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818B0" w14:textId="77777777" w:rsidR="005B76C1" w:rsidRPr="005B76C1" w:rsidRDefault="005B76C1" w:rsidP="005B76C1">
      <w:pPr>
        <w:jc w:val="right"/>
        <w:rPr>
          <w:szCs w:val="24"/>
        </w:rPr>
      </w:pPr>
      <w:r w:rsidRPr="005B76C1">
        <w:rPr>
          <w:noProof/>
          <w:lang w:eastAsia="pt-PT"/>
        </w:rPr>
        <w:drawing>
          <wp:inline distT="0" distB="0" distL="0" distR="0" wp14:anchorId="3FCC9BC0" wp14:editId="277FDA5C">
            <wp:extent cx="2442845" cy="872800"/>
            <wp:effectExtent l="0" t="0" r="0" b="3810"/>
            <wp:docPr id="13" name="Picture 2" descr="Logotipo FLUP" title="Logotipo FL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1MPnBOnLkXw/TuXUaj9nhBI/AAAAAAAAAJo/RZ_Zbnhl2-s/s1600/FEP.jpg"/>
                    <pic:cNvPicPr>
                      <a:picLocks noChangeAspect="1" noChangeArrowheads="1"/>
                    </pic:cNvPicPr>
                  </pic:nvPicPr>
                  <pic:blipFill rotWithShape="1">
                    <a:blip r:embed="rId8">
                      <a:extLst>
                        <a:ext uri="{28A0092B-C50C-407E-A947-70E740481C1C}">
                          <a14:useLocalDpi xmlns:a14="http://schemas.microsoft.com/office/drawing/2010/main" val="0"/>
                        </a:ext>
                      </a:extLst>
                    </a:blip>
                    <a:srcRect t="8856" r="9421" b="10236"/>
                    <a:stretch/>
                  </pic:blipFill>
                  <pic:spPr bwMode="auto">
                    <a:xfrm>
                      <a:off x="0" y="0"/>
                      <a:ext cx="2445636" cy="873797"/>
                    </a:xfrm>
                    <a:prstGeom prst="rect">
                      <a:avLst/>
                    </a:prstGeom>
                    <a:noFill/>
                    <a:ln>
                      <a:noFill/>
                    </a:ln>
                    <a:extLst>
                      <a:ext uri="{53640926-AAD7-44D8-BBD7-CCE9431645EC}">
                        <a14:shadowObscured xmlns:a14="http://schemas.microsoft.com/office/drawing/2010/main"/>
                      </a:ext>
                    </a:extLst>
                  </pic:spPr>
                </pic:pic>
              </a:graphicData>
            </a:graphic>
          </wp:inline>
        </w:drawing>
      </w:r>
    </w:p>
    <w:p w14:paraId="6C37E868" w14:textId="77777777" w:rsidR="005B76C1" w:rsidRPr="005B76C1" w:rsidRDefault="005B76C1" w:rsidP="005B76C1">
      <w:pPr>
        <w:autoSpaceDE w:val="0"/>
        <w:autoSpaceDN w:val="0"/>
        <w:adjustRightInd w:val="0"/>
        <w:rPr>
          <w:noProof/>
          <w:szCs w:val="20"/>
        </w:rPr>
      </w:pPr>
    </w:p>
    <w:p w14:paraId="37DBE122" w14:textId="77777777" w:rsidR="005B76C1" w:rsidRPr="005B76C1" w:rsidRDefault="005B76C1" w:rsidP="005B76C1">
      <w:pPr>
        <w:autoSpaceDE w:val="0"/>
        <w:autoSpaceDN w:val="0"/>
        <w:adjustRightInd w:val="0"/>
        <w:rPr>
          <w:noProof/>
          <w:szCs w:val="20"/>
        </w:rPr>
      </w:pPr>
    </w:p>
    <w:p w14:paraId="095898DE" w14:textId="21462FF3" w:rsidR="005B76C1" w:rsidRPr="005B76C1" w:rsidRDefault="0065254B" w:rsidP="005B76C1">
      <w:pPr>
        <w:spacing w:line="240" w:lineRule="auto"/>
        <w:contextualSpacing/>
        <w:rPr>
          <w:smallCaps/>
          <w:szCs w:val="24"/>
        </w:rPr>
      </w:pPr>
      <w:r>
        <w:rPr>
          <w:smallCaps/>
          <w:szCs w:val="24"/>
        </w:rPr>
        <w:t xml:space="preserve">2.º </w:t>
      </w:r>
      <w:r w:rsidR="005B76C1" w:rsidRPr="005B76C1">
        <w:rPr>
          <w:smallCaps/>
          <w:szCs w:val="24"/>
        </w:rPr>
        <w:t>ciclo de estudos</w:t>
      </w:r>
    </w:p>
    <w:p w14:paraId="26ED2303" w14:textId="08FF257A" w:rsidR="005B76C1" w:rsidRPr="005B76C1" w:rsidRDefault="0065254B" w:rsidP="005B76C1">
      <w:pPr>
        <w:spacing w:line="240" w:lineRule="auto"/>
        <w:contextualSpacing/>
        <w:rPr>
          <w:smallCaps/>
          <w:szCs w:val="24"/>
        </w:rPr>
      </w:pPr>
      <w:r>
        <w:rPr>
          <w:smallCaps/>
          <w:szCs w:val="24"/>
        </w:rPr>
        <w:t>Estudos africanos</w:t>
      </w:r>
    </w:p>
    <w:p w14:paraId="726503ED" w14:textId="77777777" w:rsidR="005B76C1" w:rsidRPr="005B76C1" w:rsidRDefault="005B76C1" w:rsidP="005B76C1">
      <w:pPr>
        <w:autoSpaceDE w:val="0"/>
        <w:autoSpaceDN w:val="0"/>
        <w:adjustRightInd w:val="0"/>
        <w:rPr>
          <w:noProof/>
          <w:szCs w:val="20"/>
        </w:rPr>
      </w:pPr>
    </w:p>
    <w:p w14:paraId="28549322" w14:textId="3E0AF0F3" w:rsidR="005B76C1" w:rsidRDefault="00B13768" w:rsidP="005B76C1">
      <w:pPr>
        <w:widowControl w:val="0"/>
        <w:suppressAutoHyphens/>
        <w:spacing w:after="0" w:line="240" w:lineRule="auto"/>
        <w:contextualSpacing/>
        <w:rPr>
          <w:rFonts w:eastAsia="Arial Unicode MS" w:cs="Times New Roman"/>
          <w:b/>
          <w:sz w:val="44"/>
          <w:szCs w:val="44"/>
          <w:lang w:eastAsia="zh-CN" w:bidi="hi-IN"/>
        </w:rPr>
      </w:pPr>
      <w:r>
        <w:rPr>
          <w:rFonts w:eastAsia="Arial Unicode MS" w:cs="Times New Roman"/>
          <w:b/>
          <w:sz w:val="44"/>
          <w:szCs w:val="44"/>
          <w:lang w:eastAsia="zh-CN" w:bidi="hi-IN"/>
        </w:rPr>
        <w:t>Mulheres ao Parlamento!</w:t>
      </w:r>
    </w:p>
    <w:p w14:paraId="212192A7" w14:textId="26268B0A" w:rsidR="00547419" w:rsidRPr="005B76C1" w:rsidRDefault="00547419" w:rsidP="005B76C1">
      <w:pPr>
        <w:widowControl w:val="0"/>
        <w:suppressAutoHyphens/>
        <w:spacing w:after="0" w:line="240" w:lineRule="auto"/>
        <w:contextualSpacing/>
        <w:rPr>
          <w:rFonts w:eastAsia="Arial Unicode MS" w:cs="Times New Roman"/>
          <w:b/>
          <w:sz w:val="44"/>
          <w:szCs w:val="44"/>
          <w:lang w:eastAsia="zh-CN" w:bidi="hi-IN"/>
        </w:rPr>
      </w:pPr>
      <w:r>
        <w:rPr>
          <w:rFonts w:eastAsia="Arial Unicode MS" w:cs="Times New Roman"/>
          <w:b/>
          <w:sz w:val="44"/>
          <w:szCs w:val="44"/>
          <w:lang w:eastAsia="zh-CN" w:bidi="hi-IN"/>
        </w:rPr>
        <w:t>A Evolução da Representação das Mulheres nos Órgãos do Poder Legislativo nos Países da Comunidade de Países de Língua Portuguesa</w:t>
      </w:r>
    </w:p>
    <w:p w14:paraId="6267FEFD" w14:textId="77777777" w:rsidR="005B76C1" w:rsidRPr="005B76C1" w:rsidRDefault="005B76C1" w:rsidP="005B76C1">
      <w:pPr>
        <w:autoSpaceDE w:val="0"/>
        <w:autoSpaceDN w:val="0"/>
        <w:adjustRightInd w:val="0"/>
        <w:rPr>
          <w:noProof/>
          <w:szCs w:val="20"/>
        </w:rPr>
      </w:pPr>
    </w:p>
    <w:p w14:paraId="4AAE19C9" w14:textId="3E054F55" w:rsidR="005B76C1" w:rsidRPr="005B76C1" w:rsidRDefault="0065254B" w:rsidP="005B76C1">
      <w:pPr>
        <w:widowControl w:val="0"/>
        <w:suppressAutoHyphens/>
        <w:spacing w:line="240" w:lineRule="auto"/>
        <w:rPr>
          <w:rFonts w:eastAsia="Arial Unicode MS" w:cs="Times New Roman"/>
          <w:sz w:val="44"/>
          <w:szCs w:val="44"/>
          <w:lang w:eastAsia="zh-CN" w:bidi="hi-IN"/>
        </w:rPr>
      </w:pPr>
      <w:r>
        <w:rPr>
          <w:rFonts w:eastAsia="Arial Unicode MS" w:cs="Times New Roman"/>
          <w:sz w:val="44"/>
          <w:szCs w:val="44"/>
          <w:lang w:eastAsia="zh-CN" w:bidi="hi-IN"/>
        </w:rPr>
        <w:t>Ana Rita Magalhães</w:t>
      </w:r>
    </w:p>
    <w:p w14:paraId="142000C0" w14:textId="77777777" w:rsidR="005B76C1" w:rsidRPr="005B76C1" w:rsidRDefault="005B76C1" w:rsidP="005B76C1">
      <w:pPr>
        <w:autoSpaceDE w:val="0"/>
        <w:autoSpaceDN w:val="0"/>
        <w:adjustRightInd w:val="0"/>
        <w:rPr>
          <w:noProof/>
          <w:szCs w:val="20"/>
        </w:rPr>
      </w:pPr>
    </w:p>
    <w:p w14:paraId="2AC9793A" w14:textId="77777777" w:rsidR="005B76C1" w:rsidRPr="005B76C1" w:rsidRDefault="005B76C1" w:rsidP="005B76C1">
      <w:pPr>
        <w:spacing w:after="0" w:line="240" w:lineRule="auto"/>
        <w:rPr>
          <w:b/>
          <w:sz w:val="100"/>
          <w:szCs w:val="100"/>
        </w:rPr>
      </w:pPr>
      <w:r>
        <w:rPr>
          <w:b/>
          <w:sz w:val="100"/>
          <w:szCs w:val="100"/>
        </w:rPr>
        <w:t>M</w:t>
      </w:r>
    </w:p>
    <w:p w14:paraId="0E3C77BF" w14:textId="01FE0845" w:rsidR="005B76C1" w:rsidRPr="005B76C1" w:rsidRDefault="0065254B" w:rsidP="005B76C1">
      <w:pPr>
        <w:autoSpaceDE w:val="0"/>
        <w:autoSpaceDN w:val="0"/>
        <w:adjustRightInd w:val="0"/>
        <w:rPr>
          <w:b/>
          <w:noProof/>
          <w:szCs w:val="20"/>
        </w:rPr>
      </w:pPr>
      <w:r>
        <w:rPr>
          <w:b/>
          <w:noProof/>
          <w:szCs w:val="20"/>
        </w:rPr>
        <w:t>2023</w:t>
      </w:r>
    </w:p>
    <w:p w14:paraId="359FE9BC" w14:textId="77777777" w:rsidR="005B76C1" w:rsidRPr="005B76C1" w:rsidRDefault="005B76C1" w:rsidP="005B76C1">
      <w:pPr>
        <w:autoSpaceDE w:val="0"/>
        <w:autoSpaceDN w:val="0"/>
        <w:adjustRightInd w:val="0"/>
        <w:rPr>
          <w:noProof/>
          <w:szCs w:val="20"/>
        </w:rPr>
      </w:pPr>
    </w:p>
    <w:p w14:paraId="52D69D0C" w14:textId="77777777" w:rsidR="005B76C1" w:rsidRPr="008D3471" w:rsidRDefault="005B76C1" w:rsidP="008D3471">
      <w:pPr>
        <w:jc w:val="center"/>
        <w:rPr>
          <w:sz w:val="16"/>
          <w:szCs w:val="16"/>
        </w:rPr>
      </w:pPr>
      <w:r w:rsidRPr="005B76C1">
        <w:rPr>
          <w:noProof/>
          <w:lang w:eastAsia="pt-PT"/>
        </w:rPr>
        <w:drawing>
          <wp:inline distT="0" distB="0" distL="0" distR="0" wp14:anchorId="6EE8CB71" wp14:editId="73D1ADF3">
            <wp:extent cx="356400" cy="1812073"/>
            <wp:effectExtent l="0" t="0" r="5715" b="0"/>
            <wp:docPr id="14" name="Imagem 14" descr="Apontamento de design forma retângular azul FLUP" title="Apontamento de design forma retângular azul FL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400" cy="1812073"/>
                    </a:xfrm>
                    <a:prstGeom prst="rect">
                      <a:avLst/>
                    </a:prstGeom>
                    <a:noFill/>
                  </pic:spPr>
                </pic:pic>
              </a:graphicData>
            </a:graphic>
          </wp:inline>
        </w:drawing>
      </w:r>
    </w:p>
    <w:p w14:paraId="0E53C7B4" w14:textId="77777777" w:rsidR="005B76C1" w:rsidRPr="005B76C1" w:rsidRDefault="005B76C1" w:rsidP="005B76C1">
      <w:r w:rsidRPr="005B76C1">
        <w:lastRenderedPageBreak/>
        <w:br w:type="page"/>
      </w:r>
    </w:p>
    <w:p w14:paraId="3F20FEE9" w14:textId="502622CB" w:rsidR="00B86592" w:rsidRPr="00467EC3" w:rsidRDefault="0065254B" w:rsidP="00BB1E37">
      <w:pPr>
        <w:pStyle w:val="Estilo2"/>
        <w:rPr>
          <w:b w:val="0"/>
          <w:color w:val="000000" w:themeColor="text1"/>
        </w:rPr>
      </w:pPr>
      <w:r w:rsidRPr="00467EC3">
        <w:rPr>
          <w:b w:val="0"/>
          <w:color w:val="000000" w:themeColor="text1"/>
        </w:rPr>
        <w:lastRenderedPageBreak/>
        <w:t>Ana Rita Magalhães</w:t>
      </w:r>
    </w:p>
    <w:p w14:paraId="6FE00529" w14:textId="77777777" w:rsidR="00B41496" w:rsidRPr="002017F0" w:rsidRDefault="00B41496" w:rsidP="002017F0"/>
    <w:p w14:paraId="0032F1E8" w14:textId="77777777" w:rsidR="00B41496" w:rsidRPr="002017F0" w:rsidRDefault="00B41496" w:rsidP="002017F0"/>
    <w:p w14:paraId="3D76F612" w14:textId="77777777" w:rsidR="00B41496" w:rsidRPr="002017F0" w:rsidRDefault="00B41496" w:rsidP="002017F0"/>
    <w:p w14:paraId="17CAF180" w14:textId="77777777" w:rsidR="00B41496" w:rsidRPr="002017F0" w:rsidRDefault="00B41496" w:rsidP="002017F0"/>
    <w:p w14:paraId="5F9F7F02" w14:textId="77777777" w:rsidR="00B41496" w:rsidRPr="002017F0" w:rsidRDefault="00B41496" w:rsidP="002017F0"/>
    <w:p w14:paraId="6EB44B04" w14:textId="0BECD773" w:rsidR="00547419" w:rsidRDefault="00547419" w:rsidP="00547419">
      <w:pPr>
        <w:widowControl w:val="0"/>
        <w:suppressAutoHyphens/>
        <w:spacing w:after="0" w:line="240" w:lineRule="auto"/>
        <w:contextualSpacing/>
        <w:rPr>
          <w:rFonts w:eastAsia="Arial Unicode MS" w:cs="Times New Roman"/>
          <w:b/>
          <w:sz w:val="44"/>
          <w:szCs w:val="44"/>
          <w:lang w:eastAsia="zh-CN" w:bidi="hi-IN"/>
        </w:rPr>
      </w:pPr>
      <w:r>
        <w:rPr>
          <w:rFonts w:eastAsia="Arial Unicode MS" w:cs="Times New Roman"/>
          <w:b/>
          <w:sz w:val="44"/>
          <w:szCs w:val="44"/>
          <w:lang w:eastAsia="zh-CN" w:bidi="hi-IN"/>
        </w:rPr>
        <w:t>Mulheres ao Parlamento!</w:t>
      </w:r>
    </w:p>
    <w:p w14:paraId="15AEC866" w14:textId="77777777" w:rsidR="00547419" w:rsidRPr="005B76C1" w:rsidRDefault="00547419" w:rsidP="00547419">
      <w:pPr>
        <w:widowControl w:val="0"/>
        <w:suppressAutoHyphens/>
        <w:spacing w:after="0" w:line="240" w:lineRule="auto"/>
        <w:contextualSpacing/>
        <w:rPr>
          <w:rFonts w:eastAsia="Arial Unicode MS" w:cs="Times New Roman"/>
          <w:b/>
          <w:sz w:val="44"/>
          <w:szCs w:val="44"/>
          <w:lang w:eastAsia="zh-CN" w:bidi="hi-IN"/>
        </w:rPr>
      </w:pPr>
      <w:r>
        <w:rPr>
          <w:rFonts w:eastAsia="Arial Unicode MS" w:cs="Times New Roman"/>
          <w:b/>
          <w:sz w:val="44"/>
          <w:szCs w:val="44"/>
          <w:lang w:eastAsia="zh-CN" w:bidi="hi-IN"/>
        </w:rPr>
        <w:t>A Evolução da Representação das Mulheres nos Órgãos do Poder Legislativo nos Países da Comunidade de Países de Língua Portuguesa</w:t>
      </w:r>
    </w:p>
    <w:p w14:paraId="04D862D2" w14:textId="6D4AB2EA" w:rsidR="00B41496" w:rsidRPr="00490CC6" w:rsidRDefault="00B41496" w:rsidP="00207A6E">
      <w:pPr>
        <w:pStyle w:val="Estilo1"/>
      </w:pPr>
    </w:p>
    <w:p w14:paraId="34D6C1E0" w14:textId="77777777" w:rsidR="00B41496" w:rsidRPr="002017F0" w:rsidRDefault="00B41496" w:rsidP="002017F0"/>
    <w:p w14:paraId="2DD887EA" w14:textId="77777777" w:rsidR="00B41496" w:rsidRPr="002017F0" w:rsidRDefault="00B41496" w:rsidP="002017F0"/>
    <w:p w14:paraId="66E2F82B" w14:textId="77777777" w:rsidR="008504DB" w:rsidRPr="002017F0" w:rsidRDefault="008504DB" w:rsidP="002017F0"/>
    <w:p w14:paraId="31F69BDD" w14:textId="09B7E302" w:rsidR="00541592" w:rsidRPr="00BB1E37" w:rsidRDefault="00541592" w:rsidP="00C0655D">
      <w:r w:rsidRPr="00BB1E37">
        <w:t xml:space="preserve">Dissertação realizada no âmbito do Mestrado em </w:t>
      </w:r>
      <w:r w:rsidR="0065254B">
        <w:t>Estudos Africanos</w:t>
      </w:r>
      <w:r w:rsidRPr="00BB1E37">
        <w:t xml:space="preserve">, orientada pela Professora Doutora </w:t>
      </w:r>
      <w:r w:rsidR="0065254B">
        <w:t xml:space="preserve">Amélia Polónia </w:t>
      </w:r>
      <w:r w:rsidRPr="00BB1E37">
        <w:t>e pelo</w:t>
      </w:r>
      <w:r w:rsidR="0065254B">
        <w:t xml:space="preserve"> </w:t>
      </w:r>
      <w:r w:rsidR="005C66A3">
        <w:t xml:space="preserve">Dr. </w:t>
      </w:r>
      <w:r w:rsidR="0065254B">
        <w:t>Miguel Silva.</w:t>
      </w:r>
    </w:p>
    <w:p w14:paraId="5CC6471F" w14:textId="77777777" w:rsidR="00B41496" w:rsidRPr="002017F0" w:rsidRDefault="00B41496" w:rsidP="002017F0"/>
    <w:p w14:paraId="3DA3684C" w14:textId="77777777" w:rsidR="00B41496" w:rsidRPr="002017F0" w:rsidRDefault="00B41496" w:rsidP="002017F0"/>
    <w:p w14:paraId="40E50500" w14:textId="77777777" w:rsidR="00B41496" w:rsidRPr="002017F0" w:rsidRDefault="00B41496" w:rsidP="002017F0"/>
    <w:p w14:paraId="2CFD9F3A" w14:textId="77777777" w:rsidR="00B41496" w:rsidRPr="002017F0" w:rsidRDefault="00B41496" w:rsidP="002017F0"/>
    <w:p w14:paraId="18D23FD3" w14:textId="77777777" w:rsidR="00B41496" w:rsidRPr="002017F0" w:rsidRDefault="00B41496" w:rsidP="002017F0"/>
    <w:p w14:paraId="54E74DA1" w14:textId="77777777" w:rsidR="00B41496" w:rsidRPr="002017F0" w:rsidRDefault="00B41496" w:rsidP="002017F0"/>
    <w:p w14:paraId="4899FA5F" w14:textId="77777777" w:rsidR="00B41496" w:rsidRPr="00BB1E37" w:rsidRDefault="00B41496" w:rsidP="00BB1E37">
      <w:r w:rsidRPr="00BB1E37">
        <w:t>Faculdade de Letras da Universidade do Porto</w:t>
      </w:r>
    </w:p>
    <w:p w14:paraId="5626E308" w14:textId="77777777" w:rsidR="00B41496" w:rsidRPr="002017F0" w:rsidRDefault="00B41496" w:rsidP="002017F0"/>
    <w:p w14:paraId="2CE07F8D" w14:textId="456DEC9F" w:rsidR="00C0655D" w:rsidRDefault="0065254B" w:rsidP="00BB1E37">
      <w:r>
        <w:t>2023</w:t>
      </w:r>
    </w:p>
    <w:p w14:paraId="3B8A0F4D" w14:textId="77777777" w:rsidR="008B156F" w:rsidRDefault="008B156F" w:rsidP="00BB1E37"/>
    <w:p w14:paraId="3A79D6F6" w14:textId="77777777" w:rsidR="006E1801" w:rsidRDefault="006E1801" w:rsidP="00BB1E37">
      <w:r>
        <w:br w:type="page"/>
      </w:r>
    </w:p>
    <w:p w14:paraId="6C38D8D3" w14:textId="63DFE52C" w:rsidR="00FE4DDB" w:rsidRPr="00F862AA" w:rsidRDefault="0027247F" w:rsidP="00BB1E37">
      <w:pPr>
        <w:rPr>
          <w:b/>
          <w:sz w:val="36"/>
          <w:szCs w:val="36"/>
        </w:rPr>
      </w:pPr>
      <w:r w:rsidRPr="00784F1C">
        <w:rPr>
          <w:b/>
          <w:sz w:val="36"/>
          <w:szCs w:val="36"/>
        </w:rPr>
        <w:lastRenderedPageBreak/>
        <w:t>Sumário</w:t>
      </w:r>
    </w:p>
    <w:p w14:paraId="47BC3CF3" w14:textId="1A402D68" w:rsidR="001F370E" w:rsidRDefault="001F370E">
      <w:pPr>
        <w:pStyle w:val="ndice1"/>
        <w:rPr>
          <w:webHidden/>
        </w:rPr>
      </w:pPr>
      <w:r w:rsidRPr="001F370E">
        <w:t>Declaração de honra</w:t>
      </w:r>
      <w:r w:rsidRPr="001F370E">
        <w:rPr>
          <w:webHidden/>
        </w:rPr>
        <w:tab/>
      </w:r>
      <w:r>
        <w:rPr>
          <w:webHidden/>
        </w:rPr>
        <w:t>7</w:t>
      </w:r>
    </w:p>
    <w:p w14:paraId="3114F940" w14:textId="325DD18F" w:rsidR="001F370E" w:rsidRDefault="009E50C0">
      <w:pPr>
        <w:pStyle w:val="ndice1"/>
        <w:rPr>
          <w:rFonts w:eastAsiaTheme="minorEastAsia" w:cstheme="minorBidi"/>
          <w:bCs w:val="0"/>
          <w:color w:val="auto"/>
          <w:kern w:val="2"/>
          <w:szCs w:val="22"/>
          <w:lang w:eastAsia="pt-PT"/>
          <w14:ligatures w14:val="standardContextual"/>
        </w:rPr>
      </w:pPr>
      <w:r>
        <w:fldChar w:fldCharType="begin"/>
      </w:r>
      <w:r>
        <w:instrText xml:space="preserve"> TOC \o "1-3" \h \z \u </w:instrText>
      </w:r>
      <w:r>
        <w:fldChar w:fldCharType="separate"/>
      </w:r>
      <w:hyperlink w:anchor="_Toc145007115" w:history="1">
        <w:r w:rsidR="001F370E" w:rsidRPr="009E772E">
          <w:rPr>
            <w:rStyle w:val="Hiperligao"/>
          </w:rPr>
          <w:t>Agradecimentos</w:t>
        </w:r>
        <w:r w:rsidR="001F370E">
          <w:rPr>
            <w:webHidden/>
          </w:rPr>
          <w:tab/>
        </w:r>
        <w:r w:rsidR="001F370E">
          <w:rPr>
            <w:webHidden/>
          </w:rPr>
          <w:fldChar w:fldCharType="begin"/>
        </w:r>
        <w:r w:rsidR="001F370E">
          <w:rPr>
            <w:webHidden/>
          </w:rPr>
          <w:instrText xml:space="preserve"> PAGEREF _Toc145007115 \h </w:instrText>
        </w:r>
        <w:r w:rsidR="001F370E">
          <w:rPr>
            <w:webHidden/>
          </w:rPr>
        </w:r>
        <w:r w:rsidR="001F370E">
          <w:rPr>
            <w:webHidden/>
          </w:rPr>
          <w:fldChar w:fldCharType="separate"/>
        </w:r>
        <w:r w:rsidR="001F370E">
          <w:rPr>
            <w:webHidden/>
          </w:rPr>
          <w:t>8</w:t>
        </w:r>
        <w:r w:rsidR="001F370E">
          <w:rPr>
            <w:webHidden/>
          </w:rPr>
          <w:fldChar w:fldCharType="end"/>
        </w:r>
      </w:hyperlink>
    </w:p>
    <w:p w14:paraId="0CAAE27F" w14:textId="63945142" w:rsidR="001F370E" w:rsidRDefault="001F370E">
      <w:pPr>
        <w:pStyle w:val="ndice1"/>
        <w:rPr>
          <w:rFonts w:eastAsiaTheme="minorEastAsia" w:cstheme="minorBidi"/>
          <w:bCs w:val="0"/>
          <w:color w:val="auto"/>
          <w:kern w:val="2"/>
          <w:szCs w:val="22"/>
          <w:lang w:eastAsia="pt-PT"/>
          <w14:ligatures w14:val="standardContextual"/>
        </w:rPr>
      </w:pPr>
      <w:hyperlink w:anchor="_Toc145007116" w:history="1">
        <w:r w:rsidRPr="009E772E">
          <w:rPr>
            <w:rStyle w:val="Hiperligao"/>
          </w:rPr>
          <w:t>Resumo</w:t>
        </w:r>
        <w:r>
          <w:rPr>
            <w:webHidden/>
          </w:rPr>
          <w:tab/>
        </w:r>
        <w:r>
          <w:rPr>
            <w:webHidden/>
          </w:rPr>
          <w:fldChar w:fldCharType="begin"/>
        </w:r>
        <w:r>
          <w:rPr>
            <w:webHidden/>
          </w:rPr>
          <w:instrText xml:space="preserve"> PAGEREF _Toc145007116 \h </w:instrText>
        </w:r>
        <w:r>
          <w:rPr>
            <w:webHidden/>
          </w:rPr>
        </w:r>
        <w:r>
          <w:rPr>
            <w:webHidden/>
          </w:rPr>
          <w:fldChar w:fldCharType="separate"/>
        </w:r>
        <w:r>
          <w:rPr>
            <w:webHidden/>
          </w:rPr>
          <w:t>9</w:t>
        </w:r>
        <w:r>
          <w:rPr>
            <w:webHidden/>
          </w:rPr>
          <w:fldChar w:fldCharType="end"/>
        </w:r>
      </w:hyperlink>
    </w:p>
    <w:p w14:paraId="12BFD83D" w14:textId="14A769ED" w:rsidR="001F370E" w:rsidRDefault="001F370E">
      <w:pPr>
        <w:pStyle w:val="ndice1"/>
        <w:rPr>
          <w:rFonts w:eastAsiaTheme="minorEastAsia" w:cstheme="minorBidi"/>
          <w:bCs w:val="0"/>
          <w:color w:val="auto"/>
          <w:kern w:val="2"/>
          <w:szCs w:val="22"/>
          <w:lang w:eastAsia="pt-PT"/>
          <w14:ligatures w14:val="standardContextual"/>
        </w:rPr>
      </w:pPr>
      <w:hyperlink w:anchor="_Toc145007117" w:history="1">
        <w:r w:rsidRPr="009E772E">
          <w:rPr>
            <w:rStyle w:val="Hiperligao"/>
            <w:lang w:val="en-GB"/>
          </w:rPr>
          <w:t>Abstract</w:t>
        </w:r>
        <w:r>
          <w:rPr>
            <w:webHidden/>
          </w:rPr>
          <w:tab/>
        </w:r>
        <w:r>
          <w:rPr>
            <w:webHidden/>
          </w:rPr>
          <w:fldChar w:fldCharType="begin"/>
        </w:r>
        <w:r>
          <w:rPr>
            <w:webHidden/>
          </w:rPr>
          <w:instrText xml:space="preserve"> PAGEREF _Toc145007117 \h </w:instrText>
        </w:r>
        <w:r>
          <w:rPr>
            <w:webHidden/>
          </w:rPr>
        </w:r>
        <w:r>
          <w:rPr>
            <w:webHidden/>
          </w:rPr>
          <w:fldChar w:fldCharType="separate"/>
        </w:r>
        <w:r>
          <w:rPr>
            <w:webHidden/>
          </w:rPr>
          <w:t>10</w:t>
        </w:r>
        <w:r>
          <w:rPr>
            <w:webHidden/>
          </w:rPr>
          <w:fldChar w:fldCharType="end"/>
        </w:r>
      </w:hyperlink>
    </w:p>
    <w:p w14:paraId="64D7552E" w14:textId="637271D3" w:rsidR="001F370E" w:rsidRDefault="001F370E">
      <w:pPr>
        <w:pStyle w:val="ndice1"/>
        <w:rPr>
          <w:rFonts w:eastAsiaTheme="minorEastAsia" w:cstheme="minorBidi"/>
          <w:bCs w:val="0"/>
          <w:color w:val="auto"/>
          <w:kern w:val="2"/>
          <w:szCs w:val="22"/>
          <w:lang w:eastAsia="pt-PT"/>
          <w14:ligatures w14:val="standardContextual"/>
        </w:rPr>
      </w:pPr>
      <w:hyperlink w:anchor="_Toc145007118" w:history="1">
        <w:r w:rsidRPr="009E772E">
          <w:rPr>
            <w:rStyle w:val="Hiperligao"/>
          </w:rPr>
          <w:t>Índice de Tabelas</w:t>
        </w:r>
        <w:r>
          <w:rPr>
            <w:webHidden/>
          </w:rPr>
          <w:tab/>
        </w:r>
        <w:r>
          <w:rPr>
            <w:webHidden/>
          </w:rPr>
          <w:fldChar w:fldCharType="begin"/>
        </w:r>
        <w:r>
          <w:rPr>
            <w:webHidden/>
          </w:rPr>
          <w:instrText xml:space="preserve"> PAGEREF _Toc145007118 \h </w:instrText>
        </w:r>
        <w:r>
          <w:rPr>
            <w:webHidden/>
          </w:rPr>
        </w:r>
        <w:r>
          <w:rPr>
            <w:webHidden/>
          </w:rPr>
          <w:fldChar w:fldCharType="separate"/>
        </w:r>
        <w:r>
          <w:rPr>
            <w:webHidden/>
          </w:rPr>
          <w:t>11</w:t>
        </w:r>
        <w:r>
          <w:rPr>
            <w:webHidden/>
          </w:rPr>
          <w:fldChar w:fldCharType="end"/>
        </w:r>
      </w:hyperlink>
    </w:p>
    <w:p w14:paraId="33EBA851" w14:textId="455BAE6B" w:rsidR="001F370E" w:rsidRDefault="001F370E">
      <w:pPr>
        <w:pStyle w:val="ndice1"/>
        <w:rPr>
          <w:rFonts w:eastAsiaTheme="minorEastAsia" w:cstheme="minorBidi"/>
          <w:bCs w:val="0"/>
          <w:color w:val="auto"/>
          <w:kern w:val="2"/>
          <w:szCs w:val="22"/>
          <w:lang w:eastAsia="pt-PT"/>
          <w14:ligatures w14:val="standardContextual"/>
        </w:rPr>
      </w:pPr>
      <w:hyperlink w:anchor="_Toc145007119" w:history="1">
        <w:r w:rsidRPr="009E772E">
          <w:rPr>
            <w:rStyle w:val="Hiperligao"/>
          </w:rPr>
          <w:t>Lista de abreviaturas e siglas</w:t>
        </w:r>
        <w:r>
          <w:rPr>
            <w:webHidden/>
          </w:rPr>
          <w:tab/>
        </w:r>
        <w:r>
          <w:rPr>
            <w:webHidden/>
          </w:rPr>
          <w:fldChar w:fldCharType="begin"/>
        </w:r>
        <w:r>
          <w:rPr>
            <w:webHidden/>
          </w:rPr>
          <w:instrText xml:space="preserve"> PAGEREF _Toc145007119 \h </w:instrText>
        </w:r>
        <w:r>
          <w:rPr>
            <w:webHidden/>
          </w:rPr>
        </w:r>
        <w:r>
          <w:rPr>
            <w:webHidden/>
          </w:rPr>
          <w:fldChar w:fldCharType="separate"/>
        </w:r>
        <w:r>
          <w:rPr>
            <w:webHidden/>
          </w:rPr>
          <w:t>12</w:t>
        </w:r>
        <w:r>
          <w:rPr>
            <w:webHidden/>
          </w:rPr>
          <w:fldChar w:fldCharType="end"/>
        </w:r>
      </w:hyperlink>
    </w:p>
    <w:p w14:paraId="72A506C3" w14:textId="5697E6C4" w:rsidR="001F370E" w:rsidRDefault="001F370E">
      <w:pPr>
        <w:pStyle w:val="ndice1"/>
        <w:rPr>
          <w:rFonts w:eastAsiaTheme="minorEastAsia" w:cstheme="minorBidi"/>
          <w:bCs w:val="0"/>
          <w:color w:val="auto"/>
          <w:kern w:val="2"/>
          <w:szCs w:val="22"/>
          <w:lang w:eastAsia="pt-PT"/>
          <w14:ligatures w14:val="standardContextual"/>
        </w:rPr>
      </w:pPr>
      <w:hyperlink w:anchor="_Toc145007120" w:history="1">
        <w:r w:rsidRPr="009E772E">
          <w:rPr>
            <w:rStyle w:val="Hiperligao"/>
            <w:lang w:val="en-GB"/>
          </w:rPr>
          <w:t>Introdução</w:t>
        </w:r>
        <w:r>
          <w:rPr>
            <w:webHidden/>
          </w:rPr>
          <w:tab/>
        </w:r>
        <w:r>
          <w:rPr>
            <w:webHidden/>
          </w:rPr>
          <w:fldChar w:fldCharType="begin"/>
        </w:r>
        <w:r>
          <w:rPr>
            <w:webHidden/>
          </w:rPr>
          <w:instrText xml:space="preserve"> PAGEREF _Toc145007120 \h </w:instrText>
        </w:r>
        <w:r>
          <w:rPr>
            <w:webHidden/>
          </w:rPr>
        </w:r>
        <w:r>
          <w:rPr>
            <w:webHidden/>
          </w:rPr>
          <w:fldChar w:fldCharType="separate"/>
        </w:r>
        <w:r>
          <w:rPr>
            <w:webHidden/>
          </w:rPr>
          <w:t>14</w:t>
        </w:r>
        <w:r>
          <w:rPr>
            <w:webHidden/>
          </w:rPr>
          <w:fldChar w:fldCharType="end"/>
        </w:r>
      </w:hyperlink>
    </w:p>
    <w:p w14:paraId="400150CA" w14:textId="57ED4F76" w:rsidR="001F370E" w:rsidRDefault="001F370E">
      <w:pPr>
        <w:pStyle w:val="ndice1"/>
        <w:rPr>
          <w:rFonts w:eastAsiaTheme="minorEastAsia" w:cstheme="minorBidi"/>
          <w:bCs w:val="0"/>
          <w:color w:val="auto"/>
          <w:kern w:val="2"/>
          <w:szCs w:val="22"/>
          <w:lang w:eastAsia="pt-PT"/>
          <w14:ligatures w14:val="standardContextual"/>
        </w:rPr>
      </w:pPr>
      <w:hyperlink w:anchor="_Toc145007121" w:history="1">
        <w:r w:rsidRPr="009E772E">
          <w:rPr>
            <w:rStyle w:val="Hiperligao"/>
          </w:rPr>
          <w:t>1.</w:t>
        </w:r>
        <w:r>
          <w:rPr>
            <w:rFonts w:eastAsiaTheme="minorEastAsia" w:cstheme="minorBidi"/>
            <w:bCs w:val="0"/>
            <w:color w:val="auto"/>
            <w:kern w:val="2"/>
            <w:szCs w:val="22"/>
            <w:lang w:eastAsia="pt-PT"/>
            <w14:ligatures w14:val="standardContextual"/>
          </w:rPr>
          <w:tab/>
        </w:r>
        <w:r w:rsidRPr="009E772E">
          <w:rPr>
            <w:rStyle w:val="Hiperligao"/>
          </w:rPr>
          <w:t>Metodologia</w:t>
        </w:r>
        <w:r>
          <w:rPr>
            <w:webHidden/>
          </w:rPr>
          <w:tab/>
        </w:r>
        <w:r>
          <w:rPr>
            <w:webHidden/>
          </w:rPr>
          <w:fldChar w:fldCharType="begin"/>
        </w:r>
        <w:r>
          <w:rPr>
            <w:webHidden/>
          </w:rPr>
          <w:instrText xml:space="preserve"> PAGEREF _Toc145007121 \h </w:instrText>
        </w:r>
        <w:r>
          <w:rPr>
            <w:webHidden/>
          </w:rPr>
        </w:r>
        <w:r>
          <w:rPr>
            <w:webHidden/>
          </w:rPr>
          <w:fldChar w:fldCharType="separate"/>
        </w:r>
        <w:r>
          <w:rPr>
            <w:webHidden/>
          </w:rPr>
          <w:t>16</w:t>
        </w:r>
        <w:r>
          <w:rPr>
            <w:webHidden/>
          </w:rPr>
          <w:fldChar w:fldCharType="end"/>
        </w:r>
      </w:hyperlink>
    </w:p>
    <w:p w14:paraId="0D85293B" w14:textId="13B9597D" w:rsidR="001F370E" w:rsidRDefault="001F370E">
      <w:pPr>
        <w:pStyle w:val="ndice2"/>
        <w:rPr>
          <w:rFonts w:eastAsiaTheme="minorEastAsia" w:cstheme="minorBidi"/>
          <w:bCs w:val="0"/>
          <w:kern w:val="2"/>
          <w:szCs w:val="22"/>
          <w:lang w:eastAsia="pt-PT"/>
          <w14:ligatures w14:val="standardContextual"/>
        </w:rPr>
      </w:pPr>
      <w:hyperlink w:anchor="_Toc145007122" w:history="1">
        <w:r w:rsidRPr="009E772E">
          <w:rPr>
            <w:rStyle w:val="Hiperligao"/>
          </w:rPr>
          <w:t>1.1.</w:t>
        </w:r>
        <w:r>
          <w:rPr>
            <w:rFonts w:eastAsiaTheme="minorEastAsia" w:cstheme="minorBidi"/>
            <w:bCs w:val="0"/>
            <w:kern w:val="2"/>
            <w:szCs w:val="22"/>
            <w:lang w:eastAsia="pt-PT"/>
            <w14:ligatures w14:val="standardContextual"/>
          </w:rPr>
          <w:tab/>
        </w:r>
        <w:r w:rsidRPr="009E772E">
          <w:rPr>
            <w:rStyle w:val="Hiperligao"/>
          </w:rPr>
          <w:t>Pertinência científica do tema</w:t>
        </w:r>
        <w:r>
          <w:rPr>
            <w:webHidden/>
          </w:rPr>
          <w:tab/>
        </w:r>
        <w:r>
          <w:rPr>
            <w:webHidden/>
          </w:rPr>
          <w:fldChar w:fldCharType="begin"/>
        </w:r>
        <w:r>
          <w:rPr>
            <w:webHidden/>
          </w:rPr>
          <w:instrText xml:space="preserve"> PAGEREF _Toc145007122 \h </w:instrText>
        </w:r>
        <w:r>
          <w:rPr>
            <w:webHidden/>
          </w:rPr>
        </w:r>
        <w:r>
          <w:rPr>
            <w:webHidden/>
          </w:rPr>
          <w:fldChar w:fldCharType="separate"/>
        </w:r>
        <w:r>
          <w:rPr>
            <w:webHidden/>
          </w:rPr>
          <w:t>16</w:t>
        </w:r>
        <w:r>
          <w:rPr>
            <w:webHidden/>
          </w:rPr>
          <w:fldChar w:fldCharType="end"/>
        </w:r>
      </w:hyperlink>
    </w:p>
    <w:p w14:paraId="488B79BA" w14:textId="100F108E" w:rsidR="001F370E" w:rsidRDefault="001F370E">
      <w:pPr>
        <w:pStyle w:val="ndice2"/>
        <w:rPr>
          <w:rFonts w:eastAsiaTheme="minorEastAsia" w:cstheme="minorBidi"/>
          <w:bCs w:val="0"/>
          <w:kern w:val="2"/>
          <w:szCs w:val="22"/>
          <w:lang w:eastAsia="pt-PT"/>
          <w14:ligatures w14:val="standardContextual"/>
        </w:rPr>
      </w:pPr>
      <w:hyperlink w:anchor="_Toc145007123" w:history="1">
        <w:r w:rsidRPr="009E772E">
          <w:rPr>
            <w:rStyle w:val="Hiperligao"/>
          </w:rPr>
          <w:t>1.2.</w:t>
        </w:r>
        <w:r>
          <w:rPr>
            <w:rFonts w:eastAsiaTheme="minorEastAsia" w:cstheme="minorBidi"/>
            <w:bCs w:val="0"/>
            <w:kern w:val="2"/>
            <w:szCs w:val="22"/>
            <w:lang w:eastAsia="pt-PT"/>
            <w14:ligatures w14:val="standardContextual"/>
          </w:rPr>
          <w:tab/>
        </w:r>
        <w:r w:rsidRPr="009E772E">
          <w:rPr>
            <w:rStyle w:val="Hiperligao"/>
          </w:rPr>
          <w:t>Problemáticas em análise</w:t>
        </w:r>
        <w:r>
          <w:rPr>
            <w:webHidden/>
          </w:rPr>
          <w:tab/>
        </w:r>
        <w:r>
          <w:rPr>
            <w:webHidden/>
          </w:rPr>
          <w:fldChar w:fldCharType="begin"/>
        </w:r>
        <w:r>
          <w:rPr>
            <w:webHidden/>
          </w:rPr>
          <w:instrText xml:space="preserve"> PAGEREF _Toc145007123 \h </w:instrText>
        </w:r>
        <w:r>
          <w:rPr>
            <w:webHidden/>
          </w:rPr>
        </w:r>
        <w:r>
          <w:rPr>
            <w:webHidden/>
          </w:rPr>
          <w:fldChar w:fldCharType="separate"/>
        </w:r>
        <w:r>
          <w:rPr>
            <w:webHidden/>
          </w:rPr>
          <w:t>18</w:t>
        </w:r>
        <w:r>
          <w:rPr>
            <w:webHidden/>
          </w:rPr>
          <w:fldChar w:fldCharType="end"/>
        </w:r>
      </w:hyperlink>
    </w:p>
    <w:p w14:paraId="29C99E60" w14:textId="0975DCAB" w:rsidR="001F370E" w:rsidRDefault="001F370E">
      <w:pPr>
        <w:pStyle w:val="ndice2"/>
        <w:rPr>
          <w:rFonts w:eastAsiaTheme="minorEastAsia" w:cstheme="minorBidi"/>
          <w:bCs w:val="0"/>
          <w:kern w:val="2"/>
          <w:szCs w:val="22"/>
          <w:lang w:eastAsia="pt-PT"/>
          <w14:ligatures w14:val="standardContextual"/>
        </w:rPr>
      </w:pPr>
      <w:hyperlink w:anchor="_Toc145007124" w:history="1">
        <w:r w:rsidRPr="009E772E">
          <w:rPr>
            <w:rStyle w:val="Hiperligao"/>
          </w:rPr>
          <w:t>1.3.</w:t>
        </w:r>
        <w:r>
          <w:rPr>
            <w:rFonts w:eastAsiaTheme="minorEastAsia" w:cstheme="minorBidi"/>
            <w:bCs w:val="0"/>
            <w:kern w:val="2"/>
            <w:szCs w:val="22"/>
            <w:lang w:eastAsia="pt-PT"/>
            <w14:ligatures w14:val="standardContextual"/>
          </w:rPr>
          <w:tab/>
        </w:r>
        <w:r w:rsidRPr="009E772E">
          <w:rPr>
            <w:rStyle w:val="Hiperligao"/>
          </w:rPr>
          <w:t>Conceitos-chave</w:t>
        </w:r>
        <w:r>
          <w:rPr>
            <w:webHidden/>
          </w:rPr>
          <w:tab/>
        </w:r>
        <w:r>
          <w:rPr>
            <w:webHidden/>
          </w:rPr>
          <w:fldChar w:fldCharType="begin"/>
        </w:r>
        <w:r>
          <w:rPr>
            <w:webHidden/>
          </w:rPr>
          <w:instrText xml:space="preserve"> PAGEREF _Toc145007124 \h </w:instrText>
        </w:r>
        <w:r>
          <w:rPr>
            <w:webHidden/>
          </w:rPr>
        </w:r>
        <w:r>
          <w:rPr>
            <w:webHidden/>
          </w:rPr>
          <w:fldChar w:fldCharType="separate"/>
        </w:r>
        <w:r>
          <w:rPr>
            <w:webHidden/>
          </w:rPr>
          <w:t>18</w:t>
        </w:r>
        <w:r>
          <w:rPr>
            <w:webHidden/>
          </w:rPr>
          <w:fldChar w:fldCharType="end"/>
        </w:r>
      </w:hyperlink>
    </w:p>
    <w:p w14:paraId="36CD9F7E" w14:textId="1900150E" w:rsidR="001F370E" w:rsidRDefault="001F370E">
      <w:pPr>
        <w:pStyle w:val="ndice2"/>
        <w:rPr>
          <w:rFonts w:eastAsiaTheme="minorEastAsia" w:cstheme="minorBidi"/>
          <w:bCs w:val="0"/>
          <w:kern w:val="2"/>
          <w:szCs w:val="22"/>
          <w:lang w:eastAsia="pt-PT"/>
          <w14:ligatures w14:val="standardContextual"/>
        </w:rPr>
      </w:pPr>
      <w:hyperlink w:anchor="_Toc145007125" w:history="1">
        <w:r w:rsidRPr="009E772E">
          <w:rPr>
            <w:rStyle w:val="Hiperligao"/>
          </w:rPr>
          <w:t>1.4.</w:t>
        </w:r>
        <w:r>
          <w:rPr>
            <w:rFonts w:eastAsiaTheme="minorEastAsia" w:cstheme="minorBidi"/>
            <w:bCs w:val="0"/>
            <w:kern w:val="2"/>
            <w:szCs w:val="22"/>
            <w:lang w:eastAsia="pt-PT"/>
            <w14:ligatures w14:val="standardContextual"/>
          </w:rPr>
          <w:tab/>
        </w:r>
        <w:r w:rsidRPr="009E772E">
          <w:rPr>
            <w:rStyle w:val="Hiperligao"/>
          </w:rPr>
          <w:t>Estrutura da dissertação</w:t>
        </w:r>
        <w:r>
          <w:rPr>
            <w:webHidden/>
          </w:rPr>
          <w:tab/>
        </w:r>
        <w:r>
          <w:rPr>
            <w:webHidden/>
          </w:rPr>
          <w:fldChar w:fldCharType="begin"/>
        </w:r>
        <w:r>
          <w:rPr>
            <w:webHidden/>
          </w:rPr>
          <w:instrText xml:space="preserve"> PAGEREF _Toc145007125 \h </w:instrText>
        </w:r>
        <w:r>
          <w:rPr>
            <w:webHidden/>
          </w:rPr>
        </w:r>
        <w:r>
          <w:rPr>
            <w:webHidden/>
          </w:rPr>
          <w:fldChar w:fldCharType="separate"/>
        </w:r>
        <w:r>
          <w:rPr>
            <w:webHidden/>
          </w:rPr>
          <w:t>24</w:t>
        </w:r>
        <w:r>
          <w:rPr>
            <w:webHidden/>
          </w:rPr>
          <w:fldChar w:fldCharType="end"/>
        </w:r>
      </w:hyperlink>
    </w:p>
    <w:p w14:paraId="096C7DB8" w14:textId="07D5FA24" w:rsidR="001F370E" w:rsidRDefault="001F370E">
      <w:pPr>
        <w:pStyle w:val="ndice1"/>
        <w:rPr>
          <w:rFonts w:eastAsiaTheme="minorEastAsia" w:cstheme="minorBidi"/>
          <w:bCs w:val="0"/>
          <w:color w:val="auto"/>
          <w:kern w:val="2"/>
          <w:szCs w:val="22"/>
          <w:lang w:eastAsia="pt-PT"/>
          <w14:ligatures w14:val="standardContextual"/>
        </w:rPr>
      </w:pPr>
      <w:hyperlink w:anchor="_Toc145007126" w:history="1">
        <w:r w:rsidRPr="009E772E">
          <w:rPr>
            <w:rStyle w:val="Hiperligao"/>
          </w:rPr>
          <w:t>2.</w:t>
        </w:r>
        <w:r>
          <w:rPr>
            <w:rFonts w:eastAsiaTheme="minorEastAsia" w:cstheme="minorBidi"/>
            <w:bCs w:val="0"/>
            <w:color w:val="auto"/>
            <w:kern w:val="2"/>
            <w:szCs w:val="22"/>
            <w:lang w:eastAsia="pt-PT"/>
            <w14:ligatures w14:val="standardContextual"/>
          </w:rPr>
          <w:tab/>
        </w:r>
        <w:r w:rsidRPr="009E772E">
          <w:rPr>
            <w:rStyle w:val="Hiperligao"/>
          </w:rPr>
          <w:t>A desigualdade de género e a discriminação da mulher</w:t>
        </w:r>
        <w:r>
          <w:rPr>
            <w:webHidden/>
          </w:rPr>
          <w:tab/>
        </w:r>
        <w:r>
          <w:rPr>
            <w:webHidden/>
          </w:rPr>
          <w:fldChar w:fldCharType="begin"/>
        </w:r>
        <w:r>
          <w:rPr>
            <w:webHidden/>
          </w:rPr>
          <w:instrText xml:space="preserve"> PAGEREF _Toc145007126 \h </w:instrText>
        </w:r>
        <w:r>
          <w:rPr>
            <w:webHidden/>
          </w:rPr>
        </w:r>
        <w:r>
          <w:rPr>
            <w:webHidden/>
          </w:rPr>
          <w:fldChar w:fldCharType="separate"/>
        </w:r>
        <w:r>
          <w:rPr>
            <w:webHidden/>
          </w:rPr>
          <w:t>25</w:t>
        </w:r>
        <w:r>
          <w:rPr>
            <w:webHidden/>
          </w:rPr>
          <w:fldChar w:fldCharType="end"/>
        </w:r>
      </w:hyperlink>
    </w:p>
    <w:p w14:paraId="221FA043" w14:textId="26CAC770" w:rsidR="001F370E" w:rsidRDefault="001F370E">
      <w:pPr>
        <w:pStyle w:val="ndice1"/>
        <w:rPr>
          <w:rFonts w:eastAsiaTheme="minorEastAsia" w:cstheme="minorBidi"/>
          <w:bCs w:val="0"/>
          <w:color w:val="auto"/>
          <w:kern w:val="2"/>
          <w:szCs w:val="22"/>
          <w:lang w:eastAsia="pt-PT"/>
          <w14:ligatures w14:val="standardContextual"/>
        </w:rPr>
      </w:pPr>
      <w:hyperlink w:anchor="_Toc145007127" w:history="1">
        <w:r w:rsidRPr="009E772E">
          <w:rPr>
            <w:rStyle w:val="Hiperligao"/>
          </w:rPr>
          <w:t>3.</w:t>
        </w:r>
        <w:r>
          <w:rPr>
            <w:rFonts w:eastAsiaTheme="minorEastAsia" w:cstheme="minorBidi"/>
            <w:bCs w:val="0"/>
            <w:color w:val="auto"/>
            <w:kern w:val="2"/>
            <w:szCs w:val="22"/>
            <w:lang w:eastAsia="pt-PT"/>
            <w14:ligatures w14:val="standardContextual"/>
          </w:rPr>
          <w:tab/>
        </w:r>
        <w:r w:rsidRPr="009E772E">
          <w:rPr>
            <w:rStyle w:val="Hiperligao"/>
            <w:shd w:val="clear" w:color="auto" w:fill="FFFFFF"/>
          </w:rPr>
          <w:t>Mecanismos de paridade</w:t>
        </w:r>
        <w:r>
          <w:rPr>
            <w:webHidden/>
          </w:rPr>
          <w:tab/>
        </w:r>
        <w:r>
          <w:rPr>
            <w:webHidden/>
          </w:rPr>
          <w:fldChar w:fldCharType="begin"/>
        </w:r>
        <w:r>
          <w:rPr>
            <w:webHidden/>
          </w:rPr>
          <w:instrText xml:space="preserve"> PAGEREF _Toc145007127 \h </w:instrText>
        </w:r>
        <w:r>
          <w:rPr>
            <w:webHidden/>
          </w:rPr>
        </w:r>
        <w:r>
          <w:rPr>
            <w:webHidden/>
          </w:rPr>
          <w:fldChar w:fldCharType="separate"/>
        </w:r>
        <w:r>
          <w:rPr>
            <w:webHidden/>
          </w:rPr>
          <w:t>28</w:t>
        </w:r>
        <w:r>
          <w:rPr>
            <w:webHidden/>
          </w:rPr>
          <w:fldChar w:fldCharType="end"/>
        </w:r>
      </w:hyperlink>
    </w:p>
    <w:p w14:paraId="3253E875" w14:textId="2D79C294" w:rsidR="001F370E" w:rsidRDefault="001F370E">
      <w:pPr>
        <w:pStyle w:val="ndice1"/>
        <w:rPr>
          <w:rFonts w:eastAsiaTheme="minorEastAsia" w:cstheme="minorBidi"/>
          <w:bCs w:val="0"/>
          <w:color w:val="auto"/>
          <w:kern w:val="2"/>
          <w:szCs w:val="22"/>
          <w:lang w:eastAsia="pt-PT"/>
          <w14:ligatures w14:val="standardContextual"/>
        </w:rPr>
      </w:pPr>
      <w:hyperlink w:anchor="_Toc145007128" w:history="1">
        <w:r w:rsidRPr="009E772E">
          <w:rPr>
            <w:rStyle w:val="Hiperligao"/>
          </w:rPr>
          <w:t>4.</w:t>
        </w:r>
        <w:r>
          <w:rPr>
            <w:rFonts w:eastAsiaTheme="minorEastAsia" w:cstheme="minorBidi"/>
            <w:bCs w:val="0"/>
            <w:color w:val="auto"/>
            <w:kern w:val="2"/>
            <w:szCs w:val="22"/>
            <w:lang w:eastAsia="pt-PT"/>
            <w14:ligatures w14:val="standardContextual"/>
          </w:rPr>
          <w:tab/>
        </w:r>
        <w:r w:rsidRPr="009E772E">
          <w:rPr>
            <w:rStyle w:val="Hiperligao"/>
          </w:rPr>
          <w:t>A Comunidade de Países de Língua Portuguesa como impulsionadora da igualdade de género?</w:t>
        </w:r>
        <w:r>
          <w:rPr>
            <w:webHidden/>
          </w:rPr>
          <w:tab/>
        </w:r>
        <w:r>
          <w:rPr>
            <w:webHidden/>
          </w:rPr>
          <w:fldChar w:fldCharType="begin"/>
        </w:r>
        <w:r>
          <w:rPr>
            <w:webHidden/>
          </w:rPr>
          <w:instrText xml:space="preserve"> PAGEREF _Toc145007128 \h </w:instrText>
        </w:r>
        <w:r>
          <w:rPr>
            <w:webHidden/>
          </w:rPr>
        </w:r>
        <w:r>
          <w:rPr>
            <w:webHidden/>
          </w:rPr>
          <w:fldChar w:fldCharType="separate"/>
        </w:r>
        <w:r>
          <w:rPr>
            <w:webHidden/>
          </w:rPr>
          <w:t>31</w:t>
        </w:r>
        <w:r>
          <w:rPr>
            <w:webHidden/>
          </w:rPr>
          <w:fldChar w:fldCharType="end"/>
        </w:r>
      </w:hyperlink>
    </w:p>
    <w:p w14:paraId="58099A3B" w14:textId="52D49E02" w:rsidR="001F370E" w:rsidRDefault="001F370E">
      <w:pPr>
        <w:pStyle w:val="ndice2"/>
        <w:rPr>
          <w:rFonts w:eastAsiaTheme="minorEastAsia" w:cstheme="minorBidi"/>
          <w:bCs w:val="0"/>
          <w:kern w:val="2"/>
          <w:szCs w:val="22"/>
          <w:lang w:eastAsia="pt-PT"/>
          <w14:ligatures w14:val="standardContextual"/>
        </w:rPr>
      </w:pPr>
      <w:hyperlink w:anchor="_Toc145007129" w:history="1">
        <w:r w:rsidRPr="009E772E">
          <w:rPr>
            <w:rStyle w:val="Hiperligao"/>
          </w:rPr>
          <w:t>4.1.</w:t>
        </w:r>
        <w:r>
          <w:rPr>
            <w:rFonts w:eastAsiaTheme="minorEastAsia" w:cstheme="minorBidi"/>
            <w:bCs w:val="0"/>
            <w:kern w:val="2"/>
            <w:szCs w:val="22"/>
            <w:lang w:eastAsia="pt-PT"/>
            <w14:ligatures w14:val="standardContextual"/>
          </w:rPr>
          <w:tab/>
        </w:r>
        <w:r w:rsidRPr="009E772E">
          <w:rPr>
            <w:rStyle w:val="Hiperligao"/>
          </w:rPr>
          <w:t>Rede de Mulheres Parlamentares da Assembleia Parlamentar da Comunidade de Países de Língua Portuguesa</w:t>
        </w:r>
        <w:r>
          <w:rPr>
            <w:webHidden/>
          </w:rPr>
          <w:tab/>
        </w:r>
        <w:r>
          <w:rPr>
            <w:webHidden/>
          </w:rPr>
          <w:fldChar w:fldCharType="begin"/>
        </w:r>
        <w:r>
          <w:rPr>
            <w:webHidden/>
          </w:rPr>
          <w:instrText xml:space="preserve"> PAGEREF _Toc145007129 \h </w:instrText>
        </w:r>
        <w:r>
          <w:rPr>
            <w:webHidden/>
          </w:rPr>
        </w:r>
        <w:r>
          <w:rPr>
            <w:webHidden/>
          </w:rPr>
          <w:fldChar w:fldCharType="separate"/>
        </w:r>
        <w:r>
          <w:rPr>
            <w:webHidden/>
          </w:rPr>
          <w:t>36</w:t>
        </w:r>
        <w:r>
          <w:rPr>
            <w:webHidden/>
          </w:rPr>
          <w:fldChar w:fldCharType="end"/>
        </w:r>
      </w:hyperlink>
    </w:p>
    <w:p w14:paraId="036EBF73" w14:textId="185A69C2" w:rsidR="001F370E" w:rsidRDefault="001F370E">
      <w:pPr>
        <w:pStyle w:val="ndice3"/>
        <w:rPr>
          <w:rFonts w:eastAsiaTheme="minorEastAsia" w:cstheme="minorBidi"/>
          <w:noProof/>
          <w:kern w:val="2"/>
          <w:szCs w:val="22"/>
          <w:lang w:eastAsia="pt-PT"/>
          <w14:ligatures w14:val="standardContextual"/>
        </w:rPr>
      </w:pPr>
      <w:hyperlink w:anchor="_Toc145007130" w:history="1">
        <w:r w:rsidRPr="009E772E">
          <w:rPr>
            <w:rStyle w:val="Hiperligao"/>
            <w:noProof/>
          </w:rPr>
          <w:t>4.1.1.</w:t>
        </w:r>
        <w:r>
          <w:rPr>
            <w:rFonts w:eastAsiaTheme="minorEastAsia" w:cstheme="minorBidi"/>
            <w:noProof/>
            <w:kern w:val="2"/>
            <w:szCs w:val="22"/>
            <w:lang w:eastAsia="pt-PT"/>
            <w14:ligatures w14:val="standardContextual"/>
          </w:rPr>
          <w:tab/>
        </w:r>
        <w:r w:rsidRPr="009E772E">
          <w:rPr>
            <w:rStyle w:val="Hiperligao"/>
            <w:noProof/>
          </w:rPr>
          <w:t>Organização, funções e objetivos</w:t>
        </w:r>
        <w:r>
          <w:rPr>
            <w:noProof/>
            <w:webHidden/>
          </w:rPr>
          <w:tab/>
        </w:r>
        <w:r>
          <w:rPr>
            <w:noProof/>
            <w:webHidden/>
          </w:rPr>
          <w:fldChar w:fldCharType="begin"/>
        </w:r>
        <w:r>
          <w:rPr>
            <w:noProof/>
            <w:webHidden/>
          </w:rPr>
          <w:instrText xml:space="preserve"> PAGEREF _Toc145007130 \h </w:instrText>
        </w:r>
        <w:r>
          <w:rPr>
            <w:noProof/>
            <w:webHidden/>
          </w:rPr>
        </w:r>
        <w:r>
          <w:rPr>
            <w:noProof/>
            <w:webHidden/>
          </w:rPr>
          <w:fldChar w:fldCharType="separate"/>
        </w:r>
        <w:r>
          <w:rPr>
            <w:noProof/>
            <w:webHidden/>
          </w:rPr>
          <w:t>36</w:t>
        </w:r>
        <w:r>
          <w:rPr>
            <w:noProof/>
            <w:webHidden/>
          </w:rPr>
          <w:fldChar w:fldCharType="end"/>
        </w:r>
      </w:hyperlink>
    </w:p>
    <w:p w14:paraId="4AB3557A" w14:textId="1CBD4790" w:rsidR="001F370E" w:rsidRDefault="001F370E">
      <w:pPr>
        <w:pStyle w:val="ndice3"/>
        <w:rPr>
          <w:rFonts w:eastAsiaTheme="minorEastAsia" w:cstheme="minorBidi"/>
          <w:noProof/>
          <w:kern w:val="2"/>
          <w:szCs w:val="22"/>
          <w:lang w:eastAsia="pt-PT"/>
          <w14:ligatures w14:val="standardContextual"/>
        </w:rPr>
      </w:pPr>
      <w:hyperlink w:anchor="_Toc145007131" w:history="1">
        <w:r w:rsidRPr="009E772E">
          <w:rPr>
            <w:rStyle w:val="Hiperligao"/>
            <w:noProof/>
          </w:rPr>
          <w:t>4.1.2.</w:t>
        </w:r>
        <w:r>
          <w:rPr>
            <w:rFonts w:eastAsiaTheme="minorEastAsia" w:cstheme="minorBidi"/>
            <w:noProof/>
            <w:kern w:val="2"/>
            <w:szCs w:val="22"/>
            <w:lang w:eastAsia="pt-PT"/>
            <w14:ligatures w14:val="standardContextual"/>
          </w:rPr>
          <w:tab/>
        </w:r>
        <w:r w:rsidRPr="009E772E">
          <w:rPr>
            <w:rStyle w:val="Hiperligao"/>
            <w:noProof/>
          </w:rPr>
          <w:t>Atividades, propostas, discursos</w:t>
        </w:r>
        <w:r>
          <w:rPr>
            <w:noProof/>
            <w:webHidden/>
          </w:rPr>
          <w:tab/>
        </w:r>
        <w:r>
          <w:rPr>
            <w:noProof/>
            <w:webHidden/>
          </w:rPr>
          <w:fldChar w:fldCharType="begin"/>
        </w:r>
        <w:r>
          <w:rPr>
            <w:noProof/>
            <w:webHidden/>
          </w:rPr>
          <w:instrText xml:space="preserve"> PAGEREF _Toc145007131 \h </w:instrText>
        </w:r>
        <w:r>
          <w:rPr>
            <w:noProof/>
            <w:webHidden/>
          </w:rPr>
        </w:r>
        <w:r>
          <w:rPr>
            <w:noProof/>
            <w:webHidden/>
          </w:rPr>
          <w:fldChar w:fldCharType="separate"/>
        </w:r>
        <w:r>
          <w:rPr>
            <w:noProof/>
            <w:webHidden/>
          </w:rPr>
          <w:t>38</w:t>
        </w:r>
        <w:r>
          <w:rPr>
            <w:noProof/>
            <w:webHidden/>
          </w:rPr>
          <w:fldChar w:fldCharType="end"/>
        </w:r>
      </w:hyperlink>
    </w:p>
    <w:p w14:paraId="5CE2F3B9" w14:textId="316CABFA" w:rsidR="001F370E" w:rsidRDefault="001F370E">
      <w:pPr>
        <w:pStyle w:val="ndice1"/>
        <w:rPr>
          <w:rFonts w:eastAsiaTheme="minorEastAsia" w:cstheme="minorBidi"/>
          <w:bCs w:val="0"/>
          <w:color w:val="auto"/>
          <w:kern w:val="2"/>
          <w:szCs w:val="22"/>
          <w:lang w:eastAsia="pt-PT"/>
          <w14:ligatures w14:val="standardContextual"/>
        </w:rPr>
      </w:pPr>
      <w:hyperlink w:anchor="_Toc145007132" w:history="1">
        <w:r w:rsidRPr="009E772E">
          <w:rPr>
            <w:rStyle w:val="Hiperligao"/>
          </w:rPr>
          <w:t>5.</w:t>
        </w:r>
        <w:r>
          <w:rPr>
            <w:rFonts w:eastAsiaTheme="minorEastAsia" w:cstheme="minorBidi"/>
            <w:bCs w:val="0"/>
            <w:color w:val="auto"/>
            <w:kern w:val="2"/>
            <w:szCs w:val="22"/>
            <w:lang w:eastAsia="pt-PT"/>
            <w14:ligatures w14:val="standardContextual"/>
          </w:rPr>
          <w:tab/>
        </w:r>
        <w:r w:rsidRPr="009E772E">
          <w:rPr>
            <w:rStyle w:val="Hiperligao"/>
          </w:rPr>
          <w:t>Dados estastísticos</w:t>
        </w:r>
        <w:r>
          <w:rPr>
            <w:webHidden/>
          </w:rPr>
          <w:tab/>
        </w:r>
        <w:r>
          <w:rPr>
            <w:webHidden/>
          </w:rPr>
          <w:fldChar w:fldCharType="begin"/>
        </w:r>
        <w:r>
          <w:rPr>
            <w:webHidden/>
          </w:rPr>
          <w:instrText xml:space="preserve"> PAGEREF _Toc145007132 \h </w:instrText>
        </w:r>
        <w:r>
          <w:rPr>
            <w:webHidden/>
          </w:rPr>
        </w:r>
        <w:r>
          <w:rPr>
            <w:webHidden/>
          </w:rPr>
          <w:fldChar w:fldCharType="separate"/>
        </w:r>
        <w:r>
          <w:rPr>
            <w:webHidden/>
          </w:rPr>
          <w:t>42</w:t>
        </w:r>
        <w:r>
          <w:rPr>
            <w:webHidden/>
          </w:rPr>
          <w:fldChar w:fldCharType="end"/>
        </w:r>
      </w:hyperlink>
    </w:p>
    <w:p w14:paraId="09ACE836" w14:textId="46110F05" w:rsidR="001F370E" w:rsidRDefault="001F370E">
      <w:pPr>
        <w:pStyle w:val="ndice3"/>
        <w:rPr>
          <w:rFonts w:eastAsiaTheme="minorEastAsia" w:cstheme="minorBidi"/>
          <w:noProof/>
          <w:kern w:val="2"/>
          <w:szCs w:val="22"/>
          <w:lang w:eastAsia="pt-PT"/>
          <w14:ligatures w14:val="standardContextual"/>
        </w:rPr>
      </w:pPr>
      <w:hyperlink w:anchor="_Toc145007133" w:history="1">
        <w:r w:rsidRPr="009E772E">
          <w:rPr>
            <w:rStyle w:val="Hiperligao"/>
            <w:noProof/>
          </w:rPr>
          <w:t>5.1.1.</w:t>
        </w:r>
        <w:r>
          <w:rPr>
            <w:rFonts w:eastAsiaTheme="minorEastAsia" w:cstheme="minorBidi"/>
            <w:noProof/>
            <w:kern w:val="2"/>
            <w:szCs w:val="22"/>
            <w:lang w:eastAsia="pt-PT"/>
            <w14:ligatures w14:val="standardContextual"/>
          </w:rPr>
          <w:tab/>
        </w:r>
        <w:r w:rsidRPr="009E772E">
          <w:rPr>
            <w:rStyle w:val="Hiperligao"/>
            <w:noProof/>
          </w:rPr>
          <w:t>Representação Parlamentar nos países da CPLP</w:t>
        </w:r>
        <w:r>
          <w:rPr>
            <w:noProof/>
            <w:webHidden/>
          </w:rPr>
          <w:tab/>
        </w:r>
        <w:r>
          <w:rPr>
            <w:noProof/>
            <w:webHidden/>
          </w:rPr>
          <w:fldChar w:fldCharType="begin"/>
        </w:r>
        <w:r>
          <w:rPr>
            <w:noProof/>
            <w:webHidden/>
          </w:rPr>
          <w:instrText xml:space="preserve"> PAGEREF _Toc145007133 \h </w:instrText>
        </w:r>
        <w:r>
          <w:rPr>
            <w:noProof/>
            <w:webHidden/>
          </w:rPr>
        </w:r>
        <w:r>
          <w:rPr>
            <w:noProof/>
            <w:webHidden/>
          </w:rPr>
          <w:fldChar w:fldCharType="separate"/>
        </w:r>
        <w:r>
          <w:rPr>
            <w:noProof/>
            <w:webHidden/>
          </w:rPr>
          <w:t>42</w:t>
        </w:r>
        <w:r>
          <w:rPr>
            <w:noProof/>
            <w:webHidden/>
          </w:rPr>
          <w:fldChar w:fldCharType="end"/>
        </w:r>
      </w:hyperlink>
    </w:p>
    <w:p w14:paraId="49551797" w14:textId="1996BEFF" w:rsidR="001F370E" w:rsidRDefault="001F370E">
      <w:pPr>
        <w:pStyle w:val="ndice2"/>
        <w:rPr>
          <w:rFonts w:eastAsiaTheme="minorEastAsia" w:cstheme="minorBidi"/>
          <w:bCs w:val="0"/>
          <w:kern w:val="2"/>
          <w:szCs w:val="22"/>
          <w:lang w:eastAsia="pt-PT"/>
          <w14:ligatures w14:val="standardContextual"/>
        </w:rPr>
      </w:pPr>
      <w:hyperlink w:anchor="_Toc145007134" w:history="1">
        <w:r w:rsidRPr="009E772E">
          <w:rPr>
            <w:rStyle w:val="Hiperligao"/>
          </w:rPr>
          <w:t>5.2.</w:t>
        </w:r>
        <w:r>
          <w:rPr>
            <w:rFonts w:eastAsiaTheme="minorEastAsia" w:cstheme="minorBidi"/>
            <w:bCs w:val="0"/>
            <w:kern w:val="2"/>
            <w:szCs w:val="22"/>
            <w:lang w:eastAsia="pt-PT"/>
            <w14:ligatures w14:val="standardContextual"/>
          </w:rPr>
          <w:tab/>
        </w:r>
        <w:r w:rsidRPr="009E772E">
          <w:rPr>
            <w:rStyle w:val="Hiperligao"/>
            <w:shd w:val="clear" w:color="auto" w:fill="FFFFFF"/>
          </w:rPr>
          <w:t>Rankings</w:t>
        </w:r>
        <w:r>
          <w:rPr>
            <w:webHidden/>
          </w:rPr>
          <w:tab/>
        </w:r>
        <w:r>
          <w:rPr>
            <w:webHidden/>
          </w:rPr>
          <w:fldChar w:fldCharType="begin"/>
        </w:r>
        <w:r>
          <w:rPr>
            <w:webHidden/>
          </w:rPr>
          <w:instrText xml:space="preserve"> PAGEREF _Toc145007134 \h </w:instrText>
        </w:r>
        <w:r>
          <w:rPr>
            <w:webHidden/>
          </w:rPr>
        </w:r>
        <w:r>
          <w:rPr>
            <w:webHidden/>
          </w:rPr>
          <w:fldChar w:fldCharType="separate"/>
        </w:r>
        <w:r>
          <w:rPr>
            <w:webHidden/>
          </w:rPr>
          <w:t>52</w:t>
        </w:r>
        <w:r>
          <w:rPr>
            <w:webHidden/>
          </w:rPr>
          <w:fldChar w:fldCharType="end"/>
        </w:r>
      </w:hyperlink>
    </w:p>
    <w:p w14:paraId="6076C9A1" w14:textId="38E712B3" w:rsidR="001F370E" w:rsidRDefault="001F370E">
      <w:pPr>
        <w:pStyle w:val="ndice3"/>
        <w:rPr>
          <w:rFonts w:eastAsiaTheme="minorEastAsia" w:cstheme="minorBidi"/>
          <w:noProof/>
          <w:kern w:val="2"/>
          <w:szCs w:val="22"/>
          <w:lang w:eastAsia="pt-PT"/>
          <w14:ligatures w14:val="standardContextual"/>
        </w:rPr>
      </w:pPr>
      <w:hyperlink w:anchor="_Toc145007135" w:history="1">
        <w:r w:rsidRPr="009E772E">
          <w:rPr>
            <w:rStyle w:val="Hiperligao"/>
            <w:noProof/>
          </w:rPr>
          <w:t>5.2.1.</w:t>
        </w:r>
        <w:r>
          <w:rPr>
            <w:rFonts w:eastAsiaTheme="minorEastAsia" w:cstheme="minorBidi"/>
            <w:noProof/>
            <w:kern w:val="2"/>
            <w:szCs w:val="22"/>
            <w:lang w:eastAsia="pt-PT"/>
            <w14:ligatures w14:val="standardContextual"/>
          </w:rPr>
          <w:tab/>
        </w:r>
        <w:r w:rsidRPr="009E772E">
          <w:rPr>
            <w:rStyle w:val="Hiperligao"/>
            <w:noProof/>
          </w:rPr>
          <w:t>Índice de Desenvolvimento Humano</w:t>
        </w:r>
        <w:r>
          <w:rPr>
            <w:noProof/>
            <w:webHidden/>
          </w:rPr>
          <w:tab/>
        </w:r>
        <w:r>
          <w:rPr>
            <w:noProof/>
            <w:webHidden/>
          </w:rPr>
          <w:fldChar w:fldCharType="begin"/>
        </w:r>
        <w:r>
          <w:rPr>
            <w:noProof/>
            <w:webHidden/>
          </w:rPr>
          <w:instrText xml:space="preserve"> PAGEREF _Toc145007135 \h </w:instrText>
        </w:r>
        <w:r>
          <w:rPr>
            <w:noProof/>
            <w:webHidden/>
          </w:rPr>
        </w:r>
        <w:r>
          <w:rPr>
            <w:noProof/>
            <w:webHidden/>
          </w:rPr>
          <w:fldChar w:fldCharType="separate"/>
        </w:r>
        <w:r>
          <w:rPr>
            <w:noProof/>
            <w:webHidden/>
          </w:rPr>
          <w:t>53</w:t>
        </w:r>
        <w:r>
          <w:rPr>
            <w:noProof/>
            <w:webHidden/>
          </w:rPr>
          <w:fldChar w:fldCharType="end"/>
        </w:r>
      </w:hyperlink>
    </w:p>
    <w:p w14:paraId="48221428" w14:textId="0BB5C85E" w:rsidR="001F370E" w:rsidRDefault="001F370E">
      <w:pPr>
        <w:pStyle w:val="ndice3"/>
        <w:rPr>
          <w:rFonts w:eastAsiaTheme="minorEastAsia" w:cstheme="minorBidi"/>
          <w:noProof/>
          <w:kern w:val="2"/>
          <w:szCs w:val="22"/>
          <w:lang w:eastAsia="pt-PT"/>
          <w14:ligatures w14:val="standardContextual"/>
        </w:rPr>
      </w:pPr>
      <w:hyperlink w:anchor="_Toc145007136" w:history="1">
        <w:r w:rsidRPr="009E772E">
          <w:rPr>
            <w:rStyle w:val="Hiperligao"/>
            <w:noProof/>
          </w:rPr>
          <w:t>5.2.2.</w:t>
        </w:r>
        <w:r>
          <w:rPr>
            <w:rFonts w:eastAsiaTheme="minorEastAsia" w:cstheme="minorBidi"/>
            <w:noProof/>
            <w:kern w:val="2"/>
            <w:szCs w:val="22"/>
            <w:lang w:eastAsia="pt-PT"/>
            <w14:ligatures w14:val="standardContextual"/>
          </w:rPr>
          <w:tab/>
        </w:r>
        <w:r w:rsidRPr="009E772E">
          <w:rPr>
            <w:rStyle w:val="Hiperligao"/>
            <w:noProof/>
          </w:rPr>
          <w:t>Global Gender Gap Report</w:t>
        </w:r>
        <w:r>
          <w:rPr>
            <w:noProof/>
            <w:webHidden/>
          </w:rPr>
          <w:tab/>
        </w:r>
        <w:r>
          <w:rPr>
            <w:noProof/>
            <w:webHidden/>
          </w:rPr>
          <w:fldChar w:fldCharType="begin"/>
        </w:r>
        <w:r>
          <w:rPr>
            <w:noProof/>
            <w:webHidden/>
          </w:rPr>
          <w:instrText xml:space="preserve"> PAGEREF _Toc145007136 \h </w:instrText>
        </w:r>
        <w:r>
          <w:rPr>
            <w:noProof/>
            <w:webHidden/>
          </w:rPr>
        </w:r>
        <w:r>
          <w:rPr>
            <w:noProof/>
            <w:webHidden/>
          </w:rPr>
          <w:fldChar w:fldCharType="separate"/>
        </w:r>
        <w:r>
          <w:rPr>
            <w:noProof/>
            <w:webHidden/>
          </w:rPr>
          <w:t>54</w:t>
        </w:r>
        <w:r>
          <w:rPr>
            <w:noProof/>
            <w:webHidden/>
          </w:rPr>
          <w:fldChar w:fldCharType="end"/>
        </w:r>
      </w:hyperlink>
    </w:p>
    <w:p w14:paraId="5E6C273C" w14:textId="6690D463" w:rsidR="001F370E" w:rsidRDefault="001F370E">
      <w:pPr>
        <w:pStyle w:val="ndice3"/>
        <w:rPr>
          <w:rFonts w:eastAsiaTheme="minorEastAsia" w:cstheme="minorBidi"/>
          <w:noProof/>
          <w:kern w:val="2"/>
          <w:szCs w:val="22"/>
          <w:lang w:eastAsia="pt-PT"/>
          <w14:ligatures w14:val="standardContextual"/>
        </w:rPr>
      </w:pPr>
      <w:hyperlink w:anchor="_Toc145007137" w:history="1">
        <w:r w:rsidRPr="009E772E">
          <w:rPr>
            <w:rStyle w:val="Hiperligao"/>
            <w:noProof/>
          </w:rPr>
          <w:t>5.2.3.</w:t>
        </w:r>
        <w:r>
          <w:rPr>
            <w:rFonts w:eastAsiaTheme="minorEastAsia" w:cstheme="minorBidi"/>
            <w:noProof/>
            <w:kern w:val="2"/>
            <w:szCs w:val="22"/>
            <w:lang w:eastAsia="pt-PT"/>
            <w14:ligatures w14:val="standardContextual"/>
          </w:rPr>
          <w:tab/>
        </w:r>
        <w:r w:rsidRPr="009E772E">
          <w:rPr>
            <w:rStyle w:val="Hiperligao"/>
            <w:noProof/>
          </w:rPr>
          <w:t>Gender Inequality Index</w:t>
        </w:r>
        <w:r>
          <w:rPr>
            <w:noProof/>
            <w:webHidden/>
          </w:rPr>
          <w:tab/>
        </w:r>
        <w:r>
          <w:rPr>
            <w:noProof/>
            <w:webHidden/>
          </w:rPr>
          <w:fldChar w:fldCharType="begin"/>
        </w:r>
        <w:r>
          <w:rPr>
            <w:noProof/>
            <w:webHidden/>
          </w:rPr>
          <w:instrText xml:space="preserve"> PAGEREF _Toc145007137 \h </w:instrText>
        </w:r>
        <w:r>
          <w:rPr>
            <w:noProof/>
            <w:webHidden/>
          </w:rPr>
        </w:r>
        <w:r>
          <w:rPr>
            <w:noProof/>
            <w:webHidden/>
          </w:rPr>
          <w:fldChar w:fldCharType="separate"/>
        </w:r>
        <w:r>
          <w:rPr>
            <w:noProof/>
            <w:webHidden/>
          </w:rPr>
          <w:t>55</w:t>
        </w:r>
        <w:r>
          <w:rPr>
            <w:noProof/>
            <w:webHidden/>
          </w:rPr>
          <w:fldChar w:fldCharType="end"/>
        </w:r>
      </w:hyperlink>
    </w:p>
    <w:p w14:paraId="762A076E" w14:textId="3A102F06" w:rsidR="001F370E" w:rsidRDefault="001F370E">
      <w:pPr>
        <w:pStyle w:val="ndice2"/>
        <w:rPr>
          <w:rFonts w:eastAsiaTheme="minorEastAsia" w:cstheme="minorBidi"/>
          <w:bCs w:val="0"/>
          <w:kern w:val="2"/>
          <w:szCs w:val="22"/>
          <w:lang w:eastAsia="pt-PT"/>
          <w14:ligatures w14:val="standardContextual"/>
        </w:rPr>
      </w:pPr>
      <w:hyperlink w:anchor="_Toc145007138" w:history="1">
        <w:r w:rsidRPr="009E772E">
          <w:rPr>
            <w:rStyle w:val="Hiperligao"/>
          </w:rPr>
          <w:t>5.3.</w:t>
        </w:r>
        <w:r>
          <w:rPr>
            <w:rFonts w:eastAsiaTheme="minorEastAsia" w:cstheme="minorBidi"/>
            <w:bCs w:val="0"/>
            <w:kern w:val="2"/>
            <w:szCs w:val="22"/>
            <w:lang w:eastAsia="pt-PT"/>
            <w14:ligatures w14:val="standardContextual"/>
          </w:rPr>
          <w:tab/>
        </w:r>
        <w:r w:rsidRPr="009E772E">
          <w:rPr>
            <w:rStyle w:val="Hiperligao"/>
          </w:rPr>
          <w:t>Igualdade de género nas Constituições dos países membros da Comunidade de Países de Língua Portuguesa</w:t>
        </w:r>
        <w:r>
          <w:rPr>
            <w:webHidden/>
          </w:rPr>
          <w:tab/>
        </w:r>
        <w:r>
          <w:rPr>
            <w:webHidden/>
          </w:rPr>
          <w:fldChar w:fldCharType="begin"/>
        </w:r>
        <w:r>
          <w:rPr>
            <w:webHidden/>
          </w:rPr>
          <w:instrText xml:space="preserve"> PAGEREF _Toc145007138 \h </w:instrText>
        </w:r>
        <w:r>
          <w:rPr>
            <w:webHidden/>
          </w:rPr>
        </w:r>
        <w:r>
          <w:rPr>
            <w:webHidden/>
          </w:rPr>
          <w:fldChar w:fldCharType="separate"/>
        </w:r>
        <w:r>
          <w:rPr>
            <w:webHidden/>
          </w:rPr>
          <w:t>56</w:t>
        </w:r>
        <w:r>
          <w:rPr>
            <w:webHidden/>
          </w:rPr>
          <w:fldChar w:fldCharType="end"/>
        </w:r>
      </w:hyperlink>
    </w:p>
    <w:p w14:paraId="456BF09C" w14:textId="4C48ACC9" w:rsidR="001F370E" w:rsidRDefault="001F370E">
      <w:pPr>
        <w:pStyle w:val="ndice2"/>
        <w:rPr>
          <w:rFonts w:eastAsiaTheme="minorEastAsia" w:cstheme="minorBidi"/>
          <w:bCs w:val="0"/>
          <w:kern w:val="2"/>
          <w:szCs w:val="22"/>
          <w:lang w:eastAsia="pt-PT"/>
          <w14:ligatures w14:val="standardContextual"/>
        </w:rPr>
      </w:pPr>
      <w:hyperlink w:anchor="_Toc145007139" w:history="1">
        <w:r w:rsidRPr="009E772E">
          <w:rPr>
            <w:rStyle w:val="Hiperligao"/>
          </w:rPr>
          <w:t>5.4.</w:t>
        </w:r>
        <w:r>
          <w:rPr>
            <w:rFonts w:eastAsiaTheme="minorEastAsia" w:cstheme="minorBidi"/>
            <w:bCs w:val="0"/>
            <w:kern w:val="2"/>
            <w:szCs w:val="22"/>
            <w:lang w:eastAsia="pt-PT"/>
            <w14:ligatures w14:val="standardContextual"/>
          </w:rPr>
          <w:tab/>
        </w:r>
        <w:r w:rsidRPr="009E772E">
          <w:rPr>
            <w:rStyle w:val="Hiperligao"/>
          </w:rPr>
          <w:t>Análise da informação recolhida</w:t>
        </w:r>
        <w:r>
          <w:rPr>
            <w:webHidden/>
          </w:rPr>
          <w:tab/>
        </w:r>
        <w:r>
          <w:rPr>
            <w:webHidden/>
          </w:rPr>
          <w:fldChar w:fldCharType="begin"/>
        </w:r>
        <w:r>
          <w:rPr>
            <w:webHidden/>
          </w:rPr>
          <w:instrText xml:space="preserve"> PAGEREF _Toc145007139 \h </w:instrText>
        </w:r>
        <w:r>
          <w:rPr>
            <w:webHidden/>
          </w:rPr>
        </w:r>
        <w:r>
          <w:rPr>
            <w:webHidden/>
          </w:rPr>
          <w:fldChar w:fldCharType="separate"/>
        </w:r>
        <w:r>
          <w:rPr>
            <w:webHidden/>
          </w:rPr>
          <w:t>57</w:t>
        </w:r>
        <w:r>
          <w:rPr>
            <w:webHidden/>
          </w:rPr>
          <w:fldChar w:fldCharType="end"/>
        </w:r>
      </w:hyperlink>
    </w:p>
    <w:p w14:paraId="58FA6F01" w14:textId="153D5C7E" w:rsidR="001F370E" w:rsidRDefault="001F370E">
      <w:pPr>
        <w:pStyle w:val="ndice1"/>
        <w:rPr>
          <w:rFonts w:eastAsiaTheme="minorEastAsia" w:cstheme="minorBidi"/>
          <w:bCs w:val="0"/>
          <w:color w:val="auto"/>
          <w:kern w:val="2"/>
          <w:szCs w:val="22"/>
          <w:lang w:eastAsia="pt-PT"/>
          <w14:ligatures w14:val="standardContextual"/>
        </w:rPr>
      </w:pPr>
      <w:hyperlink w:anchor="_Toc145007140" w:history="1">
        <w:r w:rsidRPr="009E772E">
          <w:rPr>
            <w:rStyle w:val="Hiperligao"/>
          </w:rPr>
          <w:t>6.</w:t>
        </w:r>
        <w:r>
          <w:rPr>
            <w:rFonts w:eastAsiaTheme="minorEastAsia" w:cstheme="minorBidi"/>
            <w:bCs w:val="0"/>
            <w:color w:val="auto"/>
            <w:kern w:val="2"/>
            <w:szCs w:val="22"/>
            <w:lang w:eastAsia="pt-PT"/>
            <w14:ligatures w14:val="standardContextual"/>
          </w:rPr>
          <w:tab/>
        </w:r>
        <w:r w:rsidRPr="009E772E">
          <w:rPr>
            <w:rStyle w:val="Hiperligao"/>
          </w:rPr>
          <w:t>Moçambique e Guiné-Equatorial - dois países em comparação</w:t>
        </w:r>
        <w:r>
          <w:rPr>
            <w:webHidden/>
          </w:rPr>
          <w:tab/>
        </w:r>
        <w:r>
          <w:rPr>
            <w:webHidden/>
          </w:rPr>
          <w:fldChar w:fldCharType="begin"/>
        </w:r>
        <w:r>
          <w:rPr>
            <w:webHidden/>
          </w:rPr>
          <w:instrText xml:space="preserve"> PAGEREF _Toc145007140 \h </w:instrText>
        </w:r>
        <w:r>
          <w:rPr>
            <w:webHidden/>
          </w:rPr>
        </w:r>
        <w:r>
          <w:rPr>
            <w:webHidden/>
          </w:rPr>
          <w:fldChar w:fldCharType="separate"/>
        </w:r>
        <w:r>
          <w:rPr>
            <w:webHidden/>
          </w:rPr>
          <w:t>58</w:t>
        </w:r>
        <w:r>
          <w:rPr>
            <w:webHidden/>
          </w:rPr>
          <w:fldChar w:fldCharType="end"/>
        </w:r>
      </w:hyperlink>
    </w:p>
    <w:p w14:paraId="1A816D81" w14:textId="5F361186" w:rsidR="001F370E" w:rsidRDefault="001F370E">
      <w:pPr>
        <w:pStyle w:val="ndice1"/>
        <w:rPr>
          <w:rFonts w:eastAsiaTheme="minorEastAsia" w:cstheme="minorBidi"/>
          <w:bCs w:val="0"/>
          <w:color w:val="auto"/>
          <w:kern w:val="2"/>
          <w:szCs w:val="22"/>
          <w:lang w:eastAsia="pt-PT"/>
          <w14:ligatures w14:val="standardContextual"/>
        </w:rPr>
      </w:pPr>
      <w:hyperlink w:anchor="_Toc145007141" w:history="1">
        <w:r w:rsidRPr="009E772E">
          <w:rPr>
            <w:rStyle w:val="Hiperligao"/>
          </w:rPr>
          <w:t>Considerações Finais</w:t>
        </w:r>
        <w:r>
          <w:rPr>
            <w:webHidden/>
          </w:rPr>
          <w:tab/>
        </w:r>
        <w:r>
          <w:rPr>
            <w:webHidden/>
          </w:rPr>
          <w:fldChar w:fldCharType="begin"/>
        </w:r>
        <w:r>
          <w:rPr>
            <w:webHidden/>
          </w:rPr>
          <w:instrText xml:space="preserve"> PAGEREF _Toc145007141 \h </w:instrText>
        </w:r>
        <w:r>
          <w:rPr>
            <w:webHidden/>
          </w:rPr>
        </w:r>
        <w:r>
          <w:rPr>
            <w:webHidden/>
          </w:rPr>
          <w:fldChar w:fldCharType="separate"/>
        </w:r>
        <w:r>
          <w:rPr>
            <w:webHidden/>
          </w:rPr>
          <w:t>68</w:t>
        </w:r>
        <w:r>
          <w:rPr>
            <w:webHidden/>
          </w:rPr>
          <w:fldChar w:fldCharType="end"/>
        </w:r>
      </w:hyperlink>
    </w:p>
    <w:p w14:paraId="7252B62B" w14:textId="26FAEABA" w:rsidR="001F370E" w:rsidRDefault="001F370E">
      <w:pPr>
        <w:pStyle w:val="ndice1"/>
        <w:rPr>
          <w:rFonts w:eastAsiaTheme="minorEastAsia" w:cstheme="minorBidi"/>
          <w:bCs w:val="0"/>
          <w:color w:val="auto"/>
          <w:kern w:val="2"/>
          <w:szCs w:val="22"/>
          <w:lang w:eastAsia="pt-PT"/>
          <w14:ligatures w14:val="standardContextual"/>
        </w:rPr>
      </w:pPr>
      <w:hyperlink w:anchor="_Toc145007142" w:history="1">
        <w:r w:rsidRPr="009E772E">
          <w:rPr>
            <w:rStyle w:val="Hiperligao"/>
          </w:rPr>
          <w:t>Referências Bibliográficas</w:t>
        </w:r>
        <w:r>
          <w:rPr>
            <w:webHidden/>
          </w:rPr>
          <w:tab/>
        </w:r>
        <w:r>
          <w:rPr>
            <w:webHidden/>
          </w:rPr>
          <w:fldChar w:fldCharType="begin"/>
        </w:r>
        <w:r>
          <w:rPr>
            <w:webHidden/>
          </w:rPr>
          <w:instrText xml:space="preserve"> PAGEREF _Toc145007142 \h </w:instrText>
        </w:r>
        <w:r>
          <w:rPr>
            <w:webHidden/>
          </w:rPr>
        </w:r>
        <w:r>
          <w:rPr>
            <w:webHidden/>
          </w:rPr>
          <w:fldChar w:fldCharType="separate"/>
        </w:r>
        <w:r>
          <w:rPr>
            <w:webHidden/>
          </w:rPr>
          <w:t>71</w:t>
        </w:r>
        <w:r>
          <w:rPr>
            <w:webHidden/>
          </w:rPr>
          <w:fldChar w:fldCharType="end"/>
        </w:r>
      </w:hyperlink>
    </w:p>
    <w:p w14:paraId="582FC6EE" w14:textId="6A237453" w:rsidR="000C143A" w:rsidRDefault="009E50C0" w:rsidP="00200846">
      <w:pPr>
        <w:rPr>
          <w:noProof/>
        </w:rPr>
      </w:pPr>
      <w:r>
        <w:rPr>
          <w:noProof/>
        </w:rPr>
        <w:fldChar w:fldCharType="end"/>
      </w:r>
      <w:bookmarkStart w:id="0" w:name="_Toc504052668"/>
    </w:p>
    <w:p w14:paraId="5D923A43" w14:textId="77777777" w:rsidR="002F1017" w:rsidRDefault="002F1017" w:rsidP="00200846">
      <w:pPr>
        <w:rPr>
          <w:rFonts w:ascii="Calibri" w:hAnsi="Calibri" w:cs="Calibri"/>
          <w:b/>
          <w:bCs/>
          <w:sz w:val="32"/>
          <w:szCs w:val="32"/>
        </w:rPr>
      </w:pPr>
    </w:p>
    <w:p w14:paraId="0F75BF7E" w14:textId="77777777" w:rsidR="002F1017" w:rsidRDefault="002F1017" w:rsidP="00200846">
      <w:pPr>
        <w:rPr>
          <w:rFonts w:ascii="Calibri" w:hAnsi="Calibri" w:cs="Calibri"/>
          <w:b/>
          <w:bCs/>
          <w:sz w:val="32"/>
          <w:szCs w:val="32"/>
        </w:rPr>
      </w:pPr>
    </w:p>
    <w:p w14:paraId="38711D6E" w14:textId="77777777" w:rsidR="002F1017" w:rsidRDefault="002F1017" w:rsidP="00200846">
      <w:pPr>
        <w:rPr>
          <w:rFonts w:ascii="Calibri" w:hAnsi="Calibri" w:cs="Calibri"/>
          <w:b/>
          <w:bCs/>
          <w:sz w:val="32"/>
          <w:szCs w:val="32"/>
        </w:rPr>
      </w:pPr>
    </w:p>
    <w:p w14:paraId="462B8A53" w14:textId="77777777" w:rsidR="002F1017" w:rsidRDefault="002F1017" w:rsidP="00200846">
      <w:pPr>
        <w:rPr>
          <w:rFonts w:ascii="Calibri" w:hAnsi="Calibri" w:cs="Calibri"/>
          <w:b/>
          <w:bCs/>
          <w:sz w:val="32"/>
          <w:szCs w:val="32"/>
        </w:rPr>
      </w:pPr>
    </w:p>
    <w:p w14:paraId="682CD6BA" w14:textId="77777777" w:rsidR="002F1017" w:rsidRDefault="002F1017" w:rsidP="00200846">
      <w:pPr>
        <w:rPr>
          <w:rFonts w:ascii="Calibri" w:hAnsi="Calibri" w:cs="Calibri"/>
          <w:b/>
          <w:bCs/>
          <w:sz w:val="32"/>
          <w:szCs w:val="32"/>
        </w:rPr>
      </w:pPr>
    </w:p>
    <w:p w14:paraId="16728795" w14:textId="77777777" w:rsidR="002F1017" w:rsidRDefault="002F1017" w:rsidP="00200846">
      <w:pPr>
        <w:rPr>
          <w:rFonts w:ascii="Calibri" w:hAnsi="Calibri" w:cs="Calibri"/>
          <w:b/>
          <w:bCs/>
          <w:sz w:val="32"/>
          <w:szCs w:val="32"/>
        </w:rPr>
      </w:pPr>
    </w:p>
    <w:p w14:paraId="12AF1CC4" w14:textId="77777777" w:rsidR="002F1017" w:rsidRDefault="002F1017" w:rsidP="00200846">
      <w:pPr>
        <w:rPr>
          <w:rFonts w:ascii="Calibri" w:hAnsi="Calibri" w:cs="Calibri"/>
          <w:b/>
          <w:bCs/>
          <w:sz w:val="32"/>
          <w:szCs w:val="32"/>
        </w:rPr>
      </w:pPr>
    </w:p>
    <w:p w14:paraId="0F80C82C" w14:textId="77777777" w:rsidR="002F1017" w:rsidRDefault="002F1017" w:rsidP="00200846">
      <w:pPr>
        <w:rPr>
          <w:rFonts w:ascii="Calibri" w:hAnsi="Calibri" w:cs="Calibri"/>
          <w:b/>
          <w:bCs/>
          <w:sz w:val="32"/>
          <w:szCs w:val="32"/>
        </w:rPr>
      </w:pPr>
    </w:p>
    <w:p w14:paraId="447DF942" w14:textId="77777777" w:rsidR="002F1017" w:rsidRDefault="002F1017" w:rsidP="00200846">
      <w:pPr>
        <w:rPr>
          <w:rFonts w:ascii="Calibri" w:hAnsi="Calibri" w:cs="Calibri"/>
          <w:b/>
          <w:bCs/>
          <w:sz w:val="32"/>
          <w:szCs w:val="32"/>
        </w:rPr>
      </w:pPr>
    </w:p>
    <w:p w14:paraId="5F884120" w14:textId="77777777" w:rsidR="002F1017" w:rsidRDefault="002F1017" w:rsidP="00200846">
      <w:pPr>
        <w:rPr>
          <w:rFonts w:ascii="Calibri" w:hAnsi="Calibri" w:cs="Calibri"/>
          <w:b/>
          <w:bCs/>
          <w:sz w:val="32"/>
          <w:szCs w:val="32"/>
        </w:rPr>
      </w:pPr>
    </w:p>
    <w:p w14:paraId="29313311" w14:textId="77777777" w:rsidR="002F1017" w:rsidRDefault="002F1017" w:rsidP="00200846">
      <w:pPr>
        <w:rPr>
          <w:rFonts w:ascii="Calibri" w:hAnsi="Calibri" w:cs="Calibri"/>
          <w:b/>
          <w:bCs/>
          <w:sz w:val="32"/>
          <w:szCs w:val="32"/>
        </w:rPr>
      </w:pPr>
    </w:p>
    <w:p w14:paraId="6D29059E" w14:textId="77777777" w:rsidR="002F1017" w:rsidRDefault="002F1017" w:rsidP="00200846">
      <w:pPr>
        <w:rPr>
          <w:rFonts w:ascii="Calibri" w:hAnsi="Calibri" w:cs="Calibri"/>
          <w:b/>
          <w:bCs/>
          <w:sz w:val="32"/>
          <w:szCs w:val="32"/>
        </w:rPr>
      </w:pPr>
    </w:p>
    <w:p w14:paraId="20F3D850" w14:textId="77777777" w:rsidR="002F1017" w:rsidRDefault="002F1017" w:rsidP="00200846">
      <w:pPr>
        <w:rPr>
          <w:rFonts w:ascii="Calibri" w:hAnsi="Calibri" w:cs="Calibri"/>
          <w:b/>
          <w:bCs/>
          <w:sz w:val="32"/>
          <w:szCs w:val="32"/>
        </w:rPr>
      </w:pPr>
    </w:p>
    <w:p w14:paraId="2F9574B9" w14:textId="77777777" w:rsidR="002F1017" w:rsidRDefault="002F1017" w:rsidP="00200846">
      <w:pPr>
        <w:rPr>
          <w:rFonts w:ascii="Calibri" w:hAnsi="Calibri" w:cs="Calibri"/>
          <w:b/>
          <w:bCs/>
          <w:sz w:val="32"/>
          <w:szCs w:val="32"/>
        </w:rPr>
      </w:pPr>
    </w:p>
    <w:p w14:paraId="3B0D9664" w14:textId="77777777" w:rsidR="002F1017" w:rsidRDefault="002F1017" w:rsidP="00200846">
      <w:pPr>
        <w:rPr>
          <w:rFonts w:ascii="Calibri" w:hAnsi="Calibri" w:cs="Calibri"/>
          <w:b/>
          <w:bCs/>
          <w:sz w:val="32"/>
          <w:szCs w:val="32"/>
        </w:rPr>
      </w:pPr>
    </w:p>
    <w:p w14:paraId="61C210CE" w14:textId="77777777" w:rsidR="002F1017" w:rsidRDefault="002F1017" w:rsidP="00200846">
      <w:pPr>
        <w:rPr>
          <w:rFonts w:ascii="Calibri" w:hAnsi="Calibri" w:cs="Calibri"/>
          <w:b/>
          <w:bCs/>
          <w:sz w:val="32"/>
          <w:szCs w:val="32"/>
        </w:rPr>
      </w:pPr>
    </w:p>
    <w:p w14:paraId="713BE759" w14:textId="77777777" w:rsidR="002F1017" w:rsidRDefault="002F1017" w:rsidP="00200846">
      <w:pPr>
        <w:rPr>
          <w:rFonts w:ascii="Calibri" w:hAnsi="Calibri" w:cs="Calibri"/>
          <w:b/>
          <w:bCs/>
          <w:sz w:val="32"/>
          <w:szCs w:val="32"/>
        </w:rPr>
      </w:pPr>
    </w:p>
    <w:p w14:paraId="7D810D82" w14:textId="77777777" w:rsidR="00CC3F67" w:rsidRDefault="00CC3F67" w:rsidP="00200846">
      <w:pPr>
        <w:rPr>
          <w:rFonts w:ascii="Calibri" w:hAnsi="Calibri" w:cs="Calibri"/>
          <w:b/>
          <w:bCs/>
          <w:sz w:val="32"/>
          <w:szCs w:val="32"/>
        </w:rPr>
      </w:pPr>
    </w:p>
    <w:p w14:paraId="7E90B6A3" w14:textId="6C0E5934" w:rsidR="00B55CAF" w:rsidRPr="00032ED3" w:rsidRDefault="00B55CAF" w:rsidP="00200846">
      <w:pPr>
        <w:rPr>
          <w:lang w:eastAsia="pt-PT"/>
        </w:rPr>
      </w:pPr>
      <w:bookmarkStart w:id="1" w:name="_Hlk145006813"/>
      <w:r w:rsidRPr="00032ED3">
        <w:rPr>
          <w:rFonts w:ascii="Calibri" w:hAnsi="Calibri" w:cs="Calibri"/>
          <w:b/>
          <w:bCs/>
          <w:sz w:val="32"/>
          <w:szCs w:val="32"/>
        </w:rPr>
        <w:lastRenderedPageBreak/>
        <w:t>Declaração de honra</w:t>
      </w:r>
      <w:bookmarkEnd w:id="0"/>
    </w:p>
    <w:bookmarkEnd w:id="1"/>
    <w:p w14:paraId="10BB7AA3" w14:textId="30B8D0A2" w:rsidR="00B55CAF" w:rsidRPr="004944D4" w:rsidRDefault="00B55CAF" w:rsidP="005A1076">
      <w:pPr>
        <w:pStyle w:val="Texto"/>
        <w:jc w:val="both"/>
      </w:pPr>
      <w:r w:rsidRPr="004944D4">
        <w:t xml:space="preserve">Declaro que </w:t>
      </w:r>
      <w:r w:rsidR="0065254B">
        <w:t>a</w:t>
      </w:r>
      <w:r w:rsidRPr="004944D4">
        <w:t xml:space="preserve"> presente dissertação</w:t>
      </w:r>
      <w:r w:rsidR="0065254B">
        <w:t xml:space="preserve"> </w:t>
      </w:r>
      <w:r w:rsidRPr="004944D4">
        <w:t>é de minha autoria e não foi utilizad</w:t>
      </w:r>
      <w:r w:rsidR="0065254B">
        <w:t>a</w:t>
      </w:r>
      <w:r w:rsidRPr="004944D4">
        <w:t xml:space="preserve"> previamente noutro curso ou unidade curricular, desta ou de outra instituição. As referências a outros autores (afirmações, ideias, pensamentos) respeitam escrupulosamente as regras da atribuição, e encontram-se devidamente indicadas no texto e nas referências bibliográficas, de acordo com as normas de referenciação. Tenho consciência de que a prática de plágio e auto-plágio constitui um ilícito académico.</w:t>
      </w:r>
    </w:p>
    <w:p w14:paraId="035C7697" w14:textId="77777777" w:rsidR="00B55CAF" w:rsidRPr="00783A84" w:rsidRDefault="00B55CAF" w:rsidP="00783A84"/>
    <w:p w14:paraId="0D3E3B40" w14:textId="77777777" w:rsidR="00556AA0" w:rsidRPr="00783A84" w:rsidRDefault="00556AA0" w:rsidP="00783A84"/>
    <w:p w14:paraId="2773C92A" w14:textId="77777777" w:rsidR="00F05518" w:rsidRPr="00783A84" w:rsidRDefault="00F05518" w:rsidP="00783A84"/>
    <w:p w14:paraId="1FF90B9A" w14:textId="77777777" w:rsidR="00F87C97" w:rsidRPr="00783A84" w:rsidRDefault="00F87C97" w:rsidP="00783A84"/>
    <w:p w14:paraId="303EE764" w14:textId="77777777" w:rsidR="00F87C97" w:rsidRPr="00783A84" w:rsidRDefault="00F87C97" w:rsidP="00783A84"/>
    <w:p w14:paraId="783FB600" w14:textId="77777777" w:rsidR="004B5EDA" w:rsidRPr="00783A84" w:rsidRDefault="004B5EDA" w:rsidP="00783A84"/>
    <w:p w14:paraId="3F361390" w14:textId="77777777" w:rsidR="004B5EDA" w:rsidRPr="00783A84" w:rsidRDefault="004B5EDA" w:rsidP="00783A84"/>
    <w:p w14:paraId="18995501" w14:textId="77777777" w:rsidR="004B5EDA" w:rsidRPr="00783A84" w:rsidRDefault="004B5EDA" w:rsidP="00783A84"/>
    <w:p w14:paraId="4D5ECB19" w14:textId="77777777" w:rsidR="00F87C97" w:rsidRPr="00783A84" w:rsidRDefault="00F87C97" w:rsidP="00783A84"/>
    <w:p w14:paraId="48A25FB7" w14:textId="77777777" w:rsidR="00F87C97" w:rsidRPr="00783A84" w:rsidRDefault="00F87C97" w:rsidP="00783A84"/>
    <w:p w14:paraId="183EBCF6" w14:textId="77777777" w:rsidR="00F05518" w:rsidRPr="00783A84" w:rsidRDefault="00F05518" w:rsidP="00783A84"/>
    <w:p w14:paraId="39E3D5CD" w14:textId="427AC46D" w:rsidR="00454BBE" w:rsidRPr="003A3F69" w:rsidRDefault="007C3A84" w:rsidP="00A91184">
      <w:pPr>
        <w:pStyle w:val="Localdatanome"/>
      </w:pPr>
      <w:r>
        <w:t>Porto</w:t>
      </w:r>
      <w:r w:rsidR="00F05518" w:rsidRPr="003A3F69">
        <w:t xml:space="preserve">, </w:t>
      </w:r>
      <w:r w:rsidR="008C2249">
        <w:t>setembro de 2023</w:t>
      </w:r>
    </w:p>
    <w:p w14:paraId="748DE84B" w14:textId="623D5564" w:rsidR="00F05518" w:rsidRPr="003A3F69" w:rsidRDefault="007C3A84" w:rsidP="00A91184">
      <w:pPr>
        <w:pStyle w:val="Localdatanome"/>
      </w:pPr>
      <w:r>
        <w:t>Ana Rita Magalhães</w:t>
      </w:r>
    </w:p>
    <w:p w14:paraId="031588C0" w14:textId="77777777" w:rsidR="00F05518" w:rsidRPr="00783A84" w:rsidRDefault="00F05518" w:rsidP="00783A84"/>
    <w:p w14:paraId="6C2BD8D5" w14:textId="77777777" w:rsidR="00F05518" w:rsidRPr="00783A84" w:rsidRDefault="00F05518" w:rsidP="00783A84"/>
    <w:p w14:paraId="5119858C" w14:textId="77777777" w:rsidR="00EE3EA3" w:rsidRDefault="00EE3EA3" w:rsidP="00A91184">
      <w:pPr>
        <w:pStyle w:val="Cabealho0"/>
      </w:pPr>
    </w:p>
    <w:p w14:paraId="3774D9D3" w14:textId="77777777" w:rsidR="001F370E" w:rsidRDefault="001F370E" w:rsidP="00A91184">
      <w:pPr>
        <w:pStyle w:val="Cabealho0"/>
      </w:pPr>
    </w:p>
    <w:p w14:paraId="27DE3331" w14:textId="53A9E2F6" w:rsidR="00556AA0" w:rsidRPr="00490CC6" w:rsidRDefault="00556AA0" w:rsidP="00A91184">
      <w:pPr>
        <w:pStyle w:val="Cabealho0"/>
      </w:pPr>
      <w:bookmarkStart w:id="2" w:name="_Toc145007115"/>
      <w:r w:rsidRPr="00490CC6">
        <w:lastRenderedPageBreak/>
        <w:t>Agradecimentos</w:t>
      </w:r>
      <w:bookmarkEnd w:id="2"/>
    </w:p>
    <w:p w14:paraId="479F1F55" w14:textId="16057CA4" w:rsidR="00FB63D6" w:rsidRDefault="00FB63D6" w:rsidP="005A1076">
      <w:pPr>
        <w:spacing w:after="0"/>
        <w:ind w:firstLine="709"/>
        <w:jc w:val="both"/>
        <w:rPr>
          <w:rFonts w:eastAsia="Times New Roman" w:cstheme="minorHAnsi"/>
          <w:color w:val="222222"/>
          <w:szCs w:val="24"/>
          <w:shd w:val="clear" w:color="auto" w:fill="FFFFFF"/>
          <w:lang w:eastAsia="pt-PT"/>
        </w:rPr>
      </w:pPr>
      <w:r w:rsidRPr="00FB63D6">
        <w:rPr>
          <w:rFonts w:eastAsia="Times New Roman" w:cstheme="minorHAnsi"/>
          <w:color w:val="222222"/>
          <w:szCs w:val="24"/>
          <w:shd w:val="clear" w:color="auto" w:fill="FFFFFF"/>
          <w:lang w:eastAsia="pt-PT"/>
        </w:rPr>
        <w:t>A mim que</w:t>
      </w:r>
      <w:r w:rsidR="00565F57">
        <w:rPr>
          <w:rFonts w:eastAsia="Times New Roman" w:cstheme="minorHAnsi"/>
          <w:color w:val="222222"/>
          <w:szCs w:val="24"/>
          <w:shd w:val="clear" w:color="auto" w:fill="FFFFFF"/>
          <w:lang w:eastAsia="pt-PT"/>
        </w:rPr>
        <w:t>,</w:t>
      </w:r>
      <w:r w:rsidRPr="00FB63D6">
        <w:rPr>
          <w:rFonts w:eastAsia="Times New Roman" w:cstheme="minorHAnsi"/>
          <w:color w:val="222222"/>
          <w:szCs w:val="24"/>
          <w:shd w:val="clear" w:color="auto" w:fill="FFFFFF"/>
          <w:lang w:eastAsia="pt-PT"/>
        </w:rPr>
        <w:t xml:space="preserve"> apesar de todas as adversidades</w:t>
      </w:r>
      <w:r w:rsidR="00565F57">
        <w:rPr>
          <w:rFonts w:eastAsia="Times New Roman" w:cstheme="minorHAnsi"/>
          <w:color w:val="222222"/>
          <w:szCs w:val="24"/>
          <w:shd w:val="clear" w:color="auto" w:fill="FFFFFF"/>
          <w:lang w:eastAsia="pt-PT"/>
        </w:rPr>
        <w:t xml:space="preserve"> e obstáculos</w:t>
      </w:r>
      <w:r w:rsidRPr="00FB63D6">
        <w:rPr>
          <w:rFonts w:eastAsia="Times New Roman" w:cstheme="minorHAnsi"/>
          <w:color w:val="222222"/>
          <w:szCs w:val="24"/>
          <w:shd w:val="clear" w:color="auto" w:fill="FFFFFF"/>
          <w:lang w:eastAsia="pt-PT"/>
        </w:rPr>
        <w:t xml:space="preserve">, </w:t>
      </w:r>
      <w:r w:rsidR="00565F57">
        <w:rPr>
          <w:rFonts w:eastAsia="Times New Roman" w:cstheme="minorHAnsi"/>
          <w:color w:val="222222"/>
          <w:szCs w:val="24"/>
          <w:shd w:val="clear" w:color="auto" w:fill="FFFFFF"/>
          <w:lang w:eastAsia="pt-PT"/>
        </w:rPr>
        <w:t xml:space="preserve">faço da resiliência uma filosofia de vida. </w:t>
      </w:r>
      <w:r w:rsidRPr="00FB63D6">
        <w:rPr>
          <w:rFonts w:eastAsia="Times New Roman" w:cstheme="minorHAnsi"/>
          <w:color w:val="222222"/>
          <w:szCs w:val="24"/>
          <w:shd w:val="clear" w:color="auto" w:fill="FFFFFF"/>
          <w:lang w:eastAsia="pt-PT"/>
        </w:rPr>
        <w:t xml:space="preserve">Terminar </w:t>
      </w:r>
      <w:r w:rsidR="00565F57">
        <w:rPr>
          <w:rFonts w:eastAsia="Times New Roman" w:cstheme="minorHAnsi"/>
          <w:color w:val="222222"/>
          <w:szCs w:val="24"/>
          <w:shd w:val="clear" w:color="auto" w:fill="FFFFFF"/>
          <w:lang w:eastAsia="pt-PT"/>
        </w:rPr>
        <w:t>est</w:t>
      </w:r>
      <w:r w:rsidRPr="00FB63D6">
        <w:rPr>
          <w:rFonts w:eastAsia="Times New Roman" w:cstheme="minorHAnsi"/>
          <w:color w:val="222222"/>
          <w:szCs w:val="24"/>
          <w:shd w:val="clear" w:color="auto" w:fill="FFFFFF"/>
          <w:lang w:eastAsia="pt-PT"/>
        </w:rPr>
        <w:t>a dissertação é a feliz realização da conclusão de mais um ciclo na minha vida.</w:t>
      </w:r>
      <w:r w:rsidR="00565F57">
        <w:rPr>
          <w:rFonts w:eastAsia="Times New Roman" w:cstheme="minorHAnsi"/>
          <w:color w:val="222222"/>
          <w:szCs w:val="24"/>
          <w:shd w:val="clear" w:color="auto" w:fill="FFFFFF"/>
          <w:lang w:eastAsia="pt-PT"/>
        </w:rPr>
        <w:t xml:space="preserve"> </w:t>
      </w:r>
    </w:p>
    <w:p w14:paraId="46E29550" w14:textId="77777777" w:rsidR="00DB4BA0" w:rsidRPr="00FB63D6" w:rsidRDefault="00DB4BA0" w:rsidP="005A1076">
      <w:pPr>
        <w:spacing w:after="0"/>
        <w:ind w:firstLine="709"/>
        <w:jc w:val="both"/>
        <w:rPr>
          <w:rFonts w:eastAsia="Times New Roman" w:cstheme="minorHAnsi"/>
          <w:szCs w:val="24"/>
          <w:lang w:eastAsia="pt-PT"/>
        </w:rPr>
      </w:pPr>
    </w:p>
    <w:p w14:paraId="15D241CC" w14:textId="1631F80B" w:rsidR="00FB63D6" w:rsidRDefault="00FB63D6" w:rsidP="005A1076">
      <w:pPr>
        <w:spacing w:after="0"/>
        <w:ind w:firstLine="709"/>
        <w:jc w:val="both"/>
        <w:rPr>
          <w:rFonts w:eastAsia="Times New Roman" w:cstheme="minorHAnsi"/>
          <w:color w:val="222222"/>
          <w:szCs w:val="24"/>
          <w:shd w:val="clear" w:color="auto" w:fill="FFFFFF"/>
          <w:lang w:eastAsia="pt-PT"/>
        </w:rPr>
      </w:pPr>
      <w:r w:rsidRPr="00FB63D6">
        <w:rPr>
          <w:rFonts w:eastAsia="Times New Roman" w:cstheme="minorHAnsi"/>
          <w:color w:val="222222"/>
          <w:szCs w:val="24"/>
          <w:shd w:val="clear" w:color="auto" w:fill="FFFFFF"/>
          <w:lang w:eastAsia="pt-PT"/>
        </w:rPr>
        <w:t xml:space="preserve">Ao </w:t>
      </w:r>
      <w:r w:rsidR="005C66A3">
        <w:rPr>
          <w:rFonts w:eastAsia="Times New Roman" w:cstheme="minorHAnsi"/>
          <w:color w:val="222222"/>
          <w:szCs w:val="24"/>
          <w:shd w:val="clear" w:color="auto" w:fill="FFFFFF"/>
          <w:lang w:eastAsia="pt-PT"/>
        </w:rPr>
        <w:t>Professor</w:t>
      </w:r>
      <w:r w:rsidRPr="00FB63D6">
        <w:rPr>
          <w:rFonts w:eastAsia="Times New Roman" w:cstheme="minorHAnsi"/>
          <w:color w:val="222222"/>
          <w:szCs w:val="24"/>
          <w:shd w:val="clear" w:color="auto" w:fill="FFFFFF"/>
          <w:lang w:eastAsia="pt-PT"/>
        </w:rPr>
        <w:t xml:space="preserve"> Miguel Silva que foi incansável ao longo destes dois anos de execução d</w:t>
      </w:r>
      <w:r w:rsidR="00565F57">
        <w:rPr>
          <w:rFonts w:eastAsia="Times New Roman" w:cstheme="minorHAnsi"/>
          <w:color w:val="222222"/>
          <w:szCs w:val="24"/>
          <w:shd w:val="clear" w:color="auto" w:fill="FFFFFF"/>
          <w:lang w:eastAsia="pt-PT"/>
        </w:rPr>
        <w:t>este trabalho</w:t>
      </w:r>
      <w:r w:rsidRPr="00FB63D6">
        <w:rPr>
          <w:rFonts w:eastAsia="Times New Roman" w:cstheme="minorHAnsi"/>
          <w:color w:val="222222"/>
          <w:szCs w:val="24"/>
          <w:shd w:val="clear" w:color="auto" w:fill="FFFFFF"/>
          <w:lang w:eastAsia="pt-PT"/>
        </w:rPr>
        <w:t xml:space="preserve">. Sem a sua dedicação e motivação </w:t>
      </w:r>
      <w:r w:rsidR="00565F57">
        <w:rPr>
          <w:rFonts w:eastAsia="Times New Roman" w:cstheme="minorHAnsi"/>
          <w:color w:val="222222"/>
          <w:szCs w:val="24"/>
          <w:shd w:val="clear" w:color="auto" w:fill="FFFFFF"/>
          <w:lang w:eastAsia="pt-PT"/>
        </w:rPr>
        <w:t>o percurso d</w:t>
      </w:r>
      <w:r w:rsidRPr="00FB63D6">
        <w:rPr>
          <w:rFonts w:eastAsia="Times New Roman" w:cstheme="minorHAnsi"/>
          <w:color w:val="222222"/>
          <w:szCs w:val="24"/>
          <w:shd w:val="clear" w:color="auto" w:fill="FFFFFF"/>
          <w:lang w:eastAsia="pt-PT"/>
        </w:rPr>
        <w:t xml:space="preserve">esta tese </w:t>
      </w:r>
      <w:r w:rsidR="00565F57">
        <w:rPr>
          <w:rFonts w:eastAsia="Times New Roman" w:cstheme="minorHAnsi"/>
          <w:color w:val="222222"/>
          <w:szCs w:val="24"/>
          <w:shd w:val="clear" w:color="auto" w:fill="FFFFFF"/>
          <w:lang w:eastAsia="pt-PT"/>
        </w:rPr>
        <w:t xml:space="preserve">seria bem mais difícil. </w:t>
      </w:r>
      <w:r w:rsidRPr="00FB63D6">
        <w:rPr>
          <w:rFonts w:eastAsia="Times New Roman" w:cstheme="minorHAnsi"/>
          <w:color w:val="222222"/>
          <w:szCs w:val="24"/>
          <w:shd w:val="clear" w:color="auto" w:fill="FFFFFF"/>
          <w:lang w:eastAsia="pt-PT"/>
        </w:rPr>
        <w:t>Por ele nutro o mais profundo reconhecimento e admiração.</w:t>
      </w:r>
    </w:p>
    <w:p w14:paraId="409BAB2A" w14:textId="77777777" w:rsidR="00DB4BA0" w:rsidRPr="00FB63D6" w:rsidRDefault="00DB4BA0" w:rsidP="005A1076">
      <w:pPr>
        <w:spacing w:after="0"/>
        <w:ind w:firstLine="709"/>
        <w:jc w:val="both"/>
        <w:rPr>
          <w:rFonts w:eastAsia="Times New Roman" w:cstheme="minorHAnsi"/>
          <w:szCs w:val="24"/>
          <w:lang w:eastAsia="pt-PT"/>
        </w:rPr>
      </w:pPr>
    </w:p>
    <w:p w14:paraId="40622F38" w14:textId="69AFBEA7" w:rsidR="00FB63D6" w:rsidRDefault="00FB63D6" w:rsidP="005A1076">
      <w:pPr>
        <w:spacing w:after="0"/>
        <w:ind w:firstLine="709"/>
        <w:jc w:val="both"/>
        <w:rPr>
          <w:rFonts w:eastAsia="Times New Roman" w:cstheme="minorHAnsi"/>
          <w:color w:val="222222"/>
          <w:szCs w:val="24"/>
          <w:shd w:val="clear" w:color="auto" w:fill="FFFFFF"/>
          <w:lang w:eastAsia="pt-PT"/>
        </w:rPr>
      </w:pPr>
      <w:r w:rsidRPr="00FB63D6">
        <w:rPr>
          <w:rFonts w:eastAsia="Times New Roman" w:cstheme="minorHAnsi"/>
          <w:color w:val="222222"/>
          <w:szCs w:val="24"/>
          <w:shd w:val="clear" w:color="auto" w:fill="FFFFFF"/>
          <w:lang w:eastAsia="pt-PT"/>
        </w:rPr>
        <w:t>À Professora Doutora Amélia Polónia pela partilha de conhecimento e disponibilidade.</w:t>
      </w:r>
    </w:p>
    <w:p w14:paraId="04548C42" w14:textId="77777777" w:rsidR="00DB4BA0" w:rsidRPr="00FB63D6" w:rsidRDefault="00DB4BA0" w:rsidP="005A1076">
      <w:pPr>
        <w:spacing w:after="0"/>
        <w:ind w:firstLine="709"/>
        <w:jc w:val="both"/>
        <w:rPr>
          <w:rFonts w:eastAsia="Times New Roman" w:cstheme="minorHAnsi"/>
          <w:szCs w:val="24"/>
          <w:lang w:eastAsia="pt-PT"/>
        </w:rPr>
      </w:pPr>
    </w:p>
    <w:p w14:paraId="11BA3E4E" w14:textId="54F3F917" w:rsidR="00FB63D6" w:rsidRPr="00FB63D6" w:rsidRDefault="00FB63D6" w:rsidP="005A1076">
      <w:pPr>
        <w:spacing w:after="0"/>
        <w:ind w:firstLine="709"/>
        <w:jc w:val="both"/>
        <w:rPr>
          <w:rFonts w:eastAsia="Times New Roman" w:cstheme="minorHAnsi"/>
          <w:szCs w:val="24"/>
          <w:lang w:eastAsia="pt-PT"/>
        </w:rPr>
      </w:pPr>
      <w:r w:rsidRPr="00FB63D6">
        <w:rPr>
          <w:rFonts w:eastAsia="Times New Roman" w:cstheme="minorHAnsi"/>
          <w:color w:val="222222"/>
          <w:szCs w:val="24"/>
          <w:shd w:val="clear" w:color="auto" w:fill="FFFFFF"/>
          <w:lang w:eastAsia="pt-PT"/>
        </w:rPr>
        <w:t xml:space="preserve">Ao meu núcleo pessoal que caminha de mãos dadas comigo ao longo desta </w:t>
      </w:r>
      <w:r w:rsidR="00B37DEF">
        <w:rPr>
          <w:rFonts w:eastAsia="Times New Roman" w:cstheme="minorHAnsi"/>
          <w:color w:val="222222"/>
          <w:szCs w:val="24"/>
          <w:shd w:val="clear" w:color="auto" w:fill="FFFFFF"/>
          <w:lang w:eastAsia="pt-PT"/>
        </w:rPr>
        <w:t>aventura</w:t>
      </w:r>
      <w:r w:rsidRPr="00FB63D6">
        <w:rPr>
          <w:rFonts w:eastAsia="Times New Roman" w:cstheme="minorHAnsi"/>
          <w:color w:val="222222"/>
          <w:szCs w:val="24"/>
          <w:shd w:val="clear" w:color="auto" w:fill="FFFFFF"/>
          <w:lang w:eastAsia="pt-PT"/>
        </w:rPr>
        <w:t xml:space="preserve"> a que chamamos vida e que </w:t>
      </w:r>
      <w:r w:rsidR="00B37DEF">
        <w:rPr>
          <w:rFonts w:eastAsia="Times New Roman" w:cstheme="minorHAnsi"/>
          <w:color w:val="222222"/>
          <w:szCs w:val="24"/>
          <w:shd w:val="clear" w:color="auto" w:fill="FFFFFF"/>
          <w:lang w:eastAsia="pt-PT"/>
        </w:rPr>
        <w:t xml:space="preserve">sempre </w:t>
      </w:r>
      <w:r w:rsidRPr="00FB63D6">
        <w:rPr>
          <w:rFonts w:eastAsia="Times New Roman" w:cstheme="minorHAnsi"/>
          <w:color w:val="222222"/>
          <w:szCs w:val="24"/>
          <w:shd w:val="clear" w:color="auto" w:fill="FFFFFF"/>
          <w:lang w:eastAsia="pt-PT"/>
        </w:rPr>
        <w:t>acredit</w:t>
      </w:r>
      <w:r w:rsidR="00565F57">
        <w:rPr>
          <w:rFonts w:eastAsia="Times New Roman" w:cstheme="minorHAnsi"/>
          <w:color w:val="222222"/>
          <w:szCs w:val="24"/>
          <w:shd w:val="clear" w:color="auto" w:fill="FFFFFF"/>
          <w:lang w:eastAsia="pt-PT"/>
        </w:rPr>
        <w:t>ou</w:t>
      </w:r>
      <w:r w:rsidRPr="00FB63D6">
        <w:rPr>
          <w:rFonts w:eastAsia="Times New Roman" w:cstheme="minorHAnsi"/>
          <w:color w:val="222222"/>
          <w:szCs w:val="24"/>
          <w:shd w:val="clear" w:color="auto" w:fill="FFFFFF"/>
          <w:lang w:eastAsia="pt-PT"/>
        </w:rPr>
        <w:t xml:space="preserve"> em mim</w:t>
      </w:r>
      <w:r w:rsidR="003E5237">
        <w:rPr>
          <w:rFonts w:eastAsia="Times New Roman" w:cstheme="minorHAnsi"/>
          <w:color w:val="222222"/>
          <w:szCs w:val="24"/>
          <w:shd w:val="clear" w:color="auto" w:fill="FFFFFF"/>
          <w:lang w:eastAsia="pt-PT"/>
        </w:rPr>
        <w:t>.</w:t>
      </w:r>
    </w:p>
    <w:p w14:paraId="125EB20D" w14:textId="5194A32B" w:rsidR="00AB6D59" w:rsidRPr="00723514" w:rsidRDefault="00AB6D59" w:rsidP="005A1076">
      <w:pPr>
        <w:pStyle w:val="Texto"/>
      </w:pPr>
    </w:p>
    <w:p w14:paraId="55E148A1" w14:textId="77777777" w:rsidR="00EC5C9F" w:rsidRPr="00723514" w:rsidRDefault="00EC5C9F" w:rsidP="00A91184">
      <w:pPr>
        <w:pStyle w:val="Texto"/>
      </w:pPr>
    </w:p>
    <w:p w14:paraId="3EAC3343" w14:textId="77777777" w:rsidR="00EC5C9F" w:rsidRPr="00723514" w:rsidRDefault="00EC5C9F" w:rsidP="00A91184">
      <w:pPr>
        <w:pStyle w:val="Texto"/>
      </w:pPr>
    </w:p>
    <w:p w14:paraId="6F3764F5" w14:textId="77777777" w:rsidR="00556AA0" w:rsidRPr="00723514" w:rsidRDefault="00556AA0" w:rsidP="00BB1E37">
      <w:r w:rsidRPr="00723514">
        <w:br w:type="page"/>
      </w:r>
    </w:p>
    <w:p w14:paraId="3B29001E" w14:textId="77777777" w:rsidR="00556AA0" w:rsidRPr="001E20EE" w:rsidRDefault="00556AA0" w:rsidP="00A91184">
      <w:pPr>
        <w:pStyle w:val="Cabealho0"/>
      </w:pPr>
      <w:bookmarkStart w:id="3" w:name="_Toc145007116"/>
      <w:r w:rsidRPr="001E20EE">
        <w:lastRenderedPageBreak/>
        <w:t>Resumo</w:t>
      </w:r>
      <w:bookmarkEnd w:id="3"/>
    </w:p>
    <w:p w14:paraId="66FEC8C4" w14:textId="798CE8A8" w:rsidR="001E20EE" w:rsidRPr="001E20EE" w:rsidRDefault="001E20EE" w:rsidP="00D23BE0">
      <w:pPr>
        <w:spacing w:after="0"/>
        <w:jc w:val="both"/>
        <w:rPr>
          <w:rFonts w:eastAsia="Times New Roman" w:cstheme="minorHAnsi"/>
          <w:color w:val="000000" w:themeColor="text1"/>
          <w:szCs w:val="24"/>
          <w:lang w:eastAsia="pt-PT"/>
        </w:rPr>
      </w:pPr>
      <w:r w:rsidRPr="001E20EE">
        <w:rPr>
          <w:rFonts w:eastAsia="Times New Roman" w:cstheme="minorHAnsi"/>
          <w:color w:val="000000" w:themeColor="text1"/>
          <w:szCs w:val="24"/>
          <w:shd w:val="clear" w:color="auto" w:fill="FFFFFF"/>
          <w:lang w:eastAsia="pt-PT"/>
        </w:rPr>
        <w:t>O universo da Comunidade de Países de Língua Portuguesa</w:t>
      </w:r>
      <w:r w:rsidR="00132337">
        <w:rPr>
          <w:rFonts w:eastAsia="Times New Roman" w:cstheme="minorHAnsi"/>
          <w:color w:val="000000" w:themeColor="text1"/>
          <w:szCs w:val="24"/>
          <w:shd w:val="clear" w:color="auto" w:fill="FFFFFF"/>
          <w:lang w:eastAsia="pt-PT"/>
        </w:rPr>
        <w:t xml:space="preserve"> (CPLP)</w:t>
      </w:r>
      <w:r w:rsidRPr="001E20EE">
        <w:rPr>
          <w:rFonts w:eastAsia="Times New Roman" w:cstheme="minorHAnsi"/>
          <w:color w:val="000000" w:themeColor="text1"/>
          <w:szCs w:val="24"/>
          <w:shd w:val="clear" w:color="auto" w:fill="FFFFFF"/>
          <w:lang w:eastAsia="pt-PT"/>
        </w:rPr>
        <w:t xml:space="preserve"> é composto por nove países de quatro continentes diferentes onde mais de metade da população </w:t>
      </w:r>
      <w:r w:rsidR="00E627C1">
        <w:rPr>
          <w:rFonts w:eastAsia="Times New Roman" w:cstheme="minorHAnsi"/>
          <w:color w:val="000000" w:themeColor="text1"/>
          <w:szCs w:val="24"/>
          <w:shd w:val="clear" w:color="auto" w:fill="FFFFFF"/>
          <w:lang w:eastAsia="pt-PT"/>
        </w:rPr>
        <w:t>é</w:t>
      </w:r>
      <w:r w:rsidRPr="001E20EE">
        <w:rPr>
          <w:rFonts w:eastAsia="Times New Roman" w:cstheme="minorHAnsi"/>
          <w:color w:val="000000" w:themeColor="text1"/>
          <w:szCs w:val="24"/>
          <w:shd w:val="clear" w:color="auto" w:fill="FFFFFF"/>
          <w:lang w:eastAsia="pt-PT"/>
        </w:rPr>
        <w:t xml:space="preserve"> </w:t>
      </w:r>
      <w:r w:rsidR="00BB2946">
        <w:rPr>
          <w:rFonts w:eastAsia="Times New Roman" w:cstheme="minorHAnsi"/>
          <w:color w:val="000000" w:themeColor="text1"/>
          <w:szCs w:val="24"/>
          <w:shd w:val="clear" w:color="auto" w:fill="FFFFFF"/>
          <w:lang w:eastAsia="pt-PT"/>
        </w:rPr>
        <w:t xml:space="preserve">constituída por </w:t>
      </w:r>
      <w:r w:rsidRPr="001E20EE">
        <w:rPr>
          <w:rFonts w:eastAsia="Times New Roman" w:cstheme="minorHAnsi"/>
          <w:color w:val="000000" w:themeColor="text1"/>
          <w:szCs w:val="24"/>
          <w:shd w:val="clear" w:color="auto" w:fill="FFFFFF"/>
          <w:lang w:eastAsia="pt-PT"/>
        </w:rPr>
        <w:t>mulheres. </w:t>
      </w:r>
    </w:p>
    <w:p w14:paraId="0A8C726F" w14:textId="77777777" w:rsidR="00132337" w:rsidRDefault="001E20EE" w:rsidP="00D23BE0">
      <w:pPr>
        <w:spacing w:after="0"/>
        <w:jc w:val="both"/>
        <w:rPr>
          <w:rFonts w:eastAsia="Times New Roman" w:cstheme="minorHAnsi"/>
          <w:color w:val="000000" w:themeColor="text1"/>
          <w:szCs w:val="24"/>
          <w:shd w:val="clear" w:color="auto" w:fill="FFFFFF"/>
          <w:lang w:eastAsia="pt-PT"/>
        </w:rPr>
      </w:pPr>
      <w:r w:rsidRPr="001E20EE">
        <w:rPr>
          <w:rFonts w:eastAsia="Times New Roman" w:cstheme="minorHAnsi"/>
          <w:color w:val="000000" w:themeColor="text1"/>
          <w:szCs w:val="24"/>
          <w:shd w:val="clear" w:color="auto" w:fill="FFFFFF"/>
          <w:lang w:eastAsia="pt-PT"/>
        </w:rPr>
        <w:t>É convicção de organizações mundiais</w:t>
      </w:r>
      <w:r w:rsidR="00132337">
        <w:rPr>
          <w:rFonts w:eastAsia="Times New Roman" w:cstheme="minorHAnsi"/>
          <w:color w:val="000000" w:themeColor="text1"/>
          <w:szCs w:val="24"/>
          <w:shd w:val="clear" w:color="auto" w:fill="FFFFFF"/>
          <w:lang w:eastAsia="pt-PT"/>
        </w:rPr>
        <w:t>,</w:t>
      </w:r>
      <w:r w:rsidRPr="001E20EE">
        <w:rPr>
          <w:rFonts w:eastAsia="Times New Roman" w:cstheme="minorHAnsi"/>
          <w:color w:val="000000" w:themeColor="text1"/>
          <w:szCs w:val="24"/>
          <w:shd w:val="clear" w:color="auto" w:fill="FFFFFF"/>
          <w:lang w:eastAsia="pt-PT"/>
        </w:rPr>
        <w:t xml:space="preserve"> como as Nações Unidas</w:t>
      </w:r>
      <w:r w:rsidR="00132337">
        <w:rPr>
          <w:rFonts w:eastAsia="Times New Roman" w:cstheme="minorHAnsi"/>
          <w:color w:val="000000" w:themeColor="text1"/>
          <w:szCs w:val="24"/>
          <w:shd w:val="clear" w:color="auto" w:fill="FFFFFF"/>
          <w:lang w:eastAsia="pt-PT"/>
        </w:rPr>
        <w:t>,</w:t>
      </w:r>
      <w:r w:rsidRPr="001E20EE">
        <w:rPr>
          <w:rFonts w:eastAsia="Times New Roman" w:cstheme="minorHAnsi"/>
          <w:color w:val="000000" w:themeColor="text1"/>
          <w:szCs w:val="24"/>
          <w:shd w:val="clear" w:color="auto" w:fill="FFFFFF"/>
          <w:lang w:eastAsia="pt-PT"/>
        </w:rPr>
        <w:t xml:space="preserve"> que a representação substantiva de mulheres no Parlamento contribui para o desenvolvimento</w:t>
      </w:r>
      <w:r w:rsidR="00132337">
        <w:rPr>
          <w:rFonts w:eastAsia="Times New Roman" w:cstheme="minorHAnsi"/>
          <w:color w:val="000000" w:themeColor="text1"/>
          <w:szCs w:val="24"/>
          <w:shd w:val="clear" w:color="auto" w:fill="FFFFFF"/>
          <w:lang w:eastAsia="pt-PT"/>
        </w:rPr>
        <w:t xml:space="preserve"> integral e</w:t>
      </w:r>
      <w:r w:rsidRPr="001E20EE">
        <w:rPr>
          <w:rFonts w:eastAsia="Times New Roman" w:cstheme="minorHAnsi"/>
          <w:color w:val="000000" w:themeColor="text1"/>
          <w:szCs w:val="24"/>
          <w:shd w:val="clear" w:color="auto" w:fill="FFFFFF"/>
          <w:lang w:eastAsia="pt-PT"/>
        </w:rPr>
        <w:t xml:space="preserve"> sustentável da sociedade. Muito se tem discutido, nos últimos anos, sobre o papel ativo da mulher na sociedade e sobre os costumes patriarcais discriminatórios. Assim, é relevante expor quais os mecanismos de paridade adotados pelos países analisados e entender</w:t>
      </w:r>
      <w:r w:rsidR="00212992">
        <w:rPr>
          <w:rFonts w:eastAsia="Times New Roman" w:cstheme="minorHAnsi"/>
          <w:color w:val="000000" w:themeColor="text1"/>
          <w:szCs w:val="24"/>
          <w:shd w:val="clear" w:color="auto" w:fill="FFFFFF"/>
          <w:lang w:eastAsia="pt-PT"/>
        </w:rPr>
        <w:t>,</w:t>
      </w:r>
      <w:r w:rsidRPr="001E20EE">
        <w:rPr>
          <w:rFonts w:eastAsia="Times New Roman" w:cstheme="minorHAnsi"/>
          <w:color w:val="000000" w:themeColor="text1"/>
          <w:szCs w:val="24"/>
          <w:shd w:val="clear" w:color="auto" w:fill="FFFFFF"/>
          <w:lang w:eastAsia="pt-PT"/>
        </w:rPr>
        <w:t xml:space="preserve"> através de dados estatísticos presentes em documentos da Organização das Nações Unidas, da União Interparlamentar, do Fórum Económico Mundial, entre outros, a evolução da</w:t>
      </w:r>
      <w:r w:rsidR="00132337">
        <w:rPr>
          <w:rFonts w:eastAsia="Times New Roman" w:cstheme="minorHAnsi"/>
          <w:color w:val="000000" w:themeColor="text1"/>
          <w:szCs w:val="24"/>
          <w:shd w:val="clear" w:color="auto" w:fill="FFFFFF"/>
          <w:lang w:eastAsia="pt-PT"/>
        </w:rPr>
        <w:t xml:space="preserve"> presença</w:t>
      </w:r>
      <w:r w:rsidRPr="001E20EE">
        <w:rPr>
          <w:rFonts w:eastAsia="Times New Roman" w:cstheme="minorHAnsi"/>
          <w:color w:val="000000" w:themeColor="text1"/>
          <w:szCs w:val="24"/>
          <w:shd w:val="clear" w:color="auto" w:fill="FFFFFF"/>
          <w:lang w:eastAsia="pt-PT"/>
        </w:rPr>
        <w:t xml:space="preserve"> </w:t>
      </w:r>
      <w:r w:rsidR="00132337">
        <w:rPr>
          <w:rFonts w:eastAsia="Times New Roman" w:cstheme="minorHAnsi"/>
          <w:color w:val="000000" w:themeColor="text1"/>
          <w:szCs w:val="24"/>
          <w:shd w:val="clear" w:color="auto" w:fill="FFFFFF"/>
          <w:lang w:eastAsia="pt-PT"/>
        </w:rPr>
        <w:t xml:space="preserve">de </w:t>
      </w:r>
      <w:r w:rsidRPr="001E20EE">
        <w:rPr>
          <w:rFonts w:eastAsia="Times New Roman" w:cstheme="minorHAnsi"/>
          <w:color w:val="000000" w:themeColor="text1"/>
          <w:szCs w:val="24"/>
          <w:shd w:val="clear" w:color="auto" w:fill="FFFFFF"/>
          <w:lang w:eastAsia="pt-PT"/>
        </w:rPr>
        <w:t>mulher</w:t>
      </w:r>
      <w:r w:rsidR="00132337">
        <w:rPr>
          <w:rFonts w:eastAsia="Times New Roman" w:cstheme="minorHAnsi"/>
          <w:color w:val="000000" w:themeColor="text1"/>
          <w:szCs w:val="24"/>
          <w:shd w:val="clear" w:color="auto" w:fill="FFFFFF"/>
          <w:lang w:eastAsia="pt-PT"/>
        </w:rPr>
        <w:t>es nos órgãos legislativos</w:t>
      </w:r>
      <w:r w:rsidRPr="001E20EE">
        <w:rPr>
          <w:rFonts w:eastAsia="Times New Roman" w:cstheme="minorHAnsi"/>
          <w:color w:val="000000" w:themeColor="text1"/>
          <w:szCs w:val="24"/>
          <w:shd w:val="clear" w:color="auto" w:fill="FFFFFF"/>
          <w:lang w:eastAsia="pt-PT"/>
        </w:rPr>
        <w:t xml:space="preserve"> </w:t>
      </w:r>
      <w:r w:rsidR="00132337">
        <w:rPr>
          <w:rFonts w:eastAsia="Times New Roman" w:cstheme="minorHAnsi"/>
          <w:color w:val="000000" w:themeColor="text1"/>
          <w:szCs w:val="24"/>
          <w:shd w:val="clear" w:color="auto" w:fill="FFFFFF"/>
          <w:lang w:eastAsia="pt-PT"/>
        </w:rPr>
        <w:t>de</w:t>
      </w:r>
      <w:r w:rsidRPr="001E20EE">
        <w:rPr>
          <w:rFonts w:eastAsia="Times New Roman" w:cstheme="minorHAnsi"/>
          <w:color w:val="000000" w:themeColor="text1"/>
          <w:szCs w:val="24"/>
          <w:shd w:val="clear" w:color="auto" w:fill="FFFFFF"/>
          <w:lang w:eastAsia="pt-PT"/>
        </w:rPr>
        <w:t xml:space="preserve"> cada país desde 1995, ano da adoção da </w:t>
      </w:r>
      <w:r w:rsidRPr="001E20EE">
        <w:rPr>
          <w:rFonts w:eastAsia="Times New Roman" w:cstheme="minorHAnsi"/>
          <w:i/>
          <w:iCs/>
          <w:color w:val="000000" w:themeColor="text1"/>
          <w:szCs w:val="24"/>
          <w:shd w:val="clear" w:color="auto" w:fill="FFFFFF"/>
          <w:lang w:eastAsia="pt-PT"/>
        </w:rPr>
        <w:t>Plataforma de Ação de Pequim</w:t>
      </w:r>
      <w:r w:rsidRPr="001E20EE">
        <w:rPr>
          <w:rFonts w:eastAsia="Times New Roman" w:cstheme="minorHAnsi"/>
          <w:color w:val="000000" w:themeColor="text1"/>
          <w:szCs w:val="24"/>
          <w:shd w:val="clear" w:color="auto" w:fill="FFFFFF"/>
          <w:lang w:eastAsia="pt-PT"/>
        </w:rPr>
        <w:t xml:space="preserve">, até ao presente. </w:t>
      </w:r>
    </w:p>
    <w:p w14:paraId="69C3B26F" w14:textId="79D923FE" w:rsidR="00BF5E82" w:rsidRPr="001E20EE" w:rsidRDefault="001E20EE" w:rsidP="00D23BE0">
      <w:pPr>
        <w:spacing w:after="0"/>
        <w:jc w:val="both"/>
        <w:rPr>
          <w:rFonts w:eastAsia="Times New Roman" w:cstheme="minorHAnsi"/>
          <w:color w:val="000000" w:themeColor="text1"/>
          <w:szCs w:val="24"/>
          <w:lang w:eastAsia="pt-PT"/>
        </w:rPr>
      </w:pPr>
      <w:r w:rsidRPr="001E20EE">
        <w:rPr>
          <w:rFonts w:eastAsia="Times New Roman" w:cstheme="minorHAnsi"/>
          <w:color w:val="000000" w:themeColor="text1"/>
          <w:szCs w:val="24"/>
          <w:shd w:val="clear" w:color="auto" w:fill="FFFFFF"/>
          <w:lang w:eastAsia="pt-PT"/>
        </w:rPr>
        <w:t>Através d</w:t>
      </w:r>
      <w:r w:rsidR="00132337">
        <w:rPr>
          <w:rFonts w:eastAsia="Times New Roman" w:cstheme="minorHAnsi"/>
          <w:color w:val="000000" w:themeColor="text1"/>
          <w:szCs w:val="24"/>
          <w:shd w:val="clear" w:color="auto" w:fill="FFFFFF"/>
          <w:lang w:eastAsia="pt-PT"/>
        </w:rPr>
        <w:t>este trabalho</w:t>
      </w:r>
      <w:r w:rsidRPr="001E20EE">
        <w:rPr>
          <w:rFonts w:eastAsia="Times New Roman" w:cstheme="minorHAnsi"/>
          <w:color w:val="000000" w:themeColor="text1"/>
          <w:szCs w:val="24"/>
          <w:shd w:val="clear" w:color="auto" w:fill="FFFFFF"/>
          <w:lang w:eastAsia="pt-PT"/>
        </w:rPr>
        <w:t xml:space="preserve"> procuraremos consolidar o entendimento da importância de abordar este tema e d</w:t>
      </w:r>
      <w:r w:rsidR="00132337">
        <w:rPr>
          <w:rFonts w:eastAsia="Times New Roman" w:cstheme="minorHAnsi"/>
          <w:color w:val="000000" w:themeColor="text1"/>
          <w:szCs w:val="24"/>
          <w:shd w:val="clear" w:color="auto" w:fill="FFFFFF"/>
          <w:lang w:eastAsia="pt-PT"/>
        </w:rPr>
        <w:t xml:space="preserve">a necessidade de </w:t>
      </w:r>
      <w:r w:rsidRPr="001E20EE">
        <w:rPr>
          <w:rFonts w:eastAsia="Times New Roman" w:cstheme="minorHAnsi"/>
          <w:color w:val="000000" w:themeColor="text1"/>
          <w:szCs w:val="24"/>
          <w:shd w:val="clear" w:color="auto" w:fill="FFFFFF"/>
          <w:lang w:eastAsia="pt-PT"/>
        </w:rPr>
        <w:t>adoção dos mecanismos descritos por parte dos países da C</w:t>
      </w:r>
      <w:r w:rsidR="00132337">
        <w:rPr>
          <w:rFonts w:eastAsia="Times New Roman" w:cstheme="minorHAnsi"/>
          <w:color w:val="000000" w:themeColor="text1"/>
          <w:szCs w:val="24"/>
          <w:shd w:val="clear" w:color="auto" w:fill="FFFFFF"/>
          <w:lang w:eastAsia="pt-PT"/>
        </w:rPr>
        <w:t>PLP</w:t>
      </w:r>
      <w:r w:rsidRPr="001E20EE">
        <w:rPr>
          <w:rFonts w:eastAsia="Times New Roman" w:cstheme="minorHAnsi"/>
          <w:color w:val="000000" w:themeColor="text1"/>
          <w:szCs w:val="24"/>
          <w:shd w:val="clear" w:color="auto" w:fill="FFFFFF"/>
          <w:lang w:eastAsia="pt-PT"/>
        </w:rPr>
        <w:t>. Iremos também observar de que modo a C</w:t>
      </w:r>
      <w:r w:rsidR="006633D9">
        <w:rPr>
          <w:rFonts w:eastAsia="Times New Roman" w:cstheme="minorHAnsi"/>
          <w:color w:val="000000" w:themeColor="text1"/>
          <w:szCs w:val="24"/>
          <w:shd w:val="clear" w:color="auto" w:fill="FFFFFF"/>
          <w:lang w:eastAsia="pt-PT"/>
        </w:rPr>
        <w:t>PLP</w:t>
      </w:r>
      <w:r w:rsidRPr="001E20EE">
        <w:rPr>
          <w:rFonts w:eastAsia="Times New Roman" w:cstheme="minorHAnsi"/>
          <w:color w:val="000000" w:themeColor="text1"/>
          <w:szCs w:val="24"/>
          <w:shd w:val="clear" w:color="auto" w:fill="FFFFFF"/>
          <w:lang w:eastAsia="pt-PT"/>
        </w:rPr>
        <w:t xml:space="preserve"> atua, ou não, como impulsora e supervisora para a consolidação da igualdade de género</w:t>
      </w:r>
      <w:r w:rsidR="00A54A97">
        <w:rPr>
          <w:rFonts w:eastAsia="Times New Roman" w:cstheme="minorHAnsi"/>
          <w:color w:val="000000" w:themeColor="text1"/>
          <w:szCs w:val="24"/>
          <w:shd w:val="clear" w:color="auto" w:fill="FFFFFF"/>
          <w:lang w:eastAsia="pt-PT"/>
        </w:rPr>
        <w:t>, sobretudo da representação das mulheres no Parlamento, contribuindo para a melhoria</w:t>
      </w:r>
      <w:r w:rsidRPr="001E20EE">
        <w:rPr>
          <w:rFonts w:eastAsia="Times New Roman" w:cstheme="minorHAnsi"/>
          <w:color w:val="000000" w:themeColor="text1"/>
          <w:szCs w:val="24"/>
          <w:shd w:val="clear" w:color="auto" w:fill="FFFFFF"/>
          <w:lang w:eastAsia="pt-PT"/>
        </w:rPr>
        <w:t xml:space="preserve"> </w:t>
      </w:r>
      <w:r w:rsidR="00A54A97">
        <w:rPr>
          <w:rFonts w:eastAsia="Times New Roman" w:cstheme="minorHAnsi"/>
          <w:color w:val="000000" w:themeColor="text1"/>
          <w:szCs w:val="24"/>
          <w:shd w:val="clear" w:color="auto" w:fill="FFFFFF"/>
          <w:lang w:eastAsia="pt-PT"/>
        </w:rPr>
        <w:t>da</w:t>
      </w:r>
      <w:r w:rsidRPr="001E20EE">
        <w:rPr>
          <w:rFonts w:eastAsia="Times New Roman" w:cstheme="minorHAnsi"/>
          <w:color w:val="000000" w:themeColor="text1"/>
          <w:szCs w:val="24"/>
          <w:shd w:val="clear" w:color="auto" w:fill="FFFFFF"/>
          <w:lang w:eastAsia="pt-PT"/>
        </w:rPr>
        <w:t xml:space="preserve"> paridade política</w:t>
      </w:r>
      <w:r w:rsidR="00A54A97">
        <w:rPr>
          <w:rFonts w:eastAsia="Times New Roman" w:cstheme="minorHAnsi"/>
          <w:color w:val="000000" w:themeColor="text1"/>
          <w:szCs w:val="24"/>
          <w:shd w:val="clear" w:color="auto" w:fill="FFFFFF"/>
          <w:lang w:eastAsia="pt-PT"/>
        </w:rPr>
        <w:t xml:space="preserve"> nessas instituições legislativas.</w:t>
      </w:r>
    </w:p>
    <w:p w14:paraId="4D92E784" w14:textId="77777777" w:rsidR="00F21476" w:rsidRPr="00723514" w:rsidRDefault="00F21476" w:rsidP="00A91184">
      <w:pPr>
        <w:pStyle w:val="Texto"/>
      </w:pPr>
    </w:p>
    <w:p w14:paraId="17C89590" w14:textId="2CC7A90D" w:rsidR="00F21476" w:rsidRDefault="007805D1" w:rsidP="00A91184">
      <w:pPr>
        <w:pStyle w:val="Texto"/>
      </w:pPr>
      <w:r w:rsidRPr="00997936">
        <w:rPr>
          <w:b/>
        </w:rPr>
        <w:t>Palavras-chave:</w:t>
      </w:r>
      <w:r>
        <w:t xml:space="preserve"> </w:t>
      </w:r>
      <w:r w:rsidR="00ED664B">
        <w:t>m</w:t>
      </w:r>
      <w:r w:rsidR="000B503C">
        <w:t>ulheres;</w:t>
      </w:r>
      <w:r w:rsidR="00F21476" w:rsidRPr="00F21476">
        <w:t xml:space="preserve"> </w:t>
      </w:r>
      <w:r w:rsidR="000B503C">
        <w:t>igualdade de género;</w:t>
      </w:r>
      <w:r w:rsidR="00F21476" w:rsidRPr="00F21476">
        <w:t xml:space="preserve"> </w:t>
      </w:r>
      <w:r w:rsidR="000B503C">
        <w:t>representação</w:t>
      </w:r>
      <w:r w:rsidR="007F58D1">
        <w:t xml:space="preserve"> política</w:t>
      </w:r>
      <w:r w:rsidR="000B503C">
        <w:t>; Parlamento.</w:t>
      </w:r>
    </w:p>
    <w:p w14:paraId="051E6A4A" w14:textId="77777777" w:rsidR="00F21476" w:rsidRPr="00D336CF" w:rsidRDefault="00F21476" w:rsidP="00A91184">
      <w:pPr>
        <w:pStyle w:val="Texto"/>
      </w:pPr>
    </w:p>
    <w:p w14:paraId="7AE05C77" w14:textId="77777777" w:rsidR="006B0DD7" w:rsidRPr="00D336CF" w:rsidRDefault="006B0DD7" w:rsidP="00A91184">
      <w:pPr>
        <w:pStyle w:val="Texto"/>
      </w:pPr>
      <w:r w:rsidRPr="00D336CF">
        <w:br w:type="page"/>
      </w:r>
    </w:p>
    <w:p w14:paraId="0C483B4B" w14:textId="77777777" w:rsidR="00556AA0" w:rsidRPr="00723514" w:rsidRDefault="00556AA0" w:rsidP="00A91184">
      <w:pPr>
        <w:pStyle w:val="Cabealho0"/>
        <w:rPr>
          <w:color w:val="auto"/>
          <w:lang w:val="en-GB"/>
        </w:rPr>
      </w:pPr>
      <w:bookmarkStart w:id="4" w:name="_Toc145007117"/>
      <w:r w:rsidRPr="00723514">
        <w:rPr>
          <w:color w:val="auto"/>
          <w:lang w:val="en-GB"/>
        </w:rPr>
        <w:lastRenderedPageBreak/>
        <w:t>Abstract</w:t>
      </w:r>
      <w:bookmarkEnd w:id="4"/>
    </w:p>
    <w:p w14:paraId="6582378C" w14:textId="322FD0CE" w:rsidR="00955BFC" w:rsidRPr="00723514" w:rsidRDefault="00955BFC" w:rsidP="00D23BE0">
      <w:pPr>
        <w:spacing w:after="0"/>
        <w:jc w:val="both"/>
        <w:rPr>
          <w:rFonts w:ascii="Times New Roman" w:eastAsia="Times New Roman" w:hAnsi="Times New Roman" w:cs="Times New Roman"/>
          <w:szCs w:val="24"/>
          <w:lang w:val="en-GB" w:eastAsia="pt-PT"/>
        </w:rPr>
      </w:pPr>
      <w:r w:rsidRPr="00723514">
        <w:rPr>
          <w:rFonts w:ascii="Calibri" w:eastAsia="Times New Roman" w:hAnsi="Calibri" w:cs="Calibri"/>
          <w:color w:val="000000"/>
          <w:szCs w:val="24"/>
          <w:lang w:val="en-GB" w:eastAsia="pt-PT"/>
        </w:rPr>
        <w:t xml:space="preserve">The universe of the Community of Portuguese Speaking Countries is formed by nine countries of four different continents where more than half of the population </w:t>
      </w:r>
      <w:r w:rsidR="00212992" w:rsidRPr="00723514">
        <w:rPr>
          <w:rFonts w:ascii="Calibri" w:eastAsia="Times New Roman" w:hAnsi="Calibri" w:cs="Calibri"/>
          <w:color w:val="000000"/>
          <w:szCs w:val="24"/>
          <w:lang w:val="en-GB" w:eastAsia="pt-PT"/>
        </w:rPr>
        <w:t>is</w:t>
      </w:r>
      <w:r w:rsidR="00BB2946" w:rsidRPr="00723514">
        <w:rPr>
          <w:rFonts w:ascii="Calibri" w:eastAsia="Times New Roman" w:hAnsi="Calibri" w:cs="Calibri"/>
          <w:color w:val="000000"/>
          <w:szCs w:val="24"/>
          <w:lang w:val="en-GB" w:eastAsia="pt-PT"/>
        </w:rPr>
        <w:t xml:space="preserve"> composed by</w:t>
      </w:r>
      <w:r w:rsidRPr="00723514">
        <w:rPr>
          <w:rFonts w:ascii="Calibri" w:eastAsia="Times New Roman" w:hAnsi="Calibri" w:cs="Calibri"/>
          <w:color w:val="000000"/>
          <w:szCs w:val="24"/>
          <w:lang w:val="en-GB" w:eastAsia="pt-PT"/>
        </w:rPr>
        <w:t xml:space="preserve"> women.</w:t>
      </w:r>
    </w:p>
    <w:p w14:paraId="0E9037D9" w14:textId="59F542C0" w:rsidR="003D7C62" w:rsidRPr="00723514" w:rsidRDefault="00955BFC" w:rsidP="003D7C62">
      <w:pPr>
        <w:spacing w:after="0"/>
        <w:jc w:val="both"/>
        <w:rPr>
          <w:rFonts w:eastAsia="Times New Roman" w:cstheme="minorHAnsi"/>
          <w:color w:val="000000" w:themeColor="text1"/>
          <w:szCs w:val="24"/>
          <w:lang w:val="en-GB" w:eastAsia="pt-PT"/>
        </w:rPr>
      </w:pPr>
      <w:r w:rsidRPr="00723514">
        <w:rPr>
          <w:rFonts w:ascii="Calibri" w:eastAsia="Times New Roman" w:hAnsi="Calibri" w:cs="Calibri"/>
          <w:color w:val="000000"/>
          <w:szCs w:val="24"/>
          <w:lang w:val="en-GB" w:eastAsia="pt-PT"/>
        </w:rPr>
        <w:t>It is a conviction of world organizations such as the United Nations that the substantive representation of women in Parliament contributes to the sustainable development of society. It has been greatly discussed, in the last years, the active role of women in society and the discriminatory patriarchal practices inflicted upon the</w:t>
      </w:r>
      <w:r w:rsidR="003D7C62" w:rsidRPr="00723514">
        <w:rPr>
          <w:rFonts w:ascii="Calibri" w:eastAsia="Times New Roman" w:hAnsi="Calibri" w:cs="Calibri"/>
          <w:color w:val="000000"/>
          <w:szCs w:val="24"/>
          <w:lang w:val="en-GB" w:eastAsia="pt-PT"/>
        </w:rPr>
        <w:t>m</w:t>
      </w:r>
      <w:r w:rsidRPr="00723514">
        <w:rPr>
          <w:rFonts w:ascii="Calibri" w:eastAsia="Times New Roman" w:hAnsi="Calibri" w:cs="Calibri"/>
          <w:color w:val="000000"/>
          <w:szCs w:val="24"/>
          <w:lang w:val="en-GB" w:eastAsia="pt-PT"/>
        </w:rPr>
        <w:t>, and</w:t>
      </w:r>
      <w:r w:rsidR="00212992" w:rsidRPr="00723514">
        <w:rPr>
          <w:rFonts w:ascii="Calibri" w:eastAsia="Times New Roman" w:hAnsi="Calibri" w:cs="Calibri"/>
          <w:color w:val="000000"/>
          <w:szCs w:val="24"/>
          <w:lang w:val="en-GB" w:eastAsia="pt-PT"/>
        </w:rPr>
        <w:t>,</w:t>
      </w:r>
      <w:r w:rsidRPr="00723514">
        <w:rPr>
          <w:rFonts w:ascii="Calibri" w:eastAsia="Times New Roman" w:hAnsi="Calibri" w:cs="Calibri"/>
          <w:color w:val="000000"/>
          <w:szCs w:val="24"/>
          <w:lang w:val="en-GB" w:eastAsia="pt-PT"/>
        </w:rPr>
        <w:t xml:space="preserve"> therefore, it is relevant to expose which parity mechanisms are adopted by the </w:t>
      </w:r>
      <w:proofErr w:type="spellStart"/>
      <w:r w:rsidRPr="00723514">
        <w:rPr>
          <w:rFonts w:ascii="Calibri" w:eastAsia="Times New Roman" w:hAnsi="Calibri" w:cs="Calibri"/>
          <w:color w:val="000000"/>
          <w:szCs w:val="24"/>
          <w:lang w:val="en-GB" w:eastAsia="pt-PT"/>
        </w:rPr>
        <w:t>analyzed</w:t>
      </w:r>
      <w:proofErr w:type="spellEnd"/>
      <w:r w:rsidRPr="00723514">
        <w:rPr>
          <w:rFonts w:ascii="Calibri" w:eastAsia="Times New Roman" w:hAnsi="Calibri" w:cs="Calibri"/>
          <w:color w:val="000000"/>
          <w:szCs w:val="24"/>
          <w:lang w:val="en-GB" w:eastAsia="pt-PT"/>
        </w:rPr>
        <w:t xml:space="preserve"> countries and to understand</w:t>
      </w:r>
      <w:r w:rsidR="00212992" w:rsidRPr="00723514">
        <w:rPr>
          <w:rFonts w:ascii="Calibri" w:eastAsia="Times New Roman" w:hAnsi="Calibri" w:cs="Calibri"/>
          <w:color w:val="000000"/>
          <w:szCs w:val="24"/>
          <w:lang w:val="en-GB" w:eastAsia="pt-PT"/>
        </w:rPr>
        <w:t>,</w:t>
      </w:r>
      <w:r w:rsidRPr="00723514">
        <w:rPr>
          <w:rFonts w:ascii="Calibri" w:eastAsia="Times New Roman" w:hAnsi="Calibri" w:cs="Calibri"/>
          <w:color w:val="000000"/>
          <w:szCs w:val="24"/>
          <w:lang w:val="en-GB" w:eastAsia="pt-PT"/>
        </w:rPr>
        <w:t xml:space="preserve"> through statistical data presented in documents from the United Nations, the Inter-Parliamentary Union, the World Economic Forum, among others, the evolution of the situation of women in each country since 1995, the year of adoption of the Beijing Platform for Action, until the present day. By exposing these practices, we will seek to consolidate the understanding of the importance of addressing this issue and the reason for the adoption of such measures by the countries of the Community. We will also observe in which way the Community of Portuguese Speaking Countries acts, or not, as a motivator and supervisor for the consolidation of gender equality</w:t>
      </w:r>
      <w:r w:rsidR="003D7C62" w:rsidRPr="00723514">
        <w:rPr>
          <w:rFonts w:ascii="Calibri" w:eastAsia="Times New Roman" w:hAnsi="Calibri" w:cs="Calibri"/>
          <w:color w:val="000000"/>
          <w:szCs w:val="24"/>
          <w:lang w:val="en-GB" w:eastAsia="pt-PT"/>
        </w:rPr>
        <w:t>, especially the representation of women in Parliament, contributing to improving political parity in these legislative institutions.</w:t>
      </w:r>
    </w:p>
    <w:p w14:paraId="4F99ECC5" w14:textId="4DBB4A9C" w:rsidR="00955BFC" w:rsidRPr="00723514" w:rsidRDefault="00955BFC" w:rsidP="00D23BE0">
      <w:pPr>
        <w:spacing w:after="0"/>
        <w:jc w:val="both"/>
        <w:rPr>
          <w:rFonts w:ascii="Times New Roman" w:eastAsia="Times New Roman" w:hAnsi="Times New Roman" w:cs="Times New Roman"/>
          <w:szCs w:val="24"/>
          <w:lang w:val="en-GB" w:eastAsia="pt-PT"/>
        </w:rPr>
      </w:pPr>
    </w:p>
    <w:p w14:paraId="50204D9A" w14:textId="77777777" w:rsidR="0016405E" w:rsidRPr="00723514" w:rsidRDefault="0016405E" w:rsidP="00D23BE0">
      <w:pPr>
        <w:pStyle w:val="Texto"/>
        <w:jc w:val="both"/>
        <w:rPr>
          <w:lang w:val="en-GB"/>
        </w:rPr>
      </w:pPr>
    </w:p>
    <w:p w14:paraId="6ACCB756" w14:textId="2148CF31" w:rsidR="001B6A6F" w:rsidRPr="00723514" w:rsidRDefault="007805D1" w:rsidP="00D23BE0">
      <w:pPr>
        <w:pStyle w:val="Texto"/>
        <w:jc w:val="both"/>
        <w:rPr>
          <w:lang w:val="en-GB"/>
        </w:rPr>
      </w:pPr>
      <w:r w:rsidRPr="00723514">
        <w:rPr>
          <w:b/>
          <w:lang w:val="en-GB"/>
        </w:rPr>
        <w:t>Key-words:</w:t>
      </w:r>
      <w:r w:rsidRPr="00723514">
        <w:rPr>
          <w:lang w:val="en-GB"/>
        </w:rPr>
        <w:t xml:space="preserve"> </w:t>
      </w:r>
      <w:r w:rsidR="00A91184" w:rsidRPr="00723514">
        <w:rPr>
          <w:lang w:val="en-GB"/>
        </w:rPr>
        <w:t>women; gender equality; political representation; Parliament.</w:t>
      </w:r>
    </w:p>
    <w:p w14:paraId="4AA255AD" w14:textId="77777777" w:rsidR="006B0DD7" w:rsidRPr="00723514" w:rsidRDefault="006B0DD7" w:rsidP="00A91184">
      <w:pPr>
        <w:pStyle w:val="Texto"/>
        <w:rPr>
          <w:lang w:val="en-GB"/>
        </w:rPr>
      </w:pPr>
    </w:p>
    <w:p w14:paraId="50BDBC5E" w14:textId="77777777" w:rsidR="00556AA0" w:rsidRPr="00723514" w:rsidRDefault="00556AA0" w:rsidP="00A91184">
      <w:pPr>
        <w:pStyle w:val="Texto"/>
        <w:rPr>
          <w:lang w:val="en-GB"/>
        </w:rPr>
      </w:pPr>
      <w:r w:rsidRPr="00723514">
        <w:rPr>
          <w:lang w:val="en-GB"/>
        </w:rPr>
        <w:br w:type="page"/>
      </w:r>
    </w:p>
    <w:p w14:paraId="0664E207" w14:textId="44D2A370" w:rsidR="00605438" w:rsidRDefault="00451691" w:rsidP="00A91184">
      <w:pPr>
        <w:pStyle w:val="Cabealho0"/>
      </w:pPr>
      <w:bookmarkStart w:id="5" w:name="_Toc145007118"/>
      <w:r w:rsidRPr="00490CC6">
        <w:lastRenderedPageBreak/>
        <w:t xml:space="preserve">Índice de </w:t>
      </w:r>
      <w:r w:rsidR="00AC439C" w:rsidRPr="00490CC6">
        <w:t>Tabelas</w:t>
      </w:r>
      <w:bookmarkEnd w:id="5"/>
      <w:r w:rsidR="004775E6" w:rsidRPr="00490CC6">
        <w:t xml:space="preserve"> </w:t>
      </w:r>
    </w:p>
    <w:p w14:paraId="06E4C462" w14:textId="3EF2A39D" w:rsidR="00032ED3" w:rsidRDefault="00000000" w:rsidP="00822099">
      <w:pPr>
        <w:pStyle w:val="ndicedeilustraes"/>
        <w:rPr>
          <w:rFonts w:ascii="Calibri" w:hAnsi="Calibri" w:cs="Calibri"/>
          <w:szCs w:val="22"/>
        </w:rPr>
      </w:pPr>
      <w:hyperlink w:anchor="_Toc38033498" w:history="1">
        <w:r w:rsidR="00032ED3" w:rsidRPr="00200846">
          <w:rPr>
            <w:rStyle w:val="Hiperligao"/>
            <w:rFonts w:ascii="Calibri" w:hAnsi="Calibri" w:cs="Calibri"/>
            <w:color w:val="auto"/>
            <w:szCs w:val="22"/>
            <w:u w:val="none"/>
          </w:rPr>
          <w:t xml:space="preserve">Tabela 1 – </w:t>
        </w:r>
        <w:r w:rsidR="00032ED3" w:rsidRPr="00200846">
          <w:rPr>
            <w:rFonts w:ascii="Calibri" w:hAnsi="Calibri" w:cs="Calibri"/>
            <w:szCs w:val="22"/>
          </w:rPr>
          <w:t xml:space="preserve">Percentagem de mulheres no Parlamento </w:t>
        </w:r>
        <w:r w:rsidR="00822099">
          <w:rPr>
            <w:rFonts w:ascii="Calibri" w:hAnsi="Calibri" w:cs="Calibri"/>
            <w:szCs w:val="22"/>
          </w:rPr>
          <w:t>de cada país membro da C</w:t>
        </w:r>
        <w:r w:rsidR="00C17686">
          <w:rPr>
            <w:rFonts w:ascii="Calibri" w:hAnsi="Calibri" w:cs="Calibri"/>
            <w:szCs w:val="22"/>
          </w:rPr>
          <w:t>omunidade de Países de Língua Portuguesa</w:t>
        </w:r>
        <w:r w:rsidR="00822099">
          <w:rPr>
            <w:rFonts w:ascii="Calibri" w:hAnsi="Calibri" w:cs="Calibri"/>
            <w:szCs w:val="22"/>
          </w:rPr>
          <w:t xml:space="preserve"> </w:t>
        </w:r>
        <w:r w:rsidR="00032ED3" w:rsidRPr="00200846">
          <w:rPr>
            <w:rFonts w:ascii="Calibri" w:hAnsi="Calibri" w:cs="Calibri"/>
            <w:szCs w:val="22"/>
          </w:rPr>
          <w:t xml:space="preserve">de 2008 </w:t>
        </w:r>
        <w:r w:rsidR="00822099">
          <w:rPr>
            <w:rFonts w:ascii="Calibri" w:hAnsi="Calibri" w:cs="Calibri"/>
            <w:szCs w:val="22"/>
          </w:rPr>
          <w:t>a 2023</w:t>
        </w:r>
        <w:r w:rsidR="00032ED3" w:rsidRPr="00200846">
          <w:rPr>
            <w:rStyle w:val="Hiperligao"/>
            <w:rFonts w:ascii="Calibri" w:hAnsi="Calibri" w:cs="Calibri"/>
            <w:color w:val="auto"/>
            <w:szCs w:val="22"/>
            <w:u w:val="none"/>
          </w:rPr>
          <w:t xml:space="preserve"> </w:t>
        </w:r>
        <w:r w:rsidR="00032ED3" w:rsidRPr="00200846">
          <w:rPr>
            <w:rFonts w:ascii="Calibri" w:hAnsi="Calibri" w:cs="Calibri"/>
            <w:webHidden/>
            <w:szCs w:val="22"/>
          </w:rPr>
          <w:tab/>
        </w:r>
        <w:r w:rsidR="00F45450">
          <w:rPr>
            <w:rFonts w:ascii="Calibri" w:hAnsi="Calibri" w:cs="Calibri"/>
            <w:webHidden/>
            <w:szCs w:val="22"/>
          </w:rPr>
          <w:t>4</w:t>
        </w:r>
        <w:r w:rsidR="005E02D5">
          <w:rPr>
            <w:rFonts w:ascii="Calibri" w:hAnsi="Calibri" w:cs="Calibri"/>
            <w:webHidden/>
            <w:szCs w:val="22"/>
          </w:rPr>
          <w:t>3</w:t>
        </w:r>
      </w:hyperlink>
    </w:p>
    <w:p w14:paraId="6D3EE6BA" w14:textId="4070771A" w:rsidR="001F2111" w:rsidRPr="001F2111" w:rsidRDefault="00000000" w:rsidP="001F2111">
      <w:pPr>
        <w:pStyle w:val="ndicedeilustraes"/>
        <w:ind w:left="0" w:firstLine="0"/>
        <w:rPr>
          <w:rFonts w:ascii="Calibri" w:eastAsiaTheme="minorEastAsia" w:hAnsi="Calibri" w:cs="Calibri"/>
          <w:smallCaps w:val="0"/>
          <w:szCs w:val="22"/>
          <w:lang w:eastAsia="pt-PT"/>
        </w:rPr>
      </w:pPr>
      <w:hyperlink w:anchor="_Toc38033498" w:history="1">
        <w:r w:rsidR="001F2111" w:rsidRPr="00200846">
          <w:rPr>
            <w:rStyle w:val="Hiperligao"/>
            <w:rFonts w:ascii="Calibri" w:hAnsi="Calibri" w:cs="Calibri"/>
            <w:color w:val="auto"/>
            <w:szCs w:val="22"/>
            <w:u w:val="none"/>
          </w:rPr>
          <w:t xml:space="preserve">Tabela </w:t>
        </w:r>
        <w:r w:rsidR="001F2111">
          <w:rPr>
            <w:rStyle w:val="Hiperligao"/>
            <w:rFonts w:ascii="Calibri" w:hAnsi="Calibri" w:cs="Calibri"/>
            <w:color w:val="auto"/>
            <w:szCs w:val="22"/>
            <w:u w:val="none"/>
          </w:rPr>
          <w:t>2</w:t>
        </w:r>
        <w:r w:rsidR="001F2111" w:rsidRPr="00200846">
          <w:rPr>
            <w:rStyle w:val="Hiperligao"/>
            <w:rFonts w:ascii="Calibri" w:hAnsi="Calibri" w:cs="Calibri"/>
            <w:color w:val="auto"/>
            <w:szCs w:val="22"/>
            <w:u w:val="none"/>
          </w:rPr>
          <w:t>– Percentagem de mulheres no Parlamento, 1995 vs 201</w:t>
        </w:r>
        <w:r w:rsidR="001F2111">
          <w:rPr>
            <w:rStyle w:val="Hiperligao"/>
            <w:rFonts w:ascii="Calibri" w:hAnsi="Calibri" w:cs="Calibri"/>
            <w:color w:val="auto"/>
            <w:szCs w:val="22"/>
            <w:u w:val="none"/>
          </w:rPr>
          <w:t>0</w:t>
        </w:r>
        <w:r w:rsidR="001F2111" w:rsidRPr="00200846">
          <w:rPr>
            <w:rFonts w:ascii="Calibri" w:hAnsi="Calibri" w:cs="Calibri"/>
            <w:webHidden/>
            <w:szCs w:val="22"/>
          </w:rPr>
          <w:tab/>
        </w:r>
        <w:r w:rsidR="005E02D5">
          <w:rPr>
            <w:rFonts w:ascii="Calibri" w:hAnsi="Calibri" w:cs="Calibri"/>
            <w:webHidden/>
            <w:szCs w:val="22"/>
          </w:rPr>
          <w:t>48</w:t>
        </w:r>
      </w:hyperlink>
    </w:p>
    <w:p w14:paraId="114E90A3" w14:textId="56FD0530" w:rsidR="00032ED3" w:rsidRPr="00200846" w:rsidRDefault="00000000" w:rsidP="00822099">
      <w:pPr>
        <w:pStyle w:val="ndicedeilustraes"/>
        <w:ind w:left="0" w:firstLine="0"/>
        <w:rPr>
          <w:rFonts w:ascii="Calibri" w:eastAsiaTheme="minorEastAsia" w:hAnsi="Calibri" w:cs="Calibri"/>
          <w:smallCaps w:val="0"/>
          <w:szCs w:val="22"/>
          <w:lang w:eastAsia="pt-PT"/>
        </w:rPr>
      </w:pPr>
      <w:hyperlink w:anchor="_Toc38033498" w:history="1">
        <w:r w:rsidR="00032ED3" w:rsidRPr="00200846">
          <w:rPr>
            <w:rStyle w:val="Hiperligao"/>
            <w:rFonts w:ascii="Calibri" w:hAnsi="Calibri" w:cs="Calibri"/>
            <w:color w:val="auto"/>
            <w:szCs w:val="22"/>
            <w:u w:val="none"/>
          </w:rPr>
          <w:t xml:space="preserve">Tabela </w:t>
        </w:r>
        <w:r w:rsidR="001F2111">
          <w:rPr>
            <w:rStyle w:val="Hiperligao"/>
            <w:rFonts w:ascii="Calibri" w:hAnsi="Calibri" w:cs="Calibri"/>
            <w:color w:val="auto"/>
            <w:szCs w:val="22"/>
            <w:u w:val="none"/>
          </w:rPr>
          <w:t>3</w:t>
        </w:r>
        <w:r w:rsidR="00032ED3" w:rsidRPr="00200846">
          <w:rPr>
            <w:rStyle w:val="Hiperligao"/>
            <w:rFonts w:ascii="Calibri" w:hAnsi="Calibri" w:cs="Calibri"/>
            <w:color w:val="auto"/>
            <w:szCs w:val="22"/>
            <w:u w:val="none"/>
          </w:rPr>
          <w:t>– Percentagem de mulheres no Parlamento, 1995 vs 2015</w:t>
        </w:r>
        <w:r w:rsidR="00032ED3" w:rsidRPr="00200846">
          <w:rPr>
            <w:rFonts w:ascii="Calibri" w:hAnsi="Calibri" w:cs="Calibri"/>
            <w:webHidden/>
            <w:szCs w:val="22"/>
          </w:rPr>
          <w:tab/>
        </w:r>
        <w:r w:rsidR="00F45450">
          <w:rPr>
            <w:rFonts w:ascii="Calibri" w:hAnsi="Calibri" w:cs="Calibri"/>
            <w:webHidden/>
            <w:szCs w:val="22"/>
          </w:rPr>
          <w:t>5</w:t>
        </w:r>
        <w:r w:rsidR="005E02D5">
          <w:rPr>
            <w:rFonts w:ascii="Calibri" w:hAnsi="Calibri" w:cs="Calibri"/>
            <w:webHidden/>
            <w:szCs w:val="22"/>
          </w:rPr>
          <w:t>0</w:t>
        </w:r>
      </w:hyperlink>
    </w:p>
    <w:p w14:paraId="0E0F7710" w14:textId="42637E8C" w:rsidR="00032ED3" w:rsidRPr="00200846" w:rsidRDefault="00000000" w:rsidP="004F49B5">
      <w:pPr>
        <w:pStyle w:val="ndicedeilustraes"/>
        <w:rPr>
          <w:rFonts w:ascii="Calibri" w:eastAsiaTheme="minorEastAsia" w:hAnsi="Calibri" w:cs="Calibri"/>
          <w:smallCaps w:val="0"/>
          <w:szCs w:val="22"/>
          <w:lang w:eastAsia="pt-PT"/>
        </w:rPr>
      </w:pPr>
      <w:hyperlink w:anchor="_Toc38033498" w:history="1">
        <w:r w:rsidR="00032ED3" w:rsidRPr="00200846">
          <w:rPr>
            <w:rStyle w:val="Hiperligao"/>
            <w:rFonts w:ascii="Calibri" w:hAnsi="Calibri" w:cs="Calibri"/>
            <w:color w:val="auto"/>
            <w:szCs w:val="22"/>
            <w:u w:val="none"/>
          </w:rPr>
          <w:t xml:space="preserve">Tabela </w:t>
        </w:r>
        <w:r w:rsidR="001F2111">
          <w:rPr>
            <w:rStyle w:val="Hiperligao"/>
            <w:rFonts w:ascii="Calibri" w:hAnsi="Calibri" w:cs="Calibri"/>
            <w:color w:val="auto"/>
            <w:szCs w:val="22"/>
            <w:u w:val="none"/>
          </w:rPr>
          <w:t>4</w:t>
        </w:r>
        <w:r w:rsidR="00032ED3" w:rsidRPr="00200846">
          <w:rPr>
            <w:rStyle w:val="Hiperligao"/>
            <w:rFonts w:ascii="Calibri" w:hAnsi="Calibri" w:cs="Calibri"/>
            <w:color w:val="auto"/>
            <w:szCs w:val="22"/>
            <w:u w:val="none"/>
          </w:rPr>
          <w:t xml:space="preserve"> – </w:t>
        </w:r>
        <w:r w:rsidR="00032ED3" w:rsidRPr="00200846">
          <w:rPr>
            <w:rFonts w:ascii="Calibri" w:hAnsi="Calibri" w:cs="Calibri"/>
            <w:szCs w:val="22"/>
          </w:rPr>
          <w:t>Percentagem de mulheres no Parlamento, 2015 vs 2023</w:t>
        </w:r>
        <w:r w:rsidR="00032ED3" w:rsidRPr="00200846">
          <w:rPr>
            <w:rFonts w:ascii="Calibri" w:hAnsi="Calibri" w:cs="Calibri"/>
            <w:webHidden/>
            <w:szCs w:val="22"/>
          </w:rPr>
          <w:tab/>
        </w:r>
        <w:r w:rsidR="00F45450">
          <w:rPr>
            <w:rFonts w:ascii="Calibri" w:hAnsi="Calibri" w:cs="Calibri"/>
            <w:webHidden/>
            <w:szCs w:val="22"/>
          </w:rPr>
          <w:t>5</w:t>
        </w:r>
        <w:r w:rsidR="005E02D5">
          <w:rPr>
            <w:rFonts w:ascii="Calibri" w:hAnsi="Calibri" w:cs="Calibri"/>
            <w:webHidden/>
            <w:szCs w:val="22"/>
          </w:rPr>
          <w:t>1</w:t>
        </w:r>
      </w:hyperlink>
    </w:p>
    <w:p w14:paraId="02575CFC" w14:textId="11F697BD" w:rsidR="00032ED3" w:rsidRPr="00200846" w:rsidRDefault="00000000" w:rsidP="004F49B5">
      <w:pPr>
        <w:pStyle w:val="ndicedeilustraes"/>
        <w:rPr>
          <w:rFonts w:ascii="Calibri" w:eastAsiaTheme="minorEastAsia" w:hAnsi="Calibri" w:cs="Calibri"/>
          <w:smallCaps w:val="0"/>
          <w:szCs w:val="22"/>
          <w:lang w:eastAsia="pt-PT"/>
        </w:rPr>
      </w:pPr>
      <w:hyperlink w:anchor="_Toc38033498" w:history="1">
        <w:r w:rsidR="00032ED3" w:rsidRPr="00200846">
          <w:rPr>
            <w:rStyle w:val="Hiperligao"/>
            <w:rFonts w:ascii="Calibri" w:hAnsi="Calibri" w:cs="Calibri"/>
            <w:color w:val="auto"/>
            <w:szCs w:val="22"/>
            <w:u w:val="none"/>
          </w:rPr>
          <w:t xml:space="preserve">Tabela </w:t>
        </w:r>
        <w:r w:rsidR="001F2111">
          <w:rPr>
            <w:rStyle w:val="Hiperligao"/>
            <w:rFonts w:ascii="Calibri" w:hAnsi="Calibri" w:cs="Calibri"/>
            <w:color w:val="auto"/>
            <w:szCs w:val="22"/>
            <w:u w:val="none"/>
          </w:rPr>
          <w:t>5</w:t>
        </w:r>
        <w:r w:rsidR="00032ED3" w:rsidRPr="00200846">
          <w:rPr>
            <w:rStyle w:val="Hiperligao"/>
            <w:rFonts w:ascii="Calibri" w:hAnsi="Calibri" w:cs="Calibri"/>
            <w:color w:val="auto"/>
            <w:szCs w:val="22"/>
            <w:u w:val="none"/>
          </w:rPr>
          <w:t xml:space="preserve"> – </w:t>
        </w:r>
        <w:r w:rsidR="00032ED3" w:rsidRPr="00200846">
          <w:rPr>
            <w:rFonts w:ascii="Calibri" w:hAnsi="Calibri" w:cs="Calibri"/>
            <w:szCs w:val="22"/>
          </w:rPr>
          <w:t>Ranking do IDH de 2015 e 2021</w:t>
        </w:r>
        <w:r w:rsidR="00032ED3" w:rsidRPr="00200846">
          <w:rPr>
            <w:rStyle w:val="Hiperligao"/>
            <w:rFonts w:ascii="Calibri" w:hAnsi="Calibri" w:cs="Calibri"/>
            <w:color w:val="auto"/>
            <w:szCs w:val="22"/>
            <w:u w:val="none"/>
          </w:rPr>
          <w:t xml:space="preserve"> </w:t>
        </w:r>
        <w:r w:rsidR="00032ED3" w:rsidRPr="00200846">
          <w:rPr>
            <w:rFonts w:ascii="Calibri" w:hAnsi="Calibri" w:cs="Calibri"/>
            <w:webHidden/>
            <w:szCs w:val="22"/>
          </w:rPr>
          <w:tab/>
        </w:r>
        <w:r w:rsidR="00F45450">
          <w:rPr>
            <w:rFonts w:ascii="Calibri" w:hAnsi="Calibri" w:cs="Calibri"/>
            <w:webHidden/>
            <w:szCs w:val="22"/>
          </w:rPr>
          <w:t>5</w:t>
        </w:r>
        <w:r w:rsidR="005E02D5">
          <w:rPr>
            <w:rFonts w:ascii="Calibri" w:hAnsi="Calibri" w:cs="Calibri"/>
            <w:webHidden/>
            <w:szCs w:val="22"/>
          </w:rPr>
          <w:t>3</w:t>
        </w:r>
      </w:hyperlink>
    </w:p>
    <w:p w14:paraId="6C96DD8D" w14:textId="601A5737" w:rsidR="00032ED3" w:rsidRPr="00723514" w:rsidRDefault="00000000" w:rsidP="004F49B5">
      <w:pPr>
        <w:pStyle w:val="ndicedeilustraes"/>
        <w:rPr>
          <w:rFonts w:ascii="Calibri" w:eastAsiaTheme="minorEastAsia" w:hAnsi="Calibri" w:cs="Calibri"/>
          <w:smallCaps w:val="0"/>
          <w:szCs w:val="22"/>
          <w:lang w:val="en-GB" w:eastAsia="pt-PT"/>
        </w:rPr>
      </w:pPr>
      <w:hyperlink w:anchor="_Toc38033498" w:history="1">
        <w:r w:rsidR="00032ED3" w:rsidRPr="00723514">
          <w:rPr>
            <w:rStyle w:val="Hiperligao"/>
            <w:rFonts w:ascii="Calibri" w:hAnsi="Calibri" w:cs="Calibri"/>
            <w:color w:val="auto"/>
            <w:szCs w:val="22"/>
            <w:u w:val="none"/>
            <w:lang w:val="en-GB"/>
          </w:rPr>
          <w:t xml:space="preserve">Tabela </w:t>
        </w:r>
        <w:r w:rsidR="001F2111" w:rsidRPr="00723514">
          <w:rPr>
            <w:rStyle w:val="Hiperligao"/>
            <w:rFonts w:ascii="Calibri" w:hAnsi="Calibri" w:cs="Calibri"/>
            <w:color w:val="auto"/>
            <w:szCs w:val="22"/>
            <w:u w:val="none"/>
            <w:lang w:val="en-GB"/>
          </w:rPr>
          <w:t>6</w:t>
        </w:r>
        <w:r w:rsidR="00032ED3" w:rsidRPr="00723514">
          <w:rPr>
            <w:rStyle w:val="Hiperligao"/>
            <w:rFonts w:ascii="Calibri" w:hAnsi="Calibri" w:cs="Calibri"/>
            <w:color w:val="auto"/>
            <w:szCs w:val="22"/>
            <w:u w:val="none"/>
            <w:lang w:val="en-GB"/>
          </w:rPr>
          <w:t xml:space="preserve"> – Ranking </w:t>
        </w:r>
        <w:r w:rsidR="00032ED3" w:rsidRPr="00723514">
          <w:rPr>
            <w:rFonts w:ascii="Calibri" w:hAnsi="Calibri" w:cs="Calibri"/>
            <w:szCs w:val="22"/>
            <w:lang w:val="en-GB"/>
          </w:rPr>
          <w:t>The Global Gender Gap Index 2023</w:t>
        </w:r>
        <w:r w:rsidR="00032ED3" w:rsidRPr="00723514">
          <w:rPr>
            <w:rFonts w:ascii="Calibri" w:hAnsi="Calibri" w:cs="Calibri"/>
            <w:webHidden/>
            <w:szCs w:val="22"/>
            <w:lang w:val="en-GB"/>
          </w:rPr>
          <w:tab/>
        </w:r>
        <w:r w:rsidR="00F45450" w:rsidRPr="00723514">
          <w:rPr>
            <w:rFonts w:ascii="Calibri" w:hAnsi="Calibri" w:cs="Calibri"/>
            <w:webHidden/>
            <w:szCs w:val="22"/>
            <w:lang w:val="en-GB"/>
          </w:rPr>
          <w:t>5</w:t>
        </w:r>
        <w:r w:rsidR="005E02D5" w:rsidRPr="00723514">
          <w:rPr>
            <w:rFonts w:ascii="Calibri" w:hAnsi="Calibri" w:cs="Calibri"/>
            <w:webHidden/>
            <w:szCs w:val="22"/>
            <w:lang w:val="en-GB"/>
          </w:rPr>
          <w:t>4</w:t>
        </w:r>
      </w:hyperlink>
    </w:p>
    <w:p w14:paraId="72BE584B" w14:textId="640929DF" w:rsidR="00032ED3" w:rsidRPr="00723514" w:rsidRDefault="00000000" w:rsidP="004F49B5">
      <w:pPr>
        <w:pStyle w:val="ndicedeilustraes"/>
        <w:rPr>
          <w:rFonts w:ascii="Calibri" w:eastAsiaTheme="minorEastAsia" w:hAnsi="Calibri" w:cs="Calibri"/>
          <w:smallCaps w:val="0"/>
          <w:szCs w:val="22"/>
          <w:lang w:val="en-GB" w:eastAsia="pt-PT"/>
        </w:rPr>
      </w:pPr>
      <w:hyperlink w:anchor="_Toc38033498" w:history="1">
        <w:r w:rsidR="00032ED3" w:rsidRPr="00723514">
          <w:rPr>
            <w:rStyle w:val="Hiperligao"/>
            <w:rFonts w:ascii="Calibri" w:hAnsi="Calibri" w:cs="Calibri"/>
            <w:color w:val="auto"/>
            <w:szCs w:val="22"/>
            <w:u w:val="none"/>
            <w:lang w:val="en-GB"/>
          </w:rPr>
          <w:t xml:space="preserve">Tabela </w:t>
        </w:r>
        <w:r w:rsidR="001F2111" w:rsidRPr="00723514">
          <w:rPr>
            <w:rStyle w:val="Hiperligao"/>
            <w:rFonts w:ascii="Calibri" w:hAnsi="Calibri" w:cs="Calibri"/>
            <w:color w:val="auto"/>
            <w:szCs w:val="22"/>
            <w:u w:val="none"/>
            <w:lang w:val="en-GB"/>
          </w:rPr>
          <w:t>7</w:t>
        </w:r>
        <w:r w:rsidR="00032ED3" w:rsidRPr="00723514">
          <w:rPr>
            <w:rStyle w:val="Hiperligao"/>
            <w:rFonts w:ascii="Calibri" w:hAnsi="Calibri" w:cs="Calibri"/>
            <w:color w:val="auto"/>
            <w:szCs w:val="22"/>
            <w:u w:val="none"/>
            <w:lang w:val="en-GB"/>
          </w:rPr>
          <w:t xml:space="preserve"> – Ranking Gender Inequality Index 2021</w:t>
        </w:r>
        <w:r w:rsidR="00032ED3" w:rsidRPr="00723514">
          <w:rPr>
            <w:rFonts w:ascii="Calibri" w:hAnsi="Calibri" w:cs="Calibri"/>
            <w:webHidden/>
            <w:szCs w:val="22"/>
            <w:lang w:val="en-GB"/>
          </w:rPr>
          <w:tab/>
        </w:r>
        <w:r w:rsidR="00200846" w:rsidRPr="00723514">
          <w:rPr>
            <w:rFonts w:ascii="Calibri" w:hAnsi="Calibri" w:cs="Calibri"/>
            <w:webHidden/>
            <w:szCs w:val="22"/>
            <w:lang w:val="en-GB"/>
          </w:rPr>
          <w:t>5</w:t>
        </w:r>
        <w:r w:rsidR="005E02D5" w:rsidRPr="00723514">
          <w:rPr>
            <w:rFonts w:ascii="Calibri" w:hAnsi="Calibri" w:cs="Calibri"/>
            <w:webHidden/>
            <w:szCs w:val="22"/>
            <w:lang w:val="en-GB"/>
          </w:rPr>
          <w:t>5</w:t>
        </w:r>
      </w:hyperlink>
    </w:p>
    <w:p w14:paraId="0B4E1F93" w14:textId="19609496" w:rsidR="00032ED3" w:rsidRPr="00200846" w:rsidRDefault="00000000" w:rsidP="004F49B5">
      <w:pPr>
        <w:pStyle w:val="ndicedeilustraes"/>
        <w:rPr>
          <w:rFonts w:ascii="Calibri" w:eastAsiaTheme="minorEastAsia" w:hAnsi="Calibri" w:cs="Calibri"/>
          <w:smallCaps w:val="0"/>
          <w:color w:val="000000" w:themeColor="text1"/>
          <w:szCs w:val="22"/>
          <w:lang w:eastAsia="pt-PT"/>
        </w:rPr>
      </w:pPr>
      <w:hyperlink w:anchor="_Toc38033498" w:history="1">
        <w:r w:rsidR="00032ED3" w:rsidRPr="00200846">
          <w:rPr>
            <w:rStyle w:val="Hiperligao"/>
            <w:rFonts w:ascii="Calibri" w:hAnsi="Calibri" w:cs="Calibri"/>
            <w:color w:val="auto"/>
            <w:szCs w:val="22"/>
            <w:u w:val="none"/>
          </w:rPr>
          <w:t xml:space="preserve">Tabela </w:t>
        </w:r>
        <w:r w:rsidR="001F2111">
          <w:rPr>
            <w:rStyle w:val="Hiperligao"/>
            <w:rFonts w:ascii="Calibri" w:hAnsi="Calibri" w:cs="Calibri"/>
            <w:color w:val="auto"/>
            <w:szCs w:val="22"/>
            <w:u w:val="none"/>
          </w:rPr>
          <w:t>8</w:t>
        </w:r>
        <w:r w:rsidR="00032ED3" w:rsidRPr="00200846">
          <w:rPr>
            <w:rStyle w:val="Hiperligao"/>
            <w:rFonts w:ascii="Calibri" w:hAnsi="Calibri" w:cs="Calibri"/>
            <w:color w:val="auto"/>
            <w:szCs w:val="22"/>
            <w:u w:val="none"/>
          </w:rPr>
          <w:t xml:space="preserve"> – </w:t>
        </w:r>
        <w:r w:rsidR="00032ED3" w:rsidRPr="00200846">
          <w:rPr>
            <w:rFonts w:ascii="Calibri" w:hAnsi="Calibri" w:cs="Calibri"/>
            <w:szCs w:val="22"/>
          </w:rPr>
          <w:t>Número de artigos na Constituição com termos referentes a igualdade de género e representação de mulheres na política</w:t>
        </w:r>
        <w:r w:rsidR="00032ED3" w:rsidRPr="00200846">
          <w:rPr>
            <w:rStyle w:val="Hiperligao"/>
            <w:rFonts w:ascii="Calibri" w:hAnsi="Calibri" w:cs="Calibri"/>
            <w:color w:val="auto"/>
            <w:szCs w:val="22"/>
            <w:u w:val="none"/>
          </w:rPr>
          <w:t xml:space="preserve"> </w:t>
        </w:r>
        <w:r w:rsidR="00032ED3" w:rsidRPr="00200846">
          <w:rPr>
            <w:rFonts w:ascii="Calibri" w:hAnsi="Calibri" w:cs="Calibri"/>
            <w:webHidden/>
            <w:szCs w:val="22"/>
          </w:rPr>
          <w:tab/>
        </w:r>
        <w:r w:rsidR="00200846">
          <w:rPr>
            <w:rFonts w:ascii="Calibri" w:hAnsi="Calibri" w:cs="Calibri"/>
            <w:webHidden/>
            <w:szCs w:val="22"/>
          </w:rPr>
          <w:t>5</w:t>
        </w:r>
        <w:r w:rsidR="00A436EA">
          <w:rPr>
            <w:rFonts w:ascii="Calibri" w:hAnsi="Calibri" w:cs="Calibri"/>
            <w:webHidden/>
            <w:szCs w:val="22"/>
          </w:rPr>
          <w:t>6</w:t>
        </w:r>
      </w:hyperlink>
    </w:p>
    <w:p w14:paraId="4F1DF449" w14:textId="77777777" w:rsidR="00032ED3" w:rsidRPr="00ED713D" w:rsidRDefault="00032ED3" w:rsidP="00032ED3"/>
    <w:p w14:paraId="64F776DC" w14:textId="6E0CF5E3" w:rsidR="00A50CAB" w:rsidRPr="00605438" w:rsidRDefault="00A50CAB" w:rsidP="00A91184">
      <w:pPr>
        <w:pStyle w:val="Texto"/>
      </w:pPr>
      <w:r>
        <w:br w:type="page"/>
      </w:r>
    </w:p>
    <w:p w14:paraId="38F373B3" w14:textId="6869EF23" w:rsidR="001E1F32" w:rsidRPr="00490CC6" w:rsidRDefault="00091340" w:rsidP="00A91184">
      <w:pPr>
        <w:pStyle w:val="Cabealho0"/>
      </w:pPr>
      <w:bookmarkStart w:id="6" w:name="_Toc117673741"/>
      <w:bookmarkStart w:id="7" w:name="_Toc145007119"/>
      <w:r>
        <w:lastRenderedPageBreak/>
        <w:t>Lista</w:t>
      </w:r>
      <w:r w:rsidR="00051D98" w:rsidRPr="00051D98">
        <w:t xml:space="preserve"> de abreviaturas e siglas</w:t>
      </w:r>
      <w:bookmarkEnd w:id="7"/>
      <w:r w:rsidR="00051D98">
        <w:t xml:space="preserve"> </w:t>
      </w:r>
      <w:bookmarkEnd w:id="6"/>
    </w:p>
    <w:p w14:paraId="019D4EB7" w14:textId="77777777" w:rsidR="003E1247" w:rsidRPr="00156B96" w:rsidRDefault="003E1247" w:rsidP="004F49B5">
      <w:pPr>
        <w:pStyle w:val="Abrev"/>
        <w:rPr>
          <w:lang w:val="pt-PT"/>
        </w:rPr>
      </w:pPr>
      <w:r w:rsidRPr="00156B96">
        <w:rPr>
          <w:lang w:val="pt-PT"/>
        </w:rPr>
        <w:t xml:space="preserve">AP </w:t>
      </w:r>
      <w:r w:rsidRPr="00156B96">
        <w:rPr>
          <w:lang w:val="pt-PT"/>
        </w:rPr>
        <w:tab/>
        <w:t>Assembleia Parlamentar</w:t>
      </w:r>
    </w:p>
    <w:p w14:paraId="0AE16121" w14:textId="77777777" w:rsidR="003E1247" w:rsidRPr="00156B96" w:rsidRDefault="003E1247" w:rsidP="004F49B5">
      <w:pPr>
        <w:pStyle w:val="Abrev"/>
        <w:rPr>
          <w:lang w:val="pt-PT"/>
        </w:rPr>
      </w:pPr>
      <w:r w:rsidRPr="00156B96">
        <w:rPr>
          <w:lang w:val="pt-PT"/>
        </w:rPr>
        <w:t xml:space="preserve">AP-CPLP </w:t>
      </w:r>
      <w:r w:rsidRPr="00156B96">
        <w:rPr>
          <w:lang w:val="pt-PT"/>
        </w:rPr>
        <w:tab/>
      </w:r>
      <w:r w:rsidRPr="00723514">
        <w:rPr>
          <w:rFonts w:ascii="Calibri" w:hAnsi="Calibri" w:cs="Calibri"/>
          <w:color w:val="000000"/>
          <w:lang w:val="pt-PT"/>
        </w:rPr>
        <w:t>Assembleia Parlamentar da Comunidade de Países de Língua Portuguesa</w:t>
      </w:r>
    </w:p>
    <w:p w14:paraId="0357EDA2" w14:textId="77777777" w:rsidR="003E1247" w:rsidRPr="00156B96" w:rsidRDefault="003E1247" w:rsidP="004F49B5">
      <w:pPr>
        <w:pStyle w:val="Abrev"/>
        <w:rPr>
          <w:lang w:val="pt-PT"/>
        </w:rPr>
      </w:pPr>
      <w:r w:rsidRPr="00156B96">
        <w:rPr>
          <w:lang w:val="pt-PT"/>
        </w:rPr>
        <w:t xml:space="preserve">CPLP </w:t>
      </w:r>
      <w:r w:rsidRPr="00156B96">
        <w:rPr>
          <w:lang w:val="pt-PT"/>
        </w:rPr>
        <w:tab/>
      </w:r>
      <w:r w:rsidRPr="00723514">
        <w:rPr>
          <w:rFonts w:ascii="Calibri" w:hAnsi="Calibri" w:cs="Calibri"/>
          <w:color w:val="000000"/>
          <w:lang w:val="pt-PT"/>
        </w:rPr>
        <w:t>Comunidade de Países de Língua Portuguesa</w:t>
      </w:r>
    </w:p>
    <w:p w14:paraId="5F441922" w14:textId="77777777" w:rsidR="003E1247" w:rsidRPr="00156B96" w:rsidRDefault="003E1247" w:rsidP="004F49B5">
      <w:pPr>
        <w:pStyle w:val="Abrev"/>
        <w:rPr>
          <w:lang w:val="pt-PT"/>
        </w:rPr>
      </w:pPr>
      <w:r w:rsidRPr="00156B96">
        <w:rPr>
          <w:lang w:val="pt-PT"/>
        </w:rPr>
        <w:t xml:space="preserve">DST </w:t>
      </w:r>
      <w:r w:rsidRPr="00156B96">
        <w:rPr>
          <w:lang w:val="pt-PT"/>
        </w:rPr>
        <w:tab/>
        <w:t>Doença Sexualmente Transmissível</w:t>
      </w:r>
    </w:p>
    <w:p w14:paraId="5285152A" w14:textId="77777777" w:rsidR="003E1247" w:rsidRPr="00156B96" w:rsidRDefault="003E1247" w:rsidP="004F49B5">
      <w:pPr>
        <w:pStyle w:val="Abrev"/>
        <w:rPr>
          <w:lang w:val="pt-PT"/>
        </w:rPr>
      </w:pPr>
      <w:r w:rsidRPr="00156B96">
        <w:rPr>
          <w:lang w:val="pt-PT"/>
        </w:rPr>
        <w:t xml:space="preserve">FAO </w:t>
      </w:r>
      <w:r w:rsidRPr="00156B96">
        <w:rPr>
          <w:lang w:val="pt-PT"/>
        </w:rPr>
        <w:tab/>
      </w:r>
      <w:r w:rsidRPr="00723514">
        <w:rPr>
          <w:rFonts w:cstheme="minorHAnsi"/>
          <w:color w:val="000000"/>
          <w:lang w:val="pt-PT"/>
        </w:rPr>
        <w:t>Organização das Nações Unidas para a Agricultura e a Alimentação</w:t>
      </w:r>
      <w:r w:rsidRPr="00156B96">
        <w:rPr>
          <w:lang w:val="pt-PT"/>
        </w:rPr>
        <w:t xml:space="preserve"> </w:t>
      </w:r>
    </w:p>
    <w:p w14:paraId="5689CC51" w14:textId="77777777" w:rsidR="003E1247" w:rsidRPr="00156B96" w:rsidRDefault="003E1247" w:rsidP="004F49B5">
      <w:pPr>
        <w:pStyle w:val="Abrev"/>
        <w:rPr>
          <w:lang w:val="pt-PT"/>
        </w:rPr>
      </w:pPr>
      <w:r w:rsidRPr="00156B96">
        <w:rPr>
          <w:lang w:val="pt-PT"/>
        </w:rPr>
        <w:t>FRELIMO</w:t>
      </w:r>
      <w:r w:rsidRPr="00156B96">
        <w:rPr>
          <w:lang w:val="pt-PT"/>
        </w:rPr>
        <w:tab/>
        <w:t>Frente de Libertação de Moçambique</w:t>
      </w:r>
    </w:p>
    <w:p w14:paraId="7F701404" w14:textId="77777777" w:rsidR="003E1247" w:rsidRPr="00156B96" w:rsidRDefault="003E1247" w:rsidP="004F49B5">
      <w:pPr>
        <w:pStyle w:val="Abrev"/>
        <w:rPr>
          <w:lang w:val="pt-PT"/>
        </w:rPr>
      </w:pPr>
      <w:r w:rsidRPr="00156B96">
        <w:rPr>
          <w:lang w:val="pt-PT"/>
        </w:rPr>
        <w:t xml:space="preserve">GII </w:t>
      </w:r>
      <w:r w:rsidRPr="00156B96">
        <w:rPr>
          <w:lang w:val="pt-PT"/>
        </w:rPr>
        <w:tab/>
        <w:t xml:space="preserve">Gender </w:t>
      </w:r>
      <w:proofErr w:type="spellStart"/>
      <w:r w:rsidRPr="00156B96">
        <w:rPr>
          <w:lang w:val="pt-PT"/>
        </w:rPr>
        <w:t>Inequality</w:t>
      </w:r>
      <w:proofErr w:type="spellEnd"/>
      <w:r w:rsidRPr="00156B96">
        <w:rPr>
          <w:lang w:val="pt-PT"/>
        </w:rPr>
        <w:t xml:space="preserve"> Index</w:t>
      </w:r>
    </w:p>
    <w:p w14:paraId="09BCE06E" w14:textId="77777777" w:rsidR="003E1247" w:rsidRPr="00156B96" w:rsidRDefault="003E1247" w:rsidP="004F49B5">
      <w:pPr>
        <w:pStyle w:val="Abrev"/>
        <w:rPr>
          <w:lang w:val="pt-PT"/>
        </w:rPr>
      </w:pPr>
      <w:r w:rsidRPr="00156B96">
        <w:rPr>
          <w:lang w:val="pt-PT"/>
        </w:rPr>
        <w:t xml:space="preserve">HIV </w:t>
      </w:r>
      <w:r w:rsidRPr="00156B96">
        <w:rPr>
          <w:lang w:val="pt-PT"/>
        </w:rPr>
        <w:tab/>
        <w:t>Vírus da Imunodeficiência Humana</w:t>
      </w:r>
    </w:p>
    <w:p w14:paraId="2DFAA2EB" w14:textId="77777777" w:rsidR="003E1247" w:rsidRPr="00156B96" w:rsidRDefault="003E1247" w:rsidP="004F49B5">
      <w:pPr>
        <w:pStyle w:val="Abrev"/>
        <w:rPr>
          <w:lang w:val="pt-PT"/>
        </w:rPr>
      </w:pPr>
      <w:r w:rsidRPr="00156B96">
        <w:rPr>
          <w:lang w:val="pt-PT"/>
        </w:rPr>
        <w:t xml:space="preserve">IDH </w:t>
      </w:r>
      <w:r w:rsidRPr="00156B96">
        <w:rPr>
          <w:lang w:val="pt-PT"/>
        </w:rPr>
        <w:tab/>
      </w:r>
      <w:r w:rsidRPr="00723514">
        <w:rPr>
          <w:rFonts w:ascii="Calibri" w:hAnsi="Calibri" w:cs="Calibri"/>
          <w:color w:val="000000"/>
          <w:shd w:val="clear" w:color="auto" w:fill="FFFFFF"/>
          <w:lang w:val="pt-PT"/>
        </w:rPr>
        <w:t>Índice de Desenvolvimento Humano </w:t>
      </w:r>
    </w:p>
    <w:p w14:paraId="0348EBBD" w14:textId="77777777" w:rsidR="003E1247" w:rsidRPr="00156B96" w:rsidRDefault="003E1247" w:rsidP="004F49B5">
      <w:pPr>
        <w:pStyle w:val="Abrev"/>
        <w:rPr>
          <w:lang w:val="pt-PT"/>
        </w:rPr>
      </w:pPr>
      <w:r w:rsidRPr="00723514">
        <w:rPr>
          <w:rFonts w:ascii="Calibri" w:hAnsi="Calibri" w:cs="Calibri"/>
          <w:color w:val="000000"/>
          <w:lang w:val="pt-PT"/>
        </w:rPr>
        <w:t>IILP</w:t>
      </w:r>
      <w:r w:rsidRPr="00156B96">
        <w:rPr>
          <w:lang w:val="pt-PT"/>
        </w:rPr>
        <w:t xml:space="preserve"> </w:t>
      </w:r>
      <w:r w:rsidRPr="00156B96">
        <w:rPr>
          <w:lang w:val="pt-PT"/>
        </w:rPr>
        <w:tab/>
        <w:t>Instituto Internacional de Língua Portuguesa</w:t>
      </w:r>
    </w:p>
    <w:p w14:paraId="1F886763" w14:textId="77777777" w:rsidR="003E1247" w:rsidRPr="00723514" w:rsidRDefault="003E1247" w:rsidP="004F49B5">
      <w:pPr>
        <w:pStyle w:val="Abrev"/>
        <w:rPr>
          <w:lang w:val="en-GB"/>
        </w:rPr>
      </w:pPr>
      <w:r w:rsidRPr="00723514">
        <w:rPr>
          <w:lang w:val="en-GB"/>
        </w:rPr>
        <w:t xml:space="preserve">IPU </w:t>
      </w:r>
      <w:r w:rsidRPr="00723514">
        <w:rPr>
          <w:lang w:val="en-GB"/>
        </w:rPr>
        <w:tab/>
        <w:t>Inter-Parliamentary Union</w:t>
      </w:r>
    </w:p>
    <w:p w14:paraId="4EF2FD82" w14:textId="77777777" w:rsidR="003E1247" w:rsidRPr="00723514" w:rsidRDefault="003E1247" w:rsidP="004F49B5">
      <w:pPr>
        <w:pStyle w:val="Abrev"/>
        <w:rPr>
          <w:lang w:val="en-GB"/>
        </w:rPr>
      </w:pPr>
      <w:r w:rsidRPr="00156B96">
        <w:rPr>
          <w:rFonts w:ascii="Calibri" w:hAnsi="Calibri" w:cs="Calibri"/>
          <w:color w:val="000000"/>
        </w:rPr>
        <w:t>LGBTQIA</w:t>
      </w:r>
      <w:r w:rsidRPr="00723514">
        <w:rPr>
          <w:lang w:val="en-GB"/>
        </w:rPr>
        <w:t xml:space="preserve"> </w:t>
      </w:r>
      <w:r w:rsidRPr="00723514">
        <w:rPr>
          <w:lang w:val="en-GB"/>
        </w:rPr>
        <w:tab/>
        <w:t xml:space="preserve">Lesbian, gay, bisexual, transgender, queer, intersex and </w:t>
      </w:r>
      <w:proofErr w:type="spellStart"/>
      <w:r w:rsidRPr="00723514">
        <w:rPr>
          <w:lang w:val="en-GB"/>
        </w:rPr>
        <w:t>assexual</w:t>
      </w:r>
      <w:proofErr w:type="spellEnd"/>
    </w:p>
    <w:p w14:paraId="5AF44C13" w14:textId="77777777" w:rsidR="003E1247" w:rsidRPr="00156B96" w:rsidRDefault="003E1247" w:rsidP="004F49B5">
      <w:pPr>
        <w:pStyle w:val="Abrev"/>
        <w:rPr>
          <w:lang w:val="pt-PT"/>
        </w:rPr>
      </w:pPr>
      <w:r w:rsidRPr="00723514">
        <w:rPr>
          <w:rFonts w:ascii="Calibri" w:hAnsi="Calibri" w:cs="Calibri"/>
          <w:color w:val="000000"/>
          <w:lang w:val="pt-PT"/>
        </w:rPr>
        <w:t>LIFEMO</w:t>
      </w:r>
      <w:r w:rsidRPr="00156B96">
        <w:rPr>
          <w:lang w:val="pt-PT"/>
        </w:rPr>
        <w:t xml:space="preserve"> </w:t>
      </w:r>
      <w:r w:rsidRPr="00156B96">
        <w:rPr>
          <w:lang w:val="pt-PT"/>
        </w:rPr>
        <w:tab/>
      </w:r>
      <w:r w:rsidRPr="00723514">
        <w:rPr>
          <w:rFonts w:ascii="Calibri" w:hAnsi="Calibri" w:cs="Calibri"/>
          <w:color w:val="000000"/>
          <w:lang w:val="pt-PT"/>
        </w:rPr>
        <w:t>Liga Feminina de Moçambique</w:t>
      </w:r>
    </w:p>
    <w:p w14:paraId="69176BA9" w14:textId="77777777" w:rsidR="003E1247" w:rsidRPr="00156B96" w:rsidRDefault="003E1247" w:rsidP="004F49B5">
      <w:pPr>
        <w:pStyle w:val="Abrev"/>
        <w:rPr>
          <w:lang w:val="pt-PT"/>
        </w:rPr>
      </w:pPr>
      <w:r w:rsidRPr="00723514">
        <w:rPr>
          <w:rFonts w:ascii="Calibri" w:hAnsi="Calibri" w:cs="Calibri"/>
          <w:color w:val="000000"/>
          <w:lang w:val="pt-PT"/>
        </w:rPr>
        <w:t>MINFAMU</w:t>
      </w:r>
      <w:r w:rsidRPr="00156B96">
        <w:rPr>
          <w:lang w:val="pt-PT"/>
        </w:rPr>
        <w:t xml:space="preserve"> </w:t>
      </w:r>
      <w:r w:rsidRPr="00156B96">
        <w:rPr>
          <w:lang w:val="pt-PT"/>
        </w:rPr>
        <w:tab/>
        <w:t>Ministério da Ação Social, Família e Promoção da Mulher</w:t>
      </w:r>
    </w:p>
    <w:p w14:paraId="428A2EC7" w14:textId="77777777" w:rsidR="003E1247" w:rsidRPr="00156B96" w:rsidRDefault="003E1247" w:rsidP="004F49B5">
      <w:pPr>
        <w:pStyle w:val="Abrev"/>
        <w:rPr>
          <w:lang w:val="pt-PT"/>
        </w:rPr>
      </w:pPr>
      <w:r w:rsidRPr="00156B96">
        <w:rPr>
          <w:lang w:val="pt-PT"/>
        </w:rPr>
        <w:t xml:space="preserve">ODS </w:t>
      </w:r>
      <w:r w:rsidRPr="00156B96">
        <w:rPr>
          <w:lang w:val="pt-PT"/>
        </w:rPr>
        <w:tab/>
        <w:t>Objetivos de Desenvolvimento Sustentável</w:t>
      </w:r>
    </w:p>
    <w:p w14:paraId="4A314FD9" w14:textId="77777777" w:rsidR="003E1247" w:rsidRPr="00156B96" w:rsidRDefault="003E1247" w:rsidP="004F49B5">
      <w:pPr>
        <w:pStyle w:val="Abrev"/>
        <w:rPr>
          <w:lang w:val="pt-PT"/>
        </w:rPr>
      </w:pPr>
      <w:r w:rsidRPr="00156B96">
        <w:rPr>
          <w:lang w:val="pt-PT"/>
        </w:rPr>
        <w:t xml:space="preserve">ONU </w:t>
      </w:r>
      <w:r w:rsidRPr="00156B96">
        <w:rPr>
          <w:lang w:val="pt-PT"/>
        </w:rPr>
        <w:tab/>
      </w:r>
      <w:r w:rsidRPr="00723514">
        <w:rPr>
          <w:rFonts w:ascii="Calibri" w:hAnsi="Calibri" w:cs="Calibri"/>
          <w:color w:val="000000"/>
          <w:lang w:val="pt-PT"/>
        </w:rPr>
        <w:t>Organização das Nações Unidas</w:t>
      </w:r>
    </w:p>
    <w:p w14:paraId="60D12394" w14:textId="77777777" w:rsidR="003E1247" w:rsidRPr="00156B96" w:rsidRDefault="003E1247" w:rsidP="004F49B5">
      <w:pPr>
        <w:pStyle w:val="Abrev"/>
        <w:rPr>
          <w:lang w:val="pt-PT"/>
        </w:rPr>
      </w:pPr>
      <w:r w:rsidRPr="00156B96">
        <w:rPr>
          <w:lang w:val="pt-PT"/>
        </w:rPr>
        <w:t xml:space="preserve">OIT </w:t>
      </w:r>
      <w:r w:rsidRPr="00156B96">
        <w:rPr>
          <w:lang w:val="pt-PT"/>
        </w:rPr>
        <w:tab/>
      </w:r>
      <w:r w:rsidRPr="00723514">
        <w:rPr>
          <w:rFonts w:ascii="Calibri" w:hAnsi="Calibri" w:cs="Calibri"/>
          <w:color w:val="000000"/>
          <w:lang w:val="pt-PT"/>
        </w:rPr>
        <w:t>Organização Internacional do Trabalho </w:t>
      </w:r>
    </w:p>
    <w:p w14:paraId="524EC63F" w14:textId="77777777" w:rsidR="003E1247" w:rsidRPr="00156B96" w:rsidRDefault="003E1247" w:rsidP="004F49B5">
      <w:pPr>
        <w:pStyle w:val="Abrev"/>
        <w:rPr>
          <w:lang w:val="pt-PT"/>
        </w:rPr>
      </w:pPr>
      <w:r w:rsidRPr="00156B96">
        <w:rPr>
          <w:lang w:val="pt-PT"/>
        </w:rPr>
        <w:t xml:space="preserve">OEI </w:t>
      </w:r>
      <w:r w:rsidRPr="00156B96">
        <w:rPr>
          <w:lang w:val="pt-PT"/>
        </w:rPr>
        <w:tab/>
        <w:t>Organização dos Estados Ibero-Americanos para a Educação, Ciência e Cultura</w:t>
      </w:r>
    </w:p>
    <w:p w14:paraId="331844CA" w14:textId="77777777" w:rsidR="003E1247" w:rsidRPr="00156B96" w:rsidRDefault="003E1247" w:rsidP="004F49B5">
      <w:pPr>
        <w:pStyle w:val="Abrev"/>
        <w:rPr>
          <w:lang w:val="pt-PT"/>
        </w:rPr>
      </w:pPr>
      <w:r w:rsidRPr="00156B96">
        <w:rPr>
          <w:lang w:val="pt-PT"/>
        </w:rPr>
        <w:t xml:space="preserve">PNUD </w:t>
      </w:r>
      <w:r w:rsidRPr="00156B96">
        <w:rPr>
          <w:lang w:val="pt-PT"/>
        </w:rPr>
        <w:tab/>
      </w:r>
      <w:r w:rsidRPr="00723514">
        <w:rPr>
          <w:rFonts w:ascii="Calibri" w:hAnsi="Calibri" w:cs="Calibri"/>
          <w:color w:val="000000"/>
          <w:lang w:val="pt-PT"/>
        </w:rPr>
        <w:t>Programa das Nações Unidas para o Desenvolvimento</w:t>
      </w:r>
    </w:p>
    <w:p w14:paraId="4513D46C" w14:textId="77777777" w:rsidR="003E1247" w:rsidRPr="00156B96" w:rsidRDefault="003E1247" w:rsidP="004F49B5">
      <w:pPr>
        <w:pStyle w:val="Abrev"/>
        <w:rPr>
          <w:lang w:val="pt-PT"/>
        </w:rPr>
      </w:pPr>
      <w:r w:rsidRPr="00156B96">
        <w:rPr>
          <w:lang w:val="pt-PT"/>
        </w:rPr>
        <w:t xml:space="preserve">RMP </w:t>
      </w:r>
      <w:r w:rsidRPr="00156B96">
        <w:rPr>
          <w:lang w:val="pt-PT"/>
        </w:rPr>
        <w:tab/>
      </w:r>
      <w:r w:rsidRPr="00723514">
        <w:rPr>
          <w:rFonts w:ascii="Calibri" w:hAnsi="Calibri" w:cs="Calibri"/>
          <w:color w:val="000000"/>
          <w:lang w:val="pt-PT"/>
        </w:rPr>
        <w:t>Rede de Mulheres Parlamentares</w:t>
      </w:r>
    </w:p>
    <w:p w14:paraId="24C90150" w14:textId="77777777" w:rsidR="003E1247" w:rsidRPr="00156B96" w:rsidRDefault="003E1247" w:rsidP="004F49B5">
      <w:pPr>
        <w:pStyle w:val="Abrev"/>
        <w:rPr>
          <w:lang w:val="pt-PT"/>
        </w:rPr>
      </w:pPr>
      <w:r w:rsidRPr="00156B96">
        <w:rPr>
          <w:lang w:val="pt-PT"/>
        </w:rPr>
        <w:t xml:space="preserve">RMP-AP-CPLP </w:t>
      </w:r>
      <w:r w:rsidRPr="00156B96">
        <w:rPr>
          <w:lang w:val="pt-PT"/>
        </w:rPr>
        <w:tab/>
        <w:t>Rede de Mulheres Parlamentares da Assembleia Parlamentar da Comunidade de Países de Língua Portuguesa</w:t>
      </w:r>
    </w:p>
    <w:p w14:paraId="4E4417E1" w14:textId="77777777" w:rsidR="003E1247" w:rsidRPr="00156B96" w:rsidRDefault="003E1247" w:rsidP="004F49B5">
      <w:pPr>
        <w:pStyle w:val="Abrev"/>
        <w:rPr>
          <w:lang w:val="pt-PT"/>
        </w:rPr>
      </w:pPr>
      <w:r w:rsidRPr="00156B96">
        <w:rPr>
          <w:lang w:val="pt-PT"/>
        </w:rPr>
        <w:t xml:space="preserve">UNESCO </w:t>
      </w:r>
      <w:r w:rsidRPr="00156B96">
        <w:rPr>
          <w:lang w:val="pt-PT"/>
        </w:rPr>
        <w:tab/>
      </w:r>
      <w:r w:rsidRPr="00723514">
        <w:rPr>
          <w:rFonts w:ascii="Calibri" w:hAnsi="Calibri" w:cs="Calibri"/>
          <w:color w:val="000000"/>
          <w:lang w:val="pt-PT"/>
        </w:rPr>
        <w:t>Organização das Nações Unidas para a Educação, Ciência e Cultura </w:t>
      </w:r>
    </w:p>
    <w:p w14:paraId="2554E6F6" w14:textId="77777777" w:rsidR="003E1247" w:rsidRPr="00723514" w:rsidRDefault="003E1247" w:rsidP="003E1247">
      <w:pPr>
        <w:pStyle w:val="Abrev"/>
        <w:rPr>
          <w:lang w:val="en-GB"/>
        </w:rPr>
      </w:pPr>
      <w:r w:rsidRPr="00723514">
        <w:rPr>
          <w:lang w:val="en-GB"/>
        </w:rPr>
        <w:lastRenderedPageBreak/>
        <w:t xml:space="preserve">UNFPA </w:t>
      </w:r>
      <w:r w:rsidRPr="00723514">
        <w:rPr>
          <w:lang w:val="en-GB"/>
        </w:rPr>
        <w:tab/>
      </w:r>
      <w:r w:rsidRPr="00156B96">
        <w:rPr>
          <w:rFonts w:ascii="Calibri" w:hAnsi="Calibri" w:cs="Calibri"/>
          <w:color w:val="000000"/>
          <w:shd w:val="clear" w:color="auto" w:fill="FFFFFF"/>
        </w:rPr>
        <w:t>United Nations Population Fund</w:t>
      </w:r>
      <w:r w:rsidRPr="00156B96">
        <w:rPr>
          <w:rFonts w:ascii="Calibri" w:hAnsi="Calibri" w:cs="Calibri"/>
          <w:color w:val="000000"/>
        </w:rPr>
        <w:t> </w:t>
      </w:r>
    </w:p>
    <w:p w14:paraId="514E11EB" w14:textId="77777777" w:rsidR="0043255A" w:rsidRPr="00723514" w:rsidRDefault="0043255A" w:rsidP="00A91184">
      <w:pPr>
        <w:pStyle w:val="Texto"/>
        <w:rPr>
          <w:lang w:val="en-GB"/>
        </w:rPr>
      </w:pPr>
    </w:p>
    <w:p w14:paraId="3B12567D" w14:textId="77777777" w:rsidR="0043255A" w:rsidRPr="00723514" w:rsidRDefault="0043255A" w:rsidP="00A91184">
      <w:pPr>
        <w:pStyle w:val="Texto"/>
        <w:rPr>
          <w:lang w:val="en-GB"/>
        </w:rPr>
      </w:pPr>
      <w:r w:rsidRPr="00723514">
        <w:rPr>
          <w:lang w:val="en-GB"/>
        </w:rPr>
        <w:br w:type="page"/>
      </w:r>
    </w:p>
    <w:p w14:paraId="393A245A" w14:textId="55C6DCC9" w:rsidR="007805D1" w:rsidRPr="00723514" w:rsidRDefault="00A300E4" w:rsidP="00793123">
      <w:pPr>
        <w:pStyle w:val="Cabealho0"/>
        <w:rPr>
          <w:color w:val="auto"/>
          <w:lang w:val="en-GB"/>
        </w:rPr>
      </w:pPr>
      <w:bookmarkStart w:id="8" w:name="_Toc460228501"/>
      <w:bookmarkStart w:id="9" w:name="_Toc504052677"/>
      <w:bookmarkStart w:id="10" w:name="_Toc145007120"/>
      <w:r w:rsidRPr="00723514">
        <w:rPr>
          <w:color w:val="auto"/>
          <w:lang w:val="en-GB"/>
        </w:rPr>
        <w:lastRenderedPageBreak/>
        <w:t>Introdução</w:t>
      </w:r>
      <w:bookmarkEnd w:id="10"/>
    </w:p>
    <w:p w14:paraId="6962BDEC" w14:textId="7D7C7222" w:rsidR="00793123" w:rsidRPr="00793123" w:rsidRDefault="00793123" w:rsidP="00D23BE0">
      <w:pPr>
        <w:spacing w:after="0"/>
        <w:ind w:firstLine="709"/>
        <w:jc w:val="both"/>
        <w:rPr>
          <w:rFonts w:ascii="Times New Roman" w:eastAsia="Times New Roman" w:hAnsi="Times New Roman" w:cs="Times New Roman"/>
          <w:szCs w:val="24"/>
          <w:lang w:eastAsia="pt-PT"/>
        </w:rPr>
      </w:pPr>
      <w:r w:rsidRPr="00793123">
        <w:rPr>
          <w:rFonts w:ascii="Calibri" w:eastAsia="Times New Roman" w:hAnsi="Calibri" w:cs="Calibri"/>
          <w:color w:val="000000"/>
          <w:szCs w:val="24"/>
          <w:lang w:eastAsia="pt-PT"/>
        </w:rPr>
        <w:t>O interesse adquirido há muitos anos sobre como pode a mulher libertar-se de costumes patriarcais e tradicionais de forma a obter independência económica e social</w:t>
      </w:r>
      <w:r w:rsidR="00C65441">
        <w:rPr>
          <w:rFonts w:ascii="Calibri" w:eastAsia="Times New Roman" w:hAnsi="Calibri" w:cs="Calibri"/>
          <w:color w:val="000000"/>
          <w:szCs w:val="24"/>
          <w:lang w:eastAsia="pt-PT"/>
        </w:rPr>
        <w:t xml:space="preserve"> </w:t>
      </w:r>
      <w:r w:rsidRPr="00793123">
        <w:rPr>
          <w:rFonts w:ascii="Calibri" w:eastAsia="Times New Roman" w:hAnsi="Calibri" w:cs="Calibri"/>
          <w:color w:val="000000"/>
          <w:szCs w:val="24"/>
          <w:lang w:eastAsia="pt-PT"/>
        </w:rPr>
        <w:t>para que dessa forma possa usufruir de todas as oportunidades disponíveis e para que possa ter uma voz presente e forte na sociedade, aprofundado durante o nosso percurso no Mestrado de Estudos Africanos, fez-nos escolher a temática da igualdade de género e paridade política como objeto de estudo desta dissertação. O nosso observatório será o universo da CPLP e o Parlamento de cada país membro.</w:t>
      </w:r>
    </w:p>
    <w:p w14:paraId="0C1CE66C" w14:textId="77777777" w:rsidR="00793123" w:rsidRPr="006C5029" w:rsidRDefault="00793123" w:rsidP="006C5029">
      <w:pPr>
        <w:spacing w:after="0"/>
        <w:ind w:firstLine="709"/>
        <w:jc w:val="both"/>
        <w:rPr>
          <w:rFonts w:ascii="Calibri" w:eastAsia="Times New Roman" w:hAnsi="Calibri" w:cs="Calibri"/>
          <w:color w:val="000000"/>
          <w:szCs w:val="24"/>
          <w:lang w:eastAsia="pt-PT"/>
        </w:rPr>
      </w:pPr>
      <w:r w:rsidRPr="00793123">
        <w:rPr>
          <w:rFonts w:ascii="Calibri" w:eastAsia="Times New Roman" w:hAnsi="Calibri" w:cs="Calibri"/>
          <w:color w:val="000000"/>
          <w:szCs w:val="24"/>
          <w:lang w:eastAsia="pt-PT"/>
        </w:rPr>
        <w:t>Importa salientar que os países membros da CPLP são provenientes de quatro continentes diferentes: África, América do Sul, Ásia e Europa. Esta diversidade complexifica o alcance de objetivos que serão enumerados ao longo desta dissertação, dada a existência de diferentes culturas e visões políticas, estando cada um deles em patamares diferentes no que diz respeito ao cumprimento dos direitos humanos e, em termos gerais, ao acesso a necessidades básicas. Ou seja, existem conquistas basilares consolidadas para uns que são ainda inatingíveis para outros, pelo menos a curto prazo. Porém, apesar das diferenças, o interesse comum na luta pelo bem-estar e igualdade das mulheres parece prevalecer, pelo menos ao nível do discurso político.</w:t>
      </w:r>
    </w:p>
    <w:p w14:paraId="4BC06EFD" w14:textId="57C85CC7" w:rsidR="00793123" w:rsidRPr="006C5029" w:rsidRDefault="00793123" w:rsidP="006C5029">
      <w:pPr>
        <w:spacing w:after="0"/>
        <w:ind w:firstLine="709"/>
        <w:jc w:val="both"/>
        <w:rPr>
          <w:rFonts w:ascii="Calibri" w:eastAsia="Times New Roman" w:hAnsi="Calibri" w:cs="Calibri"/>
          <w:color w:val="000000"/>
          <w:szCs w:val="24"/>
          <w:lang w:eastAsia="pt-PT"/>
        </w:rPr>
      </w:pPr>
      <w:r>
        <w:rPr>
          <w:rFonts w:ascii="Calibri" w:eastAsia="Times New Roman" w:hAnsi="Calibri" w:cs="Calibri"/>
          <w:color w:val="000000"/>
          <w:szCs w:val="24"/>
          <w:lang w:eastAsia="pt-PT"/>
        </w:rPr>
        <w:t xml:space="preserve">Será </w:t>
      </w:r>
      <w:r w:rsidR="006C5029">
        <w:rPr>
          <w:rFonts w:ascii="Calibri" w:eastAsia="Times New Roman" w:hAnsi="Calibri" w:cs="Calibri"/>
          <w:color w:val="000000"/>
          <w:szCs w:val="24"/>
          <w:lang w:eastAsia="pt-PT"/>
        </w:rPr>
        <w:t>explorado</w:t>
      </w:r>
      <w:r>
        <w:rPr>
          <w:rFonts w:ascii="Calibri" w:eastAsia="Times New Roman" w:hAnsi="Calibri" w:cs="Calibri"/>
          <w:color w:val="000000"/>
          <w:szCs w:val="24"/>
          <w:lang w:eastAsia="pt-PT"/>
        </w:rPr>
        <w:t xml:space="preserve"> e</w:t>
      </w:r>
      <w:r w:rsidRPr="00793123">
        <w:rPr>
          <w:rFonts w:ascii="Calibri" w:eastAsia="Times New Roman" w:hAnsi="Calibri" w:cs="Calibri"/>
          <w:color w:val="000000"/>
          <w:szCs w:val="24"/>
          <w:lang w:eastAsia="pt-PT"/>
        </w:rPr>
        <w:t>m que medida os membros da CPLP defendem a igualdade de género, o empoderamento da mulher, através dos mecanismos</w:t>
      </w:r>
      <w:r w:rsidR="00C65441">
        <w:rPr>
          <w:rFonts w:ascii="Calibri" w:eastAsia="Times New Roman" w:hAnsi="Calibri" w:cs="Calibri"/>
          <w:color w:val="000000"/>
          <w:szCs w:val="24"/>
          <w:lang w:eastAsia="pt-PT"/>
        </w:rPr>
        <w:t xml:space="preserve"> de paridade entre mulheres e homens</w:t>
      </w:r>
      <w:r w:rsidRPr="00793123">
        <w:rPr>
          <w:rFonts w:ascii="Calibri" w:eastAsia="Times New Roman" w:hAnsi="Calibri" w:cs="Calibri"/>
          <w:color w:val="000000"/>
          <w:szCs w:val="24"/>
          <w:lang w:eastAsia="pt-PT"/>
        </w:rPr>
        <w:t xml:space="preserve"> adotados</w:t>
      </w:r>
      <w:r w:rsidR="00C65441">
        <w:rPr>
          <w:rFonts w:ascii="Calibri" w:eastAsia="Times New Roman" w:hAnsi="Calibri" w:cs="Calibri"/>
          <w:color w:val="000000"/>
          <w:szCs w:val="24"/>
          <w:lang w:eastAsia="pt-PT"/>
        </w:rPr>
        <w:t xml:space="preserve"> nos órgãos legislativos</w:t>
      </w:r>
      <w:r w:rsidRPr="00793123">
        <w:rPr>
          <w:rFonts w:ascii="Calibri" w:eastAsia="Times New Roman" w:hAnsi="Calibri" w:cs="Calibri"/>
          <w:color w:val="000000"/>
          <w:szCs w:val="24"/>
          <w:lang w:eastAsia="pt-PT"/>
        </w:rPr>
        <w:t xml:space="preserve"> por cada</w:t>
      </w:r>
      <w:r w:rsidR="00C65441">
        <w:rPr>
          <w:rFonts w:ascii="Calibri" w:eastAsia="Times New Roman" w:hAnsi="Calibri" w:cs="Calibri"/>
          <w:color w:val="000000"/>
          <w:szCs w:val="24"/>
          <w:lang w:eastAsia="pt-PT"/>
        </w:rPr>
        <w:t xml:space="preserve"> um</w:t>
      </w:r>
      <w:r w:rsidRPr="00793123">
        <w:rPr>
          <w:rFonts w:ascii="Calibri" w:eastAsia="Times New Roman" w:hAnsi="Calibri" w:cs="Calibri"/>
          <w:color w:val="000000"/>
          <w:szCs w:val="24"/>
          <w:lang w:eastAsia="pt-PT"/>
        </w:rPr>
        <w:t xml:space="preserve"> </w:t>
      </w:r>
      <w:r w:rsidR="00C65441">
        <w:rPr>
          <w:rFonts w:ascii="Calibri" w:eastAsia="Times New Roman" w:hAnsi="Calibri" w:cs="Calibri"/>
          <w:color w:val="000000"/>
          <w:szCs w:val="24"/>
          <w:lang w:eastAsia="pt-PT"/>
        </w:rPr>
        <w:t xml:space="preserve">dos </w:t>
      </w:r>
      <w:r w:rsidRPr="00793123">
        <w:rPr>
          <w:rFonts w:ascii="Calibri" w:eastAsia="Times New Roman" w:hAnsi="Calibri" w:cs="Calibri"/>
          <w:color w:val="000000"/>
          <w:szCs w:val="24"/>
          <w:lang w:eastAsia="pt-PT"/>
        </w:rPr>
        <w:t>país</w:t>
      </w:r>
      <w:r w:rsidR="00C65441">
        <w:rPr>
          <w:rFonts w:ascii="Calibri" w:eastAsia="Times New Roman" w:hAnsi="Calibri" w:cs="Calibri"/>
          <w:color w:val="000000"/>
          <w:szCs w:val="24"/>
          <w:lang w:eastAsia="pt-PT"/>
        </w:rPr>
        <w:t>es desta Comunidade.</w:t>
      </w:r>
      <w:r w:rsidRPr="00793123">
        <w:rPr>
          <w:rFonts w:ascii="Calibri" w:eastAsia="Times New Roman" w:hAnsi="Calibri" w:cs="Calibri"/>
          <w:color w:val="000000"/>
          <w:szCs w:val="24"/>
          <w:lang w:eastAsia="pt-PT"/>
        </w:rPr>
        <w:t xml:space="preserve"> </w:t>
      </w:r>
      <w:r w:rsidR="00C65441">
        <w:rPr>
          <w:rFonts w:ascii="Calibri" w:eastAsia="Times New Roman" w:hAnsi="Calibri" w:cs="Calibri"/>
          <w:color w:val="000000"/>
          <w:szCs w:val="24"/>
          <w:lang w:eastAsia="pt-PT"/>
        </w:rPr>
        <w:t>O</w:t>
      </w:r>
      <w:r w:rsidRPr="00793123">
        <w:rPr>
          <w:rFonts w:ascii="Calibri" w:eastAsia="Times New Roman" w:hAnsi="Calibri" w:cs="Calibri"/>
          <w:color w:val="000000"/>
          <w:szCs w:val="24"/>
          <w:lang w:eastAsia="pt-PT"/>
        </w:rPr>
        <w:t>bserva</w:t>
      </w:r>
      <w:r w:rsidR="00C65441">
        <w:rPr>
          <w:rFonts w:ascii="Calibri" w:eastAsia="Times New Roman" w:hAnsi="Calibri" w:cs="Calibri"/>
          <w:color w:val="000000"/>
          <w:szCs w:val="24"/>
          <w:lang w:eastAsia="pt-PT"/>
        </w:rPr>
        <w:t>r-se-á</w:t>
      </w:r>
      <w:r w:rsidRPr="00793123">
        <w:rPr>
          <w:rFonts w:ascii="Calibri" w:eastAsia="Times New Roman" w:hAnsi="Calibri" w:cs="Calibri"/>
          <w:color w:val="000000"/>
          <w:szCs w:val="24"/>
          <w:lang w:eastAsia="pt-PT"/>
        </w:rPr>
        <w:t xml:space="preserve"> s</w:t>
      </w:r>
      <w:r w:rsidR="00C65441">
        <w:rPr>
          <w:rFonts w:ascii="Calibri" w:eastAsia="Times New Roman" w:hAnsi="Calibri" w:cs="Calibri"/>
          <w:color w:val="000000"/>
          <w:szCs w:val="24"/>
          <w:lang w:eastAsia="pt-PT"/>
        </w:rPr>
        <w:t xml:space="preserve">e é possível estabelecer uma </w:t>
      </w:r>
      <w:r w:rsidRPr="00793123">
        <w:rPr>
          <w:rFonts w:ascii="Calibri" w:eastAsia="Times New Roman" w:hAnsi="Calibri" w:cs="Calibri"/>
          <w:color w:val="000000"/>
          <w:szCs w:val="24"/>
          <w:lang w:eastAsia="pt-PT"/>
        </w:rPr>
        <w:t xml:space="preserve">correlação positiva entre a percentagem de mulheres nos Parlamentos e a posição de cada país no Índice de Desenvolvimento Humano (IDH), no Gender </w:t>
      </w:r>
      <w:proofErr w:type="spellStart"/>
      <w:r w:rsidRPr="00793123">
        <w:rPr>
          <w:rFonts w:ascii="Calibri" w:eastAsia="Times New Roman" w:hAnsi="Calibri" w:cs="Calibri"/>
          <w:color w:val="000000"/>
          <w:szCs w:val="24"/>
          <w:lang w:eastAsia="pt-PT"/>
        </w:rPr>
        <w:t>Inequality</w:t>
      </w:r>
      <w:proofErr w:type="spellEnd"/>
      <w:r w:rsidRPr="00793123">
        <w:rPr>
          <w:rFonts w:ascii="Calibri" w:eastAsia="Times New Roman" w:hAnsi="Calibri" w:cs="Calibri"/>
          <w:color w:val="000000"/>
          <w:szCs w:val="24"/>
          <w:lang w:eastAsia="pt-PT"/>
        </w:rPr>
        <w:t xml:space="preserve"> Index (GII) e no Global Gender Gap </w:t>
      </w:r>
      <w:proofErr w:type="spellStart"/>
      <w:r w:rsidRPr="00793123">
        <w:rPr>
          <w:rFonts w:ascii="Calibri" w:eastAsia="Times New Roman" w:hAnsi="Calibri" w:cs="Calibri"/>
          <w:color w:val="000000"/>
          <w:szCs w:val="24"/>
          <w:lang w:eastAsia="pt-PT"/>
        </w:rPr>
        <w:t>Report</w:t>
      </w:r>
      <w:proofErr w:type="spellEnd"/>
      <w:r w:rsidR="00C65441">
        <w:rPr>
          <w:rFonts w:ascii="Calibri" w:eastAsia="Times New Roman" w:hAnsi="Calibri" w:cs="Calibri"/>
          <w:color w:val="000000"/>
          <w:szCs w:val="24"/>
          <w:lang w:eastAsia="pt-PT"/>
        </w:rPr>
        <w:t xml:space="preserve"> – no fundo entre a maior percentagem de mulheres parlamentares e o desenvolvimento integral de cada país membro da CPLP.</w:t>
      </w:r>
    </w:p>
    <w:p w14:paraId="306EAAC4" w14:textId="31479E4E" w:rsidR="00793123" w:rsidRPr="006C5029" w:rsidRDefault="00793123" w:rsidP="006C5029">
      <w:pPr>
        <w:spacing w:after="0"/>
        <w:ind w:firstLine="709"/>
        <w:jc w:val="both"/>
        <w:rPr>
          <w:rFonts w:ascii="Calibri" w:eastAsia="Times New Roman" w:hAnsi="Calibri" w:cs="Calibri"/>
          <w:color w:val="000000"/>
          <w:szCs w:val="24"/>
          <w:lang w:eastAsia="pt-PT"/>
        </w:rPr>
      </w:pPr>
      <w:r w:rsidRPr="00793123">
        <w:rPr>
          <w:rFonts w:ascii="Calibri" w:eastAsia="Times New Roman" w:hAnsi="Calibri" w:cs="Calibri"/>
          <w:color w:val="000000"/>
          <w:szCs w:val="24"/>
          <w:lang w:eastAsia="pt-PT"/>
        </w:rPr>
        <w:t xml:space="preserve">Iremos </w:t>
      </w:r>
      <w:r>
        <w:rPr>
          <w:rFonts w:ascii="Calibri" w:eastAsia="Times New Roman" w:hAnsi="Calibri" w:cs="Calibri"/>
          <w:color w:val="000000"/>
          <w:szCs w:val="24"/>
          <w:lang w:eastAsia="pt-PT"/>
        </w:rPr>
        <w:t>examinar</w:t>
      </w:r>
      <w:r w:rsidR="00C65441">
        <w:rPr>
          <w:rFonts w:ascii="Calibri" w:eastAsia="Times New Roman" w:hAnsi="Calibri" w:cs="Calibri"/>
          <w:color w:val="000000"/>
          <w:szCs w:val="24"/>
          <w:lang w:eastAsia="pt-PT"/>
        </w:rPr>
        <w:t xml:space="preserve">, ainda, </w:t>
      </w:r>
      <w:r w:rsidRPr="00793123">
        <w:rPr>
          <w:rFonts w:ascii="Calibri" w:eastAsia="Times New Roman" w:hAnsi="Calibri" w:cs="Calibri"/>
          <w:color w:val="000000"/>
          <w:szCs w:val="24"/>
          <w:lang w:eastAsia="pt-PT"/>
        </w:rPr>
        <w:t xml:space="preserve">a organização e ação da Rede de Mulheres Parlamentares da Assembleia Parlamentar da Comunidade de Países de Língua Portuguesa (RMP-AP-CPLP), partir das posições de representação política que ocupa e dos planos de ação executados de forma a perceber como opera esta organização, em consonância com os seus objetivos declarados: a valorização e promoção do papel da </w:t>
      </w:r>
      <w:r w:rsidRPr="00793123">
        <w:rPr>
          <w:rFonts w:ascii="Calibri" w:eastAsia="Times New Roman" w:hAnsi="Calibri" w:cs="Calibri"/>
          <w:color w:val="000000"/>
          <w:szCs w:val="24"/>
          <w:lang w:eastAsia="pt-PT"/>
        </w:rPr>
        <w:lastRenderedPageBreak/>
        <w:t xml:space="preserve">mulher a nível económico, social, cultural e político, ampliando a sua qualificação profissional e autonomia; a extinção do fenómeno da gravidez e do casamento precoce e a proteção dos direitos das menores. Procuraremos </w:t>
      </w:r>
      <w:r>
        <w:rPr>
          <w:rFonts w:ascii="Calibri" w:eastAsia="Times New Roman" w:hAnsi="Calibri" w:cs="Calibri"/>
          <w:color w:val="000000"/>
          <w:szCs w:val="24"/>
          <w:lang w:eastAsia="pt-PT"/>
        </w:rPr>
        <w:t>entender os impactos resultantes das medidas levadas a cabo por esta organização.</w:t>
      </w:r>
    </w:p>
    <w:p w14:paraId="2099E64A" w14:textId="0C819368" w:rsidR="00793123" w:rsidRPr="006C5029" w:rsidRDefault="00793123" w:rsidP="006C5029">
      <w:pPr>
        <w:spacing w:after="0"/>
        <w:ind w:firstLine="709"/>
        <w:jc w:val="both"/>
        <w:rPr>
          <w:rFonts w:ascii="Calibri" w:eastAsia="Times New Roman" w:hAnsi="Calibri" w:cs="Calibri"/>
          <w:color w:val="000000"/>
          <w:szCs w:val="24"/>
          <w:lang w:eastAsia="pt-PT"/>
        </w:rPr>
      </w:pPr>
      <w:r w:rsidRPr="00793123">
        <w:rPr>
          <w:rFonts w:ascii="Calibri" w:eastAsia="Times New Roman" w:hAnsi="Calibri" w:cs="Calibri"/>
          <w:color w:val="000000"/>
          <w:szCs w:val="24"/>
          <w:lang w:eastAsia="pt-PT"/>
        </w:rPr>
        <w:t xml:space="preserve">Segundo Na Mana, com a presença de mulheres nos Parlamentos levantou-se uma questão relativamente à representação dos seus interesses, centrando o debate na relação entre representação e efetividade da sua defesa, visto que uma verdadeira representação implica não só a presença (representação descritiva), mas também a representação substantiva das mulheres (Mana, 2020).  Esta diferenciação leva-nos a questionar em concreto, por um lado, o que fazem as representantes femininas uma vez eleitas e, por outro, qual a relação entre o número de representantes femininas e a sua capacidade de colocar na agenda política os seus interesses. Esta é, aliás, uma das missões da RMP-AP-CPLP, a quem cabe assegurar que os interesses das mulheres são substantivamente representados. </w:t>
      </w:r>
      <w:r w:rsidR="00C65441">
        <w:rPr>
          <w:rFonts w:ascii="Calibri" w:eastAsia="Times New Roman" w:hAnsi="Calibri" w:cs="Calibri"/>
          <w:color w:val="000000"/>
          <w:szCs w:val="24"/>
          <w:lang w:eastAsia="pt-PT"/>
        </w:rPr>
        <w:t>Em suma</w:t>
      </w:r>
      <w:r w:rsidRPr="00793123">
        <w:rPr>
          <w:rFonts w:ascii="Calibri" w:eastAsia="Times New Roman" w:hAnsi="Calibri" w:cs="Calibri"/>
          <w:color w:val="000000"/>
          <w:szCs w:val="24"/>
          <w:lang w:eastAsia="pt-PT"/>
        </w:rPr>
        <w:t>, se é fundamental criar meios para que possam aceder a cargos desta natureza</w:t>
      </w:r>
      <w:r w:rsidR="00194E7E">
        <w:rPr>
          <w:rFonts w:ascii="Calibri" w:eastAsia="Times New Roman" w:hAnsi="Calibri" w:cs="Calibri"/>
          <w:color w:val="000000"/>
          <w:szCs w:val="24"/>
          <w:lang w:eastAsia="pt-PT"/>
        </w:rPr>
        <w:t xml:space="preserve">, para que a </w:t>
      </w:r>
      <w:r w:rsidRPr="00793123">
        <w:rPr>
          <w:rFonts w:ascii="Calibri" w:eastAsia="Times New Roman" w:hAnsi="Calibri" w:cs="Calibri"/>
          <w:color w:val="000000"/>
          <w:szCs w:val="24"/>
          <w:lang w:eastAsia="pt-PT"/>
        </w:rPr>
        <w:t>sua</w:t>
      </w:r>
      <w:r w:rsidR="00194E7E">
        <w:rPr>
          <w:rFonts w:ascii="Calibri" w:eastAsia="Times New Roman" w:hAnsi="Calibri" w:cs="Calibri"/>
          <w:color w:val="000000"/>
          <w:szCs w:val="24"/>
          <w:lang w:eastAsia="pt-PT"/>
        </w:rPr>
        <w:t xml:space="preserve"> </w:t>
      </w:r>
      <w:r w:rsidRPr="00793123">
        <w:rPr>
          <w:rFonts w:ascii="Calibri" w:eastAsia="Times New Roman" w:hAnsi="Calibri" w:cs="Calibri"/>
          <w:color w:val="000000"/>
          <w:szCs w:val="24"/>
          <w:lang w:eastAsia="pt-PT"/>
        </w:rPr>
        <w:t>integração na política institucional</w:t>
      </w:r>
      <w:r w:rsidR="00194E7E">
        <w:rPr>
          <w:rFonts w:ascii="Calibri" w:eastAsia="Times New Roman" w:hAnsi="Calibri" w:cs="Calibri"/>
          <w:color w:val="000000"/>
          <w:szCs w:val="24"/>
          <w:lang w:eastAsia="pt-PT"/>
        </w:rPr>
        <w:t xml:space="preserve"> seja plena</w:t>
      </w:r>
      <w:r w:rsidRPr="00793123">
        <w:rPr>
          <w:rFonts w:ascii="Calibri" w:eastAsia="Times New Roman" w:hAnsi="Calibri" w:cs="Calibri"/>
          <w:color w:val="000000"/>
          <w:szCs w:val="24"/>
          <w:lang w:eastAsia="pt-PT"/>
        </w:rPr>
        <w:t>. Só desta forma, acredita a RMP, se cava no ambiente político-institucional e de decisão um espaço no qual as suas preocupações enquanto mulheres - e em prol da igualdade e/ou equidade entre estas e os homens - possam ser ouvidas.</w:t>
      </w:r>
    </w:p>
    <w:p w14:paraId="4B246A7E" w14:textId="0C4FEB60" w:rsidR="00793123" w:rsidRPr="006C5029" w:rsidRDefault="00793123" w:rsidP="006C5029">
      <w:pPr>
        <w:spacing w:after="0"/>
        <w:ind w:firstLine="709"/>
        <w:jc w:val="both"/>
        <w:rPr>
          <w:rFonts w:ascii="Calibri" w:eastAsia="Times New Roman" w:hAnsi="Calibri" w:cs="Calibri"/>
          <w:color w:val="000000"/>
          <w:szCs w:val="24"/>
          <w:lang w:eastAsia="pt-PT"/>
        </w:rPr>
      </w:pPr>
      <w:r w:rsidRPr="00793123">
        <w:rPr>
          <w:rFonts w:ascii="Calibri" w:eastAsia="Times New Roman" w:hAnsi="Calibri" w:cs="Calibri"/>
          <w:color w:val="000000"/>
          <w:szCs w:val="24"/>
          <w:lang w:eastAsia="pt-PT"/>
        </w:rPr>
        <w:t>Em 2020</w:t>
      </w:r>
      <w:r w:rsidR="00194E7E">
        <w:rPr>
          <w:rFonts w:ascii="Calibri" w:eastAsia="Times New Roman" w:hAnsi="Calibri" w:cs="Calibri"/>
          <w:color w:val="000000"/>
          <w:szCs w:val="24"/>
          <w:lang w:eastAsia="pt-PT"/>
        </w:rPr>
        <w:t>,</w:t>
      </w:r>
      <w:r w:rsidRPr="00793123">
        <w:rPr>
          <w:rFonts w:ascii="Calibri" w:eastAsia="Times New Roman" w:hAnsi="Calibri" w:cs="Calibri"/>
          <w:color w:val="000000"/>
          <w:szCs w:val="24"/>
          <w:lang w:eastAsia="pt-PT"/>
        </w:rPr>
        <w:t xml:space="preserve"> as Nações Unidas declararam a existência de</w:t>
      </w:r>
      <w:r w:rsidR="00194E7E">
        <w:rPr>
          <w:rFonts w:ascii="Calibri" w:eastAsia="Times New Roman" w:hAnsi="Calibri" w:cs="Calibri"/>
          <w:color w:val="000000"/>
          <w:szCs w:val="24"/>
          <w:lang w:eastAsia="pt-PT"/>
        </w:rPr>
        <w:t xml:space="preserve"> </w:t>
      </w:r>
      <w:r w:rsidRPr="00793123">
        <w:rPr>
          <w:rFonts w:ascii="Calibri" w:eastAsia="Times New Roman" w:hAnsi="Calibri" w:cs="Calibri"/>
          <w:color w:val="000000"/>
          <w:szCs w:val="24"/>
          <w:lang w:eastAsia="pt-PT"/>
        </w:rPr>
        <w:t xml:space="preserve">dados e evidências </w:t>
      </w:r>
      <w:r w:rsidR="00194E7E">
        <w:rPr>
          <w:rFonts w:ascii="Calibri" w:eastAsia="Times New Roman" w:hAnsi="Calibri" w:cs="Calibri"/>
          <w:color w:val="000000"/>
          <w:szCs w:val="24"/>
          <w:lang w:eastAsia="pt-PT"/>
        </w:rPr>
        <w:t xml:space="preserve">que </w:t>
      </w:r>
      <w:r w:rsidR="00977C67">
        <w:rPr>
          <w:rFonts w:ascii="Calibri" w:eastAsia="Times New Roman" w:hAnsi="Calibri" w:cs="Calibri"/>
          <w:color w:val="000000"/>
          <w:szCs w:val="24"/>
          <w:lang w:eastAsia="pt-PT"/>
        </w:rPr>
        <w:t>mostra</w:t>
      </w:r>
      <w:r w:rsidR="00194E7E">
        <w:rPr>
          <w:rFonts w:ascii="Calibri" w:eastAsia="Times New Roman" w:hAnsi="Calibri" w:cs="Calibri"/>
          <w:color w:val="000000"/>
          <w:szCs w:val="24"/>
          <w:lang w:eastAsia="pt-PT"/>
        </w:rPr>
        <w:t xml:space="preserve">m que a liderança de mulheres nos órgãos executivos apresenta uma tendência para a </w:t>
      </w:r>
      <w:r w:rsidRPr="00793123">
        <w:rPr>
          <w:rFonts w:ascii="Calibri" w:eastAsia="Times New Roman" w:hAnsi="Calibri" w:cs="Calibri"/>
          <w:color w:val="000000"/>
          <w:szCs w:val="24"/>
          <w:lang w:eastAsia="pt-PT"/>
        </w:rPr>
        <w:t>prioriz</w:t>
      </w:r>
      <w:r w:rsidR="00194E7E">
        <w:rPr>
          <w:rFonts w:ascii="Calibri" w:eastAsia="Times New Roman" w:hAnsi="Calibri" w:cs="Calibri"/>
          <w:color w:val="000000"/>
          <w:szCs w:val="24"/>
          <w:lang w:eastAsia="pt-PT"/>
        </w:rPr>
        <w:t>ação</w:t>
      </w:r>
      <w:r w:rsidRPr="00793123">
        <w:rPr>
          <w:rFonts w:ascii="Calibri" w:eastAsia="Times New Roman" w:hAnsi="Calibri" w:cs="Calibri"/>
          <w:color w:val="000000"/>
          <w:szCs w:val="24"/>
          <w:lang w:eastAsia="pt-PT"/>
        </w:rPr>
        <w:t xml:space="preserve"> </w:t>
      </w:r>
      <w:r w:rsidR="00194E7E">
        <w:rPr>
          <w:rFonts w:ascii="Calibri" w:eastAsia="Times New Roman" w:hAnsi="Calibri" w:cs="Calibri"/>
          <w:color w:val="000000"/>
          <w:szCs w:val="24"/>
          <w:lang w:eastAsia="pt-PT"/>
        </w:rPr>
        <w:t>d</w:t>
      </w:r>
      <w:r w:rsidRPr="00793123">
        <w:rPr>
          <w:rFonts w:ascii="Calibri" w:eastAsia="Times New Roman" w:hAnsi="Calibri" w:cs="Calibri"/>
          <w:color w:val="000000"/>
          <w:szCs w:val="24"/>
          <w:lang w:eastAsia="pt-PT"/>
        </w:rPr>
        <w:t xml:space="preserve">a saúde, </w:t>
      </w:r>
      <w:r w:rsidR="00194E7E">
        <w:rPr>
          <w:rFonts w:ascii="Calibri" w:eastAsia="Times New Roman" w:hAnsi="Calibri" w:cs="Calibri"/>
          <w:color w:val="000000"/>
          <w:szCs w:val="24"/>
          <w:lang w:eastAsia="pt-PT"/>
        </w:rPr>
        <w:t>d</w:t>
      </w:r>
      <w:r w:rsidRPr="00793123">
        <w:rPr>
          <w:rFonts w:ascii="Calibri" w:eastAsia="Times New Roman" w:hAnsi="Calibri" w:cs="Calibri"/>
          <w:color w:val="000000"/>
          <w:szCs w:val="24"/>
          <w:lang w:eastAsia="pt-PT"/>
        </w:rPr>
        <w:t xml:space="preserve">o bem-estar e </w:t>
      </w:r>
      <w:r w:rsidR="00194E7E">
        <w:rPr>
          <w:rFonts w:ascii="Calibri" w:eastAsia="Times New Roman" w:hAnsi="Calibri" w:cs="Calibri"/>
          <w:color w:val="000000"/>
          <w:szCs w:val="24"/>
          <w:lang w:eastAsia="pt-PT"/>
        </w:rPr>
        <w:t>d</w:t>
      </w:r>
      <w:r w:rsidRPr="00793123">
        <w:rPr>
          <w:rFonts w:ascii="Calibri" w:eastAsia="Times New Roman" w:hAnsi="Calibri" w:cs="Calibri"/>
          <w:color w:val="000000"/>
          <w:szCs w:val="24"/>
          <w:lang w:eastAsia="pt-PT"/>
        </w:rPr>
        <w:t>os recursos naturais.</w:t>
      </w:r>
      <w:r w:rsidR="00194E7E">
        <w:rPr>
          <w:rFonts w:ascii="Calibri" w:eastAsia="Times New Roman" w:hAnsi="Calibri" w:cs="Calibri"/>
          <w:color w:val="000000"/>
          <w:szCs w:val="24"/>
          <w:lang w:eastAsia="pt-PT"/>
        </w:rPr>
        <w:t xml:space="preserve"> Por outro lado, os mesmos dados indicam uma maior eficácia e durabilidade</w:t>
      </w:r>
      <w:r w:rsidRPr="00793123">
        <w:rPr>
          <w:rFonts w:ascii="Calibri" w:eastAsia="Times New Roman" w:hAnsi="Calibri" w:cs="Calibri"/>
          <w:color w:val="000000"/>
          <w:szCs w:val="24"/>
          <w:lang w:eastAsia="pt-PT"/>
        </w:rPr>
        <w:t xml:space="preserve"> </w:t>
      </w:r>
      <w:r w:rsidR="00194E7E">
        <w:rPr>
          <w:rFonts w:ascii="Calibri" w:eastAsia="Times New Roman" w:hAnsi="Calibri" w:cs="Calibri"/>
          <w:color w:val="000000"/>
          <w:szCs w:val="24"/>
          <w:lang w:eastAsia="pt-PT"/>
        </w:rPr>
        <w:t>q</w:t>
      </w:r>
      <w:r w:rsidRPr="00793123">
        <w:rPr>
          <w:rFonts w:ascii="Calibri" w:eastAsia="Times New Roman" w:hAnsi="Calibri" w:cs="Calibri"/>
          <w:color w:val="000000"/>
          <w:szCs w:val="24"/>
          <w:lang w:eastAsia="pt-PT"/>
        </w:rPr>
        <w:t>uando participam de processos de paz</w:t>
      </w:r>
      <w:r w:rsidR="00194E7E">
        <w:rPr>
          <w:rFonts w:ascii="Calibri" w:eastAsia="Times New Roman" w:hAnsi="Calibri" w:cs="Calibri"/>
          <w:color w:val="000000"/>
          <w:szCs w:val="24"/>
          <w:lang w:eastAsia="pt-PT"/>
        </w:rPr>
        <w:t>. De igual modo, quando</w:t>
      </w:r>
      <w:r w:rsidRPr="00793123">
        <w:rPr>
          <w:rFonts w:ascii="Calibri" w:eastAsia="Times New Roman" w:hAnsi="Calibri" w:cs="Calibri"/>
          <w:color w:val="000000"/>
          <w:szCs w:val="24"/>
          <w:lang w:eastAsia="pt-PT"/>
        </w:rPr>
        <w:t xml:space="preserve"> chefiam </w:t>
      </w:r>
      <w:r w:rsidR="00194E7E">
        <w:rPr>
          <w:rFonts w:ascii="Calibri" w:eastAsia="Times New Roman" w:hAnsi="Calibri" w:cs="Calibri"/>
          <w:color w:val="000000"/>
          <w:szCs w:val="24"/>
          <w:lang w:eastAsia="pt-PT"/>
        </w:rPr>
        <w:t>n</w:t>
      </w:r>
      <w:r w:rsidRPr="00793123">
        <w:rPr>
          <w:rFonts w:ascii="Calibri" w:eastAsia="Times New Roman" w:hAnsi="Calibri" w:cs="Calibri"/>
          <w:color w:val="000000"/>
          <w:szCs w:val="24"/>
          <w:lang w:eastAsia="pt-PT"/>
        </w:rPr>
        <w:t>as empresas,</w:t>
      </w:r>
      <w:r w:rsidR="00194E7E">
        <w:rPr>
          <w:rFonts w:ascii="Calibri" w:eastAsia="Times New Roman" w:hAnsi="Calibri" w:cs="Calibri"/>
          <w:color w:val="000000"/>
          <w:szCs w:val="24"/>
          <w:lang w:eastAsia="pt-PT"/>
        </w:rPr>
        <w:t xml:space="preserve"> estas obtêm mais lucro e têm menos rotatividade de trabalhadoras e trabalhadores. Em palavras simples: despede-se menos. Finalmente, q</w:t>
      </w:r>
      <w:r w:rsidRPr="00793123">
        <w:rPr>
          <w:rFonts w:ascii="Calibri" w:eastAsia="Times New Roman" w:hAnsi="Calibri" w:cs="Calibri"/>
          <w:color w:val="000000"/>
          <w:szCs w:val="24"/>
          <w:lang w:eastAsia="pt-PT"/>
        </w:rPr>
        <w:t xml:space="preserve">uando superintendem dentro das economias, essas economias florescem (United </w:t>
      </w:r>
      <w:proofErr w:type="spellStart"/>
      <w:r w:rsidRPr="00793123">
        <w:rPr>
          <w:rFonts w:ascii="Calibri" w:eastAsia="Times New Roman" w:hAnsi="Calibri" w:cs="Calibri"/>
          <w:color w:val="000000"/>
          <w:szCs w:val="24"/>
          <w:lang w:eastAsia="pt-PT"/>
        </w:rPr>
        <w:t>Nations</w:t>
      </w:r>
      <w:proofErr w:type="spellEnd"/>
      <w:r w:rsidRPr="00793123">
        <w:rPr>
          <w:rFonts w:ascii="Calibri" w:eastAsia="Times New Roman" w:hAnsi="Calibri" w:cs="Calibri"/>
          <w:color w:val="000000"/>
          <w:szCs w:val="24"/>
          <w:lang w:eastAsia="pt-PT"/>
        </w:rPr>
        <w:t xml:space="preserve"> Foundation, 2020).</w:t>
      </w:r>
    </w:p>
    <w:p w14:paraId="06916658" w14:textId="77777777" w:rsidR="00A300E4" w:rsidRPr="00723514" w:rsidRDefault="00A300E4" w:rsidP="00977C67">
      <w:pPr>
        <w:spacing w:after="0"/>
        <w:ind w:firstLine="709"/>
        <w:jc w:val="both"/>
      </w:pPr>
      <w:r w:rsidRPr="00723514">
        <w:br w:type="page"/>
      </w:r>
    </w:p>
    <w:p w14:paraId="130FE2B0" w14:textId="0A503B9F" w:rsidR="00506D14" w:rsidRPr="00E3731E" w:rsidRDefault="00C42C41" w:rsidP="00A91184">
      <w:pPr>
        <w:pStyle w:val="Ttulo1"/>
      </w:pPr>
      <w:bookmarkStart w:id="11" w:name="_Toc145007121"/>
      <w:bookmarkEnd w:id="8"/>
      <w:bookmarkEnd w:id="9"/>
      <w:r w:rsidRPr="00E3731E">
        <w:lastRenderedPageBreak/>
        <w:t>Metodologia</w:t>
      </w:r>
      <w:bookmarkEnd w:id="11"/>
    </w:p>
    <w:p w14:paraId="17F78F14" w14:textId="3CC2DEC4" w:rsidR="00547593" w:rsidRPr="00A42235" w:rsidRDefault="00C42C41" w:rsidP="00A91184">
      <w:pPr>
        <w:pStyle w:val="Ttulo2"/>
        <w:rPr>
          <w:color w:val="auto"/>
        </w:rPr>
      </w:pPr>
      <w:bookmarkStart w:id="12" w:name="_Toc145007122"/>
      <w:r w:rsidRPr="00A42235">
        <w:rPr>
          <w:color w:val="auto"/>
        </w:rPr>
        <w:t>Pertinência científica do tema</w:t>
      </w:r>
      <w:bookmarkEnd w:id="12"/>
    </w:p>
    <w:p w14:paraId="5300DB87" w14:textId="250C2F7D" w:rsidR="00C42C41" w:rsidRPr="00977C67" w:rsidRDefault="00C42C41" w:rsidP="00977C67">
      <w:pPr>
        <w:spacing w:after="0"/>
        <w:ind w:firstLine="709"/>
        <w:jc w:val="both"/>
        <w:rPr>
          <w:rFonts w:ascii="Calibri" w:eastAsia="Times New Roman" w:hAnsi="Calibri" w:cs="Calibri"/>
          <w:color w:val="000000"/>
          <w:szCs w:val="24"/>
          <w:lang w:eastAsia="pt-PT"/>
        </w:rPr>
      </w:pPr>
      <w:r w:rsidRPr="00C42C41">
        <w:rPr>
          <w:rFonts w:ascii="Calibri" w:eastAsia="Times New Roman" w:hAnsi="Calibri" w:cs="Calibri"/>
          <w:color w:val="000000"/>
          <w:szCs w:val="24"/>
          <w:lang w:eastAsia="pt-PT"/>
        </w:rPr>
        <w:t>Um dos maiores debates dos últimos tempos é a consagração (ou pelo menos o reconhecimento) da igualdade de género como direito fundamental. A igualdade de género é um tema muito vasto e de difícil tratamento no espaço consignado a uma tese de mestrado, tendo em conta a complexidade do próprio conceito de género que contempla, no presente, uma multiplicidade de géneros consagrada na expressão LGBTQIA, em oposição a uma diferenciação binária entre homens e mulheres. Assim, optamos por recortar a nossa análise na igualdade entre homens e mulheres, no domínio da representação política, "subtema" que tem merecido</w:t>
      </w:r>
      <w:r w:rsidR="00324D2D">
        <w:rPr>
          <w:rFonts w:ascii="Calibri" w:eastAsia="Times New Roman" w:hAnsi="Calibri" w:cs="Calibri"/>
          <w:color w:val="000000"/>
          <w:szCs w:val="24"/>
          <w:lang w:eastAsia="pt-PT"/>
        </w:rPr>
        <w:t xml:space="preserve"> muita</w:t>
      </w:r>
      <w:r w:rsidRPr="00C42C41">
        <w:rPr>
          <w:rFonts w:ascii="Calibri" w:eastAsia="Times New Roman" w:hAnsi="Calibri" w:cs="Calibri"/>
          <w:color w:val="000000"/>
          <w:szCs w:val="24"/>
          <w:lang w:eastAsia="pt-PT"/>
        </w:rPr>
        <w:t xml:space="preserve"> atenção nos espaços geográficos que pretendemos estudar. </w:t>
      </w:r>
    </w:p>
    <w:p w14:paraId="64223320" w14:textId="77777777" w:rsidR="00977C67" w:rsidRDefault="00C42C41" w:rsidP="00977C67">
      <w:pPr>
        <w:spacing w:after="0"/>
        <w:ind w:firstLine="709"/>
        <w:jc w:val="both"/>
        <w:rPr>
          <w:rFonts w:ascii="Calibri" w:eastAsia="Times New Roman" w:hAnsi="Calibri" w:cs="Calibri"/>
          <w:color w:val="000000"/>
          <w:szCs w:val="24"/>
          <w:lang w:eastAsia="pt-PT"/>
        </w:rPr>
      </w:pPr>
      <w:r w:rsidRPr="00C42C41">
        <w:rPr>
          <w:rFonts w:ascii="Calibri" w:eastAsia="Times New Roman" w:hAnsi="Calibri" w:cs="Calibri"/>
          <w:color w:val="000000"/>
          <w:szCs w:val="24"/>
          <w:lang w:eastAsia="pt-PT"/>
        </w:rPr>
        <w:t xml:space="preserve">A igualdade entre homens e mulheres é um assunto fundamental tanto para os Estudos Africanos, como para a área dos Estudos de Desenvolvimento. Muitos e muitas autores/as acreditam que existe uma correlação positiva entre o nível de igualdade entre homens e mulheres e o nível de desenvolvimento de um dado Estado-nação – esta </w:t>
      </w:r>
      <w:r w:rsidR="004F49B5" w:rsidRPr="00C42C41">
        <w:rPr>
          <w:rFonts w:ascii="Calibri" w:eastAsia="Times New Roman" w:hAnsi="Calibri" w:cs="Calibri"/>
          <w:color w:val="000000"/>
          <w:szCs w:val="24"/>
          <w:lang w:eastAsia="pt-PT"/>
        </w:rPr>
        <w:t>correlação pode</w:t>
      </w:r>
      <w:r w:rsidRPr="00C42C41">
        <w:rPr>
          <w:rFonts w:ascii="Calibri" w:eastAsia="Times New Roman" w:hAnsi="Calibri" w:cs="Calibri"/>
          <w:color w:val="000000"/>
          <w:szCs w:val="24"/>
          <w:lang w:eastAsia="pt-PT"/>
        </w:rPr>
        <w:t xml:space="preserve"> ser observada, por exemplo, através do Índice de Desenvolvimento Humano ajustado à Desigualdade, como veremos mais adiante.</w:t>
      </w:r>
    </w:p>
    <w:p w14:paraId="6757091C" w14:textId="622D06AF" w:rsidR="00324D2D" w:rsidRDefault="00C42C41" w:rsidP="00977C67">
      <w:pPr>
        <w:spacing w:after="0"/>
        <w:ind w:firstLine="709"/>
        <w:jc w:val="both"/>
        <w:rPr>
          <w:rFonts w:ascii="Calibri" w:eastAsia="Times New Roman" w:hAnsi="Calibri" w:cs="Calibri"/>
          <w:color w:val="000000"/>
          <w:szCs w:val="24"/>
          <w:lang w:eastAsia="pt-PT"/>
        </w:rPr>
      </w:pPr>
      <w:r w:rsidRPr="00C42C41">
        <w:rPr>
          <w:rFonts w:ascii="Calibri" w:eastAsia="Times New Roman" w:hAnsi="Calibri" w:cs="Calibri"/>
          <w:color w:val="000000"/>
          <w:szCs w:val="24"/>
          <w:lang w:eastAsia="pt-PT"/>
        </w:rPr>
        <w:t>O estudo das questões de género fornece evidências relativamente às diferenças entre mulheres e homens na sociedade, visto que continuam a ter papéis diferenciados na sociedade, acesso e controle sobre recursos distintos</w:t>
      </w:r>
      <w:r w:rsidR="00324D2D">
        <w:rPr>
          <w:rFonts w:ascii="Calibri" w:eastAsia="Times New Roman" w:hAnsi="Calibri" w:cs="Calibri"/>
          <w:color w:val="000000"/>
          <w:szCs w:val="24"/>
          <w:lang w:eastAsia="pt-PT"/>
        </w:rPr>
        <w:t xml:space="preserve">, </w:t>
      </w:r>
      <w:r w:rsidRPr="00C42C41">
        <w:rPr>
          <w:rFonts w:ascii="Calibri" w:eastAsia="Times New Roman" w:hAnsi="Calibri" w:cs="Calibri"/>
          <w:color w:val="000000"/>
          <w:szCs w:val="24"/>
          <w:lang w:eastAsia="pt-PT"/>
        </w:rPr>
        <w:t xml:space="preserve">competências e interesses diversos. </w:t>
      </w:r>
      <w:r w:rsidR="00324D2D">
        <w:rPr>
          <w:rFonts w:ascii="Calibri" w:eastAsia="Times New Roman" w:hAnsi="Calibri" w:cs="Calibri"/>
          <w:color w:val="000000"/>
          <w:szCs w:val="24"/>
          <w:lang w:eastAsia="pt-PT"/>
        </w:rPr>
        <w:t>A desigualdade de Poder permanece e os homens continuam, maioritariamente, a detê-lo.</w:t>
      </w:r>
    </w:p>
    <w:p w14:paraId="66EBB48B" w14:textId="4BF45846" w:rsidR="00C42C41" w:rsidRPr="00324D2D" w:rsidRDefault="00324D2D" w:rsidP="00324D2D">
      <w:pPr>
        <w:spacing w:after="0"/>
        <w:ind w:firstLine="709"/>
        <w:jc w:val="both"/>
        <w:rPr>
          <w:rFonts w:ascii="Calibri" w:eastAsia="Times New Roman" w:hAnsi="Calibri" w:cs="Calibri"/>
          <w:szCs w:val="24"/>
          <w:lang w:eastAsia="pt-PT"/>
        </w:rPr>
      </w:pPr>
      <w:r>
        <w:rPr>
          <w:rFonts w:ascii="Calibri" w:eastAsia="Times New Roman" w:hAnsi="Calibri" w:cs="Calibri"/>
          <w:color w:val="000000"/>
          <w:szCs w:val="24"/>
          <w:lang w:eastAsia="pt-PT"/>
        </w:rPr>
        <w:t xml:space="preserve">Assim, um dos </w:t>
      </w:r>
      <w:r w:rsidR="00C42C41" w:rsidRPr="00C42C41">
        <w:rPr>
          <w:rFonts w:ascii="Calibri" w:eastAsia="Times New Roman" w:hAnsi="Calibri" w:cs="Calibri"/>
          <w:color w:val="000000"/>
          <w:szCs w:val="24"/>
          <w:lang w:eastAsia="pt-PT"/>
        </w:rPr>
        <w:t>objetivo</w:t>
      </w:r>
      <w:r>
        <w:rPr>
          <w:rFonts w:ascii="Calibri" w:eastAsia="Times New Roman" w:hAnsi="Calibri" w:cs="Calibri"/>
          <w:color w:val="000000"/>
          <w:szCs w:val="24"/>
          <w:lang w:eastAsia="pt-PT"/>
        </w:rPr>
        <w:t>s</w:t>
      </w:r>
      <w:r w:rsidR="00C42C41" w:rsidRPr="00C42C41">
        <w:rPr>
          <w:rFonts w:ascii="Calibri" w:eastAsia="Times New Roman" w:hAnsi="Calibri" w:cs="Calibri"/>
          <w:color w:val="000000"/>
          <w:szCs w:val="24"/>
          <w:lang w:eastAsia="pt-PT"/>
        </w:rPr>
        <w:t xml:space="preserve"> do estudo das questões de género é </w:t>
      </w:r>
      <w:r w:rsidR="00C42C41" w:rsidRPr="00977C67">
        <w:rPr>
          <w:rFonts w:ascii="Calibri" w:eastAsia="Times New Roman" w:hAnsi="Calibri" w:cs="Calibri"/>
          <w:color w:val="000000"/>
          <w:szCs w:val="24"/>
          <w:lang w:eastAsia="pt-PT"/>
        </w:rPr>
        <w:t>promover a compreensão da situação real de mulheres e homens na sociedade; informar o público e os media; estimular o debate público; facilitar a ocorrência de mudanças na sociedade; reduzir os estereótipos; monitorizar o progresso em termos de igualdade</w:t>
      </w:r>
      <w:r>
        <w:rPr>
          <w:rFonts w:ascii="Calibri" w:eastAsia="Times New Roman" w:hAnsi="Calibri" w:cs="Calibri"/>
          <w:color w:val="000000"/>
          <w:szCs w:val="24"/>
          <w:lang w:eastAsia="pt-PT"/>
        </w:rPr>
        <w:t xml:space="preserve"> e equidade</w:t>
      </w:r>
      <w:r w:rsidR="00C42C41" w:rsidRPr="00977C67">
        <w:rPr>
          <w:rFonts w:ascii="Calibri" w:eastAsia="Times New Roman" w:hAnsi="Calibri" w:cs="Calibri"/>
          <w:color w:val="000000"/>
          <w:szCs w:val="24"/>
          <w:lang w:eastAsia="pt-PT"/>
        </w:rPr>
        <w:t xml:space="preserve"> e o pleno gozo de todos os direitos humanos e direitos fundamentais de mulheres e </w:t>
      </w:r>
      <w:r w:rsidR="00C42C41" w:rsidRPr="00977C67">
        <w:rPr>
          <w:rFonts w:ascii="Calibri" w:eastAsia="Times New Roman" w:hAnsi="Calibri" w:cs="Calibri"/>
          <w:color w:val="000000"/>
          <w:szCs w:val="24"/>
          <w:lang w:eastAsia="pt-PT"/>
        </w:rPr>
        <w:lastRenderedPageBreak/>
        <w:t>raparigas</w:t>
      </w:r>
      <w:r w:rsidR="00A85ABB">
        <w:rPr>
          <w:rStyle w:val="Refdenotaderodap"/>
          <w:rFonts w:ascii="Calibri" w:eastAsia="Times New Roman" w:hAnsi="Calibri" w:cs="Calibri"/>
          <w:color w:val="000000"/>
          <w:szCs w:val="24"/>
          <w:lang w:eastAsia="pt-PT"/>
        </w:rPr>
        <w:footnoteReference w:id="1"/>
      </w:r>
      <w:r w:rsidR="00C42C41" w:rsidRPr="00977C67">
        <w:rPr>
          <w:rFonts w:ascii="Calibri" w:eastAsia="Times New Roman" w:hAnsi="Calibri" w:cs="Calibri"/>
          <w:color w:val="000000"/>
          <w:szCs w:val="24"/>
          <w:lang w:eastAsia="pt-PT"/>
        </w:rPr>
        <w:t xml:space="preserve">. </w:t>
      </w:r>
      <w:r w:rsidR="00C42C41" w:rsidRPr="00C42C41">
        <w:rPr>
          <w:rFonts w:ascii="Calibri" w:eastAsia="Times New Roman" w:hAnsi="Calibri" w:cs="Calibri"/>
          <w:color w:val="000000"/>
          <w:szCs w:val="24"/>
          <w:lang w:eastAsia="pt-PT"/>
        </w:rPr>
        <w:t>No fundo, em tese, uma sociedade onde as mulheres têm direito a oportunidades cada vez mais semelhantes aos homens, permitir-lhes-á um melhor desenvolvimento pessoal, social e cultural, o qual se refletirá nos níveis de desenvolvimento geral de uma dada sociedade.</w:t>
      </w:r>
      <w:r w:rsidR="000A7F77">
        <w:rPr>
          <w:rFonts w:ascii="Calibri" w:eastAsia="Times New Roman" w:hAnsi="Calibri" w:cs="Calibri"/>
          <w:color w:val="000000"/>
          <w:szCs w:val="24"/>
          <w:lang w:eastAsia="pt-PT"/>
        </w:rPr>
        <w:t xml:space="preserve"> </w:t>
      </w:r>
      <w:r w:rsidR="00C42C41" w:rsidRPr="00C42C41">
        <w:rPr>
          <w:rFonts w:ascii="Calibri" w:eastAsia="Times New Roman" w:hAnsi="Calibri" w:cs="Calibri"/>
          <w:color w:val="000000"/>
          <w:szCs w:val="24"/>
          <w:lang w:eastAsia="pt-PT"/>
        </w:rPr>
        <w:t>Sugerimos, no fundo, uma relação direta entre o nível e a qualidade da participação política das mulheres e o desenvolvimento económico e social do país no qual se inserem.</w:t>
      </w:r>
      <w:r w:rsidR="000A7F77">
        <w:rPr>
          <w:rFonts w:ascii="Calibri" w:eastAsia="Times New Roman" w:hAnsi="Calibri" w:cs="Calibri"/>
          <w:szCs w:val="24"/>
          <w:lang w:eastAsia="pt-PT"/>
        </w:rPr>
        <w:t xml:space="preserve"> </w:t>
      </w:r>
      <w:r w:rsidR="00C42C41" w:rsidRPr="00C42C41">
        <w:rPr>
          <w:rFonts w:ascii="Calibri" w:eastAsia="Times New Roman" w:hAnsi="Calibri" w:cs="Calibri"/>
          <w:color w:val="000000"/>
          <w:szCs w:val="24"/>
          <w:lang w:eastAsia="pt-PT"/>
        </w:rPr>
        <w:t xml:space="preserve">Uma mulher emancipada e formada, com liberdade de expressão e acesso ao mercado de trabalho em condições análogas ao homem, é um elo crucial para uma sociedade desenvolvida. No Relatório do Desenvolvimento Humano de 2019 é sublinhado que a desigualdade de género, </w:t>
      </w:r>
      <w:r>
        <w:rPr>
          <w:rFonts w:ascii="Calibri" w:eastAsia="Times New Roman" w:hAnsi="Calibri" w:cs="Calibri"/>
          <w:color w:val="000000"/>
          <w:szCs w:val="24"/>
          <w:lang w:eastAsia="pt-PT"/>
        </w:rPr>
        <w:t>a qual</w:t>
      </w:r>
      <w:r w:rsidR="00C42C41" w:rsidRPr="00C42C41">
        <w:rPr>
          <w:rFonts w:ascii="Calibri" w:eastAsia="Times New Roman" w:hAnsi="Calibri" w:cs="Calibri"/>
          <w:color w:val="000000"/>
          <w:szCs w:val="24"/>
          <w:lang w:eastAsia="pt-PT"/>
        </w:rPr>
        <w:t xml:space="preserve"> afeta metade do mundo, é um dos maiores entraves ao desenvolvimento humano (PNUD, 2019). </w:t>
      </w:r>
      <w:r>
        <w:rPr>
          <w:rFonts w:ascii="Calibri" w:eastAsia="Times New Roman" w:hAnsi="Calibri" w:cs="Calibri"/>
          <w:szCs w:val="24"/>
          <w:lang w:eastAsia="pt-PT"/>
        </w:rPr>
        <w:t>Também a</w:t>
      </w:r>
      <w:r w:rsidR="00C42C41" w:rsidRPr="00C42C41">
        <w:rPr>
          <w:rFonts w:ascii="Calibri" w:eastAsia="Times New Roman" w:hAnsi="Calibri" w:cs="Calibri"/>
          <w:color w:val="000000"/>
          <w:szCs w:val="24"/>
          <w:lang w:eastAsia="pt-PT"/>
        </w:rPr>
        <w:t xml:space="preserve"> igual participação e liderança das mulheres na vida política e social é essencial para alcançar os Objetivos de Desenvolvimento Sustentável (ODS) até 2030. “Nessa perspetiva, pode apontar-se riscos no desenvolvimento dos países com a ausência de mulheres em estruturas decisórias de poder. (...) A ausência de mulheres nas estruturas de governo significa inevitavelmente que prioridades nacionais, regionais e locais – isto é, como os recursos são alocados – são definidas sem participação significativa de mulheres, cuja experiência de vida em relação aos homens proporciona a elas uma compreensão diferenciada das necessidades, preocupações e interesses” (Santiago, 2018, p. 8).</w:t>
      </w:r>
      <w:r w:rsidR="000A7F77" w:rsidRPr="00A85ABB">
        <w:rPr>
          <w:rFonts w:ascii="Calibri" w:eastAsia="Times New Roman" w:hAnsi="Calibri" w:cs="Calibri"/>
          <w:color w:val="000000"/>
          <w:szCs w:val="24"/>
          <w:lang w:eastAsia="pt-PT"/>
        </w:rPr>
        <w:t xml:space="preserve"> </w:t>
      </w:r>
      <w:r>
        <w:rPr>
          <w:rFonts w:ascii="Calibri" w:eastAsia="Times New Roman" w:hAnsi="Calibri" w:cs="Calibri"/>
          <w:color w:val="000000"/>
          <w:szCs w:val="24"/>
          <w:lang w:eastAsia="pt-PT"/>
        </w:rPr>
        <w:t xml:space="preserve">O mesmo autor aponta ainda que as mulheres durante o curso da História </w:t>
      </w:r>
      <w:proofErr w:type="gramStart"/>
      <w:r>
        <w:rPr>
          <w:rFonts w:ascii="Calibri" w:eastAsia="Times New Roman" w:hAnsi="Calibri" w:cs="Calibri"/>
          <w:color w:val="000000"/>
          <w:szCs w:val="24"/>
          <w:lang w:eastAsia="pt-PT"/>
        </w:rPr>
        <w:t>“ (</w:t>
      </w:r>
      <w:proofErr w:type="gramEnd"/>
      <w:r>
        <w:rPr>
          <w:rFonts w:ascii="Calibri" w:eastAsia="Times New Roman" w:hAnsi="Calibri" w:cs="Calibri"/>
          <w:color w:val="000000"/>
          <w:szCs w:val="24"/>
          <w:lang w:eastAsia="pt-PT"/>
        </w:rPr>
        <w:t xml:space="preserve">…) </w:t>
      </w:r>
      <w:r w:rsidR="00C42C41" w:rsidRPr="00C42C41">
        <w:rPr>
          <w:rFonts w:ascii="Calibri" w:eastAsia="Times New Roman" w:hAnsi="Calibri" w:cs="Calibri"/>
          <w:color w:val="000000"/>
          <w:szCs w:val="24"/>
          <w:lang w:eastAsia="pt-PT"/>
        </w:rPr>
        <w:t>foram limitadas pela participação e representatividade política, opressões fundamentadas por uma estrutura de poder que naturalizou o ato de inferiorização e enraizou-o no comportamento social” (Santiago, 2018, p. 6).</w:t>
      </w:r>
    </w:p>
    <w:p w14:paraId="426380F1" w14:textId="39C52F0E" w:rsidR="000A7B52" w:rsidRDefault="00C42C41" w:rsidP="00A85ABB">
      <w:pPr>
        <w:spacing w:after="0"/>
        <w:ind w:firstLine="709"/>
        <w:jc w:val="both"/>
        <w:rPr>
          <w:rFonts w:ascii="Calibri" w:eastAsia="Times New Roman" w:hAnsi="Calibri" w:cs="Calibri"/>
          <w:color w:val="000000"/>
          <w:szCs w:val="24"/>
          <w:lang w:eastAsia="pt-PT"/>
        </w:rPr>
      </w:pPr>
      <w:r w:rsidRPr="00C42C41">
        <w:rPr>
          <w:rFonts w:ascii="Calibri" w:eastAsia="Times New Roman" w:hAnsi="Calibri" w:cs="Calibri"/>
          <w:color w:val="000000"/>
          <w:szCs w:val="24"/>
          <w:lang w:eastAsia="pt-PT"/>
        </w:rPr>
        <w:t xml:space="preserve">Segundo </w:t>
      </w:r>
      <w:r w:rsidR="006E6602">
        <w:rPr>
          <w:rFonts w:ascii="Calibri" w:eastAsia="Times New Roman" w:hAnsi="Calibri" w:cs="Calibri"/>
          <w:color w:val="000000"/>
          <w:szCs w:val="24"/>
          <w:lang w:eastAsia="pt-PT"/>
        </w:rPr>
        <w:t>Silva</w:t>
      </w:r>
      <w:r w:rsidRPr="00C42C41">
        <w:rPr>
          <w:rFonts w:ascii="Calibri" w:eastAsia="Times New Roman" w:hAnsi="Calibri" w:cs="Calibri"/>
          <w:color w:val="000000"/>
          <w:szCs w:val="24"/>
          <w:lang w:eastAsia="pt-PT"/>
        </w:rPr>
        <w:t xml:space="preserve">, “Mais do que garantir qualidade para as democracias, a presença das mulheres é uma tentativa de romper com barreiras sociais, estruturais e culturais construídas ao longo da história da humanidade que geram a desigualdade política. Não se trata apenas de eleger representantes do chamado grupo minoritário, mas sim de abrir espaços para ouvir essas vozes que se encontram às margens da estrutura social” </w:t>
      </w:r>
      <w:r w:rsidRPr="00C42C41">
        <w:rPr>
          <w:rFonts w:ascii="Calibri" w:eastAsia="Times New Roman" w:hAnsi="Calibri" w:cs="Calibri"/>
          <w:color w:val="000000"/>
          <w:szCs w:val="24"/>
          <w:lang w:eastAsia="pt-PT"/>
        </w:rPr>
        <w:lastRenderedPageBreak/>
        <w:t>(Silva, 2019, p. 80).</w:t>
      </w:r>
      <w:r w:rsidR="000A7F77">
        <w:rPr>
          <w:rFonts w:ascii="Calibri" w:eastAsia="Times New Roman" w:hAnsi="Calibri" w:cs="Calibri"/>
          <w:szCs w:val="24"/>
          <w:lang w:eastAsia="pt-PT"/>
        </w:rPr>
        <w:t xml:space="preserve"> </w:t>
      </w:r>
      <w:r w:rsidRPr="00C42C41">
        <w:rPr>
          <w:rFonts w:ascii="Calibri" w:eastAsia="Times New Roman" w:hAnsi="Calibri" w:cs="Calibri"/>
          <w:color w:val="000000"/>
          <w:szCs w:val="24"/>
          <w:lang w:eastAsia="pt-PT"/>
        </w:rPr>
        <w:t>A mulher tem o direito de participar na política, de representar e ser representada, aliás é fundamental para o desenvolvimento sustentável de uma sociedade que isso aconteça, pois “quem governa influencia os fluxos sociais, a legitimidade e os valores políticos” (</w:t>
      </w:r>
      <w:r w:rsidR="006E6602" w:rsidRPr="006E6602">
        <w:rPr>
          <w:rFonts w:ascii="Calibri" w:eastAsia="Times New Roman" w:hAnsi="Calibri" w:cs="Calibri"/>
          <w:i/>
          <w:iCs/>
          <w:color w:val="000000"/>
          <w:szCs w:val="24"/>
          <w:lang w:eastAsia="pt-PT"/>
        </w:rPr>
        <w:t>idem</w:t>
      </w:r>
      <w:r w:rsidRPr="00C42C41">
        <w:rPr>
          <w:rFonts w:ascii="Calibri" w:eastAsia="Times New Roman" w:hAnsi="Calibri" w:cs="Calibri"/>
          <w:color w:val="000000"/>
          <w:szCs w:val="24"/>
          <w:lang w:eastAsia="pt-PT"/>
        </w:rPr>
        <w:t>, 2019, p. 88).</w:t>
      </w:r>
    </w:p>
    <w:p w14:paraId="6F6A561F" w14:textId="77777777" w:rsidR="000A7F77" w:rsidRPr="00E3731E" w:rsidRDefault="000A7F77" w:rsidP="000A7F77">
      <w:pPr>
        <w:spacing w:after="0"/>
        <w:ind w:firstLine="709"/>
        <w:rPr>
          <w:rFonts w:ascii="Calibri" w:eastAsia="Times New Roman" w:hAnsi="Calibri" w:cs="Calibri"/>
          <w:szCs w:val="24"/>
          <w:lang w:eastAsia="pt-PT"/>
        </w:rPr>
      </w:pPr>
    </w:p>
    <w:p w14:paraId="21B9FCFF" w14:textId="3C57E5AC" w:rsidR="00F04071" w:rsidRPr="00A965DA" w:rsidRDefault="00C42C41" w:rsidP="00A91184">
      <w:pPr>
        <w:pStyle w:val="Ttulo2"/>
        <w:rPr>
          <w:color w:val="auto"/>
        </w:rPr>
      </w:pPr>
      <w:bookmarkStart w:id="13" w:name="_Toc145007123"/>
      <w:r w:rsidRPr="00A965DA">
        <w:rPr>
          <w:color w:val="auto"/>
        </w:rPr>
        <w:t>Problemáticas em análise</w:t>
      </w:r>
      <w:bookmarkEnd w:id="13"/>
    </w:p>
    <w:p w14:paraId="26E9B1C9" w14:textId="3D130FBF" w:rsidR="00A965DA" w:rsidRPr="00A965DA" w:rsidRDefault="00A965DA" w:rsidP="00A85ABB">
      <w:pPr>
        <w:ind w:firstLine="499"/>
        <w:jc w:val="both"/>
        <w:rPr>
          <w:lang w:eastAsia="pt-PT"/>
        </w:rPr>
      </w:pPr>
      <w:r w:rsidRPr="00A965DA">
        <w:rPr>
          <w:lang w:eastAsia="pt-PT"/>
        </w:rPr>
        <w:t>As mudanças e prioridades sentidas pelas mulheres, por exemplo em torno dos temas da violência, saúde, educação, infraestrutura comunitária e erradicação da pobreza, refletem-se em dinâmicas decisórias quando as mesmas ocupam espaços de poder seja n</w:t>
      </w:r>
      <w:r w:rsidR="00320C99">
        <w:rPr>
          <w:lang w:eastAsia="pt-PT"/>
        </w:rPr>
        <w:t>as instituições do poder</w:t>
      </w:r>
      <w:r w:rsidRPr="00A965DA">
        <w:rPr>
          <w:lang w:eastAsia="pt-PT"/>
        </w:rPr>
        <w:t xml:space="preserve"> executivo</w:t>
      </w:r>
      <w:r w:rsidR="00320C99">
        <w:rPr>
          <w:lang w:eastAsia="pt-PT"/>
        </w:rPr>
        <w:t xml:space="preserve"> ou</w:t>
      </w:r>
      <w:r w:rsidRPr="00A965DA">
        <w:rPr>
          <w:lang w:eastAsia="pt-PT"/>
        </w:rPr>
        <w:t xml:space="preserve"> no legislativo.</w:t>
      </w:r>
    </w:p>
    <w:p w14:paraId="7DAFA676" w14:textId="77777777" w:rsidR="00A965DA" w:rsidRPr="00A965DA" w:rsidRDefault="00A965DA" w:rsidP="00A85ABB">
      <w:pPr>
        <w:ind w:firstLine="499"/>
        <w:jc w:val="both"/>
        <w:rPr>
          <w:lang w:eastAsia="pt-PT"/>
        </w:rPr>
      </w:pPr>
      <w:r w:rsidRPr="00A965DA">
        <w:rPr>
          <w:lang w:eastAsia="pt-PT"/>
        </w:rPr>
        <w:t>Partindo destas assunções, expressas em relatórios internacionais, cabe-nos nesta dissertação perguntar:</w:t>
      </w:r>
    </w:p>
    <w:p w14:paraId="36327229" w14:textId="1F701255" w:rsidR="00A965DA" w:rsidRDefault="00A965DA" w:rsidP="00A85ABB">
      <w:pPr>
        <w:ind w:firstLine="499"/>
        <w:jc w:val="both"/>
        <w:rPr>
          <w:lang w:eastAsia="pt-PT"/>
        </w:rPr>
      </w:pPr>
      <w:r w:rsidRPr="00A965DA">
        <w:rPr>
          <w:lang w:eastAsia="pt-PT"/>
        </w:rPr>
        <w:t>Que mecanismos adotaram os países da CPLP de modo</w:t>
      </w:r>
      <w:r w:rsidR="00320C99">
        <w:rPr>
          <w:lang w:eastAsia="pt-PT"/>
        </w:rPr>
        <w:t xml:space="preserve"> a promover uma melhor</w:t>
      </w:r>
      <w:r w:rsidRPr="00A965DA">
        <w:rPr>
          <w:lang w:eastAsia="pt-PT"/>
        </w:rPr>
        <w:t xml:space="preserve"> paridade</w:t>
      </w:r>
      <w:r w:rsidR="00320C99">
        <w:rPr>
          <w:lang w:eastAsia="pt-PT"/>
        </w:rPr>
        <w:t xml:space="preserve"> entre mulheres e homens nos seus órgãos legislativos, contribuindo para</w:t>
      </w:r>
      <w:r w:rsidRPr="00A965DA">
        <w:rPr>
          <w:lang w:eastAsia="pt-PT"/>
        </w:rPr>
        <w:t xml:space="preserve"> a igualdade de género?</w:t>
      </w:r>
      <w:r w:rsidRPr="00A965DA">
        <w:rPr>
          <w:lang w:eastAsia="pt-PT"/>
        </w:rPr>
        <w:tab/>
      </w:r>
    </w:p>
    <w:p w14:paraId="3B06F19F" w14:textId="3127A794" w:rsidR="00320C99" w:rsidRPr="00A965DA" w:rsidRDefault="00320C99" w:rsidP="00320C99">
      <w:pPr>
        <w:ind w:firstLine="499"/>
        <w:jc w:val="both"/>
        <w:rPr>
          <w:lang w:eastAsia="pt-PT"/>
        </w:rPr>
      </w:pPr>
      <w:r w:rsidRPr="00A965DA">
        <w:rPr>
          <w:lang w:eastAsia="pt-PT"/>
        </w:rPr>
        <w:t>Como estão situados estes países</w:t>
      </w:r>
      <w:r>
        <w:rPr>
          <w:lang w:eastAsia="pt-PT"/>
        </w:rPr>
        <w:t>, nos rankings internacionais,</w:t>
      </w:r>
      <w:r w:rsidRPr="00A965DA">
        <w:rPr>
          <w:lang w:eastAsia="pt-PT"/>
        </w:rPr>
        <w:t xml:space="preserve"> a</w:t>
      </w:r>
      <w:r>
        <w:rPr>
          <w:lang w:eastAsia="pt-PT"/>
        </w:rPr>
        <w:t>o</w:t>
      </w:r>
      <w:r w:rsidRPr="00A965DA">
        <w:rPr>
          <w:lang w:eastAsia="pt-PT"/>
        </w:rPr>
        <w:t xml:space="preserve"> nível de paridade política, desenvolvimento humano e de igualdade de género?</w:t>
      </w:r>
    </w:p>
    <w:p w14:paraId="42900692" w14:textId="77777777" w:rsidR="00A965DA" w:rsidRDefault="00A965DA" w:rsidP="00320C99">
      <w:pPr>
        <w:ind w:firstLine="499"/>
        <w:jc w:val="both"/>
        <w:rPr>
          <w:lang w:eastAsia="pt-PT"/>
        </w:rPr>
      </w:pPr>
      <w:r w:rsidRPr="00A965DA">
        <w:rPr>
          <w:lang w:eastAsia="pt-PT"/>
        </w:rPr>
        <w:t>São as ações da RMP-AP-CPLP verdadeiramente eficazes para o alcance da igualdade de género e o empoderamento social das mulheres que compõem as sociedades dos países membros da CPLP? Que propostas apresenta? Quais os seus instrumentos e matérias legislativas mais relevantes e de que maneira impactam a vida das mulheres?</w:t>
      </w:r>
    </w:p>
    <w:p w14:paraId="7B5CF380" w14:textId="77777777" w:rsidR="000A7B52" w:rsidRPr="00E3731E" w:rsidRDefault="000A7B52" w:rsidP="00E3731E">
      <w:pPr>
        <w:spacing w:after="0"/>
        <w:rPr>
          <w:rFonts w:ascii="Calibri" w:eastAsia="Times New Roman" w:hAnsi="Calibri" w:cs="Calibri"/>
          <w:color w:val="000000"/>
          <w:szCs w:val="24"/>
          <w:lang w:eastAsia="pt-PT"/>
        </w:rPr>
      </w:pPr>
    </w:p>
    <w:p w14:paraId="4CD494F2" w14:textId="4173249C" w:rsidR="00AA4F8E" w:rsidRPr="00AA4F8E" w:rsidRDefault="000A7B52" w:rsidP="00AA4F8E">
      <w:pPr>
        <w:pStyle w:val="Ttulo2"/>
      </w:pPr>
      <w:bookmarkStart w:id="14" w:name="_Toc145007124"/>
      <w:r w:rsidRPr="00E3731E">
        <w:t>Conceitos-chave</w:t>
      </w:r>
      <w:bookmarkEnd w:id="14"/>
    </w:p>
    <w:p w14:paraId="70CEF8D1" w14:textId="77777777" w:rsidR="000A7B52" w:rsidRPr="000A7B52" w:rsidRDefault="000A7B52" w:rsidP="00A85ABB">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Para melhor compreensão deste trabalho é necessária a definição de alguns conceitos que serão utilizados: sexo, género, discriminação, igualdade de género, equidade, empoderamento, políticas públicas, entre outros. </w:t>
      </w:r>
    </w:p>
    <w:p w14:paraId="4F2C6C00" w14:textId="5FF1FB01" w:rsidR="000A7B52" w:rsidRPr="000A7B52" w:rsidRDefault="000A7B52" w:rsidP="00A85ABB">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lastRenderedPageBreak/>
        <w:t>O conceito de sexo refere-se às diferenças biológicas entre mulheres e homens</w:t>
      </w:r>
      <w:r w:rsidR="00A85ABB">
        <w:rPr>
          <w:rFonts w:ascii="Calibri" w:eastAsia="Times New Roman" w:hAnsi="Calibri" w:cs="Calibri"/>
          <w:color w:val="000000"/>
          <w:szCs w:val="24"/>
          <w:lang w:eastAsia="pt-PT"/>
        </w:rPr>
        <w:t>,</w:t>
      </w:r>
      <w:r w:rsidRPr="000A7B52">
        <w:rPr>
          <w:rFonts w:ascii="Calibri" w:eastAsia="Times New Roman" w:hAnsi="Calibri" w:cs="Calibri"/>
          <w:color w:val="000000"/>
          <w:szCs w:val="24"/>
          <w:lang w:eastAsia="pt-PT"/>
        </w:rPr>
        <w:t xml:space="preserve"> já o conceito de género refere-se aos papéis, responsabilidades, oportunidades, privilégios e expectativas atribuídas a homens e mulheres, socialmente construídos, e ao significado social e cultural atribuído pela sociedade a estas diferenças biológicas, resultando em relações hierárquicas entre homens e mulheres e numa distribuição de poder e de direitos que favorece os homens e coloca as mulheres em posição de desvantagem (</w:t>
      </w:r>
      <w:proofErr w:type="spellStart"/>
      <w:r w:rsidRPr="000A7B52">
        <w:rPr>
          <w:rFonts w:ascii="Calibri" w:eastAsia="Times New Roman" w:hAnsi="Calibri" w:cs="Calibri"/>
          <w:color w:val="000000"/>
          <w:szCs w:val="24"/>
          <w:lang w:eastAsia="pt-PT"/>
        </w:rPr>
        <w:t>Coucello</w:t>
      </w:r>
      <w:proofErr w:type="spellEnd"/>
      <w:r w:rsidRPr="000A7B52">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color w:val="000000"/>
          <w:szCs w:val="24"/>
          <w:lang w:eastAsia="pt-PT"/>
        </w:rPr>
        <w:t>et</w:t>
      </w:r>
      <w:proofErr w:type="spellEnd"/>
      <w:r w:rsidRPr="000A7B52">
        <w:rPr>
          <w:rFonts w:ascii="Calibri" w:eastAsia="Times New Roman" w:hAnsi="Calibri" w:cs="Calibri"/>
          <w:color w:val="000000"/>
          <w:szCs w:val="24"/>
          <w:lang w:eastAsia="pt-PT"/>
        </w:rPr>
        <w:t xml:space="preserve"> al., </w:t>
      </w:r>
      <w:r w:rsidRPr="000A7B52">
        <w:rPr>
          <w:rFonts w:ascii="Calibri" w:eastAsia="Times New Roman" w:hAnsi="Calibri" w:cs="Calibri"/>
          <w:color w:val="000000"/>
          <w:szCs w:val="24"/>
          <w:shd w:val="clear" w:color="auto" w:fill="FFFFFF"/>
          <w:lang w:eastAsia="pt-PT"/>
        </w:rPr>
        <w:t>2016)</w:t>
      </w:r>
      <w:r w:rsidR="00EC2E04">
        <w:rPr>
          <w:rStyle w:val="Refdenotaderodap"/>
          <w:rFonts w:ascii="Calibri" w:eastAsia="Times New Roman" w:hAnsi="Calibri" w:cs="Calibri"/>
          <w:color w:val="000000"/>
          <w:szCs w:val="24"/>
          <w:shd w:val="clear" w:color="auto" w:fill="FFFFFF"/>
          <w:lang w:eastAsia="pt-PT"/>
        </w:rPr>
        <w:footnoteReference w:id="2"/>
      </w:r>
      <w:r w:rsidRPr="000A7B52">
        <w:rPr>
          <w:rFonts w:ascii="Calibri" w:eastAsia="Times New Roman" w:hAnsi="Calibri" w:cs="Calibri"/>
          <w:color w:val="000000"/>
          <w:szCs w:val="24"/>
          <w:lang w:eastAsia="pt-PT"/>
        </w:rPr>
        <w:t>.</w:t>
      </w:r>
    </w:p>
    <w:p w14:paraId="7638226D" w14:textId="7BD69AA8" w:rsidR="000A7B52" w:rsidRPr="000A7B52" w:rsidRDefault="000A7B52" w:rsidP="00A85ABB">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Entende-se por discriminação contra a mulher a distinção, exclusão ou restrição baseada neste atributo, o qual tem por objeto prejudicar ou anular o reconhecimento, gozo ou exercício pela mulher (Comissão para a Cidadania e Igualdade de Género, 2011)</w:t>
      </w:r>
      <w:r w:rsidR="00EC2E04">
        <w:rPr>
          <w:rStyle w:val="Refdenotaderodap"/>
          <w:rFonts w:ascii="Calibri" w:eastAsia="Times New Roman" w:hAnsi="Calibri" w:cs="Calibri"/>
          <w:color w:val="000000"/>
          <w:szCs w:val="24"/>
          <w:lang w:eastAsia="pt-PT"/>
        </w:rPr>
        <w:footnoteReference w:id="3"/>
      </w:r>
      <w:r w:rsidRPr="000A7B52">
        <w:rPr>
          <w:rFonts w:ascii="Calibri" w:eastAsia="Times New Roman" w:hAnsi="Calibri" w:cs="Calibri"/>
          <w:color w:val="000000"/>
          <w:szCs w:val="24"/>
          <w:lang w:eastAsia="pt-PT"/>
        </w:rPr>
        <w:t>. </w:t>
      </w:r>
    </w:p>
    <w:p w14:paraId="6C9BEB76" w14:textId="424423E6" w:rsidR="000A7B52" w:rsidRPr="000A7B52" w:rsidRDefault="000A7B52" w:rsidP="00FD5CD9">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Então a igualdade de género refere-se à ausência de discriminação com base no género em todos os setores da sociedade. Também significa, num conceito de abrangência mínima</w:t>
      </w:r>
      <w:r w:rsidR="00BB67E3">
        <w:rPr>
          <w:rStyle w:val="Refdenotaderodap"/>
          <w:rFonts w:ascii="Calibri" w:eastAsia="Times New Roman" w:hAnsi="Calibri" w:cs="Calibri"/>
          <w:color w:val="000000"/>
          <w:szCs w:val="24"/>
          <w:lang w:eastAsia="pt-PT"/>
        </w:rPr>
        <w:footnoteReference w:id="4"/>
      </w:r>
      <w:r w:rsidRPr="000A7B52">
        <w:rPr>
          <w:rFonts w:ascii="Calibri" w:eastAsia="Times New Roman" w:hAnsi="Calibri" w:cs="Calibri"/>
          <w:color w:val="000000"/>
          <w:szCs w:val="24"/>
          <w:lang w:eastAsia="pt-PT"/>
        </w:rPr>
        <w:t xml:space="preserve">, que homens e mulheres têm oportunidades iguais para </w:t>
      </w:r>
      <w:r w:rsidR="001B081F">
        <w:rPr>
          <w:rFonts w:ascii="Calibri" w:eastAsia="Times New Roman" w:hAnsi="Calibri" w:cs="Calibri"/>
          <w:color w:val="000000"/>
          <w:szCs w:val="24"/>
          <w:lang w:eastAsia="pt-PT"/>
        </w:rPr>
        <w:t>usufruir em pleno dos</w:t>
      </w:r>
      <w:r w:rsidRPr="000A7B52">
        <w:rPr>
          <w:rFonts w:ascii="Calibri" w:eastAsia="Times New Roman" w:hAnsi="Calibri" w:cs="Calibri"/>
          <w:color w:val="000000"/>
          <w:szCs w:val="24"/>
          <w:lang w:eastAsia="pt-PT"/>
        </w:rPr>
        <w:t xml:space="preserve"> direitos humanos</w:t>
      </w:r>
      <w:r w:rsidR="001B081F">
        <w:rPr>
          <w:rFonts w:ascii="Calibri" w:eastAsia="Times New Roman" w:hAnsi="Calibri" w:cs="Calibri"/>
          <w:color w:val="000000"/>
          <w:szCs w:val="24"/>
          <w:lang w:eastAsia="pt-PT"/>
        </w:rPr>
        <w:t xml:space="preserve"> </w:t>
      </w:r>
      <w:r w:rsidRPr="000A7B52">
        <w:rPr>
          <w:rFonts w:ascii="Calibri" w:eastAsia="Times New Roman" w:hAnsi="Calibri" w:cs="Calibri"/>
          <w:color w:val="000000"/>
          <w:szCs w:val="24"/>
          <w:lang w:eastAsia="pt-PT"/>
        </w:rPr>
        <w:t>e contribuir e beneficiar da economia, do desenvolvimento social, cultural e político da mesma forma. A igualdade de género é entendida como parte essencial do desenvolvimento humano equitativo e sustentável, conforme o padrão estipulado internacionalmente pelas Nações Unidas. Ao contrário, a desigualdade de género é percebida como um dos principais entraves ao desenvolvimento humano. Mulheres, de maneira inigualitária aos homens, possuem menos acesso aos direitos inerentes e liberdades fundamentais proclamados a nível internacional (</w:t>
      </w:r>
      <w:proofErr w:type="spellStart"/>
      <w:r w:rsidRPr="000A7B52">
        <w:rPr>
          <w:rFonts w:ascii="Calibri" w:eastAsia="Times New Roman" w:hAnsi="Calibri" w:cs="Calibri"/>
          <w:color w:val="000000"/>
          <w:szCs w:val="24"/>
          <w:lang w:eastAsia="pt-PT"/>
        </w:rPr>
        <w:t>Grubba</w:t>
      </w:r>
      <w:proofErr w:type="spellEnd"/>
      <w:r w:rsidRPr="000A7B52">
        <w:rPr>
          <w:rFonts w:ascii="Calibri" w:eastAsia="Times New Roman" w:hAnsi="Calibri" w:cs="Calibri"/>
          <w:color w:val="000000"/>
          <w:szCs w:val="24"/>
          <w:lang w:eastAsia="pt-PT"/>
        </w:rPr>
        <w:t xml:space="preserve"> e Messa, 2020). </w:t>
      </w:r>
    </w:p>
    <w:p w14:paraId="34A5029B" w14:textId="4AB013B6" w:rsidR="000A7B52" w:rsidRPr="000A7B52" w:rsidRDefault="000A7B52" w:rsidP="00FD5CD9">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lastRenderedPageBreak/>
        <w:t>Importa definir bem neste trabalho que equidade significa que as diferenças entre mulheres e homens não são um obstáculo para a igualdade. Devemos notar que igualdade de género não é sinónimo de uniformidade, nem o estabelecimento dos homens e do seu estilo de vida e condições como norma. Significa aceitar e valorizar igualmente as diferenças entre mulheres e homens e os diversos papéis que desempenham na sociedade (</w:t>
      </w:r>
      <w:proofErr w:type="spellStart"/>
      <w:r w:rsidRPr="000A7B52">
        <w:rPr>
          <w:rFonts w:ascii="Calibri" w:eastAsia="Times New Roman" w:hAnsi="Calibri" w:cs="Calibri"/>
          <w:color w:val="000000"/>
          <w:szCs w:val="24"/>
          <w:lang w:eastAsia="pt-PT"/>
        </w:rPr>
        <w:t>Fatile</w:t>
      </w:r>
      <w:proofErr w:type="spellEnd"/>
      <w:r w:rsidRPr="000A7B52">
        <w:rPr>
          <w:rFonts w:ascii="Calibri" w:eastAsia="Times New Roman" w:hAnsi="Calibri" w:cs="Calibri"/>
          <w:i/>
          <w:iCs/>
          <w:color w:val="000000"/>
          <w:szCs w:val="24"/>
          <w:lang w:eastAsia="pt-PT"/>
        </w:rPr>
        <w:t xml:space="preserve"> </w:t>
      </w:r>
      <w:proofErr w:type="spellStart"/>
      <w:r w:rsidRPr="000A7B52">
        <w:rPr>
          <w:rFonts w:ascii="Calibri" w:eastAsia="Times New Roman" w:hAnsi="Calibri" w:cs="Calibri"/>
          <w:i/>
          <w:iCs/>
          <w:color w:val="000000"/>
          <w:szCs w:val="24"/>
          <w:lang w:eastAsia="pt-PT"/>
        </w:rPr>
        <w:t>et</w:t>
      </w:r>
      <w:proofErr w:type="spellEnd"/>
      <w:r w:rsidRPr="000A7B52">
        <w:rPr>
          <w:rFonts w:ascii="Calibri" w:eastAsia="Times New Roman" w:hAnsi="Calibri" w:cs="Calibri"/>
          <w:i/>
          <w:iCs/>
          <w:color w:val="000000"/>
          <w:szCs w:val="24"/>
          <w:lang w:eastAsia="pt-PT"/>
        </w:rPr>
        <w:t xml:space="preserve"> al</w:t>
      </w:r>
      <w:r w:rsidRPr="000A7B52">
        <w:rPr>
          <w:rFonts w:ascii="Calibri" w:eastAsia="Times New Roman" w:hAnsi="Calibri" w:cs="Calibri"/>
          <w:color w:val="000000"/>
          <w:szCs w:val="24"/>
          <w:lang w:eastAsia="pt-PT"/>
        </w:rPr>
        <w:t xml:space="preserve">, 2020). O propósito da equidade e da igualdade é o mesmo, e assenta no princípio da justiça social. No entanto, a equidade </w:t>
      </w:r>
      <w:r w:rsidR="001B081F">
        <w:rPr>
          <w:rFonts w:ascii="Calibri" w:eastAsia="Times New Roman" w:hAnsi="Calibri" w:cs="Calibri"/>
          <w:color w:val="000000"/>
          <w:szCs w:val="24"/>
          <w:lang w:eastAsia="pt-PT"/>
        </w:rPr>
        <w:t>tem</w:t>
      </w:r>
      <w:r w:rsidRPr="000A7B52">
        <w:rPr>
          <w:rFonts w:ascii="Calibri" w:eastAsia="Times New Roman" w:hAnsi="Calibri" w:cs="Calibri"/>
          <w:color w:val="000000"/>
          <w:szCs w:val="24"/>
          <w:lang w:eastAsia="pt-PT"/>
        </w:rPr>
        <w:t xml:space="preserve"> em conta as diferenças de cada indivíduo e ajusta-se a esse "desequilíbrio" de forma a criar eficazmente igualdade </w:t>
      </w:r>
      <w:r w:rsidRPr="000A7B52">
        <w:rPr>
          <w:rFonts w:ascii="Calibri" w:eastAsia="Times New Roman" w:hAnsi="Calibri" w:cs="Calibri"/>
          <w:color w:val="000000"/>
          <w:szCs w:val="24"/>
          <w:shd w:val="clear" w:color="auto" w:fill="FAFAFA"/>
          <w:lang w:eastAsia="pt-PT"/>
        </w:rPr>
        <w:t>(</w:t>
      </w:r>
      <w:r w:rsidRPr="000A7B52">
        <w:rPr>
          <w:rFonts w:ascii="Calibri" w:eastAsia="Times New Roman" w:hAnsi="Calibri" w:cs="Calibri"/>
          <w:color w:val="000000"/>
          <w:szCs w:val="24"/>
          <w:lang w:eastAsia="pt-PT"/>
        </w:rPr>
        <w:t>Tribunal de Justiça do Distrito Federal e dos Territórios)</w:t>
      </w:r>
      <w:r w:rsidR="00BB67E3">
        <w:rPr>
          <w:rStyle w:val="Refdenotaderodap"/>
          <w:rFonts w:ascii="Calibri" w:eastAsia="Times New Roman" w:hAnsi="Calibri" w:cs="Calibri"/>
          <w:color w:val="000000"/>
          <w:szCs w:val="24"/>
          <w:lang w:eastAsia="pt-PT"/>
        </w:rPr>
        <w:footnoteReference w:id="5"/>
      </w:r>
      <w:r w:rsidRPr="000A7B52">
        <w:rPr>
          <w:rFonts w:ascii="Calibri" w:eastAsia="Times New Roman" w:hAnsi="Calibri" w:cs="Calibri"/>
          <w:color w:val="000000"/>
          <w:szCs w:val="24"/>
          <w:lang w:eastAsia="pt-PT"/>
        </w:rPr>
        <w:t>. “Para ser alcançada e sustentada, a equidade precisa ser pensada como um conceito estrutural e sistémico” (p. 5)</w:t>
      </w:r>
      <w:r w:rsidR="00BB67E3">
        <w:rPr>
          <w:rStyle w:val="Refdenotaderodap"/>
          <w:rFonts w:ascii="Calibri" w:eastAsia="Times New Roman" w:hAnsi="Calibri" w:cs="Calibri"/>
          <w:color w:val="000000"/>
          <w:szCs w:val="24"/>
          <w:lang w:eastAsia="pt-PT"/>
        </w:rPr>
        <w:footnoteReference w:id="6"/>
      </w:r>
      <w:r w:rsidRPr="000A7B52">
        <w:rPr>
          <w:rFonts w:ascii="Calibri" w:eastAsia="Times New Roman" w:hAnsi="Calibri" w:cs="Calibri"/>
          <w:color w:val="000000"/>
          <w:szCs w:val="24"/>
          <w:lang w:eastAsia="pt-PT"/>
        </w:rPr>
        <w:t>. “</w:t>
      </w:r>
      <w:r w:rsidRPr="000A7B52">
        <w:rPr>
          <w:rFonts w:ascii="Calibri" w:eastAsia="Times New Roman" w:hAnsi="Calibri" w:cs="Calibri"/>
          <w:color w:val="000000"/>
          <w:szCs w:val="24"/>
          <w:shd w:val="clear" w:color="auto" w:fill="FFFFFF"/>
          <w:lang w:eastAsia="pt-PT"/>
        </w:rPr>
        <w:t>Igualdade e equidade constituem valores essenciais para a construção de políticas públicas voltadas para a promoção da justiça social e da solidariedade” (Azevedo, 2013, p. 131).</w:t>
      </w:r>
    </w:p>
    <w:p w14:paraId="782E5979" w14:textId="241780F7" w:rsidR="000A7B52" w:rsidRPr="000A7B52" w:rsidRDefault="000A7B52" w:rsidP="001B081F">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Quanto a empoderamento podemos traduzi-lo como a conquista sobre recursos, estatutos e direitos. É através do empoderamento de minorias, no nosso caso as mulheres, que se criam transformações estruturais políticas, económicas e sociais. É através deste processo que se obtém uma base sólida de capacidade e influência para diminuir ou acabar com as desigualdades globais.</w:t>
      </w:r>
      <w:r w:rsidR="00333DC8">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color w:val="000000"/>
          <w:szCs w:val="24"/>
          <w:lang w:eastAsia="pt-PT"/>
        </w:rPr>
        <w:t>Yero</w:t>
      </w:r>
      <w:proofErr w:type="spellEnd"/>
      <w:r w:rsidRPr="000A7B52">
        <w:rPr>
          <w:rFonts w:ascii="Calibri" w:eastAsia="Times New Roman" w:hAnsi="Calibri" w:cs="Calibri"/>
          <w:color w:val="000000"/>
          <w:szCs w:val="24"/>
          <w:lang w:eastAsia="pt-PT"/>
        </w:rPr>
        <w:t xml:space="preserve"> (2010) defende que o empoderamento das mulheres implica que as mulheres sofrem discriminação em todos os aspetos e que as ramificações desta são quase infinitas, destacando-se a violência física e psicológica, a qua</w:t>
      </w:r>
      <w:r w:rsidR="00D0267E">
        <w:rPr>
          <w:rFonts w:ascii="Calibri" w:eastAsia="Times New Roman" w:hAnsi="Calibri" w:cs="Calibri"/>
          <w:color w:val="000000"/>
          <w:szCs w:val="24"/>
          <w:lang w:eastAsia="pt-PT"/>
        </w:rPr>
        <w:t>l</w:t>
      </w:r>
      <w:r w:rsidRPr="000A7B52">
        <w:rPr>
          <w:rFonts w:ascii="Calibri" w:eastAsia="Times New Roman" w:hAnsi="Calibri" w:cs="Calibri"/>
          <w:color w:val="000000"/>
          <w:szCs w:val="24"/>
          <w:lang w:eastAsia="pt-PT"/>
        </w:rPr>
        <w:t xml:space="preserve"> t</w:t>
      </w:r>
      <w:r w:rsidR="00D0267E">
        <w:rPr>
          <w:rFonts w:ascii="Calibri" w:eastAsia="Times New Roman" w:hAnsi="Calibri" w:cs="Calibri"/>
          <w:color w:val="000000"/>
          <w:szCs w:val="24"/>
          <w:lang w:eastAsia="pt-PT"/>
        </w:rPr>
        <w:t>e</w:t>
      </w:r>
      <w:r w:rsidRPr="000A7B52">
        <w:rPr>
          <w:rFonts w:ascii="Calibri" w:eastAsia="Times New Roman" w:hAnsi="Calibri" w:cs="Calibri"/>
          <w:color w:val="000000"/>
          <w:szCs w:val="24"/>
          <w:lang w:eastAsia="pt-PT"/>
        </w:rPr>
        <w:t>m vindo a aumentar, principalmente após o surto pandémico da COVID-19, de acordo com a ONU Mulheres</w:t>
      </w:r>
      <w:r w:rsidR="00BB67E3">
        <w:rPr>
          <w:rStyle w:val="Refdenotaderodap"/>
          <w:rFonts w:ascii="Calibri" w:eastAsia="Times New Roman" w:hAnsi="Calibri" w:cs="Calibri"/>
          <w:color w:val="000000"/>
          <w:szCs w:val="24"/>
          <w:lang w:eastAsia="pt-PT"/>
        </w:rPr>
        <w:footnoteReference w:id="7"/>
      </w:r>
      <w:r w:rsidRPr="000A7B52">
        <w:rPr>
          <w:rFonts w:ascii="Calibri" w:eastAsia="Times New Roman" w:hAnsi="Calibri" w:cs="Calibri"/>
          <w:color w:val="000000"/>
          <w:szCs w:val="24"/>
          <w:lang w:eastAsia="pt-PT"/>
        </w:rPr>
        <w:t xml:space="preserve">. Essa discriminação persistente exige que as mulheres lutem para melhorar o seu </w:t>
      </w:r>
      <w:r w:rsidRPr="000A7B52">
        <w:rPr>
          <w:rFonts w:ascii="Calibri" w:eastAsia="Times New Roman" w:hAnsi="Calibri" w:cs="Calibri"/>
          <w:i/>
          <w:iCs/>
          <w:color w:val="000000"/>
          <w:szCs w:val="24"/>
          <w:lang w:eastAsia="pt-PT"/>
        </w:rPr>
        <w:t>status</w:t>
      </w:r>
      <w:r w:rsidRPr="000A7B52">
        <w:rPr>
          <w:rFonts w:ascii="Calibri" w:eastAsia="Times New Roman" w:hAnsi="Calibri" w:cs="Calibri"/>
          <w:color w:val="000000"/>
          <w:szCs w:val="24"/>
          <w:lang w:eastAsia="pt-PT"/>
        </w:rPr>
        <w:t xml:space="preserve"> em todo o mundo, </w:t>
      </w:r>
      <w:r w:rsidRPr="000A7B52">
        <w:rPr>
          <w:rFonts w:ascii="Calibri" w:eastAsia="Times New Roman" w:hAnsi="Calibri" w:cs="Calibri"/>
          <w:color w:val="000000"/>
          <w:szCs w:val="24"/>
          <w:lang w:eastAsia="pt-PT"/>
        </w:rPr>
        <w:lastRenderedPageBreak/>
        <w:t>nos domínios da política, da economia, da educação e do reconhecimento social. Desta forma, o empoderamento das mulheres procura um maior acesso das mulheres a todos os níveis (</w:t>
      </w:r>
      <w:proofErr w:type="spellStart"/>
      <w:r w:rsidRPr="000A7B52">
        <w:rPr>
          <w:rFonts w:ascii="Calibri" w:eastAsia="Times New Roman" w:hAnsi="Calibri" w:cs="Calibri"/>
          <w:color w:val="000000"/>
          <w:szCs w:val="24"/>
          <w:lang w:eastAsia="pt-PT"/>
        </w:rPr>
        <w:t>Fatile</w:t>
      </w:r>
      <w:proofErr w:type="spellEnd"/>
      <w:r w:rsidRPr="000A7B52">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i/>
          <w:iCs/>
          <w:color w:val="000000"/>
          <w:szCs w:val="24"/>
          <w:lang w:eastAsia="pt-PT"/>
        </w:rPr>
        <w:t>et</w:t>
      </w:r>
      <w:proofErr w:type="spellEnd"/>
      <w:r w:rsidRPr="000A7B52">
        <w:rPr>
          <w:rFonts w:ascii="Calibri" w:eastAsia="Times New Roman" w:hAnsi="Calibri" w:cs="Calibri"/>
          <w:i/>
          <w:iCs/>
          <w:color w:val="000000"/>
          <w:szCs w:val="24"/>
          <w:lang w:eastAsia="pt-PT"/>
        </w:rPr>
        <w:t xml:space="preserve"> al</w:t>
      </w:r>
      <w:r w:rsidRPr="000A7B52">
        <w:rPr>
          <w:rFonts w:ascii="Calibri" w:eastAsia="Times New Roman" w:hAnsi="Calibri" w:cs="Calibri"/>
          <w:color w:val="000000"/>
          <w:szCs w:val="24"/>
          <w:lang w:eastAsia="pt-PT"/>
        </w:rPr>
        <w:t xml:space="preserve">, 2020). Conforme </w:t>
      </w:r>
      <w:proofErr w:type="spellStart"/>
      <w:r w:rsidRPr="000A7B52">
        <w:rPr>
          <w:rFonts w:ascii="Calibri" w:eastAsia="Times New Roman" w:hAnsi="Calibri" w:cs="Calibri"/>
          <w:color w:val="000000"/>
          <w:szCs w:val="24"/>
          <w:lang w:eastAsia="pt-PT"/>
        </w:rPr>
        <w:t>Alade</w:t>
      </w:r>
      <w:proofErr w:type="spellEnd"/>
      <w:r w:rsidRPr="000A7B52">
        <w:rPr>
          <w:rFonts w:ascii="Calibri" w:eastAsia="Times New Roman" w:hAnsi="Calibri" w:cs="Calibri"/>
          <w:color w:val="000000"/>
          <w:szCs w:val="24"/>
          <w:lang w:eastAsia="pt-PT"/>
        </w:rPr>
        <w:t xml:space="preserve"> (2012), “o empoderamento das mulheres tende a reduzir a incidência da pobreza entre as mulheres, se bem desenvolvido e administrado. Também aumenta o emprego e a renda familiar, contribuindo para o desenvolvimento económico sustentável”, apenas para dar um exemplo (</w:t>
      </w:r>
      <w:proofErr w:type="spellStart"/>
      <w:r w:rsidRPr="000A7B52">
        <w:rPr>
          <w:rFonts w:ascii="Calibri" w:eastAsia="Times New Roman" w:hAnsi="Calibri" w:cs="Calibri"/>
          <w:color w:val="000000"/>
          <w:szCs w:val="24"/>
          <w:lang w:eastAsia="pt-PT"/>
        </w:rPr>
        <w:t>Fatile</w:t>
      </w:r>
      <w:proofErr w:type="spellEnd"/>
      <w:r w:rsidRPr="000A7B52">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i/>
          <w:iCs/>
          <w:color w:val="000000"/>
          <w:szCs w:val="24"/>
          <w:lang w:eastAsia="pt-PT"/>
        </w:rPr>
        <w:t>et</w:t>
      </w:r>
      <w:proofErr w:type="spellEnd"/>
      <w:r w:rsidRPr="000A7B52">
        <w:rPr>
          <w:rFonts w:ascii="Calibri" w:eastAsia="Times New Roman" w:hAnsi="Calibri" w:cs="Calibri"/>
          <w:i/>
          <w:iCs/>
          <w:color w:val="000000"/>
          <w:szCs w:val="24"/>
          <w:lang w:eastAsia="pt-PT"/>
        </w:rPr>
        <w:t xml:space="preserve"> al</w:t>
      </w:r>
      <w:r w:rsidRPr="000A7B52">
        <w:rPr>
          <w:rFonts w:ascii="Calibri" w:eastAsia="Times New Roman" w:hAnsi="Calibri" w:cs="Calibri"/>
          <w:color w:val="000000"/>
          <w:szCs w:val="24"/>
          <w:lang w:eastAsia="pt-PT"/>
        </w:rPr>
        <w:t>, 2020, pp. 11, tradução nossa). </w:t>
      </w:r>
    </w:p>
    <w:p w14:paraId="252B76B6" w14:textId="77777777" w:rsidR="000A7B52" w:rsidRPr="000A7B52" w:rsidRDefault="000A7B52" w:rsidP="00402650">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shd w:val="clear" w:color="auto" w:fill="FFFFFF"/>
          <w:lang w:eastAsia="pt-PT"/>
        </w:rPr>
        <w:t>Parlamentos sensíveis ao género são cruciais para o funcionamento de uma justa e representativa democracia. Têm em conta as necessidades de ambos os géneros e regem-se pela igualdade a tempo inteiro nas suas estruturas, ações, métodos e trabalho. Parlamentos sensíveis ao género têm como objetivo atingir total paridade política (IPU, 2022).</w:t>
      </w:r>
    </w:p>
    <w:p w14:paraId="0F75F26C" w14:textId="067ABAAD" w:rsidR="000A7B52" w:rsidRPr="000A7B52" w:rsidRDefault="000A7B52" w:rsidP="00402650">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shd w:val="clear" w:color="auto" w:fill="FFFFFF"/>
          <w:lang w:eastAsia="pt-PT"/>
        </w:rPr>
        <w:t xml:space="preserve">Um orçamento de Estado sensível ao género inclui em todo o seu processo de elaboração, implementação e avaliação, a perspetiva da igualdade entre homens e mulheres. “É um instrumento de políticas inteligentes, eficazes e eficientes, e potenciador da transparência e da </w:t>
      </w:r>
      <w:proofErr w:type="spellStart"/>
      <w:r w:rsidRPr="000A7B52">
        <w:rPr>
          <w:rFonts w:ascii="Calibri" w:eastAsia="Times New Roman" w:hAnsi="Calibri" w:cs="Calibri"/>
          <w:i/>
          <w:iCs/>
          <w:color w:val="000000"/>
          <w:szCs w:val="24"/>
          <w:shd w:val="clear" w:color="auto" w:fill="FFFFFF"/>
          <w:lang w:eastAsia="pt-PT"/>
        </w:rPr>
        <w:t>accountability</w:t>
      </w:r>
      <w:proofErr w:type="spellEnd"/>
      <w:r w:rsidRPr="000A7B52">
        <w:rPr>
          <w:rFonts w:ascii="Calibri" w:eastAsia="Times New Roman" w:hAnsi="Calibri" w:cs="Calibri"/>
          <w:i/>
          <w:iCs/>
          <w:color w:val="000000"/>
          <w:szCs w:val="24"/>
          <w:shd w:val="clear" w:color="auto" w:fill="FFFFFF"/>
          <w:lang w:eastAsia="pt-PT"/>
        </w:rPr>
        <w:t xml:space="preserve"> </w:t>
      </w:r>
      <w:r w:rsidRPr="000A7B52">
        <w:rPr>
          <w:rFonts w:ascii="Calibri" w:eastAsia="Times New Roman" w:hAnsi="Calibri" w:cs="Calibri"/>
          <w:color w:val="000000"/>
          <w:szCs w:val="24"/>
          <w:shd w:val="clear" w:color="auto" w:fill="FFFFFF"/>
          <w:lang w:eastAsia="pt-PT"/>
        </w:rPr>
        <w:t>(prestação de contas)</w:t>
      </w:r>
      <w:r w:rsidR="002C2C07">
        <w:rPr>
          <w:rFonts w:ascii="Calibri" w:eastAsia="Times New Roman" w:hAnsi="Calibri" w:cs="Calibri"/>
          <w:color w:val="000000"/>
          <w:szCs w:val="24"/>
          <w:shd w:val="clear" w:color="auto" w:fill="FFFFFF"/>
          <w:lang w:eastAsia="pt-PT"/>
        </w:rPr>
        <w:t xml:space="preserve"> </w:t>
      </w:r>
      <w:r w:rsidRPr="000A7B52">
        <w:rPr>
          <w:rFonts w:ascii="Calibri" w:eastAsia="Times New Roman" w:hAnsi="Calibri" w:cs="Calibri"/>
          <w:color w:val="000000"/>
          <w:szCs w:val="24"/>
          <w:shd w:val="clear" w:color="auto" w:fill="FFFFFF"/>
          <w:lang w:eastAsia="pt-PT"/>
        </w:rPr>
        <w:t>governamentais” (</w:t>
      </w:r>
      <w:proofErr w:type="gramStart"/>
      <w:r w:rsidRPr="000A7B52">
        <w:rPr>
          <w:rFonts w:ascii="Calibri" w:eastAsia="Times New Roman" w:hAnsi="Calibri" w:cs="Calibri"/>
          <w:color w:val="000000"/>
          <w:szCs w:val="24"/>
          <w:shd w:val="clear" w:color="auto" w:fill="FFFFFF"/>
          <w:lang w:eastAsia="pt-PT"/>
        </w:rPr>
        <w:t>Plataforma Portuguesa</w:t>
      </w:r>
      <w:proofErr w:type="gramEnd"/>
      <w:r w:rsidRPr="000A7B52">
        <w:rPr>
          <w:rFonts w:ascii="Calibri" w:eastAsia="Times New Roman" w:hAnsi="Calibri" w:cs="Calibri"/>
          <w:color w:val="000000"/>
          <w:szCs w:val="24"/>
          <w:shd w:val="clear" w:color="auto" w:fill="FFFFFF"/>
          <w:lang w:eastAsia="pt-PT"/>
        </w:rPr>
        <w:t xml:space="preserve"> para os Direitos das Mulheres, 2021, p. 4). A adoção de um orçamento de Estado sensível ao género, ou não, é um espelho das opções políticas de um país </w:t>
      </w:r>
      <w:r w:rsidR="00F55CC5">
        <w:rPr>
          <w:rFonts w:ascii="Calibri" w:eastAsia="Times New Roman" w:hAnsi="Calibri" w:cs="Calibri"/>
          <w:color w:val="000000"/>
          <w:szCs w:val="24"/>
          <w:shd w:val="clear" w:color="auto" w:fill="FFFFFF"/>
          <w:lang w:eastAsia="pt-PT"/>
        </w:rPr>
        <w:t xml:space="preserve">na luta </w:t>
      </w:r>
      <w:r w:rsidRPr="000A7B52">
        <w:rPr>
          <w:rFonts w:ascii="Calibri" w:eastAsia="Times New Roman" w:hAnsi="Calibri" w:cs="Calibri"/>
          <w:color w:val="000000"/>
          <w:szCs w:val="24"/>
          <w:shd w:val="clear" w:color="auto" w:fill="FFFFFF"/>
          <w:lang w:eastAsia="pt-PT"/>
        </w:rPr>
        <w:t>contra a desigualdade de género ou então ser um catalisador dessa mesma desigualdade.</w:t>
      </w:r>
    </w:p>
    <w:p w14:paraId="3AE1C598" w14:textId="15F151C2" w:rsidR="000A7B52" w:rsidRPr="000A7B52" w:rsidRDefault="000A7B52" w:rsidP="00F55CC5">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Políticas públicas “são um curso de ação ou inação intencional das autoridades públicas, como, por exemplo, órgãos governamentais e funcionários do Estado</w:t>
      </w:r>
      <w:r w:rsidR="00F55CC5">
        <w:rPr>
          <w:rFonts w:ascii="Calibri" w:eastAsia="Times New Roman" w:hAnsi="Calibri" w:cs="Calibri"/>
          <w:color w:val="000000"/>
          <w:szCs w:val="24"/>
          <w:lang w:eastAsia="pt-PT"/>
        </w:rPr>
        <w:t>,</w:t>
      </w:r>
      <w:r w:rsidRPr="000A7B52">
        <w:rPr>
          <w:rFonts w:ascii="Calibri" w:eastAsia="Times New Roman" w:hAnsi="Calibri" w:cs="Calibri"/>
          <w:color w:val="000000"/>
          <w:szCs w:val="24"/>
          <w:lang w:eastAsia="pt-PT"/>
        </w:rPr>
        <w:t xml:space="preserve"> quando lidam com um problema ou aglomerado de problemas de interesse público ou geral. A formulação de políticas públicas é, portanto, de responsabilidade exclusiva dos poderes públicos - eleitos ou nomeados. Para que uma política seja considerada “pública”, deve, pelo menos até certo ponto, ser gerada ou pelo menos processada “dentro da estrutura de procedimentos, influências e organizações governamentais” (</w:t>
      </w:r>
      <w:proofErr w:type="spellStart"/>
      <w:r w:rsidRPr="000A7B52">
        <w:rPr>
          <w:rFonts w:ascii="Calibri" w:eastAsia="Times New Roman" w:hAnsi="Calibri" w:cs="Calibri"/>
          <w:color w:val="000000"/>
          <w:szCs w:val="24"/>
          <w:lang w:eastAsia="pt-PT"/>
        </w:rPr>
        <w:t>Ndah</w:t>
      </w:r>
      <w:proofErr w:type="spellEnd"/>
      <w:r w:rsidRPr="000A7B52">
        <w:rPr>
          <w:rFonts w:ascii="Calibri" w:eastAsia="Times New Roman" w:hAnsi="Calibri" w:cs="Calibri"/>
          <w:color w:val="000000"/>
          <w:szCs w:val="24"/>
          <w:lang w:eastAsia="pt-PT"/>
        </w:rPr>
        <w:t xml:space="preserve">, 2010, p. 3, tradução nossa). As políticas públicas pretendem, então, “responder às demandas, principalmente dos grupos sociais excluídos, setores marginalizados, esferas pouco organizadas e segmentos mais vulneráveis onde se encontram as mulheres” (Governo </w:t>
      </w:r>
      <w:r w:rsidRPr="000A7B52">
        <w:rPr>
          <w:rFonts w:ascii="Calibri" w:eastAsia="Times New Roman" w:hAnsi="Calibri" w:cs="Calibri"/>
          <w:color w:val="000000"/>
          <w:szCs w:val="24"/>
          <w:lang w:eastAsia="pt-PT"/>
        </w:rPr>
        <w:lastRenderedPageBreak/>
        <w:t xml:space="preserve">do Brasil, 2012, p. 3). </w:t>
      </w:r>
      <w:r w:rsidR="00015053">
        <w:rPr>
          <w:rFonts w:ascii="Calibri" w:eastAsia="Times New Roman" w:hAnsi="Calibri" w:cs="Calibri"/>
          <w:color w:val="000000"/>
          <w:szCs w:val="24"/>
          <w:lang w:eastAsia="pt-PT"/>
        </w:rPr>
        <w:t>Convém lembrar que a</w:t>
      </w:r>
      <w:r w:rsidRPr="000A7B52">
        <w:rPr>
          <w:rFonts w:ascii="Calibri" w:eastAsia="Times New Roman" w:hAnsi="Calibri" w:cs="Calibri"/>
          <w:color w:val="000000"/>
          <w:szCs w:val="24"/>
          <w:lang w:eastAsia="pt-PT"/>
        </w:rPr>
        <w:t>s políticas públicas são uma construção social, pois são provenientes de interações sociais, são decisões que governos podem, ou não, levar a cabo e que vão afetar a sociedade (ou parte dela).</w:t>
      </w:r>
    </w:p>
    <w:p w14:paraId="02662014" w14:textId="58630173" w:rsidR="000A7B52" w:rsidRPr="000A7B52" w:rsidRDefault="000A7B52" w:rsidP="00D173D7">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 xml:space="preserve">O termo paridade significa igualdade absoluta. Segundo o Instituto </w:t>
      </w:r>
      <w:proofErr w:type="spellStart"/>
      <w:r w:rsidRPr="000A7B52">
        <w:rPr>
          <w:rFonts w:ascii="Calibri" w:eastAsia="Times New Roman" w:hAnsi="Calibri" w:cs="Calibri"/>
          <w:color w:val="000000"/>
          <w:szCs w:val="24"/>
          <w:lang w:eastAsia="pt-PT"/>
        </w:rPr>
        <w:t>Update</w:t>
      </w:r>
      <w:proofErr w:type="spellEnd"/>
      <w:r w:rsidRPr="000A7B52">
        <w:rPr>
          <w:rFonts w:ascii="Calibri" w:eastAsia="Times New Roman" w:hAnsi="Calibri" w:cs="Calibri"/>
          <w:color w:val="000000"/>
          <w:szCs w:val="24"/>
          <w:lang w:eastAsia="pt-PT"/>
        </w:rPr>
        <w:t xml:space="preserve"> (2022) a aplicação deste conceito obriga o espaço político a “colocar em pé de igualdade grupos sociais que estão em desvantagem diante de grupos dominantes e assim, garantir que haja avanços em políticas públicas e na defesa de direitos nas esferas de poder”</w:t>
      </w:r>
      <w:r w:rsidR="00D173D7">
        <w:rPr>
          <w:rStyle w:val="Refdenotaderodap"/>
          <w:rFonts w:ascii="Calibri" w:eastAsia="Times New Roman" w:hAnsi="Calibri" w:cs="Calibri"/>
          <w:color w:val="000000"/>
          <w:szCs w:val="24"/>
          <w:lang w:eastAsia="pt-PT"/>
        </w:rPr>
        <w:footnoteReference w:id="8"/>
      </w:r>
      <w:r w:rsidR="00D173D7">
        <w:rPr>
          <w:rFonts w:ascii="Calibri" w:eastAsia="Times New Roman" w:hAnsi="Calibri" w:cs="Calibri"/>
          <w:color w:val="000000"/>
          <w:szCs w:val="24"/>
          <w:lang w:eastAsia="pt-PT"/>
        </w:rPr>
        <w:t>.</w:t>
      </w:r>
      <w:r w:rsidRPr="000A7B52">
        <w:rPr>
          <w:rFonts w:ascii="Calibri" w:eastAsia="Times New Roman" w:hAnsi="Calibri" w:cs="Calibri"/>
          <w:color w:val="000000"/>
          <w:szCs w:val="24"/>
          <w:lang w:eastAsia="pt-PT"/>
        </w:rPr>
        <w:t xml:space="preserve"> Paridade é sinónimo de justiça e qualidade democrática visto que metade da população é constituída por mulheres e, portanto, o nível de representatividade deveria ter correspondência com a dos homens. Atingir paridade política é hoje um grande objetivo da maioria dos países, tendo esses adotado medidas mais proativas no sentido de maior representação feminina, “</w:t>
      </w:r>
      <w:proofErr w:type="gramStart"/>
      <w:r w:rsidRPr="000A7B52">
        <w:rPr>
          <w:rFonts w:ascii="Calibri" w:eastAsia="Times New Roman" w:hAnsi="Calibri" w:cs="Calibri"/>
          <w:color w:val="000000"/>
          <w:szCs w:val="24"/>
          <w:lang w:eastAsia="pt-PT"/>
        </w:rPr>
        <w:t>(...)</w:t>
      </w:r>
      <w:proofErr w:type="gramEnd"/>
      <w:r w:rsidRPr="000A7B52">
        <w:rPr>
          <w:rFonts w:ascii="Calibri" w:eastAsia="Times New Roman" w:hAnsi="Calibri" w:cs="Calibri"/>
          <w:color w:val="000000"/>
          <w:szCs w:val="24"/>
          <w:lang w:eastAsia="pt-PT"/>
        </w:rPr>
        <w:t xml:space="preserve"> mas há que garantir desde já que a participação de umas e de outros se situe a um nível mínimo que permita a visibilidade, a presença e o contributo de ambos. Este nível tem sido definido como “limiar de paridade” (</w:t>
      </w:r>
      <w:proofErr w:type="spellStart"/>
      <w:r w:rsidRPr="000A7B52">
        <w:rPr>
          <w:rFonts w:ascii="Calibri" w:eastAsia="Times New Roman" w:hAnsi="Calibri" w:cs="Calibri"/>
          <w:color w:val="000000"/>
          <w:szCs w:val="24"/>
          <w:lang w:eastAsia="pt-PT"/>
        </w:rPr>
        <w:t>Coucello</w:t>
      </w:r>
      <w:proofErr w:type="spellEnd"/>
      <w:r w:rsidRPr="000A7B52">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color w:val="000000"/>
          <w:szCs w:val="24"/>
          <w:lang w:eastAsia="pt-PT"/>
        </w:rPr>
        <w:t>et</w:t>
      </w:r>
      <w:proofErr w:type="spellEnd"/>
      <w:r w:rsidRPr="000A7B52">
        <w:rPr>
          <w:rFonts w:ascii="Calibri" w:eastAsia="Times New Roman" w:hAnsi="Calibri" w:cs="Calibri"/>
          <w:color w:val="000000"/>
          <w:szCs w:val="24"/>
          <w:lang w:eastAsia="pt-PT"/>
        </w:rPr>
        <w:t xml:space="preserve"> al, 2016, p. 40). Limiar que não pretende assegurar apenas “uma participação paritária de mulheres e de homens nos diferentes organismos e instituições de decisão, mas garantir também que as instituições democráticas acolham as propostas e as necessidades das mulheres e as reconheçam como algo que diz respeito a toda a sociedade" (</w:t>
      </w:r>
      <w:r w:rsidRPr="000A7B52">
        <w:rPr>
          <w:rFonts w:ascii="Calibri" w:eastAsia="Times New Roman" w:hAnsi="Calibri" w:cs="Calibri"/>
          <w:i/>
          <w:iCs/>
          <w:color w:val="000000"/>
          <w:szCs w:val="24"/>
          <w:lang w:eastAsia="pt-PT"/>
        </w:rPr>
        <w:t>idem</w:t>
      </w:r>
      <w:r w:rsidRPr="000A7B52">
        <w:rPr>
          <w:rFonts w:ascii="Calibri" w:eastAsia="Times New Roman" w:hAnsi="Calibri" w:cs="Calibri"/>
          <w:color w:val="000000"/>
          <w:szCs w:val="24"/>
          <w:lang w:eastAsia="pt-PT"/>
        </w:rPr>
        <w:t>, p. 41).</w:t>
      </w:r>
    </w:p>
    <w:p w14:paraId="22E95A29" w14:textId="69EB2A8B" w:rsidR="000A7B52" w:rsidRPr="000A7B52" w:rsidRDefault="000A7B52" w:rsidP="00D173D7">
      <w:pPr>
        <w:spacing w:after="0"/>
        <w:ind w:firstLine="72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Muito caminho há ainda a percorrer para alcançar a referida base mínima de paridade. De facto, a crescente representação feminina no Parlamento não tem sido acompanhada de um proporcional aumento da resolução dos problemas das mulheres e também não é proporcional aos papéis e à voz atribuídos às mulheres</w:t>
      </w:r>
      <w:r w:rsidR="00BB67E3">
        <w:rPr>
          <w:rStyle w:val="Refdenotaderodap"/>
          <w:rFonts w:ascii="Calibri" w:eastAsia="Times New Roman" w:hAnsi="Calibri" w:cs="Calibri"/>
          <w:color w:val="000000"/>
          <w:szCs w:val="24"/>
          <w:lang w:eastAsia="pt-PT"/>
        </w:rPr>
        <w:footnoteReference w:id="9"/>
      </w:r>
      <w:r w:rsidRPr="000A7B52">
        <w:rPr>
          <w:rFonts w:ascii="Calibri" w:eastAsia="Times New Roman" w:hAnsi="Calibri" w:cs="Calibri"/>
          <w:color w:val="000000"/>
          <w:szCs w:val="24"/>
          <w:lang w:eastAsia="pt-PT"/>
        </w:rPr>
        <w:t xml:space="preserve">. Deriva dessa problemática a importância de compreender as diferentes dimensões da representação política, entendida como o compromisso de se fazer ouvir as vozes, opiniões e </w:t>
      </w:r>
      <w:r w:rsidRPr="000A7B52">
        <w:rPr>
          <w:rFonts w:ascii="Calibri" w:eastAsia="Times New Roman" w:hAnsi="Calibri" w:cs="Calibri"/>
          <w:color w:val="000000"/>
          <w:szCs w:val="24"/>
          <w:lang w:eastAsia="pt-PT"/>
        </w:rPr>
        <w:lastRenderedPageBreak/>
        <w:t>necessidades da população presentes no processo de elaboração de políticas públicas, compromisso esse tomado por atores políticos que não se representam como indivíduos, mas</w:t>
      </w:r>
      <w:r w:rsidR="00D173D7">
        <w:rPr>
          <w:rFonts w:ascii="Calibri" w:eastAsia="Times New Roman" w:hAnsi="Calibri" w:cs="Calibri"/>
          <w:color w:val="000000"/>
          <w:szCs w:val="24"/>
          <w:lang w:eastAsia="pt-PT"/>
        </w:rPr>
        <w:t xml:space="preserve"> como </w:t>
      </w:r>
      <w:r w:rsidRPr="000A7B52">
        <w:rPr>
          <w:rFonts w:ascii="Calibri" w:eastAsia="Times New Roman" w:hAnsi="Calibri" w:cs="Calibri"/>
          <w:color w:val="000000"/>
          <w:szCs w:val="24"/>
          <w:lang w:eastAsia="pt-PT"/>
        </w:rPr>
        <w:t>comunidade eleitora, sobretudo em sistemas políticos democráticos (</w:t>
      </w:r>
      <w:proofErr w:type="spellStart"/>
      <w:r w:rsidRPr="000A7B52">
        <w:rPr>
          <w:rFonts w:ascii="Calibri" w:eastAsia="Times New Roman" w:hAnsi="Calibri" w:cs="Calibri"/>
          <w:color w:val="000000"/>
          <w:szCs w:val="24"/>
          <w:lang w:eastAsia="pt-PT"/>
        </w:rPr>
        <w:t>Dovi</w:t>
      </w:r>
      <w:proofErr w:type="spellEnd"/>
      <w:r w:rsidRPr="000A7B52">
        <w:rPr>
          <w:rFonts w:ascii="Calibri" w:eastAsia="Times New Roman" w:hAnsi="Calibri" w:cs="Calibri"/>
          <w:color w:val="000000"/>
          <w:szCs w:val="24"/>
          <w:lang w:eastAsia="pt-PT"/>
        </w:rPr>
        <w:t>, 2018)</w:t>
      </w:r>
      <w:r w:rsidR="00BB67E3">
        <w:rPr>
          <w:rStyle w:val="Refdenotaderodap"/>
          <w:rFonts w:ascii="Calibri" w:eastAsia="Times New Roman" w:hAnsi="Calibri" w:cs="Calibri"/>
          <w:color w:val="000000"/>
          <w:szCs w:val="24"/>
          <w:lang w:eastAsia="pt-PT"/>
        </w:rPr>
        <w:footnoteReference w:id="10"/>
      </w:r>
      <w:r w:rsidRPr="000A7B52">
        <w:rPr>
          <w:rFonts w:ascii="Calibri" w:eastAsia="Times New Roman" w:hAnsi="Calibri" w:cs="Calibri"/>
          <w:color w:val="000000"/>
          <w:szCs w:val="24"/>
          <w:lang w:eastAsia="pt-PT"/>
        </w:rPr>
        <w:t>. A representação política legitima, então, a democracia e as suas instituições.</w:t>
      </w:r>
    </w:p>
    <w:p w14:paraId="1819D43C" w14:textId="07E179F6" w:rsidR="000A7B52" w:rsidRPr="000A7B52" w:rsidRDefault="000A7B52" w:rsidP="00D173D7">
      <w:pPr>
        <w:spacing w:after="0"/>
        <w:ind w:firstLine="709"/>
        <w:jc w:val="both"/>
        <w:rPr>
          <w:rFonts w:ascii="Calibri" w:eastAsia="Times New Roman" w:hAnsi="Calibri" w:cs="Calibri"/>
          <w:szCs w:val="24"/>
          <w:lang w:eastAsia="pt-PT"/>
        </w:rPr>
      </w:pPr>
      <w:proofErr w:type="spellStart"/>
      <w:r w:rsidRPr="000A7B52">
        <w:rPr>
          <w:rFonts w:ascii="Calibri" w:eastAsia="Times New Roman" w:hAnsi="Calibri" w:cs="Calibri"/>
          <w:color w:val="000000"/>
          <w:szCs w:val="24"/>
          <w:lang w:eastAsia="pt-PT"/>
        </w:rPr>
        <w:t>Hanna</w:t>
      </w:r>
      <w:proofErr w:type="spellEnd"/>
      <w:r w:rsidRPr="000A7B52">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color w:val="000000"/>
          <w:szCs w:val="24"/>
          <w:lang w:eastAsia="pt-PT"/>
        </w:rPr>
        <w:t>Pitkin</w:t>
      </w:r>
      <w:proofErr w:type="spellEnd"/>
      <w:r w:rsidRPr="000A7B52">
        <w:rPr>
          <w:rFonts w:ascii="Calibri" w:eastAsia="Times New Roman" w:hAnsi="Calibri" w:cs="Calibri"/>
          <w:color w:val="000000"/>
          <w:szCs w:val="24"/>
          <w:lang w:eastAsia="pt-PT"/>
        </w:rPr>
        <w:t xml:space="preserve"> (2006), teórica política americana e uma das vozes que mais contribui para os estudos da representação política, </w:t>
      </w:r>
      <w:r w:rsidR="002C2C07" w:rsidRPr="000A7B52">
        <w:rPr>
          <w:rFonts w:ascii="Calibri" w:eastAsia="Times New Roman" w:hAnsi="Calibri" w:cs="Calibri"/>
          <w:color w:val="000000"/>
          <w:szCs w:val="24"/>
          <w:lang w:eastAsia="pt-PT"/>
        </w:rPr>
        <w:t>desenvolveu diferentes</w:t>
      </w:r>
      <w:r w:rsidRPr="000A7B52">
        <w:rPr>
          <w:rFonts w:ascii="Calibri" w:eastAsia="Times New Roman" w:hAnsi="Calibri" w:cs="Calibri"/>
          <w:color w:val="000000"/>
          <w:szCs w:val="24"/>
          <w:lang w:eastAsia="pt-PT"/>
        </w:rPr>
        <w:t xml:space="preserve"> dimensões da representação política. Focar-nos-emos em duas: a descritiva e a substantiva, de forma a dar resposta à importância da presença paritária das mulheres nos parlamentos, tema nevrálgico deste trabalho.</w:t>
      </w:r>
      <w:r w:rsidR="002C2C07">
        <w:rPr>
          <w:rFonts w:ascii="Calibri" w:eastAsia="Times New Roman" w:hAnsi="Calibri" w:cs="Calibri"/>
          <w:szCs w:val="24"/>
          <w:lang w:eastAsia="pt-PT"/>
        </w:rPr>
        <w:t xml:space="preserve"> </w:t>
      </w:r>
      <w:r w:rsidRPr="000A7B52">
        <w:rPr>
          <w:rFonts w:ascii="Calibri" w:eastAsia="Times New Roman" w:hAnsi="Calibri" w:cs="Calibri"/>
          <w:color w:val="000000"/>
          <w:szCs w:val="24"/>
          <w:lang w:eastAsia="pt-PT"/>
        </w:rPr>
        <w:t>A dimensão descritiva corresponde ao número de mulheres nos parlamentos. Em conformidade com essa dimensão, os Parlamentos devem ser um espelho da sociedade e, portanto, se as mulheres formam metade da população, metade dos lugares têm de ser ocupados por mulheres. A dimensão descritiva parte do pressuposto que é necessário ter representantes que se assemelham, em vários níveis, ao representado, de forma a existir uma representação política mais justa e que lute pelos problemas de determinado grupo.</w:t>
      </w:r>
    </w:p>
    <w:p w14:paraId="568273A6" w14:textId="01BC47A3" w:rsidR="000A7B52" w:rsidRPr="000A7B52" w:rsidRDefault="000A7B52" w:rsidP="00C45A17">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“Além disso, quando as mulheres participam dos espaços de poder, novos temas entram na agenda de discussão política. Essa preocupação com a representação dos interesses está associada à dimensão da representação substantiva” (</w:t>
      </w:r>
      <w:proofErr w:type="spellStart"/>
      <w:r w:rsidRPr="000A7B52">
        <w:rPr>
          <w:rFonts w:ascii="Calibri" w:eastAsia="Times New Roman" w:hAnsi="Calibri" w:cs="Calibri"/>
          <w:color w:val="000000"/>
          <w:szCs w:val="24"/>
          <w:lang w:eastAsia="pt-PT"/>
        </w:rPr>
        <w:t>Sanchez</w:t>
      </w:r>
      <w:proofErr w:type="spellEnd"/>
      <w:r w:rsidRPr="000A7B52">
        <w:rPr>
          <w:rFonts w:ascii="Calibri" w:eastAsia="Times New Roman" w:hAnsi="Calibri" w:cs="Calibri"/>
          <w:color w:val="000000"/>
          <w:szCs w:val="24"/>
          <w:lang w:eastAsia="pt-PT"/>
        </w:rPr>
        <w:t>, 2017, p. 6).</w:t>
      </w:r>
      <w:r w:rsidR="002C2C07">
        <w:rPr>
          <w:rFonts w:ascii="Calibri" w:eastAsia="Times New Roman" w:hAnsi="Calibri" w:cs="Calibri"/>
          <w:szCs w:val="24"/>
          <w:lang w:eastAsia="pt-PT"/>
        </w:rPr>
        <w:t xml:space="preserve"> </w:t>
      </w:r>
      <w:r w:rsidRPr="000A7B52">
        <w:rPr>
          <w:rFonts w:ascii="Calibri" w:eastAsia="Times New Roman" w:hAnsi="Calibri" w:cs="Calibri"/>
          <w:color w:val="000000"/>
          <w:szCs w:val="24"/>
          <w:lang w:eastAsia="pt-PT"/>
        </w:rPr>
        <w:t>Na dimensão substantiva, os representantes tomam ações em nome de, no interesse de, como agente e como substituto do representado</w:t>
      </w:r>
      <w:r w:rsidR="00BB67E3">
        <w:rPr>
          <w:rStyle w:val="Refdenotaderodap"/>
          <w:rFonts w:ascii="Calibri" w:eastAsia="Times New Roman" w:hAnsi="Calibri" w:cs="Calibri"/>
          <w:color w:val="000000"/>
          <w:szCs w:val="24"/>
          <w:lang w:eastAsia="pt-PT"/>
        </w:rPr>
        <w:footnoteReference w:id="11"/>
      </w:r>
      <w:r w:rsidRPr="000A7B52">
        <w:rPr>
          <w:rFonts w:ascii="Calibri" w:eastAsia="Times New Roman" w:hAnsi="Calibri" w:cs="Calibri"/>
          <w:color w:val="000000"/>
          <w:szCs w:val="24"/>
          <w:lang w:eastAsia="pt-PT"/>
        </w:rPr>
        <w:t>. Visto que nem todas as mulheres partilham das mesmas vivências e carecem dos mesmos problemas, não basta estarem presentes no Parlamento, mas sim tomar medidas conscientes e inclusivas de toda a população feminina, a qual, obviamente, não é homogénea. A representação desta homogeneidade deve ser consequência, em regimes democráticos, dos diversos ideários dos partidos políticos. Como já referimos, o foco é o que os representantes fazem em nome dos seus representados e não quem são individualmente.</w:t>
      </w:r>
    </w:p>
    <w:p w14:paraId="659B8EC7" w14:textId="44DE3AA1" w:rsidR="000A7B52" w:rsidRPr="000A7B52" w:rsidRDefault="000A7B52" w:rsidP="00D173D7">
      <w:pPr>
        <w:spacing w:after="0"/>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lastRenderedPageBreak/>
        <w:tab/>
        <w:t xml:space="preserve">Desenvolvimento sustentável “responde às necessidades do presente sem comprometer a capacidade das gerações futuras de atender às suas próprias necessidades. Portanto, engloba as necessidades tanto de mulheres quanto de homens (United </w:t>
      </w:r>
      <w:proofErr w:type="spellStart"/>
      <w:r w:rsidRPr="000A7B52">
        <w:rPr>
          <w:rFonts w:ascii="Calibri" w:eastAsia="Times New Roman" w:hAnsi="Calibri" w:cs="Calibri"/>
          <w:color w:val="000000"/>
          <w:szCs w:val="24"/>
          <w:lang w:eastAsia="pt-PT"/>
        </w:rPr>
        <w:t>Nations</w:t>
      </w:r>
      <w:proofErr w:type="spellEnd"/>
      <w:r w:rsidRPr="000A7B52">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color w:val="000000"/>
          <w:szCs w:val="24"/>
          <w:lang w:eastAsia="pt-PT"/>
        </w:rPr>
        <w:t>Economic</w:t>
      </w:r>
      <w:proofErr w:type="spellEnd"/>
      <w:r w:rsidRPr="000A7B52">
        <w:rPr>
          <w:rFonts w:ascii="Calibri" w:eastAsia="Times New Roman" w:hAnsi="Calibri" w:cs="Calibri"/>
          <w:color w:val="000000"/>
          <w:szCs w:val="24"/>
          <w:lang w:eastAsia="pt-PT"/>
        </w:rPr>
        <w:t xml:space="preserve"> </w:t>
      </w:r>
      <w:proofErr w:type="spellStart"/>
      <w:r w:rsidRPr="000A7B52">
        <w:rPr>
          <w:rFonts w:ascii="Calibri" w:eastAsia="Times New Roman" w:hAnsi="Calibri" w:cs="Calibri"/>
          <w:color w:val="000000"/>
          <w:szCs w:val="24"/>
          <w:lang w:eastAsia="pt-PT"/>
        </w:rPr>
        <w:t>Commission</w:t>
      </w:r>
      <w:proofErr w:type="spellEnd"/>
      <w:r w:rsidRPr="000A7B52">
        <w:rPr>
          <w:rFonts w:ascii="Calibri" w:eastAsia="Times New Roman" w:hAnsi="Calibri" w:cs="Calibri"/>
          <w:color w:val="000000"/>
          <w:szCs w:val="24"/>
          <w:lang w:eastAsia="pt-PT"/>
        </w:rPr>
        <w:t xml:space="preserve"> for </w:t>
      </w:r>
      <w:proofErr w:type="spellStart"/>
      <w:r w:rsidRPr="000A7B52">
        <w:rPr>
          <w:rFonts w:ascii="Calibri" w:eastAsia="Times New Roman" w:hAnsi="Calibri" w:cs="Calibri"/>
          <w:color w:val="000000"/>
          <w:szCs w:val="24"/>
          <w:lang w:eastAsia="pt-PT"/>
        </w:rPr>
        <w:t>Europe</w:t>
      </w:r>
      <w:proofErr w:type="spellEnd"/>
      <w:r w:rsidRPr="000A7B52">
        <w:rPr>
          <w:rFonts w:ascii="Calibri" w:eastAsia="Times New Roman" w:hAnsi="Calibri" w:cs="Calibri"/>
          <w:color w:val="000000"/>
          <w:szCs w:val="24"/>
          <w:lang w:eastAsia="pt-PT"/>
        </w:rPr>
        <w:t>, 2012, p.5, tradução nossa)</w:t>
      </w:r>
      <w:r w:rsidR="00015053">
        <w:rPr>
          <w:rFonts w:ascii="Calibri" w:eastAsia="Times New Roman" w:hAnsi="Calibri" w:cs="Calibri"/>
          <w:color w:val="000000"/>
          <w:szCs w:val="24"/>
          <w:lang w:eastAsia="pt-PT"/>
        </w:rPr>
        <w:t>, t</w:t>
      </w:r>
      <w:r w:rsidRPr="000A7B52">
        <w:rPr>
          <w:rFonts w:ascii="Calibri" w:eastAsia="Times New Roman" w:hAnsi="Calibri" w:cs="Calibri"/>
          <w:color w:val="000000"/>
          <w:szCs w:val="24"/>
          <w:lang w:eastAsia="pt-PT"/>
        </w:rPr>
        <w:t>endo como objetivo atingir o potencial máximo do desenvolvimento, numa perspetiva a longo prazo, de forma a preservar os recursos disponíveis para que futuras gerações possam usufruir dos mesmos. Inclus</w:t>
      </w:r>
      <w:r w:rsidR="0012467D">
        <w:rPr>
          <w:rFonts w:ascii="Calibri" w:eastAsia="Times New Roman" w:hAnsi="Calibri" w:cs="Calibri"/>
          <w:color w:val="000000"/>
          <w:szCs w:val="24"/>
          <w:lang w:eastAsia="pt-PT"/>
        </w:rPr>
        <w:t>ão</w:t>
      </w:r>
      <w:r w:rsidRPr="000A7B52">
        <w:rPr>
          <w:rFonts w:ascii="Calibri" w:eastAsia="Times New Roman" w:hAnsi="Calibri" w:cs="Calibri"/>
          <w:color w:val="000000"/>
          <w:szCs w:val="24"/>
          <w:lang w:eastAsia="pt-PT"/>
        </w:rPr>
        <w:t xml:space="preserve">, igualdade de género, erradicação da pobreza e equidade </w:t>
      </w:r>
      <w:proofErr w:type="spellStart"/>
      <w:r w:rsidRPr="000A7B52">
        <w:rPr>
          <w:rFonts w:ascii="Calibri" w:eastAsia="Times New Roman" w:hAnsi="Calibri" w:cs="Calibri"/>
          <w:color w:val="000000"/>
          <w:szCs w:val="24"/>
          <w:lang w:eastAsia="pt-PT"/>
        </w:rPr>
        <w:t>intergeracional</w:t>
      </w:r>
      <w:proofErr w:type="spellEnd"/>
      <w:r w:rsidRPr="000A7B52">
        <w:rPr>
          <w:rFonts w:ascii="Calibri" w:eastAsia="Times New Roman" w:hAnsi="Calibri" w:cs="Calibri"/>
          <w:color w:val="000000"/>
          <w:szCs w:val="24"/>
          <w:lang w:eastAsia="pt-PT"/>
        </w:rPr>
        <w:t xml:space="preserve"> são requisitos basilares para um desenvolvimento sustentável que assenta em quatro pilares: desenvolvimento económico, desenvolvimento social, proteção ambiental e preservação da diversidade cultural.</w:t>
      </w:r>
    </w:p>
    <w:p w14:paraId="39EA04EE" w14:textId="77777777" w:rsidR="000A7B52" w:rsidRPr="00E3731E" w:rsidRDefault="000A7B52" w:rsidP="00E3731E">
      <w:pPr>
        <w:rPr>
          <w:rFonts w:ascii="Calibri" w:hAnsi="Calibri" w:cs="Calibri"/>
        </w:rPr>
      </w:pPr>
    </w:p>
    <w:p w14:paraId="7A01B9C2" w14:textId="6F089A97" w:rsidR="00AA4F8E" w:rsidRPr="00A42235" w:rsidRDefault="000A7B52" w:rsidP="00AA4F8E">
      <w:pPr>
        <w:pStyle w:val="Ttulo2"/>
      </w:pPr>
      <w:bookmarkStart w:id="15" w:name="_Hlk144639402"/>
      <w:bookmarkStart w:id="16" w:name="_Toc145007125"/>
      <w:r w:rsidRPr="00A42235">
        <w:t>Estrutura da dissertação</w:t>
      </w:r>
      <w:bookmarkEnd w:id="16"/>
    </w:p>
    <w:bookmarkEnd w:id="15"/>
    <w:p w14:paraId="7E260495" w14:textId="2E23E158" w:rsidR="00A42235" w:rsidRPr="00653CDC" w:rsidRDefault="00A42235" w:rsidP="0012467D">
      <w:pPr>
        <w:spacing w:after="0"/>
        <w:ind w:firstLine="499"/>
        <w:jc w:val="both"/>
        <w:rPr>
          <w:rFonts w:ascii="Calibri" w:eastAsia="Times New Roman" w:hAnsi="Calibri" w:cs="Calibri"/>
          <w:szCs w:val="24"/>
          <w:lang w:eastAsia="pt-PT"/>
        </w:rPr>
      </w:pPr>
      <w:r w:rsidRPr="00653CDC">
        <w:rPr>
          <w:rFonts w:ascii="Calibri" w:eastAsia="Times New Roman" w:hAnsi="Calibri" w:cs="Calibri"/>
          <w:color w:val="000000"/>
          <w:szCs w:val="24"/>
          <w:lang w:eastAsia="pt-PT"/>
        </w:rPr>
        <w:t xml:space="preserve">A presente dissertação encontra-se estruturada em seis capítulos, </w:t>
      </w:r>
      <w:r w:rsidR="0012467D">
        <w:rPr>
          <w:rFonts w:ascii="Calibri" w:eastAsia="Times New Roman" w:hAnsi="Calibri" w:cs="Calibri"/>
          <w:color w:val="000000"/>
          <w:szCs w:val="24"/>
          <w:lang w:eastAsia="pt-PT"/>
        </w:rPr>
        <w:t>onde se insere esta secção</w:t>
      </w:r>
      <w:r w:rsidR="00981003">
        <w:rPr>
          <w:rFonts w:ascii="Calibri" w:eastAsia="Times New Roman" w:hAnsi="Calibri" w:cs="Calibri"/>
          <w:color w:val="000000"/>
          <w:szCs w:val="24"/>
          <w:lang w:eastAsia="pt-PT"/>
        </w:rPr>
        <w:t>,</w:t>
      </w:r>
      <w:r w:rsidR="0012467D">
        <w:rPr>
          <w:rFonts w:ascii="Calibri" w:eastAsia="Times New Roman" w:hAnsi="Calibri" w:cs="Calibri"/>
          <w:color w:val="000000"/>
          <w:szCs w:val="24"/>
          <w:lang w:eastAsia="pt-PT"/>
        </w:rPr>
        <w:t xml:space="preserve"> </w:t>
      </w:r>
      <w:r w:rsidRPr="00653CDC">
        <w:rPr>
          <w:rFonts w:ascii="Calibri" w:eastAsia="Times New Roman" w:hAnsi="Calibri" w:cs="Calibri"/>
          <w:color w:val="000000"/>
          <w:szCs w:val="24"/>
          <w:lang w:eastAsia="pt-PT"/>
        </w:rPr>
        <w:t>dedicada à introdução</w:t>
      </w:r>
      <w:r w:rsidR="00981003">
        <w:rPr>
          <w:rFonts w:ascii="Calibri" w:eastAsia="Times New Roman" w:hAnsi="Calibri" w:cs="Calibri"/>
          <w:color w:val="000000"/>
          <w:szCs w:val="24"/>
          <w:lang w:eastAsia="pt-PT"/>
        </w:rPr>
        <w:t>, na qual se estabelecem</w:t>
      </w:r>
      <w:r w:rsidRPr="00653CDC">
        <w:rPr>
          <w:rFonts w:ascii="Calibri" w:eastAsia="Times New Roman" w:hAnsi="Calibri" w:cs="Calibri"/>
          <w:color w:val="000000"/>
          <w:szCs w:val="24"/>
          <w:lang w:eastAsia="pt-PT"/>
        </w:rPr>
        <w:t xml:space="preserve"> as temáticas que serão abordadas. É também nest</w:t>
      </w:r>
      <w:r w:rsidR="0012467D">
        <w:rPr>
          <w:rFonts w:ascii="Calibri" w:eastAsia="Times New Roman" w:hAnsi="Calibri" w:cs="Calibri"/>
          <w:color w:val="000000"/>
          <w:szCs w:val="24"/>
          <w:lang w:eastAsia="pt-PT"/>
        </w:rPr>
        <w:t>e primeiro capítulo</w:t>
      </w:r>
      <w:r w:rsidRPr="00653CDC">
        <w:rPr>
          <w:rFonts w:ascii="Calibri" w:eastAsia="Times New Roman" w:hAnsi="Calibri" w:cs="Calibri"/>
          <w:color w:val="000000"/>
          <w:szCs w:val="24"/>
          <w:lang w:eastAsia="pt-PT"/>
        </w:rPr>
        <w:t xml:space="preserve"> </w:t>
      </w:r>
      <w:r w:rsidR="0012467D">
        <w:rPr>
          <w:rFonts w:ascii="Calibri" w:eastAsia="Times New Roman" w:hAnsi="Calibri" w:cs="Calibri"/>
          <w:color w:val="000000"/>
          <w:szCs w:val="24"/>
          <w:lang w:eastAsia="pt-PT"/>
        </w:rPr>
        <w:t>onde</w:t>
      </w:r>
      <w:r w:rsidRPr="00653CDC">
        <w:rPr>
          <w:rFonts w:ascii="Calibri" w:eastAsia="Times New Roman" w:hAnsi="Calibri" w:cs="Calibri"/>
          <w:color w:val="000000"/>
          <w:szCs w:val="24"/>
          <w:lang w:eastAsia="pt-PT"/>
        </w:rPr>
        <w:t xml:space="preserve"> se expõe a relevância científica do tema, as perguntas às quais vamos tentar responder e a definição de conceitos-chave </w:t>
      </w:r>
      <w:r w:rsidR="0012467D">
        <w:rPr>
          <w:rFonts w:ascii="Calibri" w:eastAsia="Times New Roman" w:hAnsi="Calibri" w:cs="Calibri"/>
          <w:color w:val="000000"/>
          <w:szCs w:val="24"/>
          <w:lang w:eastAsia="pt-PT"/>
        </w:rPr>
        <w:t xml:space="preserve">da </w:t>
      </w:r>
      <w:r w:rsidRPr="00653CDC">
        <w:rPr>
          <w:rFonts w:ascii="Calibri" w:eastAsia="Times New Roman" w:hAnsi="Calibri" w:cs="Calibri"/>
          <w:color w:val="000000"/>
          <w:szCs w:val="24"/>
          <w:lang w:eastAsia="pt-PT"/>
        </w:rPr>
        <w:t>qu</w:t>
      </w:r>
      <w:r w:rsidR="0012467D">
        <w:rPr>
          <w:rFonts w:ascii="Calibri" w:eastAsia="Times New Roman" w:hAnsi="Calibri" w:cs="Calibri"/>
          <w:color w:val="000000"/>
          <w:szCs w:val="24"/>
          <w:lang w:eastAsia="pt-PT"/>
        </w:rPr>
        <w:t>al</w:t>
      </w:r>
      <w:r w:rsidRPr="00653CDC">
        <w:rPr>
          <w:rFonts w:ascii="Calibri" w:eastAsia="Times New Roman" w:hAnsi="Calibri" w:cs="Calibri"/>
          <w:color w:val="000000"/>
          <w:szCs w:val="24"/>
          <w:lang w:eastAsia="pt-PT"/>
        </w:rPr>
        <w:t xml:space="preserve"> resulta uma melhor compreensão do trabalho. </w:t>
      </w:r>
    </w:p>
    <w:p w14:paraId="138ABC6C" w14:textId="243A2A06" w:rsidR="00A42235" w:rsidRDefault="0012467D" w:rsidP="0012467D">
      <w:pPr>
        <w:spacing w:after="0"/>
        <w:ind w:firstLine="499"/>
        <w:jc w:val="both"/>
        <w:rPr>
          <w:rFonts w:ascii="Calibri" w:eastAsia="Times New Roman" w:hAnsi="Calibri" w:cs="Calibri"/>
          <w:color w:val="000000"/>
          <w:szCs w:val="24"/>
          <w:lang w:eastAsia="pt-PT"/>
        </w:rPr>
      </w:pPr>
      <w:r>
        <w:rPr>
          <w:rFonts w:ascii="Calibri" w:eastAsia="Times New Roman" w:hAnsi="Calibri" w:cs="Calibri"/>
          <w:color w:val="000000"/>
          <w:szCs w:val="24"/>
          <w:lang w:eastAsia="pt-PT"/>
        </w:rPr>
        <w:t>No</w:t>
      </w:r>
      <w:r w:rsidR="00A42235" w:rsidRPr="00653CDC">
        <w:rPr>
          <w:rFonts w:ascii="Calibri" w:eastAsia="Times New Roman" w:hAnsi="Calibri" w:cs="Calibri"/>
          <w:color w:val="000000"/>
          <w:szCs w:val="24"/>
          <w:lang w:eastAsia="pt-PT"/>
        </w:rPr>
        <w:t xml:space="preserve"> capítulo dois enumeramos uma série de desafios inerentes à condição de ser mulher, algumas discriminações das quais são vítimas e a dificuldade vivida pela mulher em se inserir de forma plena na esfera política. </w:t>
      </w:r>
    </w:p>
    <w:p w14:paraId="4C6B2B1D" w14:textId="3608B32C" w:rsidR="00A42235" w:rsidRPr="00653CDC" w:rsidRDefault="00A42235" w:rsidP="0012467D">
      <w:pPr>
        <w:spacing w:after="0"/>
        <w:ind w:firstLine="499"/>
        <w:jc w:val="both"/>
        <w:rPr>
          <w:rFonts w:ascii="Calibri" w:eastAsia="Times New Roman" w:hAnsi="Calibri" w:cs="Calibri"/>
          <w:szCs w:val="24"/>
          <w:lang w:eastAsia="pt-PT"/>
        </w:rPr>
      </w:pPr>
      <w:r w:rsidRPr="00653CDC">
        <w:rPr>
          <w:rFonts w:ascii="Calibri" w:eastAsia="Times New Roman" w:hAnsi="Calibri" w:cs="Calibri"/>
          <w:color w:val="000000"/>
          <w:szCs w:val="24"/>
          <w:lang w:eastAsia="pt-PT"/>
        </w:rPr>
        <w:t xml:space="preserve">O capítulo </w:t>
      </w:r>
      <w:r>
        <w:rPr>
          <w:rFonts w:ascii="Calibri" w:eastAsia="Times New Roman" w:hAnsi="Calibri" w:cs="Calibri"/>
          <w:color w:val="000000"/>
          <w:szCs w:val="24"/>
          <w:lang w:eastAsia="pt-PT"/>
        </w:rPr>
        <w:t>três</w:t>
      </w:r>
      <w:r w:rsidRPr="00653CDC">
        <w:rPr>
          <w:rFonts w:ascii="Calibri" w:eastAsia="Times New Roman" w:hAnsi="Calibri" w:cs="Calibri"/>
          <w:color w:val="000000"/>
          <w:szCs w:val="24"/>
          <w:lang w:eastAsia="pt-PT"/>
        </w:rPr>
        <w:t xml:space="preserve"> dá-nos a conhecer mecanismos de paridade adotados pelos países em observação, chave para combater, pelo menos de certa forma</w:t>
      </w:r>
      <w:r w:rsidR="00981003">
        <w:rPr>
          <w:rFonts w:ascii="Calibri" w:eastAsia="Times New Roman" w:hAnsi="Calibri" w:cs="Calibri"/>
          <w:color w:val="000000"/>
          <w:szCs w:val="24"/>
          <w:lang w:eastAsia="pt-PT"/>
        </w:rPr>
        <w:t xml:space="preserve"> (como veremos),</w:t>
      </w:r>
      <w:r w:rsidRPr="00653CDC">
        <w:rPr>
          <w:rFonts w:ascii="Calibri" w:eastAsia="Times New Roman" w:hAnsi="Calibri" w:cs="Calibri"/>
          <w:color w:val="000000"/>
          <w:szCs w:val="24"/>
          <w:lang w:eastAsia="pt-PT"/>
        </w:rPr>
        <w:t xml:space="preserve"> os problemas descritos </w:t>
      </w:r>
      <w:r>
        <w:rPr>
          <w:rFonts w:ascii="Calibri" w:eastAsia="Times New Roman" w:hAnsi="Calibri" w:cs="Calibri"/>
          <w:color w:val="000000"/>
          <w:szCs w:val="24"/>
          <w:lang w:eastAsia="pt-PT"/>
        </w:rPr>
        <w:t>anteriormente</w:t>
      </w:r>
      <w:r w:rsidRPr="00653CDC">
        <w:rPr>
          <w:rFonts w:ascii="Calibri" w:eastAsia="Times New Roman" w:hAnsi="Calibri" w:cs="Calibri"/>
          <w:color w:val="000000"/>
          <w:szCs w:val="24"/>
          <w:lang w:eastAsia="pt-PT"/>
        </w:rPr>
        <w:t>.</w:t>
      </w:r>
    </w:p>
    <w:p w14:paraId="4661D3FF" w14:textId="73E8A82D" w:rsidR="00A42235" w:rsidRPr="00653CDC" w:rsidRDefault="00A42235" w:rsidP="0012467D">
      <w:pPr>
        <w:spacing w:after="0"/>
        <w:ind w:firstLine="499"/>
        <w:jc w:val="both"/>
        <w:rPr>
          <w:rFonts w:ascii="Calibri" w:eastAsia="Times New Roman" w:hAnsi="Calibri" w:cs="Calibri"/>
          <w:szCs w:val="24"/>
          <w:lang w:eastAsia="pt-PT"/>
        </w:rPr>
      </w:pPr>
      <w:r>
        <w:rPr>
          <w:rFonts w:ascii="Calibri" w:eastAsia="Times New Roman" w:hAnsi="Calibri" w:cs="Calibri"/>
          <w:color w:val="000000"/>
          <w:szCs w:val="24"/>
          <w:lang w:eastAsia="pt-PT"/>
        </w:rPr>
        <w:t xml:space="preserve">Já o capítulo quatro </w:t>
      </w:r>
      <w:r w:rsidRPr="00653CDC">
        <w:rPr>
          <w:rFonts w:ascii="Calibri" w:eastAsia="Times New Roman" w:hAnsi="Calibri" w:cs="Calibri"/>
          <w:color w:val="000000"/>
          <w:szCs w:val="24"/>
          <w:lang w:eastAsia="pt-PT"/>
        </w:rPr>
        <w:t xml:space="preserve">oferece um contexto histórico da origem da CPLP, </w:t>
      </w:r>
      <w:r w:rsidR="00981003">
        <w:rPr>
          <w:rFonts w:ascii="Calibri" w:eastAsia="Times New Roman" w:hAnsi="Calibri" w:cs="Calibri"/>
          <w:color w:val="000000"/>
          <w:szCs w:val="24"/>
          <w:lang w:eastAsia="pt-PT"/>
        </w:rPr>
        <w:t>a qual</w:t>
      </w:r>
      <w:r w:rsidRPr="00653CDC">
        <w:rPr>
          <w:rFonts w:ascii="Calibri" w:eastAsia="Times New Roman" w:hAnsi="Calibri" w:cs="Calibri"/>
          <w:color w:val="000000"/>
          <w:szCs w:val="24"/>
          <w:lang w:eastAsia="pt-PT"/>
        </w:rPr>
        <w:t xml:space="preserve"> juntou, inicialmente, países tão diversos</w:t>
      </w:r>
      <w:r w:rsidR="0012467D">
        <w:rPr>
          <w:rFonts w:ascii="Calibri" w:eastAsia="Times New Roman" w:hAnsi="Calibri" w:cs="Calibri"/>
          <w:color w:val="000000"/>
          <w:szCs w:val="24"/>
          <w:lang w:eastAsia="pt-PT"/>
        </w:rPr>
        <w:t>, mas</w:t>
      </w:r>
      <w:r w:rsidRPr="00653CDC">
        <w:rPr>
          <w:rFonts w:ascii="Calibri" w:eastAsia="Times New Roman" w:hAnsi="Calibri" w:cs="Calibri"/>
          <w:color w:val="000000"/>
          <w:szCs w:val="24"/>
          <w:lang w:eastAsia="pt-PT"/>
        </w:rPr>
        <w:t xml:space="preserve"> </w:t>
      </w:r>
      <w:r w:rsidR="0012467D">
        <w:rPr>
          <w:rFonts w:ascii="Calibri" w:eastAsia="Times New Roman" w:hAnsi="Calibri" w:cs="Calibri"/>
          <w:color w:val="000000"/>
          <w:szCs w:val="24"/>
          <w:lang w:eastAsia="pt-PT"/>
        </w:rPr>
        <w:t>com</w:t>
      </w:r>
      <w:r w:rsidRPr="00653CDC">
        <w:rPr>
          <w:rFonts w:ascii="Calibri" w:eastAsia="Times New Roman" w:hAnsi="Calibri" w:cs="Calibri"/>
          <w:color w:val="000000"/>
          <w:szCs w:val="24"/>
          <w:lang w:eastAsia="pt-PT"/>
        </w:rPr>
        <w:t xml:space="preserve"> a língua portuguesa e um passado colonial em comum. </w:t>
      </w:r>
      <w:r w:rsidR="00981003">
        <w:rPr>
          <w:rFonts w:ascii="Calibri" w:eastAsia="Times New Roman" w:hAnsi="Calibri" w:cs="Calibri"/>
          <w:color w:val="000000"/>
          <w:szCs w:val="24"/>
          <w:lang w:eastAsia="pt-PT"/>
        </w:rPr>
        <w:t xml:space="preserve">Será </w:t>
      </w:r>
      <w:r w:rsidRPr="00653CDC">
        <w:rPr>
          <w:rFonts w:ascii="Calibri" w:eastAsia="Times New Roman" w:hAnsi="Calibri" w:cs="Calibri"/>
          <w:color w:val="000000"/>
          <w:szCs w:val="24"/>
          <w:lang w:eastAsia="pt-PT"/>
        </w:rPr>
        <w:t>também apresenta</w:t>
      </w:r>
      <w:r w:rsidR="00981003">
        <w:rPr>
          <w:rFonts w:ascii="Calibri" w:eastAsia="Times New Roman" w:hAnsi="Calibri" w:cs="Calibri"/>
          <w:color w:val="000000"/>
          <w:szCs w:val="24"/>
          <w:lang w:eastAsia="pt-PT"/>
        </w:rPr>
        <w:t xml:space="preserve">do </w:t>
      </w:r>
      <w:r w:rsidRPr="00653CDC">
        <w:rPr>
          <w:rFonts w:ascii="Calibri" w:eastAsia="Times New Roman" w:hAnsi="Calibri" w:cs="Calibri"/>
          <w:color w:val="000000"/>
          <w:szCs w:val="24"/>
          <w:lang w:eastAsia="pt-PT"/>
        </w:rPr>
        <w:t>um dos órgãos da Comunidade, a A</w:t>
      </w:r>
      <w:r>
        <w:rPr>
          <w:rFonts w:ascii="Calibri" w:eastAsia="Times New Roman" w:hAnsi="Calibri" w:cs="Calibri"/>
          <w:color w:val="000000"/>
          <w:szCs w:val="24"/>
          <w:lang w:eastAsia="pt-PT"/>
        </w:rPr>
        <w:t xml:space="preserve">ssembleia </w:t>
      </w:r>
      <w:r w:rsidRPr="00653CDC">
        <w:rPr>
          <w:rFonts w:ascii="Calibri" w:eastAsia="Times New Roman" w:hAnsi="Calibri" w:cs="Calibri"/>
          <w:color w:val="000000"/>
          <w:szCs w:val="24"/>
          <w:lang w:eastAsia="pt-PT"/>
        </w:rPr>
        <w:t>P</w:t>
      </w:r>
      <w:r>
        <w:rPr>
          <w:rFonts w:ascii="Calibri" w:eastAsia="Times New Roman" w:hAnsi="Calibri" w:cs="Calibri"/>
          <w:color w:val="000000"/>
          <w:szCs w:val="24"/>
          <w:lang w:eastAsia="pt-PT"/>
        </w:rPr>
        <w:t>arlamentar</w:t>
      </w:r>
      <w:r w:rsidR="003D51E6">
        <w:rPr>
          <w:rFonts w:ascii="Calibri" w:eastAsia="Times New Roman" w:hAnsi="Calibri" w:cs="Calibri"/>
          <w:color w:val="000000"/>
          <w:szCs w:val="24"/>
          <w:lang w:eastAsia="pt-PT"/>
        </w:rPr>
        <w:t xml:space="preserve"> (AP)</w:t>
      </w:r>
      <w:r w:rsidRPr="00653CDC">
        <w:rPr>
          <w:rFonts w:ascii="Calibri" w:eastAsia="Times New Roman" w:hAnsi="Calibri" w:cs="Calibri"/>
          <w:color w:val="000000"/>
          <w:szCs w:val="24"/>
          <w:lang w:eastAsia="pt-PT"/>
        </w:rPr>
        <w:t xml:space="preserve">, que nos irá levar </w:t>
      </w:r>
      <w:r>
        <w:rPr>
          <w:rFonts w:ascii="Calibri" w:eastAsia="Times New Roman" w:hAnsi="Calibri" w:cs="Calibri"/>
          <w:color w:val="000000"/>
          <w:szCs w:val="24"/>
          <w:lang w:eastAsia="pt-PT"/>
        </w:rPr>
        <w:t xml:space="preserve">à </w:t>
      </w:r>
      <w:r w:rsidRPr="00653CDC">
        <w:rPr>
          <w:rFonts w:ascii="Calibri" w:eastAsia="Times New Roman" w:hAnsi="Calibri" w:cs="Calibri"/>
          <w:color w:val="000000"/>
          <w:szCs w:val="24"/>
          <w:lang w:eastAsia="pt-PT"/>
        </w:rPr>
        <w:t>RMP-AP-CPLP</w:t>
      </w:r>
      <w:r>
        <w:rPr>
          <w:rFonts w:ascii="Calibri" w:eastAsia="Times New Roman" w:hAnsi="Calibri" w:cs="Calibri"/>
          <w:color w:val="000000"/>
          <w:szCs w:val="24"/>
          <w:lang w:eastAsia="pt-PT"/>
        </w:rPr>
        <w:t xml:space="preserve">, organismo da AP-CPLP, que se foca na promoção da igualdade de género. Seguindo então para a </w:t>
      </w:r>
      <w:r w:rsidRPr="00653CDC">
        <w:rPr>
          <w:rFonts w:ascii="Calibri" w:eastAsia="Times New Roman" w:hAnsi="Calibri" w:cs="Calibri"/>
          <w:color w:val="000000"/>
          <w:szCs w:val="24"/>
          <w:lang w:eastAsia="pt-PT"/>
        </w:rPr>
        <w:t>apresent</w:t>
      </w:r>
      <w:r>
        <w:rPr>
          <w:rFonts w:ascii="Calibri" w:eastAsia="Times New Roman" w:hAnsi="Calibri" w:cs="Calibri"/>
          <w:color w:val="000000"/>
          <w:szCs w:val="24"/>
          <w:lang w:eastAsia="pt-PT"/>
        </w:rPr>
        <w:t>ação d</w:t>
      </w:r>
      <w:r w:rsidRPr="00653CDC">
        <w:rPr>
          <w:rFonts w:ascii="Calibri" w:eastAsia="Times New Roman" w:hAnsi="Calibri" w:cs="Calibri"/>
          <w:color w:val="000000"/>
          <w:szCs w:val="24"/>
          <w:lang w:eastAsia="pt-PT"/>
        </w:rPr>
        <w:t>a origem da RMP, a sua composição, os seus objetivos, competências, e modo de funcionamento.</w:t>
      </w:r>
      <w:r>
        <w:rPr>
          <w:rFonts w:ascii="Calibri" w:eastAsia="Times New Roman" w:hAnsi="Calibri" w:cs="Calibri"/>
          <w:color w:val="000000"/>
          <w:szCs w:val="24"/>
          <w:lang w:eastAsia="pt-PT"/>
        </w:rPr>
        <w:t xml:space="preserve"> </w:t>
      </w:r>
      <w:r w:rsidRPr="00653CDC">
        <w:rPr>
          <w:rFonts w:ascii="Calibri" w:eastAsia="Times New Roman" w:hAnsi="Calibri" w:cs="Calibri"/>
          <w:color w:val="000000"/>
          <w:szCs w:val="24"/>
          <w:lang w:eastAsia="pt-PT"/>
        </w:rPr>
        <w:t>Posteriormente, f</w:t>
      </w:r>
      <w:r w:rsidR="00981003">
        <w:rPr>
          <w:rFonts w:ascii="Calibri" w:eastAsia="Times New Roman" w:hAnsi="Calibri" w:cs="Calibri"/>
          <w:color w:val="000000"/>
          <w:szCs w:val="24"/>
          <w:lang w:eastAsia="pt-PT"/>
        </w:rPr>
        <w:t>az</w:t>
      </w:r>
      <w:r w:rsidRPr="00653CDC">
        <w:rPr>
          <w:rFonts w:ascii="Calibri" w:eastAsia="Times New Roman" w:hAnsi="Calibri" w:cs="Calibri"/>
          <w:color w:val="000000"/>
          <w:szCs w:val="24"/>
          <w:lang w:eastAsia="pt-PT"/>
        </w:rPr>
        <w:t xml:space="preserve">emos uma análise dos tópicos abordados, das </w:t>
      </w:r>
      <w:r w:rsidRPr="00653CDC">
        <w:rPr>
          <w:rFonts w:ascii="Calibri" w:eastAsia="Times New Roman" w:hAnsi="Calibri" w:cs="Calibri"/>
          <w:color w:val="000000"/>
          <w:szCs w:val="24"/>
          <w:lang w:eastAsia="pt-PT"/>
        </w:rPr>
        <w:lastRenderedPageBreak/>
        <w:t xml:space="preserve">medidas tomadas e dos objetivos alcançados em cada Conferência da Rede, através dos documentos disponíveis no </w:t>
      </w:r>
      <w:r w:rsidR="00723514" w:rsidRPr="00723514">
        <w:rPr>
          <w:rFonts w:ascii="Calibri" w:eastAsia="Times New Roman" w:hAnsi="Calibri" w:cs="Calibri"/>
          <w:i/>
          <w:color w:val="000000"/>
          <w:szCs w:val="24"/>
          <w:lang w:eastAsia="pt-PT"/>
        </w:rPr>
        <w:t>site</w:t>
      </w:r>
      <w:r w:rsidRPr="00653CDC">
        <w:rPr>
          <w:rFonts w:ascii="Calibri" w:eastAsia="Times New Roman" w:hAnsi="Calibri" w:cs="Calibri"/>
          <w:color w:val="000000"/>
          <w:szCs w:val="24"/>
          <w:lang w:eastAsia="pt-PT"/>
        </w:rPr>
        <w:t xml:space="preserve"> oficial da AP-CPLP</w:t>
      </w:r>
      <w:r>
        <w:rPr>
          <w:rFonts w:ascii="Calibri" w:eastAsia="Times New Roman" w:hAnsi="Calibri" w:cs="Calibri"/>
          <w:color w:val="000000"/>
          <w:szCs w:val="24"/>
          <w:lang w:eastAsia="pt-PT"/>
        </w:rPr>
        <w:t>, de forma a analisarmos se a RMP é uma mais-valia no aumento não só descritivo, mas também substantivo, de mulheres no Parlamento de cada um dos nove países da CPLP.</w:t>
      </w:r>
    </w:p>
    <w:p w14:paraId="320EBD06" w14:textId="283B2FE1" w:rsidR="00A42235" w:rsidRPr="00653CDC" w:rsidRDefault="00981003" w:rsidP="006A5432">
      <w:pPr>
        <w:spacing w:after="0"/>
        <w:ind w:firstLine="499"/>
        <w:jc w:val="both"/>
        <w:rPr>
          <w:rFonts w:ascii="Calibri" w:eastAsia="Times New Roman" w:hAnsi="Calibri" w:cs="Calibri"/>
          <w:szCs w:val="24"/>
          <w:lang w:eastAsia="pt-PT"/>
        </w:rPr>
      </w:pPr>
      <w:r>
        <w:rPr>
          <w:rFonts w:ascii="Calibri" w:eastAsia="Times New Roman" w:hAnsi="Calibri" w:cs="Calibri"/>
          <w:color w:val="000000"/>
          <w:szCs w:val="24"/>
          <w:lang w:eastAsia="pt-PT"/>
        </w:rPr>
        <w:t>Dedicaremos o</w:t>
      </w:r>
      <w:r w:rsidR="00A42235" w:rsidRPr="00653CDC">
        <w:rPr>
          <w:rFonts w:ascii="Calibri" w:eastAsia="Times New Roman" w:hAnsi="Calibri" w:cs="Calibri"/>
          <w:color w:val="000000"/>
          <w:szCs w:val="24"/>
          <w:lang w:eastAsia="pt-PT"/>
        </w:rPr>
        <w:t xml:space="preserve"> capítulo cinco</w:t>
      </w:r>
      <w:r>
        <w:rPr>
          <w:rFonts w:ascii="Calibri" w:eastAsia="Times New Roman" w:hAnsi="Calibri" w:cs="Calibri"/>
          <w:color w:val="000000"/>
          <w:szCs w:val="24"/>
          <w:lang w:eastAsia="pt-PT"/>
        </w:rPr>
        <w:t xml:space="preserve"> ao exame do ponto de situação</w:t>
      </w:r>
      <w:r w:rsidR="00A42235" w:rsidRPr="00653CDC">
        <w:rPr>
          <w:rFonts w:ascii="Calibri" w:eastAsia="Times New Roman" w:hAnsi="Calibri" w:cs="Calibri"/>
          <w:color w:val="000000"/>
          <w:szCs w:val="24"/>
          <w:lang w:eastAsia="pt-PT"/>
        </w:rPr>
        <w:t xml:space="preserve"> </w:t>
      </w:r>
      <w:r>
        <w:rPr>
          <w:rFonts w:ascii="Calibri" w:eastAsia="Times New Roman" w:hAnsi="Calibri" w:cs="Calibri"/>
          <w:color w:val="000000"/>
          <w:szCs w:val="24"/>
          <w:lang w:eastAsia="pt-PT"/>
        </w:rPr>
        <w:t>d</w:t>
      </w:r>
      <w:r w:rsidR="00A42235" w:rsidRPr="00653CDC">
        <w:rPr>
          <w:rFonts w:ascii="Calibri" w:eastAsia="Times New Roman" w:hAnsi="Calibri" w:cs="Calibri"/>
          <w:color w:val="000000"/>
          <w:szCs w:val="24"/>
          <w:lang w:eastAsia="pt-PT"/>
        </w:rPr>
        <w:t xml:space="preserve">os membros da CPLP em relação à representação de mulheres no Parlamento e à igualdade de género. Os dados apresentados têm como fonte materiais da ONU, da </w:t>
      </w:r>
      <w:proofErr w:type="spellStart"/>
      <w:r w:rsidR="006633D9">
        <w:rPr>
          <w:rFonts w:ascii="Calibri" w:eastAsia="Times New Roman" w:hAnsi="Calibri" w:cs="Calibri"/>
          <w:color w:val="000000"/>
          <w:szCs w:val="24"/>
          <w:lang w:eastAsia="pt-PT"/>
        </w:rPr>
        <w:t>Inter-Parliamentary</w:t>
      </w:r>
      <w:proofErr w:type="spellEnd"/>
      <w:r w:rsidR="006633D9">
        <w:rPr>
          <w:rFonts w:ascii="Calibri" w:eastAsia="Times New Roman" w:hAnsi="Calibri" w:cs="Calibri"/>
          <w:color w:val="000000"/>
          <w:szCs w:val="24"/>
          <w:lang w:eastAsia="pt-PT"/>
        </w:rPr>
        <w:t xml:space="preserve"> </w:t>
      </w:r>
      <w:proofErr w:type="spellStart"/>
      <w:r w:rsidR="006633D9">
        <w:rPr>
          <w:rFonts w:ascii="Calibri" w:eastAsia="Times New Roman" w:hAnsi="Calibri" w:cs="Calibri"/>
          <w:color w:val="000000"/>
          <w:szCs w:val="24"/>
          <w:lang w:eastAsia="pt-PT"/>
        </w:rPr>
        <w:t>Union</w:t>
      </w:r>
      <w:proofErr w:type="spellEnd"/>
      <w:r w:rsidR="006633D9">
        <w:rPr>
          <w:rFonts w:ascii="Calibri" w:eastAsia="Times New Roman" w:hAnsi="Calibri" w:cs="Calibri"/>
          <w:color w:val="000000"/>
          <w:szCs w:val="24"/>
          <w:lang w:eastAsia="pt-PT"/>
        </w:rPr>
        <w:t xml:space="preserve"> </w:t>
      </w:r>
      <w:r w:rsidR="00A42235" w:rsidRPr="00653CDC">
        <w:rPr>
          <w:rFonts w:ascii="Calibri" w:eastAsia="Times New Roman" w:hAnsi="Calibri" w:cs="Calibri"/>
          <w:color w:val="000000"/>
          <w:szCs w:val="24"/>
          <w:lang w:eastAsia="pt-PT"/>
        </w:rPr>
        <w:t xml:space="preserve">e relatórios com o do IDH, o Global Gender Gap </w:t>
      </w:r>
      <w:proofErr w:type="spellStart"/>
      <w:r w:rsidR="00A42235" w:rsidRPr="00653CDC">
        <w:rPr>
          <w:rFonts w:ascii="Calibri" w:eastAsia="Times New Roman" w:hAnsi="Calibri" w:cs="Calibri"/>
          <w:color w:val="000000"/>
          <w:szCs w:val="24"/>
          <w:lang w:eastAsia="pt-PT"/>
        </w:rPr>
        <w:t>Report</w:t>
      </w:r>
      <w:proofErr w:type="spellEnd"/>
      <w:r w:rsidR="00A42235" w:rsidRPr="00653CDC">
        <w:rPr>
          <w:rFonts w:ascii="Calibri" w:eastAsia="Times New Roman" w:hAnsi="Calibri" w:cs="Calibri"/>
          <w:color w:val="000000"/>
          <w:szCs w:val="24"/>
          <w:lang w:eastAsia="pt-PT"/>
        </w:rPr>
        <w:t xml:space="preserve"> e o Gender </w:t>
      </w:r>
      <w:proofErr w:type="spellStart"/>
      <w:r w:rsidR="00A42235" w:rsidRPr="00653CDC">
        <w:rPr>
          <w:rFonts w:ascii="Calibri" w:eastAsia="Times New Roman" w:hAnsi="Calibri" w:cs="Calibri"/>
          <w:color w:val="000000"/>
          <w:szCs w:val="24"/>
          <w:lang w:eastAsia="pt-PT"/>
        </w:rPr>
        <w:t>Inequality</w:t>
      </w:r>
      <w:proofErr w:type="spellEnd"/>
      <w:r w:rsidR="00A42235" w:rsidRPr="00653CDC">
        <w:rPr>
          <w:rFonts w:ascii="Calibri" w:eastAsia="Times New Roman" w:hAnsi="Calibri" w:cs="Calibri"/>
          <w:color w:val="000000"/>
          <w:szCs w:val="24"/>
          <w:lang w:eastAsia="pt-PT"/>
        </w:rPr>
        <w:t xml:space="preserve"> Index, e as Constituições de cada país.</w:t>
      </w:r>
    </w:p>
    <w:p w14:paraId="7A764B6B" w14:textId="41FA8F27" w:rsidR="00A42235" w:rsidRPr="00653CDC" w:rsidRDefault="00A42235" w:rsidP="006A5432">
      <w:pPr>
        <w:spacing w:after="0"/>
        <w:ind w:firstLine="499"/>
        <w:jc w:val="both"/>
        <w:rPr>
          <w:rFonts w:ascii="Calibri" w:eastAsia="Times New Roman" w:hAnsi="Calibri" w:cs="Calibri"/>
          <w:szCs w:val="24"/>
          <w:lang w:eastAsia="pt-PT"/>
        </w:rPr>
      </w:pPr>
      <w:r w:rsidRPr="00653CDC">
        <w:rPr>
          <w:rFonts w:ascii="Calibri" w:eastAsia="Times New Roman" w:hAnsi="Calibri" w:cs="Calibri"/>
          <w:color w:val="000000"/>
          <w:szCs w:val="24"/>
          <w:lang w:eastAsia="pt-PT"/>
        </w:rPr>
        <w:t>O sexto e último capítulo é caracterizado por uma análise comparativa de dois países membros da CPLP, de forma a</w:t>
      </w:r>
      <w:r w:rsidR="00981003">
        <w:rPr>
          <w:rFonts w:ascii="Calibri" w:eastAsia="Times New Roman" w:hAnsi="Calibri" w:cs="Calibri"/>
          <w:color w:val="000000"/>
          <w:szCs w:val="24"/>
          <w:lang w:eastAsia="pt-PT"/>
        </w:rPr>
        <w:t xml:space="preserve"> tentar perceber</w:t>
      </w:r>
      <w:r w:rsidRPr="00653CDC">
        <w:rPr>
          <w:rFonts w:ascii="Calibri" w:eastAsia="Times New Roman" w:hAnsi="Calibri" w:cs="Calibri"/>
          <w:color w:val="000000"/>
          <w:szCs w:val="24"/>
          <w:lang w:eastAsia="pt-PT"/>
        </w:rPr>
        <w:t xml:space="preserve"> </w:t>
      </w:r>
      <w:r w:rsidR="00B03897">
        <w:rPr>
          <w:rFonts w:ascii="Calibri" w:eastAsia="Times New Roman" w:hAnsi="Calibri" w:cs="Calibri"/>
          <w:color w:val="000000"/>
          <w:szCs w:val="24"/>
          <w:lang w:eastAsia="pt-PT"/>
        </w:rPr>
        <w:t xml:space="preserve">se </w:t>
      </w:r>
      <w:r w:rsidRPr="00653CDC">
        <w:rPr>
          <w:rFonts w:ascii="Calibri" w:eastAsia="Times New Roman" w:hAnsi="Calibri" w:cs="Calibri"/>
          <w:color w:val="000000"/>
          <w:szCs w:val="24"/>
          <w:lang w:eastAsia="pt-PT"/>
        </w:rPr>
        <w:t xml:space="preserve">o contexto </w:t>
      </w:r>
      <w:r w:rsidR="00981003">
        <w:rPr>
          <w:rFonts w:ascii="Calibri" w:eastAsia="Times New Roman" w:hAnsi="Calibri" w:cs="Calibri"/>
          <w:color w:val="000000"/>
          <w:szCs w:val="24"/>
          <w:lang w:eastAsia="pt-PT"/>
        </w:rPr>
        <w:t xml:space="preserve">histórico </w:t>
      </w:r>
      <w:r w:rsidRPr="00653CDC">
        <w:rPr>
          <w:rFonts w:ascii="Calibri" w:eastAsia="Times New Roman" w:hAnsi="Calibri" w:cs="Calibri"/>
          <w:color w:val="000000"/>
          <w:szCs w:val="24"/>
          <w:lang w:eastAsia="pt-PT"/>
        </w:rPr>
        <w:t>em que cada um se formou</w:t>
      </w:r>
      <w:r w:rsidR="00981003">
        <w:rPr>
          <w:rFonts w:ascii="Calibri" w:eastAsia="Times New Roman" w:hAnsi="Calibri" w:cs="Calibri"/>
          <w:color w:val="000000"/>
          <w:szCs w:val="24"/>
          <w:lang w:eastAsia="pt-PT"/>
        </w:rPr>
        <w:t xml:space="preserve"> tem alguma influência n</w:t>
      </w:r>
      <w:r w:rsidRPr="00653CDC">
        <w:rPr>
          <w:rFonts w:ascii="Calibri" w:eastAsia="Times New Roman" w:hAnsi="Calibri" w:cs="Calibri"/>
          <w:color w:val="000000"/>
          <w:szCs w:val="24"/>
          <w:lang w:eastAsia="pt-PT"/>
        </w:rPr>
        <w:t xml:space="preserve">o papel da </w:t>
      </w:r>
      <w:r w:rsidR="00981003">
        <w:rPr>
          <w:rFonts w:ascii="Calibri" w:eastAsia="Times New Roman" w:hAnsi="Calibri" w:cs="Calibri"/>
          <w:color w:val="000000"/>
          <w:szCs w:val="24"/>
          <w:lang w:eastAsia="pt-PT"/>
        </w:rPr>
        <w:t>mulher</w:t>
      </w:r>
      <w:r w:rsidRPr="00653CDC">
        <w:rPr>
          <w:rFonts w:ascii="Calibri" w:eastAsia="Times New Roman" w:hAnsi="Calibri" w:cs="Calibri"/>
          <w:color w:val="000000"/>
          <w:szCs w:val="24"/>
          <w:lang w:eastAsia="pt-PT"/>
        </w:rPr>
        <w:t xml:space="preserve">, de modo a observarmos se </w:t>
      </w:r>
      <w:r w:rsidR="00981003">
        <w:rPr>
          <w:rFonts w:ascii="Calibri" w:eastAsia="Times New Roman" w:hAnsi="Calibri" w:cs="Calibri"/>
          <w:color w:val="000000"/>
          <w:szCs w:val="24"/>
          <w:lang w:eastAsia="pt-PT"/>
        </w:rPr>
        <w:t>esta dimensão</w:t>
      </w:r>
      <w:r w:rsidRPr="00653CDC">
        <w:rPr>
          <w:rFonts w:ascii="Calibri" w:eastAsia="Times New Roman" w:hAnsi="Calibri" w:cs="Calibri"/>
          <w:color w:val="000000"/>
          <w:szCs w:val="24"/>
          <w:lang w:eastAsia="pt-PT"/>
        </w:rPr>
        <w:t xml:space="preserve"> interfer</w:t>
      </w:r>
      <w:r w:rsidR="00B03897">
        <w:rPr>
          <w:rFonts w:ascii="Calibri" w:eastAsia="Times New Roman" w:hAnsi="Calibri" w:cs="Calibri"/>
          <w:color w:val="000000"/>
          <w:szCs w:val="24"/>
          <w:lang w:eastAsia="pt-PT"/>
        </w:rPr>
        <w:t>e</w:t>
      </w:r>
      <w:r w:rsidRPr="00653CDC">
        <w:rPr>
          <w:rFonts w:ascii="Calibri" w:eastAsia="Times New Roman" w:hAnsi="Calibri" w:cs="Calibri"/>
          <w:color w:val="000000"/>
          <w:szCs w:val="24"/>
          <w:lang w:eastAsia="pt-PT"/>
        </w:rPr>
        <w:t xml:space="preserve"> com os diferentes níveis de representação da mulher nos espaços de poder</w:t>
      </w:r>
      <w:r w:rsidR="00981003">
        <w:rPr>
          <w:rFonts w:ascii="Calibri" w:eastAsia="Times New Roman" w:hAnsi="Calibri" w:cs="Calibri"/>
          <w:color w:val="000000"/>
          <w:szCs w:val="24"/>
          <w:lang w:eastAsia="pt-PT"/>
        </w:rPr>
        <w:t>, nomeadamente no seu peso no total de assentos parlamentares de cada um destes países.</w:t>
      </w:r>
    </w:p>
    <w:p w14:paraId="27384993" w14:textId="2E76BD1C" w:rsidR="00A42235" w:rsidRDefault="00A42235" w:rsidP="006A5432">
      <w:pPr>
        <w:spacing w:after="0"/>
        <w:ind w:firstLine="357"/>
        <w:jc w:val="both"/>
        <w:rPr>
          <w:rFonts w:ascii="Calibri" w:eastAsia="Times New Roman" w:hAnsi="Calibri" w:cs="Calibri"/>
          <w:color w:val="000000"/>
          <w:szCs w:val="24"/>
          <w:lang w:eastAsia="pt-PT"/>
        </w:rPr>
      </w:pPr>
      <w:r w:rsidRPr="00653CDC">
        <w:rPr>
          <w:rFonts w:ascii="Calibri" w:eastAsia="Times New Roman" w:hAnsi="Calibri" w:cs="Calibri"/>
          <w:color w:val="000000"/>
          <w:szCs w:val="24"/>
          <w:lang w:eastAsia="pt-PT"/>
        </w:rPr>
        <w:t xml:space="preserve">Por fim, </w:t>
      </w:r>
      <w:r w:rsidR="00981003">
        <w:rPr>
          <w:rFonts w:ascii="Calibri" w:eastAsia="Times New Roman" w:hAnsi="Calibri" w:cs="Calibri"/>
          <w:color w:val="000000"/>
          <w:szCs w:val="24"/>
          <w:lang w:eastAsia="pt-PT"/>
        </w:rPr>
        <w:t xml:space="preserve">teceremos algumas </w:t>
      </w:r>
      <w:r w:rsidRPr="00653CDC">
        <w:rPr>
          <w:rFonts w:ascii="Calibri" w:eastAsia="Times New Roman" w:hAnsi="Calibri" w:cs="Calibri"/>
          <w:color w:val="000000"/>
          <w:szCs w:val="24"/>
          <w:lang w:eastAsia="pt-PT"/>
        </w:rPr>
        <w:t>considerações finais, que</w:t>
      </w:r>
      <w:r w:rsidR="006A5432">
        <w:rPr>
          <w:rFonts w:ascii="Calibri" w:eastAsia="Times New Roman" w:hAnsi="Calibri" w:cs="Calibri"/>
          <w:color w:val="000000"/>
          <w:szCs w:val="24"/>
          <w:lang w:eastAsia="pt-PT"/>
        </w:rPr>
        <w:t>,</w:t>
      </w:r>
      <w:r w:rsidRPr="00653CDC">
        <w:rPr>
          <w:rFonts w:ascii="Calibri" w:eastAsia="Times New Roman" w:hAnsi="Calibri" w:cs="Calibri"/>
          <w:color w:val="000000"/>
          <w:szCs w:val="24"/>
          <w:lang w:eastAsia="pt-PT"/>
        </w:rPr>
        <w:t xml:space="preserve"> de maneira sucinta, </w:t>
      </w:r>
      <w:r w:rsidR="00981003">
        <w:rPr>
          <w:rFonts w:ascii="Calibri" w:eastAsia="Times New Roman" w:hAnsi="Calibri" w:cs="Calibri"/>
          <w:color w:val="000000"/>
          <w:szCs w:val="24"/>
          <w:lang w:eastAsia="pt-PT"/>
        </w:rPr>
        <w:t xml:space="preserve">procurarão sistematizar </w:t>
      </w:r>
      <w:r w:rsidRPr="00653CDC">
        <w:rPr>
          <w:rFonts w:ascii="Calibri" w:eastAsia="Times New Roman" w:hAnsi="Calibri" w:cs="Calibri"/>
          <w:color w:val="000000"/>
          <w:szCs w:val="24"/>
          <w:lang w:eastAsia="pt-PT"/>
        </w:rPr>
        <w:t>os resultados apurados</w:t>
      </w:r>
      <w:r w:rsidR="00981003">
        <w:rPr>
          <w:rFonts w:ascii="Calibri" w:eastAsia="Times New Roman" w:hAnsi="Calibri" w:cs="Calibri"/>
          <w:color w:val="000000"/>
          <w:szCs w:val="24"/>
          <w:lang w:eastAsia="pt-PT"/>
        </w:rPr>
        <w:t xml:space="preserve"> durante o</w:t>
      </w:r>
      <w:r w:rsidRPr="00653CDC">
        <w:rPr>
          <w:rFonts w:ascii="Calibri" w:eastAsia="Times New Roman" w:hAnsi="Calibri" w:cs="Calibri"/>
          <w:color w:val="000000"/>
          <w:szCs w:val="24"/>
          <w:lang w:eastAsia="pt-PT"/>
        </w:rPr>
        <w:t xml:space="preserve"> desenvolvimento da dissertação, incluindo também as limitações observadas e o contributo social que esperamos que a exposição desta investigação tenha. </w:t>
      </w:r>
    </w:p>
    <w:p w14:paraId="21674397" w14:textId="77777777" w:rsidR="00653CDC" w:rsidRPr="00653CDC" w:rsidRDefault="00653CDC" w:rsidP="00A42235">
      <w:pPr>
        <w:spacing w:after="0"/>
        <w:rPr>
          <w:rFonts w:ascii="Calibri" w:eastAsia="Times New Roman" w:hAnsi="Calibri" w:cs="Calibri"/>
          <w:szCs w:val="24"/>
          <w:lang w:eastAsia="pt-PT"/>
        </w:rPr>
      </w:pPr>
    </w:p>
    <w:p w14:paraId="7E6E1B29" w14:textId="3D895E6B" w:rsidR="00426862" w:rsidRDefault="00426862" w:rsidP="00241C4F">
      <w:pPr>
        <w:pStyle w:val="Ttulo1"/>
      </w:pPr>
      <w:bookmarkStart w:id="17" w:name="_Toc145007126"/>
      <w:r>
        <w:t xml:space="preserve">A desigualdade de género e a discriminação </w:t>
      </w:r>
      <w:r w:rsidR="00B03897">
        <w:t>d</w:t>
      </w:r>
      <w:r>
        <w:t>a mulher</w:t>
      </w:r>
      <w:bookmarkEnd w:id="17"/>
    </w:p>
    <w:p w14:paraId="6114F452" w14:textId="72EE44FF" w:rsidR="00426862" w:rsidRPr="00E3731E" w:rsidRDefault="00A22CBC" w:rsidP="005A1076">
      <w:pPr>
        <w:pStyle w:val="NormalWeb"/>
        <w:spacing w:before="0" w:beforeAutospacing="0" w:after="0" w:afterAutospacing="0" w:line="360" w:lineRule="auto"/>
        <w:ind w:firstLine="709"/>
        <w:jc w:val="both"/>
        <w:rPr>
          <w:rFonts w:ascii="Calibri" w:hAnsi="Calibri" w:cs="Calibri"/>
        </w:rPr>
      </w:pPr>
      <w:r>
        <w:rPr>
          <w:rFonts w:ascii="Calibri" w:hAnsi="Calibri" w:cs="Calibri"/>
          <w:color w:val="000000"/>
        </w:rPr>
        <w:t xml:space="preserve">A mulher é vítima de práticas discriminatórias em quase todas as áreas da vida. Apesar de compor </w:t>
      </w:r>
      <w:r w:rsidR="00426862" w:rsidRPr="00E3731E">
        <w:rPr>
          <w:rFonts w:ascii="Calibri" w:hAnsi="Calibri" w:cs="Calibri"/>
          <w:color w:val="000000"/>
        </w:rPr>
        <w:t>mais de metade da população dos nove países membros da CPLP</w:t>
      </w:r>
      <w:r>
        <w:rPr>
          <w:rFonts w:ascii="Calibri" w:hAnsi="Calibri" w:cs="Calibri"/>
          <w:color w:val="000000"/>
        </w:rPr>
        <w:t>, é um grupo altamente marginalizado</w:t>
      </w:r>
      <w:r w:rsidR="00426862" w:rsidRPr="00E3731E">
        <w:rPr>
          <w:rFonts w:ascii="Calibri" w:hAnsi="Calibri" w:cs="Calibri"/>
          <w:color w:val="000000"/>
        </w:rPr>
        <w:t xml:space="preserve">. </w:t>
      </w:r>
      <w:r w:rsidR="00B03897">
        <w:rPr>
          <w:rFonts w:ascii="Calibri" w:hAnsi="Calibri" w:cs="Calibri"/>
          <w:color w:val="000000"/>
        </w:rPr>
        <w:t>T</w:t>
      </w:r>
      <w:r w:rsidR="00426862" w:rsidRPr="00E3731E">
        <w:rPr>
          <w:rFonts w:ascii="Calibri" w:hAnsi="Calibri" w:cs="Calibri"/>
          <w:color w:val="000000"/>
        </w:rPr>
        <w:t xml:space="preserve">rês breves exemplos, de tantos que poderíamos usar, dessa marginalização: a consideravelmente menor percentagem de mulheres que possuem um emprego devido às obrigações consequentes de ser mulher; a pressão para que continuem a cumprir as restantes obrigações socialmente ainda atribuídas às mulheres, mesmo quando têm um emprego; a diferença remuneratória, mesmo estando sobre maior pressão relativamente aos homens. Em resumo: têm menos oportunidades de obter um emprego, quando o têm são “obrigadas” a manter a </w:t>
      </w:r>
      <w:r w:rsidR="00426862" w:rsidRPr="00E3731E">
        <w:rPr>
          <w:rFonts w:ascii="Calibri" w:hAnsi="Calibri" w:cs="Calibri"/>
          <w:color w:val="000000"/>
        </w:rPr>
        <w:lastRenderedPageBreak/>
        <w:t xml:space="preserve">“tradição” de o acumular com o trabalho doméstico e recebem, na sua maioria, menos do que os homens, mesmo ocupando posições laborais semelhantes ou iguais. A questão é que se estabeleceram “obstáculos a perpetuar a posição da mulher com dependências diversas aos homens” (Santiago, 2018, p. 7).  A </w:t>
      </w:r>
      <w:r w:rsidR="00B03897">
        <w:rPr>
          <w:rFonts w:ascii="Calibri" w:hAnsi="Calibri" w:cs="Calibri"/>
          <w:color w:val="000000"/>
        </w:rPr>
        <w:t>ideia</w:t>
      </w:r>
      <w:r w:rsidR="00426862" w:rsidRPr="00E3731E">
        <w:rPr>
          <w:rFonts w:ascii="Calibri" w:hAnsi="Calibri" w:cs="Calibri"/>
          <w:color w:val="000000"/>
        </w:rPr>
        <w:t xml:space="preserve"> central é que “</w:t>
      </w:r>
      <w:r w:rsidR="00426862" w:rsidRPr="00E3731E">
        <w:rPr>
          <w:rFonts w:ascii="Calibri" w:hAnsi="Calibri" w:cs="Calibri"/>
          <w:color w:val="000000"/>
          <w:shd w:val="clear" w:color="auto" w:fill="FFFFFF"/>
        </w:rPr>
        <w:t>[e]</w:t>
      </w:r>
      <w:proofErr w:type="spellStart"/>
      <w:r w:rsidR="00426862" w:rsidRPr="00E3731E">
        <w:rPr>
          <w:rFonts w:ascii="Calibri" w:hAnsi="Calibri" w:cs="Calibri"/>
          <w:color w:val="000000"/>
        </w:rPr>
        <w:t>nquanto</w:t>
      </w:r>
      <w:proofErr w:type="spellEnd"/>
      <w:r w:rsidR="00426862" w:rsidRPr="00E3731E">
        <w:rPr>
          <w:rFonts w:ascii="Calibri" w:hAnsi="Calibri" w:cs="Calibri"/>
          <w:color w:val="000000"/>
        </w:rPr>
        <w:t xml:space="preserve"> as mulheres são socializadas para o protagonismo na esfera doméstica e comunitária, ainda em uma condição de opressão, aos homens é destinado o protagonismo na vida pública e nas tomadas de decisões do </w:t>
      </w:r>
      <w:r w:rsidR="00426862" w:rsidRPr="00E14F35">
        <w:rPr>
          <w:rFonts w:cstheme="minorHAnsi"/>
          <w:color w:val="000000"/>
        </w:rPr>
        <w:t>poder público e privado</w:t>
      </w:r>
      <w:r w:rsidR="00426862" w:rsidRPr="00E3731E">
        <w:rPr>
          <w:rFonts w:ascii="Calibri" w:hAnsi="Calibri" w:cs="Calibri"/>
          <w:color w:val="000000"/>
        </w:rPr>
        <w:t>” (</w:t>
      </w:r>
      <w:proofErr w:type="spellStart"/>
      <w:r w:rsidR="00426862" w:rsidRPr="00E3731E">
        <w:rPr>
          <w:rFonts w:ascii="Calibri" w:hAnsi="Calibri" w:cs="Calibri"/>
          <w:color w:val="000000"/>
        </w:rPr>
        <w:t>Porcaro</w:t>
      </w:r>
      <w:proofErr w:type="spellEnd"/>
      <w:r w:rsidR="00426862" w:rsidRPr="00E3731E">
        <w:rPr>
          <w:rFonts w:ascii="Calibri" w:hAnsi="Calibri" w:cs="Calibri"/>
          <w:color w:val="000000"/>
        </w:rPr>
        <w:t>, 2019, p. 136).</w:t>
      </w:r>
    </w:p>
    <w:p w14:paraId="7BEDD483" w14:textId="31755A9C" w:rsidR="00426862" w:rsidRDefault="00B03897" w:rsidP="005A1076">
      <w:pPr>
        <w:pStyle w:val="NormalWeb"/>
        <w:spacing w:before="0" w:beforeAutospacing="0" w:after="0" w:afterAutospacing="0" w:line="360" w:lineRule="auto"/>
        <w:ind w:firstLine="709"/>
        <w:jc w:val="both"/>
        <w:rPr>
          <w:rFonts w:ascii="Calibri" w:hAnsi="Calibri" w:cs="Calibri"/>
        </w:rPr>
      </w:pPr>
      <w:r>
        <w:rPr>
          <w:rFonts w:ascii="Calibri" w:hAnsi="Calibri" w:cs="Calibri"/>
          <w:color w:val="000000"/>
        </w:rPr>
        <w:t>Para a</w:t>
      </w:r>
      <w:r w:rsidR="00426862" w:rsidRPr="00E3731E">
        <w:rPr>
          <w:rFonts w:ascii="Calibri" w:hAnsi="Calibri" w:cs="Calibri"/>
          <w:color w:val="000000"/>
        </w:rPr>
        <w:t>lém dos entraves inerentes à condição de ser mulher, a baixa presença de mulheres no campo político é justificada através de afirmações patriarcais que provêm de séculos de discriminação contra o sexo feminino, tais como: a mulher não tem interesse na área e muito menos vocação, a mulher não vota nas deputadas do mesmo sexo, sustentando-se a falsa narrativa de competição entre o sexo feminino. A desconstrução destes pensamentos é mais uma luta que as mulheres enfrentam para que, de forma justa e igualitária, tenham acesso aos espaços políticos</w:t>
      </w:r>
      <w:r w:rsidR="00426862">
        <w:rPr>
          <w:rStyle w:val="Refdenotaderodap"/>
          <w:rFonts w:ascii="Calibri" w:hAnsi="Calibri" w:cs="Calibri"/>
          <w:color w:val="000000"/>
        </w:rPr>
        <w:footnoteReference w:id="12"/>
      </w:r>
      <w:r w:rsidR="00426862" w:rsidRPr="00E3731E">
        <w:rPr>
          <w:rFonts w:ascii="Calibri" w:hAnsi="Calibri" w:cs="Calibri"/>
          <w:color w:val="000000"/>
        </w:rPr>
        <w:t>.</w:t>
      </w:r>
      <w:r w:rsidR="00426862">
        <w:rPr>
          <w:rFonts w:ascii="Calibri" w:hAnsi="Calibri" w:cs="Calibri"/>
          <w:color w:val="000000"/>
        </w:rPr>
        <w:t xml:space="preserve"> </w:t>
      </w:r>
      <w:r w:rsidR="00426862" w:rsidRPr="00E3731E">
        <w:rPr>
          <w:rFonts w:ascii="Calibri" w:hAnsi="Calibri" w:cs="Calibri"/>
          <w:color w:val="000000"/>
        </w:rPr>
        <w:t xml:space="preserve">Ademais, “existe um défice de apoio partidário, bem como falta de orientação e aprendizagem no que concerne à liderança de mulheres e formação na vida política. (...) O próprio sistema eleitoral do país, pode favorecer ou enfraquecer a inclusão da mulher na política. O facto de todo o sistema político ser essencialmente masculinizado funciona como um bloqueio à participação da mulher, no sentido em que, tradicionalmente, os homens não apoiam a participação e representação do género feminino” (Ribeiro, 2018, p. 18-19). Esta existência de falta de apoio partidário resulta na inacessibilidade das mulheres serem a primeira escolha dos eleitores visto que raramente são vistas em posições de tomada de decisão. “Neste âmbito, os próprios partidos têm receio em ter candidatas mulheres, correndo assim o risco de não serem eleitos” (Ribeiro, 2018, p. 19). Este autor salienta ainda que são usualmente os homens que ocupam cargos de maior importância, nomeadamente os que envolvem a governação de um país como é o caso do Presidente, </w:t>
      </w:r>
      <w:r w:rsidR="00426862" w:rsidRPr="00E3731E">
        <w:rPr>
          <w:rFonts w:ascii="Calibri" w:hAnsi="Calibri" w:cs="Calibri"/>
          <w:color w:val="000000"/>
        </w:rPr>
        <w:lastRenderedPageBreak/>
        <w:t>num regime presidencialista, e do líder de um governo, no caso de regimes parlamentares ou semipresidencialistas. A proporção de mulheres no parlamento continua também a ser inferior à dos homens, uma vez que a sociedade ainda considera os homens mais aptos a formular decisões do que as mulheres, o que se deve aos obstáculos já referidos (</w:t>
      </w:r>
      <w:r w:rsidR="00426862" w:rsidRPr="00E3731E">
        <w:rPr>
          <w:rFonts w:ascii="Calibri" w:hAnsi="Calibri" w:cs="Calibri"/>
          <w:i/>
          <w:iCs/>
          <w:color w:val="000000"/>
        </w:rPr>
        <w:t>idem</w:t>
      </w:r>
      <w:r w:rsidR="00426862" w:rsidRPr="00E3731E">
        <w:rPr>
          <w:rFonts w:ascii="Calibri" w:hAnsi="Calibri" w:cs="Calibri"/>
          <w:color w:val="000000"/>
        </w:rPr>
        <w:t>).</w:t>
      </w:r>
      <w:r w:rsidR="00426862">
        <w:rPr>
          <w:rFonts w:ascii="Calibri" w:hAnsi="Calibri" w:cs="Calibri"/>
        </w:rPr>
        <w:t xml:space="preserve"> </w:t>
      </w:r>
    </w:p>
    <w:p w14:paraId="6DFEA6EA" w14:textId="48609A3E" w:rsidR="00426862" w:rsidRPr="00E3731E" w:rsidRDefault="00B03897" w:rsidP="00DB4BA0">
      <w:pPr>
        <w:pStyle w:val="NormalWeb"/>
        <w:spacing w:before="0" w:beforeAutospacing="0" w:after="0" w:afterAutospacing="0" w:line="360" w:lineRule="auto"/>
        <w:ind w:firstLine="709"/>
        <w:jc w:val="both"/>
        <w:rPr>
          <w:rFonts w:ascii="Calibri" w:hAnsi="Calibri" w:cs="Calibri"/>
        </w:rPr>
      </w:pPr>
      <w:r>
        <w:rPr>
          <w:rFonts w:ascii="Calibri" w:hAnsi="Calibri" w:cs="Calibri"/>
          <w:color w:val="000000"/>
          <w:shd w:val="clear" w:color="auto" w:fill="FFFFFF"/>
        </w:rPr>
        <w:t>Mais que a</w:t>
      </w:r>
      <w:r w:rsidR="00426862" w:rsidRPr="00E3731E">
        <w:rPr>
          <w:rFonts w:ascii="Calibri" w:hAnsi="Calibri" w:cs="Calibri"/>
          <w:color w:val="000000"/>
          <w:shd w:val="clear" w:color="auto" w:fill="FFFFFF"/>
        </w:rPr>
        <w:t xml:space="preserve"> baixa percentagem de mulheres no universo político em geral, os preconceitos impostos às mulheres são visíveis na distribuição das pastas ministeriais. “Continuando os homens a dominar as chamadas pastas ‘</w:t>
      </w:r>
      <w:r w:rsidR="00426862" w:rsidRPr="00E3731E">
        <w:rPr>
          <w:rFonts w:ascii="Calibri" w:hAnsi="Calibri" w:cs="Calibri"/>
          <w:i/>
          <w:iCs/>
          <w:color w:val="000000"/>
          <w:shd w:val="clear" w:color="auto" w:fill="FFFFFF"/>
        </w:rPr>
        <w:t>“hard’”</w:t>
      </w:r>
      <w:r w:rsidR="00426862" w:rsidRPr="00E3731E">
        <w:rPr>
          <w:rFonts w:ascii="Calibri" w:hAnsi="Calibri" w:cs="Calibri"/>
          <w:color w:val="000000"/>
          <w:shd w:val="clear" w:color="auto" w:fill="FFFFFF"/>
        </w:rPr>
        <w:t>, relativas à defesa, à justiça e à política externa, e as mulheres a ocupar mais as pastas ditas ‘</w:t>
      </w:r>
      <w:r w:rsidR="00426862" w:rsidRPr="00E3731E">
        <w:rPr>
          <w:rFonts w:ascii="Calibri" w:hAnsi="Calibri" w:cs="Calibri"/>
          <w:i/>
          <w:iCs/>
          <w:color w:val="000000"/>
          <w:shd w:val="clear" w:color="auto" w:fill="FFFFFF"/>
        </w:rPr>
        <w:t>“soft’”</w:t>
      </w:r>
      <w:r w:rsidR="00426862" w:rsidRPr="00E3731E">
        <w:rPr>
          <w:rFonts w:ascii="Calibri" w:hAnsi="Calibri" w:cs="Calibri"/>
          <w:color w:val="000000"/>
          <w:shd w:val="clear" w:color="auto" w:fill="FFFFFF"/>
        </w:rPr>
        <w:t xml:space="preserve">, relativas à educação, à saúde e à cultura” (Santos, 2017). De forma a suportar esta afirmação, basta observar um documento da </w:t>
      </w:r>
      <w:proofErr w:type="spellStart"/>
      <w:r w:rsidR="00723514" w:rsidRPr="00723514">
        <w:rPr>
          <w:rFonts w:ascii="Calibri" w:hAnsi="Calibri" w:cs="Calibri"/>
          <w:i/>
          <w:color w:val="000000"/>
          <w:shd w:val="clear" w:color="auto" w:fill="FFFFFF"/>
        </w:rPr>
        <w:t>Inter</w:t>
      </w:r>
      <w:proofErr w:type="spellEnd"/>
      <w:r w:rsidR="00723514" w:rsidRPr="00723514">
        <w:rPr>
          <w:rFonts w:ascii="Calibri" w:hAnsi="Calibri" w:cs="Calibri"/>
          <w:i/>
          <w:color w:val="000000"/>
          <w:shd w:val="clear" w:color="auto" w:fill="FFFFFF"/>
        </w:rPr>
        <w:t xml:space="preserve"> </w:t>
      </w:r>
      <w:proofErr w:type="spellStart"/>
      <w:r w:rsidR="00723514" w:rsidRPr="00723514">
        <w:rPr>
          <w:rFonts w:ascii="Calibri" w:hAnsi="Calibri" w:cs="Calibri"/>
          <w:i/>
          <w:color w:val="000000"/>
          <w:shd w:val="clear" w:color="auto" w:fill="FFFFFF"/>
        </w:rPr>
        <w:t>Parliamentary</w:t>
      </w:r>
      <w:proofErr w:type="spellEnd"/>
      <w:r w:rsidR="00723514" w:rsidRPr="00723514">
        <w:rPr>
          <w:rFonts w:ascii="Calibri" w:hAnsi="Calibri" w:cs="Calibri"/>
          <w:i/>
          <w:color w:val="000000"/>
          <w:shd w:val="clear" w:color="auto" w:fill="FFFFFF"/>
        </w:rPr>
        <w:t xml:space="preserve"> </w:t>
      </w:r>
      <w:proofErr w:type="spellStart"/>
      <w:r w:rsidR="00723514" w:rsidRPr="00723514">
        <w:rPr>
          <w:rFonts w:ascii="Calibri" w:hAnsi="Calibri" w:cs="Calibri"/>
          <w:i/>
          <w:color w:val="000000"/>
          <w:shd w:val="clear" w:color="auto" w:fill="FFFFFF"/>
        </w:rPr>
        <w:t>Union</w:t>
      </w:r>
      <w:proofErr w:type="spellEnd"/>
      <w:r w:rsidR="00426862" w:rsidRPr="00E3731E">
        <w:rPr>
          <w:rFonts w:ascii="Calibri" w:hAnsi="Calibri" w:cs="Calibri"/>
          <w:color w:val="000000"/>
          <w:shd w:val="clear" w:color="auto" w:fill="FFFFFF"/>
        </w:rPr>
        <w:t xml:space="preserve"> em conjunto com a ONU, o qual demonstra, a nível mundial, até 1 de janeiro de 2023, que os gabinetes onde se encontram mais ministras são os relacionados com os direitos humanos, a igualdade de género e os assuntos sociais, </w:t>
      </w:r>
      <w:r>
        <w:rPr>
          <w:rFonts w:ascii="Calibri" w:hAnsi="Calibri" w:cs="Calibri"/>
          <w:color w:val="000000"/>
          <w:shd w:val="clear" w:color="auto" w:fill="FFFFFF"/>
        </w:rPr>
        <w:t>nos quais</w:t>
      </w:r>
      <w:r w:rsidR="00426862" w:rsidRPr="00E3731E">
        <w:rPr>
          <w:rFonts w:ascii="Calibri" w:hAnsi="Calibri" w:cs="Calibri"/>
          <w:color w:val="000000"/>
          <w:shd w:val="clear" w:color="auto" w:fill="FFFFFF"/>
        </w:rPr>
        <w:t xml:space="preserve"> mais de metade dos lugares são ocupados por mulheres. O caso mais flagrante é o gabinete de Mulheres e Igualdade de Género, sobraçado por 84% de mulheres</w:t>
      </w:r>
      <w:r w:rsidR="00426862">
        <w:rPr>
          <w:rStyle w:val="Refdenotaderodap"/>
          <w:rFonts w:ascii="Calibri" w:hAnsi="Calibri" w:cs="Calibri"/>
          <w:color w:val="000000"/>
          <w:shd w:val="clear" w:color="auto" w:fill="FFFFFF"/>
        </w:rPr>
        <w:footnoteReference w:id="13"/>
      </w:r>
      <w:r w:rsidR="00426862" w:rsidRPr="00E3731E">
        <w:rPr>
          <w:rFonts w:ascii="Calibri" w:hAnsi="Calibri" w:cs="Calibri"/>
          <w:color w:val="000000"/>
          <w:shd w:val="clear" w:color="auto" w:fill="FFFFFF"/>
        </w:rPr>
        <w:t>.</w:t>
      </w:r>
    </w:p>
    <w:p w14:paraId="5D564CA0" w14:textId="77777777" w:rsidR="00426862" w:rsidRPr="00E3731E" w:rsidRDefault="00426862"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De facto, a “desigualdade entre homens e mulheres na participação no poder político e nas instâncias decisórias é um problema histórico e mundial, que vem ganhando nas últimas décadas maior destaque na crítica feminista” (</w:t>
      </w:r>
      <w:proofErr w:type="spellStart"/>
      <w:r w:rsidRPr="00E3731E">
        <w:rPr>
          <w:rFonts w:ascii="Calibri" w:hAnsi="Calibri" w:cs="Calibri"/>
          <w:color w:val="000000"/>
        </w:rPr>
        <w:t>Porcaro</w:t>
      </w:r>
      <w:proofErr w:type="spellEnd"/>
      <w:r w:rsidRPr="00E3731E">
        <w:rPr>
          <w:rFonts w:ascii="Calibri" w:hAnsi="Calibri" w:cs="Calibri"/>
          <w:color w:val="000000"/>
        </w:rPr>
        <w:t>, 2019, p. 136). Sem uma representação proporcional de mulheres no campo político e em posições de tomada de decisão, temas fundamentais como saúde reprodutiva, igualdade de género, orçamentos sensíveis ao género não serão abordados, o que afeta todo o desenvolvimento dos países.</w:t>
      </w:r>
    </w:p>
    <w:p w14:paraId="75B75D86" w14:textId="7DB17A3C" w:rsidR="00426862" w:rsidRDefault="00426862" w:rsidP="00DB4BA0">
      <w:pPr>
        <w:pStyle w:val="NormalWeb"/>
        <w:spacing w:before="0" w:beforeAutospacing="0" w:after="0" w:afterAutospacing="0" w:line="360" w:lineRule="auto"/>
        <w:ind w:firstLine="499"/>
        <w:jc w:val="both"/>
        <w:rPr>
          <w:rFonts w:ascii="Calibri" w:hAnsi="Calibri" w:cs="Calibri"/>
          <w:color w:val="000000"/>
        </w:rPr>
      </w:pPr>
      <w:r w:rsidRPr="00E3731E">
        <w:rPr>
          <w:rFonts w:ascii="Calibri" w:hAnsi="Calibri" w:cs="Calibri"/>
          <w:color w:val="000000"/>
        </w:rPr>
        <w:t xml:space="preserve">De enorme relevância </w:t>
      </w:r>
      <w:r w:rsidR="00B03897">
        <w:rPr>
          <w:rFonts w:ascii="Calibri" w:hAnsi="Calibri" w:cs="Calibri"/>
          <w:color w:val="000000"/>
        </w:rPr>
        <w:t>para a</w:t>
      </w:r>
      <w:r w:rsidRPr="00E3731E">
        <w:rPr>
          <w:rFonts w:ascii="Calibri" w:hAnsi="Calibri" w:cs="Calibri"/>
          <w:color w:val="000000"/>
        </w:rPr>
        <w:t xml:space="preserve"> temática central desta dissertação é o facto de o número reduzido de mulheres em cargos políticos ter motivado a criação de quotas de </w:t>
      </w:r>
      <w:r w:rsidRPr="00E3731E">
        <w:rPr>
          <w:rFonts w:ascii="Calibri" w:hAnsi="Calibri" w:cs="Calibri"/>
          <w:color w:val="000000"/>
        </w:rPr>
        <w:lastRenderedPageBreak/>
        <w:t xml:space="preserve">género, através da </w:t>
      </w:r>
      <w:r w:rsidRPr="00B03897">
        <w:rPr>
          <w:rFonts w:ascii="Calibri" w:hAnsi="Calibri" w:cs="Calibri"/>
          <w:i/>
          <w:iCs/>
          <w:color w:val="000000"/>
        </w:rPr>
        <w:t>Plataforma de Ação de Pequim</w:t>
      </w:r>
      <w:r w:rsidRPr="00E3731E">
        <w:rPr>
          <w:rFonts w:ascii="Calibri" w:hAnsi="Calibri" w:cs="Calibri"/>
          <w:color w:val="000000"/>
        </w:rPr>
        <w:t xml:space="preserve">, com a criação da Lei da Paridade em 2006, e com </w:t>
      </w:r>
      <w:r w:rsidR="00B03897">
        <w:rPr>
          <w:rFonts w:ascii="Calibri" w:hAnsi="Calibri" w:cs="Calibri"/>
          <w:color w:val="000000"/>
        </w:rPr>
        <w:t>a inserção desta temática n</w:t>
      </w:r>
      <w:r w:rsidRPr="00E3731E">
        <w:rPr>
          <w:rFonts w:ascii="Calibri" w:hAnsi="Calibri" w:cs="Calibri"/>
          <w:color w:val="000000"/>
        </w:rPr>
        <w:t xml:space="preserve">os ODS, especificamente </w:t>
      </w:r>
      <w:r w:rsidR="00B03897">
        <w:rPr>
          <w:rFonts w:ascii="Calibri" w:hAnsi="Calibri" w:cs="Calibri"/>
          <w:color w:val="000000"/>
        </w:rPr>
        <w:t>n</w:t>
      </w:r>
      <w:r w:rsidRPr="00E3731E">
        <w:rPr>
          <w:rFonts w:ascii="Calibri" w:hAnsi="Calibri" w:cs="Calibri"/>
          <w:color w:val="000000"/>
        </w:rPr>
        <w:t>o 5</w:t>
      </w:r>
      <w:r w:rsidR="00B03897">
        <w:rPr>
          <w:rFonts w:ascii="Calibri" w:hAnsi="Calibri" w:cs="Calibri"/>
          <w:color w:val="000000"/>
        </w:rPr>
        <w:t>º objetivo</w:t>
      </w:r>
      <w:r w:rsidRPr="00E3731E">
        <w:rPr>
          <w:rFonts w:ascii="Calibri" w:hAnsi="Calibri" w:cs="Calibri"/>
          <w:color w:val="000000"/>
        </w:rPr>
        <w:t xml:space="preserve">. </w:t>
      </w:r>
    </w:p>
    <w:p w14:paraId="26AF4F42" w14:textId="77777777" w:rsidR="005D20DA" w:rsidRDefault="005D20DA" w:rsidP="00E94C0D">
      <w:pPr>
        <w:pStyle w:val="NormalWeb"/>
        <w:spacing w:before="0" w:beforeAutospacing="0" w:after="0" w:afterAutospacing="0" w:line="360" w:lineRule="auto"/>
        <w:ind w:firstLine="499"/>
        <w:rPr>
          <w:rFonts w:ascii="Calibri" w:hAnsi="Calibri" w:cs="Calibri"/>
          <w:color w:val="000000"/>
        </w:rPr>
      </w:pPr>
    </w:p>
    <w:p w14:paraId="77DED10D" w14:textId="77777777" w:rsidR="00426862" w:rsidRPr="00E3731E" w:rsidRDefault="00426862" w:rsidP="00426862">
      <w:pPr>
        <w:pStyle w:val="Ttulo1"/>
      </w:pPr>
      <w:bookmarkStart w:id="18" w:name="_Toc145007127"/>
      <w:r w:rsidRPr="00E3731E">
        <w:rPr>
          <w:shd w:val="clear" w:color="auto" w:fill="FFFFFF"/>
        </w:rPr>
        <w:t>Mecanismos de paridade</w:t>
      </w:r>
      <w:bookmarkEnd w:id="18"/>
      <w:r w:rsidRPr="00E3731E">
        <w:rPr>
          <w:shd w:val="clear" w:color="auto" w:fill="FFFFFF"/>
        </w:rPr>
        <w:t xml:space="preserve"> </w:t>
      </w:r>
    </w:p>
    <w:p w14:paraId="3A06C866" w14:textId="77777777" w:rsidR="00426862" w:rsidRDefault="00426862" w:rsidP="00DB4BA0">
      <w:pPr>
        <w:pStyle w:val="NormalWeb"/>
        <w:spacing w:before="0" w:beforeAutospacing="0" w:after="0" w:afterAutospacing="0" w:line="360" w:lineRule="auto"/>
        <w:ind w:firstLine="357"/>
        <w:jc w:val="both"/>
        <w:rPr>
          <w:rFonts w:ascii="Calibri" w:hAnsi="Calibri" w:cs="Calibri"/>
          <w:color w:val="000000"/>
        </w:rPr>
      </w:pPr>
      <w:r w:rsidRPr="00E3731E">
        <w:rPr>
          <w:rFonts w:ascii="Calibri" w:hAnsi="Calibri" w:cs="Calibri"/>
          <w:color w:val="000000"/>
        </w:rPr>
        <w:t>Como tentativa de erradicar a escassez de mulheres em cargos políticos, foram implementados, ao longo dos anos, vários mecanismos de modo a inverter um passado discriminatório e inserir mais mulheres no mundo político para que o número de mulheres seja real à sua distribuição na sociedade.</w:t>
      </w:r>
      <w:r>
        <w:rPr>
          <w:rFonts w:ascii="Calibri" w:hAnsi="Calibri" w:cs="Calibri"/>
        </w:rPr>
        <w:t xml:space="preserve"> </w:t>
      </w:r>
      <w:r w:rsidRPr="00E3731E">
        <w:rPr>
          <w:rFonts w:ascii="Calibri" w:hAnsi="Calibri" w:cs="Calibri"/>
          <w:color w:val="000000"/>
        </w:rPr>
        <w:t xml:space="preserve">Os últimos 28 anos foram caracterizados por um aumento da participação feminina na política. </w:t>
      </w:r>
    </w:p>
    <w:p w14:paraId="3142C174" w14:textId="33F08306" w:rsidR="00426862" w:rsidRPr="00E3731E" w:rsidRDefault="00426862" w:rsidP="00DB4BA0">
      <w:pPr>
        <w:pStyle w:val="NormalWeb"/>
        <w:spacing w:before="0" w:beforeAutospacing="0" w:after="0" w:afterAutospacing="0" w:line="360" w:lineRule="auto"/>
        <w:ind w:firstLine="357"/>
        <w:jc w:val="both"/>
        <w:rPr>
          <w:rFonts w:ascii="Calibri" w:hAnsi="Calibri" w:cs="Calibri"/>
        </w:rPr>
      </w:pPr>
      <w:r w:rsidRPr="00E3731E">
        <w:rPr>
          <w:rFonts w:ascii="Calibri" w:hAnsi="Calibri" w:cs="Calibri"/>
          <w:color w:val="000000"/>
        </w:rPr>
        <w:t xml:space="preserve">Em 1995 foi assinada, unanimemente pelos membros das Nações Unidas, a </w:t>
      </w:r>
      <w:r w:rsidRPr="00E3731E">
        <w:rPr>
          <w:rFonts w:ascii="Calibri" w:hAnsi="Calibri" w:cs="Calibri"/>
          <w:i/>
          <w:iCs/>
          <w:color w:val="000000"/>
        </w:rPr>
        <w:t xml:space="preserve">Plataforma de Ação de Pequim </w:t>
      </w:r>
      <w:r w:rsidRPr="00E3731E">
        <w:rPr>
          <w:rFonts w:ascii="Calibri" w:hAnsi="Calibri" w:cs="Calibri"/>
          <w:color w:val="000000"/>
        </w:rPr>
        <w:t xml:space="preserve">na </w:t>
      </w:r>
      <w:r w:rsidRPr="00E3731E">
        <w:rPr>
          <w:rFonts w:ascii="Calibri" w:hAnsi="Calibri" w:cs="Calibri"/>
          <w:i/>
          <w:iCs/>
          <w:color w:val="000000"/>
        </w:rPr>
        <w:t>IV Conferência Mundial sobre a Mulher</w:t>
      </w:r>
      <w:r w:rsidRPr="00E3731E">
        <w:rPr>
          <w:rFonts w:ascii="Calibri" w:hAnsi="Calibri" w:cs="Calibri"/>
          <w:color w:val="000000"/>
        </w:rPr>
        <w:t xml:space="preserve">, das Nações Unidas, organização à qual pertencem todos os países membros da CPLP. </w:t>
      </w:r>
      <w:r w:rsidRPr="00E3731E">
        <w:rPr>
          <w:rFonts w:ascii="Calibri" w:hAnsi="Calibri" w:cs="Calibri"/>
          <w:color w:val="000000"/>
          <w:shd w:val="clear" w:color="auto" w:fill="FFFFFF"/>
        </w:rPr>
        <w:t>O documento contempla objetivos estratégicos em 12 áreas diferentes, entre elas, a saúde das mulheres, a violência contra as mulheres</w:t>
      </w:r>
      <w:r w:rsidR="00491D6D">
        <w:rPr>
          <w:rFonts w:ascii="Calibri" w:hAnsi="Calibri" w:cs="Calibri"/>
          <w:color w:val="000000"/>
          <w:shd w:val="clear" w:color="auto" w:fill="FFFFFF"/>
        </w:rPr>
        <w:t xml:space="preserve">, </w:t>
      </w:r>
      <w:r w:rsidRPr="00E3731E">
        <w:rPr>
          <w:rFonts w:ascii="Calibri" w:hAnsi="Calibri" w:cs="Calibri"/>
          <w:color w:val="000000"/>
          <w:shd w:val="clear" w:color="auto" w:fill="FFFFFF"/>
        </w:rPr>
        <w:t xml:space="preserve">os direitos humanos das mulheres e a adoção de medidas que incidem sobre a legislação e as políticas públicas dos países membros. </w:t>
      </w:r>
      <w:r w:rsidRPr="00E3731E">
        <w:rPr>
          <w:rFonts w:ascii="Calibri" w:hAnsi="Calibri" w:cs="Calibri"/>
          <w:color w:val="000000"/>
        </w:rPr>
        <w:t xml:space="preserve">Este documento tem como missão a remoção de quaisquer obstáculos enfrentados por mulheres em todas as esferas da vida pública e privada, de modo a criar um mundo igualitário e equitativo. Nesta </w:t>
      </w:r>
      <w:r w:rsidRPr="00E3731E">
        <w:rPr>
          <w:rFonts w:ascii="Calibri" w:hAnsi="Calibri" w:cs="Calibri"/>
          <w:i/>
          <w:iCs/>
          <w:color w:val="000000"/>
        </w:rPr>
        <w:t xml:space="preserve">Plataforma </w:t>
      </w:r>
      <w:r w:rsidRPr="00E3731E">
        <w:rPr>
          <w:rFonts w:ascii="Calibri" w:hAnsi="Calibri" w:cs="Calibri"/>
          <w:color w:val="000000"/>
        </w:rPr>
        <w:t xml:space="preserve">advogou-se a necessidade de aumento da participação político-institucional das mulheres. Como resultado, a percentagem de mulheres em Parlamentos nacionais quase duplicou, num esforço </w:t>
      </w:r>
      <w:r w:rsidR="00491D6D">
        <w:rPr>
          <w:rFonts w:ascii="Calibri" w:hAnsi="Calibri" w:cs="Calibri"/>
          <w:color w:val="000000"/>
        </w:rPr>
        <w:t>em</w:t>
      </w:r>
      <w:r w:rsidRPr="00E3731E">
        <w:rPr>
          <w:rFonts w:ascii="Calibri" w:hAnsi="Calibri" w:cs="Calibri"/>
          <w:color w:val="000000"/>
        </w:rPr>
        <w:t xml:space="preserve"> atingir os 30% de mulheres em lugares de tomada de decisão, valor definido em Pequim</w:t>
      </w:r>
      <w:r>
        <w:rPr>
          <w:rStyle w:val="Refdenotaderodap"/>
          <w:rFonts w:ascii="Calibri" w:hAnsi="Calibri" w:cs="Calibri"/>
          <w:color w:val="000000"/>
        </w:rPr>
        <w:footnoteReference w:id="14"/>
      </w:r>
      <w:r w:rsidRPr="00E3731E">
        <w:rPr>
          <w:rFonts w:ascii="Calibri" w:hAnsi="Calibri" w:cs="Calibri"/>
          <w:color w:val="000000"/>
        </w:rPr>
        <w:t>.</w:t>
      </w:r>
    </w:p>
    <w:p w14:paraId="6931F777" w14:textId="46A1441D" w:rsidR="00976253" w:rsidRPr="00DB4BA0" w:rsidRDefault="00426862" w:rsidP="00DB4BA0">
      <w:pPr>
        <w:pStyle w:val="NormalWeb"/>
        <w:spacing w:before="0" w:beforeAutospacing="0" w:after="0" w:afterAutospacing="0" w:line="360" w:lineRule="auto"/>
        <w:ind w:firstLine="357"/>
        <w:jc w:val="both"/>
        <w:rPr>
          <w:color w:val="000000" w:themeColor="text1"/>
        </w:rPr>
      </w:pPr>
      <w:r w:rsidRPr="00E3731E">
        <w:rPr>
          <w:rFonts w:ascii="Calibri" w:hAnsi="Calibri" w:cs="Calibri"/>
          <w:color w:val="000000"/>
        </w:rPr>
        <w:t xml:space="preserve">Para além da </w:t>
      </w:r>
      <w:r w:rsidRPr="00491D6D">
        <w:rPr>
          <w:rFonts w:ascii="Calibri" w:hAnsi="Calibri" w:cs="Calibri"/>
          <w:i/>
          <w:iCs/>
          <w:color w:val="000000"/>
        </w:rPr>
        <w:t>Plataforma de Ação de Pequim</w:t>
      </w:r>
      <w:r w:rsidRPr="00E3731E">
        <w:rPr>
          <w:rFonts w:ascii="Calibri" w:hAnsi="Calibri" w:cs="Calibri"/>
          <w:color w:val="000000"/>
        </w:rPr>
        <w:t>, muitos países, nas últimas décadas, têm elaborado medidas de ação positiva num esforço de erradicar as desigualdades de género, como as quotas de género, algumas voluntárias, ou seja, quotas estabelecidas internamente por um determinado partido ou outras previstas na lei. A adoção de quotas eleitorais por via da Lei da Paridade, foi aprovada p</w:t>
      </w:r>
      <w:r w:rsidR="009F6345">
        <w:rPr>
          <w:rFonts w:ascii="Calibri" w:hAnsi="Calibri" w:cs="Calibri"/>
          <w:color w:val="000000"/>
        </w:rPr>
        <w:t>elos seguintes</w:t>
      </w:r>
      <w:r w:rsidRPr="00E3731E">
        <w:rPr>
          <w:rFonts w:ascii="Calibri" w:hAnsi="Calibri" w:cs="Calibri"/>
          <w:color w:val="000000"/>
        </w:rPr>
        <w:t xml:space="preserve"> países da CPLP, </w:t>
      </w:r>
      <w:r w:rsidRPr="00E3731E">
        <w:rPr>
          <w:rFonts w:ascii="Calibri" w:hAnsi="Calibri" w:cs="Calibri"/>
          <w:color w:val="000000"/>
        </w:rPr>
        <w:lastRenderedPageBreak/>
        <w:t>Portugal em 2006</w:t>
      </w:r>
      <w:r>
        <w:rPr>
          <w:rStyle w:val="Refdenotaderodap"/>
          <w:rFonts w:ascii="Calibri" w:hAnsi="Calibri" w:cs="Calibri"/>
          <w:color w:val="000000"/>
        </w:rPr>
        <w:footnoteReference w:id="15"/>
      </w:r>
      <w:r w:rsidRPr="00E3731E">
        <w:rPr>
          <w:rFonts w:ascii="Calibri" w:hAnsi="Calibri" w:cs="Calibri"/>
          <w:color w:val="000000"/>
        </w:rPr>
        <w:t>, Guiné-Bissau 2018</w:t>
      </w:r>
      <w:r>
        <w:rPr>
          <w:rStyle w:val="Refdenotaderodap"/>
          <w:rFonts w:ascii="Calibri" w:hAnsi="Calibri" w:cs="Calibri"/>
          <w:color w:val="000000"/>
        </w:rPr>
        <w:footnoteReference w:id="16"/>
      </w:r>
      <w:r w:rsidRPr="00E3731E">
        <w:rPr>
          <w:rFonts w:ascii="Calibri" w:hAnsi="Calibri" w:cs="Calibri"/>
          <w:color w:val="000000"/>
        </w:rPr>
        <w:t>, Cabo Verde 2019</w:t>
      </w:r>
      <w:r>
        <w:rPr>
          <w:rStyle w:val="Refdenotaderodap"/>
          <w:rFonts w:ascii="Calibri" w:hAnsi="Calibri" w:cs="Calibri"/>
          <w:color w:val="000000"/>
        </w:rPr>
        <w:footnoteReference w:id="17"/>
      </w:r>
      <w:r w:rsidRPr="00E3731E">
        <w:rPr>
          <w:rFonts w:ascii="Calibri" w:hAnsi="Calibri" w:cs="Calibri"/>
          <w:color w:val="000000"/>
        </w:rPr>
        <w:t xml:space="preserve"> e São Tomé e Príncipe no ano de </w:t>
      </w:r>
      <w:r w:rsidRPr="00DB4BA0">
        <w:rPr>
          <w:rFonts w:ascii="Calibri" w:hAnsi="Calibri" w:cs="Calibri"/>
          <w:color w:val="000000" w:themeColor="text1"/>
        </w:rPr>
        <w:t>2022</w:t>
      </w:r>
      <w:r w:rsidRPr="00DB4BA0">
        <w:rPr>
          <w:rStyle w:val="Refdenotaderodap"/>
          <w:rFonts w:ascii="Calibri" w:hAnsi="Calibri" w:cs="Calibri"/>
          <w:color w:val="000000" w:themeColor="text1"/>
        </w:rPr>
        <w:footnoteReference w:id="18"/>
      </w:r>
      <w:r w:rsidRPr="00DB4BA0">
        <w:rPr>
          <w:rFonts w:ascii="Calibri" w:hAnsi="Calibri" w:cs="Calibri"/>
          <w:color w:val="000000" w:themeColor="text1"/>
        </w:rPr>
        <w:t>.</w:t>
      </w:r>
      <w:r w:rsidR="009F6345" w:rsidRPr="00DB4BA0">
        <w:rPr>
          <w:rFonts w:ascii="Calibri" w:hAnsi="Calibri" w:cs="Calibri"/>
          <w:color w:val="000000" w:themeColor="text1"/>
        </w:rPr>
        <w:t xml:space="preserve"> </w:t>
      </w:r>
      <w:r w:rsidR="009F6345" w:rsidRPr="00DB4BA0">
        <w:rPr>
          <w:color w:val="000000" w:themeColor="text1"/>
        </w:rPr>
        <w:t xml:space="preserve">No que refere a outras quotas eleitorais, Angola adotou, </w:t>
      </w:r>
      <w:r w:rsidR="00C25D27" w:rsidRPr="00DB4BA0">
        <w:rPr>
          <w:color w:val="000000" w:themeColor="text1"/>
        </w:rPr>
        <w:t>em 2010</w:t>
      </w:r>
      <w:r w:rsidR="00A50D57" w:rsidRPr="00DB4BA0">
        <w:rPr>
          <w:rStyle w:val="Refdenotaderodap"/>
          <w:color w:val="000000" w:themeColor="text1"/>
        </w:rPr>
        <w:footnoteReference w:id="19"/>
      </w:r>
      <w:r w:rsidR="009F6345" w:rsidRPr="00DB4BA0">
        <w:rPr>
          <w:color w:val="000000" w:themeColor="text1"/>
        </w:rPr>
        <w:t xml:space="preserve">, na sua legislação, uma lei que define a igualdade e equidade de género na constituição dos partidos políticos. </w:t>
      </w:r>
      <w:r w:rsidR="00C25D27" w:rsidRPr="00DB4BA0">
        <w:rPr>
          <w:color w:val="000000" w:themeColor="text1"/>
        </w:rPr>
        <w:t>O</w:t>
      </w:r>
      <w:r w:rsidR="009F6345" w:rsidRPr="00DB4BA0">
        <w:rPr>
          <w:color w:val="000000" w:themeColor="text1"/>
        </w:rPr>
        <w:t xml:space="preserve"> Brasil possui</w:t>
      </w:r>
      <w:r w:rsidR="00C25D27" w:rsidRPr="00DB4BA0">
        <w:rPr>
          <w:color w:val="000000" w:themeColor="text1"/>
        </w:rPr>
        <w:t>, desde 1997</w:t>
      </w:r>
      <w:r w:rsidR="00A50D57" w:rsidRPr="00DB4BA0">
        <w:rPr>
          <w:rStyle w:val="Refdenotaderodap"/>
          <w:color w:val="000000" w:themeColor="text1"/>
        </w:rPr>
        <w:footnoteReference w:id="20"/>
      </w:r>
      <w:r w:rsidR="002D6142" w:rsidRPr="00DB4BA0">
        <w:rPr>
          <w:color w:val="000000" w:themeColor="text1"/>
        </w:rPr>
        <w:t xml:space="preserve">, </w:t>
      </w:r>
      <w:r w:rsidR="009F6345" w:rsidRPr="00DB4BA0">
        <w:rPr>
          <w:color w:val="000000" w:themeColor="text1"/>
        </w:rPr>
        <w:t xml:space="preserve">uma lei de mínimo 30% de um sexo </w:t>
      </w:r>
      <w:r w:rsidR="00C25D27" w:rsidRPr="00DB4BA0">
        <w:rPr>
          <w:color w:val="000000" w:themeColor="text1"/>
        </w:rPr>
        <w:t>num partido político e desde 2011</w:t>
      </w:r>
      <w:r w:rsidR="002C7F2A" w:rsidRPr="00DB4BA0">
        <w:rPr>
          <w:rStyle w:val="Refdenotaderodap"/>
          <w:color w:val="000000" w:themeColor="text1"/>
        </w:rPr>
        <w:footnoteReference w:id="21"/>
      </w:r>
      <w:r w:rsidR="00BE7AB1" w:rsidRPr="00DB4BA0">
        <w:rPr>
          <w:color w:val="000000" w:themeColor="text1"/>
        </w:rPr>
        <w:t xml:space="preserve"> que</w:t>
      </w:r>
      <w:r w:rsidR="00C25D27" w:rsidRPr="00DB4BA0">
        <w:rPr>
          <w:color w:val="000000" w:themeColor="text1"/>
        </w:rPr>
        <w:t xml:space="preserve">, em Timor-Leste, um </w:t>
      </w:r>
      <w:r w:rsidR="00EC6D1E" w:rsidRPr="00DB4BA0">
        <w:rPr>
          <w:color w:val="000000" w:themeColor="text1"/>
        </w:rPr>
        <w:t xml:space="preserve">em </w:t>
      </w:r>
      <w:r w:rsidR="00C25D27" w:rsidRPr="00DB4BA0">
        <w:rPr>
          <w:color w:val="000000" w:themeColor="text1"/>
        </w:rPr>
        <w:t xml:space="preserve">cada três candidatos tem </w:t>
      </w:r>
      <w:r w:rsidR="00491D6D" w:rsidRPr="00DB4BA0">
        <w:rPr>
          <w:color w:val="000000" w:themeColor="text1"/>
        </w:rPr>
        <w:t>de</w:t>
      </w:r>
      <w:r w:rsidR="00C25D27" w:rsidRPr="00DB4BA0">
        <w:rPr>
          <w:color w:val="000000" w:themeColor="text1"/>
        </w:rPr>
        <w:t xml:space="preserve"> ser mulher.</w:t>
      </w:r>
      <w:r w:rsidR="009F6345" w:rsidRPr="00DB4BA0">
        <w:rPr>
          <w:color w:val="000000" w:themeColor="text1"/>
        </w:rPr>
        <w:t xml:space="preserve"> </w:t>
      </w:r>
      <w:r w:rsidR="00A50D57" w:rsidRPr="00DB4BA0">
        <w:rPr>
          <w:color w:val="000000" w:themeColor="text1"/>
        </w:rPr>
        <w:t xml:space="preserve">De acordo com o </w:t>
      </w:r>
      <w:r w:rsidR="00723514" w:rsidRPr="00723514">
        <w:rPr>
          <w:i/>
          <w:color w:val="000000" w:themeColor="text1"/>
        </w:rPr>
        <w:t>site</w:t>
      </w:r>
      <w:r w:rsidR="00A50D57" w:rsidRPr="00DB4BA0">
        <w:rPr>
          <w:color w:val="000000" w:themeColor="text1"/>
        </w:rPr>
        <w:t xml:space="preserve"> </w:t>
      </w:r>
      <w:proofErr w:type="spellStart"/>
      <w:r w:rsidR="00A50D57" w:rsidRPr="00DB4BA0">
        <w:rPr>
          <w:color w:val="000000" w:themeColor="text1"/>
        </w:rPr>
        <w:t>International</w:t>
      </w:r>
      <w:proofErr w:type="spellEnd"/>
      <w:r w:rsidR="00A50D57" w:rsidRPr="00DB4BA0">
        <w:rPr>
          <w:color w:val="000000" w:themeColor="text1"/>
        </w:rPr>
        <w:t xml:space="preserve"> IDEA</w:t>
      </w:r>
      <w:r w:rsidR="00A50D57" w:rsidRPr="00DB4BA0">
        <w:rPr>
          <w:rStyle w:val="Refdenotaderodap"/>
          <w:color w:val="000000" w:themeColor="text1"/>
        </w:rPr>
        <w:footnoteReference w:id="22"/>
      </w:r>
      <w:r w:rsidR="00A50D57" w:rsidRPr="00DB4BA0">
        <w:rPr>
          <w:color w:val="000000" w:themeColor="text1"/>
        </w:rPr>
        <w:t xml:space="preserve">, </w:t>
      </w:r>
      <w:r w:rsidR="00EC6D1E" w:rsidRPr="00DB4BA0">
        <w:rPr>
          <w:color w:val="000000" w:themeColor="text1"/>
        </w:rPr>
        <w:t xml:space="preserve">Moçambique e Guiné Equatorial, países que iremos comparar mais à frente, são os únicos que não detêm na sua legislação uma lei que estabeleça uma quota de paridade política e </w:t>
      </w:r>
      <w:r w:rsidR="00491D6D" w:rsidRPr="00DB4BA0">
        <w:rPr>
          <w:color w:val="000000" w:themeColor="text1"/>
        </w:rPr>
        <w:t xml:space="preserve">apresentam </w:t>
      </w:r>
      <w:r w:rsidR="00EC6D1E" w:rsidRPr="00DB4BA0">
        <w:rPr>
          <w:color w:val="000000" w:themeColor="text1"/>
        </w:rPr>
        <w:t xml:space="preserve">apenas </w:t>
      </w:r>
      <w:r w:rsidR="00491D6D" w:rsidRPr="00DB4BA0">
        <w:rPr>
          <w:color w:val="000000" w:themeColor="text1"/>
        </w:rPr>
        <w:t xml:space="preserve">a </w:t>
      </w:r>
      <w:r w:rsidR="002D6142" w:rsidRPr="00DB4BA0">
        <w:rPr>
          <w:color w:val="000000" w:themeColor="text1"/>
        </w:rPr>
        <w:t xml:space="preserve">adoção de </w:t>
      </w:r>
      <w:r w:rsidR="00EC6D1E" w:rsidRPr="00DB4BA0">
        <w:rPr>
          <w:color w:val="000000" w:themeColor="text1"/>
        </w:rPr>
        <w:t>quotas voluntárias</w:t>
      </w:r>
      <w:r w:rsidR="002D6142" w:rsidRPr="00DB4BA0">
        <w:rPr>
          <w:color w:val="000000" w:themeColor="text1"/>
        </w:rPr>
        <w:t xml:space="preserve"> por parte dos partidos políticos</w:t>
      </w:r>
      <w:r w:rsidR="00EC6D1E" w:rsidRPr="00DB4BA0">
        <w:rPr>
          <w:color w:val="000000" w:themeColor="text1"/>
        </w:rPr>
        <w:t>. Relativamente a estas quotas, são adotadas por Portugal, Angola e Brasil</w:t>
      </w:r>
      <w:r w:rsidR="00A50D57" w:rsidRPr="00DB4BA0">
        <w:rPr>
          <w:color w:val="000000" w:themeColor="text1"/>
        </w:rPr>
        <w:t xml:space="preserve"> (</w:t>
      </w:r>
      <w:r w:rsidR="00A50D57" w:rsidRPr="00DB4BA0">
        <w:rPr>
          <w:i/>
          <w:iCs/>
          <w:color w:val="000000" w:themeColor="text1"/>
        </w:rPr>
        <w:t>idem</w:t>
      </w:r>
      <w:r w:rsidR="00A50D57" w:rsidRPr="00DB4BA0">
        <w:rPr>
          <w:color w:val="000000" w:themeColor="text1"/>
        </w:rPr>
        <w:t>)</w:t>
      </w:r>
      <w:r w:rsidR="00EC6D1E" w:rsidRPr="00DB4BA0">
        <w:rPr>
          <w:color w:val="000000" w:themeColor="text1"/>
        </w:rPr>
        <w:t xml:space="preserve">. Os partidos de Cabo Verde, São Tomé e Príncipe e Timor-Leste não </w:t>
      </w:r>
      <w:r w:rsidR="00491D6D" w:rsidRPr="00DB4BA0">
        <w:rPr>
          <w:color w:val="000000" w:themeColor="text1"/>
        </w:rPr>
        <w:t xml:space="preserve">as </w:t>
      </w:r>
      <w:r w:rsidR="00EC6D1E" w:rsidRPr="00DB4BA0">
        <w:rPr>
          <w:color w:val="000000" w:themeColor="text1"/>
        </w:rPr>
        <w:t>adotam</w:t>
      </w:r>
      <w:r w:rsidR="00976253" w:rsidRPr="00DB4BA0">
        <w:rPr>
          <w:color w:val="000000" w:themeColor="text1"/>
        </w:rPr>
        <w:t xml:space="preserve"> (</w:t>
      </w:r>
      <w:r w:rsidR="00976253" w:rsidRPr="00DB4BA0">
        <w:rPr>
          <w:i/>
          <w:iCs/>
          <w:color w:val="000000" w:themeColor="text1"/>
        </w:rPr>
        <w:t>idem</w:t>
      </w:r>
      <w:r w:rsidR="00976253" w:rsidRPr="00DB4BA0">
        <w:rPr>
          <w:color w:val="000000" w:themeColor="text1"/>
        </w:rPr>
        <w:t>)</w:t>
      </w:r>
      <w:r w:rsidR="00EC6D1E" w:rsidRPr="00DB4BA0">
        <w:rPr>
          <w:color w:val="000000" w:themeColor="text1"/>
        </w:rPr>
        <w:t xml:space="preserve"> e</w:t>
      </w:r>
      <w:r w:rsidR="00491D6D" w:rsidRPr="00DB4BA0">
        <w:rPr>
          <w:color w:val="000000" w:themeColor="text1"/>
        </w:rPr>
        <w:t xml:space="preserve"> sobre a</w:t>
      </w:r>
      <w:r w:rsidR="00EC6D1E" w:rsidRPr="00DB4BA0">
        <w:rPr>
          <w:color w:val="000000" w:themeColor="text1"/>
        </w:rPr>
        <w:t xml:space="preserve"> Guiné-Bissau não</w:t>
      </w:r>
      <w:r w:rsidR="00491D6D" w:rsidRPr="00DB4BA0">
        <w:rPr>
          <w:color w:val="000000" w:themeColor="text1"/>
        </w:rPr>
        <w:t xml:space="preserve"> conseguimos encontrar dados</w:t>
      </w:r>
      <w:r w:rsidR="00976253" w:rsidRPr="00DB4BA0">
        <w:rPr>
          <w:color w:val="000000" w:themeColor="text1"/>
        </w:rPr>
        <w:t xml:space="preserve"> sobre as mesmas.</w:t>
      </w:r>
    </w:p>
    <w:p w14:paraId="69045528" w14:textId="59F0D98A" w:rsidR="00426862" w:rsidRPr="00E3731E" w:rsidRDefault="00976253" w:rsidP="00DB4BA0">
      <w:pPr>
        <w:pStyle w:val="NormalWeb"/>
        <w:spacing w:before="0" w:beforeAutospacing="0" w:after="0" w:afterAutospacing="0" w:line="360" w:lineRule="auto"/>
        <w:ind w:firstLine="357"/>
        <w:jc w:val="both"/>
        <w:rPr>
          <w:rFonts w:ascii="Calibri" w:hAnsi="Calibri" w:cs="Calibri"/>
        </w:rPr>
      </w:pPr>
      <w:r w:rsidRPr="00DB4BA0">
        <w:rPr>
          <w:color w:val="000000" w:themeColor="text1"/>
        </w:rPr>
        <w:t xml:space="preserve">O objetivo destas medidas pretende </w:t>
      </w:r>
      <w:r w:rsidR="009F6345" w:rsidRPr="00DB4BA0">
        <w:rPr>
          <w:rFonts w:ascii="Calibri" w:hAnsi="Calibri" w:cs="Calibri"/>
          <w:color w:val="000000" w:themeColor="text1"/>
        </w:rPr>
        <w:t>“</w:t>
      </w:r>
      <w:r w:rsidRPr="00DB4BA0">
        <w:rPr>
          <w:rFonts w:ascii="Calibri" w:hAnsi="Calibri" w:cs="Calibri"/>
          <w:color w:val="000000" w:themeColor="text1"/>
        </w:rPr>
        <w:t>(…)</w:t>
      </w:r>
      <w:r w:rsidR="00426862" w:rsidRPr="00DB4BA0">
        <w:rPr>
          <w:rFonts w:ascii="Calibri" w:hAnsi="Calibri" w:cs="Calibri"/>
          <w:color w:val="000000" w:themeColor="text1"/>
        </w:rPr>
        <w:t xml:space="preserve"> </w:t>
      </w:r>
      <w:r w:rsidR="00426862" w:rsidRPr="00E3731E">
        <w:rPr>
          <w:rFonts w:ascii="Calibri" w:hAnsi="Calibri" w:cs="Calibri"/>
          <w:color w:val="000000"/>
        </w:rPr>
        <w:t>a promoção da equidade na representação de homens e mulheres, através da implementação de enquadramentos legais que suprimam os obstáculos à participação das mulheres na política” (Azevedo, 2017, p. 7).</w:t>
      </w:r>
    </w:p>
    <w:p w14:paraId="6643CD73" w14:textId="77777777" w:rsidR="00426862" w:rsidRPr="00E3731E" w:rsidRDefault="00426862" w:rsidP="00DB4BA0">
      <w:pPr>
        <w:pStyle w:val="NormalWeb"/>
        <w:spacing w:before="0" w:beforeAutospacing="0" w:after="0" w:afterAutospacing="0" w:line="360" w:lineRule="auto"/>
        <w:ind w:firstLine="357"/>
        <w:jc w:val="both"/>
        <w:rPr>
          <w:rFonts w:ascii="Calibri" w:hAnsi="Calibri" w:cs="Calibri"/>
        </w:rPr>
      </w:pPr>
      <w:r w:rsidRPr="00E3731E">
        <w:rPr>
          <w:rFonts w:ascii="Calibri" w:hAnsi="Calibri" w:cs="Calibri"/>
          <w:color w:val="000000"/>
        </w:rPr>
        <w:t xml:space="preserve">Contudo, o “simples aumento quantitativo de candidatas não gera o necessário resultado de aumento de parlamentares eleitas, sendo fundamental que a lei disponha </w:t>
      </w:r>
      <w:r w:rsidRPr="00E3731E">
        <w:rPr>
          <w:rFonts w:ascii="Calibri" w:hAnsi="Calibri" w:cs="Calibri"/>
          <w:color w:val="000000"/>
        </w:rPr>
        <w:lastRenderedPageBreak/>
        <w:t>de mecanismos que (i) estabeleça incentivos ou sanções para o cumprimento ou descumprimento das disposições legais, de forma suficiente para afetar a avaliação dos selecionadores partidários na sua análise de custo benefício de adimplência; e (</w:t>
      </w:r>
      <w:proofErr w:type="spellStart"/>
      <w:r w:rsidRPr="00E3731E">
        <w:rPr>
          <w:rFonts w:ascii="Calibri" w:hAnsi="Calibri" w:cs="Calibri"/>
          <w:color w:val="000000"/>
        </w:rPr>
        <w:t>ii</w:t>
      </w:r>
      <w:proofErr w:type="spellEnd"/>
      <w:r w:rsidRPr="00E3731E">
        <w:rPr>
          <w:rFonts w:ascii="Calibri" w:hAnsi="Calibri" w:cs="Calibri"/>
          <w:color w:val="000000"/>
        </w:rPr>
        <w:t>) garanta as condições de exigibilidade das candidatas por meio da criação de critérios de posicionamentos e classificações para as listas partidárias” (Sousa, 2016, pp. 18).</w:t>
      </w:r>
    </w:p>
    <w:p w14:paraId="522DA086" w14:textId="5C0EDD6C" w:rsidR="00426862" w:rsidRPr="00E3731E" w:rsidRDefault="00426862" w:rsidP="00DB4BA0">
      <w:pPr>
        <w:pStyle w:val="NormalWeb"/>
        <w:spacing w:before="0" w:beforeAutospacing="0" w:after="0" w:afterAutospacing="0" w:line="360" w:lineRule="auto"/>
        <w:ind w:firstLine="357"/>
        <w:jc w:val="both"/>
        <w:rPr>
          <w:rFonts w:ascii="Calibri" w:hAnsi="Calibri" w:cs="Calibri"/>
        </w:rPr>
      </w:pPr>
      <w:r w:rsidRPr="00E3731E">
        <w:rPr>
          <w:rFonts w:ascii="Calibri" w:hAnsi="Calibri" w:cs="Calibri"/>
          <w:color w:val="000000"/>
        </w:rPr>
        <w:t xml:space="preserve">Outro mecanismo </w:t>
      </w:r>
      <w:r w:rsidR="00976253">
        <w:rPr>
          <w:rFonts w:ascii="Calibri" w:hAnsi="Calibri" w:cs="Calibri"/>
          <w:color w:val="000000"/>
        </w:rPr>
        <w:t>de importância</w:t>
      </w:r>
      <w:r w:rsidRPr="00E3731E">
        <w:rPr>
          <w:rFonts w:ascii="Calibri" w:hAnsi="Calibri" w:cs="Calibri"/>
          <w:color w:val="000000"/>
        </w:rPr>
        <w:t xml:space="preserve"> são os ODS, definidos em 2015 pelas Nações Unidas e com um prazo de cumprimento até 2030, abrangendo amplas áreas, desde a erradicação da pobreza ao combate às alterações climáticas. Porém, o objetivo de maior interesse para esta dissertação é o ODS </w:t>
      </w:r>
      <w:r w:rsidR="00F75ACB" w:rsidRPr="00E3731E">
        <w:rPr>
          <w:rFonts w:ascii="Calibri" w:hAnsi="Calibri" w:cs="Calibri"/>
          <w:color w:val="000000"/>
        </w:rPr>
        <w:t>n</w:t>
      </w:r>
      <w:r w:rsidR="00F75ACB">
        <w:rPr>
          <w:rFonts w:ascii="Calibri" w:hAnsi="Calibri" w:cs="Calibri"/>
          <w:color w:val="000000"/>
        </w:rPr>
        <w:t xml:space="preserve">º </w:t>
      </w:r>
      <w:r w:rsidRPr="00E3731E">
        <w:rPr>
          <w:rFonts w:ascii="Calibri" w:hAnsi="Calibri" w:cs="Calibri"/>
          <w:color w:val="000000"/>
        </w:rPr>
        <w:t>5, referente à igualdade de género. Este objetivo pretende erradicar a desigualdade de género, as práticas discriminatórias e a violência contra meninas e mulheres e “garantir a participação plena e efetiva das mulheres e a igualdade de oportunidades para a liderança em todos os níveis de tomada de decisão na vida política, econômica e pública” (UN Brasil)</w:t>
      </w:r>
      <w:r>
        <w:rPr>
          <w:rStyle w:val="Refdenotaderodap"/>
          <w:rFonts w:ascii="Calibri" w:hAnsi="Calibri" w:cs="Calibri"/>
          <w:color w:val="000000"/>
        </w:rPr>
        <w:footnoteReference w:id="23"/>
      </w:r>
      <w:r w:rsidRPr="00E3731E">
        <w:rPr>
          <w:rFonts w:ascii="Calibri" w:hAnsi="Calibri" w:cs="Calibri"/>
          <w:color w:val="000000"/>
        </w:rPr>
        <w:t>.</w:t>
      </w:r>
      <w:r>
        <w:rPr>
          <w:rFonts w:ascii="Calibri" w:hAnsi="Calibri" w:cs="Calibri"/>
        </w:rPr>
        <w:t xml:space="preserve"> </w:t>
      </w:r>
      <w:r w:rsidRPr="00E3731E">
        <w:rPr>
          <w:rFonts w:ascii="Calibri" w:hAnsi="Calibri" w:cs="Calibri"/>
          <w:color w:val="000000"/>
        </w:rPr>
        <w:t xml:space="preserve">Estamos, então, perante mais um meio de impulso, supervisão e de responsabilização para os países se tornarem mais justos e equitativos. O ODS </w:t>
      </w:r>
      <w:r w:rsidR="00F75ACB" w:rsidRPr="00E3731E">
        <w:rPr>
          <w:rFonts w:ascii="Calibri" w:hAnsi="Calibri" w:cs="Calibri"/>
          <w:color w:val="000000"/>
        </w:rPr>
        <w:t>n</w:t>
      </w:r>
      <w:r w:rsidR="00F75ACB">
        <w:rPr>
          <w:rFonts w:ascii="Calibri" w:hAnsi="Calibri" w:cs="Calibri"/>
          <w:color w:val="000000"/>
        </w:rPr>
        <w:t xml:space="preserve">º </w:t>
      </w:r>
      <w:r w:rsidRPr="00E3731E">
        <w:rPr>
          <w:rFonts w:ascii="Calibri" w:hAnsi="Calibri" w:cs="Calibri"/>
          <w:color w:val="000000"/>
        </w:rPr>
        <w:t>5 pugna também pela representação justa de mulheres na esfera política, tema central deste nosso estudo.</w:t>
      </w:r>
      <w:r w:rsidR="005A7F21">
        <w:rPr>
          <w:rFonts w:ascii="Calibri" w:hAnsi="Calibri" w:cs="Calibri"/>
          <w:color w:val="000000"/>
        </w:rPr>
        <w:t xml:space="preserve"> Não será apenas uma coincidência que os países como </w:t>
      </w:r>
      <w:r w:rsidR="00F75ACB">
        <w:rPr>
          <w:rFonts w:ascii="Calibri" w:hAnsi="Calibri" w:cs="Calibri"/>
          <w:color w:val="000000"/>
        </w:rPr>
        <w:t>Guiné-Bissau</w:t>
      </w:r>
      <w:r w:rsidR="005A7F21">
        <w:rPr>
          <w:rFonts w:ascii="Calibri" w:hAnsi="Calibri" w:cs="Calibri"/>
          <w:color w:val="000000"/>
        </w:rPr>
        <w:t>, Cabo Verde e São Tomé e Príncipe adotaram a anteriormente mencionada Lei da Paridade após 2015.</w:t>
      </w:r>
    </w:p>
    <w:p w14:paraId="3B741629" w14:textId="526B8E40" w:rsidR="00426862" w:rsidRDefault="00976253" w:rsidP="00DB4BA0">
      <w:pPr>
        <w:pStyle w:val="NormalWeb"/>
        <w:spacing w:before="0" w:beforeAutospacing="0" w:after="0" w:afterAutospacing="0" w:line="360" w:lineRule="auto"/>
        <w:ind w:firstLine="357"/>
        <w:jc w:val="both"/>
        <w:rPr>
          <w:rFonts w:ascii="Calibri" w:hAnsi="Calibri" w:cs="Calibri"/>
          <w:color w:val="000000"/>
        </w:rPr>
      </w:pPr>
      <w:r>
        <w:rPr>
          <w:rFonts w:ascii="Calibri" w:hAnsi="Calibri" w:cs="Calibri"/>
          <w:color w:val="000000"/>
        </w:rPr>
        <w:t>Parece, então, que o</w:t>
      </w:r>
      <w:r w:rsidR="00426862" w:rsidRPr="00E3731E">
        <w:rPr>
          <w:rFonts w:ascii="Calibri" w:hAnsi="Calibri" w:cs="Calibri"/>
          <w:color w:val="000000"/>
        </w:rPr>
        <w:t xml:space="preserve"> “consenso internacional em torno da adoção da política de cotas para mulheres na política cumpriu um papel importante, pois afirmou a ideia de que a representação feminina nas instituições é algo positivo para a qualidade das democracias. Além disso, as cotas refletiram um consenso generalizado em torno da insuficiência da democracia liberal em promover a representação igualitária de todos os grupos sociais, legitimando vias alternativas de acesso ao poder institucional” (</w:t>
      </w:r>
      <w:proofErr w:type="spellStart"/>
      <w:r w:rsidR="00426862" w:rsidRPr="00E3731E">
        <w:rPr>
          <w:rFonts w:ascii="Calibri" w:hAnsi="Calibri" w:cs="Calibri"/>
          <w:color w:val="000000"/>
        </w:rPr>
        <w:t>Sanchez</w:t>
      </w:r>
      <w:proofErr w:type="spellEnd"/>
      <w:r w:rsidR="00426862" w:rsidRPr="00E3731E">
        <w:rPr>
          <w:rFonts w:ascii="Calibri" w:hAnsi="Calibri" w:cs="Calibri"/>
          <w:color w:val="000000"/>
        </w:rPr>
        <w:t>, 2017, p. 5).</w:t>
      </w:r>
    </w:p>
    <w:p w14:paraId="6F8308CB" w14:textId="77777777" w:rsidR="00426862" w:rsidRDefault="00426862" w:rsidP="00426862">
      <w:pPr>
        <w:pStyle w:val="NormalWeb"/>
        <w:spacing w:before="0" w:beforeAutospacing="0" w:after="0" w:afterAutospacing="0" w:line="360" w:lineRule="auto"/>
        <w:rPr>
          <w:rFonts w:ascii="Calibri" w:hAnsi="Calibri" w:cs="Calibri"/>
        </w:rPr>
      </w:pPr>
    </w:p>
    <w:p w14:paraId="5FFF76B7" w14:textId="60EF03C2" w:rsidR="00AA4F8E" w:rsidRPr="00E94C0D" w:rsidRDefault="00AA4F8E" w:rsidP="00AA4F8E">
      <w:pPr>
        <w:pStyle w:val="Ttulo1"/>
      </w:pPr>
      <w:bookmarkStart w:id="19" w:name="_Toc145007128"/>
      <w:r w:rsidRPr="00E94C0D">
        <w:lastRenderedPageBreak/>
        <w:t>A Comunidade de Países de Língua Portuguesa como impulsionador</w:t>
      </w:r>
      <w:r w:rsidR="00A91C87">
        <w:t>a</w:t>
      </w:r>
      <w:r w:rsidRPr="00E94C0D">
        <w:t xml:space="preserve"> da igualdade de género?</w:t>
      </w:r>
      <w:bookmarkEnd w:id="19"/>
    </w:p>
    <w:p w14:paraId="667A322E" w14:textId="77777777" w:rsidR="00AA4F8E" w:rsidRPr="000A7B52" w:rsidRDefault="00AA4F8E" w:rsidP="00DB4BA0">
      <w:pPr>
        <w:spacing w:after="0"/>
        <w:ind w:firstLine="357"/>
        <w:jc w:val="both"/>
        <w:rPr>
          <w:rFonts w:ascii="Calibri" w:eastAsia="Times New Roman" w:hAnsi="Calibri" w:cs="Calibri"/>
          <w:szCs w:val="24"/>
          <w:lang w:eastAsia="pt-PT"/>
        </w:rPr>
      </w:pPr>
      <w:r>
        <w:rPr>
          <w:rFonts w:ascii="Calibri" w:eastAsia="Times New Roman" w:hAnsi="Calibri" w:cs="Calibri"/>
          <w:color w:val="000000"/>
          <w:szCs w:val="24"/>
          <w:lang w:eastAsia="pt-PT"/>
        </w:rPr>
        <w:t>A escolha dos países analisados incide sobre os membros da CPLP e, portanto, i</w:t>
      </w:r>
      <w:r w:rsidRPr="000A7B52">
        <w:rPr>
          <w:rFonts w:ascii="Calibri" w:eastAsia="Times New Roman" w:hAnsi="Calibri" w:cs="Calibri"/>
          <w:color w:val="000000"/>
          <w:szCs w:val="24"/>
          <w:lang w:eastAsia="pt-PT"/>
        </w:rPr>
        <w:t>mporta agora traçar em pinceladas largas algum contexto sobre a CPLP.</w:t>
      </w:r>
    </w:p>
    <w:p w14:paraId="78E3F788" w14:textId="77777777" w:rsidR="00AA4F8E" w:rsidRPr="000A7B52" w:rsidRDefault="00AA4F8E" w:rsidP="00DB4BA0">
      <w:pPr>
        <w:spacing w:after="0"/>
        <w:ind w:firstLine="357"/>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Esta organização “Implica o espaço geográfico, político, social, cultural e econômico composto pelos diversos países que têm como uma de suas línguas oficiais a língua portuguesa.” (</w:t>
      </w:r>
      <w:proofErr w:type="spellStart"/>
      <w:r w:rsidRPr="000A7B52">
        <w:rPr>
          <w:rFonts w:ascii="Calibri" w:eastAsia="Times New Roman" w:hAnsi="Calibri" w:cs="Calibri"/>
          <w:color w:val="000000"/>
          <w:szCs w:val="24"/>
          <w:lang w:eastAsia="pt-PT"/>
        </w:rPr>
        <w:t>Satur</w:t>
      </w:r>
      <w:proofErr w:type="spellEnd"/>
      <w:r w:rsidRPr="000A7B52">
        <w:rPr>
          <w:rFonts w:ascii="Calibri" w:eastAsia="Times New Roman" w:hAnsi="Calibri" w:cs="Calibri"/>
          <w:color w:val="000000"/>
          <w:szCs w:val="24"/>
          <w:lang w:eastAsia="pt-PT"/>
        </w:rPr>
        <w:t xml:space="preserve"> &amp; Silva, 2021, p. 38). Constituída atualmente por nove Estados-Membros (Angola, Brasil, Cabo Verde, Guiné-Bissau, Guiné Equatorial, Portugal, Moçambique, São Tomé e Príncipe e Timor-Leste), foi criada em 17 de julho de 1996, na Cúpula Constitutiva de Lisboa.</w:t>
      </w:r>
      <w:r>
        <w:rPr>
          <w:rFonts w:ascii="Calibri" w:eastAsia="Times New Roman" w:hAnsi="Calibri" w:cs="Calibri"/>
          <w:szCs w:val="24"/>
          <w:lang w:eastAsia="pt-PT"/>
        </w:rPr>
        <w:t xml:space="preserve"> </w:t>
      </w:r>
      <w:r w:rsidRPr="000A7B52">
        <w:rPr>
          <w:rFonts w:ascii="Calibri" w:eastAsia="Times New Roman" w:hAnsi="Calibri" w:cs="Calibri"/>
          <w:color w:val="000000"/>
          <w:szCs w:val="24"/>
          <w:lang w:eastAsia="pt-PT"/>
        </w:rPr>
        <w:t xml:space="preserve">Conforme Pinto (2005, p. 33), “(...) a CPLP nasceu como organização linguística e cultural, assente em critérios linguísticos, culturais e históricos e resultou da vontade soberana de nações independentes”, após, segundo Gaivão, “(...) 22 anos do golpe militar do 25 de Abril de 1974 o qual abriu caminho à independência dos territórios sob administração portuguesa” (Gaivão, 2010, p. 10). De acordo, respetivamente, com o artigo 1º e 3º do </w:t>
      </w:r>
      <w:r w:rsidRPr="000A7B52">
        <w:rPr>
          <w:rFonts w:ascii="Calibri" w:eastAsia="Times New Roman" w:hAnsi="Calibri" w:cs="Calibri"/>
          <w:i/>
          <w:iCs/>
          <w:color w:val="000000"/>
          <w:szCs w:val="24"/>
          <w:lang w:eastAsia="pt-PT"/>
        </w:rPr>
        <w:t>Estatuto da CPLP</w:t>
      </w:r>
      <w:r w:rsidRPr="000A7B52">
        <w:rPr>
          <w:rFonts w:ascii="Calibri" w:eastAsia="Times New Roman" w:hAnsi="Calibri" w:cs="Calibri"/>
          <w:color w:val="000000"/>
          <w:szCs w:val="24"/>
          <w:lang w:eastAsia="pt-PT"/>
        </w:rPr>
        <w:t xml:space="preserve"> a Comunidade </w:t>
      </w:r>
      <w:proofErr w:type="gramStart"/>
      <w:r w:rsidRPr="000A7B52">
        <w:rPr>
          <w:rFonts w:ascii="Calibri" w:eastAsia="Times New Roman" w:hAnsi="Calibri" w:cs="Calibri"/>
          <w:color w:val="000000"/>
          <w:szCs w:val="24"/>
          <w:lang w:eastAsia="pt-PT"/>
        </w:rPr>
        <w:t>“ (...)</w:t>
      </w:r>
      <w:proofErr w:type="gramEnd"/>
      <w:r w:rsidRPr="000A7B52">
        <w:rPr>
          <w:rFonts w:ascii="Calibri" w:eastAsia="Times New Roman" w:hAnsi="Calibri" w:cs="Calibri"/>
          <w:color w:val="000000"/>
          <w:szCs w:val="24"/>
          <w:lang w:eastAsia="pt-PT"/>
        </w:rPr>
        <w:t xml:space="preserve"> é o foro multilateral privilegiado para o aprofundamento da amizade mútua, da concertação político-diplomática e da cooperação entre os seus membros [e] é uma organização que goza de personalidade jurídica internacional, bem como da capacidade jurídica necessária ao exercício das suas funções e à prossecução dos seus objetivos”</w:t>
      </w:r>
      <w:r>
        <w:rPr>
          <w:rStyle w:val="Refdenotaderodap"/>
          <w:rFonts w:ascii="Calibri" w:eastAsia="Times New Roman" w:hAnsi="Calibri" w:cs="Calibri"/>
          <w:color w:val="000000"/>
          <w:szCs w:val="24"/>
          <w:lang w:eastAsia="pt-PT"/>
        </w:rPr>
        <w:footnoteReference w:id="24"/>
      </w:r>
      <w:r w:rsidRPr="000A7B52">
        <w:rPr>
          <w:rFonts w:ascii="Calibri" w:eastAsia="Times New Roman" w:hAnsi="Calibri" w:cs="Calibri"/>
          <w:color w:val="000000"/>
          <w:szCs w:val="24"/>
          <w:lang w:eastAsia="pt-PT"/>
        </w:rPr>
        <w:t>.</w:t>
      </w:r>
    </w:p>
    <w:p w14:paraId="5C9C2107" w14:textId="77777777" w:rsidR="00AA4F8E" w:rsidRPr="000A7B52" w:rsidRDefault="00AA4F8E" w:rsidP="00DB4BA0">
      <w:pPr>
        <w:spacing w:after="0"/>
        <w:ind w:firstLine="49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A primeira ideia de comunidade remonta à criação do</w:t>
      </w:r>
      <w:r w:rsidRPr="000A7B52">
        <w:rPr>
          <w:rFonts w:ascii="Calibri" w:eastAsia="Times New Roman" w:hAnsi="Calibri" w:cs="Calibri"/>
          <w:i/>
          <w:iCs/>
          <w:color w:val="000000"/>
          <w:szCs w:val="24"/>
          <w:lang w:eastAsia="pt-PT"/>
        </w:rPr>
        <w:t xml:space="preserve"> Instituto Internacional de Língua Portuguesa</w:t>
      </w:r>
      <w:r w:rsidRPr="000A7B52">
        <w:rPr>
          <w:rFonts w:ascii="Calibri" w:eastAsia="Times New Roman" w:hAnsi="Calibri" w:cs="Calibri"/>
          <w:color w:val="000000"/>
          <w:szCs w:val="24"/>
          <w:lang w:eastAsia="pt-PT"/>
        </w:rPr>
        <w:t xml:space="preserve"> (IILP), resultado do primeiro encontro de chefes de Estado e de Governo de Língua Portuguesa, em novembro de 1989</w:t>
      </w:r>
      <w:r>
        <w:rPr>
          <w:rStyle w:val="Refdenotaderodap"/>
          <w:rFonts w:ascii="Calibri" w:eastAsia="Times New Roman" w:hAnsi="Calibri" w:cs="Calibri"/>
          <w:color w:val="000000"/>
          <w:szCs w:val="24"/>
          <w:lang w:eastAsia="pt-PT"/>
        </w:rPr>
        <w:footnoteReference w:id="25"/>
      </w:r>
      <w:r w:rsidRPr="000A7B52">
        <w:rPr>
          <w:rFonts w:ascii="Calibri" w:eastAsia="Times New Roman" w:hAnsi="Calibri" w:cs="Calibri"/>
          <w:color w:val="000000"/>
          <w:szCs w:val="24"/>
          <w:lang w:eastAsia="pt-PT"/>
        </w:rPr>
        <w:t>. A língua era o fator identitário entre estes Estados, foi o primeiro elemento dinamizador para a integração dos Estados e suas economias.</w:t>
      </w:r>
      <w:r>
        <w:rPr>
          <w:rFonts w:ascii="Calibri" w:eastAsia="Times New Roman" w:hAnsi="Calibri" w:cs="Calibri"/>
          <w:szCs w:val="24"/>
          <w:lang w:eastAsia="pt-PT"/>
        </w:rPr>
        <w:t xml:space="preserve"> </w:t>
      </w:r>
      <w:r w:rsidRPr="000A7B52">
        <w:rPr>
          <w:rFonts w:ascii="Calibri" w:eastAsia="Times New Roman" w:hAnsi="Calibri" w:cs="Calibri"/>
          <w:color w:val="000000"/>
          <w:szCs w:val="24"/>
          <w:lang w:eastAsia="pt-PT"/>
        </w:rPr>
        <w:t xml:space="preserve">No parecer de Fernandes (2012), após a criação do IILP iniciou-se o processo de formalização da CPLP caracterizado por avanços e retrocessos. A primeira </w:t>
      </w:r>
      <w:r w:rsidRPr="000A7B52">
        <w:rPr>
          <w:rFonts w:ascii="Calibri" w:eastAsia="Times New Roman" w:hAnsi="Calibri" w:cs="Calibri"/>
          <w:color w:val="000000"/>
          <w:szCs w:val="24"/>
          <w:lang w:eastAsia="pt-PT"/>
        </w:rPr>
        <w:lastRenderedPageBreak/>
        <w:t xml:space="preserve">Cimeira Constitutiva ocorreu em 1996, resultando a </w:t>
      </w:r>
      <w:r w:rsidRPr="000A7B52">
        <w:rPr>
          <w:rFonts w:ascii="Calibri" w:eastAsia="Times New Roman" w:hAnsi="Calibri" w:cs="Calibri"/>
          <w:i/>
          <w:iCs/>
          <w:color w:val="000000"/>
          <w:szCs w:val="24"/>
          <w:lang w:eastAsia="pt-PT"/>
        </w:rPr>
        <w:t>Declaração Constitutiva da CPLP</w:t>
      </w:r>
      <w:r w:rsidRPr="000A7B52">
        <w:rPr>
          <w:rFonts w:ascii="Calibri" w:eastAsia="Times New Roman" w:hAnsi="Calibri" w:cs="Calibri"/>
          <w:color w:val="000000"/>
          <w:szCs w:val="24"/>
          <w:lang w:eastAsia="pt-PT"/>
        </w:rPr>
        <w:t xml:space="preserve"> e os seus </w:t>
      </w:r>
      <w:r w:rsidRPr="000A7B52">
        <w:rPr>
          <w:rFonts w:ascii="Calibri" w:eastAsia="Times New Roman" w:hAnsi="Calibri" w:cs="Calibri"/>
          <w:i/>
          <w:iCs/>
          <w:color w:val="000000"/>
          <w:szCs w:val="24"/>
          <w:lang w:eastAsia="pt-PT"/>
        </w:rPr>
        <w:t>Estatutos Provisórios</w:t>
      </w:r>
      <w:r w:rsidRPr="000A7B52">
        <w:rPr>
          <w:rFonts w:ascii="Calibri" w:eastAsia="Times New Roman" w:hAnsi="Calibri" w:cs="Calibri"/>
          <w:color w:val="000000"/>
          <w:szCs w:val="24"/>
          <w:lang w:eastAsia="pt-PT"/>
        </w:rPr>
        <w:t>. Em 17 de julho de 1996, é finalmente criada a CPLP, “(...) com personalidade jurídica e dotada de autonomia financeira” (</w:t>
      </w:r>
      <w:r w:rsidRPr="000A7B52">
        <w:rPr>
          <w:rFonts w:ascii="Calibri" w:eastAsia="Times New Roman" w:hAnsi="Calibri" w:cs="Calibri"/>
          <w:i/>
          <w:iCs/>
          <w:color w:val="000000"/>
          <w:szCs w:val="24"/>
          <w:lang w:eastAsia="pt-PT"/>
        </w:rPr>
        <w:t>idem</w:t>
      </w:r>
      <w:r w:rsidRPr="000A7B52">
        <w:rPr>
          <w:rFonts w:ascii="Calibri" w:eastAsia="Times New Roman" w:hAnsi="Calibri" w:cs="Calibri"/>
          <w:color w:val="000000"/>
          <w:szCs w:val="24"/>
          <w:lang w:eastAsia="pt-PT"/>
        </w:rPr>
        <w:t>, p.7).</w:t>
      </w:r>
    </w:p>
    <w:p w14:paraId="6CABF6DC" w14:textId="77777777" w:rsidR="00AA4F8E" w:rsidRPr="000A7B52" w:rsidRDefault="00AA4F8E" w:rsidP="00DB4BA0">
      <w:pPr>
        <w:spacing w:after="0"/>
        <w:jc w:val="both"/>
        <w:rPr>
          <w:rFonts w:ascii="Calibri" w:eastAsia="Times New Roman" w:hAnsi="Calibri" w:cs="Calibri"/>
          <w:szCs w:val="24"/>
          <w:lang w:eastAsia="pt-PT"/>
        </w:rPr>
      </w:pPr>
      <w:proofErr w:type="spellStart"/>
      <w:r w:rsidRPr="000A7B52">
        <w:rPr>
          <w:rFonts w:ascii="Calibri" w:eastAsia="Times New Roman" w:hAnsi="Calibri" w:cs="Calibri"/>
          <w:color w:val="000000"/>
          <w:szCs w:val="24"/>
          <w:lang w:eastAsia="pt-PT"/>
        </w:rPr>
        <w:t>Lafer</w:t>
      </w:r>
      <w:proofErr w:type="spellEnd"/>
      <w:r w:rsidRPr="000A7B52">
        <w:rPr>
          <w:rFonts w:ascii="Calibri" w:eastAsia="Times New Roman" w:hAnsi="Calibri" w:cs="Calibri"/>
          <w:color w:val="000000"/>
          <w:szCs w:val="24"/>
          <w:lang w:eastAsia="pt-PT"/>
        </w:rPr>
        <w:t xml:space="preserve"> (2013) recorda-nos um aspeto contextual de grande importância quando afirma que “(...) a CPLP foi concebida e criada na última década do século XX, impulsionada por um Portugal democrático, pós-colonialista, já inserido na União Europeia e por um Brasil </w:t>
      </w:r>
      <w:proofErr w:type="spellStart"/>
      <w:r w:rsidRPr="000A7B52">
        <w:rPr>
          <w:rFonts w:ascii="Calibri" w:eastAsia="Times New Roman" w:hAnsi="Calibri" w:cs="Calibri"/>
          <w:color w:val="000000"/>
          <w:szCs w:val="24"/>
          <w:lang w:eastAsia="pt-PT"/>
        </w:rPr>
        <w:t>redemocratizado</w:t>
      </w:r>
      <w:proofErr w:type="spellEnd"/>
      <w:r w:rsidRPr="000A7B52">
        <w:rPr>
          <w:rFonts w:ascii="Calibri" w:eastAsia="Times New Roman" w:hAnsi="Calibri" w:cs="Calibri"/>
          <w:color w:val="000000"/>
          <w:szCs w:val="24"/>
          <w:lang w:eastAsia="pt-PT"/>
        </w:rPr>
        <w:t xml:space="preserve">, ambos atentos na identificação, na década de 1990, de novos espaços institucionalizados de articulação diplomática” (p. 226). Continuando a seguir as considerações de </w:t>
      </w:r>
      <w:proofErr w:type="spellStart"/>
      <w:r w:rsidRPr="000A7B52">
        <w:rPr>
          <w:rFonts w:ascii="Calibri" w:eastAsia="Times New Roman" w:hAnsi="Calibri" w:cs="Calibri"/>
          <w:color w:val="000000"/>
          <w:szCs w:val="24"/>
          <w:lang w:eastAsia="pt-PT"/>
        </w:rPr>
        <w:t>Lafer</w:t>
      </w:r>
      <w:proofErr w:type="spellEnd"/>
      <w:r w:rsidRPr="000A7B52">
        <w:rPr>
          <w:rFonts w:ascii="Calibri" w:eastAsia="Times New Roman" w:hAnsi="Calibri" w:cs="Calibri"/>
          <w:color w:val="000000"/>
          <w:szCs w:val="24"/>
          <w:lang w:eastAsia="pt-PT"/>
        </w:rPr>
        <w:t xml:space="preserve"> (2013) “(...) esta aspiração encontrou ressonância nos demais membros originais da CPLP (…) que detetaram, com base na reciprocidade e interesses, novas e solidárias possibilidades de cooperação importantes para, no mundo pós-Guerra Fria, atender às suas necessidades internas e ao processo de suas </w:t>
      </w:r>
      <w:proofErr w:type="spellStart"/>
      <w:r w:rsidRPr="000A7B52">
        <w:rPr>
          <w:rFonts w:ascii="Calibri" w:eastAsia="Times New Roman" w:hAnsi="Calibri" w:cs="Calibri"/>
          <w:color w:val="000000"/>
          <w:szCs w:val="24"/>
          <w:lang w:eastAsia="pt-PT"/>
        </w:rPr>
        <w:t>respectivas</w:t>
      </w:r>
      <w:proofErr w:type="spellEnd"/>
      <w:r w:rsidRPr="000A7B52">
        <w:rPr>
          <w:rFonts w:ascii="Calibri" w:eastAsia="Times New Roman" w:hAnsi="Calibri" w:cs="Calibri"/>
          <w:color w:val="000000"/>
          <w:szCs w:val="24"/>
          <w:lang w:eastAsia="pt-PT"/>
        </w:rPr>
        <w:t xml:space="preserve"> consolidações nacionais" (p. 226).</w:t>
      </w:r>
    </w:p>
    <w:p w14:paraId="1C2A56A7" w14:textId="414A27CE" w:rsidR="00AA4F8E" w:rsidRPr="000A7B52" w:rsidRDefault="00AA4F8E" w:rsidP="00DB4BA0">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Apesar do elemento comum da língua portuguesa, os membros têm mais disparidades entre si do que semelhanças, o que acresce à complexidade da CPLP. Cada membro da CPLP tem a sua própria história e</w:t>
      </w:r>
      <w:r w:rsidR="00B635EB">
        <w:rPr>
          <w:rFonts w:ascii="Calibri" w:eastAsia="Times New Roman" w:hAnsi="Calibri" w:cs="Calibri"/>
          <w:color w:val="000000"/>
          <w:szCs w:val="24"/>
          <w:lang w:eastAsia="pt-PT"/>
        </w:rPr>
        <w:t>,</w:t>
      </w:r>
      <w:r w:rsidRPr="000A7B52">
        <w:rPr>
          <w:rFonts w:ascii="Calibri" w:eastAsia="Times New Roman" w:hAnsi="Calibri" w:cs="Calibri"/>
          <w:color w:val="000000"/>
          <w:szCs w:val="24"/>
          <w:lang w:eastAsia="pt-PT"/>
        </w:rPr>
        <w:t xml:space="preserve"> em virtude disso</w:t>
      </w:r>
      <w:r w:rsidR="00B635EB">
        <w:rPr>
          <w:rFonts w:ascii="Calibri" w:eastAsia="Times New Roman" w:hAnsi="Calibri" w:cs="Calibri"/>
          <w:color w:val="000000"/>
          <w:szCs w:val="24"/>
          <w:lang w:eastAsia="pt-PT"/>
        </w:rPr>
        <w:t>,</w:t>
      </w:r>
      <w:r w:rsidRPr="000A7B52">
        <w:rPr>
          <w:rFonts w:ascii="Calibri" w:eastAsia="Times New Roman" w:hAnsi="Calibri" w:cs="Calibri"/>
          <w:color w:val="000000"/>
          <w:szCs w:val="24"/>
          <w:lang w:eastAsia="pt-PT"/>
        </w:rPr>
        <w:t xml:space="preserve"> nascem diferentes traços caracterizadores, fatores consequentes do passado histórico-político de pertencerem a localizações geográficas e continentes distintos, tal como dimensões territoriais díspares e povos vizinhos de diversas culturas, costumes e religiões. O conjunto de fatores que constitui a identidade de cada país torna impossível uma sintonia permanente. Todavia, é exatamente esta diversidade que gera a oportunidade de trocas e negócios, o intercâmbio de ensinamentos e ações para o desenvolvimento de todos os membros a nível político, económico e dos direitos humanos (</w:t>
      </w:r>
      <w:proofErr w:type="spellStart"/>
      <w:r w:rsidRPr="000A7B52">
        <w:rPr>
          <w:rFonts w:ascii="Calibri" w:eastAsia="Times New Roman" w:hAnsi="Calibri" w:cs="Calibri"/>
          <w:color w:val="000000"/>
          <w:szCs w:val="24"/>
          <w:lang w:eastAsia="pt-PT"/>
        </w:rPr>
        <w:t>Satur</w:t>
      </w:r>
      <w:proofErr w:type="spellEnd"/>
      <w:r w:rsidRPr="000A7B52">
        <w:rPr>
          <w:rFonts w:ascii="Calibri" w:eastAsia="Times New Roman" w:hAnsi="Calibri" w:cs="Calibri"/>
          <w:color w:val="000000"/>
          <w:szCs w:val="24"/>
          <w:lang w:eastAsia="pt-PT"/>
        </w:rPr>
        <w:t xml:space="preserve"> &amp; Silva, 2021). </w:t>
      </w:r>
    </w:p>
    <w:p w14:paraId="1F4AFA8B" w14:textId="77777777" w:rsidR="00AA4F8E" w:rsidRPr="000A7B52" w:rsidRDefault="00AA4F8E" w:rsidP="00DB4BA0">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 xml:space="preserve">Importa clarificar que o principal foco da CPLP não é a integração política e económica, mas sim, numa primeira fase, a concertação político-diplomática visto que estas comunidades, de conceção diferente, foram estruturadas ao longo de um processo de descolonização, refletindo, portanto, modelos e processos específicos desse período. No entanto, a CPLP, fundada por países já independentes, encontrou mecanismos próprios, avançando na concertação político-diplomática, com a criação do </w:t>
      </w:r>
      <w:r w:rsidRPr="000A7B52">
        <w:rPr>
          <w:rFonts w:ascii="Calibri" w:eastAsia="Times New Roman" w:hAnsi="Calibri" w:cs="Calibri"/>
          <w:color w:val="000000"/>
          <w:szCs w:val="24"/>
          <w:lang w:eastAsia="pt-PT"/>
        </w:rPr>
        <w:lastRenderedPageBreak/>
        <w:t>fórum dos ministros das Relações Exteriores e dos Negócios Estrangeiros, facilitando a concertação. Um passo importante (Augusto &amp; Mourão, 2003). O foco é a cooperação em todos os domínios, a promoção e difusão da língua portuguesa, nomeadamente a partir do IILP, a consolidação de “(...) alianças e acordos pelo viés de tentar resolver problemáticas e suprir necessidades desses países. Acredita-se, dessa forma, ser possível fortalecer, equilibrar e pacificar os ambientes doméstico e/ou internacional” (Santiago, 2018, p. 5).</w:t>
      </w:r>
    </w:p>
    <w:p w14:paraId="1A7A70FA" w14:textId="6020BDD8" w:rsidR="00AA4F8E" w:rsidRPr="000A7B52" w:rsidRDefault="00AA4F8E" w:rsidP="00DB4BA0">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Para além dos pontos referidos</w:t>
      </w:r>
      <w:r>
        <w:rPr>
          <w:rFonts w:ascii="Calibri" w:eastAsia="Times New Roman" w:hAnsi="Calibri" w:cs="Calibri"/>
          <w:color w:val="000000"/>
          <w:szCs w:val="24"/>
          <w:lang w:eastAsia="pt-PT"/>
        </w:rPr>
        <w:t>,</w:t>
      </w:r>
      <w:r w:rsidRPr="000A7B52">
        <w:rPr>
          <w:rFonts w:ascii="Calibri" w:eastAsia="Times New Roman" w:hAnsi="Calibri" w:cs="Calibri"/>
          <w:color w:val="000000"/>
          <w:szCs w:val="24"/>
          <w:lang w:eastAsia="pt-PT"/>
        </w:rPr>
        <w:t xml:space="preserve"> a </w:t>
      </w:r>
      <w:r w:rsidRPr="000A7B52">
        <w:rPr>
          <w:rFonts w:ascii="Calibri" w:eastAsia="Times New Roman" w:hAnsi="Calibri" w:cs="Calibri"/>
          <w:i/>
          <w:iCs/>
          <w:color w:val="000000"/>
          <w:szCs w:val="24"/>
          <w:lang w:eastAsia="pt-PT"/>
        </w:rPr>
        <w:t>Declaração Constitutiva da CPLP</w:t>
      </w:r>
      <w:r w:rsidRPr="000A7B52">
        <w:rPr>
          <w:rFonts w:ascii="Calibri" w:eastAsia="Times New Roman" w:hAnsi="Calibri" w:cs="Calibri"/>
          <w:color w:val="000000"/>
          <w:szCs w:val="24"/>
          <w:lang w:eastAsia="pt-PT"/>
        </w:rPr>
        <w:t xml:space="preserve"> promove a implementação de projetos de cooperação específicos com vista a reforçar a condição social da mulher, em reconhecimento do seu papel imprescindível para o bem-estar e desenvolvimento das sociedades (CPLP, 1996, p. 3)</w:t>
      </w:r>
      <w:r>
        <w:rPr>
          <w:rStyle w:val="Refdenotaderodap"/>
          <w:rFonts w:ascii="Calibri" w:eastAsia="Times New Roman" w:hAnsi="Calibri" w:cs="Calibri"/>
          <w:color w:val="000000"/>
          <w:szCs w:val="24"/>
          <w:lang w:eastAsia="pt-PT"/>
        </w:rPr>
        <w:footnoteReference w:id="26"/>
      </w:r>
      <w:r w:rsidRPr="000A7B52">
        <w:rPr>
          <w:rFonts w:ascii="Calibri" w:eastAsia="Times New Roman" w:hAnsi="Calibri" w:cs="Calibri"/>
          <w:color w:val="000000"/>
          <w:szCs w:val="24"/>
          <w:lang w:eastAsia="pt-PT"/>
        </w:rPr>
        <w:t>.</w:t>
      </w:r>
    </w:p>
    <w:p w14:paraId="6F1F910D" w14:textId="77D0531E" w:rsidR="00AA4F8E" w:rsidRPr="000A7B52" w:rsidRDefault="00AA4F8E" w:rsidP="00DB4BA0">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 xml:space="preserve">Mais de metade da população dos países membros da comunidade é constituída por mulheres. Cientes de que a defesa dos direitos humanos na CPLP inclui obrigatoriamente a promoção da igualdade entre homem e mulher e que os seus objetivos podem ser </w:t>
      </w:r>
      <w:proofErr w:type="gramStart"/>
      <w:r w:rsidR="00B635EB">
        <w:rPr>
          <w:rFonts w:ascii="Calibri" w:eastAsia="Times New Roman" w:hAnsi="Calibri" w:cs="Calibri"/>
          <w:color w:val="000000"/>
          <w:szCs w:val="24"/>
          <w:lang w:eastAsia="pt-PT"/>
        </w:rPr>
        <w:t>melhor</w:t>
      </w:r>
      <w:proofErr w:type="gramEnd"/>
      <w:r w:rsidRPr="000A7B52">
        <w:rPr>
          <w:rFonts w:ascii="Calibri" w:eastAsia="Times New Roman" w:hAnsi="Calibri" w:cs="Calibri"/>
          <w:color w:val="000000"/>
          <w:szCs w:val="24"/>
          <w:lang w:eastAsia="pt-PT"/>
        </w:rPr>
        <w:t xml:space="preserve"> atingidos se inseridos numa perspetiva de género, “a </w:t>
      </w:r>
      <w:r w:rsidRPr="00A77F46">
        <w:rPr>
          <w:rFonts w:ascii="Calibri" w:eastAsia="Times New Roman" w:hAnsi="Calibri" w:cs="Calibri"/>
          <w:i/>
          <w:iCs/>
          <w:color w:val="000000"/>
          <w:szCs w:val="24"/>
          <w:lang w:eastAsia="pt-PT"/>
        </w:rPr>
        <w:t>Resolução de Lisboa</w:t>
      </w:r>
      <w:r>
        <w:rPr>
          <w:rStyle w:val="Refdenotaderodap"/>
          <w:rFonts w:ascii="Calibri" w:eastAsia="Times New Roman" w:hAnsi="Calibri" w:cs="Calibri"/>
          <w:color w:val="000000"/>
          <w:szCs w:val="24"/>
          <w:lang w:eastAsia="pt-PT"/>
        </w:rPr>
        <w:footnoteReference w:id="27"/>
      </w:r>
      <w:r w:rsidRPr="000A7B52">
        <w:rPr>
          <w:rFonts w:ascii="Calibri" w:eastAsia="Times New Roman" w:hAnsi="Calibri" w:cs="Calibri"/>
          <w:color w:val="000000"/>
          <w:szCs w:val="24"/>
          <w:lang w:eastAsia="pt-PT"/>
        </w:rPr>
        <w:t xml:space="preserve"> instituiu de forma permanente a reunião Ministerial de responsáveis pela Igualdade de Género da CPLP. Com estas reuniões pretende-se debater questões específicas sobre o empoderamento das mulheres e a promoção da igualdade entre mulheres e homens bem como efetivar a transversalidade dos direitos humanos das mulheres em todas as políticas da CPLP” (CPLP, 2010, p.3)</w:t>
      </w:r>
      <w:r>
        <w:rPr>
          <w:rFonts w:ascii="Calibri" w:eastAsia="Times New Roman" w:hAnsi="Calibri" w:cs="Calibri"/>
          <w:color w:val="000000"/>
          <w:szCs w:val="24"/>
          <w:lang w:eastAsia="pt-PT"/>
        </w:rPr>
        <w:t>.</w:t>
      </w:r>
      <w:r w:rsidRPr="000A7B52">
        <w:rPr>
          <w:rFonts w:ascii="Calibri" w:eastAsia="Times New Roman" w:hAnsi="Calibri" w:cs="Calibri"/>
          <w:color w:val="000000"/>
          <w:szCs w:val="24"/>
          <w:lang w:eastAsia="pt-PT"/>
        </w:rPr>
        <w:t> </w:t>
      </w:r>
    </w:p>
    <w:p w14:paraId="290CA52C" w14:textId="77777777" w:rsidR="00AA4F8E" w:rsidRPr="000A7B52" w:rsidRDefault="00AA4F8E" w:rsidP="00DB4BA0">
      <w:pPr>
        <w:spacing w:after="0"/>
        <w:ind w:firstLine="709"/>
        <w:jc w:val="both"/>
        <w:rPr>
          <w:rFonts w:ascii="Calibri" w:eastAsia="Times New Roman" w:hAnsi="Calibri" w:cs="Calibri"/>
          <w:szCs w:val="24"/>
          <w:lang w:eastAsia="pt-PT"/>
        </w:rPr>
      </w:pPr>
      <w:r w:rsidRPr="000A7B52">
        <w:rPr>
          <w:rFonts w:ascii="Calibri" w:eastAsia="Times New Roman" w:hAnsi="Calibri" w:cs="Calibri"/>
          <w:color w:val="000000"/>
          <w:szCs w:val="24"/>
          <w:lang w:eastAsia="pt-PT"/>
        </w:rPr>
        <w:t xml:space="preserve">De modo a responder de forma mais eficaz possível aos seus objetivos em diferentes domínios “a CPLP possui acordos de cooperação e memorandos de entendimento com alguns dos principais organismos internacionais, como a Organização das Nações Unidas para a Educação, Ciência e Cultura (UNESCO); a Organização das Nações Unidas para a Agricultura e a Alimentação (FAO); a Organização </w:t>
      </w:r>
      <w:r w:rsidRPr="000A7B52">
        <w:rPr>
          <w:rFonts w:ascii="Calibri" w:eastAsia="Times New Roman" w:hAnsi="Calibri" w:cs="Calibri"/>
          <w:color w:val="000000"/>
          <w:szCs w:val="24"/>
          <w:lang w:eastAsia="pt-PT"/>
        </w:rPr>
        <w:lastRenderedPageBreak/>
        <w:t>Internacional do Trabalho (OIT); a Organização dos Estados Ibero-Americanos para a Educação, Ciência e Cultura (OEI); a ONU-Mulheres, entre outros” (Ministério das Relações Exteriores. Governo Federal Brasil. CPLP)</w:t>
      </w:r>
      <w:r>
        <w:rPr>
          <w:rStyle w:val="Refdenotaderodap"/>
          <w:rFonts w:ascii="Calibri" w:eastAsia="Times New Roman" w:hAnsi="Calibri" w:cs="Calibri"/>
          <w:color w:val="000000"/>
          <w:szCs w:val="24"/>
          <w:lang w:eastAsia="pt-PT"/>
        </w:rPr>
        <w:footnoteReference w:id="28"/>
      </w:r>
      <w:r w:rsidRPr="000A7B52">
        <w:rPr>
          <w:rFonts w:ascii="Calibri" w:eastAsia="Times New Roman" w:hAnsi="Calibri" w:cs="Calibri"/>
          <w:color w:val="000000"/>
          <w:szCs w:val="24"/>
          <w:lang w:eastAsia="pt-PT"/>
        </w:rPr>
        <w:t>.</w:t>
      </w:r>
    </w:p>
    <w:p w14:paraId="65294FCA" w14:textId="77777777" w:rsidR="00AA4F8E" w:rsidRDefault="00AA4F8E" w:rsidP="00DB4BA0">
      <w:pPr>
        <w:spacing w:after="0"/>
        <w:ind w:firstLine="709"/>
        <w:jc w:val="both"/>
        <w:rPr>
          <w:rFonts w:ascii="Calibri" w:eastAsia="Times New Roman" w:hAnsi="Calibri" w:cs="Calibri"/>
          <w:color w:val="000000"/>
          <w:szCs w:val="24"/>
          <w:lang w:eastAsia="pt-PT"/>
        </w:rPr>
      </w:pPr>
      <w:r w:rsidRPr="000A7B52">
        <w:rPr>
          <w:rFonts w:ascii="Calibri" w:eastAsia="Times New Roman" w:hAnsi="Calibri" w:cs="Calibri"/>
          <w:color w:val="000000"/>
          <w:szCs w:val="24"/>
          <w:lang w:eastAsia="pt-PT"/>
        </w:rPr>
        <w:t xml:space="preserve">De forma a garantir o seu funcionamento pleno, a CPLP dispõe de vários órgãos com diferentes características, estando estes inscritos no artigo 11º dos </w:t>
      </w:r>
      <w:r w:rsidRPr="000A7B52">
        <w:rPr>
          <w:rFonts w:ascii="Calibri" w:eastAsia="Times New Roman" w:hAnsi="Calibri" w:cs="Calibri"/>
          <w:i/>
          <w:iCs/>
          <w:color w:val="000000"/>
          <w:szCs w:val="24"/>
          <w:lang w:eastAsia="pt-PT"/>
        </w:rPr>
        <w:t>Estatutos da Comunidade dos Países de Língua Portuguesa</w:t>
      </w:r>
      <w:r w:rsidRPr="000A7B52">
        <w:rPr>
          <w:rFonts w:ascii="Calibri" w:eastAsia="Times New Roman" w:hAnsi="Calibri" w:cs="Calibri"/>
          <w:color w:val="000000"/>
          <w:szCs w:val="24"/>
          <w:lang w:eastAsia="pt-PT"/>
        </w:rPr>
        <w:t>. </w:t>
      </w:r>
    </w:p>
    <w:p w14:paraId="40796E00" w14:textId="57547739" w:rsidR="00AA4F8E" w:rsidRPr="00A77F46" w:rsidRDefault="00AA4F8E" w:rsidP="00DB4BA0">
      <w:pPr>
        <w:spacing w:after="0"/>
        <w:ind w:firstLine="708"/>
        <w:jc w:val="both"/>
        <w:rPr>
          <w:rFonts w:ascii="Calibri" w:eastAsia="Times New Roman" w:hAnsi="Calibri" w:cs="Calibri"/>
          <w:color w:val="000000"/>
          <w:szCs w:val="24"/>
          <w:lang w:eastAsia="pt-PT"/>
        </w:rPr>
      </w:pPr>
      <w:r>
        <w:rPr>
          <w:rFonts w:ascii="Calibri" w:eastAsia="Times New Roman" w:hAnsi="Calibri" w:cs="Calibri"/>
          <w:color w:val="000000"/>
          <w:szCs w:val="24"/>
          <w:lang w:eastAsia="pt-PT"/>
        </w:rPr>
        <w:t>Um dos órgãos da CPLP é a</w:t>
      </w:r>
      <w:r w:rsidRPr="000A7B52">
        <w:rPr>
          <w:rFonts w:ascii="Calibri" w:eastAsia="Times New Roman" w:hAnsi="Calibri" w:cs="Calibri"/>
          <w:color w:val="000000"/>
          <w:szCs w:val="24"/>
          <w:lang w:eastAsia="pt-PT"/>
        </w:rPr>
        <w:t xml:space="preserve"> </w:t>
      </w:r>
      <w:r w:rsidRPr="000A7B52">
        <w:rPr>
          <w:rFonts w:ascii="Calibri" w:eastAsia="Times New Roman" w:hAnsi="Calibri" w:cs="Calibri"/>
          <w:i/>
          <w:iCs/>
          <w:color w:val="000000"/>
          <w:szCs w:val="24"/>
          <w:lang w:eastAsia="pt-PT"/>
        </w:rPr>
        <w:t>Assembleia Parlamentar da CPLP</w:t>
      </w:r>
      <w:r w:rsidRPr="000A7B52">
        <w:rPr>
          <w:rFonts w:ascii="Calibri" w:eastAsia="Times New Roman" w:hAnsi="Calibri" w:cs="Calibri"/>
          <w:color w:val="000000"/>
          <w:szCs w:val="24"/>
          <w:lang w:eastAsia="pt-PT"/>
        </w:rPr>
        <w:t xml:space="preserve"> (AP-CPLP), constituída em 2007, órgão complementar da CPLP e órgão consultivo que reúne representações dos parlamentos nacionais dos Estados membros promovendo o diálogo e integração entre os mesmos</w:t>
      </w:r>
      <w:r>
        <w:rPr>
          <w:rStyle w:val="Refdenotaderodap"/>
          <w:rFonts w:ascii="Calibri" w:eastAsia="Times New Roman" w:hAnsi="Calibri" w:cs="Calibri"/>
          <w:color w:val="000000"/>
          <w:szCs w:val="24"/>
          <w:lang w:eastAsia="pt-PT"/>
        </w:rPr>
        <w:footnoteReference w:id="29"/>
      </w:r>
      <w:r w:rsidRPr="000A7B52">
        <w:rPr>
          <w:rFonts w:ascii="Calibri" w:eastAsia="Times New Roman" w:hAnsi="Calibri" w:cs="Calibri"/>
          <w:color w:val="000000"/>
          <w:szCs w:val="24"/>
          <w:lang w:eastAsia="pt-PT"/>
        </w:rPr>
        <w:t xml:space="preserve">. Este é um órgão complementar, não porque seja de menor importância, mas sim porque tem “(...) efetivamente uma agenda própria e realiza o seu trabalho de forma autónoma, complementando e alargando o âmbito e as competências da CPLP relativamente a decisões gerais – dentro do permitido pelos Estatutos da CPLP, sem esquecer a sua dependência dos órgãos decisores principais” (Santana, 2016, p. </w:t>
      </w:r>
      <w:proofErr w:type="spellStart"/>
      <w:r w:rsidRPr="000A7B52">
        <w:rPr>
          <w:rFonts w:ascii="Calibri" w:eastAsia="Times New Roman" w:hAnsi="Calibri" w:cs="Calibri"/>
          <w:color w:val="000000"/>
          <w:szCs w:val="24"/>
          <w:lang w:eastAsia="pt-PT"/>
        </w:rPr>
        <w:t>xxxv</w:t>
      </w:r>
      <w:proofErr w:type="spellEnd"/>
      <w:r w:rsidRPr="000A7B52">
        <w:rPr>
          <w:rFonts w:ascii="Calibri" w:eastAsia="Times New Roman" w:hAnsi="Calibri" w:cs="Calibri"/>
          <w:color w:val="000000"/>
          <w:szCs w:val="24"/>
          <w:lang w:eastAsia="pt-PT"/>
        </w:rPr>
        <w:t>). A AP-CPLP diferencia-se dos restantes órgãos intermédios pois é “(...)</w:t>
      </w:r>
      <w:r w:rsidR="00A77F46">
        <w:rPr>
          <w:rFonts w:ascii="Calibri" w:eastAsia="Times New Roman" w:hAnsi="Calibri" w:cs="Calibri"/>
          <w:color w:val="000000"/>
          <w:szCs w:val="24"/>
          <w:lang w:eastAsia="pt-PT"/>
        </w:rPr>
        <w:t xml:space="preserve"> </w:t>
      </w:r>
      <w:r w:rsidRPr="000A7B52">
        <w:rPr>
          <w:rFonts w:ascii="Calibri" w:eastAsia="Times New Roman" w:hAnsi="Calibri" w:cs="Calibri"/>
          <w:color w:val="000000"/>
          <w:szCs w:val="24"/>
          <w:lang w:eastAsia="pt-PT"/>
        </w:rPr>
        <w:t xml:space="preserve">uma organização que não se concentra num único tema de trabalho, mas sim na Comunidade, no seu todo, ao contrário do que acontece, por exemplo, com o IILP” (Santana, 2016, p. </w:t>
      </w:r>
      <w:proofErr w:type="spellStart"/>
      <w:r w:rsidRPr="000A7B52">
        <w:rPr>
          <w:rFonts w:ascii="Calibri" w:eastAsia="Times New Roman" w:hAnsi="Calibri" w:cs="Calibri"/>
          <w:color w:val="000000"/>
          <w:szCs w:val="24"/>
          <w:lang w:eastAsia="pt-PT"/>
        </w:rPr>
        <w:t>xxxv</w:t>
      </w:r>
      <w:proofErr w:type="spellEnd"/>
      <w:r w:rsidRPr="000A7B52">
        <w:rPr>
          <w:rFonts w:ascii="Calibri" w:eastAsia="Times New Roman" w:hAnsi="Calibri" w:cs="Calibri"/>
          <w:color w:val="000000"/>
          <w:szCs w:val="24"/>
          <w:lang w:eastAsia="pt-PT"/>
        </w:rPr>
        <w:t>).</w:t>
      </w:r>
    </w:p>
    <w:p w14:paraId="2D67AA9E" w14:textId="583009E5" w:rsidR="00AA4F8E" w:rsidRDefault="00AA4F8E" w:rsidP="00DB4BA0">
      <w:pPr>
        <w:spacing w:after="0"/>
        <w:ind w:firstLine="499"/>
        <w:jc w:val="both"/>
        <w:rPr>
          <w:rFonts w:ascii="Calibri" w:eastAsia="Times New Roman" w:hAnsi="Calibri" w:cs="Calibri"/>
          <w:szCs w:val="24"/>
          <w:lang w:eastAsia="pt-PT"/>
        </w:rPr>
      </w:pPr>
      <w:r>
        <w:rPr>
          <w:rFonts w:ascii="Calibri" w:eastAsia="Times New Roman" w:hAnsi="Calibri" w:cs="Calibri"/>
          <w:color w:val="000000"/>
          <w:szCs w:val="24"/>
          <w:lang w:eastAsia="pt-PT"/>
        </w:rPr>
        <w:t xml:space="preserve">É </w:t>
      </w:r>
      <w:r w:rsidRPr="003E6470">
        <w:rPr>
          <w:rFonts w:ascii="Calibri" w:eastAsia="Times New Roman" w:hAnsi="Calibri" w:cs="Calibri"/>
          <w:color w:val="000000"/>
          <w:szCs w:val="24"/>
          <w:lang w:eastAsia="pt-PT"/>
        </w:rPr>
        <w:t>de mencionar que AP-CPLP é o órgão da CPLP que representa o “Parlamento” de cada país membro. Ponderado desde 2005, este órgão foi formalmente criado dois anos depois e 11 anos após o nascimento da CPLP, sendo o espaço privilegiado para promover e solidificar as relações diplomáticas entre os países membros.</w:t>
      </w:r>
      <w:r>
        <w:rPr>
          <w:rFonts w:ascii="Calibri" w:eastAsia="Times New Roman" w:hAnsi="Calibri" w:cs="Calibri"/>
          <w:szCs w:val="24"/>
          <w:lang w:eastAsia="pt-PT"/>
        </w:rPr>
        <w:t xml:space="preserve"> </w:t>
      </w:r>
    </w:p>
    <w:p w14:paraId="7D093561" w14:textId="4E741077" w:rsidR="00AA4F8E" w:rsidRPr="003E6470" w:rsidRDefault="00AA4F8E" w:rsidP="00DB4BA0">
      <w:pPr>
        <w:spacing w:after="0"/>
        <w:ind w:firstLine="709"/>
        <w:jc w:val="both"/>
        <w:rPr>
          <w:rFonts w:ascii="Calibri" w:eastAsia="Times New Roman" w:hAnsi="Calibri" w:cs="Calibri"/>
          <w:szCs w:val="24"/>
          <w:lang w:eastAsia="pt-PT"/>
        </w:rPr>
      </w:pPr>
      <w:r w:rsidRPr="003E6470">
        <w:rPr>
          <w:rFonts w:ascii="Calibri" w:eastAsia="Times New Roman" w:hAnsi="Calibri" w:cs="Calibri"/>
          <w:color w:val="000000"/>
          <w:szCs w:val="24"/>
          <w:lang w:eastAsia="pt-PT"/>
        </w:rPr>
        <w:lastRenderedPageBreak/>
        <w:t xml:space="preserve">A Assembleia tem no seu plano de ação a “(...) defesa dos Direitos Humanos – das crianças, adolescentes e idosos, </w:t>
      </w:r>
      <w:r w:rsidRPr="00370397">
        <w:rPr>
          <w:rFonts w:ascii="Calibri" w:eastAsia="Times New Roman" w:hAnsi="Calibri" w:cs="Calibri"/>
          <w:color w:val="000000"/>
          <w:szCs w:val="24"/>
          <w:u w:val="single"/>
          <w:lang w:eastAsia="pt-PT"/>
        </w:rPr>
        <w:t>da igualdade e equidade do género</w:t>
      </w:r>
      <w:r w:rsidR="00370397">
        <w:rPr>
          <w:rStyle w:val="Refdenotaderodap"/>
          <w:rFonts w:ascii="Calibri" w:eastAsia="Times New Roman" w:hAnsi="Calibri" w:cs="Calibri"/>
          <w:color w:val="000000"/>
          <w:szCs w:val="24"/>
          <w:u w:val="single"/>
          <w:lang w:eastAsia="pt-PT"/>
        </w:rPr>
        <w:footnoteReference w:id="30"/>
      </w:r>
      <w:r w:rsidRPr="003E6470">
        <w:rPr>
          <w:rFonts w:ascii="Calibri" w:eastAsia="Times New Roman" w:hAnsi="Calibri" w:cs="Calibri"/>
          <w:color w:val="000000"/>
          <w:szCs w:val="24"/>
          <w:lang w:eastAsia="pt-PT"/>
        </w:rPr>
        <w:t xml:space="preserve"> e do combate ao segregacionismo</w:t>
      </w:r>
      <w:r w:rsidR="00A77F46">
        <w:rPr>
          <w:rFonts w:ascii="Calibri" w:eastAsia="Times New Roman" w:hAnsi="Calibri" w:cs="Calibri"/>
          <w:color w:val="000000"/>
          <w:szCs w:val="24"/>
          <w:lang w:eastAsia="pt-PT"/>
        </w:rPr>
        <w:t>”</w:t>
      </w:r>
      <w:r w:rsidR="00A77F46">
        <w:rPr>
          <w:rStyle w:val="Refdenotaderodap"/>
          <w:rFonts w:ascii="Calibri" w:eastAsia="Times New Roman" w:hAnsi="Calibri" w:cs="Calibri"/>
          <w:color w:val="000000"/>
          <w:szCs w:val="24"/>
          <w:lang w:eastAsia="pt-PT"/>
        </w:rPr>
        <w:footnoteReference w:id="31"/>
      </w:r>
      <w:r w:rsidR="00A77F46">
        <w:rPr>
          <w:rFonts w:ascii="Calibri" w:eastAsia="Times New Roman" w:hAnsi="Calibri" w:cs="Calibri"/>
          <w:color w:val="000000"/>
          <w:szCs w:val="24"/>
          <w:lang w:eastAsia="pt-PT"/>
        </w:rPr>
        <w:t>.</w:t>
      </w:r>
    </w:p>
    <w:p w14:paraId="0BD079D2" w14:textId="77777777" w:rsidR="00AA4F8E" w:rsidRPr="003E6470" w:rsidRDefault="00AA4F8E" w:rsidP="00DB4BA0">
      <w:pPr>
        <w:spacing w:after="0"/>
        <w:ind w:firstLine="709"/>
        <w:jc w:val="both"/>
        <w:rPr>
          <w:rFonts w:ascii="Calibri" w:eastAsia="Times New Roman" w:hAnsi="Calibri" w:cs="Calibri"/>
          <w:szCs w:val="24"/>
          <w:lang w:eastAsia="pt-PT"/>
        </w:rPr>
      </w:pPr>
      <w:r w:rsidRPr="003E6470">
        <w:rPr>
          <w:rFonts w:ascii="Calibri" w:eastAsia="Times New Roman" w:hAnsi="Calibri" w:cs="Calibri"/>
          <w:color w:val="000000"/>
          <w:szCs w:val="24"/>
          <w:lang w:eastAsia="pt-PT"/>
        </w:rPr>
        <w:t xml:space="preserve">As ações levadas a cabo pela AP-CPLP são necessariamente supervisionadas e aprovadas pela CPLP através dos seus Órgãos de Direção e Executivos. “As delegações parlamentares de cada membro efetuam um trabalho de conjugação entre os interesses do seu país, da AP-CPLP e da própria CPLP. São estas delegações que, em conjunto, de forma bilateral ou individualmente, produzem matéria passível de ser discutida nas Comissões Especializadas e na Rede de Mulheres, de forma a produzir pareceres e deliberações passíveis de serem adotados pelo Secretariado Executivo da CPLP” (Santana, 2016, p. </w:t>
      </w:r>
      <w:proofErr w:type="spellStart"/>
      <w:r w:rsidRPr="003E6470">
        <w:rPr>
          <w:rFonts w:ascii="Calibri" w:eastAsia="Times New Roman" w:hAnsi="Calibri" w:cs="Calibri"/>
          <w:color w:val="000000"/>
          <w:szCs w:val="24"/>
          <w:lang w:eastAsia="pt-PT"/>
        </w:rPr>
        <w:t>xxxviii</w:t>
      </w:r>
      <w:proofErr w:type="spellEnd"/>
      <w:r w:rsidRPr="003E6470">
        <w:rPr>
          <w:rFonts w:ascii="Calibri" w:eastAsia="Times New Roman" w:hAnsi="Calibri" w:cs="Calibri"/>
          <w:color w:val="000000"/>
          <w:szCs w:val="24"/>
          <w:lang w:eastAsia="pt-PT"/>
        </w:rPr>
        <w:t>).</w:t>
      </w:r>
    </w:p>
    <w:p w14:paraId="57DE2BEE" w14:textId="77777777" w:rsidR="00AA4F8E" w:rsidRPr="003E6470" w:rsidRDefault="00AA4F8E" w:rsidP="00DB4BA0">
      <w:pPr>
        <w:spacing w:after="0"/>
        <w:ind w:firstLine="709"/>
        <w:jc w:val="both"/>
        <w:rPr>
          <w:rFonts w:ascii="Calibri" w:eastAsia="Times New Roman" w:hAnsi="Calibri" w:cs="Calibri"/>
          <w:szCs w:val="24"/>
          <w:lang w:eastAsia="pt-PT"/>
        </w:rPr>
      </w:pPr>
      <w:r w:rsidRPr="003E6470">
        <w:rPr>
          <w:rFonts w:ascii="Calibri" w:eastAsia="Times New Roman" w:hAnsi="Calibri" w:cs="Calibri"/>
          <w:color w:val="000000"/>
          <w:szCs w:val="24"/>
          <w:lang w:eastAsia="pt-PT"/>
        </w:rPr>
        <w:t>Os órgãos intermédios respondem ao “Plenário” (principal órgão decisor da AP-CPLP) e são o coração da Assembleia. São de extrema importância, pois são estes órgãos que refletem as posições da mesma junto da CPLP e de cada membro integrante da Comunidade. </w:t>
      </w:r>
      <w:r>
        <w:rPr>
          <w:rFonts w:ascii="Calibri" w:eastAsia="Times New Roman" w:hAnsi="Calibri" w:cs="Calibri"/>
          <w:color w:val="000000"/>
          <w:szCs w:val="24"/>
          <w:lang w:eastAsia="pt-PT"/>
        </w:rPr>
        <w:t>Um</w:t>
      </w:r>
      <w:r w:rsidRPr="003E6470">
        <w:rPr>
          <w:rFonts w:ascii="Calibri" w:eastAsia="Times New Roman" w:hAnsi="Calibri" w:cs="Calibri"/>
          <w:color w:val="000000"/>
          <w:szCs w:val="24"/>
          <w:lang w:eastAsia="pt-PT"/>
        </w:rPr>
        <w:t xml:space="preserve"> dos órgãos intermédios da AP-CPLP</w:t>
      </w:r>
      <w:r>
        <w:rPr>
          <w:rFonts w:ascii="Calibri" w:eastAsia="Times New Roman" w:hAnsi="Calibri" w:cs="Calibri"/>
          <w:color w:val="000000"/>
          <w:szCs w:val="24"/>
          <w:lang w:eastAsia="pt-PT"/>
        </w:rPr>
        <w:t xml:space="preserve"> é</w:t>
      </w:r>
      <w:r w:rsidRPr="003E6470">
        <w:rPr>
          <w:rFonts w:ascii="Calibri" w:eastAsia="Times New Roman" w:hAnsi="Calibri" w:cs="Calibri"/>
          <w:color w:val="000000"/>
          <w:szCs w:val="24"/>
          <w:lang w:eastAsia="pt-PT"/>
        </w:rPr>
        <w:t xml:space="preserve"> a “Rede de Mulheres Parlamentares”</w:t>
      </w:r>
      <w:r>
        <w:rPr>
          <w:rFonts w:ascii="Calibri" w:eastAsia="Times New Roman" w:hAnsi="Calibri" w:cs="Calibri"/>
          <w:color w:val="000000"/>
          <w:szCs w:val="24"/>
          <w:lang w:eastAsia="pt-PT"/>
        </w:rPr>
        <w:t>.</w:t>
      </w:r>
    </w:p>
    <w:p w14:paraId="01481D9C" w14:textId="24EADCC3" w:rsidR="00AA4F8E" w:rsidRPr="003E6470" w:rsidRDefault="00AA4F8E" w:rsidP="00DB4BA0">
      <w:pPr>
        <w:spacing w:after="0"/>
        <w:ind w:firstLine="709"/>
        <w:jc w:val="both"/>
        <w:rPr>
          <w:rFonts w:ascii="Calibri" w:eastAsia="Times New Roman" w:hAnsi="Calibri" w:cs="Calibri"/>
          <w:szCs w:val="24"/>
          <w:lang w:eastAsia="pt-PT"/>
        </w:rPr>
      </w:pPr>
      <w:r>
        <w:rPr>
          <w:rFonts w:ascii="Calibri" w:eastAsia="Times New Roman" w:hAnsi="Calibri" w:cs="Calibri"/>
          <w:color w:val="000000"/>
          <w:szCs w:val="24"/>
          <w:lang w:eastAsia="pt-PT"/>
        </w:rPr>
        <w:t>I</w:t>
      </w:r>
      <w:r w:rsidRPr="003E6470">
        <w:rPr>
          <w:rFonts w:ascii="Calibri" w:eastAsia="Times New Roman" w:hAnsi="Calibri" w:cs="Calibri"/>
          <w:color w:val="000000"/>
          <w:szCs w:val="24"/>
          <w:lang w:eastAsia="pt-PT"/>
        </w:rPr>
        <w:t>mporta definir quais as competências mais relevantes da AP-CPLP</w:t>
      </w:r>
      <w:r>
        <w:rPr>
          <w:rFonts w:ascii="Calibri" w:eastAsia="Times New Roman" w:hAnsi="Calibri" w:cs="Calibri"/>
          <w:color w:val="000000"/>
          <w:szCs w:val="24"/>
          <w:lang w:eastAsia="pt-PT"/>
        </w:rPr>
        <w:t xml:space="preserve"> </w:t>
      </w:r>
      <w:r w:rsidRPr="003E6470">
        <w:rPr>
          <w:rFonts w:ascii="Calibri" w:eastAsia="Times New Roman" w:hAnsi="Calibri" w:cs="Calibri"/>
          <w:color w:val="000000"/>
          <w:szCs w:val="24"/>
          <w:lang w:eastAsia="pt-PT"/>
        </w:rPr>
        <w:t xml:space="preserve">para o nosso trabalho. </w:t>
      </w:r>
      <w:r>
        <w:rPr>
          <w:rFonts w:ascii="Calibri" w:eastAsia="Times New Roman" w:hAnsi="Calibri" w:cs="Calibri"/>
          <w:color w:val="000000"/>
          <w:szCs w:val="24"/>
          <w:lang w:eastAsia="pt-PT"/>
        </w:rPr>
        <w:t>I</w:t>
      </w:r>
      <w:r w:rsidRPr="003E6470">
        <w:rPr>
          <w:rFonts w:ascii="Calibri" w:eastAsia="Times New Roman" w:hAnsi="Calibri" w:cs="Calibri"/>
          <w:color w:val="000000"/>
          <w:szCs w:val="24"/>
          <w:lang w:eastAsia="pt-PT"/>
        </w:rPr>
        <w:t>nteressa-nos sobretudo as seguintes alíneas</w:t>
      </w:r>
      <w:r>
        <w:rPr>
          <w:rFonts w:ascii="Calibri" w:eastAsia="Times New Roman" w:hAnsi="Calibri" w:cs="Calibri"/>
          <w:color w:val="000000"/>
          <w:szCs w:val="24"/>
          <w:lang w:eastAsia="pt-PT"/>
        </w:rPr>
        <w:t>, contempladas no artigo 12.º</w:t>
      </w:r>
      <w:r w:rsidRPr="003E6470">
        <w:rPr>
          <w:rFonts w:ascii="Calibri" w:eastAsia="Times New Roman" w:hAnsi="Calibri" w:cs="Calibri"/>
          <w:color w:val="000000"/>
          <w:szCs w:val="24"/>
          <w:lang w:eastAsia="pt-PT"/>
        </w:rPr>
        <w:t xml:space="preserve">: “k) Submeter propostas de </w:t>
      </w:r>
      <w:proofErr w:type="spellStart"/>
      <w:r w:rsidRPr="003E6470">
        <w:rPr>
          <w:rFonts w:ascii="Calibri" w:eastAsia="Times New Roman" w:hAnsi="Calibri" w:cs="Calibri"/>
          <w:color w:val="000000"/>
          <w:szCs w:val="24"/>
          <w:lang w:eastAsia="pt-PT"/>
        </w:rPr>
        <w:t>acção</w:t>
      </w:r>
      <w:proofErr w:type="spellEnd"/>
      <w:r w:rsidRPr="003E6470">
        <w:rPr>
          <w:rFonts w:ascii="Calibri" w:eastAsia="Times New Roman" w:hAnsi="Calibri" w:cs="Calibri"/>
          <w:color w:val="000000"/>
          <w:szCs w:val="24"/>
          <w:lang w:eastAsia="pt-PT"/>
        </w:rPr>
        <w:t xml:space="preserve"> aos órgãos da Comunidade; </w:t>
      </w:r>
      <w:proofErr w:type="gramStart"/>
      <w:r w:rsidRPr="003E6470">
        <w:rPr>
          <w:rFonts w:ascii="Calibri" w:eastAsia="Times New Roman" w:hAnsi="Calibri" w:cs="Calibri"/>
          <w:color w:val="000000"/>
          <w:szCs w:val="24"/>
          <w:lang w:eastAsia="pt-PT"/>
        </w:rPr>
        <w:t>l)Apreciar</w:t>
      </w:r>
      <w:proofErr w:type="gramEnd"/>
      <w:r w:rsidRPr="003E6470">
        <w:rPr>
          <w:rFonts w:ascii="Calibri" w:eastAsia="Times New Roman" w:hAnsi="Calibri" w:cs="Calibri"/>
          <w:color w:val="000000"/>
          <w:szCs w:val="24"/>
          <w:lang w:eastAsia="pt-PT"/>
        </w:rPr>
        <w:t xml:space="preserve"> o relatório de </w:t>
      </w:r>
      <w:proofErr w:type="spellStart"/>
      <w:r w:rsidRPr="003E6470">
        <w:rPr>
          <w:rFonts w:ascii="Calibri" w:eastAsia="Times New Roman" w:hAnsi="Calibri" w:cs="Calibri"/>
          <w:color w:val="000000"/>
          <w:szCs w:val="24"/>
          <w:lang w:eastAsia="pt-PT"/>
        </w:rPr>
        <w:t>actividades</w:t>
      </w:r>
      <w:proofErr w:type="spellEnd"/>
      <w:r w:rsidRPr="003E6470">
        <w:rPr>
          <w:rFonts w:ascii="Calibri" w:eastAsia="Times New Roman" w:hAnsi="Calibri" w:cs="Calibri"/>
          <w:color w:val="000000"/>
          <w:szCs w:val="24"/>
          <w:lang w:eastAsia="pt-PT"/>
        </w:rPr>
        <w:t xml:space="preserve"> anual da Rede das Mulheres da Assembleia Parlamentar ‐CPLP; m) Debater questões relativas à paz e ao aprofundamento da democracia e das suas instituições representativas bem como as que visem a promoção e a defesa dos direitos humanos, nos planos nacional e internacional”</w:t>
      </w:r>
      <w:r>
        <w:rPr>
          <w:rStyle w:val="Refdenotaderodap"/>
          <w:rFonts w:ascii="Calibri" w:eastAsia="Times New Roman" w:hAnsi="Calibri" w:cs="Calibri"/>
          <w:color w:val="000000"/>
          <w:szCs w:val="24"/>
          <w:lang w:eastAsia="pt-PT"/>
        </w:rPr>
        <w:footnoteReference w:id="32"/>
      </w:r>
      <w:r w:rsidRPr="003E6470">
        <w:rPr>
          <w:rFonts w:ascii="Calibri" w:eastAsia="Times New Roman" w:hAnsi="Calibri" w:cs="Calibri"/>
          <w:color w:val="000000"/>
          <w:szCs w:val="24"/>
          <w:lang w:eastAsia="pt-PT"/>
        </w:rPr>
        <w:t>.</w:t>
      </w:r>
    </w:p>
    <w:p w14:paraId="46A49C79" w14:textId="77777777" w:rsidR="00AA4F8E" w:rsidRPr="00E3731E" w:rsidRDefault="00AA4F8E" w:rsidP="00DB4BA0">
      <w:pPr>
        <w:spacing w:after="0"/>
        <w:jc w:val="both"/>
        <w:rPr>
          <w:rFonts w:ascii="Calibri" w:eastAsia="Times New Roman" w:hAnsi="Calibri" w:cs="Calibri"/>
          <w:color w:val="000000"/>
          <w:szCs w:val="24"/>
          <w:lang w:eastAsia="pt-PT"/>
        </w:rPr>
      </w:pPr>
    </w:p>
    <w:p w14:paraId="47D817CA" w14:textId="30D9A218" w:rsidR="00AA4F8E" w:rsidRPr="00AA4F8E" w:rsidRDefault="00AA4F8E" w:rsidP="00AA4F8E">
      <w:pPr>
        <w:pStyle w:val="Ttulo2"/>
      </w:pPr>
      <w:bookmarkStart w:id="20" w:name="_Toc145007129"/>
      <w:r w:rsidRPr="00E3731E">
        <w:lastRenderedPageBreak/>
        <w:t>Rede</w:t>
      </w:r>
      <w:r>
        <w:t xml:space="preserve"> de</w:t>
      </w:r>
      <w:r w:rsidRPr="00E3731E">
        <w:t xml:space="preserve"> Mulheres Parlamentares da A</w:t>
      </w:r>
      <w:r w:rsidR="00A91C87">
        <w:t xml:space="preserve">ssembleia Parlamentar da </w:t>
      </w:r>
      <w:r w:rsidR="00A91C87" w:rsidRPr="00A91C87">
        <w:t>Comunidade de Países de Língua Portuguesa</w:t>
      </w:r>
      <w:bookmarkEnd w:id="20"/>
      <w:r w:rsidR="00A91C87" w:rsidRPr="00A91C87">
        <w:t xml:space="preserve"> </w:t>
      </w:r>
    </w:p>
    <w:p w14:paraId="69D66989" w14:textId="55C49C16" w:rsidR="00AA4F8E" w:rsidRPr="00AA4F8E" w:rsidRDefault="00AA4F8E" w:rsidP="00AA4F8E">
      <w:pPr>
        <w:pStyle w:val="Ttulo3"/>
      </w:pPr>
      <w:r w:rsidRPr="00E3731E">
        <w:t xml:space="preserve"> </w:t>
      </w:r>
      <w:bookmarkStart w:id="21" w:name="_Toc145007130"/>
      <w:r w:rsidRPr="00E3731E">
        <w:t>Organização, funções e objetivos</w:t>
      </w:r>
      <w:bookmarkEnd w:id="21"/>
    </w:p>
    <w:p w14:paraId="0484F7BC" w14:textId="70CCCF19" w:rsidR="00AA4F8E" w:rsidRPr="00E3731E" w:rsidRDefault="00AA4F8E"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A RMP-AP-CPLP é um órgão da AP da CPLP</w:t>
      </w:r>
      <w:r w:rsidR="008C398B">
        <w:rPr>
          <w:rFonts w:ascii="Calibri" w:hAnsi="Calibri" w:cs="Calibri"/>
          <w:color w:val="000000"/>
        </w:rPr>
        <w:t xml:space="preserve"> que integra</w:t>
      </w:r>
      <w:r w:rsidRPr="00E3731E">
        <w:rPr>
          <w:rFonts w:ascii="Calibri" w:hAnsi="Calibri" w:cs="Calibri"/>
          <w:color w:val="000000"/>
        </w:rPr>
        <w:t xml:space="preserve"> todas as deputadas de cada um dos nove países membros. Rege-se pelo seu próprio estatuto, possui objetivos e competências específicas e encarrega-se fundamentalmente das questões de igualdade e equidade de género. Visto que é um organismo da AP-CPLP, trabalha em estreita concordância com esta organização, tendo, no entanto, autonomia sobre as suas decisões, como por exemplo que assuntos trabalhar, que mecanismos adotar, decidir que país se foca em qual questão, que ações levar a cabo para alcançar os objetivos.</w:t>
      </w:r>
    </w:p>
    <w:p w14:paraId="7C209BAB" w14:textId="77777777" w:rsidR="00AA4F8E" w:rsidRPr="00E3731E" w:rsidRDefault="00AA4F8E"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Estas mulheres, em efetividade de funções, compõem a RMP-AP-CPLP desde abril de 2009, aquando da I Assembleia Parlamentar</w:t>
      </w:r>
      <w:r>
        <w:rPr>
          <w:rStyle w:val="Refdenotaderodap"/>
          <w:rFonts w:ascii="Calibri" w:hAnsi="Calibri" w:cs="Calibri"/>
          <w:color w:val="000000"/>
        </w:rPr>
        <w:footnoteReference w:id="33"/>
      </w:r>
      <w:r w:rsidRPr="00E3731E">
        <w:rPr>
          <w:rFonts w:ascii="Calibri" w:hAnsi="Calibri" w:cs="Calibri"/>
          <w:color w:val="000000"/>
        </w:rPr>
        <w:t>, e trabalham “em prol do empoderamento e capacitação política de outras mulheres enquanto incentivo para que possam, cada vez mais, fazer parte dessa atividade, “</w:t>
      </w:r>
      <w:r w:rsidRPr="00E3731E">
        <w:rPr>
          <w:rFonts w:ascii="Calibri" w:hAnsi="Calibri" w:cs="Calibri"/>
          <w:color w:val="000000"/>
          <w:shd w:val="clear" w:color="auto" w:fill="FFFFFF"/>
        </w:rPr>
        <w:t>[</w:t>
      </w:r>
      <w:r w:rsidRPr="00E3731E">
        <w:rPr>
          <w:rFonts w:ascii="Calibri" w:hAnsi="Calibri" w:cs="Calibri"/>
          <w:color w:val="000000"/>
        </w:rPr>
        <w:t>s</w:t>
      </w:r>
      <w:r w:rsidRPr="00E3731E">
        <w:rPr>
          <w:rFonts w:ascii="Calibri" w:hAnsi="Calibri" w:cs="Calibri"/>
          <w:color w:val="000000"/>
          <w:shd w:val="clear" w:color="auto" w:fill="FFFFFF"/>
        </w:rPr>
        <w:t>]</w:t>
      </w:r>
      <w:proofErr w:type="spellStart"/>
      <w:r w:rsidRPr="00E3731E">
        <w:rPr>
          <w:rFonts w:ascii="Calibri" w:hAnsi="Calibri" w:cs="Calibri"/>
          <w:color w:val="000000"/>
        </w:rPr>
        <w:t>eja</w:t>
      </w:r>
      <w:proofErr w:type="spellEnd"/>
      <w:r w:rsidRPr="00E3731E">
        <w:rPr>
          <w:rFonts w:ascii="Calibri" w:hAnsi="Calibri" w:cs="Calibri"/>
          <w:color w:val="000000"/>
        </w:rPr>
        <w:t xml:space="preserve"> colaborando com a participação e representatividade, mas principalmente para garantir que suas necessidades e experiências vivenciadas por elas também façam parte do plano de ação político” (Santiago, 2018, p. 7), “a fim de promover a paz e o desenvolvimento humano nas sociedades”</w:t>
      </w:r>
      <w:r>
        <w:rPr>
          <w:rStyle w:val="Refdenotaderodap"/>
          <w:rFonts w:ascii="Calibri" w:hAnsi="Calibri" w:cs="Calibri"/>
          <w:color w:val="000000"/>
        </w:rPr>
        <w:footnoteReference w:id="34"/>
      </w:r>
      <w:r w:rsidRPr="00E3731E">
        <w:rPr>
          <w:rFonts w:ascii="Calibri" w:hAnsi="Calibri" w:cs="Calibri"/>
          <w:color w:val="000000"/>
        </w:rPr>
        <w:t>. O grande propósito da Rede é dar voz às mulheres, é capacitá-las de modo a se envolverem na esfera política para que as suas necessidades possam ser ouvidas e realizadas e para que possam atingir a sua independência social e económica de forma a quebrar com os atos discriminatórios, prejudiciais e machistas que lhes são impostos, a elas, às meninas e mulheres que são uma parte fundamental da sociedade mundial e um dos principais agentes para o desenvolvimento sustentável de um país.</w:t>
      </w:r>
    </w:p>
    <w:p w14:paraId="60B9372C" w14:textId="77777777" w:rsidR="00AA4F8E" w:rsidRPr="00E3731E" w:rsidRDefault="00AA4F8E"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 xml:space="preserve">Em relação ao financiamento, até ser estabelecida uma contribuição anual dos membros da AP-CPLP, cada país está encarregue das despesas da sua própria </w:t>
      </w:r>
      <w:r w:rsidRPr="00E3731E">
        <w:rPr>
          <w:rFonts w:ascii="Calibri" w:hAnsi="Calibri" w:cs="Calibri"/>
          <w:color w:val="000000"/>
        </w:rPr>
        <w:lastRenderedPageBreak/>
        <w:t>representação e contribui para as despesas comuns da RM-AP-CPLP</w:t>
      </w:r>
      <w:r>
        <w:rPr>
          <w:rStyle w:val="Refdenotaderodap"/>
          <w:rFonts w:ascii="Calibri" w:hAnsi="Calibri" w:cs="Calibri"/>
          <w:color w:val="000000"/>
        </w:rPr>
        <w:footnoteReference w:id="35"/>
      </w:r>
      <w:r w:rsidRPr="00E3731E">
        <w:rPr>
          <w:rFonts w:ascii="Calibri" w:hAnsi="Calibri" w:cs="Calibri"/>
          <w:color w:val="000000"/>
        </w:rPr>
        <w:t>. À escassez de recursos monetários, a CPLP “assume que os recursos para a sua atuação, enquanto organização, são escassos (...)” (</w:t>
      </w:r>
      <w:proofErr w:type="spellStart"/>
      <w:r w:rsidRPr="00E3731E">
        <w:rPr>
          <w:rFonts w:ascii="Calibri" w:hAnsi="Calibri" w:cs="Calibri"/>
          <w:color w:val="000000"/>
        </w:rPr>
        <w:t>Satur</w:t>
      </w:r>
      <w:proofErr w:type="spellEnd"/>
      <w:r w:rsidRPr="00E3731E">
        <w:rPr>
          <w:rFonts w:ascii="Calibri" w:hAnsi="Calibri" w:cs="Calibri"/>
          <w:color w:val="000000"/>
        </w:rPr>
        <w:t xml:space="preserve"> &amp; Silva, 2021, p. 39).</w:t>
      </w:r>
    </w:p>
    <w:p w14:paraId="3C8673A4" w14:textId="70A1F998" w:rsidR="00AA4F8E" w:rsidRPr="00E3731E" w:rsidRDefault="00AA4F8E"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Compete à Rede as importantes tarefas de defender e promover a igualdade e equidade de género a nível social, político e económico na esfera da CPLP; incitar a formação e capacitação das mulheres; apoiar a candidatura das mulheres para o exercício da liderança; promover a implementação de políticas públicas e de legislação destinadas a incentivar a escolarização dos jovens e a erradicação da feminização da pobreza e das D</w:t>
      </w:r>
      <w:r w:rsidR="00DB4BA0">
        <w:rPr>
          <w:rFonts w:ascii="Calibri" w:hAnsi="Calibri" w:cs="Calibri"/>
          <w:color w:val="000000"/>
        </w:rPr>
        <w:t xml:space="preserve">oenças </w:t>
      </w:r>
      <w:r w:rsidRPr="00E3731E">
        <w:rPr>
          <w:rFonts w:ascii="Calibri" w:hAnsi="Calibri" w:cs="Calibri"/>
          <w:color w:val="000000"/>
        </w:rPr>
        <w:t>S</w:t>
      </w:r>
      <w:r w:rsidR="00DB4BA0">
        <w:rPr>
          <w:rFonts w:ascii="Calibri" w:hAnsi="Calibri" w:cs="Calibri"/>
          <w:color w:val="000000"/>
        </w:rPr>
        <w:t xml:space="preserve">exualmente </w:t>
      </w:r>
      <w:r w:rsidR="00DB4BA0" w:rsidRPr="00E3731E">
        <w:rPr>
          <w:rFonts w:ascii="Calibri" w:hAnsi="Calibri" w:cs="Calibri"/>
          <w:color w:val="000000"/>
        </w:rPr>
        <w:t>T</w:t>
      </w:r>
      <w:r w:rsidR="00DB4BA0">
        <w:rPr>
          <w:rFonts w:ascii="Calibri" w:hAnsi="Calibri" w:cs="Calibri"/>
          <w:color w:val="000000"/>
        </w:rPr>
        <w:t>ransmissíveis (DST)</w:t>
      </w:r>
      <w:r w:rsidRPr="00E3731E">
        <w:rPr>
          <w:rFonts w:ascii="Calibri" w:hAnsi="Calibri" w:cs="Calibri"/>
          <w:color w:val="000000"/>
        </w:rPr>
        <w:t>; desencorajar práticas suscetíveis de causar danos físicos; melhorar a participação das mulheres parlamentares na prevenção e resolução de conflitos</w:t>
      </w:r>
      <w:r>
        <w:rPr>
          <w:rStyle w:val="Refdenotaderodap"/>
          <w:rFonts w:ascii="Calibri" w:hAnsi="Calibri" w:cs="Calibri"/>
          <w:color w:val="000000"/>
        </w:rPr>
        <w:footnoteReference w:id="36"/>
      </w:r>
      <w:r w:rsidRPr="00E3731E">
        <w:rPr>
          <w:rFonts w:ascii="Calibri" w:hAnsi="Calibri" w:cs="Calibri"/>
          <w:color w:val="000000"/>
        </w:rPr>
        <w:t xml:space="preserve">; e, também, organizar a Conferência da Rede e dar seguimento às resoluções saídas da Conferência dos Presidentes da </w:t>
      </w:r>
      <w:r w:rsidRPr="00E3731E">
        <w:rPr>
          <w:rFonts w:ascii="Calibri" w:hAnsi="Calibri" w:cs="Calibri"/>
          <w:i/>
          <w:iCs/>
          <w:color w:val="000000"/>
        </w:rPr>
        <w:t>Assembleia Parlamentar da CPLP</w:t>
      </w:r>
      <w:r w:rsidRPr="00E3731E">
        <w:rPr>
          <w:rFonts w:ascii="Calibri" w:hAnsi="Calibri" w:cs="Calibri"/>
          <w:color w:val="000000"/>
        </w:rPr>
        <w:t xml:space="preserve"> sobre questões relacionadas com o género</w:t>
      </w:r>
      <w:r>
        <w:rPr>
          <w:rStyle w:val="Refdenotaderodap"/>
          <w:rFonts w:ascii="Calibri" w:hAnsi="Calibri" w:cs="Calibri"/>
          <w:color w:val="000000"/>
        </w:rPr>
        <w:footnoteReference w:id="37"/>
      </w:r>
      <w:r w:rsidRPr="00E3731E">
        <w:rPr>
          <w:rFonts w:ascii="Calibri" w:hAnsi="Calibri" w:cs="Calibri"/>
          <w:color w:val="000000"/>
        </w:rPr>
        <w:t>.</w:t>
      </w:r>
      <w:r>
        <w:rPr>
          <w:rFonts w:ascii="Calibri" w:hAnsi="Calibri" w:cs="Calibri"/>
        </w:rPr>
        <w:t xml:space="preserve"> </w:t>
      </w:r>
    </w:p>
    <w:p w14:paraId="0D0F408F" w14:textId="77777777" w:rsidR="00AA4F8E" w:rsidRPr="00E3731E" w:rsidRDefault="00AA4F8E"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 xml:space="preserve">A RM-AP-CPLP, de acordo com o artigo 4.º do seu Estatuto, tem como objetivos: supervisionar a execução das políticas públicas numa ótica de igualdade e equidade de género no âmbito da CPLP; exercer advocacia e lobby para o aumento da representação e participação ativa das mulheres na vida política e na tomada de decisões; promover atividades de diferentes naturezas para o avanço das mulheres numa perspetiva de igualdade e equidade do género; incentivar os governos a adotarem orçamentos sensíveis ao género; ser uma forma de pressão com a finalidade de os governos melhorarem os programas e o seu desempenho no combate à mortalidade materno infantil e à promoção da saúde reprodutiva; ser um ator fundamental na contribuição para a eliminação da violência no género e contra a criança; melhorar a participação e o papel das mulheres Parlamentares em processos de prevenção de conflitos e em processos eleitorais; contribuir para o desenvolvimento de políticas públicas </w:t>
      </w:r>
      <w:r w:rsidRPr="00E3731E">
        <w:rPr>
          <w:rFonts w:ascii="Calibri" w:hAnsi="Calibri" w:cs="Calibri"/>
          <w:color w:val="000000"/>
        </w:rPr>
        <w:lastRenderedPageBreak/>
        <w:t>promotoras da conciliação da vida familiar com a vida profissional; por fim, é também objetivo da Rede estimular a capacitação e a formação das mulheres parlamentares nas várias áreas de interesse comum</w:t>
      </w:r>
      <w:r>
        <w:rPr>
          <w:rStyle w:val="Refdenotaderodap"/>
          <w:rFonts w:ascii="Calibri" w:hAnsi="Calibri" w:cs="Calibri"/>
          <w:color w:val="000000"/>
        </w:rPr>
        <w:footnoteReference w:id="38"/>
      </w:r>
      <w:r w:rsidRPr="00E3731E">
        <w:rPr>
          <w:rFonts w:ascii="Calibri" w:hAnsi="Calibri" w:cs="Calibri"/>
          <w:color w:val="000000"/>
        </w:rPr>
        <w:t>.</w:t>
      </w:r>
    </w:p>
    <w:p w14:paraId="1D2C6998" w14:textId="77777777" w:rsidR="00AA4F8E" w:rsidRPr="00E3731E" w:rsidRDefault="00AA4F8E" w:rsidP="00AA4F8E">
      <w:pPr>
        <w:pStyle w:val="NormalWeb"/>
        <w:spacing w:before="0" w:beforeAutospacing="0" w:after="0" w:afterAutospacing="0" w:line="360" w:lineRule="auto"/>
        <w:rPr>
          <w:rFonts w:ascii="Calibri" w:hAnsi="Calibri" w:cs="Calibri"/>
          <w:color w:val="000000"/>
        </w:rPr>
      </w:pPr>
    </w:p>
    <w:p w14:paraId="4BDBB62C" w14:textId="77777777" w:rsidR="00AA4F8E" w:rsidRPr="00E3731E" w:rsidRDefault="00AA4F8E" w:rsidP="00AA4F8E">
      <w:pPr>
        <w:pStyle w:val="Ttulo3"/>
      </w:pPr>
      <w:bookmarkStart w:id="22" w:name="_Toc145007131"/>
      <w:r w:rsidRPr="00E3731E">
        <w:t>Atividades, propostas, discursos</w:t>
      </w:r>
      <w:bookmarkEnd w:id="22"/>
    </w:p>
    <w:p w14:paraId="0A1FF154" w14:textId="593B7092" w:rsidR="008C398B" w:rsidRDefault="00AA4F8E" w:rsidP="00DB4BA0">
      <w:pPr>
        <w:pStyle w:val="NormalWeb"/>
        <w:spacing w:before="0" w:beforeAutospacing="0" w:after="0" w:afterAutospacing="0" w:line="360" w:lineRule="auto"/>
        <w:ind w:firstLine="499"/>
        <w:jc w:val="both"/>
        <w:rPr>
          <w:rFonts w:ascii="Calibri" w:hAnsi="Calibri" w:cs="Calibri"/>
        </w:rPr>
      </w:pPr>
      <w:r>
        <w:rPr>
          <w:rFonts w:ascii="Calibri" w:hAnsi="Calibri" w:cs="Calibri"/>
          <w:color w:val="000000"/>
        </w:rPr>
        <w:t>Visto que nesta dissertação nos propusemos a analisar a presença feminina nos Parlamentos de cada país membro da CPLP, organização supranacional da qual a RMP faz parte, é</w:t>
      </w:r>
      <w:r w:rsidRPr="00E3731E">
        <w:rPr>
          <w:rFonts w:ascii="Calibri" w:hAnsi="Calibri" w:cs="Calibri"/>
          <w:color w:val="000000"/>
        </w:rPr>
        <w:t xml:space="preserve"> de considerável pertinência observar quais os tópicos abordados e as medidas tomadas em cada Conferência da Rede</w:t>
      </w:r>
      <w:r>
        <w:rPr>
          <w:rFonts w:ascii="Calibri" w:hAnsi="Calibri" w:cs="Calibri"/>
          <w:color w:val="000000"/>
        </w:rPr>
        <w:t xml:space="preserve"> em prol da igualdade e equidade de género</w:t>
      </w:r>
      <w:r w:rsidRPr="00E3731E">
        <w:rPr>
          <w:rFonts w:ascii="Calibri" w:hAnsi="Calibri" w:cs="Calibri"/>
          <w:color w:val="000000"/>
        </w:rPr>
        <w:t>. Para tal efeito iremos analisar os encontros da Rede baseando-nos nos documentos disponíveis na página oficial da AP-CPLP</w:t>
      </w:r>
      <w:r>
        <w:rPr>
          <w:rStyle w:val="Refdenotaderodap"/>
          <w:rFonts w:ascii="Calibri" w:hAnsi="Calibri" w:cs="Calibri"/>
          <w:color w:val="000000"/>
        </w:rPr>
        <w:footnoteReference w:id="39"/>
      </w:r>
      <w:r w:rsidRPr="00E3731E">
        <w:rPr>
          <w:rFonts w:ascii="Calibri" w:hAnsi="Calibri" w:cs="Calibri"/>
          <w:color w:val="000000"/>
        </w:rPr>
        <w:t xml:space="preserve">, na qual podemos encontrar a III, IV e V </w:t>
      </w:r>
      <w:r w:rsidRPr="00E3731E">
        <w:rPr>
          <w:rFonts w:ascii="Calibri" w:hAnsi="Calibri" w:cs="Calibri"/>
          <w:i/>
          <w:iCs/>
          <w:color w:val="000000"/>
        </w:rPr>
        <w:t>Conferência da RMP-AP-CPLP</w:t>
      </w:r>
      <w:r w:rsidRPr="00E3731E">
        <w:rPr>
          <w:rFonts w:ascii="Calibri" w:hAnsi="Calibri" w:cs="Calibri"/>
          <w:color w:val="000000"/>
        </w:rPr>
        <w:t xml:space="preserve">. Porém, sobre a III Conferência, realizada em 2009, apenas se disponibiliza o programa da sessão e, portanto, não há grandes </w:t>
      </w:r>
      <w:r w:rsidR="008C398B">
        <w:rPr>
          <w:rFonts w:ascii="Calibri" w:hAnsi="Calibri" w:cs="Calibri"/>
          <w:color w:val="000000"/>
        </w:rPr>
        <w:t xml:space="preserve">elementos </w:t>
      </w:r>
      <w:r w:rsidRPr="00E3731E">
        <w:rPr>
          <w:rFonts w:ascii="Calibri" w:hAnsi="Calibri" w:cs="Calibri"/>
          <w:color w:val="000000"/>
        </w:rPr>
        <w:t xml:space="preserve">a retirar para observação, a não ser que um dos pontos abordados </w:t>
      </w:r>
      <w:r w:rsidR="008C398B">
        <w:rPr>
          <w:rFonts w:ascii="Calibri" w:hAnsi="Calibri" w:cs="Calibri"/>
          <w:color w:val="000000"/>
        </w:rPr>
        <w:t xml:space="preserve">foi </w:t>
      </w:r>
      <w:r w:rsidRPr="00E3731E">
        <w:rPr>
          <w:rFonts w:ascii="Calibri" w:hAnsi="Calibri" w:cs="Calibri"/>
          <w:color w:val="000000"/>
        </w:rPr>
        <w:t>a situação política das mulheres da CPLP</w:t>
      </w:r>
      <w:r>
        <w:rPr>
          <w:rStyle w:val="Refdenotaderodap"/>
          <w:rFonts w:ascii="Calibri" w:hAnsi="Calibri" w:cs="Calibri"/>
          <w:color w:val="000000"/>
        </w:rPr>
        <w:footnoteReference w:id="40"/>
      </w:r>
      <w:r w:rsidR="008C398B">
        <w:rPr>
          <w:rFonts w:ascii="Calibri" w:hAnsi="Calibri" w:cs="Calibri"/>
          <w:color w:val="000000"/>
        </w:rPr>
        <w:t xml:space="preserve"> </w:t>
      </w:r>
      <w:r w:rsidR="008C398B">
        <w:rPr>
          <w:rStyle w:val="Refdenotaderodap"/>
          <w:rFonts w:ascii="Calibri" w:hAnsi="Calibri" w:cs="Calibri"/>
          <w:color w:val="000000"/>
        </w:rPr>
        <w:footnoteReference w:id="41"/>
      </w:r>
      <w:r w:rsidR="008C398B">
        <w:rPr>
          <w:rFonts w:ascii="Calibri" w:hAnsi="Calibri" w:cs="Calibri"/>
          <w:color w:val="000000"/>
        </w:rPr>
        <w:t>.</w:t>
      </w:r>
    </w:p>
    <w:p w14:paraId="2F9EAFB8" w14:textId="0741B20F" w:rsidR="00AA4F8E" w:rsidRPr="00E3731E" w:rsidRDefault="00AA4F8E"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No IV encontro, realizado em Lisboa em 2010, no seu relatório, foi mencionado que os objetivos anteriormente definidos foram alcançados</w:t>
      </w:r>
      <w:r>
        <w:rPr>
          <w:rStyle w:val="Refdenotaderodap"/>
          <w:rFonts w:ascii="Calibri" w:hAnsi="Calibri" w:cs="Calibri"/>
          <w:color w:val="000000"/>
        </w:rPr>
        <w:footnoteReference w:id="42"/>
      </w:r>
      <w:r w:rsidRPr="00E3731E">
        <w:rPr>
          <w:rFonts w:ascii="Calibri" w:hAnsi="Calibri" w:cs="Calibri"/>
          <w:color w:val="000000"/>
        </w:rPr>
        <w:t xml:space="preserve">. Foi também aprovada a revisão do Estatuto da RMP-AP-CPLP, porém não temos acesso ao que foi alterado, pois o Anexo 4, onde está tal informação, não está disponibilizado no </w:t>
      </w:r>
      <w:r w:rsidR="00723514" w:rsidRPr="00723514">
        <w:rPr>
          <w:rFonts w:ascii="Calibri" w:hAnsi="Calibri" w:cs="Calibri"/>
          <w:i/>
          <w:iCs/>
          <w:color w:val="000000"/>
        </w:rPr>
        <w:t>site</w:t>
      </w:r>
      <w:r w:rsidRPr="00E3731E">
        <w:rPr>
          <w:rFonts w:ascii="Calibri" w:hAnsi="Calibri" w:cs="Calibri"/>
          <w:i/>
          <w:iCs/>
          <w:color w:val="000000"/>
        </w:rPr>
        <w:t xml:space="preserve"> </w:t>
      </w:r>
      <w:r w:rsidRPr="00E3731E">
        <w:rPr>
          <w:rFonts w:ascii="Calibri" w:hAnsi="Calibri" w:cs="Calibri"/>
          <w:color w:val="000000"/>
        </w:rPr>
        <w:t xml:space="preserve">da AP-CPLP. Foi ainda aprovado o relatório de atividades para o período de 2009/2010 e foi proposto o plano de ação da Rede para 2010/2011, constituído por nove objetivos, onde estão </w:t>
      </w:r>
      <w:r w:rsidRPr="00E3731E">
        <w:rPr>
          <w:rFonts w:ascii="Calibri" w:hAnsi="Calibri" w:cs="Calibri"/>
          <w:color w:val="000000"/>
        </w:rPr>
        <w:lastRenderedPageBreak/>
        <w:t xml:space="preserve">referidas as atividades a desenvolver para a sua concretização e os respetivos países responsáveis por cada tarefa. No que concerne às metas a alcançar até à próxima Conferência da RMP ficou estabelecido “incentivar o Governo a melhorar os programas e o seu desempenho no combate à mortalidade materno-infantil e à promoção da saúde reprodutiva; contribuir para a eliminação da violência no género e contra a criança; melhorar a participação e o papel das mulheres parlamentares em processos de prevenção de conflitos e em processos eleitorais; incentivar políticas públicas que visam o combate a DST-HIV/SIDA; realizar seminários temáticos visando a formação das deputadas; desenvolver os vínculos de cooperação entre a rede e outras organizações congéneres; combater a discriminação das mulheres no mundo laboral; incentivar os Parlamentos e os Governos a melhorar os programas e o seu desempenho no combate das mudanças climáticas; promover novas oportunidades”, oportunidades essas como “promover </w:t>
      </w:r>
      <w:proofErr w:type="spellStart"/>
      <w:r w:rsidRPr="00E3731E">
        <w:rPr>
          <w:rFonts w:ascii="Calibri" w:hAnsi="Calibri" w:cs="Calibri"/>
          <w:color w:val="000000"/>
        </w:rPr>
        <w:t>acções</w:t>
      </w:r>
      <w:proofErr w:type="spellEnd"/>
      <w:r w:rsidRPr="00E3731E">
        <w:rPr>
          <w:rFonts w:ascii="Calibri" w:hAnsi="Calibri" w:cs="Calibri"/>
          <w:color w:val="000000"/>
        </w:rPr>
        <w:t xml:space="preserve"> de alfabetização e formação para melhorar a capacitação das mulheres”</w:t>
      </w:r>
      <w:r>
        <w:rPr>
          <w:rStyle w:val="Refdenotaderodap"/>
          <w:rFonts w:ascii="Calibri" w:hAnsi="Calibri" w:cs="Calibri"/>
          <w:color w:val="000000"/>
        </w:rPr>
        <w:footnoteReference w:id="43"/>
      </w:r>
      <w:r w:rsidRPr="00E3731E">
        <w:rPr>
          <w:rFonts w:ascii="Calibri" w:hAnsi="Calibri" w:cs="Calibri"/>
          <w:color w:val="000000"/>
        </w:rPr>
        <w:t>.</w:t>
      </w:r>
      <w:r w:rsidR="00E94C0D">
        <w:rPr>
          <w:rFonts w:ascii="Calibri" w:hAnsi="Calibri" w:cs="Calibri"/>
        </w:rPr>
        <w:t xml:space="preserve">  </w:t>
      </w:r>
      <w:r w:rsidRPr="00E3731E">
        <w:rPr>
          <w:rFonts w:ascii="Calibri" w:hAnsi="Calibri" w:cs="Calibri"/>
          <w:color w:val="000000"/>
        </w:rPr>
        <w:t>Para a concretização desses objetivos referidos, as deputadas terão de implementar certas medidas como o desenvolvimento de legislação relativa ao combate à mortalidade materno-infantil; a aplicação de atos normativos; promoção de medidas jurídico-institucionais, como por exemplo ao combate ao HIV-SIDA; o estabelecimento de acordos bilaterais e multilaterais, a fiscalização da aplicação da legislação correspondente às mulheres. </w:t>
      </w:r>
    </w:p>
    <w:p w14:paraId="75C7ECB9" w14:textId="76C62B66" w:rsidR="00AA4F8E" w:rsidRPr="00E3731E" w:rsidRDefault="00AA4F8E"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 xml:space="preserve">Angola apresentou, nesta IV conferência, um relatório das atividades desenvolvidas pelo Grupo de Mulheres Parlamentares de Angola em 2009, </w:t>
      </w:r>
      <w:r w:rsidR="002A6336" w:rsidRPr="00E3731E">
        <w:rPr>
          <w:rFonts w:ascii="Calibri" w:hAnsi="Calibri" w:cs="Calibri"/>
          <w:color w:val="000000"/>
        </w:rPr>
        <w:t>órgão</w:t>
      </w:r>
      <w:r w:rsidRPr="00E3731E">
        <w:rPr>
          <w:rFonts w:ascii="Calibri" w:hAnsi="Calibri" w:cs="Calibri"/>
          <w:color w:val="000000"/>
        </w:rPr>
        <w:t xml:space="preserve"> da Assembleia Nacional de Angola, constituído por todas as deputadas da Assembleia, que zela pelas questões ligadas à mulher e ao género. O documento afirma que as atividades programadas para Angola para o período de abril de 2009 a março de 2010 foram realizadas. Destacamos dessas tarefas a participação das deputadas em workshops como por exemplo o “Workshop sobre impacto da Crise Económica e Financeira na Vida das Famílias realizado pelo </w:t>
      </w:r>
      <w:r w:rsidRPr="00200846">
        <w:rPr>
          <w:rFonts w:ascii="Calibri" w:hAnsi="Calibri" w:cs="Calibri"/>
        </w:rPr>
        <w:t>Ministério da Ação Social, Família e Promoção da Mulher</w:t>
      </w:r>
      <w:r w:rsidRPr="00E3731E">
        <w:rPr>
          <w:rFonts w:ascii="Calibri" w:hAnsi="Calibri" w:cs="Calibri"/>
          <w:color w:val="000000"/>
        </w:rPr>
        <w:t xml:space="preserve"> </w:t>
      </w:r>
      <w:r w:rsidRPr="00E3731E">
        <w:rPr>
          <w:rFonts w:ascii="Calibri" w:hAnsi="Calibri" w:cs="Calibri"/>
          <w:color w:val="000000"/>
        </w:rPr>
        <w:lastRenderedPageBreak/>
        <w:t xml:space="preserve">(MINFAMU)”, o “Workshop de </w:t>
      </w:r>
      <w:proofErr w:type="spellStart"/>
      <w:r w:rsidRPr="00E3731E">
        <w:rPr>
          <w:rFonts w:ascii="Calibri" w:hAnsi="Calibri" w:cs="Calibri"/>
          <w:color w:val="000000"/>
        </w:rPr>
        <w:t>Acção</w:t>
      </w:r>
      <w:proofErr w:type="spellEnd"/>
      <w:r w:rsidRPr="00E3731E">
        <w:rPr>
          <w:rFonts w:ascii="Calibri" w:hAnsi="Calibri" w:cs="Calibri"/>
          <w:color w:val="000000"/>
        </w:rPr>
        <w:t xml:space="preserve"> do Desenvolvimento de Capacitação sobre o VIH/SIDA e Consolidação do </w:t>
      </w:r>
      <w:proofErr w:type="spellStart"/>
      <w:r w:rsidRPr="00E3731E">
        <w:rPr>
          <w:rFonts w:ascii="Calibri" w:hAnsi="Calibri" w:cs="Calibri"/>
          <w:color w:val="000000"/>
        </w:rPr>
        <w:t>Aspecto</w:t>
      </w:r>
      <w:proofErr w:type="spellEnd"/>
      <w:r w:rsidRPr="00E3731E">
        <w:rPr>
          <w:rFonts w:ascii="Calibri" w:hAnsi="Calibri" w:cs="Calibri"/>
          <w:color w:val="000000"/>
        </w:rPr>
        <w:t xml:space="preserve"> do Género”, e as ações solidárias e de monitoria das condições das mulheres nas cadeias e enfermarias do hospital prisão</w:t>
      </w:r>
      <w:r>
        <w:rPr>
          <w:rStyle w:val="Refdenotaderodap"/>
          <w:rFonts w:ascii="Calibri" w:hAnsi="Calibri" w:cs="Calibri"/>
          <w:color w:val="000000"/>
        </w:rPr>
        <w:footnoteReference w:id="44"/>
      </w:r>
      <w:r w:rsidRPr="00E3731E">
        <w:rPr>
          <w:rFonts w:ascii="Calibri" w:hAnsi="Calibri" w:cs="Calibri"/>
          <w:color w:val="000000"/>
        </w:rPr>
        <w:t>.</w:t>
      </w:r>
    </w:p>
    <w:p w14:paraId="11D16EF8" w14:textId="77777777" w:rsidR="00AA4F8E" w:rsidRPr="00E3731E" w:rsidRDefault="00AA4F8E"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A V Conferência da RMP-AP-CPLP foi realizada em Díli, Timor-Leste, em 2011, onde foi enfatizado o “compromisso dos membros da Rede em promover concertação nas questões que se prendem com a igualdade e equidade de género e a importância da Rede como plataforma para troca de informação e cooperação no âmbito da CPLP”</w:t>
      </w:r>
      <w:r>
        <w:rPr>
          <w:rStyle w:val="Refdenotaderodap"/>
          <w:rFonts w:ascii="Calibri" w:hAnsi="Calibri" w:cs="Calibri"/>
          <w:color w:val="000000"/>
        </w:rPr>
        <w:footnoteReference w:id="45"/>
      </w:r>
      <w:r w:rsidRPr="00E3731E">
        <w:rPr>
          <w:rFonts w:ascii="Calibri" w:hAnsi="Calibri" w:cs="Calibri"/>
          <w:color w:val="000000"/>
        </w:rPr>
        <w:t>.</w:t>
      </w:r>
      <w:r>
        <w:rPr>
          <w:rFonts w:ascii="Calibri" w:hAnsi="Calibri" w:cs="Calibri"/>
        </w:rPr>
        <w:t xml:space="preserve"> </w:t>
      </w:r>
      <w:r w:rsidRPr="00E3731E">
        <w:rPr>
          <w:rFonts w:ascii="Calibri" w:hAnsi="Calibri" w:cs="Calibri"/>
          <w:color w:val="000000"/>
        </w:rPr>
        <w:t>Conforme a ata do encontro, os países apresentaram um a um os relatórios das atividades desenvolvidas em 2010/2011</w:t>
      </w:r>
      <w:r>
        <w:rPr>
          <w:rStyle w:val="Refdenotaderodap"/>
          <w:rFonts w:ascii="Calibri" w:hAnsi="Calibri" w:cs="Calibri"/>
          <w:color w:val="000000"/>
        </w:rPr>
        <w:footnoteReference w:id="46"/>
      </w:r>
      <w:r w:rsidRPr="00E3731E">
        <w:rPr>
          <w:rFonts w:ascii="Calibri" w:hAnsi="Calibri" w:cs="Calibri"/>
          <w:color w:val="000000"/>
        </w:rPr>
        <w:t xml:space="preserve">. Foram então analisadas em seguida “informações relacionadas com o desenvolvimento de medidas legais </w:t>
      </w:r>
      <w:proofErr w:type="spellStart"/>
      <w:r w:rsidRPr="00E3731E">
        <w:rPr>
          <w:rFonts w:ascii="Calibri" w:hAnsi="Calibri" w:cs="Calibri"/>
          <w:color w:val="000000"/>
        </w:rPr>
        <w:t>adoptadas</w:t>
      </w:r>
      <w:proofErr w:type="spellEnd"/>
      <w:r w:rsidRPr="00E3731E">
        <w:rPr>
          <w:rFonts w:ascii="Calibri" w:hAnsi="Calibri" w:cs="Calibri"/>
          <w:color w:val="000000"/>
        </w:rPr>
        <w:t xml:space="preserve"> e implementadas nos (...) países que compõem a Comunidade, especialmente com relação às leis contra a violência baseada no género, aumento da participação das mulheres na vida política e nos órgãos de decisão, tráfico de mulheres e crianças, mutilação genital feminina, acesso ao microcrédito, e preservação do meio ambiente”</w:t>
      </w:r>
      <w:r>
        <w:rPr>
          <w:rStyle w:val="Refdenotaderodap"/>
          <w:rFonts w:ascii="Calibri" w:hAnsi="Calibri" w:cs="Calibri"/>
          <w:color w:val="000000"/>
        </w:rPr>
        <w:footnoteReference w:id="47"/>
      </w:r>
      <w:r w:rsidRPr="00E3731E">
        <w:rPr>
          <w:rFonts w:ascii="Calibri" w:hAnsi="Calibri" w:cs="Calibri"/>
          <w:color w:val="000000"/>
        </w:rPr>
        <w:t>. Com o debate ocorrido, tornou-se evidente que há dificuldade em não só implementar as legislações que promovem igualdade e equidade de género, como, depois de implementadas, garantir o efetivo cumprimento das leis.</w:t>
      </w:r>
      <w:r>
        <w:rPr>
          <w:rFonts w:ascii="Calibri" w:hAnsi="Calibri" w:cs="Calibri"/>
        </w:rPr>
        <w:t xml:space="preserve"> </w:t>
      </w:r>
      <w:r w:rsidRPr="00E3731E">
        <w:rPr>
          <w:rFonts w:ascii="Calibri" w:hAnsi="Calibri" w:cs="Calibri"/>
          <w:color w:val="000000"/>
        </w:rPr>
        <w:t>Como resultado dos debates da V Conferência, foi proposta a criação de um</w:t>
      </w:r>
      <w:r w:rsidRPr="00E3731E">
        <w:rPr>
          <w:rFonts w:ascii="Calibri" w:hAnsi="Calibri" w:cs="Calibri"/>
          <w:i/>
          <w:iCs/>
          <w:color w:val="000000"/>
        </w:rPr>
        <w:t xml:space="preserve"> Centro de Empoderamento da Mulher,</w:t>
      </w:r>
      <w:r w:rsidRPr="00E3731E">
        <w:rPr>
          <w:rFonts w:ascii="Calibri" w:hAnsi="Calibri" w:cs="Calibri"/>
          <w:color w:val="000000"/>
        </w:rPr>
        <w:t xml:space="preserve"> no âmbito da AP-CPLP, sobre o qual não encontramos qualquer fonte. Esta é uma das deficiências que podemos apontar: a falta de disponibilização dos documentos-chave, dificultando assim o trabalho de investigação e apontando a hipótese de a RMP necessitar de se estruturar melhor para divulgar o seu trabalho.</w:t>
      </w:r>
      <w:r>
        <w:rPr>
          <w:rFonts w:ascii="Calibri" w:hAnsi="Calibri" w:cs="Calibri"/>
          <w:color w:val="000000"/>
        </w:rPr>
        <w:t xml:space="preserve"> </w:t>
      </w:r>
      <w:r w:rsidRPr="00E3731E">
        <w:rPr>
          <w:rFonts w:ascii="Calibri" w:hAnsi="Calibri" w:cs="Calibri"/>
          <w:color w:val="000000"/>
        </w:rPr>
        <w:t>Esta dificuldade foi claramente um dos limites da nossa tese.</w:t>
      </w:r>
    </w:p>
    <w:p w14:paraId="2A9ADA04" w14:textId="29478D7C" w:rsidR="00AA4F8E" w:rsidRDefault="00AA4F8E"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 xml:space="preserve">O programa do V encontro é mais elaborado e oferece mais informação sobre os assuntos debatidos durante a conferência, tais como: “A Importância da Mulher na </w:t>
      </w:r>
      <w:r w:rsidRPr="00E3731E">
        <w:rPr>
          <w:rFonts w:ascii="Calibri" w:hAnsi="Calibri" w:cs="Calibri"/>
          <w:color w:val="000000"/>
        </w:rPr>
        <w:lastRenderedPageBreak/>
        <w:t>Política; Violência Doméstica; Políticas comuns sobre a saúde reprodutiva no âmbito da CPLP; e Políticas e Programas no Combate à Mudança Climática”</w:t>
      </w:r>
      <w:r>
        <w:rPr>
          <w:rStyle w:val="Refdenotaderodap"/>
          <w:rFonts w:ascii="Calibri" w:hAnsi="Calibri" w:cs="Calibri"/>
          <w:color w:val="000000"/>
        </w:rPr>
        <w:footnoteReference w:id="48"/>
      </w:r>
      <w:r w:rsidRPr="00E3731E">
        <w:rPr>
          <w:rFonts w:ascii="Calibri" w:hAnsi="Calibri" w:cs="Calibri"/>
          <w:color w:val="000000"/>
        </w:rPr>
        <w:t>.</w:t>
      </w:r>
      <w:r>
        <w:rPr>
          <w:rFonts w:ascii="Calibri" w:hAnsi="Calibri" w:cs="Calibri"/>
        </w:rPr>
        <w:t xml:space="preserve"> </w:t>
      </w:r>
      <w:r w:rsidRPr="00E3731E">
        <w:rPr>
          <w:rFonts w:ascii="Calibri" w:hAnsi="Calibri" w:cs="Calibri"/>
          <w:color w:val="000000"/>
        </w:rPr>
        <w:t xml:space="preserve">O plano de ação desta Conferência, para o período de 2011/2012, apresenta onze objetivos: “incentivar o Governo a melhorar os seus programas e o seu desempenho no combate à mortalidade materno-infantil e à promoção da melhoria da saúde reprodutiva; contribuir para a eliminação da violência de género e contra a criança; promover a participação da mulher nos processos de prevenção e solução de conflitos e em processos de decisão política; incentivar políticas públicas de combate às DST e HIV/SIDA; realizar seminários temáticos visando à capacitação das deputadas; promover a cooperação da Rede de Mulheres da AP-CPLP com outras organizações congéneres; combater a discriminação das mulheres no mundo laboral; promover a capacitação feminina; incentivar os Parlamentos e os Governos a melhorarem os programas e desempenho no combate às mudanças climáticas; promoção de </w:t>
      </w:r>
      <w:r w:rsidRPr="00E3731E">
        <w:rPr>
          <w:rFonts w:ascii="Calibri" w:hAnsi="Calibri" w:cs="Calibri"/>
          <w:i/>
          <w:iCs/>
          <w:color w:val="000000"/>
        </w:rPr>
        <w:t>lobby</w:t>
      </w:r>
      <w:r w:rsidRPr="00E3731E">
        <w:rPr>
          <w:rFonts w:ascii="Calibri" w:hAnsi="Calibri" w:cs="Calibri"/>
          <w:color w:val="000000"/>
        </w:rPr>
        <w:t xml:space="preserve"> e advocacia; criação do Centro de Empoderamento da Mulher.” No sentido de cumprir os objetivos propostos, as deputadas tinham como atividades a realizar o desenvolvimento de medidas legais de combate à mortalidade materno-infantil, à violência doméstica, de combate às DST, às discriminações laborais; a fiscalização de ações governamentais a favor da igualdade de género e ao combate à violência das meninas e mulheres e a promoção das mesmas; promoção de mecanismos que aument</w:t>
      </w:r>
      <w:r w:rsidR="002A6336">
        <w:rPr>
          <w:rFonts w:ascii="Calibri" w:hAnsi="Calibri" w:cs="Calibri"/>
          <w:color w:val="000000"/>
        </w:rPr>
        <w:t>e</w:t>
      </w:r>
      <w:r w:rsidRPr="00E3731E">
        <w:rPr>
          <w:rFonts w:ascii="Calibri" w:hAnsi="Calibri" w:cs="Calibri"/>
          <w:color w:val="000000"/>
        </w:rPr>
        <w:t xml:space="preserve"> a participação feminina em decisões importantes seja a nível regional, nacional ou internacional; a formação das deputadas da CPLP em campos como legislação, promoção da igualdade de género, combate à violência contra a mulher, entre outras, para de melhor forma executarem o seu trabalho; promover ações para o aumento da percentagem de meninas nas escolas, promover ações de alfabetização e promover ações que garantam uma maior participação de mulheres em órgãos de decisão</w:t>
      </w:r>
      <w:r>
        <w:rPr>
          <w:rStyle w:val="Refdenotaderodap"/>
          <w:rFonts w:ascii="Calibri" w:hAnsi="Calibri" w:cs="Calibri"/>
          <w:color w:val="000000"/>
        </w:rPr>
        <w:footnoteReference w:id="49"/>
      </w:r>
      <w:r w:rsidRPr="00E3731E">
        <w:rPr>
          <w:rFonts w:ascii="Calibri" w:hAnsi="Calibri" w:cs="Calibri"/>
          <w:color w:val="000000"/>
        </w:rPr>
        <w:t>.</w:t>
      </w:r>
    </w:p>
    <w:p w14:paraId="4F709E21" w14:textId="77777777" w:rsidR="008D2310" w:rsidRDefault="00AA4F8E" w:rsidP="00DB4BA0">
      <w:pPr>
        <w:pStyle w:val="NormalWeb"/>
        <w:spacing w:before="0" w:beforeAutospacing="0" w:after="0" w:afterAutospacing="0" w:line="360" w:lineRule="auto"/>
        <w:ind w:left="142" w:firstLine="709"/>
        <w:jc w:val="both"/>
        <w:rPr>
          <w:rFonts w:ascii="Calibri" w:hAnsi="Calibri" w:cs="Calibri"/>
          <w:color w:val="000000"/>
        </w:rPr>
      </w:pPr>
      <w:r w:rsidRPr="00E3731E">
        <w:rPr>
          <w:rFonts w:ascii="Calibri" w:hAnsi="Calibri" w:cs="Calibri"/>
          <w:color w:val="000000"/>
        </w:rPr>
        <w:lastRenderedPageBreak/>
        <w:t xml:space="preserve">Apesar da pouca informação disponível na página </w:t>
      </w:r>
      <w:r w:rsidR="00E94C0D" w:rsidRPr="00E3731E">
        <w:rPr>
          <w:rFonts w:ascii="Calibri" w:hAnsi="Calibri" w:cs="Calibri"/>
          <w:color w:val="000000"/>
        </w:rPr>
        <w:t>oficial</w:t>
      </w:r>
      <w:r w:rsidRPr="00E3731E">
        <w:rPr>
          <w:rFonts w:ascii="Calibri" w:hAnsi="Calibri" w:cs="Calibri"/>
          <w:color w:val="000000"/>
        </w:rPr>
        <w:t xml:space="preserve"> da AP-CPLP, torna-se claro que a luta pela igualdade de género, o combate à mortalidade materno-infantil, à violência contra as mulheres, </w:t>
      </w:r>
      <w:r w:rsidR="008D2310">
        <w:rPr>
          <w:rFonts w:ascii="Calibri" w:hAnsi="Calibri" w:cs="Calibri"/>
          <w:color w:val="000000"/>
        </w:rPr>
        <w:t xml:space="preserve">e </w:t>
      </w:r>
      <w:r w:rsidRPr="00E3731E">
        <w:rPr>
          <w:rFonts w:ascii="Calibri" w:hAnsi="Calibri" w:cs="Calibri"/>
          <w:color w:val="000000"/>
        </w:rPr>
        <w:t xml:space="preserve">a adoção de medidas para garantir uma crescente participação feminina na tomada de decisão, através de mecanismos de </w:t>
      </w:r>
      <w:r w:rsidR="008D2310" w:rsidRPr="008D2310">
        <w:rPr>
          <w:rFonts w:ascii="Calibri" w:hAnsi="Calibri" w:cs="Calibri"/>
          <w:color w:val="000000"/>
        </w:rPr>
        <w:t>quotas parlamentares e quotas de candidatas a apresentar por cada partido político a este órgão legislativo, e o empoderamento das mulheres – com ações de alfabetização e consciencialização</w:t>
      </w:r>
      <w:r w:rsidR="008D2310">
        <w:rPr>
          <w:rFonts w:ascii="Calibri" w:hAnsi="Calibri" w:cs="Calibri"/>
          <w:color w:val="000000"/>
        </w:rPr>
        <w:t xml:space="preserve"> </w:t>
      </w:r>
      <w:r w:rsidR="008D2310" w:rsidRPr="008D2310">
        <w:rPr>
          <w:rFonts w:ascii="Calibri" w:hAnsi="Calibri" w:cs="Calibri"/>
          <w:color w:val="000000"/>
        </w:rPr>
        <w:t>–</w:t>
      </w:r>
      <w:r w:rsidR="008D2310">
        <w:rPr>
          <w:rFonts w:ascii="Calibri" w:hAnsi="Calibri" w:cs="Calibri"/>
          <w:color w:val="000000"/>
        </w:rPr>
        <w:t xml:space="preserve"> </w:t>
      </w:r>
      <w:r w:rsidRPr="00E3731E">
        <w:rPr>
          <w:rFonts w:ascii="Calibri" w:hAnsi="Calibri" w:cs="Calibri"/>
          <w:color w:val="000000"/>
        </w:rPr>
        <w:t>são os principais objetivos.</w:t>
      </w:r>
      <w:r>
        <w:rPr>
          <w:rFonts w:ascii="Calibri" w:hAnsi="Calibri" w:cs="Calibri"/>
        </w:rPr>
        <w:t xml:space="preserve"> </w:t>
      </w:r>
      <w:r w:rsidRPr="00E3731E">
        <w:rPr>
          <w:rFonts w:ascii="Calibri" w:hAnsi="Calibri" w:cs="Calibri"/>
          <w:color w:val="000000"/>
        </w:rPr>
        <w:t xml:space="preserve">Importa destacar, ainda, que o combate às alterações climáticas tende a ser um assunto recorrente nas Conferências. </w:t>
      </w:r>
    </w:p>
    <w:p w14:paraId="11AA8E98" w14:textId="3A5F40F9" w:rsidR="00AA4F8E" w:rsidRDefault="00AA4F8E" w:rsidP="00DB4BA0">
      <w:pPr>
        <w:pStyle w:val="NormalWeb"/>
        <w:spacing w:before="0" w:beforeAutospacing="0" w:after="0" w:afterAutospacing="0" w:line="360" w:lineRule="auto"/>
        <w:ind w:left="142" w:firstLine="709"/>
        <w:jc w:val="both"/>
        <w:rPr>
          <w:rFonts w:ascii="Calibri" w:hAnsi="Calibri" w:cs="Calibri"/>
          <w:color w:val="000000"/>
        </w:rPr>
      </w:pPr>
      <w:r w:rsidRPr="00E3731E">
        <w:rPr>
          <w:rFonts w:ascii="Calibri" w:hAnsi="Calibri" w:cs="Calibri"/>
          <w:color w:val="000000"/>
        </w:rPr>
        <w:t>Outro ponto que gostávamos de referir</w:t>
      </w:r>
      <w:r w:rsidR="008D2310">
        <w:rPr>
          <w:rFonts w:ascii="Calibri" w:hAnsi="Calibri" w:cs="Calibri"/>
          <w:color w:val="000000"/>
        </w:rPr>
        <w:t>:</w:t>
      </w:r>
      <w:r w:rsidRPr="00E3731E">
        <w:rPr>
          <w:rFonts w:ascii="Calibri" w:hAnsi="Calibri" w:cs="Calibri"/>
          <w:color w:val="000000"/>
        </w:rPr>
        <w:t xml:space="preserve"> pelo menos na IV e V Conferência é proposta a formação das deputadas em diversas áreas, o que achamos fundamental para saber lidar corretamente com os tópicos sensíveis a que a Rede se propõe trabalhar.</w:t>
      </w:r>
    </w:p>
    <w:p w14:paraId="572D071A" w14:textId="6B7441D0" w:rsidR="00AA4F8E" w:rsidRDefault="000C143A" w:rsidP="00DB4BA0">
      <w:pPr>
        <w:pStyle w:val="NormalWeb"/>
        <w:spacing w:before="0" w:beforeAutospacing="0" w:after="0" w:afterAutospacing="0" w:line="360" w:lineRule="auto"/>
        <w:ind w:left="142" w:firstLine="709"/>
        <w:jc w:val="both"/>
        <w:rPr>
          <w:rFonts w:ascii="Calibri" w:hAnsi="Calibri" w:cs="Calibri"/>
          <w:color w:val="000000"/>
        </w:rPr>
      </w:pPr>
      <w:r>
        <w:rPr>
          <w:rFonts w:ascii="Calibri" w:hAnsi="Calibri" w:cs="Calibri"/>
          <w:color w:val="000000"/>
        </w:rPr>
        <w:t>Embora a</w:t>
      </w:r>
      <w:r w:rsidR="00AA4F8E">
        <w:rPr>
          <w:rFonts w:ascii="Calibri" w:hAnsi="Calibri" w:cs="Calibri"/>
          <w:color w:val="000000"/>
        </w:rPr>
        <w:t xml:space="preserve"> criação da Rede indi</w:t>
      </w:r>
      <w:r>
        <w:rPr>
          <w:rFonts w:ascii="Calibri" w:hAnsi="Calibri" w:cs="Calibri"/>
          <w:color w:val="000000"/>
        </w:rPr>
        <w:t>que</w:t>
      </w:r>
      <w:r w:rsidR="00AA4F8E">
        <w:rPr>
          <w:rFonts w:ascii="Calibri" w:hAnsi="Calibri" w:cs="Calibri"/>
          <w:color w:val="000000"/>
        </w:rPr>
        <w:t xml:space="preserve"> uma preocupação da CPLP </w:t>
      </w:r>
      <w:r>
        <w:rPr>
          <w:rFonts w:ascii="Calibri" w:hAnsi="Calibri" w:cs="Calibri"/>
          <w:color w:val="000000"/>
        </w:rPr>
        <w:t xml:space="preserve">em criar um movimento </w:t>
      </w:r>
      <w:r w:rsidR="00E94C0D">
        <w:rPr>
          <w:rFonts w:ascii="Calibri" w:hAnsi="Calibri" w:cs="Calibri"/>
          <w:color w:val="000000"/>
        </w:rPr>
        <w:t>que promova a</w:t>
      </w:r>
      <w:r w:rsidR="00AA4F8E">
        <w:rPr>
          <w:rFonts w:ascii="Calibri" w:hAnsi="Calibri" w:cs="Calibri"/>
          <w:color w:val="000000"/>
        </w:rPr>
        <w:t xml:space="preserve"> igualdade de género e maior paridade política, as ações da Rede parecem </w:t>
      </w:r>
      <w:r w:rsidR="008D2310">
        <w:rPr>
          <w:rFonts w:ascii="Calibri" w:hAnsi="Calibri" w:cs="Calibri"/>
          <w:color w:val="000000"/>
        </w:rPr>
        <w:t>ter dificuldade</w:t>
      </w:r>
      <w:r w:rsidR="00AA4F8E">
        <w:rPr>
          <w:rFonts w:ascii="Calibri" w:hAnsi="Calibri" w:cs="Calibri"/>
          <w:color w:val="000000"/>
        </w:rPr>
        <w:t xml:space="preserve"> em criar impactos verdadeiramente fortes na subida da percentagem de mulheres no Parlamento de cada país, que é o objeto de estudo desta dissertação.</w:t>
      </w:r>
    </w:p>
    <w:p w14:paraId="4B47B48F" w14:textId="68EF0F15" w:rsidR="008D2310" w:rsidRPr="000A7B52" w:rsidRDefault="008D2310" w:rsidP="00DB4BA0">
      <w:pPr>
        <w:pStyle w:val="NormalWeb"/>
        <w:spacing w:before="0" w:beforeAutospacing="0" w:after="0" w:afterAutospacing="0" w:line="360" w:lineRule="auto"/>
        <w:ind w:left="142" w:firstLine="709"/>
        <w:jc w:val="both"/>
        <w:rPr>
          <w:rFonts w:ascii="Calibri" w:hAnsi="Calibri" w:cs="Calibri"/>
        </w:rPr>
      </w:pPr>
      <w:r w:rsidRPr="008D2310">
        <w:rPr>
          <w:rFonts w:ascii="Calibri" w:hAnsi="Calibri" w:cs="Calibri"/>
        </w:rPr>
        <w:t>Talvez a inexistência de uma dotação financeira direta da R</w:t>
      </w:r>
      <w:r>
        <w:rPr>
          <w:rFonts w:ascii="Calibri" w:hAnsi="Calibri" w:cs="Calibri"/>
        </w:rPr>
        <w:t>MP</w:t>
      </w:r>
      <w:r w:rsidRPr="008D2310">
        <w:rPr>
          <w:rFonts w:ascii="Calibri" w:hAnsi="Calibri" w:cs="Calibri"/>
        </w:rPr>
        <w:t>, assim como as diferentes tendências ideológicas que nesta vão estando representadas</w:t>
      </w:r>
      <w:r>
        <w:rPr>
          <w:rFonts w:ascii="Calibri" w:hAnsi="Calibri" w:cs="Calibri"/>
        </w:rPr>
        <w:t>,</w:t>
      </w:r>
      <w:r w:rsidRPr="008D2310">
        <w:rPr>
          <w:rFonts w:ascii="Calibri" w:hAnsi="Calibri" w:cs="Calibri"/>
        </w:rPr>
        <w:t xml:space="preserve"> possa explicar em parte esta pouca eficácia. No entanto, a hipótese primeira que escolheríamos seria a detenção de um mero poder descritivo, mas não substantivo. As mulheres têm o primeiro, embora de forma reduzida, mas é fundamental que adquiram o segundo.</w:t>
      </w:r>
    </w:p>
    <w:p w14:paraId="60B27F68" w14:textId="77777777" w:rsidR="000311AF" w:rsidRPr="00E3731E" w:rsidRDefault="000311AF" w:rsidP="001F2111">
      <w:pPr>
        <w:pStyle w:val="NormalWeb"/>
        <w:spacing w:before="0" w:beforeAutospacing="0" w:after="0" w:afterAutospacing="0" w:line="360" w:lineRule="auto"/>
        <w:rPr>
          <w:rFonts w:ascii="Calibri" w:hAnsi="Calibri" w:cs="Calibri"/>
        </w:rPr>
      </w:pPr>
    </w:p>
    <w:p w14:paraId="10F55527" w14:textId="320B97F0" w:rsidR="00426862" w:rsidRPr="00E3731E" w:rsidRDefault="00426862" w:rsidP="000C143A">
      <w:pPr>
        <w:pStyle w:val="Ttulo1"/>
      </w:pPr>
      <w:bookmarkStart w:id="23" w:name="_Toc145007132"/>
      <w:r w:rsidRPr="00E3731E">
        <w:t>Dados estastísticos</w:t>
      </w:r>
      <w:bookmarkEnd w:id="23"/>
    </w:p>
    <w:p w14:paraId="2ED060F5" w14:textId="2EB4F77D" w:rsidR="00426862" w:rsidRPr="00E3731E" w:rsidRDefault="00426862" w:rsidP="001F2111">
      <w:pPr>
        <w:pStyle w:val="Ttulo3"/>
      </w:pPr>
      <w:bookmarkStart w:id="24" w:name="_Toc145007133"/>
      <w:r w:rsidRPr="00E3731E">
        <w:t>Representação Parlamentar nos países da CPLP</w:t>
      </w:r>
      <w:bookmarkEnd w:id="24"/>
    </w:p>
    <w:p w14:paraId="0B245BCB" w14:textId="1C837365" w:rsidR="00426862" w:rsidRDefault="00426862" w:rsidP="00DB4BA0">
      <w:pPr>
        <w:pStyle w:val="NormalWeb"/>
        <w:spacing w:before="0" w:beforeAutospacing="0" w:after="0" w:afterAutospacing="0" w:line="360" w:lineRule="auto"/>
        <w:ind w:firstLine="499"/>
        <w:jc w:val="both"/>
        <w:rPr>
          <w:rFonts w:ascii="Calibri" w:hAnsi="Calibri" w:cs="Calibri"/>
          <w:color w:val="000000"/>
        </w:rPr>
      </w:pPr>
      <w:r w:rsidRPr="00E3731E">
        <w:rPr>
          <w:rFonts w:ascii="Calibri" w:hAnsi="Calibri" w:cs="Calibri"/>
          <w:color w:val="000000"/>
        </w:rPr>
        <w:t xml:space="preserve">Neste </w:t>
      </w:r>
      <w:r w:rsidR="00690E9C">
        <w:rPr>
          <w:rFonts w:ascii="Calibri" w:hAnsi="Calibri" w:cs="Calibri"/>
          <w:color w:val="000000"/>
        </w:rPr>
        <w:t>capítulo</w:t>
      </w:r>
      <w:r w:rsidRPr="00E3731E">
        <w:rPr>
          <w:rFonts w:ascii="Calibri" w:hAnsi="Calibri" w:cs="Calibri"/>
          <w:color w:val="000000"/>
        </w:rPr>
        <w:t xml:space="preserve"> iremos analisar a percentagem de mulheres nos Parlamentos dos países membros da CPLP, de 1995 até ao presente, no sentido de podermos tirar ilações sobre a representação feminina na esfera política nos países em análise nesta dissertação. </w:t>
      </w:r>
    </w:p>
    <w:p w14:paraId="0CE2247C" w14:textId="15D47295"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lastRenderedPageBreak/>
        <w:t xml:space="preserve">Como já foi referido, é </w:t>
      </w:r>
      <w:r w:rsidR="00690E9C">
        <w:rPr>
          <w:rFonts w:ascii="Calibri" w:hAnsi="Calibri" w:cs="Calibri"/>
          <w:color w:val="000000"/>
        </w:rPr>
        <w:t>crucial</w:t>
      </w:r>
      <w:r w:rsidRPr="00E3731E">
        <w:rPr>
          <w:rFonts w:ascii="Calibri" w:hAnsi="Calibri" w:cs="Calibri"/>
          <w:color w:val="000000"/>
        </w:rPr>
        <w:t xml:space="preserve"> que exista igualdade de género e que haja uma representação justa daquela que constitui metade da população do mundo inteiro, as mulheres.</w:t>
      </w:r>
    </w:p>
    <w:p w14:paraId="142979DF" w14:textId="1E8035A6" w:rsidR="00962A95" w:rsidRDefault="00426862" w:rsidP="00DB4BA0">
      <w:pPr>
        <w:pStyle w:val="NormalWeb"/>
        <w:spacing w:before="0" w:beforeAutospacing="0" w:after="0" w:afterAutospacing="0" w:line="360" w:lineRule="auto"/>
        <w:ind w:firstLine="499"/>
        <w:jc w:val="both"/>
        <w:rPr>
          <w:rFonts w:ascii="Calibri" w:hAnsi="Calibri" w:cs="Calibri"/>
          <w:color w:val="000000"/>
        </w:rPr>
      </w:pPr>
      <w:r w:rsidRPr="00E3731E">
        <w:rPr>
          <w:rFonts w:ascii="Calibri" w:hAnsi="Calibri" w:cs="Calibri"/>
          <w:color w:val="000000"/>
        </w:rPr>
        <w:t xml:space="preserve">A baliza cronológica começa em 1995 quando se iniciaram os primeiros esforços mundiais para aumentar a percentagem de mulheres na esfera política, com a adoção da </w:t>
      </w:r>
      <w:r w:rsidRPr="00690E9C">
        <w:rPr>
          <w:rFonts w:ascii="Calibri" w:hAnsi="Calibri" w:cs="Calibri"/>
          <w:i/>
          <w:iCs/>
          <w:color w:val="000000"/>
        </w:rPr>
        <w:t>Plataforma de Ação de Pequim</w:t>
      </w:r>
      <w:r w:rsidRPr="00E3731E">
        <w:rPr>
          <w:rFonts w:ascii="Calibri" w:hAnsi="Calibri" w:cs="Calibri"/>
          <w:color w:val="000000"/>
        </w:rPr>
        <w:t xml:space="preserve"> pelos Estados-Membros das Nações Unidas</w:t>
      </w:r>
      <w:r>
        <w:rPr>
          <w:rStyle w:val="Refdenotaderodap"/>
          <w:rFonts w:ascii="Calibri" w:hAnsi="Calibri" w:cs="Calibri"/>
          <w:color w:val="000000"/>
        </w:rPr>
        <w:footnoteReference w:id="50"/>
      </w:r>
      <w:r w:rsidRPr="00E3731E">
        <w:rPr>
          <w:rFonts w:ascii="Calibri" w:hAnsi="Calibri" w:cs="Calibri"/>
          <w:color w:val="000000"/>
        </w:rPr>
        <w:t>.</w:t>
      </w:r>
    </w:p>
    <w:p w14:paraId="3205FBF7" w14:textId="77777777" w:rsidR="00962A95" w:rsidRPr="00DB4BA0" w:rsidRDefault="00962A95" w:rsidP="00962A95">
      <w:pPr>
        <w:pStyle w:val="NormalWeb"/>
        <w:spacing w:before="0" w:beforeAutospacing="0" w:after="0" w:afterAutospacing="0" w:line="360" w:lineRule="auto"/>
        <w:ind w:firstLine="499"/>
        <w:rPr>
          <w:rFonts w:ascii="Calibri" w:hAnsi="Calibri" w:cs="Calibri"/>
          <w:color w:val="000000" w:themeColor="text1"/>
        </w:rPr>
      </w:pPr>
    </w:p>
    <w:p w14:paraId="5788204C" w14:textId="50CC77C4" w:rsidR="00962A95" w:rsidRPr="00DB4BA0" w:rsidRDefault="00962A95" w:rsidP="00DB4BA0">
      <w:pPr>
        <w:pStyle w:val="NormalWeb"/>
        <w:spacing w:before="0" w:beforeAutospacing="0" w:after="0" w:afterAutospacing="0" w:line="360" w:lineRule="auto"/>
        <w:ind w:firstLine="499"/>
        <w:jc w:val="both"/>
        <w:rPr>
          <w:rFonts w:ascii="Calibri" w:hAnsi="Calibri" w:cs="Calibri"/>
          <w:b/>
          <w:bCs/>
          <w:color w:val="000000" w:themeColor="text1"/>
        </w:rPr>
      </w:pPr>
      <w:r w:rsidRPr="00DB4BA0">
        <w:rPr>
          <w:rFonts w:ascii="Calibri" w:hAnsi="Calibri" w:cs="Calibri"/>
          <w:b/>
          <w:bCs/>
          <w:color w:val="000000" w:themeColor="text1"/>
        </w:rPr>
        <w:t>Tabela 1: Percentagem de mulheres no Parlamento de cada país membro da C</w:t>
      </w:r>
      <w:r w:rsidR="00C17686" w:rsidRPr="00DB4BA0">
        <w:rPr>
          <w:rFonts w:ascii="Calibri" w:hAnsi="Calibri" w:cs="Calibri"/>
          <w:b/>
          <w:bCs/>
          <w:color w:val="000000" w:themeColor="text1"/>
        </w:rPr>
        <w:t xml:space="preserve">omunidade de </w:t>
      </w:r>
      <w:r w:rsidRPr="00DB4BA0">
        <w:rPr>
          <w:rFonts w:ascii="Calibri" w:hAnsi="Calibri" w:cs="Calibri"/>
          <w:b/>
          <w:bCs/>
          <w:color w:val="000000" w:themeColor="text1"/>
        </w:rPr>
        <w:t>P</w:t>
      </w:r>
      <w:r w:rsidR="00C17686" w:rsidRPr="00DB4BA0">
        <w:rPr>
          <w:rFonts w:ascii="Calibri" w:hAnsi="Calibri" w:cs="Calibri"/>
          <w:b/>
          <w:bCs/>
          <w:color w:val="000000" w:themeColor="text1"/>
        </w:rPr>
        <w:t xml:space="preserve">aíses de </w:t>
      </w:r>
      <w:r w:rsidRPr="00DB4BA0">
        <w:rPr>
          <w:rFonts w:ascii="Calibri" w:hAnsi="Calibri" w:cs="Calibri"/>
          <w:b/>
          <w:bCs/>
          <w:color w:val="000000" w:themeColor="text1"/>
        </w:rPr>
        <w:t>L</w:t>
      </w:r>
      <w:r w:rsidR="00C17686" w:rsidRPr="00DB4BA0">
        <w:rPr>
          <w:rFonts w:ascii="Calibri" w:hAnsi="Calibri" w:cs="Calibri"/>
          <w:b/>
          <w:bCs/>
          <w:color w:val="000000" w:themeColor="text1"/>
        </w:rPr>
        <w:t xml:space="preserve">íngua </w:t>
      </w:r>
      <w:r w:rsidRPr="00DB4BA0">
        <w:rPr>
          <w:rFonts w:ascii="Calibri" w:hAnsi="Calibri" w:cs="Calibri"/>
          <w:b/>
          <w:bCs/>
          <w:color w:val="000000" w:themeColor="text1"/>
        </w:rPr>
        <w:t>P</w:t>
      </w:r>
      <w:r w:rsidR="00C17686" w:rsidRPr="00DB4BA0">
        <w:rPr>
          <w:rFonts w:ascii="Calibri" w:hAnsi="Calibri" w:cs="Calibri"/>
          <w:b/>
          <w:bCs/>
          <w:color w:val="000000" w:themeColor="text1"/>
        </w:rPr>
        <w:t>ortuguesa</w:t>
      </w:r>
      <w:r w:rsidRPr="00DB4BA0">
        <w:rPr>
          <w:rFonts w:ascii="Calibri" w:hAnsi="Calibri" w:cs="Calibri"/>
          <w:b/>
          <w:bCs/>
          <w:color w:val="000000" w:themeColor="text1"/>
        </w:rPr>
        <w:t xml:space="preserve"> de 2008 até 2023</w:t>
      </w:r>
    </w:p>
    <w:p w14:paraId="5EE9BD23" w14:textId="77777777" w:rsidR="00962A95" w:rsidRPr="00DB4BA0" w:rsidRDefault="00962A95" w:rsidP="00962A95">
      <w:pPr>
        <w:pStyle w:val="NormalWeb"/>
        <w:spacing w:before="0" w:beforeAutospacing="0" w:after="0" w:afterAutospacing="0" w:line="360" w:lineRule="auto"/>
        <w:ind w:firstLine="499"/>
        <w:rPr>
          <w:rFonts w:ascii="Calibri" w:hAnsi="Calibri" w:cs="Calibri"/>
          <w:color w:val="000000" w:themeColor="text1"/>
        </w:rPr>
      </w:pPr>
    </w:p>
    <w:tbl>
      <w:tblPr>
        <w:tblW w:w="0" w:type="auto"/>
        <w:tblCellMar>
          <w:top w:w="15" w:type="dxa"/>
          <w:left w:w="15" w:type="dxa"/>
          <w:bottom w:w="15" w:type="dxa"/>
          <w:right w:w="15" w:type="dxa"/>
        </w:tblCellMar>
        <w:tblLook w:val="04A0" w:firstRow="1" w:lastRow="0" w:firstColumn="1" w:lastColumn="0" w:noHBand="0" w:noVBand="1"/>
      </w:tblPr>
      <w:tblGrid>
        <w:gridCol w:w="608"/>
        <w:gridCol w:w="787"/>
        <w:gridCol w:w="787"/>
        <w:gridCol w:w="787"/>
        <w:gridCol w:w="787"/>
        <w:gridCol w:w="788"/>
        <w:gridCol w:w="788"/>
        <w:gridCol w:w="788"/>
        <w:gridCol w:w="788"/>
        <w:gridCol w:w="788"/>
        <w:gridCol w:w="788"/>
      </w:tblGrid>
      <w:tr w:rsidR="00DB4BA0" w:rsidRPr="00DB4BA0" w14:paraId="4DCA3847" w14:textId="77777777" w:rsidTr="00E96C8B">
        <w:trPr>
          <w:trHeight w:val="87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3D8A5" w14:textId="77777777" w:rsidR="00962A95" w:rsidRPr="00DB4BA0" w:rsidRDefault="00962A95" w:rsidP="00723514">
            <w:pPr>
              <w:spacing w:after="0" w:line="240" w:lineRule="auto"/>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EB202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DA626"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BF72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5EDA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B3958"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3D3B7"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4DD8F1"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857A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6E9FF"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BB70E"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 nº de mulheres/assentos parlamentares</w:t>
            </w:r>
          </w:p>
        </w:tc>
      </w:tr>
      <w:tr w:rsidR="00DB4BA0" w:rsidRPr="00DB4BA0" w14:paraId="6B5BCEED"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470001" w14:textId="77777777" w:rsidR="00571058" w:rsidRPr="00DB4BA0" w:rsidRDefault="00571058" w:rsidP="00723514">
            <w:pPr>
              <w:spacing w:after="0" w:line="240" w:lineRule="auto"/>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D80080" w14:textId="77777777" w:rsidR="00571058" w:rsidRPr="00DB4BA0" w:rsidRDefault="00571058" w:rsidP="00962A95">
            <w:pPr>
              <w:spacing w:after="0" w:line="240" w:lineRule="auto"/>
              <w:jc w:val="center"/>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981C0B" w14:textId="77777777" w:rsidR="00571058" w:rsidRPr="00DB4BA0" w:rsidRDefault="00571058" w:rsidP="00E96C8B">
            <w:pPr>
              <w:pStyle w:val="NormalWeb"/>
              <w:spacing w:before="0" w:beforeAutospacing="0" w:after="0" w:afterAutospacing="0"/>
              <w:rPr>
                <w:rFonts w:cstheme="minorHAnsi"/>
                <w:color w:val="000000" w:themeColor="text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78C143" w14:textId="77777777" w:rsidR="00571058" w:rsidRPr="00DB4BA0" w:rsidRDefault="00571058" w:rsidP="00E96C8B">
            <w:pPr>
              <w:spacing w:after="0" w:line="240" w:lineRule="auto"/>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9B1D6D" w14:textId="77777777" w:rsidR="00571058" w:rsidRPr="00DB4BA0" w:rsidRDefault="00571058" w:rsidP="00962A95">
            <w:pPr>
              <w:spacing w:after="0" w:line="240" w:lineRule="auto"/>
              <w:jc w:val="center"/>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4C2A0" w14:textId="77777777" w:rsidR="00571058" w:rsidRPr="00DB4BA0" w:rsidRDefault="00571058" w:rsidP="00E96C8B">
            <w:pPr>
              <w:pStyle w:val="NormalWeb"/>
              <w:spacing w:before="0" w:beforeAutospacing="0" w:after="0" w:afterAutospacing="0"/>
              <w:rPr>
                <w:rFonts w:cstheme="minorHAnsi"/>
                <w:color w:val="000000" w:themeColor="text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6B60C6" w14:textId="77777777" w:rsidR="00571058" w:rsidRPr="00DB4BA0" w:rsidRDefault="00571058" w:rsidP="00962A95">
            <w:pPr>
              <w:spacing w:after="0" w:line="240" w:lineRule="auto"/>
              <w:jc w:val="center"/>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6C4E18" w14:textId="77777777" w:rsidR="00571058" w:rsidRPr="00DB4BA0" w:rsidRDefault="00571058" w:rsidP="00962A95">
            <w:pPr>
              <w:spacing w:after="0" w:line="240" w:lineRule="auto"/>
              <w:jc w:val="center"/>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FCB11B" w14:textId="77777777" w:rsidR="00571058" w:rsidRPr="00DB4BA0" w:rsidRDefault="00571058" w:rsidP="00962A95">
            <w:pPr>
              <w:spacing w:after="0" w:line="240" w:lineRule="auto"/>
              <w:jc w:val="center"/>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23301A" w14:textId="77777777" w:rsidR="00571058" w:rsidRPr="00DB4BA0" w:rsidRDefault="00571058" w:rsidP="00962A95">
            <w:pPr>
              <w:spacing w:after="0" w:line="240" w:lineRule="auto"/>
              <w:jc w:val="center"/>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F92060" w14:textId="77777777" w:rsidR="00571058" w:rsidRPr="00DB4BA0" w:rsidRDefault="00571058" w:rsidP="00962A95">
            <w:pPr>
              <w:spacing w:after="0" w:line="240" w:lineRule="auto"/>
              <w:jc w:val="center"/>
              <w:rPr>
                <w:rFonts w:eastAsia="Times New Roman" w:cstheme="minorHAnsi"/>
                <w:color w:val="000000" w:themeColor="text1"/>
                <w:szCs w:val="24"/>
                <w:lang w:eastAsia="pt-PT"/>
              </w:rPr>
            </w:pPr>
          </w:p>
        </w:tc>
      </w:tr>
      <w:tr w:rsidR="00DB4BA0" w:rsidRPr="00DB4BA0" w14:paraId="080098B4"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DCB5E" w14:textId="77777777" w:rsidR="00962A95" w:rsidRPr="00DB4BA0" w:rsidRDefault="00962A95" w:rsidP="00723514">
            <w:pPr>
              <w:spacing w:after="0" w:line="240" w:lineRule="auto"/>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CFB6B5" w14:textId="1E477DF3"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200</w:t>
            </w:r>
            <w:r w:rsidR="00E96C8B" w:rsidRPr="00DB4BA0">
              <w:rPr>
                <w:rFonts w:eastAsia="Times New Roman" w:cstheme="minorHAnsi"/>
                <w:color w:val="000000" w:themeColor="text1"/>
                <w:szCs w:val="24"/>
                <w:lang w:eastAsia="pt-PT"/>
              </w:rPr>
              <w:t>8</w:t>
            </w:r>
            <w:r w:rsidR="00E96C8B" w:rsidRPr="00DB4BA0">
              <w:rPr>
                <w:rStyle w:val="Refdenotaderodap"/>
                <w:rFonts w:eastAsia="Times New Roman" w:cstheme="minorHAnsi"/>
                <w:color w:val="000000" w:themeColor="text1"/>
                <w:szCs w:val="24"/>
                <w:lang w:eastAsia="pt-PT"/>
              </w:rPr>
              <w:footnoteReference w:id="51"/>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10442" w14:textId="008EF89F" w:rsidR="00962A95" w:rsidRPr="00DB4BA0" w:rsidRDefault="00962A95" w:rsidP="00E96C8B">
            <w:pPr>
              <w:pStyle w:val="NormalWeb"/>
              <w:spacing w:before="0" w:beforeAutospacing="0" w:after="0" w:afterAutospacing="0"/>
              <w:rPr>
                <w:rFonts w:cstheme="minorHAnsi"/>
                <w:color w:val="000000" w:themeColor="text1"/>
              </w:rPr>
            </w:pPr>
            <w:r w:rsidRPr="00DB4BA0">
              <w:rPr>
                <w:rFonts w:cstheme="minorHAnsi"/>
                <w:color w:val="000000" w:themeColor="text1"/>
              </w:rPr>
              <w:t>2010</w:t>
            </w:r>
            <w:r w:rsidR="00E96C8B" w:rsidRPr="00DB4BA0">
              <w:rPr>
                <w:rStyle w:val="Refdenotaderodap"/>
                <w:rFonts w:cstheme="minorHAnsi"/>
                <w:color w:val="000000" w:themeColor="text1"/>
              </w:rPr>
              <w:footnoteReference w:id="52"/>
            </w:r>
            <w:r w:rsidR="00E96C8B" w:rsidRPr="00DB4BA0">
              <w:rPr>
                <w:rFonts w:ascii="Calibri" w:hAnsi="Calibri" w:cs="Calibri"/>
                <w:color w:val="000000" w:themeColor="text1"/>
                <w:sz w:val="20"/>
                <w:szCs w:val="20"/>
                <w:lang w:val="es-ES"/>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D5541" w14:textId="7D2564D0" w:rsidR="00962A95" w:rsidRPr="00DB4BA0" w:rsidRDefault="00962A95" w:rsidP="00E96C8B">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2012</w:t>
            </w:r>
            <w:r w:rsidR="00E96C8B" w:rsidRPr="00DB4BA0">
              <w:rPr>
                <w:rStyle w:val="Refdenotaderodap"/>
                <w:rFonts w:eastAsia="Times New Roman" w:cstheme="minorHAnsi"/>
                <w:color w:val="000000" w:themeColor="text1"/>
                <w:szCs w:val="24"/>
                <w:lang w:eastAsia="pt-PT"/>
              </w:rPr>
              <w:footnoteReference w:id="53"/>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2C936D" w14:textId="3E48BFF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2014</w:t>
            </w:r>
            <w:r w:rsidR="00E96C8B" w:rsidRPr="00DB4BA0">
              <w:rPr>
                <w:rStyle w:val="Refdenotaderodap"/>
                <w:rFonts w:eastAsia="Times New Roman" w:cstheme="minorHAnsi"/>
                <w:color w:val="000000" w:themeColor="text1"/>
                <w:szCs w:val="24"/>
                <w:lang w:eastAsia="pt-PT"/>
              </w:rPr>
              <w:footnoteReference w:id="54"/>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A1AA9" w14:textId="0975B976" w:rsidR="00E96C8B" w:rsidRPr="00DB4BA0" w:rsidRDefault="00962A95" w:rsidP="00E96C8B">
            <w:pPr>
              <w:pStyle w:val="NormalWeb"/>
              <w:spacing w:before="0" w:beforeAutospacing="0" w:after="0" w:afterAutospacing="0"/>
              <w:rPr>
                <w:rFonts w:ascii="Times New Roman" w:hAnsi="Times New Roman"/>
                <w:color w:val="000000" w:themeColor="text1"/>
                <w:sz w:val="20"/>
                <w:szCs w:val="20"/>
              </w:rPr>
            </w:pPr>
            <w:r w:rsidRPr="00DB4BA0">
              <w:rPr>
                <w:rFonts w:cstheme="minorHAnsi"/>
                <w:color w:val="000000" w:themeColor="text1"/>
              </w:rPr>
              <w:t>2015</w:t>
            </w:r>
            <w:r w:rsidR="00E96C8B" w:rsidRPr="00DB4BA0">
              <w:rPr>
                <w:rStyle w:val="Refdenotaderodap"/>
                <w:rFonts w:cstheme="minorHAnsi"/>
                <w:color w:val="000000" w:themeColor="text1"/>
              </w:rPr>
              <w:footnoteReference w:id="55"/>
            </w:r>
            <w:r w:rsidR="00E96C8B" w:rsidRPr="00DB4BA0">
              <w:rPr>
                <w:rFonts w:ascii="Calibri" w:hAnsi="Calibri" w:cs="Calibri"/>
                <w:color w:val="000000" w:themeColor="text1"/>
                <w:sz w:val="20"/>
                <w:szCs w:val="20"/>
              </w:rPr>
              <w:t xml:space="preserve"> </w:t>
            </w:r>
          </w:p>
          <w:p w14:paraId="6E209D41" w14:textId="141D89A9" w:rsidR="00962A95" w:rsidRPr="00DB4BA0" w:rsidRDefault="00962A95" w:rsidP="00962A95">
            <w:pPr>
              <w:spacing w:after="0" w:line="240" w:lineRule="auto"/>
              <w:jc w:val="center"/>
              <w:rPr>
                <w:rFonts w:eastAsia="Times New Roman" w:cstheme="minorHAnsi"/>
                <w:color w:val="000000" w:themeColor="text1"/>
                <w:szCs w:val="24"/>
                <w:lang w:eastAsia="pt-P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DAC96" w14:textId="3ED5E208"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2017</w:t>
            </w:r>
            <w:r w:rsidR="00E96C8B" w:rsidRPr="00DB4BA0">
              <w:rPr>
                <w:rStyle w:val="Refdenotaderodap"/>
                <w:rFonts w:eastAsia="Times New Roman" w:cstheme="minorHAnsi"/>
                <w:color w:val="000000" w:themeColor="text1"/>
                <w:szCs w:val="24"/>
                <w:lang w:eastAsia="pt-PT"/>
              </w:rPr>
              <w:footnoteReference w:id="56"/>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2FEEF" w14:textId="798F7361"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2019</w:t>
            </w:r>
            <w:r w:rsidR="00E96C8B" w:rsidRPr="00DB4BA0">
              <w:rPr>
                <w:rStyle w:val="Refdenotaderodap"/>
                <w:rFonts w:eastAsia="Times New Roman" w:cstheme="minorHAnsi"/>
                <w:color w:val="000000" w:themeColor="text1"/>
                <w:szCs w:val="24"/>
                <w:lang w:eastAsia="pt-PT"/>
              </w:rPr>
              <w:footnoteReference w:id="57"/>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CB0E2F" w14:textId="26C1746D"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2020</w:t>
            </w:r>
            <w:r w:rsidR="00E96C8B" w:rsidRPr="00DB4BA0">
              <w:rPr>
                <w:rStyle w:val="Refdenotaderodap"/>
                <w:rFonts w:eastAsia="Times New Roman" w:cstheme="minorHAnsi"/>
                <w:color w:val="000000" w:themeColor="text1"/>
                <w:szCs w:val="24"/>
                <w:lang w:eastAsia="pt-PT"/>
              </w:rPr>
              <w:footnoteReference w:id="58"/>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C088C" w14:textId="696F3BEA"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2021</w:t>
            </w:r>
            <w:r w:rsidR="00E96C8B" w:rsidRPr="00DB4BA0">
              <w:rPr>
                <w:rStyle w:val="Refdenotaderodap"/>
                <w:rFonts w:eastAsia="Times New Roman" w:cstheme="minorHAnsi"/>
                <w:color w:val="000000" w:themeColor="text1"/>
                <w:szCs w:val="24"/>
                <w:lang w:eastAsia="pt-PT"/>
              </w:rPr>
              <w:footnoteReference w:id="59"/>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10DD25" w14:textId="6CDFBEC3"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2023</w:t>
            </w:r>
            <w:r w:rsidR="00B82F8F" w:rsidRPr="00DB4BA0">
              <w:rPr>
                <w:rStyle w:val="Refdenotaderodap"/>
                <w:rFonts w:eastAsia="Times New Roman" w:cstheme="minorHAnsi"/>
                <w:color w:val="000000" w:themeColor="text1"/>
                <w:szCs w:val="24"/>
                <w:lang w:eastAsia="pt-PT"/>
              </w:rPr>
              <w:footnoteReference w:id="60"/>
            </w:r>
          </w:p>
        </w:tc>
      </w:tr>
      <w:tr w:rsidR="00DB4BA0" w:rsidRPr="00DB4BA0" w14:paraId="39F02BA1"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EF714" w14:textId="77777777"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Moçambique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96AE4"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34.8 / 87/250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D6A89C"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39.2 / 98/250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0F4536"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39.2 / 98/250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DEE89C"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39.2 / 98/250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8E60CA"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39.6 / 99/250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24277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39.6 / 99/250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A99EE"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39.6 / 99/250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C024FD"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41.2 / 103/250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7DC8C"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42.4 / 106/250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4AA24"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43.2 108/250</w:t>
            </w:r>
          </w:p>
        </w:tc>
      </w:tr>
      <w:tr w:rsidR="00DB4BA0" w:rsidRPr="00DB4BA0" w14:paraId="21EC90B8"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67F67" w14:textId="77777777"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Timor-Leste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269EF"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29.2 / 19/65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6D5A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29.2 / 19/65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F741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32.3 / 21/65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45329A"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38.5 / 25/65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B32A24"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38.5 / 25/65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648C01"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38.5 / 25/65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BF5E7"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33.8 / 22/65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57C3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38.5 / 25/65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AB63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38.5 / 25/65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C9E2A"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40.0 / 26/65</w:t>
            </w:r>
          </w:p>
        </w:tc>
      </w:tr>
      <w:tr w:rsidR="00DB4BA0" w:rsidRPr="00DB4BA0" w14:paraId="77118F32"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78A60F" w14:textId="77777777"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Portugal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873E4E"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28.3 / 65/230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DFA4C"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27.4 / 63/230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805C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28.7 / 66/230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2B12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31.3 / 72/230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2394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31.3 / 72/230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BF6B1"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34.8 / 80/230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3AA0F"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35.7 / 82/230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FDF6A"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40.0 / 92/230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DA9071"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40.0 / 92/230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41BF7"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36.1 / 83/230</w:t>
            </w:r>
          </w:p>
        </w:tc>
      </w:tr>
      <w:tr w:rsidR="00DB4BA0" w:rsidRPr="00DB4BA0" w14:paraId="658E3FB1"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F6167" w14:textId="77777777"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lastRenderedPageBreak/>
              <w:t>Cabo Verde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38B08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18.1 / 13/72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D89AC8"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18.1 / 13/72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6DAE6"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20.8 / 15/72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8874B"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20.8 / 15/72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6B04A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20.8 / 15/72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DCA7D"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23.6 / 17/72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DFF1D"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23.6 / 17/72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E0F657"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25.0 / 18/72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75CA4"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26.4 / 19/72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9F524"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41.7 / 30/72</w:t>
            </w:r>
          </w:p>
        </w:tc>
      </w:tr>
      <w:tr w:rsidR="00DB4BA0" w:rsidRPr="00DB4BA0" w14:paraId="444E56E5"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2E4C6F" w14:textId="461AF4E9"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Gui</w:t>
            </w:r>
            <w:r w:rsidR="00B82F8F" w:rsidRPr="00DB4BA0">
              <w:rPr>
                <w:rStyle w:val="Refdenotaderodap"/>
                <w:rFonts w:eastAsia="Times New Roman" w:cstheme="minorHAnsi"/>
                <w:color w:val="000000" w:themeColor="text1"/>
                <w:szCs w:val="24"/>
                <w:lang w:eastAsia="pt-PT"/>
              </w:rPr>
              <w:footnoteReference w:id="61"/>
            </w:r>
            <w:proofErr w:type="spellStart"/>
            <w:proofErr w:type="gramStart"/>
            <w:r w:rsidRPr="00DB4BA0">
              <w:rPr>
                <w:rFonts w:eastAsia="Times New Roman" w:cstheme="minorHAnsi"/>
                <w:color w:val="000000" w:themeColor="text1"/>
                <w:szCs w:val="24"/>
                <w:lang w:eastAsia="pt-PT"/>
              </w:rPr>
              <w:t>né</w:t>
            </w:r>
            <w:proofErr w:type="spellEnd"/>
            <w:r w:rsidRPr="00DB4BA0">
              <w:rPr>
                <w:rFonts w:eastAsia="Times New Roman" w:cstheme="minorHAnsi"/>
                <w:color w:val="000000" w:themeColor="text1"/>
                <w:szCs w:val="24"/>
                <w:lang w:eastAsia="pt-PT"/>
              </w:rPr>
              <w:t xml:space="preserve"> Equatorial</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6FDB7"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18.0 / 18/100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B02296"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10.0 / 10/100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2B847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10.0 / 10/100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84ECD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24.0 / 24/100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EF5BC"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24.0 / 24/100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A5E9EA"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24.0 / 24/100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B8DD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20.0 / 20/100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4CACFF"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21.0 / 21/100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5883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23.0 / 23/100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71D5D"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31.0 / 31/100</w:t>
            </w:r>
          </w:p>
        </w:tc>
      </w:tr>
      <w:tr w:rsidR="00DB4BA0" w:rsidRPr="00DB4BA0" w14:paraId="47F4623E"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86E6E" w14:textId="77777777"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Angola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61204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15.0 / 33/220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FB44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38.6 / 85/220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4175C"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proofErr w:type="gramStart"/>
            <w:r w:rsidRPr="00DB4BA0">
              <w:rPr>
                <w:rFonts w:eastAsia="Times New Roman" w:cstheme="minorHAnsi"/>
                <w:color w:val="000000" w:themeColor="text1"/>
                <w:szCs w:val="24"/>
                <w:lang w:eastAsia="pt-PT"/>
              </w:rPr>
              <w:t>38.2  /</w:t>
            </w:r>
            <w:proofErr w:type="gramEnd"/>
            <w:r w:rsidRPr="00DB4BA0">
              <w:rPr>
                <w:rFonts w:eastAsia="Times New Roman" w:cstheme="minorHAnsi"/>
                <w:color w:val="000000" w:themeColor="text1"/>
                <w:szCs w:val="24"/>
                <w:lang w:eastAsia="pt-PT"/>
              </w:rPr>
              <w:t xml:space="preserve"> 84/220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10D8CD"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36.8 / 81/220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59E2AD"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36.8 / 81/220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9D526"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38.2 / 84/220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52E586"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30.0 / 66/220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C33E7"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30.0 / 66/220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FDFE2"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29.6 / 65/220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CDF6F"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33.6 / 74/220</w:t>
            </w:r>
          </w:p>
        </w:tc>
      </w:tr>
      <w:tr w:rsidR="00DB4BA0" w:rsidRPr="00DB4BA0" w14:paraId="2384E4B7"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9B1DA" w14:textId="714EDB31"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Guiné-Bissau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8BD0E"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14.0 / 14/100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D99928"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10.0 / 10/100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5498E"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10.0 / 10/100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3A500"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11.0 / 11/100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DD7BA"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13.7 / 14/102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99D59B"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13.7 / 14/102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48FC0"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13.7 / 14/102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2B7692"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13.7 / 14/102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06CE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13.7 / 14/102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0E6D52"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29.6 / 24/81</w:t>
            </w:r>
          </w:p>
        </w:tc>
      </w:tr>
      <w:tr w:rsidR="00DB4BA0" w:rsidRPr="00DB4BA0" w14:paraId="45A259C2" w14:textId="77777777" w:rsidTr="0072351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47191F" w14:textId="77777777"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Brasil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B8F89"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9.0 / 46/513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E2303"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8.8 / 45/513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1CBF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8.6 / 44/513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A53BE"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8.6 / 44/513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DB67E2"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9.0 / 46/513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2D03FF"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10.7 / 55/513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FF1EA2"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15.0 / 77/513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71440"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14.6 / 75/513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E0CE91"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15.2 / 78/513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61590F"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17.7 / 91/513</w:t>
            </w:r>
          </w:p>
        </w:tc>
      </w:tr>
      <w:tr w:rsidR="00DB4BA0" w:rsidRPr="00DB4BA0" w14:paraId="0E68CE6A" w14:textId="77777777" w:rsidTr="00962A95">
        <w:trPr>
          <w:trHeight w:val="10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A41FF" w14:textId="77777777" w:rsidR="00962A95" w:rsidRPr="00DB4BA0" w:rsidRDefault="00962A95" w:rsidP="00723514">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São Tomé e Príncipe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270F0"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 / 1/55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35B7C"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7.3 / 4/55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9AA6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18.2 / 10/55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BAB264"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18.2 / 10/55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A8E08"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18.2 / 10/55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078B5E"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18.2 / 10/55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A7368"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14.5 / 8/55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A49F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14.5 / 8/55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3E225"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23.6 / 13/55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76A61" w14:textId="77777777" w:rsidR="00962A95" w:rsidRPr="00DB4BA0" w:rsidRDefault="00962A95" w:rsidP="00962A95">
            <w:pPr>
              <w:spacing w:after="0" w:line="240" w:lineRule="auto"/>
              <w:jc w:val="center"/>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14.6 / 8/55</w:t>
            </w:r>
          </w:p>
        </w:tc>
      </w:tr>
    </w:tbl>
    <w:p w14:paraId="095026D8" w14:textId="77777777" w:rsidR="00426862" w:rsidRPr="003D3DB8" w:rsidRDefault="00426862" w:rsidP="00426862">
      <w:pPr>
        <w:rPr>
          <w:rFonts w:ascii="Calibri" w:hAnsi="Calibri" w:cs="Calibri"/>
          <w:color w:val="FF0000"/>
        </w:rPr>
      </w:pPr>
    </w:p>
    <w:p w14:paraId="1BD31A5E" w14:textId="77777777" w:rsidR="003D3DB8" w:rsidRPr="00DB4BA0" w:rsidRDefault="003D3DB8" w:rsidP="00DB4BA0">
      <w:pPr>
        <w:pStyle w:val="NormalWeb"/>
        <w:shd w:val="clear" w:color="auto" w:fill="FFFFFF"/>
        <w:spacing w:before="0" w:beforeAutospacing="0" w:after="0" w:afterAutospacing="0" w:line="360" w:lineRule="auto"/>
        <w:ind w:firstLine="709"/>
        <w:jc w:val="both"/>
        <w:rPr>
          <w:rFonts w:cstheme="minorHAnsi"/>
          <w:color w:val="000000" w:themeColor="text1"/>
          <w:shd w:val="clear" w:color="auto" w:fill="FFFFFF"/>
        </w:rPr>
      </w:pPr>
      <w:r w:rsidRPr="00DB4BA0">
        <w:rPr>
          <w:rFonts w:cstheme="minorHAnsi"/>
          <w:color w:val="000000" w:themeColor="text1"/>
          <w:shd w:val="clear" w:color="auto" w:fill="FFFFFF"/>
        </w:rPr>
        <w:t xml:space="preserve">Os dados da tabela 1 têm início no ano de 2008 a partir do qual a IPU iniciou o mapeamento dos dados de </w:t>
      </w:r>
      <w:proofErr w:type="spellStart"/>
      <w:r w:rsidRPr="00DB4BA0">
        <w:rPr>
          <w:rFonts w:cstheme="minorHAnsi"/>
          <w:i/>
          <w:iCs/>
          <w:color w:val="000000" w:themeColor="text1"/>
          <w:shd w:val="clear" w:color="auto" w:fill="FFFFFF"/>
        </w:rPr>
        <w:t>Women</w:t>
      </w:r>
      <w:proofErr w:type="spellEnd"/>
      <w:r w:rsidRPr="00DB4BA0">
        <w:rPr>
          <w:rFonts w:cstheme="minorHAnsi"/>
          <w:i/>
          <w:iCs/>
          <w:color w:val="000000" w:themeColor="text1"/>
          <w:shd w:val="clear" w:color="auto" w:fill="FFFFFF"/>
        </w:rPr>
        <w:t xml:space="preserve"> in </w:t>
      </w:r>
      <w:proofErr w:type="spellStart"/>
      <w:r w:rsidRPr="00DB4BA0">
        <w:rPr>
          <w:rFonts w:cstheme="minorHAnsi"/>
          <w:i/>
          <w:iCs/>
          <w:color w:val="000000" w:themeColor="text1"/>
          <w:shd w:val="clear" w:color="auto" w:fill="FFFFFF"/>
        </w:rPr>
        <w:t>Politics</w:t>
      </w:r>
      <w:proofErr w:type="spellEnd"/>
      <w:r w:rsidRPr="00DB4BA0">
        <w:rPr>
          <w:rFonts w:cstheme="minorHAnsi"/>
          <w:color w:val="000000" w:themeColor="text1"/>
          <w:shd w:val="clear" w:color="auto" w:fill="FFFFFF"/>
        </w:rPr>
        <w:t>. Os dados referem-se até ao dia 1 de cada ano.</w:t>
      </w:r>
    </w:p>
    <w:p w14:paraId="0CA747EA" w14:textId="2C9129B5" w:rsidR="003D3DB8" w:rsidRPr="00DB4BA0" w:rsidRDefault="003D3DB8" w:rsidP="00DB4BA0">
      <w:pPr>
        <w:pStyle w:val="Textodenotaderodap"/>
        <w:spacing w:line="360" w:lineRule="auto"/>
        <w:ind w:firstLine="708"/>
        <w:jc w:val="both"/>
        <w:rPr>
          <w:rFonts w:cstheme="minorHAnsi"/>
          <w:color w:val="000000" w:themeColor="text1"/>
          <w:sz w:val="24"/>
          <w:szCs w:val="24"/>
        </w:rPr>
      </w:pPr>
      <w:r w:rsidRPr="00DB4BA0">
        <w:rPr>
          <w:rFonts w:cstheme="minorHAnsi"/>
          <w:color w:val="000000" w:themeColor="text1"/>
          <w:sz w:val="24"/>
          <w:szCs w:val="24"/>
          <w:shd w:val="clear" w:color="auto" w:fill="FFFFFF"/>
        </w:rPr>
        <w:t xml:space="preserve">Desde já devemos referir que anteriormente ao ano de 2008 só o Brasil e Portugal </w:t>
      </w:r>
      <w:r w:rsidRPr="00DB4BA0">
        <w:rPr>
          <w:rFonts w:cstheme="minorHAnsi"/>
          <w:color w:val="000000" w:themeColor="text1"/>
          <w:sz w:val="24"/>
          <w:szCs w:val="24"/>
        </w:rPr>
        <w:t xml:space="preserve">tinham aderido ao sistema de quotas eleitorais de género. </w:t>
      </w:r>
      <w:r w:rsidRPr="00DB4BA0">
        <w:rPr>
          <w:rFonts w:cstheme="minorHAnsi"/>
          <w:color w:val="000000" w:themeColor="text1"/>
          <w:sz w:val="24"/>
          <w:szCs w:val="24"/>
          <w:shd w:val="clear" w:color="auto" w:fill="FFFFFF"/>
        </w:rPr>
        <w:t xml:space="preserve">O caso da Guiné Equatorial é de interesse já que este país apenas mais tarde se tornou membro efetivo </w:t>
      </w:r>
      <w:r w:rsidRPr="00DB4BA0">
        <w:rPr>
          <w:rFonts w:cstheme="minorHAnsi"/>
          <w:color w:val="000000" w:themeColor="text1"/>
          <w:sz w:val="24"/>
          <w:szCs w:val="24"/>
          <w:shd w:val="clear" w:color="auto" w:fill="FFFFFF"/>
        </w:rPr>
        <w:lastRenderedPageBreak/>
        <w:t>da CPLP. Será possível verificar alguma alteração no peso parlamentar das mulheres após a sua plena admissão? Questão que analisaremos mais à frente.</w:t>
      </w:r>
    </w:p>
    <w:p w14:paraId="087EA597" w14:textId="77777777" w:rsidR="003D3DB8" w:rsidRPr="00DB4BA0" w:rsidRDefault="003D3DB8" w:rsidP="00DB4BA0">
      <w:pPr>
        <w:pStyle w:val="NormalWeb"/>
        <w:shd w:val="clear" w:color="auto" w:fill="FFFFFF"/>
        <w:spacing w:before="0" w:beforeAutospacing="0" w:after="0" w:afterAutospacing="0" w:line="360" w:lineRule="auto"/>
        <w:ind w:firstLine="708"/>
        <w:jc w:val="both"/>
        <w:rPr>
          <w:rFonts w:cstheme="minorHAnsi"/>
          <w:color w:val="000000" w:themeColor="text1"/>
          <w:shd w:val="clear" w:color="auto" w:fill="FFFFFF"/>
        </w:rPr>
      </w:pPr>
      <w:r w:rsidRPr="00DB4BA0">
        <w:rPr>
          <w:rFonts w:cstheme="minorHAnsi"/>
          <w:color w:val="000000" w:themeColor="text1"/>
        </w:rPr>
        <w:t>Considerando a tabela</w:t>
      </w:r>
      <w:r w:rsidRPr="00DB4BA0">
        <w:rPr>
          <w:rFonts w:cstheme="minorHAnsi"/>
          <w:color w:val="000000" w:themeColor="text1"/>
          <w:shd w:val="clear" w:color="auto" w:fill="FFFFFF"/>
        </w:rPr>
        <w:t xml:space="preserve"> podemos verificar que em 2008 apenas Moçambique atingiu a quota de 30% de mulheres no Parlamento. No polo oposto encontramos São Tomé e Príncipe com uma percentagem quase nula.</w:t>
      </w:r>
    </w:p>
    <w:p w14:paraId="7DA35390" w14:textId="77777777" w:rsidR="003D3DB8" w:rsidRPr="00DB4BA0" w:rsidRDefault="003D3DB8" w:rsidP="00DB4BA0">
      <w:pPr>
        <w:pStyle w:val="NormalWeb"/>
        <w:shd w:val="clear" w:color="auto" w:fill="FFFFFF"/>
        <w:spacing w:before="0" w:beforeAutospacing="0" w:after="0" w:afterAutospacing="0" w:line="360" w:lineRule="auto"/>
        <w:ind w:firstLine="708"/>
        <w:jc w:val="both"/>
        <w:rPr>
          <w:rFonts w:cstheme="minorHAnsi"/>
          <w:color w:val="000000" w:themeColor="text1"/>
          <w:shd w:val="clear" w:color="auto" w:fill="FFFFFF"/>
        </w:rPr>
      </w:pPr>
      <w:r w:rsidRPr="00DB4BA0">
        <w:rPr>
          <w:rFonts w:cstheme="minorHAnsi"/>
          <w:color w:val="000000" w:themeColor="text1"/>
          <w:shd w:val="clear" w:color="auto" w:fill="FFFFFF"/>
        </w:rPr>
        <w:t xml:space="preserve">Em Angola e na Guiné-Bissau ocorreram eleições legislativas em 2008. </w:t>
      </w:r>
      <w:r w:rsidRPr="00DB4BA0">
        <w:rPr>
          <w:rFonts w:cstheme="minorHAnsi"/>
          <w:color w:val="000000" w:themeColor="text1"/>
        </w:rPr>
        <w:t>Regista-se a subida significativa de Angola, em 2010, no ranking comparativamente a 2008, alcançando a quota de 30% de mulheres no Parlamento. Foi também nesse ano que Angola adotou quotas de paridade política.</w:t>
      </w:r>
      <w:r w:rsidRPr="00DB4BA0">
        <w:rPr>
          <w:rFonts w:cstheme="minorHAnsi"/>
          <w:color w:val="000000" w:themeColor="text1"/>
          <w:shd w:val="clear" w:color="auto" w:fill="FFFFFF"/>
        </w:rPr>
        <w:t xml:space="preserve"> </w:t>
      </w:r>
      <w:r w:rsidRPr="00DB4BA0">
        <w:rPr>
          <w:rFonts w:cstheme="minorHAnsi"/>
          <w:color w:val="000000" w:themeColor="text1"/>
        </w:rPr>
        <w:t>Por outro lado, em 2010, verificamos uma descida de 4% de mulheres no Parlamento da Guiné-Bissau.</w:t>
      </w:r>
    </w:p>
    <w:p w14:paraId="7DC9C6FA" w14:textId="77777777"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Em 2011 ocorreram eleições legislativas em Portugal e verifica-se um aumento de mulheres no Parlamento de 2010 para 2012. Timor-Leste, que em 2011, acrescentou à sua legislação quotas de paridade política, junta-se, em 2012, à lista de países que atingiram a quota de 30%.</w:t>
      </w:r>
    </w:p>
    <w:p w14:paraId="40E354D7" w14:textId="7C7B7E1F"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 xml:space="preserve">2014 foi um ano onde se realizaram eleições legislativas em quatro países da CPLP: Brasil, Guiné-Bissau, São Tomé e Príncipe e Moçambique, e todos, </w:t>
      </w:r>
      <w:r w:rsidR="00076A64" w:rsidRPr="00DB4BA0">
        <w:rPr>
          <w:rFonts w:cstheme="minorHAnsi"/>
          <w:color w:val="000000" w:themeColor="text1"/>
        </w:rPr>
        <w:t>exceto</w:t>
      </w:r>
      <w:r w:rsidRPr="00DB4BA0">
        <w:rPr>
          <w:rFonts w:cstheme="minorHAnsi"/>
          <w:color w:val="000000" w:themeColor="text1"/>
        </w:rPr>
        <w:t xml:space="preserve"> São Tomé e Príncipe</w:t>
      </w:r>
      <w:r w:rsidR="00076A64" w:rsidRPr="00DB4BA0">
        <w:rPr>
          <w:rFonts w:cstheme="minorHAnsi"/>
          <w:color w:val="000000" w:themeColor="text1"/>
        </w:rPr>
        <w:t>,</w:t>
      </w:r>
      <w:r w:rsidRPr="00DB4BA0">
        <w:rPr>
          <w:rFonts w:cstheme="minorHAnsi"/>
          <w:color w:val="000000" w:themeColor="text1"/>
        </w:rPr>
        <w:t xml:space="preserve"> observaram uma subida na percentagem de mulheres no Parlamento, no ano seguinte. Portugal passa a integrar a lista de países que atingiram a quota de 30%. Saliente-se a acentuada melhoria na representação de mulheres de 10% (2012) para 24% (2014) da Guiné Equatorial. Nesta altura este país tinha já o estatuto de observador na CPLP e, consequentemente, na Rede de Mulheres Parlamentares desta instituição</w:t>
      </w:r>
      <w:r w:rsidR="00076A64" w:rsidRPr="00DB4BA0">
        <w:rPr>
          <w:rFonts w:cstheme="minorHAnsi"/>
          <w:color w:val="000000" w:themeColor="text1"/>
        </w:rPr>
        <w:t xml:space="preserve">, </w:t>
      </w:r>
      <w:r w:rsidRPr="00DB4BA0">
        <w:rPr>
          <w:rFonts w:cstheme="minorHAnsi"/>
          <w:color w:val="000000" w:themeColor="text1"/>
        </w:rPr>
        <w:t>e fazia o seu caminho para a adesão como membro de pleno direito</w:t>
      </w:r>
      <w:r w:rsidRPr="00DB4BA0">
        <w:rPr>
          <w:rStyle w:val="Refdenotaderodap"/>
          <w:rFonts w:cstheme="minorHAnsi"/>
          <w:color w:val="000000" w:themeColor="text1"/>
        </w:rPr>
        <w:footnoteReference w:id="62"/>
      </w:r>
      <w:r w:rsidRPr="00DB4BA0">
        <w:rPr>
          <w:rFonts w:cstheme="minorHAnsi"/>
          <w:color w:val="000000" w:themeColor="text1"/>
        </w:rPr>
        <w:t xml:space="preserve">. Estamos na presença de um país que pode merecer um maior destaque na busca de correlações entre a sua entrada na CPLP e nos seus organismos e o aumento da % de </w:t>
      </w:r>
      <w:r w:rsidRPr="00DB4BA0">
        <w:rPr>
          <w:rFonts w:cstheme="minorHAnsi"/>
          <w:color w:val="000000" w:themeColor="text1"/>
        </w:rPr>
        <w:lastRenderedPageBreak/>
        <w:t>mulheres parlamentares</w:t>
      </w:r>
      <w:r w:rsidRPr="00DB4BA0">
        <w:rPr>
          <w:rStyle w:val="Refdenotaderodap"/>
          <w:rFonts w:cstheme="minorHAnsi"/>
          <w:color w:val="000000" w:themeColor="text1"/>
        </w:rPr>
        <w:footnoteReference w:id="63"/>
      </w:r>
      <w:r w:rsidRPr="00DB4BA0">
        <w:rPr>
          <w:rFonts w:cstheme="minorHAnsi"/>
          <w:color w:val="000000" w:themeColor="text1"/>
        </w:rPr>
        <w:t>. Não sendo central para a nossa dissertação, fica como ideia a explorar em futuros trabalhos.</w:t>
      </w:r>
    </w:p>
    <w:p w14:paraId="6C3A84DC" w14:textId="307E8584"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 xml:space="preserve">Em 2015 não se manifestaram alterações significativas ao registado em anos anteriores. </w:t>
      </w:r>
      <w:r w:rsidR="00076A64" w:rsidRPr="00DB4BA0">
        <w:rPr>
          <w:rFonts w:cstheme="minorHAnsi"/>
          <w:color w:val="000000" w:themeColor="text1"/>
        </w:rPr>
        <w:t>Todavia,</w:t>
      </w:r>
      <w:r w:rsidRPr="00DB4BA0">
        <w:rPr>
          <w:rFonts w:cstheme="minorHAnsi"/>
          <w:color w:val="000000" w:themeColor="text1"/>
        </w:rPr>
        <w:t xml:space="preserve"> devemos salientar que este é o ano de início da implementação dos ODS e que houve eleições legislativas em Portugal</w:t>
      </w:r>
      <w:r w:rsidR="00076A64" w:rsidRPr="00DB4BA0">
        <w:rPr>
          <w:rFonts w:cstheme="minorHAnsi"/>
          <w:color w:val="000000" w:themeColor="text1"/>
        </w:rPr>
        <w:t xml:space="preserve">, fatores que se irão repercutir positivamente </w:t>
      </w:r>
      <w:r w:rsidR="00834ECA" w:rsidRPr="00DB4BA0">
        <w:rPr>
          <w:rFonts w:cstheme="minorHAnsi"/>
          <w:color w:val="000000" w:themeColor="text1"/>
        </w:rPr>
        <w:t>nos anos subsequentes</w:t>
      </w:r>
      <w:r w:rsidR="00076A64" w:rsidRPr="00DB4BA0">
        <w:rPr>
          <w:rFonts w:cstheme="minorHAnsi"/>
          <w:color w:val="000000" w:themeColor="text1"/>
        </w:rPr>
        <w:t>.</w:t>
      </w:r>
    </w:p>
    <w:p w14:paraId="1C07D413" w14:textId="0CCEB6F1"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Seguindo para o ano de 2017, apesar da implementação dos ODS</w:t>
      </w:r>
      <w:r w:rsidR="00055D0F" w:rsidRPr="00DB4BA0">
        <w:rPr>
          <w:rFonts w:cstheme="minorHAnsi"/>
          <w:color w:val="000000" w:themeColor="text1"/>
        </w:rPr>
        <w:t>,</w:t>
      </w:r>
      <w:r w:rsidRPr="00DB4BA0">
        <w:rPr>
          <w:rFonts w:cstheme="minorHAnsi"/>
          <w:color w:val="000000" w:themeColor="text1"/>
        </w:rPr>
        <w:t xml:space="preserve"> não se registaram alterações significativas, o que não seria expectável face ao tempo ainda curto da sua implementação. Neste ano apresentam-se eleições em Angola, Timor-Leste e Guiné Equatorial</w:t>
      </w:r>
      <w:r w:rsidR="00055D0F" w:rsidRPr="00DB4BA0">
        <w:rPr>
          <w:rFonts w:cstheme="minorHAnsi"/>
          <w:color w:val="000000" w:themeColor="text1"/>
        </w:rPr>
        <w:t>, o</w:t>
      </w:r>
      <w:r w:rsidRPr="00DB4BA0">
        <w:rPr>
          <w:rFonts w:cstheme="minorHAnsi"/>
          <w:color w:val="000000" w:themeColor="text1"/>
        </w:rPr>
        <w:t>corre</w:t>
      </w:r>
      <w:r w:rsidR="00055D0F" w:rsidRPr="00DB4BA0">
        <w:rPr>
          <w:rFonts w:cstheme="minorHAnsi"/>
          <w:color w:val="000000" w:themeColor="text1"/>
        </w:rPr>
        <w:t>ndo</w:t>
      </w:r>
      <w:r w:rsidRPr="00DB4BA0">
        <w:rPr>
          <w:rFonts w:cstheme="minorHAnsi"/>
          <w:color w:val="000000" w:themeColor="text1"/>
        </w:rPr>
        <w:t xml:space="preserve"> uma diminuição na percentagem de mulheres no Parlamento nos três países</w:t>
      </w:r>
      <w:r w:rsidR="00055D0F" w:rsidRPr="00DB4BA0">
        <w:rPr>
          <w:rFonts w:cstheme="minorHAnsi"/>
          <w:color w:val="000000" w:themeColor="text1"/>
        </w:rPr>
        <w:t xml:space="preserve"> </w:t>
      </w:r>
      <w:r w:rsidRPr="00DB4BA0">
        <w:rPr>
          <w:rFonts w:cstheme="minorHAnsi"/>
          <w:color w:val="000000" w:themeColor="text1"/>
        </w:rPr>
        <w:t>para o seguinte ano de análise (2019) de, correspondentemente, 8.2%, 4.7% e 4%.</w:t>
      </w:r>
    </w:p>
    <w:p w14:paraId="735FA2F5" w14:textId="57CED0C8"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Aparentemente, o ano de 2017 para 2019 parece ter sido atípico ao reverter a tendência de progresso relativamente à paridade política. Quase metade dos países em análise diminu</w:t>
      </w:r>
      <w:r w:rsidR="00055D0F" w:rsidRPr="00DB4BA0">
        <w:rPr>
          <w:rFonts w:cstheme="minorHAnsi"/>
          <w:color w:val="000000" w:themeColor="text1"/>
        </w:rPr>
        <w:t>iu</w:t>
      </w:r>
      <w:r w:rsidRPr="00DB4BA0">
        <w:rPr>
          <w:rFonts w:cstheme="minorHAnsi"/>
          <w:color w:val="000000" w:themeColor="text1"/>
        </w:rPr>
        <w:t xml:space="preserve"> a sua percentagem de mulheres no Parlamento. Parte da explicação pode ficar a dever-se ao facto de </w:t>
      </w:r>
      <w:r w:rsidR="00055D0F" w:rsidRPr="00DB4BA0">
        <w:rPr>
          <w:rFonts w:cstheme="minorHAnsi"/>
          <w:color w:val="000000" w:themeColor="text1"/>
        </w:rPr>
        <w:t xml:space="preserve">em </w:t>
      </w:r>
      <w:r w:rsidRPr="00DB4BA0">
        <w:rPr>
          <w:rFonts w:cstheme="minorHAnsi"/>
          <w:color w:val="000000" w:themeColor="text1"/>
        </w:rPr>
        <w:t>São Tomé e Príncipe te</w:t>
      </w:r>
      <w:r w:rsidR="00055D0F" w:rsidRPr="00DB4BA0">
        <w:rPr>
          <w:rFonts w:cstheme="minorHAnsi"/>
          <w:color w:val="000000" w:themeColor="text1"/>
        </w:rPr>
        <w:t>r</w:t>
      </w:r>
      <w:r w:rsidRPr="00DB4BA0">
        <w:rPr>
          <w:rFonts w:cstheme="minorHAnsi"/>
          <w:color w:val="000000" w:themeColor="text1"/>
        </w:rPr>
        <w:t xml:space="preserve"> </w:t>
      </w:r>
      <w:r w:rsidR="00055D0F" w:rsidRPr="00DB4BA0">
        <w:rPr>
          <w:rFonts w:cstheme="minorHAnsi"/>
          <w:color w:val="000000" w:themeColor="text1"/>
        </w:rPr>
        <w:t xml:space="preserve">havido </w:t>
      </w:r>
      <w:r w:rsidRPr="00DB4BA0">
        <w:rPr>
          <w:rFonts w:cstheme="minorHAnsi"/>
          <w:color w:val="000000" w:themeColor="text1"/>
        </w:rPr>
        <w:t>eleições nacionais</w:t>
      </w:r>
      <w:r w:rsidR="00055D0F" w:rsidRPr="00DB4BA0">
        <w:rPr>
          <w:rFonts w:cstheme="minorHAnsi"/>
          <w:color w:val="000000" w:themeColor="text1"/>
        </w:rPr>
        <w:t xml:space="preserve"> e uma alteração do partido no poder,</w:t>
      </w:r>
      <w:r w:rsidRPr="00DB4BA0">
        <w:rPr>
          <w:rFonts w:cstheme="minorHAnsi"/>
          <w:color w:val="000000" w:themeColor="text1"/>
        </w:rPr>
        <w:t xml:space="preserve"> em outubro de 2018; em Angola, </w:t>
      </w:r>
      <w:r w:rsidR="00055D0F" w:rsidRPr="00DB4BA0">
        <w:rPr>
          <w:rFonts w:cstheme="minorHAnsi"/>
          <w:color w:val="000000" w:themeColor="text1"/>
        </w:rPr>
        <w:t>em</w:t>
      </w:r>
      <w:r w:rsidRPr="00DB4BA0">
        <w:rPr>
          <w:rFonts w:cstheme="minorHAnsi"/>
          <w:color w:val="000000" w:themeColor="text1"/>
        </w:rPr>
        <w:t xml:space="preserve"> agosto de 2017, João Lourenço tornou-se líder do MPLA, substituindo José Eduardo dos Santos; 2018 foi definido como um ano de grande tensão política para Timor-Leste, ocorrendo até eleições antecipadas. Mas seria necessário aprofundar esta questão, a qual foge à tendência por nós observada. Seria necessário procurar as razões internas de cada país para se </w:t>
      </w:r>
      <w:r w:rsidR="00055D0F" w:rsidRPr="00DB4BA0">
        <w:rPr>
          <w:rFonts w:cstheme="minorHAnsi"/>
          <w:color w:val="000000" w:themeColor="text1"/>
        </w:rPr>
        <w:t>encontrar</w:t>
      </w:r>
      <w:r w:rsidRPr="00DB4BA0">
        <w:rPr>
          <w:rFonts w:cstheme="minorHAnsi"/>
          <w:color w:val="000000" w:themeColor="text1"/>
        </w:rPr>
        <w:t xml:space="preserve"> uma explicação individual. Não sendo tema central para este trabalho, não deixaremos de o manter como interrogação geradora de possibilidades de outras investigações no futuro.</w:t>
      </w:r>
    </w:p>
    <w:p w14:paraId="36FB8AD7" w14:textId="0314A215"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Em 2019</w:t>
      </w:r>
      <w:r w:rsidR="00055D0F" w:rsidRPr="00DB4BA0">
        <w:rPr>
          <w:rFonts w:cstheme="minorHAnsi"/>
          <w:color w:val="000000" w:themeColor="text1"/>
        </w:rPr>
        <w:t>,</w:t>
      </w:r>
      <w:r w:rsidRPr="00DB4BA0">
        <w:rPr>
          <w:rFonts w:cstheme="minorHAnsi"/>
          <w:color w:val="000000" w:themeColor="text1"/>
        </w:rPr>
        <w:t xml:space="preserve"> Cabo Verde adotou quotas de 30% e registou um aumento na percentagem de mulheres no Parlamento desse ano para 2020. No universo dos países da CPLP registou-se uma melhoria generalizada da % de mulheres no Parlamento em relação ao ano de 2019. Após terem eleições em 2019, Portugal e Moçambique </w:t>
      </w:r>
      <w:r w:rsidRPr="00DB4BA0">
        <w:rPr>
          <w:rFonts w:cstheme="minorHAnsi"/>
          <w:color w:val="000000" w:themeColor="text1"/>
        </w:rPr>
        <w:lastRenderedPageBreak/>
        <w:t xml:space="preserve">aumentaram, em 2020, a percentagem de mulheres no Parlamento e a Guiné-Bissau, que também teve eleições, </w:t>
      </w:r>
      <w:r w:rsidR="00055D0F" w:rsidRPr="00DB4BA0">
        <w:rPr>
          <w:rFonts w:cstheme="minorHAnsi"/>
          <w:color w:val="000000" w:themeColor="text1"/>
        </w:rPr>
        <w:t>manteve o</w:t>
      </w:r>
      <w:r w:rsidRPr="00DB4BA0">
        <w:rPr>
          <w:rFonts w:cstheme="minorHAnsi"/>
          <w:color w:val="000000" w:themeColor="text1"/>
        </w:rPr>
        <w:t xml:space="preserve"> número de mulheres.</w:t>
      </w:r>
    </w:p>
    <w:p w14:paraId="6B0A1B11" w14:textId="71100F3D"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 xml:space="preserve">São Tomé e Príncipe apresentou uma melhoria substancial de 14.5% (2020) para 23.6 (2021). Em contrapartida, em 2021, Angola não atinge a quota de 30% de mulheres no Parlamento, como aconteceu sempre nos anos anteriores. </w:t>
      </w:r>
      <w:r w:rsidR="00055D0F" w:rsidRPr="00DB4BA0">
        <w:rPr>
          <w:rFonts w:cstheme="minorHAnsi"/>
          <w:color w:val="000000" w:themeColor="text1"/>
        </w:rPr>
        <w:t>D</w:t>
      </w:r>
      <w:r w:rsidRPr="00DB4BA0">
        <w:rPr>
          <w:rFonts w:cstheme="minorHAnsi"/>
          <w:color w:val="000000" w:themeColor="text1"/>
        </w:rPr>
        <w:t>epois de uma tendência crescente a partir de 2008, esta inverte-se depois de 2017 com a chegada à liderança do MPLA de João Lourenço. Não podemos esquecer que o MPLA ocupa sistematicamente a maioria das cadeiras parlamentares. As mudanças de liderança em sistemas multipartidários de partido hegemónico podem alterar estratégias e</w:t>
      </w:r>
      <w:r w:rsidR="0061235E" w:rsidRPr="00DB4BA0">
        <w:rPr>
          <w:rFonts w:cstheme="minorHAnsi"/>
          <w:color w:val="000000" w:themeColor="text1"/>
        </w:rPr>
        <w:t>,</w:t>
      </w:r>
      <w:r w:rsidRPr="00DB4BA0">
        <w:rPr>
          <w:rFonts w:cstheme="minorHAnsi"/>
          <w:color w:val="000000" w:themeColor="text1"/>
        </w:rPr>
        <w:t xml:space="preserve"> sobretudo</w:t>
      </w:r>
      <w:r w:rsidR="0061235E" w:rsidRPr="00DB4BA0">
        <w:rPr>
          <w:rFonts w:cstheme="minorHAnsi"/>
          <w:color w:val="000000" w:themeColor="text1"/>
        </w:rPr>
        <w:t>, implicar comprometimentos na redistribuição de</w:t>
      </w:r>
      <w:r w:rsidRPr="00DB4BA0">
        <w:rPr>
          <w:rFonts w:cstheme="minorHAnsi"/>
          <w:color w:val="000000" w:themeColor="text1"/>
        </w:rPr>
        <w:t xml:space="preserve"> cargos pelas redes clientelares mais poderosas</w:t>
      </w:r>
      <w:r w:rsidR="00055D0F" w:rsidRPr="00DB4BA0">
        <w:rPr>
          <w:rFonts w:cstheme="minorHAnsi"/>
          <w:color w:val="000000" w:themeColor="text1"/>
        </w:rPr>
        <w:t xml:space="preserve"> do partido, habitualmente homens</w:t>
      </w:r>
      <w:r w:rsidR="0061235E" w:rsidRPr="00DB4BA0">
        <w:rPr>
          <w:rFonts w:cstheme="minorHAnsi"/>
          <w:color w:val="000000" w:themeColor="text1"/>
        </w:rPr>
        <w:t>, no sentido de garantir a sua eleição e legitimação.</w:t>
      </w:r>
    </w:p>
    <w:p w14:paraId="7DBD4785" w14:textId="7289596A" w:rsidR="003D3DB8" w:rsidRPr="00DB4BA0" w:rsidRDefault="003D3DB8" w:rsidP="00DB4BA0">
      <w:pPr>
        <w:pStyle w:val="NormalWeb"/>
        <w:spacing w:before="0" w:beforeAutospacing="0" w:after="0" w:afterAutospacing="0" w:line="360" w:lineRule="auto"/>
        <w:ind w:firstLine="708"/>
        <w:jc w:val="both"/>
        <w:rPr>
          <w:rFonts w:cstheme="minorHAnsi"/>
          <w:color w:val="000000" w:themeColor="text1"/>
        </w:rPr>
      </w:pPr>
      <w:r w:rsidRPr="00DB4BA0">
        <w:rPr>
          <w:rFonts w:cstheme="minorHAnsi"/>
          <w:color w:val="000000" w:themeColor="text1"/>
        </w:rPr>
        <w:t>Em 2023</w:t>
      </w:r>
      <w:r w:rsidR="00810EC0" w:rsidRPr="00DB4BA0">
        <w:rPr>
          <w:rFonts w:cstheme="minorHAnsi"/>
          <w:color w:val="000000" w:themeColor="text1"/>
        </w:rPr>
        <w:t>,</w:t>
      </w:r>
      <w:r w:rsidRPr="00DB4BA0">
        <w:rPr>
          <w:rFonts w:cstheme="minorHAnsi"/>
          <w:color w:val="000000" w:themeColor="text1"/>
          <w:shd w:val="clear" w:color="auto" w:fill="FFFFFF"/>
        </w:rPr>
        <w:t xml:space="preserve"> a Guiné Equatorial</w:t>
      </w:r>
      <w:r w:rsidRPr="00DB4BA0">
        <w:rPr>
          <w:rFonts w:cstheme="minorHAnsi"/>
          <w:color w:val="000000" w:themeColor="text1"/>
        </w:rPr>
        <w:t xml:space="preserve"> passa a integrar a lista de países que atingiram a quota de 30%. Destaca-se o aumento </w:t>
      </w:r>
      <w:r w:rsidR="00810EC0" w:rsidRPr="00DB4BA0">
        <w:rPr>
          <w:rFonts w:cstheme="minorHAnsi"/>
          <w:color w:val="000000" w:themeColor="text1"/>
        </w:rPr>
        <w:t>considerável</w:t>
      </w:r>
      <w:r w:rsidRPr="00DB4BA0">
        <w:rPr>
          <w:rFonts w:cstheme="minorHAnsi"/>
          <w:color w:val="000000" w:themeColor="text1"/>
        </w:rPr>
        <w:t xml:space="preserve"> na Guiné-Bissau da percentagem de mulheres, de 13.7% para 29.6%, no Parlamento, de 2021 para 2023. </w:t>
      </w:r>
      <w:r w:rsidRPr="00DB4BA0">
        <w:rPr>
          <w:color w:val="000000" w:themeColor="text1"/>
        </w:rPr>
        <w:t>É também de salientar que</w:t>
      </w:r>
      <w:r w:rsidR="00810EC0" w:rsidRPr="00DB4BA0">
        <w:rPr>
          <w:color w:val="000000" w:themeColor="text1"/>
        </w:rPr>
        <w:t>,</w:t>
      </w:r>
      <w:r w:rsidRPr="00DB4BA0">
        <w:rPr>
          <w:color w:val="000000" w:themeColor="text1"/>
        </w:rPr>
        <w:t xml:space="preserve"> após as eleições legislativas de Cabo Verde em 2021, o país subiu a percentagem de mulheres no Parlamento de 26.4% para 41.7%. Para além de ser uma subida significativa, é a primeira vez que o país a</w:t>
      </w:r>
      <w:r w:rsidR="00810EC0" w:rsidRPr="00DB4BA0">
        <w:rPr>
          <w:color w:val="000000" w:themeColor="text1"/>
        </w:rPr>
        <w:t>lcança</w:t>
      </w:r>
      <w:r w:rsidRPr="00DB4BA0">
        <w:rPr>
          <w:color w:val="000000" w:themeColor="text1"/>
        </w:rPr>
        <w:t xml:space="preserve"> a quota de 30%.</w:t>
      </w:r>
    </w:p>
    <w:p w14:paraId="24A68337" w14:textId="1E67147D" w:rsidR="00E94C0D" w:rsidRPr="00DB4BA0" w:rsidRDefault="003D3DB8" w:rsidP="00DB4BA0">
      <w:pPr>
        <w:ind w:firstLine="708"/>
        <w:jc w:val="both"/>
        <w:rPr>
          <w:color w:val="000000" w:themeColor="text1"/>
          <w:szCs w:val="24"/>
        </w:rPr>
      </w:pPr>
      <w:r w:rsidRPr="00DB4BA0">
        <w:rPr>
          <w:color w:val="000000" w:themeColor="text1"/>
          <w:szCs w:val="24"/>
        </w:rPr>
        <w:t>Após analisarmos a tabela</w:t>
      </w:r>
      <w:r w:rsidR="00810EC0" w:rsidRPr="00DB4BA0">
        <w:rPr>
          <w:color w:val="000000" w:themeColor="text1"/>
          <w:szCs w:val="24"/>
        </w:rPr>
        <w:t>,</w:t>
      </w:r>
      <w:r w:rsidRPr="00DB4BA0">
        <w:rPr>
          <w:color w:val="000000" w:themeColor="text1"/>
          <w:szCs w:val="24"/>
        </w:rPr>
        <w:t xml:space="preserve"> entendemos que a entrada da Guiné Equatorial na CPLP não impulsionou um aumento na percentagem de mulheres no Parlamento. É curioso que o Brasil, país que adota quotas de paridade </w:t>
      </w:r>
      <w:r w:rsidR="00810EC0" w:rsidRPr="00DB4BA0">
        <w:rPr>
          <w:color w:val="000000" w:themeColor="text1"/>
          <w:szCs w:val="24"/>
        </w:rPr>
        <w:t>há</w:t>
      </w:r>
      <w:r w:rsidRPr="00DB4BA0">
        <w:rPr>
          <w:color w:val="000000" w:themeColor="text1"/>
          <w:szCs w:val="24"/>
        </w:rPr>
        <w:t xml:space="preserve"> mais tempo, é dos que, continuamente, tem menos percentagem de mulheres no Parlamento. E também que Moçambique, que não adotou na sua legislação quotas de paridade política, é o país que, em todos os anos de análise, tem maior percentagem</w:t>
      </w:r>
      <w:r w:rsidR="00810EC0" w:rsidRPr="00DB4BA0">
        <w:rPr>
          <w:color w:val="000000" w:themeColor="text1"/>
          <w:szCs w:val="24"/>
        </w:rPr>
        <w:t>.</w:t>
      </w:r>
    </w:p>
    <w:p w14:paraId="7B0F84E0" w14:textId="77777777" w:rsidR="005E02D5" w:rsidRPr="00DB4BA0" w:rsidRDefault="005E02D5" w:rsidP="00DB4BA0">
      <w:pPr>
        <w:ind w:firstLine="708"/>
        <w:jc w:val="both"/>
        <w:rPr>
          <w:color w:val="000000" w:themeColor="text1"/>
          <w:szCs w:val="24"/>
        </w:rPr>
      </w:pPr>
    </w:p>
    <w:p w14:paraId="08A0B34D" w14:textId="6B923CD6" w:rsidR="00285AD1" w:rsidRPr="00DB4BA0" w:rsidRDefault="00285AD1" w:rsidP="00DB4BA0">
      <w:pPr>
        <w:pStyle w:val="NormalWeb"/>
        <w:spacing w:before="0" w:beforeAutospacing="0" w:after="0" w:afterAutospacing="0" w:line="360" w:lineRule="auto"/>
        <w:jc w:val="both"/>
        <w:rPr>
          <w:rFonts w:cstheme="minorHAnsi"/>
          <w:b/>
          <w:bCs/>
          <w:color w:val="000000" w:themeColor="text1"/>
        </w:rPr>
      </w:pPr>
      <w:r w:rsidRPr="00DB4BA0">
        <w:rPr>
          <w:rFonts w:cstheme="minorHAnsi"/>
          <w:b/>
          <w:bCs/>
          <w:color w:val="000000" w:themeColor="text1"/>
        </w:rPr>
        <w:t xml:space="preserve">Tabela 2: Percentagem de mulheres no Parlamento, 1995 </w:t>
      </w:r>
      <w:proofErr w:type="spellStart"/>
      <w:r w:rsidRPr="00DB4BA0">
        <w:rPr>
          <w:rFonts w:cstheme="minorHAnsi"/>
          <w:b/>
          <w:bCs/>
          <w:color w:val="000000" w:themeColor="text1"/>
        </w:rPr>
        <w:t>vs</w:t>
      </w:r>
      <w:proofErr w:type="spellEnd"/>
      <w:r w:rsidRPr="00DB4BA0">
        <w:rPr>
          <w:rFonts w:cstheme="minorHAnsi"/>
          <w:b/>
          <w:bCs/>
          <w:color w:val="000000" w:themeColor="text1"/>
        </w:rPr>
        <w:t xml:space="preserve"> 2010 (</w:t>
      </w:r>
      <w:r w:rsidR="002D6142" w:rsidRPr="00DB4BA0">
        <w:rPr>
          <w:rFonts w:cstheme="minorHAnsi"/>
          <w:b/>
          <w:bCs/>
          <w:color w:val="000000" w:themeColor="text1"/>
        </w:rPr>
        <w:t>d</w:t>
      </w:r>
      <w:r w:rsidRPr="00DB4BA0">
        <w:rPr>
          <w:rFonts w:cstheme="minorHAnsi"/>
          <w:b/>
          <w:bCs/>
          <w:color w:val="000000" w:themeColor="text1"/>
        </w:rPr>
        <w:t>ados IPU</w:t>
      </w:r>
      <w:r w:rsidR="002D6142" w:rsidRPr="00DB4BA0">
        <w:rPr>
          <w:rFonts w:cstheme="minorHAnsi"/>
          <w:b/>
          <w:bCs/>
          <w:color w:val="000000" w:themeColor="text1"/>
        </w:rPr>
        <w:t>)</w:t>
      </w:r>
      <w:r w:rsidRPr="00DB4BA0">
        <w:rPr>
          <w:rStyle w:val="Refdenotaderodap"/>
          <w:rFonts w:cstheme="minorHAnsi"/>
          <w:b/>
          <w:bCs/>
          <w:color w:val="000000" w:themeColor="text1"/>
        </w:rPr>
        <w:footnoteReference w:id="64"/>
      </w:r>
    </w:p>
    <w:p w14:paraId="180B432D" w14:textId="77777777" w:rsidR="00285AD1" w:rsidRPr="00DB4BA0" w:rsidRDefault="00285AD1" w:rsidP="00285AD1">
      <w:pPr>
        <w:spacing w:after="0" w:line="240" w:lineRule="auto"/>
        <w:rPr>
          <w:rFonts w:eastAsia="Times New Roman" w:cstheme="minorHAnsi"/>
          <w:color w:val="000000" w:themeColor="text1"/>
          <w:szCs w:val="24"/>
          <w:lang w:eastAsia="pt-PT"/>
        </w:rPr>
      </w:pPr>
    </w:p>
    <w:p w14:paraId="031CE3A7" w14:textId="77777777" w:rsidR="00285AD1" w:rsidRPr="00DB4BA0" w:rsidRDefault="00285AD1" w:rsidP="00285AD1">
      <w:pPr>
        <w:spacing w:after="0" w:line="240" w:lineRule="auto"/>
        <w:rPr>
          <w:rFonts w:eastAsia="Times New Roman" w:cstheme="minorHAnsi"/>
          <w:color w:val="000000" w:themeColor="text1"/>
          <w:szCs w:val="24"/>
          <w:lang w:eastAsia="pt-PT"/>
        </w:rPr>
      </w:pPr>
      <w:r w:rsidRPr="00DB4BA0">
        <w:rPr>
          <w:rFonts w:eastAsia="Times New Roman" w:cstheme="minorHAnsi"/>
          <w:color w:val="000000" w:themeColor="text1"/>
          <w:szCs w:val="24"/>
          <w:lang w:eastAsia="pt-PT"/>
        </w:rPr>
        <w:t> </w:t>
      </w:r>
    </w:p>
    <w:tbl>
      <w:tblPr>
        <w:tblW w:w="0" w:type="auto"/>
        <w:tblCellMar>
          <w:top w:w="15" w:type="dxa"/>
          <w:left w:w="15" w:type="dxa"/>
          <w:bottom w:w="15" w:type="dxa"/>
          <w:right w:w="15" w:type="dxa"/>
        </w:tblCellMar>
        <w:tblLook w:val="04A0" w:firstRow="1" w:lastRow="0" w:firstColumn="1" w:lastColumn="0" w:noHBand="0" w:noVBand="1"/>
      </w:tblPr>
      <w:tblGrid>
        <w:gridCol w:w="2112"/>
        <w:gridCol w:w="2404"/>
        <w:gridCol w:w="2404"/>
        <w:gridCol w:w="1574"/>
      </w:tblGrid>
      <w:tr w:rsidR="00DB4BA0" w:rsidRPr="00DB4BA0" w14:paraId="37794386" w14:textId="77777777" w:rsidTr="002D6142">
        <w:trPr>
          <w:trHeight w:val="76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69F1BC"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País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6B9F0D"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 de mulheres em 1995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C182D3"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 de mulheres em 2010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C4AEF7"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 de mudança</w:t>
            </w:r>
          </w:p>
        </w:tc>
      </w:tr>
      <w:tr w:rsidR="00DB4BA0" w:rsidRPr="00DB4BA0" w14:paraId="08594689"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204704"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Timor-Leste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B514E66"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39991D"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29.2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B3C355"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w:t>
            </w:r>
          </w:p>
        </w:tc>
      </w:tr>
      <w:tr w:rsidR="00DB4BA0" w:rsidRPr="00DB4BA0" w14:paraId="26DEF848"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F3A127"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Angola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47A3587"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644626"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38.6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E3EBEF"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29.1</w:t>
            </w:r>
          </w:p>
        </w:tc>
      </w:tr>
      <w:tr w:rsidR="00DB4BA0" w:rsidRPr="00DB4BA0" w14:paraId="43D01D18"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E7AE6F"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Portugal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1BAEB8"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0A8CE1"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27.4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CB6AE2"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14.4</w:t>
            </w:r>
          </w:p>
        </w:tc>
      </w:tr>
      <w:tr w:rsidR="00DB4BA0" w:rsidRPr="00DB4BA0" w14:paraId="40B1F64A"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F8F604"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Moçambique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02B830"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25.2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61073D"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39.2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5FAE64"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14</w:t>
            </w:r>
          </w:p>
        </w:tc>
      </w:tr>
      <w:tr w:rsidR="00DB4BA0" w:rsidRPr="00DB4BA0" w14:paraId="1EB67C36"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42450F"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Cabo Verde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601190"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8E953B"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18.1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FFE30F"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7</w:t>
            </w:r>
          </w:p>
        </w:tc>
      </w:tr>
      <w:tr w:rsidR="00DB4BA0" w:rsidRPr="00DB4BA0" w14:paraId="6F93D696"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C7DB36"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Guiné-Bissau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319E47"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7.0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91E6B5"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4C6A38"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3</w:t>
            </w:r>
          </w:p>
        </w:tc>
      </w:tr>
      <w:tr w:rsidR="00DB4BA0" w:rsidRPr="00DB4BA0" w14:paraId="4562E167"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9C218B"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Guiné Equatorial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BF9E73"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7.5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2E6A28"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AB6C34"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2.5</w:t>
            </w:r>
          </w:p>
        </w:tc>
      </w:tr>
      <w:tr w:rsidR="00DB4BA0" w:rsidRPr="00DB4BA0" w14:paraId="592E8410" w14:textId="77777777" w:rsidTr="002D6142">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6E1670"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Brasil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5FC7B8"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7.0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7D893B"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06566E"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1.8</w:t>
            </w:r>
          </w:p>
        </w:tc>
      </w:tr>
      <w:tr w:rsidR="003D3DB8" w:rsidRPr="00DB4BA0" w14:paraId="40787370" w14:textId="77777777" w:rsidTr="002D6142">
        <w:trPr>
          <w:trHeight w:val="76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8D4C4D" w14:textId="77777777" w:rsidR="002D6142" w:rsidRPr="00DB4BA0" w:rsidRDefault="002D6142" w:rsidP="002D6142">
            <w:pPr>
              <w:spacing w:before="240" w:after="0" w:line="240" w:lineRule="auto"/>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São Tomé e Príncipe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FB514CB"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7.3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EB7C06"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7.3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01C892" w14:textId="77777777" w:rsidR="002D6142" w:rsidRPr="00DB4BA0" w:rsidRDefault="002D6142" w:rsidP="002D6142">
            <w:pPr>
              <w:spacing w:before="240" w:after="0" w:line="240" w:lineRule="auto"/>
              <w:jc w:val="center"/>
              <w:rPr>
                <w:rFonts w:ascii="Times New Roman" w:eastAsia="Times New Roman" w:hAnsi="Times New Roman" w:cs="Times New Roman"/>
                <w:color w:val="000000" w:themeColor="text1"/>
                <w:szCs w:val="24"/>
                <w:lang w:eastAsia="pt-PT"/>
              </w:rPr>
            </w:pPr>
            <w:r w:rsidRPr="00DB4BA0">
              <w:rPr>
                <w:rFonts w:ascii="Calibri" w:eastAsia="Times New Roman" w:hAnsi="Calibri" w:cs="Calibri"/>
                <w:color w:val="000000" w:themeColor="text1"/>
                <w:szCs w:val="24"/>
                <w:lang w:eastAsia="pt-PT"/>
              </w:rPr>
              <w:t>0</w:t>
            </w:r>
          </w:p>
        </w:tc>
      </w:tr>
    </w:tbl>
    <w:p w14:paraId="67FF94EA" w14:textId="77777777" w:rsidR="00285AD1" w:rsidRPr="00DB4BA0" w:rsidRDefault="00285AD1" w:rsidP="00285AD1">
      <w:pPr>
        <w:spacing w:after="240" w:line="240" w:lineRule="auto"/>
        <w:rPr>
          <w:rFonts w:eastAsia="Times New Roman" w:cstheme="minorHAnsi"/>
          <w:color w:val="000000" w:themeColor="text1"/>
          <w:szCs w:val="24"/>
          <w:lang w:eastAsia="pt-PT"/>
        </w:rPr>
      </w:pPr>
    </w:p>
    <w:p w14:paraId="6B9911C0" w14:textId="5F12275E" w:rsidR="003D3DB8" w:rsidRPr="00DB4BA0" w:rsidRDefault="003D3DB8" w:rsidP="00DB4BA0">
      <w:pPr>
        <w:ind w:firstLine="709"/>
        <w:jc w:val="both"/>
        <w:rPr>
          <w:color w:val="000000" w:themeColor="text1"/>
          <w:lang w:eastAsia="pt-PT"/>
        </w:rPr>
      </w:pPr>
      <w:r w:rsidRPr="00DB4BA0">
        <w:rPr>
          <w:color w:val="000000" w:themeColor="text1"/>
          <w:lang w:eastAsia="pt-PT"/>
        </w:rPr>
        <w:t xml:space="preserve">O período de análise da tabela </w:t>
      </w:r>
      <w:r w:rsidR="00D7370B" w:rsidRPr="00DB4BA0">
        <w:rPr>
          <w:color w:val="000000" w:themeColor="text1"/>
          <w:lang w:eastAsia="pt-PT"/>
        </w:rPr>
        <w:t>começa</w:t>
      </w:r>
      <w:r w:rsidRPr="00DB4BA0">
        <w:rPr>
          <w:color w:val="000000" w:themeColor="text1"/>
          <w:lang w:eastAsia="pt-PT"/>
        </w:rPr>
        <w:t xml:space="preserve"> </w:t>
      </w:r>
      <w:r w:rsidR="00D7370B" w:rsidRPr="00DB4BA0">
        <w:rPr>
          <w:color w:val="000000" w:themeColor="text1"/>
          <w:lang w:eastAsia="pt-PT"/>
        </w:rPr>
        <w:t>em</w:t>
      </w:r>
      <w:r w:rsidRPr="00DB4BA0">
        <w:rPr>
          <w:color w:val="000000" w:themeColor="text1"/>
          <w:lang w:eastAsia="pt-PT"/>
        </w:rPr>
        <w:t xml:space="preserve"> </w:t>
      </w:r>
      <w:r w:rsidR="00285AD1" w:rsidRPr="00DB4BA0">
        <w:rPr>
          <w:color w:val="000000" w:themeColor="text1"/>
          <w:lang w:eastAsia="pt-PT"/>
        </w:rPr>
        <w:t>1995</w:t>
      </w:r>
      <w:r w:rsidRPr="00DB4BA0">
        <w:rPr>
          <w:color w:val="000000" w:themeColor="text1"/>
          <w:lang w:eastAsia="pt-PT"/>
        </w:rPr>
        <w:t>, ano da adoção da</w:t>
      </w:r>
      <w:r w:rsidR="00285AD1" w:rsidRPr="00DB4BA0">
        <w:rPr>
          <w:color w:val="000000" w:themeColor="text1"/>
          <w:lang w:eastAsia="pt-PT"/>
        </w:rPr>
        <w:t xml:space="preserve"> </w:t>
      </w:r>
      <w:r w:rsidR="00285AD1" w:rsidRPr="00DB4BA0">
        <w:rPr>
          <w:i/>
          <w:iCs/>
          <w:color w:val="000000" w:themeColor="text1"/>
          <w:lang w:eastAsia="pt-PT"/>
        </w:rPr>
        <w:t>Plataforma de Ação de Pequim</w:t>
      </w:r>
      <w:r w:rsidR="00285AD1" w:rsidRPr="00DB4BA0">
        <w:rPr>
          <w:color w:val="000000" w:themeColor="text1"/>
          <w:lang w:eastAsia="pt-PT"/>
        </w:rPr>
        <w:t xml:space="preserve"> </w:t>
      </w:r>
      <w:proofErr w:type="spellStart"/>
      <w:r w:rsidR="00285AD1" w:rsidRPr="00DB4BA0">
        <w:rPr>
          <w:color w:val="000000" w:themeColor="text1"/>
          <w:lang w:eastAsia="pt-PT"/>
        </w:rPr>
        <w:t>vs</w:t>
      </w:r>
      <w:proofErr w:type="spellEnd"/>
      <w:r w:rsidR="00285AD1" w:rsidRPr="00DB4BA0">
        <w:rPr>
          <w:color w:val="000000" w:themeColor="text1"/>
          <w:lang w:eastAsia="pt-PT"/>
        </w:rPr>
        <w:t xml:space="preserve"> 2010, ano seguinte à criação da RMP-AP-CPLP.</w:t>
      </w:r>
      <w:r w:rsidRPr="00DB4BA0">
        <w:rPr>
          <w:color w:val="000000" w:themeColor="text1"/>
          <w:lang w:eastAsia="pt-PT"/>
        </w:rPr>
        <w:t xml:space="preserve"> </w:t>
      </w:r>
    </w:p>
    <w:p w14:paraId="186793E0" w14:textId="1774D24E" w:rsidR="00B82F8F" w:rsidRPr="00DB4BA0" w:rsidRDefault="00285AD1" w:rsidP="00DB4BA0">
      <w:pPr>
        <w:ind w:firstLine="709"/>
        <w:jc w:val="both"/>
        <w:rPr>
          <w:color w:val="000000" w:themeColor="text1"/>
          <w:lang w:eastAsia="pt-PT"/>
        </w:rPr>
      </w:pPr>
      <w:r w:rsidRPr="00DB4BA0">
        <w:rPr>
          <w:color w:val="000000" w:themeColor="text1"/>
          <w:lang w:eastAsia="pt-PT"/>
        </w:rPr>
        <w:t>Para além de São Tomé e Príncipe que se manteve igual, houve um aumento</w:t>
      </w:r>
      <w:r w:rsidR="003D3DB8" w:rsidRPr="00DB4BA0">
        <w:rPr>
          <w:color w:val="000000" w:themeColor="text1"/>
          <w:lang w:eastAsia="pt-PT"/>
        </w:rPr>
        <w:t xml:space="preserve"> da percentagem de mulheres no Parlamento</w:t>
      </w:r>
      <w:r w:rsidRPr="00DB4BA0">
        <w:rPr>
          <w:color w:val="000000" w:themeColor="text1"/>
          <w:lang w:eastAsia="pt-PT"/>
        </w:rPr>
        <w:t xml:space="preserve"> em todos os países membros da CPLP, de 1995 até à criação da RMP em 2009.</w:t>
      </w:r>
      <w:r w:rsidR="003D3DB8" w:rsidRPr="00DB4BA0">
        <w:rPr>
          <w:color w:val="000000" w:themeColor="text1"/>
          <w:lang w:eastAsia="pt-PT"/>
        </w:rPr>
        <w:t xml:space="preserve"> Angola e Moçambique já tinham alcançado a quota </w:t>
      </w:r>
      <w:r w:rsidR="003D3DB8" w:rsidRPr="00DB4BA0">
        <w:rPr>
          <w:color w:val="000000" w:themeColor="text1"/>
          <w:lang w:eastAsia="pt-PT"/>
        </w:rPr>
        <w:lastRenderedPageBreak/>
        <w:t>de 30% de mulheres no Parlamento e Timor-Leste e Portugal faziam um bom caminho para rapidamente a atingirem.</w:t>
      </w:r>
    </w:p>
    <w:p w14:paraId="6D6DC8D7" w14:textId="77777777" w:rsidR="003D3DB8" w:rsidRPr="003D3DB8" w:rsidRDefault="003D3DB8" w:rsidP="003D3DB8">
      <w:pPr>
        <w:ind w:firstLine="709"/>
        <w:rPr>
          <w:lang w:eastAsia="pt-PT"/>
        </w:rPr>
      </w:pPr>
    </w:p>
    <w:p w14:paraId="2CCAD7E6" w14:textId="2B84CC33" w:rsidR="00426862" w:rsidRPr="00E3731E" w:rsidRDefault="00426862" w:rsidP="00DB4BA0">
      <w:pPr>
        <w:pStyle w:val="NormalWeb"/>
        <w:shd w:val="clear" w:color="auto" w:fill="FFFFFF"/>
        <w:spacing w:before="0" w:beforeAutospacing="0" w:after="240" w:afterAutospacing="0" w:line="360" w:lineRule="auto"/>
        <w:jc w:val="both"/>
        <w:rPr>
          <w:rFonts w:ascii="Calibri" w:hAnsi="Calibri" w:cs="Calibri"/>
        </w:rPr>
      </w:pPr>
      <w:r w:rsidRPr="005A7F21">
        <w:rPr>
          <w:rFonts w:ascii="Calibri" w:hAnsi="Calibri" w:cs="Calibri"/>
          <w:b/>
          <w:bCs/>
          <w:color w:val="000000"/>
        </w:rPr>
        <w:t>Tabela</w:t>
      </w:r>
      <w:r w:rsidRPr="00E3731E">
        <w:rPr>
          <w:rFonts w:ascii="Calibri" w:hAnsi="Calibri" w:cs="Calibri"/>
          <w:b/>
          <w:bCs/>
          <w:color w:val="000000"/>
        </w:rPr>
        <w:t xml:space="preserve"> </w:t>
      </w:r>
      <w:r w:rsidR="009E5327">
        <w:rPr>
          <w:rFonts w:ascii="Calibri" w:hAnsi="Calibri" w:cs="Calibri"/>
          <w:b/>
          <w:bCs/>
          <w:color w:val="000000"/>
        </w:rPr>
        <w:t>3</w:t>
      </w:r>
      <w:r w:rsidRPr="00E3731E">
        <w:rPr>
          <w:rFonts w:ascii="Calibri" w:hAnsi="Calibri" w:cs="Calibri"/>
          <w:b/>
          <w:bCs/>
          <w:color w:val="000000"/>
        </w:rPr>
        <w:t xml:space="preserve">: Percentagem de mulheres no Parlamento, 1995 </w:t>
      </w:r>
      <w:proofErr w:type="spellStart"/>
      <w:r w:rsidRPr="00E3731E">
        <w:rPr>
          <w:rFonts w:ascii="Calibri" w:hAnsi="Calibri" w:cs="Calibri"/>
          <w:b/>
          <w:bCs/>
          <w:color w:val="000000"/>
        </w:rPr>
        <w:t>vs</w:t>
      </w:r>
      <w:proofErr w:type="spellEnd"/>
      <w:r w:rsidRPr="00E3731E">
        <w:rPr>
          <w:rFonts w:ascii="Calibri" w:hAnsi="Calibri" w:cs="Calibri"/>
          <w:b/>
          <w:bCs/>
          <w:color w:val="000000"/>
        </w:rPr>
        <w:t xml:space="preserve"> 2015 (dados IPU, 2015)</w:t>
      </w:r>
      <w:r>
        <w:rPr>
          <w:rStyle w:val="Refdenotaderodap"/>
          <w:rFonts w:ascii="Calibri" w:hAnsi="Calibri" w:cs="Calibri"/>
          <w:b/>
          <w:bCs/>
          <w:color w:val="000000"/>
        </w:rPr>
        <w:footnoteReference w:id="65"/>
      </w:r>
    </w:p>
    <w:tbl>
      <w:tblPr>
        <w:tblW w:w="0" w:type="auto"/>
        <w:tblCellMar>
          <w:top w:w="15" w:type="dxa"/>
          <w:left w:w="15" w:type="dxa"/>
          <w:bottom w:w="15" w:type="dxa"/>
          <w:right w:w="15" w:type="dxa"/>
        </w:tblCellMar>
        <w:tblLook w:val="04A0" w:firstRow="1" w:lastRow="0" w:firstColumn="1" w:lastColumn="0" w:noHBand="0" w:noVBand="1"/>
      </w:tblPr>
      <w:tblGrid>
        <w:gridCol w:w="2112"/>
        <w:gridCol w:w="2404"/>
        <w:gridCol w:w="2404"/>
        <w:gridCol w:w="1574"/>
      </w:tblGrid>
      <w:tr w:rsidR="005A7F21" w:rsidRPr="005A7F21" w14:paraId="066B1AEF"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B6C119D"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País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BEC9777"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 de mulheres em 1995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7B8B7F"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 de mulheres em 2015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A343C2"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 de mudança</w:t>
            </w:r>
          </w:p>
        </w:tc>
      </w:tr>
      <w:tr w:rsidR="005A7F21" w:rsidRPr="005A7F21" w14:paraId="76D7E46B"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F4F1CE"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Timor-Leste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ED4168"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F2F6E5"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38.5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F666F0"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w:t>
            </w:r>
          </w:p>
        </w:tc>
      </w:tr>
      <w:tr w:rsidR="005A7F21" w:rsidRPr="005A7F21" w14:paraId="2C1C0428"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62D7E7"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Angola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019CA7"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E35D13"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36.8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769AC3"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27.3</w:t>
            </w:r>
          </w:p>
        </w:tc>
      </w:tr>
      <w:tr w:rsidR="005A7F21" w:rsidRPr="005A7F21" w14:paraId="28343DC0"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D839CA"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Portugal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72DCA43"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B51195"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31.3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703F2B"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18.3</w:t>
            </w:r>
          </w:p>
        </w:tc>
      </w:tr>
      <w:tr w:rsidR="005A7F21" w:rsidRPr="005A7F21" w14:paraId="165D3772"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31B328"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Guiné Equatorial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B2FF84"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7.5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0139B5"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24.0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0F848F"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16.5</w:t>
            </w:r>
          </w:p>
        </w:tc>
      </w:tr>
      <w:tr w:rsidR="005A7F21" w:rsidRPr="005A7F21" w14:paraId="0FB57E71"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24CD8F"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Guiné-Bissau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EEA2D1"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7.0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CE90ACA"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13.7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4F9936"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14.9</w:t>
            </w:r>
          </w:p>
        </w:tc>
      </w:tr>
      <w:tr w:rsidR="005A7F21" w:rsidRPr="005A7F21" w14:paraId="0CEF6456"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C07604"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Moçambique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7C3D70"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25.2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4DBE30"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39.6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8622BC"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14.4</w:t>
            </w:r>
          </w:p>
        </w:tc>
      </w:tr>
      <w:tr w:rsidR="005A7F21" w:rsidRPr="005A7F21" w14:paraId="32BA4C2B"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6E8E925"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São Tomé e Príncipe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45093B"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7.3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7FFFA4"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7EFCEF"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10.9</w:t>
            </w:r>
          </w:p>
        </w:tc>
      </w:tr>
      <w:tr w:rsidR="005A7F21" w:rsidRPr="005A7F21" w14:paraId="10166A8A"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08E450"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Cabo Verde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2BB0F8"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11.1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731071E"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20.8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EAC863"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9.7</w:t>
            </w:r>
          </w:p>
        </w:tc>
      </w:tr>
      <w:tr w:rsidR="005A7F21" w:rsidRPr="005A7F21" w14:paraId="6108B4B1"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01EB40" w14:textId="77777777" w:rsidR="005A7F21" w:rsidRPr="005A7F21" w:rsidRDefault="005A7F21" w:rsidP="005A7F21">
            <w:pPr>
              <w:spacing w:after="0" w:line="240" w:lineRule="auto"/>
              <w:rPr>
                <w:rFonts w:eastAsia="Times New Roman" w:cstheme="minorHAnsi"/>
                <w:szCs w:val="24"/>
                <w:lang w:eastAsia="pt-PT"/>
              </w:rPr>
            </w:pPr>
            <w:r w:rsidRPr="005A7F21">
              <w:rPr>
                <w:rFonts w:eastAsia="Times New Roman" w:cstheme="minorHAnsi"/>
                <w:color w:val="000000"/>
                <w:szCs w:val="24"/>
                <w:lang w:eastAsia="pt-PT"/>
              </w:rPr>
              <w:t>Brasil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AADC27"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7.0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CC9F35"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048254" w14:textId="77777777" w:rsidR="005A7F21" w:rsidRPr="005A7F21" w:rsidRDefault="005A7F21" w:rsidP="005A7F21">
            <w:pPr>
              <w:spacing w:after="0" w:line="240" w:lineRule="auto"/>
              <w:jc w:val="center"/>
              <w:rPr>
                <w:rFonts w:eastAsia="Times New Roman" w:cstheme="minorHAnsi"/>
                <w:szCs w:val="24"/>
                <w:lang w:eastAsia="pt-PT"/>
              </w:rPr>
            </w:pPr>
            <w:r w:rsidRPr="005A7F21">
              <w:rPr>
                <w:rFonts w:eastAsia="Times New Roman" w:cstheme="minorHAnsi"/>
                <w:color w:val="000000"/>
                <w:szCs w:val="24"/>
                <w:lang w:eastAsia="pt-PT"/>
              </w:rPr>
              <w:t>2.0</w:t>
            </w:r>
          </w:p>
        </w:tc>
      </w:tr>
    </w:tbl>
    <w:p w14:paraId="405CE24D" w14:textId="20D6EC1D" w:rsidR="00426862" w:rsidRDefault="009E5327" w:rsidP="00426862">
      <w:pPr>
        <w:rPr>
          <w:rFonts w:ascii="Calibri" w:hAnsi="Calibri" w:cs="Calibri"/>
        </w:rPr>
      </w:pPr>
      <w:r>
        <w:rPr>
          <w:rFonts w:ascii="Calibri" w:hAnsi="Calibri" w:cs="Calibri"/>
        </w:rPr>
        <w:t xml:space="preserve"> </w:t>
      </w:r>
    </w:p>
    <w:p w14:paraId="0240FE69" w14:textId="7C33EF75" w:rsidR="009E5327" w:rsidRPr="003D3DB8" w:rsidRDefault="003D3DB8" w:rsidP="00DB4BA0">
      <w:pPr>
        <w:ind w:firstLine="709"/>
        <w:jc w:val="both"/>
        <w:rPr>
          <w:rFonts w:ascii="Calibri" w:hAnsi="Calibri" w:cs="Calibri"/>
        </w:rPr>
      </w:pPr>
      <w:r>
        <w:rPr>
          <w:rFonts w:ascii="Calibri" w:hAnsi="Calibri" w:cs="Calibri"/>
        </w:rPr>
        <w:t>O período de análise da tabela</w:t>
      </w:r>
      <w:r w:rsidR="00D7370B">
        <w:rPr>
          <w:rFonts w:ascii="Calibri" w:hAnsi="Calibri" w:cs="Calibri"/>
        </w:rPr>
        <w:t xml:space="preserve"> começa também em </w:t>
      </w:r>
      <w:r w:rsidR="009E5327">
        <w:rPr>
          <w:rFonts w:ascii="Calibri" w:hAnsi="Calibri" w:cs="Calibri"/>
        </w:rPr>
        <w:t xml:space="preserve">1995, </w:t>
      </w:r>
      <w:r>
        <w:rPr>
          <w:rFonts w:ascii="Calibri" w:hAnsi="Calibri" w:cs="Calibri"/>
        </w:rPr>
        <w:t xml:space="preserve">aquando da </w:t>
      </w:r>
      <w:r w:rsidR="009E5327">
        <w:rPr>
          <w:rFonts w:ascii="Calibri" w:hAnsi="Calibri" w:cs="Calibri"/>
        </w:rPr>
        <w:t xml:space="preserve">assinatura da </w:t>
      </w:r>
      <w:r w:rsidR="009E5327" w:rsidRPr="00E3731E">
        <w:rPr>
          <w:rFonts w:ascii="Calibri" w:hAnsi="Calibri" w:cs="Calibri"/>
          <w:i/>
          <w:iCs/>
          <w:color w:val="000000"/>
        </w:rPr>
        <w:t>Plataforma de Ação de Pequim</w:t>
      </w:r>
      <w:r w:rsidR="009E5327" w:rsidRPr="003D3DB8">
        <w:rPr>
          <w:rFonts w:ascii="Calibri" w:hAnsi="Calibri" w:cs="Calibri"/>
          <w:color w:val="000000"/>
        </w:rPr>
        <w:t xml:space="preserve">, </w:t>
      </w:r>
      <w:r w:rsidR="00D7370B">
        <w:rPr>
          <w:rFonts w:ascii="Calibri" w:hAnsi="Calibri" w:cs="Calibri"/>
          <w:color w:val="000000"/>
        </w:rPr>
        <w:t xml:space="preserve">mas alarga-se até 2015, ano do </w:t>
      </w:r>
      <w:r w:rsidR="009E5327" w:rsidRPr="003D3DB8">
        <w:rPr>
          <w:rFonts w:ascii="Calibri" w:hAnsi="Calibri" w:cs="Calibri"/>
          <w:color w:val="000000"/>
        </w:rPr>
        <w:t>início dos ODS.</w:t>
      </w:r>
    </w:p>
    <w:p w14:paraId="466288D3" w14:textId="4C34AD75" w:rsidR="00426862" w:rsidRDefault="00A8263C" w:rsidP="00DB4BA0">
      <w:pPr>
        <w:pStyle w:val="NormalWeb"/>
        <w:spacing w:before="0" w:beforeAutospacing="0" w:after="0" w:afterAutospacing="0" w:line="360" w:lineRule="auto"/>
        <w:ind w:firstLine="709"/>
        <w:jc w:val="both"/>
        <w:rPr>
          <w:rFonts w:ascii="Calibri" w:hAnsi="Calibri" w:cs="Calibri"/>
          <w:color w:val="000000"/>
          <w:shd w:val="clear" w:color="auto" w:fill="FFFFFF"/>
        </w:rPr>
      </w:pPr>
      <w:r>
        <w:rPr>
          <w:rFonts w:ascii="Calibri" w:hAnsi="Calibri" w:cs="Calibri"/>
          <w:color w:val="000000"/>
          <w:shd w:val="clear" w:color="auto" w:fill="FFFFFF"/>
        </w:rPr>
        <w:lastRenderedPageBreak/>
        <w:t>Antes do início da implementação dos ODS e já na vigência da RMP-AP-CPLP, há um aumento da percentagem de mulheres parlamentares e</w:t>
      </w:r>
      <w:r w:rsidR="00426862" w:rsidRPr="00E3731E">
        <w:rPr>
          <w:rFonts w:ascii="Calibri" w:hAnsi="Calibri" w:cs="Calibri"/>
          <w:color w:val="000000"/>
          <w:shd w:val="clear" w:color="auto" w:fill="FFFFFF"/>
        </w:rPr>
        <w:t xml:space="preserve"> uma tendência generalizada para</w:t>
      </w:r>
      <w:r>
        <w:rPr>
          <w:rFonts w:ascii="Calibri" w:hAnsi="Calibri" w:cs="Calibri"/>
          <w:color w:val="000000"/>
          <w:shd w:val="clear" w:color="auto" w:fill="FFFFFF"/>
        </w:rPr>
        <w:t xml:space="preserve"> atingir e c</w:t>
      </w:r>
      <w:r w:rsidR="00426862" w:rsidRPr="00E3731E">
        <w:rPr>
          <w:rFonts w:ascii="Calibri" w:hAnsi="Calibri" w:cs="Calibri"/>
          <w:color w:val="000000"/>
          <w:shd w:val="clear" w:color="auto" w:fill="FFFFFF"/>
        </w:rPr>
        <w:t>onsolida</w:t>
      </w:r>
      <w:r>
        <w:rPr>
          <w:rFonts w:ascii="Calibri" w:hAnsi="Calibri" w:cs="Calibri"/>
          <w:color w:val="000000"/>
          <w:shd w:val="clear" w:color="auto" w:fill="FFFFFF"/>
        </w:rPr>
        <w:t>r a</w:t>
      </w:r>
      <w:r w:rsidR="00426862" w:rsidRPr="00E3731E">
        <w:rPr>
          <w:rFonts w:ascii="Calibri" w:hAnsi="Calibri" w:cs="Calibri"/>
          <w:color w:val="000000"/>
          <w:shd w:val="clear" w:color="auto" w:fill="FFFFFF"/>
        </w:rPr>
        <w:t xml:space="preserve"> quota</w:t>
      </w:r>
      <w:r>
        <w:rPr>
          <w:rFonts w:ascii="Calibri" w:hAnsi="Calibri" w:cs="Calibri"/>
          <w:color w:val="000000"/>
          <w:shd w:val="clear" w:color="auto" w:fill="FFFFFF"/>
        </w:rPr>
        <w:t xml:space="preserve"> proposta pela </w:t>
      </w:r>
      <w:r w:rsidRPr="00A8263C">
        <w:rPr>
          <w:rFonts w:ascii="Calibri" w:hAnsi="Calibri" w:cs="Calibri"/>
          <w:i/>
          <w:iCs/>
          <w:color w:val="000000"/>
          <w:shd w:val="clear" w:color="auto" w:fill="FFFFFF"/>
        </w:rPr>
        <w:t>Plataforma de Ação de Pequim</w:t>
      </w:r>
      <w:r>
        <w:rPr>
          <w:rFonts w:ascii="Calibri" w:hAnsi="Calibri" w:cs="Calibri"/>
          <w:color w:val="000000"/>
          <w:shd w:val="clear" w:color="auto" w:fill="FFFFFF"/>
        </w:rPr>
        <w:t>,</w:t>
      </w:r>
      <w:r w:rsidR="00426862" w:rsidRPr="00E3731E">
        <w:rPr>
          <w:rFonts w:ascii="Calibri" w:hAnsi="Calibri" w:cs="Calibri"/>
          <w:color w:val="000000"/>
          <w:shd w:val="clear" w:color="auto" w:fill="FFFFFF"/>
        </w:rPr>
        <w:t xml:space="preserve"> à exceção do Brasil, que no mesmo período temporal (20 anos), apenas teve uma subida de 2%.</w:t>
      </w:r>
    </w:p>
    <w:p w14:paraId="4D27F339" w14:textId="77777777" w:rsidR="00426862" w:rsidRPr="00E3731E" w:rsidRDefault="00426862" w:rsidP="00426862">
      <w:pPr>
        <w:pStyle w:val="NormalWeb"/>
        <w:spacing w:before="0" w:beforeAutospacing="0" w:after="0" w:afterAutospacing="0" w:line="360" w:lineRule="auto"/>
        <w:ind w:firstLine="709"/>
        <w:rPr>
          <w:rFonts w:ascii="Calibri" w:hAnsi="Calibri" w:cs="Calibri"/>
        </w:rPr>
      </w:pPr>
    </w:p>
    <w:p w14:paraId="10AAB31E" w14:textId="4010F5B6" w:rsidR="00426862" w:rsidRPr="00E3731E" w:rsidRDefault="00426862" w:rsidP="00DB4BA0">
      <w:pPr>
        <w:pStyle w:val="NormalWeb"/>
        <w:shd w:val="clear" w:color="auto" w:fill="FFFFFF"/>
        <w:spacing w:before="0" w:beforeAutospacing="0" w:after="240" w:afterAutospacing="0" w:line="360" w:lineRule="auto"/>
        <w:jc w:val="both"/>
        <w:rPr>
          <w:rFonts w:ascii="Calibri" w:hAnsi="Calibri" w:cs="Calibri"/>
        </w:rPr>
      </w:pPr>
      <w:r w:rsidRPr="00E3731E">
        <w:rPr>
          <w:rFonts w:ascii="Calibri" w:hAnsi="Calibri" w:cs="Calibri"/>
          <w:b/>
          <w:bCs/>
          <w:color w:val="000000"/>
        </w:rPr>
        <w:t xml:space="preserve">Tabela </w:t>
      </w:r>
      <w:r w:rsidR="009E5327">
        <w:rPr>
          <w:rFonts w:ascii="Calibri" w:hAnsi="Calibri" w:cs="Calibri"/>
          <w:b/>
          <w:bCs/>
          <w:color w:val="000000"/>
        </w:rPr>
        <w:t>4</w:t>
      </w:r>
      <w:r w:rsidRPr="00E3731E">
        <w:rPr>
          <w:rFonts w:ascii="Calibri" w:hAnsi="Calibri" w:cs="Calibri"/>
          <w:b/>
          <w:bCs/>
          <w:color w:val="000000"/>
        </w:rPr>
        <w:t xml:space="preserve">: Percentagem de mulheres no Parlamento, 2015 </w:t>
      </w:r>
      <w:proofErr w:type="spellStart"/>
      <w:r w:rsidRPr="00E3731E">
        <w:rPr>
          <w:rFonts w:ascii="Calibri" w:hAnsi="Calibri" w:cs="Calibri"/>
          <w:b/>
          <w:bCs/>
          <w:color w:val="000000"/>
        </w:rPr>
        <w:t>vs</w:t>
      </w:r>
      <w:proofErr w:type="spellEnd"/>
      <w:r w:rsidRPr="00E3731E">
        <w:rPr>
          <w:rFonts w:ascii="Calibri" w:hAnsi="Calibri" w:cs="Calibri"/>
          <w:b/>
          <w:bCs/>
          <w:color w:val="000000"/>
        </w:rPr>
        <w:t xml:space="preserve"> 2023 </w:t>
      </w:r>
      <w:r w:rsidR="002D6142">
        <w:rPr>
          <w:rFonts w:ascii="Calibri" w:hAnsi="Calibri" w:cs="Calibri"/>
          <w:b/>
          <w:bCs/>
          <w:color w:val="000000"/>
        </w:rPr>
        <w:t>(d</w:t>
      </w:r>
      <w:r w:rsidRPr="00E3731E">
        <w:rPr>
          <w:rFonts w:ascii="Calibri" w:hAnsi="Calibri" w:cs="Calibri"/>
          <w:b/>
          <w:bCs/>
          <w:color w:val="000000"/>
        </w:rPr>
        <w:t>ados IPU e ONU)</w:t>
      </w:r>
      <w:r>
        <w:rPr>
          <w:rStyle w:val="Refdenotaderodap"/>
          <w:rFonts w:ascii="Calibri" w:hAnsi="Calibri" w:cs="Calibri"/>
          <w:b/>
          <w:bCs/>
          <w:color w:val="000000"/>
        </w:rPr>
        <w:footnoteReference w:id="66"/>
      </w:r>
    </w:p>
    <w:tbl>
      <w:tblPr>
        <w:tblW w:w="0" w:type="auto"/>
        <w:tblCellMar>
          <w:top w:w="15" w:type="dxa"/>
          <w:left w:w="15" w:type="dxa"/>
          <w:bottom w:w="15" w:type="dxa"/>
          <w:right w:w="15" w:type="dxa"/>
        </w:tblCellMar>
        <w:tblLook w:val="04A0" w:firstRow="1" w:lastRow="0" w:firstColumn="1" w:lastColumn="0" w:noHBand="0" w:noVBand="1"/>
      </w:tblPr>
      <w:tblGrid>
        <w:gridCol w:w="2112"/>
        <w:gridCol w:w="2404"/>
        <w:gridCol w:w="2404"/>
        <w:gridCol w:w="1574"/>
      </w:tblGrid>
      <w:tr w:rsidR="005A7F21" w:rsidRPr="005A7F21" w14:paraId="6523B466"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D37AC5"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País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1988B7"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 de mulheres em 2015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9EDAAD"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 de mulheres em 2023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3804FA"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 de mudança</w:t>
            </w:r>
          </w:p>
        </w:tc>
      </w:tr>
      <w:tr w:rsidR="005A7F21" w:rsidRPr="005A7F21" w14:paraId="79146AE9"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CC9522"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Cabo Verde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81F84B"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20.8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1F1EE6"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41.7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F14C99"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20.9</w:t>
            </w:r>
          </w:p>
        </w:tc>
      </w:tr>
      <w:tr w:rsidR="005A7F21" w:rsidRPr="005A7F21" w14:paraId="3C32131D"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566AFA"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Guiné-Bissau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52B5E3"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13.7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18A0BA"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29.6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DAE28C"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15.9</w:t>
            </w:r>
          </w:p>
        </w:tc>
      </w:tr>
      <w:tr w:rsidR="005A7F21" w:rsidRPr="005A7F21" w14:paraId="65AE693F"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141BD8"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Brasil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7D2547"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0BFFA3"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17.7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5B112A"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8.7</w:t>
            </w:r>
          </w:p>
        </w:tc>
      </w:tr>
      <w:tr w:rsidR="005A7F21" w:rsidRPr="005A7F21" w14:paraId="6A01E805"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0892CA"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Guiné Equatorial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F447B8"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24.0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702CE4"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7718DE"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7.0</w:t>
            </w:r>
          </w:p>
        </w:tc>
      </w:tr>
      <w:tr w:rsidR="005A7F21" w:rsidRPr="005A7F21" w14:paraId="14A3525B"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2EECE5"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Portugal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42E84E"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D6CD61"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36.1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91E24C"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4.8</w:t>
            </w:r>
          </w:p>
        </w:tc>
      </w:tr>
      <w:tr w:rsidR="005A7F21" w:rsidRPr="005A7F21" w14:paraId="54CC98E8"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9B313E"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Moçambique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BCFC9A"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39.6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337B0E"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43.2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04C37E"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3.6</w:t>
            </w:r>
          </w:p>
        </w:tc>
      </w:tr>
      <w:tr w:rsidR="005A7F21" w:rsidRPr="005A7F21" w14:paraId="5FAEF07E"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12D7D8"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Timor-Leste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EF51F6"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2811B4"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3BD6DF"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1.5</w:t>
            </w:r>
          </w:p>
        </w:tc>
      </w:tr>
      <w:tr w:rsidR="005A7F21" w:rsidRPr="005A7F21" w14:paraId="78C7A8BE"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4CF68D"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Angola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9B64D4"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36.8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77D82E"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33.6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AD3B46"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-3.2</w:t>
            </w:r>
          </w:p>
        </w:tc>
      </w:tr>
      <w:tr w:rsidR="005A7F21" w:rsidRPr="005A7F21" w14:paraId="3E6C35BF" w14:textId="77777777" w:rsidTr="005A7F21">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A189B2" w14:textId="77777777" w:rsidR="005A7F21" w:rsidRPr="005A7F21" w:rsidRDefault="005A7F21" w:rsidP="005A7F21">
            <w:pPr>
              <w:spacing w:after="0" w:line="240" w:lineRule="auto"/>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São Tomé e Príncipe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2C3121"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18.2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65930F"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14.6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C778A5" w14:textId="77777777" w:rsidR="005A7F21" w:rsidRPr="005A7F21" w:rsidRDefault="005A7F21" w:rsidP="005A7F21">
            <w:pPr>
              <w:spacing w:after="0" w:line="240" w:lineRule="auto"/>
              <w:jc w:val="center"/>
              <w:rPr>
                <w:rFonts w:ascii="Times New Roman" w:eastAsia="Times New Roman" w:hAnsi="Times New Roman" w:cs="Times New Roman"/>
                <w:szCs w:val="24"/>
                <w:lang w:eastAsia="pt-PT"/>
              </w:rPr>
            </w:pPr>
            <w:r w:rsidRPr="005A7F21">
              <w:rPr>
                <w:rFonts w:ascii="Calibri" w:eastAsia="Times New Roman" w:hAnsi="Calibri" w:cs="Calibri"/>
                <w:color w:val="000000"/>
                <w:szCs w:val="24"/>
                <w:lang w:eastAsia="pt-PT"/>
              </w:rPr>
              <w:t>-3.6</w:t>
            </w:r>
          </w:p>
        </w:tc>
      </w:tr>
    </w:tbl>
    <w:p w14:paraId="13CA1A92" w14:textId="77777777" w:rsidR="00426862" w:rsidRPr="00E3731E" w:rsidRDefault="00426862" w:rsidP="003D3DB8">
      <w:pPr>
        <w:pStyle w:val="NormalWeb"/>
        <w:shd w:val="clear" w:color="auto" w:fill="FFFFFF"/>
        <w:spacing w:before="0" w:beforeAutospacing="0" w:after="0" w:afterAutospacing="0" w:line="360" w:lineRule="auto"/>
        <w:ind w:left="709"/>
        <w:rPr>
          <w:rFonts w:ascii="Calibri" w:hAnsi="Calibri" w:cs="Calibri"/>
        </w:rPr>
      </w:pPr>
    </w:p>
    <w:p w14:paraId="1B38F091" w14:textId="53914568" w:rsidR="009E5327" w:rsidRPr="003D3DB8" w:rsidRDefault="00366808" w:rsidP="00DB4BA0">
      <w:pPr>
        <w:ind w:firstLine="709"/>
        <w:jc w:val="both"/>
      </w:pPr>
      <w:r>
        <w:lastRenderedPageBreak/>
        <w:t>O p</w:t>
      </w:r>
      <w:r w:rsidR="003D3DB8">
        <w:t>eríodo de a</w:t>
      </w:r>
      <w:r w:rsidR="009E5327" w:rsidRPr="003D3DB8">
        <w:t xml:space="preserve">nálise </w:t>
      </w:r>
      <w:r w:rsidR="003D3DB8">
        <w:t xml:space="preserve">da tabela </w:t>
      </w:r>
      <w:r>
        <w:t>contempla</w:t>
      </w:r>
      <w:r w:rsidR="009E5327" w:rsidRPr="003D3DB8">
        <w:t xml:space="preserve"> 2015, início dos ODS</w:t>
      </w:r>
      <w:r w:rsidR="003D3DB8">
        <w:t xml:space="preserve">, </w:t>
      </w:r>
      <w:r>
        <w:t>e termina</w:t>
      </w:r>
      <w:r w:rsidR="003D3DB8">
        <w:t xml:space="preserve"> </w:t>
      </w:r>
      <w:r>
        <w:t>n</w:t>
      </w:r>
      <w:r w:rsidR="003D3DB8">
        <w:t>o ano em que nos encontramos</w:t>
      </w:r>
      <w:r>
        <w:t xml:space="preserve"> a elaborar a nossa dissertação (2023).</w:t>
      </w:r>
    </w:p>
    <w:p w14:paraId="785CF0AC" w14:textId="054F214D" w:rsidR="00AB49C6" w:rsidRDefault="00A8263C" w:rsidP="00DB4BA0">
      <w:pPr>
        <w:ind w:firstLine="709"/>
        <w:jc w:val="both"/>
        <w:rPr>
          <w:rFonts w:cstheme="minorHAnsi"/>
          <w:iCs/>
          <w:color w:val="000000"/>
        </w:rPr>
      </w:pPr>
      <w:r w:rsidRPr="003D3DB8">
        <w:t>À exceção de Angola e</w:t>
      </w:r>
      <w:r>
        <w:rPr>
          <w:rFonts w:ascii="Calibri" w:hAnsi="Calibri" w:cs="Calibri"/>
          <w:color w:val="000000"/>
        </w:rPr>
        <w:t xml:space="preserve"> São Tomé, com pequenas quebras, a tendência é claramente de crescimento da quota de mulheres nos parlamentos dos países da CPLP. </w:t>
      </w:r>
      <w:r w:rsidR="00426862" w:rsidRPr="00E3731E">
        <w:rPr>
          <w:rFonts w:ascii="Calibri" w:hAnsi="Calibri" w:cs="Calibri"/>
          <w:color w:val="000000"/>
        </w:rPr>
        <w:t xml:space="preserve">Cabo Verde apresentou o maior incremento de percentagem de mulheres no Parlamento de 20.8 (2015) para 41.7 (2023). </w:t>
      </w:r>
      <w:r w:rsidR="00AB49C6">
        <w:rPr>
          <w:rFonts w:ascii="Calibri" w:hAnsi="Calibri" w:cs="Calibri"/>
          <w:color w:val="000000"/>
        </w:rPr>
        <w:t xml:space="preserve">De realçar também o aumento na Guiné-Bissau. Ambos os países adotaram neste período a Lei da Paridade, </w:t>
      </w:r>
      <w:r w:rsidR="00AB49C6">
        <w:rPr>
          <w:rFonts w:cstheme="minorHAnsi"/>
          <w:iCs/>
          <w:color w:val="000000"/>
        </w:rPr>
        <w:t>a qual pode</w:t>
      </w:r>
      <w:r w:rsidR="00366808">
        <w:rPr>
          <w:rFonts w:cstheme="minorHAnsi"/>
          <w:iCs/>
          <w:color w:val="000000"/>
        </w:rPr>
        <w:t>,</w:t>
      </w:r>
      <w:r w:rsidR="00AB49C6">
        <w:rPr>
          <w:rFonts w:cstheme="minorHAnsi"/>
          <w:iCs/>
          <w:color w:val="000000"/>
        </w:rPr>
        <w:t xml:space="preserve"> em parte</w:t>
      </w:r>
      <w:r w:rsidR="00366808">
        <w:rPr>
          <w:rFonts w:cstheme="minorHAnsi"/>
          <w:iCs/>
          <w:color w:val="000000"/>
        </w:rPr>
        <w:t>,</w:t>
      </w:r>
      <w:r w:rsidR="00AB49C6">
        <w:rPr>
          <w:rFonts w:cstheme="minorHAnsi"/>
          <w:iCs/>
          <w:color w:val="000000"/>
        </w:rPr>
        <w:t xml:space="preserve"> ser uma possibilidade de explicação. </w:t>
      </w:r>
    </w:p>
    <w:p w14:paraId="4B69FDAC" w14:textId="703272CF" w:rsidR="00426862" w:rsidRDefault="00AB49C6" w:rsidP="00DB4BA0">
      <w:pPr>
        <w:pStyle w:val="NormalWeb"/>
        <w:spacing w:before="0" w:beforeAutospacing="0" w:after="0" w:afterAutospacing="0" w:line="360" w:lineRule="auto"/>
        <w:ind w:firstLine="709"/>
        <w:jc w:val="both"/>
        <w:rPr>
          <w:rFonts w:ascii="Calibri" w:hAnsi="Calibri" w:cs="Calibri"/>
          <w:color w:val="000000"/>
          <w:shd w:val="clear" w:color="auto" w:fill="FFFFFF"/>
        </w:rPr>
      </w:pPr>
      <w:r>
        <w:rPr>
          <w:rFonts w:ascii="Calibri" w:hAnsi="Calibri" w:cs="Calibri"/>
          <w:color w:val="000000"/>
          <w:shd w:val="clear" w:color="auto" w:fill="FFFFFF"/>
        </w:rPr>
        <w:t>Reflexão interessante proporciona o Brasil. Reflexão</w:t>
      </w:r>
      <w:r w:rsidR="00366808">
        <w:rPr>
          <w:rFonts w:ascii="Calibri" w:hAnsi="Calibri" w:cs="Calibri"/>
          <w:color w:val="000000"/>
          <w:shd w:val="clear" w:color="auto" w:fill="FFFFFF"/>
        </w:rPr>
        <w:t xml:space="preserve"> essa que</w:t>
      </w:r>
      <w:r>
        <w:rPr>
          <w:rFonts w:ascii="Calibri" w:hAnsi="Calibri" w:cs="Calibri"/>
          <w:color w:val="000000"/>
          <w:shd w:val="clear" w:color="auto" w:fill="FFFFFF"/>
        </w:rPr>
        <w:t xml:space="preserve"> nos pode indiciar um patriarcado estrutural e suprapartidário (ou ideológico) já que a subida mais significativa, de 9% para quase 18%, não se pode explicar pela mudança de presidência no ano 2018, chegada de Jair Bolsonaro à presidência, e 2023, regresso de Lula da Silva. </w:t>
      </w:r>
      <w:r w:rsidR="00366808">
        <w:rPr>
          <w:rFonts w:ascii="Calibri" w:hAnsi="Calibri" w:cs="Calibri"/>
          <w:color w:val="000000"/>
          <w:shd w:val="clear" w:color="auto" w:fill="FFFFFF"/>
        </w:rPr>
        <w:t>Contudo</w:t>
      </w:r>
      <w:r>
        <w:rPr>
          <w:rFonts w:ascii="Calibri" w:hAnsi="Calibri" w:cs="Calibri"/>
          <w:color w:val="000000"/>
          <w:shd w:val="clear" w:color="auto" w:fill="FFFFFF"/>
        </w:rPr>
        <w:t xml:space="preserve">, há uma duplicação na percentagem de mulheres no </w:t>
      </w:r>
      <w:r w:rsidR="00366808">
        <w:rPr>
          <w:rFonts w:ascii="Calibri" w:hAnsi="Calibri" w:cs="Calibri"/>
          <w:color w:val="000000"/>
          <w:shd w:val="clear" w:color="auto" w:fill="FFFFFF"/>
        </w:rPr>
        <w:t>Pa</w:t>
      </w:r>
      <w:r>
        <w:rPr>
          <w:rFonts w:ascii="Calibri" w:hAnsi="Calibri" w:cs="Calibri"/>
          <w:color w:val="000000"/>
          <w:shd w:val="clear" w:color="auto" w:fill="FFFFFF"/>
        </w:rPr>
        <w:t>rlamento brasileiro entre 1995 e 2023, duplicação que se</w:t>
      </w:r>
      <w:r w:rsidR="00366808">
        <w:rPr>
          <w:rFonts w:ascii="Calibri" w:hAnsi="Calibri" w:cs="Calibri"/>
          <w:color w:val="000000"/>
          <w:shd w:val="clear" w:color="auto" w:fill="FFFFFF"/>
        </w:rPr>
        <w:t xml:space="preserve"> pode</w:t>
      </w:r>
      <w:r>
        <w:rPr>
          <w:rFonts w:ascii="Calibri" w:hAnsi="Calibri" w:cs="Calibri"/>
          <w:color w:val="000000"/>
          <w:shd w:val="clear" w:color="auto" w:fill="FFFFFF"/>
        </w:rPr>
        <w:t xml:space="preserve"> deve</w:t>
      </w:r>
      <w:r w:rsidR="00366808">
        <w:rPr>
          <w:rFonts w:ascii="Calibri" w:hAnsi="Calibri" w:cs="Calibri"/>
          <w:color w:val="000000"/>
          <w:shd w:val="clear" w:color="auto" w:fill="FFFFFF"/>
        </w:rPr>
        <w:t xml:space="preserve">r </w:t>
      </w:r>
      <w:r>
        <w:rPr>
          <w:rFonts w:ascii="Calibri" w:hAnsi="Calibri" w:cs="Calibri"/>
          <w:color w:val="000000"/>
          <w:shd w:val="clear" w:color="auto" w:fill="FFFFFF"/>
        </w:rPr>
        <w:t xml:space="preserve">ao impulso dos anos em que sobraça a Presidência a primeira mulher na história do Brasil, Dilma </w:t>
      </w:r>
      <w:proofErr w:type="spellStart"/>
      <w:r>
        <w:rPr>
          <w:rFonts w:ascii="Calibri" w:hAnsi="Calibri" w:cs="Calibri"/>
          <w:color w:val="000000"/>
          <w:shd w:val="clear" w:color="auto" w:fill="FFFFFF"/>
        </w:rPr>
        <w:t>Rouseff</w:t>
      </w:r>
      <w:proofErr w:type="spellEnd"/>
      <w:r>
        <w:rPr>
          <w:rStyle w:val="Refdenotaderodap"/>
          <w:rFonts w:ascii="Calibri" w:hAnsi="Calibri" w:cs="Calibri"/>
          <w:color w:val="000000"/>
          <w:shd w:val="clear" w:color="auto" w:fill="FFFFFF"/>
        </w:rPr>
        <w:footnoteReference w:id="67"/>
      </w:r>
      <w:r>
        <w:rPr>
          <w:rFonts w:ascii="Calibri" w:hAnsi="Calibri" w:cs="Calibri"/>
          <w:color w:val="000000"/>
          <w:shd w:val="clear" w:color="auto" w:fill="FFFFFF"/>
        </w:rPr>
        <w:t>. É durante o seu mandato que se discute, por exemplo, uma lei da paridade para o Senado</w:t>
      </w:r>
      <w:r>
        <w:rPr>
          <w:rStyle w:val="Refdenotaderodap"/>
          <w:rFonts w:ascii="Calibri" w:hAnsi="Calibri" w:cs="Calibri"/>
          <w:color w:val="000000"/>
          <w:shd w:val="clear" w:color="auto" w:fill="FFFFFF"/>
        </w:rPr>
        <w:footnoteReference w:id="68"/>
      </w:r>
      <w:r>
        <w:rPr>
          <w:rFonts w:ascii="Calibri" w:hAnsi="Calibri" w:cs="Calibri"/>
          <w:color w:val="000000"/>
          <w:shd w:val="clear" w:color="auto" w:fill="FFFFFF"/>
        </w:rPr>
        <w:t>.</w:t>
      </w:r>
    </w:p>
    <w:p w14:paraId="2DF1DDC7" w14:textId="77777777" w:rsidR="00AB49C6" w:rsidRPr="00AB49C6" w:rsidRDefault="00AB49C6" w:rsidP="00AB49C6">
      <w:pPr>
        <w:pStyle w:val="NormalWeb"/>
        <w:spacing w:before="0" w:beforeAutospacing="0" w:after="0" w:afterAutospacing="0" w:line="360" w:lineRule="auto"/>
        <w:ind w:firstLine="709"/>
        <w:rPr>
          <w:rFonts w:ascii="Calibri" w:hAnsi="Calibri" w:cs="Calibri"/>
          <w:color w:val="000000"/>
          <w:shd w:val="clear" w:color="auto" w:fill="FFFFFF"/>
        </w:rPr>
      </w:pPr>
    </w:p>
    <w:p w14:paraId="3C3596E3" w14:textId="77777777" w:rsidR="00426862" w:rsidRPr="00E3731E" w:rsidRDefault="00426862" w:rsidP="00426862">
      <w:pPr>
        <w:pStyle w:val="Ttulo2"/>
      </w:pPr>
      <w:bookmarkStart w:id="25" w:name="_Toc145007134"/>
      <w:r w:rsidRPr="00E3731E">
        <w:rPr>
          <w:shd w:val="clear" w:color="auto" w:fill="FFFFFF"/>
        </w:rPr>
        <w:t>Rankings</w:t>
      </w:r>
      <w:bookmarkEnd w:id="25"/>
      <w:r w:rsidRPr="00E3731E">
        <w:rPr>
          <w:shd w:val="clear" w:color="auto" w:fill="FFFFFF"/>
        </w:rPr>
        <w:t> </w:t>
      </w:r>
    </w:p>
    <w:p w14:paraId="6EEA4F6A" w14:textId="04CEBDE0"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shd w:val="clear" w:color="auto" w:fill="FFFFFF"/>
        </w:rPr>
        <w:t xml:space="preserve">Considerando as ações tomadas pela RMP-AP-CPLP em prol do desenvolvimento e emancipação social, política e económica das mulheres, iremos observar como estão posicionados os países nos rankings mundiais relacionados com o género, e </w:t>
      </w:r>
      <w:r w:rsidR="00C04C73">
        <w:rPr>
          <w:rFonts w:ascii="Calibri" w:hAnsi="Calibri" w:cs="Calibri"/>
          <w:color w:val="000000"/>
          <w:shd w:val="clear" w:color="auto" w:fill="FFFFFF"/>
        </w:rPr>
        <w:t xml:space="preserve">verificar se </w:t>
      </w:r>
      <w:r w:rsidRPr="00E3731E">
        <w:rPr>
          <w:rFonts w:ascii="Calibri" w:hAnsi="Calibri" w:cs="Calibri"/>
          <w:color w:val="000000"/>
          <w:shd w:val="clear" w:color="auto" w:fill="FFFFFF"/>
        </w:rPr>
        <w:t>a percentagem de mulheres nos Parlamentos de cada país se relaciona com o bom ou mau posicionamento dos mesmos. </w:t>
      </w:r>
    </w:p>
    <w:p w14:paraId="2DF58441" w14:textId="77777777" w:rsidR="00426862" w:rsidRDefault="00426862" w:rsidP="00DB4BA0">
      <w:pPr>
        <w:pStyle w:val="NormalWeb"/>
        <w:spacing w:before="0" w:beforeAutospacing="0" w:after="0" w:afterAutospacing="0" w:line="360" w:lineRule="auto"/>
        <w:jc w:val="both"/>
        <w:rPr>
          <w:rFonts w:ascii="Calibri" w:hAnsi="Calibri" w:cs="Calibri"/>
          <w:color w:val="000000"/>
        </w:rPr>
      </w:pPr>
    </w:p>
    <w:p w14:paraId="3F88CDE5" w14:textId="77777777" w:rsidR="00723514" w:rsidRDefault="00723514" w:rsidP="00DB4BA0">
      <w:pPr>
        <w:pStyle w:val="NormalWeb"/>
        <w:spacing w:before="0" w:beforeAutospacing="0" w:after="0" w:afterAutospacing="0" w:line="360" w:lineRule="auto"/>
        <w:jc w:val="both"/>
        <w:rPr>
          <w:rFonts w:ascii="Calibri" w:hAnsi="Calibri" w:cs="Calibri"/>
          <w:color w:val="000000"/>
        </w:rPr>
      </w:pPr>
    </w:p>
    <w:p w14:paraId="7E4F944B" w14:textId="77777777" w:rsidR="00723514" w:rsidRPr="00E3731E" w:rsidRDefault="00723514" w:rsidP="00DB4BA0">
      <w:pPr>
        <w:pStyle w:val="NormalWeb"/>
        <w:spacing w:before="0" w:beforeAutospacing="0" w:after="0" w:afterAutospacing="0" w:line="360" w:lineRule="auto"/>
        <w:jc w:val="both"/>
        <w:rPr>
          <w:rFonts w:ascii="Calibri" w:hAnsi="Calibri" w:cs="Calibri"/>
          <w:color w:val="000000"/>
        </w:rPr>
      </w:pPr>
    </w:p>
    <w:p w14:paraId="3EDF7712" w14:textId="1E2144F2" w:rsidR="00426862" w:rsidRPr="00E3731E" w:rsidRDefault="00426862" w:rsidP="00426862">
      <w:pPr>
        <w:pStyle w:val="Ttulo3"/>
      </w:pPr>
      <w:bookmarkStart w:id="26" w:name="_Toc145007135"/>
      <w:r w:rsidRPr="00E3731E">
        <w:lastRenderedPageBreak/>
        <w:t>Índice de Desenvolvimento Humano</w:t>
      </w:r>
      <w:bookmarkEnd w:id="26"/>
      <w:r w:rsidRPr="00E3731E">
        <w:t xml:space="preserve"> </w:t>
      </w:r>
    </w:p>
    <w:p w14:paraId="7DAE5BAA" w14:textId="6D258D73" w:rsidR="00BC4B4A" w:rsidRPr="00BC4B4A" w:rsidRDefault="00426862" w:rsidP="00DB4BA0">
      <w:pPr>
        <w:ind w:firstLine="568"/>
        <w:jc w:val="both"/>
        <w:rPr>
          <w:color w:val="000000" w:themeColor="text1"/>
        </w:rPr>
      </w:pPr>
      <w:r w:rsidRPr="00BC4B4A">
        <w:rPr>
          <w:rFonts w:ascii="Calibri" w:hAnsi="Calibri" w:cs="Calibri"/>
          <w:color w:val="000000" w:themeColor="text1"/>
        </w:rPr>
        <w:t>O IDH é a ferramenta utilizada pela ONU para avaliar o desenvolvimento de um país</w:t>
      </w:r>
      <w:r w:rsidR="00BC4B4A" w:rsidRPr="00BC4B4A">
        <w:rPr>
          <w:rFonts w:ascii="Calibri" w:hAnsi="Calibri" w:cs="Calibri"/>
          <w:color w:val="000000" w:themeColor="text1"/>
        </w:rPr>
        <w:t xml:space="preserve">, através da média de três critérios: renda, educação e saúde. No critério renda, mede-se a qualidade de vida da população a partir do Produto Interno Bruto per </w:t>
      </w:r>
      <w:r w:rsidR="00BC4B4A" w:rsidRPr="00BC4B4A">
        <w:rPr>
          <w:color w:val="000000" w:themeColor="text1"/>
        </w:rPr>
        <w:t>capita; mede-se a educação através do grau de escolari</w:t>
      </w:r>
      <w:r w:rsidR="00BC4B4A">
        <w:rPr>
          <w:color w:val="000000" w:themeColor="text1"/>
        </w:rPr>
        <w:t>dade</w:t>
      </w:r>
      <w:r w:rsidR="00BC4B4A" w:rsidRPr="00BC4B4A">
        <w:rPr>
          <w:color w:val="000000" w:themeColor="text1"/>
        </w:rPr>
        <w:t xml:space="preserve"> de cada habitante; e a saúde avalia-se consoante a esperança média de vida</w:t>
      </w:r>
      <w:r w:rsidR="00BC4B4A">
        <w:rPr>
          <w:rStyle w:val="Refdenotaderodap"/>
          <w:color w:val="000000" w:themeColor="text1"/>
        </w:rPr>
        <w:footnoteReference w:id="69"/>
      </w:r>
      <w:r w:rsidR="00BC4B4A" w:rsidRPr="00BC4B4A">
        <w:rPr>
          <w:color w:val="000000" w:themeColor="text1"/>
        </w:rPr>
        <w:t>.</w:t>
      </w:r>
    </w:p>
    <w:p w14:paraId="1DE7D5FE" w14:textId="0A56F665" w:rsidR="00426862" w:rsidRPr="00BC4B4A" w:rsidRDefault="00426862" w:rsidP="00DB4BA0">
      <w:pPr>
        <w:ind w:firstLine="568"/>
        <w:jc w:val="both"/>
        <w:rPr>
          <w:color w:val="000000" w:themeColor="text1"/>
        </w:rPr>
      </w:pPr>
      <w:r w:rsidRPr="00BC4B4A">
        <w:rPr>
          <w:color w:val="000000" w:themeColor="text1"/>
        </w:rPr>
        <w:t>A tabela que se segue pretende comparar os importantes dados de 2015</w:t>
      </w:r>
      <w:r w:rsidR="00776218" w:rsidRPr="00BC4B4A">
        <w:rPr>
          <w:color w:val="000000" w:themeColor="text1"/>
        </w:rPr>
        <w:t xml:space="preserve">, </w:t>
      </w:r>
      <w:r w:rsidRPr="00BC4B4A">
        <w:rPr>
          <w:color w:val="000000" w:themeColor="text1"/>
        </w:rPr>
        <w:t>início dos ODS</w:t>
      </w:r>
      <w:r w:rsidR="00C04C73">
        <w:rPr>
          <w:color w:val="000000" w:themeColor="text1"/>
        </w:rPr>
        <w:t>,</w:t>
      </w:r>
      <w:r w:rsidR="00776218" w:rsidRPr="00BC4B4A">
        <w:rPr>
          <w:color w:val="000000" w:themeColor="text1"/>
        </w:rPr>
        <w:t xml:space="preserve"> com os </w:t>
      </w:r>
      <w:r w:rsidRPr="00BC4B4A">
        <w:rPr>
          <w:color w:val="000000" w:themeColor="text1"/>
        </w:rPr>
        <w:t xml:space="preserve">de 2021, último ano com dados disponíveis. </w:t>
      </w:r>
    </w:p>
    <w:p w14:paraId="62092CB1" w14:textId="77777777" w:rsidR="00426862" w:rsidRPr="00E3731E" w:rsidRDefault="00426862" w:rsidP="00DB4BA0">
      <w:pPr>
        <w:jc w:val="both"/>
        <w:rPr>
          <w:rFonts w:ascii="Calibri" w:hAnsi="Calibri" w:cs="Calibri"/>
        </w:rPr>
      </w:pPr>
    </w:p>
    <w:p w14:paraId="15045DB7" w14:textId="046510D0" w:rsidR="00426862" w:rsidRDefault="00426862" w:rsidP="00DB4BA0">
      <w:pPr>
        <w:pStyle w:val="NormalWeb"/>
        <w:spacing w:before="0" w:beforeAutospacing="0" w:after="0" w:afterAutospacing="0" w:line="360" w:lineRule="auto"/>
        <w:jc w:val="both"/>
        <w:rPr>
          <w:rFonts w:ascii="Calibri" w:hAnsi="Calibri" w:cs="Calibri"/>
          <w:b/>
          <w:bCs/>
          <w:color w:val="000000"/>
        </w:rPr>
      </w:pPr>
      <w:r w:rsidRPr="00E3731E">
        <w:rPr>
          <w:rFonts w:ascii="Calibri" w:hAnsi="Calibri" w:cs="Calibri"/>
          <w:b/>
          <w:bCs/>
          <w:color w:val="000000"/>
        </w:rPr>
        <w:t xml:space="preserve">Tabela </w:t>
      </w:r>
      <w:r w:rsidR="001F2111">
        <w:rPr>
          <w:rFonts w:ascii="Calibri" w:hAnsi="Calibri" w:cs="Calibri"/>
          <w:b/>
          <w:bCs/>
          <w:color w:val="000000"/>
        </w:rPr>
        <w:t>5</w:t>
      </w:r>
      <w:r w:rsidRPr="00E3731E">
        <w:rPr>
          <w:rFonts w:ascii="Calibri" w:hAnsi="Calibri" w:cs="Calibri"/>
          <w:b/>
          <w:bCs/>
          <w:color w:val="000000"/>
        </w:rPr>
        <w:t>: Ranking d</w:t>
      </w:r>
      <w:r>
        <w:rPr>
          <w:rFonts w:ascii="Calibri" w:hAnsi="Calibri" w:cs="Calibri"/>
          <w:b/>
          <w:bCs/>
          <w:color w:val="000000"/>
        </w:rPr>
        <w:t>o</w:t>
      </w:r>
      <w:r w:rsidRPr="00E3731E">
        <w:rPr>
          <w:rFonts w:ascii="Calibri" w:hAnsi="Calibri" w:cs="Calibri"/>
          <w:b/>
          <w:bCs/>
          <w:color w:val="000000"/>
        </w:rPr>
        <w:t xml:space="preserve"> IDH de 2015 e 2021 (dados PNUD)</w:t>
      </w:r>
      <w:r>
        <w:rPr>
          <w:rStyle w:val="Refdenotaderodap"/>
          <w:rFonts w:ascii="Calibri" w:hAnsi="Calibri" w:cs="Calibri"/>
          <w:b/>
          <w:bCs/>
          <w:color w:val="000000"/>
        </w:rPr>
        <w:footnoteReference w:id="70"/>
      </w:r>
    </w:p>
    <w:p w14:paraId="181CBF84" w14:textId="77777777" w:rsidR="00773D14" w:rsidRPr="00E3731E" w:rsidRDefault="00773D14" w:rsidP="00426862">
      <w:pPr>
        <w:pStyle w:val="NormalWeb"/>
        <w:spacing w:before="0" w:beforeAutospacing="0" w:after="0" w:afterAutospacing="0" w:line="360" w:lineRule="auto"/>
        <w:rPr>
          <w:rFonts w:ascii="Calibri" w:hAnsi="Calibri" w:cs="Calibri"/>
        </w:rPr>
      </w:pPr>
    </w:p>
    <w:tbl>
      <w:tblPr>
        <w:tblW w:w="0" w:type="auto"/>
        <w:tblCellMar>
          <w:top w:w="15" w:type="dxa"/>
          <w:left w:w="15" w:type="dxa"/>
          <w:bottom w:w="15" w:type="dxa"/>
          <w:right w:w="15" w:type="dxa"/>
        </w:tblCellMar>
        <w:tblLook w:val="04A0" w:firstRow="1" w:lastRow="0" w:firstColumn="1" w:lastColumn="0" w:noHBand="0" w:noVBand="1"/>
      </w:tblPr>
      <w:tblGrid>
        <w:gridCol w:w="2180"/>
        <w:gridCol w:w="2382"/>
        <w:gridCol w:w="1928"/>
        <w:gridCol w:w="1646"/>
      </w:tblGrid>
      <w:tr w:rsidR="00773D14" w:rsidRPr="00773D14" w14:paraId="7174C407"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A359B1"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País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B4A2F0"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Classificação IDH 2015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DB772D"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Ranking IDH 2021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77D6B5"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Nível IDH 2021</w:t>
            </w:r>
          </w:p>
        </w:tc>
      </w:tr>
      <w:tr w:rsidR="00773D14" w:rsidRPr="00773D14" w14:paraId="70DCEF31"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913E6D"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Portugal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149512"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41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A7933A"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38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C8010D"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Muito elevado</w:t>
            </w:r>
          </w:p>
        </w:tc>
      </w:tr>
      <w:tr w:rsidR="00773D14" w:rsidRPr="00773D14" w14:paraId="39D7C573"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D10FBB"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Brasil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555D1C"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79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E1F5C1"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9DCD3F"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Elevado</w:t>
            </w:r>
          </w:p>
        </w:tc>
      </w:tr>
      <w:tr w:rsidR="00773D14" w:rsidRPr="00773D14" w14:paraId="2174C30D"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BEA545"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Cabo Verde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D70F67"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122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7692E5"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128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EE490A"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Médio</w:t>
            </w:r>
          </w:p>
        </w:tc>
      </w:tr>
      <w:tr w:rsidR="00773D14" w:rsidRPr="00773D14" w14:paraId="16F91F45"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6B88F7"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São Tomé e Príncipe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722AE6"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142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E471C1"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138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ECB56E"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Médio</w:t>
            </w:r>
          </w:p>
        </w:tc>
      </w:tr>
      <w:tr w:rsidR="00773D14" w:rsidRPr="00773D14" w14:paraId="6CBDD8DE"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315987"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Timor-Leste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448A79"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813CAB"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013792"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Médio</w:t>
            </w:r>
          </w:p>
        </w:tc>
      </w:tr>
      <w:tr w:rsidR="00773D14" w:rsidRPr="00773D14" w14:paraId="3D969E8E"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35AE2A"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Guiné Equatorial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67624B"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135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329358"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145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4B3E03"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Médio</w:t>
            </w:r>
          </w:p>
        </w:tc>
      </w:tr>
      <w:tr w:rsidR="00773D14" w:rsidRPr="00773D14" w14:paraId="7C897EEC"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64D8C08"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lastRenderedPageBreak/>
              <w:t>Angola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01FA5A"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150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EE3AAA"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148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44D8239"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Médio</w:t>
            </w:r>
          </w:p>
        </w:tc>
      </w:tr>
      <w:tr w:rsidR="00773D14" w:rsidRPr="00773D14" w14:paraId="2FCE01D7"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D7291B"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Guiné-Bissau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50D6EF"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178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527EC5"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D60D6D"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Baixo</w:t>
            </w:r>
          </w:p>
        </w:tc>
      </w:tr>
      <w:tr w:rsidR="00773D14" w:rsidRPr="00773D14" w14:paraId="2E7AACB7" w14:textId="77777777" w:rsidTr="00773D14">
        <w:trPr>
          <w:trHeight w:val="5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2956AC"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Moçambique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EEB57E"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181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B54E4F"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185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89F4A2"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Baixo</w:t>
            </w:r>
          </w:p>
        </w:tc>
      </w:tr>
    </w:tbl>
    <w:p w14:paraId="3D439BC0" w14:textId="77777777" w:rsidR="00426862" w:rsidRPr="00E3731E" w:rsidRDefault="00426862" w:rsidP="00426862">
      <w:pPr>
        <w:rPr>
          <w:rFonts w:ascii="Calibri" w:hAnsi="Calibri" w:cs="Calibri"/>
        </w:rPr>
      </w:pPr>
    </w:p>
    <w:p w14:paraId="65BAE60C" w14:textId="35ED1577" w:rsidR="00426862" w:rsidRPr="00E3731E" w:rsidRDefault="00426862" w:rsidP="00426862">
      <w:pPr>
        <w:pStyle w:val="Ttulo3"/>
      </w:pPr>
      <w:bookmarkStart w:id="27" w:name="_Toc145007136"/>
      <w:r w:rsidRPr="00E3731E">
        <w:t>Global Gender Gap Report</w:t>
      </w:r>
      <w:bookmarkEnd w:id="27"/>
    </w:p>
    <w:p w14:paraId="4E183745" w14:textId="77777777" w:rsidR="00426862" w:rsidRPr="00E3731E" w:rsidRDefault="00426862" w:rsidP="00DB4BA0">
      <w:pPr>
        <w:pStyle w:val="NormalWeb"/>
        <w:spacing w:before="0" w:beforeAutospacing="0" w:after="0" w:afterAutospacing="0" w:line="360" w:lineRule="auto"/>
        <w:ind w:firstLine="568"/>
        <w:jc w:val="both"/>
        <w:rPr>
          <w:rFonts w:ascii="Calibri" w:hAnsi="Calibri" w:cs="Calibri"/>
        </w:rPr>
      </w:pPr>
      <w:r w:rsidRPr="00E3731E">
        <w:rPr>
          <w:rFonts w:ascii="Calibri" w:hAnsi="Calibri" w:cs="Calibri"/>
          <w:color w:val="000000"/>
        </w:rPr>
        <w:t>O Global Gender Gap Index mede anualmente o estado e a evolução de quase todos os países do mundo, tendo em conta quatro critérios: participação económica, desempenho educacional, saúde e sobrevivência e empoderamento político (</w:t>
      </w:r>
      <w:proofErr w:type="spellStart"/>
      <w:r w:rsidRPr="00E3731E">
        <w:rPr>
          <w:rFonts w:ascii="Calibri" w:hAnsi="Calibri" w:cs="Calibri"/>
          <w:color w:val="000000"/>
        </w:rPr>
        <w:t>World</w:t>
      </w:r>
      <w:proofErr w:type="spellEnd"/>
      <w:r w:rsidRPr="00E3731E">
        <w:rPr>
          <w:rFonts w:ascii="Calibri" w:hAnsi="Calibri" w:cs="Calibri"/>
          <w:color w:val="000000"/>
        </w:rPr>
        <w:t xml:space="preserve"> </w:t>
      </w:r>
      <w:proofErr w:type="spellStart"/>
      <w:r w:rsidRPr="00E3731E">
        <w:rPr>
          <w:rFonts w:ascii="Calibri" w:hAnsi="Calibri" w:cs="Calibri"/>
          <w:color w:val="000000"/>
        </w:rPr>
        <w:t>Economic</w:t>
      </w:r>
      <w:proofErr w:type="spellEnd"/>
      <w:r w:rsidRPr="00E3731E">
        <w:rPr>
          <w:rFonts w:ascii="Calibri" w:hAnsi="Calibri" w:cs="Calibri"/>
          <w:color w:val="000000"/>
        </w:rPr>
        <w:t xml:space="preserve"> </w:t>
      </w:r>
      <w:proofErr w:type="spellStart"/>
      <w:r w:rsidRPr="00E3731E">
        <w:rPr>
          <w:rFonts w:ascii="Calibri" w:hAnsi="Calibri" w:cs="Calibri"/>
          <w:color w:val="000000"/>
        </w:rPr>
        <w:t>Forum</w:t>
      </w:r>
      <w:proofErr w:type="spellEnd"/>
      <w:r w:rsidRPr="00E3731E">
        <w:rPr>
          <w:rFonts w:ascii="Calibri" w:hAnsi="Calibri" w:cs="Calibri"/>
          <w:color w:val="000000"/>
        </w:rPr>
        <w:t>, 2023). Este relatório apresenta o patamar em que se encontram os países na sua trajetória para atingir paridade.</w:t>
      </w:r>
    </w:p>
    <w:p w14:paraId="120D34E6" w14:textId="77777777" w:rsidR="00426862" w:rsidRPr="00E3731E" w:rsidRDefault="00426862" w:rsidP="00426862">
      <w:pPr>
        <w:rPr>
          <w:rFonts w:ascii="Calibri" w:hAnsi="Calibri" w:cs="Calibri"/>
        </w:rPr>
      </w:pPr>
    </w:p>
    <w:p w14:paraId="5CBC33EA" w14:textId="7CA6AB49" w:rsidR="00773D14" w:rsidRPr="00723514" w:rsidRDefault="00426862" w:rsidP="00DB4BA0">
      <w:pPr>
        <w:pStyle w:val="NormalWeb"/>
        <w:spacing w:before="0" w:beforeAutospacing="0" w:after="0" w:afterAutospacing="0" w:line="360" w:lineRule="auto"/>
        <w:jc w:val="both"/>
        <w:rPr>
          <w:rFonts w:ascii="Calibri" w:hAnsi="Calibri" w:cs="Calibri"/>
          <w:b/>
          <w:bCs/>
          <w:color w:val="000000"/>
          <w:lang w:val="en-GB"/>
        </w:rPr>
      </w:pPr>
      <w:proofErr w:type="spellStart"/>
      <w:r w:rsidRPr="00723514">
        <w:rPr>
          <w:rFonts w:ascii="Calibri" w:hAnsi="Calibri" w:cs="Calibri"/>
          <w:b/>
          <w:bCs/>
          <w:color w:val="000000"/>
          <w:lang w:val="en-GB"/>
        </w:rPr>
        <w:t>Tabela</w:t>
      </w:r>
      <w:proofErr w:type="spellEnd"/>
      <w:r w:rsidRPr="00723514">
        <w:rPr>
          <w:rFonts w:ascii="Calibri" w:hAnsi="Calibri" w:cs="Calibri"/>
          <w:b/>
          <w:bCs/>
          <w:color w:val="000000"/>
          <w:lang w:val="en-GB"/>
        </w:rPr>
        <w:t xml:space="preserve"> </w:t>
      </w:r>
      <w:r w:rsidR="001F2111" w:rsidRPr="00723514">
        <w:rPr>
          <w:rFonts w:ascii="Calibri" w:hAnsi="Calibri" w:cs="Calibri"/>
          <w:b/>
          <w:bCs/>
          <w:color w:val="000000"/>
          <w:lang w:val="en-GB"/>
        </w:rPr>
        <w:t>6</w:t>
      </w:r>
      <w:r w:rsidRPr="00723514">
        <w:rPr>
          <w:rFonts w:ascii="Calibri" w:hAnsi="Calibri" w:cs="Calibri"/>
          <w:b/>
          <w:bCs/>
          <w:color w:val="000000"/>
          <w:lang w:val="en-GB"/>
        </w:rPr>
        <w:t xml:space="preserve">: Ranking </w:t>
      </w:r>
      <w:proofErr w:type="gramStart"/>
      <w:r w:rsidRPr="00723514">
        <w:rPr>
          <w:rFonts w:ascii="Calibri" w:hAnsi="Calibri" w:cs="Calibri"/>
          <w:b/>
          <w:bCs/>
          <w:color w:val="000000"/>
          <w:lang w:val="en-GB"/>
        </w:rPr>
        <w:t>The</w:t>
      </w:r>
      <w:proofErr w:type="gramEnd"/>
      <w:r w:rsidRPr="00723514">
        <w:rPr>
          <w:rFonts w:ascii="Calibri" w:hAnsi="Calibri" w:cs="Calibri"/>
          <w:b/>
          <w:bCs/>
          <w:color w:val="000000"/>
          <w:lang w:val="en-GB"/>
        </w:rPr>
        <w:t xml:space="preserve"> Global Gender Gap Index 2023 (dados World Economic Forum)</w:t>
      </w:r>
      <w:r>
        <w:rPr>
          <w:rStyle w:val="Refdenotaderodap"/>
          <w:rFonts w:ascii="Calibri" w:hAnsi="Calibri" w:cs="Calibri"/>
          <w:b/>
          <w:bCs/>
          <w:color w:val="000000"/>
        </w:rPr>
        <w:footnoteReference w:id="71"/>
      </w:r>
    </w:p>
    <w:p w14:paraId="251769F1" w14:textId="77777777" w:rsidR="00773D14" w:rsidRPr="00723514" w:rsidRDefault="00773D14" w:rsidP="00773D14">
      <w:pPr>
        <w:pStyle w:val="NormalWeb"/>
        <w:spacing w:before="0" w:beforeAutospacing="0" w:after="0" w:afterAutospacing="0" w:line="360" w:lineRule="auto"/>
        <w:rPr>
          <w:rFonts w:ascii="Calibri" w:hAnsi="Calibri" w:cs="Calibri"/>
          <w:b/>
          <w:bCs/>
          <w:color w:val="000000"/>
          <w:lang w:val="en-GB"/>
        </w:rPr>
      </w:pPr>
    </w:p>
    <w:tbl>
      <w:tblPr>
        <w:tblW w:w="8500" w:type="dxa"/>
        <w:tblCellMar>
          <w:top w:w="15" w:type="dxa"/>
          <w:left w:w="15" w:type="dxa"/>
          <w:bottom w:w="15" w:type="dxa"/>
          <w:right w:w="15" w:type="dxa"/>
        </w:tblCellMar>
        <w:tblLook w:val="04A0" w:firstRow="1" w:lastRow="0" w:firstColumn="1" w:lastColumn="0" w:noHBand="0" w:noVBand="1"/>
      </w:tblPr>
      <w:tblGrid>
        <w:gridCol w:w="2689"/>
        <w:gridCol w:w="2976"/>
        <w:gridCol w:w="2835"/>
      </w:tblGrid>
      <w:tr w:rsidR="00773D14" w:rsidRPr="00773D14" w14:paraId="0C23B4C0" w14:textId="77777777" w:rsidTr="00773D14">
        <w:trPr>
          <w:trHeight w:val="93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2077EB"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Classificação Mundial</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A53907"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País</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89A665"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Pontuação</w:t>
            </w:r>
          </w:p>
          <w:p w14:paraId="63C15D43"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0-1</w:t>
            </w:r>
          </w:p>
        </w:tc>
      </w:tr>
      <w:tr w:rsidR="00773D14" w:rsidRPr="00773D14" w14:paraId="0E572B86"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D9E252"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25</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CC42F2"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Moçambique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3131FB"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0.778</w:t>
            </w:r>
          </w:p>
        </w:tc>
      </w:tr>
      <w:tr w:rsidR="00773D14" w:rsidRPr="00773D14" w14:paraId="0E3E27F0"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2D7624"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32</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1A2157"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Portugal</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7DCD69"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0.765</w:t>
            </w:r>
          </w:p>
        </w:tc>
      </w:tr>
      <w:tr w:rsidR="00773D14" w:rsidRPr="00773D14" w14:paraId="55BE1FC5"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8EE028"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37</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3A1A53"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Cabo Verde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10BA0C"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0.761</w:t>
            </w:r>
          </w:p>
        </w:tc>
      </w:tr>
      <w:tr w:rsidR="00773D14" w:rsidRPr="00773D14" w14:paraId="204D52EA"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D5B85B"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57</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0E7B90"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Brasil</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A70A92"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0.726</w:t>
            </w:r>
          </w:p>
        </w:tc>
      </w:tr>
      <w:tr w:rsidR="00773D14" w:rsidRPr="00773D14" w14:paraId="52EBC550"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72A69C"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lastRenderedPageBreak/>
              <w:t>95</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6E9314"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Timor-Leste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0D2907"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0.693</w:t>
            </w:r>
          </w:p>
        </w:tc>
      </w:tr>
      <w:tr w:rsidR="00773D14" w:rsidRPr="00773D14" w14:paraId="6605A2D1"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FD6AC0"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118</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F515AD"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Angola</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4D6417"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0.656</w:t>
            </w:r>
          </w:p>
        </w:tc>
      </w:tr>
      <w:tr w:rsidR="00773D14" w:rsidRPr="00773D14" w14:paraId="659DB2EF"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440B50"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72B84E" w14:textId="6BF119C6"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 xml:space="preserve">São Tomé e </w:t>
            </w:r>
            <w:r w:rsidRPr="005E02D5">
              <w:rPr>
                <w:rFonts w:eastAsia="Times New Roman" w:cstheme="minorHAnsi"/>
                <w:color w:val="000000"/>
                <w:szCs w:val="24"/>
                <w:lang w:eastAsia="pt-PT"/>
              </w:rPr>
              <w:t>Príncipe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1563AE"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w:t>
            </w:r>
          </w:p>
        </w:tc>
      </w:tr>
      <w:tr w:rsidR="00773D14" w:rsidRPr="00773D14" w14:paraId="1B6E36A0"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E65D2A"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9110CA"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Guiné Equatorial</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3DEB07"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w:t>
            </w:r>
          </w:p>
        </w:tc>
      </w:tr>
      <w:tr w:rsidR="00773D14" w:rsidRPr="00773D14" w14:paraId="56BFA603"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324BC0"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90E45C"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Guiné-Bissau</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956E92"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w:t>
            </w:r>
          </w:p>
        </w:tc>
      </w:tr>
    </w:tbl>
    <w:p w14:paraId="52492409" w14:textId="77777777" w:rsidR="00773D14" w:rsidRPr="00E3731E" w:rsidRDefault="00773D14" w:rsidP="00426862">
      <w:pPr>
        <w:pStyle w:val="NormalWeb"/>
        <w:spacing w:before="0" w:beforeAutospacing="0" w:after="0" w:afterAutospacing="0" w:line="360" w:lineRule="auto"/>
        <w:rPr>
          <w:rFonts w:ascii="Calibri" w:hAnsi="Calibri" w:cs="Calibri"/>
        </w:rPr>
      </w:pPr>
    </w:p>
    <w:p w14:paraId="354B2288" w14:textId="6CBD089D" w:rsidR="00426862" w:rsidRPr="00E3731E" w:rsidRDefault="00426862" w:rsidP="00426862">
      <w:pPr>
        <w:pStyle w:val="Ttulo3"/>
      </w:pPr>
      <w:bookmarkStart w:id="28" w:name="_Toc145007137"/>
      <w:r w:rsidRPr="00E3731E">
        <w:t>Gender Inequality Index</w:t>
      </w:r>
      <w:bookmarkEnd w:id="28"/>
      <w:r w:rsidRPr="00E3731E">
        <w:t xml:space="preserve"> </w:t>
      </w:r>
    </w:p>
    <w:p w14:paraId="1E788A15" w14:textId="74B06692" w:rsidR="00426862" w:rsidRPr="00E3731E" w:rsidRDefault="00426862" w:rsidP="00DB4BA0">
      <w:pPr>
        <w:pStyle w:val="NormalWeb"/>
        <w:spacing w:before="0" w:beforeAutospacing="0" w:after="0" w:afterAutospacing="0" w:line="360" w:lineRule="auto"/>
        <w:ind w:firstLine="568"/>
        <w:jc w:val="both"/>
        <w:rPr>
          <w:rFonts w:ascii="Calibri" w:hAnsi="Calibri" w:cs="Calibri"/>
        </w:rPr>
      </w:pPr>
      <w:r w:rsidRPr="00E3731E">
        <w:rPr>
          <w:rFonts w:ascii="Calibri" w:hAnsi="Calibri" w:cs="Calibri"/>
          <w:color w:val="000000"/>
        </w:rPr>
        <w:t>O GII mede a desigualdade de género</w:t>
      </w:r>
      <w:r w:rsidR="00C04C73">
        <w:rPr>
          <w:rFonts w:ascii="Calibri" w:hAnsi="Calibri" w:cs="Calibri"/>
          <w:color w:val="000000"/>
        </w:rPr>
        <w:t>,</w:t>
      </w:r>
      <w:r w:rsidRPr="00E3731E">
        <w:rPr>
          <w:rFonts w:ascii="Calibri" w:hAnsi="Calibri" w:cs="Calibri"/>
          <w:color w:val="000000"/>
        </w:rPr>
        <w:t xml:space="preserve"> usando três dimensões: saúde reprodutiva, empoderamento e mercado de trabalho (PNUD), sendo que quanto mais baixa a pontuação, menos desigualdade existe entre homens e mulheres.</w:t>
      </w:r>
    </w:p>
    <w:p w14:paraId="115616D5" w14:textId="77777777" w:rsidR="00426862" w:rsidRPr="00E3731E" w:rsidRDefault="00426862" w:rsidP="00426862">
      <w:pPr>
        <w:rPr>
          <w:rFonts w:ascii="Calibri" w:hAnsi="Calibri" w:cs="Calibri"/>
        </w:rPr>
      </w:pPr>
    </w:p>
    <w:p w14:paraId="35A9D60E" w14:textId="3BF78938" w:rsidR="00773D14" w:rsidRDefault="00426862" w:rsidP="00DB4BA0">
      <w:pPr>
        <w:pStyle w:val="NormalWeb"/>
        <w:spacing w:before="0" w:beforeAutospacing="0" w:after="0" w:afterAutospacing="0" w:line="360" w:lineRule="auto"/>
        <w:jc w:val="both"/>
        <w:rPr>
          <w:rFonts w:ascii="Calibri" w:hAnsi="Calibri" w:cs="Calibri"/>
          <w:b/>
          <w:bCs/>
          <w:color w:val="000000"/>
        </w:rPr>
      </w:pPr>
      <w:r w:rsidRPr="00E3731E">
        <w:rPr>
          <w:rFonts w:ascii="Calibri" w:hAnsi="Calibri" w:cs="Calibri"/>
          <w:b/>
          <w:bCs/>
          <w:color w:val="000000"/>
        </w:rPr>
        <w:t xml:space="preserve">Tabela </w:t>
      </w:r>
      <w:r w:rsidR="001F2111">
        <w:rPr>
          <w:rFonts w:ascii="Calibri" w:hAnsi="Calibri" w:cs="Calibri"/>
          <w:b/>
          <w:bCs/>
          <w:color w:val="000000"/>
        </w:rPr>
        <w:t>7</w:t>
      </w:r>
      <w:r w:rsidRPr="00E3731E">
        <w:rPr>
          <w:rFonts w:ascii="Calibri" w:hAnsi="Calibri" w:cs="Calibri"/>
          <w:b/>
          <w:bCs/>
          <w:color w:val="000000"/>
        </w:rPr>
        <w:t xml:space="preserve">: Gender </w:t>
      </w:r>
      <w:proofErr w:type="spellStart"/>
      <w:r w:rsidRPr="00E3731E">
        <w:rPr>
          <w:rFonts w:ascii="Calibri" w:hAnsi="Calibri" w:cs="Calibri"/>
          <w:b/>
          <w:bCs/>
          <w:color w:val="000000"/>
        </w:rPr>
        <w:t>Inequality</w:t>
      </w:r>
      <w:proofErr w:type="spellEnd"/>
      <w:r w:rsidRPr="00E3731E">
        <w:rPr>
          <w:rFonts w:ascii="Calibri" w:hAnsi="Calibri" w:cs="Calibri"/>
          <w:b/>
          <w:bCs/>
          <w:color w:val="000000"/>
        </w:rPr>
        <w:t xml:space="preserve"> Index 2021 (dados PNUD)</w:t>
      </w:r>
      <w:r>
        <w:rPr>
          <w:rStyle w:val="Refdenotaderodap"/>
          <w:rFonts w:ascii="Calibri" w:hAnsi="Calibri" w:cs="Calibri"/>
          <w:b/>
          <w:bCs/>
          <w:color w:val="000000"/>
        </w:rPr>
        <w:footnoteReference w:id="72"/>
      </w:r>
    </w:p>
    <w:p w14:paraId="0363FC63" w14:textId="77777777" w:rsidR="00773D14" w:rsidRPr="00773D14" w:rsidRDefault="00773D14" w:rsidP="00773D14">
      <w:pPr>
        <w:pStyle w:val="NormalWeb"/>
        <w:spacing w:before="0" w:beforeAutospacing="0" w:after="0" w:afterAutospacing="0" w:line="360" w:lineRule="auto"/>
        <w:rPr>
          <w:rFonts w:ascii="Calibri" w:hAnsi="Calibri" w:cs="Calibri"/>
        </w:rPr>
      </w:pPr>
    </w:p>
    <w:tbl>
      <w:tblPr>
        <w:tblW w:w="8500" w:type="dxa"/>
        <w:tblCellMar>
          <w:top w:w="15" w:type="dxa"/>
          <w:left w:w="15" w:type="dxa"/>
          <w:bottom w:w="15" w:type="dxa"/>
          <w:right w:w="15" w:type="dxa"/>
        </w:tblCellMar>
        <w:tblLook w:val="04A0" w:firstRow="1" w:lastRow="0" w:firstColumn="1" w:lastColumn="0" w:noHBand="0" w:noVBand="1"/>
      </w:tblPr>
      <w:tblGrid>
        <w:gridCol w:w="2689"/>
        <w:gridCol w:w="2976"/>
        <w:gridCol w:w="2835"/>
      </w:tblGrid>
      <w:tr w:rsidR="00773D14" w:rsidRPr="00773D14" w14:paraId="118B7E39"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859593"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Classificação Mundial</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C814F9"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País</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D975DD"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Pontuação</w:t>
            </w:r>
          </w:p>
        </w:tc>
      </w:tr>
      <w:tr w:rsidR="00773D14" w:rsidRPr="00773D14" w14:paraId="07A746EB"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760981"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15</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576790"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Portugal</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2CE703"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0.067</w:t>
            </w:r>
          </w:p>
        </w:tc>
      </w:tr>
      <w:tr w:rsidR="00773D14" w:rsidRPr="00773D14" w14:paraId="19C1FBCE"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585D45"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84</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FEE6DF"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Cabo Verde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EBEBCD"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0.349</w:t>
            </w:r>
          </w:p>
        </w:tc>
      </w:tr>
      <w:tr w:rsidR="00773D14" w:rsidRPr="00773D14" w14:paraId="250398E0"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E5C9B4"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89</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77DD40"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São Tomé e Príncipe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6FB871"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0.378</w:t>
            </w:r>
          </w:p>
        </w:tc>
      </w:tr>
      <w:tr w:rsidR="00773D14" w:rsidRPr="00773D14" w14:paraId="774C606E"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0C8A57"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89</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23F196"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Timor-Leste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F7FA5B"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0.378</w:t>
            </w:r>
          </w:p>
        </w:tc>
      </w:tr>
      <w:tr w:rsidR="00773D14" w:rsidRPr="00773D14" w14:paraId="28241EF8"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1C40F7"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lastRenderedPageBreak/>
              <w:t>94</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F517DF"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Brasil</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A1C58B"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0.390</w:t>
            </w:r>
          </w:p>
        </w:tc>
      </w:tr>
      <w:tr w:rsidR="00773D14" w:rsidRPr="00773D14" w14:paraId="71BC2E80"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C4CFC9"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124</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6414A1"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São Tomé e Príncipe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7850B0"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0.494</w:t>
            </w:r>
          </w:p>
        </w:tc>
      </w:tr>
      <w:tr w:rsidR="00773D14" w:rsidRPr="00773D14" w14:paraId="70F634A0"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B50D80A"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136</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7CD511"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Angola</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06DA6C"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0.537</w:t>
            </w:r>
          </w:p>
        </w:tc>
      </w:tr>
      <w:tr w:rsidR="00773D14" w:rsidRPr="00773D14" w14:paraId="64F6D479"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4DE4B3"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136</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4B6332"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Moçambique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294988"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0.537</w:t>
            </w:r>
          </w:p>
        </w:tc>
      </w:tr>
      <w:tr w:rsidR="00773D14" w:rsidRPr="00773D14" w14:paraId="6226A0A1"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421FA3"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159</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C4AFD1"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Guiné-Bissau</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99CBA6"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0.627</w:t>
            </w:r>
          </w:p>
        </w:tc>
      </w:tr>
      <w:tr w:rsidR="00773D14" w:rsidRPr="00773D14" w14:paraId="1754D497" w14:textId="77777777" w:rsidTr="00773D14">
        <w:trPr>
          <w:trHeight w:val="570"/>
        </w:trPr>
        <w:tc>
          <w:tcPr>
            <w:tcW w:w="26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ED2E1B"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0EB80B" w14:textId="77777777" w:rsidR="00773D14" w:rsidRPr="00773D14" w:rsidRDefault="00773D14" w:rsidP="00773D14">
            <w:pPr>
              <w:spacing w:after="0" w:line="240" w:lineRule="auto"/>
              <w:rPr>
                <w:rFonts w:eastAsia="Times New Roman" w:cstheme="minorHAnsi"/>
                <w:szCs w:val="24"/>
                <w:lang w:eastAsia="pt-PT"/>
              </w:rPr>
            </w:pPr>
            <w:r w:rsidRPr="00773D14">
              <w:rPr>
                <w:rFonts w:eastAsia="Times New Roman" w:cstheme="minorHAnsi"/>
                <w:color w:val="000000"/>
                <w:szCs w:val="24"/>
                <w:lang w:eastAsia="pt-PT"/>
              </w:rPr>
              <w:t>Guiné Equatorial</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B7701E" w14:textId="77777777" w:rsidR="00773D14" w:rsidRPr="00773D14" w:rsidRDefault="00773D14" w:rsidP="00773D14">
            <w:pPr>
              <w:spacing w:after="0" w:line="240" w:lineRule="auto"/>
              <w:jc w:val="center"/>
              <w:rPr>
                <w:rFonts w:eastAsia="Times New Roman" w:cstheme="minorHAnsi"/>
                <w:szCs w:val="24"/>
                <w:lang w:eastAsia="pt-PT"/>
              </w:rPr>
            </w:pPr>
            <w:r w:rsidRPr="00773D14">
              <w:rPr>
                <w:rFonts w:eastAsia="Times New Roman" w:cstheme="minorHAnsi"/>
                <w:color w:val="000000"/>
                <w:szCs w:val="24"/>
                <w:lang w:eastAsia="pt-PT"/>
              </w:rPr>
              <w:t>-</w:t>
            </w:r>
          </w:p>
        </w:tc>
      </w:tr>
    </w:tbl>
    <w:p w14:paraId="2D7CB679" w14:textId="77777777" w:rsidR="00773D14" w:rsidRDefault="00773D14" w:rsidP="00426862">
      <w:pPr>
        <w:rPr>
          <w:rFonts w:ascii="Calibri" w:hAnsi="Calibri" w:cs="Calibri"/>
        </w:rPr>
      </w:pPr>
    </w:p>
    <w:p w14:paraId="2679087F" w14:textId="75BB05F3" w:rsidR="000F312A" w:rsidRDefault="000F312A" w:rsidP="00DB4BA0">
      <w:pPr>
        <w:ind w:firstLine="142"/>
        <w:jc w:val="both"/>
        <w:rPr>
          <w:rFonts w:ascii="Calibri" w:hAnsi="Calibri" w:cs="Calibri"/>
        </w:rPr>
      </w:pPr>
      <w:r>
        <w:rPr>
          <w:rFonts w:ascii="Calibri" w:hAnsi="Calibri" w:cs="Calibri"/>
        </w:rPr>
        <w:t>Os dados apresentados são de 2021, o</w:t>
      </w:r>
      <w:r w:rsidR="005E02D5">
        <w:rPr>
          <w:rFonts w:ascii="Calibri" w:hAnsi="Calibri" w:cs="Calibri"/>
        </w:rPr>
        <w:t xml:space="preserve"> último</w:t>
      </w:r>
      <w:r>
        <w:rPr>
          <w:rFonts w:ascii="Calibri" w:hAnsi="Calibri" w:cs="Calibri"/>
        </w:rPr>
        <w:t xml:space="preserve"> ano </w:t>
      </w:r>
      <w:r w:rsidR="005E02D5">
        <w:rPr>
          <w:rFonts w:ascii="Calibri" w:hAnsi="Calibri" w:cs="Calibri"/>
        </w:rPr>
        <w:t xml:space="preserve">com dados disponíveis para este índice. </w:t>
      </w:r>
    </w:p>
    <w:p w14:paraId="45AAC31B" w14:textId="77777777" w:rsidR="00BC4690" w:rsidRPr="00E3731E" w:rsidRDefault="00BC4690" w:rsidP="00DB4BA0">
      <w:pPr>
        <w:ind w:firstLine="142"/>
        <w:jc w:val="both"/>
        <w:rPr>
          <w:rFonts w:ascii="Calibri" w:hAnsi="Calibri" w:cs="Calibri"/>
        </w:rPr>
      </w:pPr>
    </w:p>
    <w:p w14:paraId="5060645B" w14:textId="2A6CE997" w:rsidR="00426862" w:rsidRPr="004F1A61" w:rsidRDefault="00426862" w:rsidP="004F1A61">
      <w:pPr>
        <w:pStyle w:val="Ttulo2"/>
      </w:pPr>
      <w:bookmarkStart w:id="29" w:name="_Toc145007138"/>
      <w:r w:rsidRPr="00E3731E">
        <w:t xml:space="preserve">Igualdade de género nas Constituições dos países membros da </w:t>
      </w:r>
      <w:r w:rsidR="002F1017" w:rsidRPr="002F1017">
        <w:t>Comunidade de Países de Língua Portuguesa</w:t>
      </w:r>
      <w:bookmarkEnd w:id="29"/>
      <w:r w:rsidR="002F1017" w:rsidRPr="002F1017">
        <w:t xml:space="preserve"> </w:t>
      </w:r>
    </w:p>
    <w:p w14:paraId="1CF6DED6" w14:textId="77777777"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 xml:space="preserve">Importa levantar uma questão: existe uma correlação entre o conteúdo referente à igualdade de género na Constituição de um país e a percentagem de mulheres no Parlamento e a sua posição no IDH, no </w:t>
      </w:r>
      <w:r w:rsidRPr="00E3731E">
        <w:rPr>
          <w:rFonts w:ascii="Calibri" w:hAnsi="Calibri" w:cs="Calibri"/>
          <w:color w:val="000000"/>
          <w:shd w:val="clear" w:color="auto" w:fill="FFFFFF"/>
        </w:rPr>
        <w:t xml:space="preserve">GII e no Global Gender Gap </w:t>
      </w:r>
      <w:proofErr w:type="spellStart"/>
      <w:r w:rsidRPr="00E3731E">
        <w:rPr>
          <w:rFonts w:ascii="Calibri" w:hAnsi="Calibri" w:cs="Calibri"/>
          <w:color w:val="000000"/>
          <w:shd w:val="clear" w:color="auto" w:fill="FFFFFF"/>
        </w:rPr>
        <w:t>Report</w:t>
      </w:r>
      <w:proofErr w:type="spellEnd"/>
      <w:r w:rsidRPr="00E3731E">
        <w:rPr>
          <w:rFonts w:ascii="Calibri" w:hAnsi="Calibri" w:cs="Calibri"/>
          <w:color w:val="000000"/>
          <w:shd w:val="clear" w:color="auto" w:fill="FFFFFF"/>
        </w:rPr>
        <w:t>?</w:t>
      </w:r>
    </w:p>
    <w:p w14:paraId="45CF812C" w14:textId="77777777"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Analisamos todas as Constituições dos países integrantes da CPLP usando como palavras de busca: igualdade; sexo; género e mulher. Extraímos os artigos que usam esses termos para se referirem ao tema desta dissertação, a igualdade de género e a representação de mulheres na política.</w:t>
      </w:r>
    </w:p>
    <w:p w14:paraId="449B4F20" w14:textId="77777777" w:rsidR="00426862" w:rsidRPr="00E3731E" w:rsidRDefault="00426862" w:rsidP="00426862">
      <w:pPr>
        <w:rPr>
          <w:rFonts w:ascii="Calibri" w:hAnsi="Calibri" w:cs="Calibri"/>
        </w:rPr>
      </w:pPr>
    </w:p>
    <w:p w14:paraId="02AB1FD4" w14:textId="6323A65A" w:rsidR="00773D14" w:rsidRDefault="00426862" w:rsidP="00DB4BA0">
      <w:pPr>
        <w:pStyle w:val="NormalWeb"/>
        <w:spacing w:before="0" w:beforeAutospacing="0" w:after="0" w:afterAutospacing="0" w:line="360" w:lineRule="auto"/>
        <w:jc w:val="both"/>
        <w:rPr>
          <w:rFonts w:ascii="Calibri" w:hAnsi="Calibri" w:cs="Calibri"/>
          <w:b/>
          <w:bCs/>
          <w:color w:val="000000"/>
        </w:rPr>
      </w:pPr>
      <w:r w:rsidRPr="00E3731E">
        <w:rPr>
          <w:rFonts w:ascii="Calibri" w:hAnsi="Calibri" w:cs="Calibri"/>
          <w:b/>
          <w:bCs/>
          <w:color w:val="000000"/>
        </w:rPr>
        <w:t xml:space="preserve">Tabela </w:t>
      </w:r>
      <w:r w:rsidR="001F2111">
        <w:rPr>
          <w:rFonts w:ascii="Calibri" w:hAnsi="Calibri" w:cs="Calibri"/>
          <w:b/>
          <w:bCs/>
          <w:color w:val="000000"/>
        </w:rPr>
        <w:t>8</w:t>
      </w:r>
      <w:r w:rsidRPr="00E3731E">
        <w:rPr>
          <w:rFonts w:ascii="Calibri" w:hAnsi="Calibri" w:cs="Calibri"/>
          <w:b/>
          <w:bCs/>
          <w:color w:val="000000"/>
        </w:rPr>
        <w:t>: Número de artigos na Constituição com termos referentes a igualdade de género e representação de mulheres na política </w:t>
      </w:r>
    </w:p>
    <w:p w14:paraId="78B72FEE" w14:textId="77777777" w:rsidR="00773D14" w:rsidRPr="00773D14" w:rsidRDefault="00773D14" w:rsidP="00773D14">
      <w:pPr>
        <w:pStyle w:val="NormalWeb"/>
        <w:spacing w:before="0" w:beforeAutospacing="0" w:after="0" w:afterAutospacing="0" w:line="360" w:lineRule="auto"/>
        <w:rPr>
          <w:rFonts w:ascii="Calibri" w:hAnsi="Calibri" w:cs="Calibri"/>
        </w:rPr>
      </w:pPr>
    </w:p>
    <w:tbl>
      <w:tblPr>
        <w:tblW w:w="8500" w:type="dxa"/>
        <w:tblCellMar>
          <w:top w:w="15" w:type="dxa"/>
          <w:left w:w="15" w:type="dxa"/>
          <w:bottom w:w="15" w:type="dxa"/>
          <w:right w:w="15" w:type="dxa"/>
        </w:tblCellMar>
        <w:tblLook w:val="04A0" w:firstRow="1" w:lastRow="0" w:firstColumn="1" w:lastColumn="0" w:noHBand="0" w:noVBand="1"/>
      </w:tblPr>
      <w:tblGrid>
        <w:gridCol w:w="5524"/>
        <w:gridCol w:w="2976"/>
      </w:tblGrid>
      <w:tr w:rsidR="00773D14" w:rsidRPr="00773D14" w14:paraId="03D2B3AB"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F0BBA3"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lastRenderedPageBreak/>
              <w:t>País</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5B6231"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Nº de artigos </w:t>
            </w:r>
          </w:p>
        </w:tc>
      </w:tr>
      <w:tr w:rsidR="00773D14" w:rsidRPr="00773D14" w14:paraId="012B14EC"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434DA2"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Angola</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0627A1"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8</w:t>
            </w:r>
          </w:p>
        </w:tc>
      </w:tr>
      <w:tr w:rsidR="00773D14" w:rsidRPr="00773D14" w14:paraId="7322055F"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CE5582"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Cabo Verde</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B349C6"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8</w:t>
            </w:r>
          </w:p>
        </w:tc>
      </w:tr>
      <w:tr w:rsidR="00773D14" w:rsidRPr="00773D14" w14:paraId="5D2F8AAA"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35028C"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Moçambique</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AFAA93"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6</w:t>
            </w:r>
          </w:p>
        </w:tc>
      </w:tr>
      <w:tr w:rsidR="00773D14" w:rsidRPr="00773D14" w14:paraId="19F7194E"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E77D9E"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Guiné Equatorial</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CAD26A"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5</w:t>
            </w:r>
          </w:p>
        </w:tc>
      </w:tr>
      <w:tr w:rsidR="00773D14" w:rsidRPr="00773D14" w14:paraId="7EBC26A3"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929549"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Brasil</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75E418"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4</w:t>
            </w:r>
          </w:p>
        </w:tc>
      </w:tr>
      <w:tr w:rsidR="00773D14" w:rsidRPr="00773D14" w14:paraId="45D9DE04"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2324B8"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Portugal</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4450BB"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4</w:t>
            </w:r>
          </w:p>
        </w:tc>
      </w:tr>
      <w:tr w:rsidR="00773D14" w:rsidRPr="00773D14" w14:paraId="514D5A69"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270F40"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São Tomé e Príncipe</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80F53F"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4</w:t>
            </w:r>
          </w:p>
        </w:tc>
      </w:tr>
      <w:tr w:rsidR="00773D14" w:rsidRPr="00773D14" w14:paraId="78946DF9"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9256E6"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Guiné-Bissau</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1C667C"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2</w:t>
            </w:r>
          </w:p>
        </w:tc>
      </w:tr>
      <w:tr w:rsidR="00773D14" w:rsidRPr="00773D14" w14:paraId="356E8BA1" w14:textId="77777777" w:rsidTr="00773D14">
        <w:trPr>
          <w:trHeight w:val="570"/>
        </w:trPr>
        <w:tc>
          <w:tcPr>
            <w:tcW w:w="55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4BDBDF" w14:textId="77777777" w:rsidR="00773D14" w:rsidRPr="00773D14" w:rsidRDefault="00773D14" w:rsidP="00773D14">
            <w:pPr>
              <w:spacing w:after="0" w:line="240" w:lineRule="auto"/>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Timor-Leste</w:t>
            </w:r>
          </w:p>
        </w:tc>
        <w:tc>
          <w:tcPr>
            <w:tcW w:w="29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3EE1F1" w14:textId="77777777" w:rsidR="00773D14" w:rsidRPr="00773D14" w:rsidRDefault="00773D14" w:rsidP="00773D14">
            <w:pPr>
              <w:spacing w:after="0" w:line="240" w:lineRule="auto"/>
              <w:jc w:val="center"/>
              <w:rPr>
                <w:rFonts w:ascii="Times New Roman" w:eastAsia="Times New Roman" w:hAnsi="Times New Roman" w:cs="Times New Roman"/>
                <w:szCs w:val="24"/>
                <w:lang w:eastAsia="pt-PT"/>
              </w:rPr>
            </w:pPr>
            <w:r w:rsidRPr="00773D14">
              <w:rPr>
                <w:rFonts w:ascii="Calibri" w:eastAsia="Times New Roman" w:hAnsi="Calibri" w:cs="Calibri"/>
                <w:color w:val="000000"/>
                <w:szCs w:val="24"/>
                <w:lang w:eastAsia="pt-PT"/>
              </w:rPr>
              <w:t>2</w:t>
            </w:r>
          </w:p>
        </w:tc>
      </w:tr>
    </w:tbl>
    <w:p w14:paraId="341B6FD9" w14:textId="77777777" w:rsidR="00773D14" w:rsidRPr="00E3731E" w:rsidRDefault="00773D14" w:rsidP="00426862">
      <w:pPr>
        <w:rPr>
          <w:rFonts w:ascii="Calibri" w:hAnsi="Calibri" w:cs="Calibri"/>
        </w:rPr>
      </w:pPr>
    </w:p>
    <w:p w14:paraId="31CA3BF7" w14:textId="1E71CBC1" w:rsidR="00426862" w:rsidRPr="004F1A61" w:rsidRDefault="00A8263C" w:rsidP="004F1A61">
      <w:pPr>
        <w:pStyle w:val="Ttulo2"/>
      </w:pPr>
      <w:bookmarkStart w:id="30" w:name="_Hlk144588978"/>
      <w:bookmarkStart w:id="31" w:name="_Toc145007139"/>
      <w:r>
        <w:t>Análise da informação recolhida</w:t>
      </w:r>
      <w:bookmarkEnd w:id="30"/>
      <w:bookmarkEnd w:id="31"/>
    </w:p>
    <w:p w14:paraId="366B2F46" w14:textId="77777777"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Dos dados apresentados e, apesar dos países alvo de estudo terem todos adotado os mecanismos de paridade já referenciados, podemos concluir que existem patamares diferentes na concretização de determinada percentagem relativamente à quota ocupada pelas mulheres no Parlamento. Importa, então, perceber se há uma correlação direta entre o desenvolvimento sustentável de um país e a implementação efetiva da paridade política.</w:t>
      </w:r>
    </w:p>
    <w:p w14:paraId="49016147" w14:textId="77777777"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Desta feita, constatamos que países como Brasil, São Tomé e Príncipe e Guiné-Bissau ainda não atingiram a quota de 30% de mulheres no Parlamento, se bem que este último ronda os 29.6.</w:t>
      </w:r>
    </w:p>
    <w:p w14:paraId="54FDBA42" w14:textId="19C63328"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lastRenderedPageBreak/>
        <w:t>Por outro lado, Moçambique, por exemplo, é o país com IDH mais baixo da CPLP, mas também é o país com maior percentagem de mulheres no Parlamento, o que pode pôr em causa a afirmação do PNUD “a igualdade de género e o empoderamento das mulheres são essenciais para o desenvolvimento humano” (2015, p. 1, tradução nossa).</w:t>
      </w:r>
      <w:r>
        <w:rPr>
          <w:rFonts w:ascii="Calibri" w:hAnsi="Calibri" w:cs="Calibri"/>
        </w:rPr>
        <w:t xml:space="preserve"> </w:t>
      </w:r>
      <w:r w:rsidR="00FF6F11" w:rsidRPr="00FF6F11">
        <w:rPr>
          <w:rFonts w:ascii="Calibri" w:hAnsi="Calibri" w:cs="Calibri"/>
        </w:rPr>
        <w:t xml:space="preserve">Todavia, a referida afirmação não tratava de forma explícita a presença de mulheres </w:t>
      </w:r>
      <w:proofErr w:type="gramStart"/>
      <w:r w:rsidR="00FF6F11" w:rsidRPr="00FF6F11">
        <w:rPr>
          <w:rFonts w:ascii="Calibri" w:hAnsi="Calibri" w:cs="Calibri"/>
        </w:rPr>
        <w:t>no  Parlamento</w:t>
      </w:r>
      <w:proofErr w:type="gramEnd"/>
      <w:r w:rsidR="00FF6F11" w:rsidRPr="00FF6F11">
        <w:rPr>
          <w:rFonts w:ascii="Calibri" w:hAnsi="Calibri" w:cs="Calibri"/>
        </w:rPr>
        <w:t>, mas não deixa de ser de interesse anotar esta questão e voltar a merecer fazer referência que a presença das mulheres no órgão legislativo poderá estar ainda muito vinculado a um</w:t>
      </w:r>
      <w:r w:rsidR="00FF6F11">
        <w:rPr>
          <w:rFonts w:ascii="Calibri" w:hAnsi="Calibri" w:cs="Calibri"/>
        </w:rPr>
        <w:t>a</w:t>
      </w:r>
      <w:r w:rsidR="00FF6F11" w:rsidRPr="00FF6F11">
        <w:rPr>
          <w:rFonts w:ascii="Calibri" w:hAnsi="Calibri" w:cs="Calibri"/>
        </w:rPr>
        <w:t xml:space="preserve"> </w:t>
      </w:r>
      <w:r w:rsidR="00FF6F11">
        <w:rPr>
          <w:rFonts w:ascii="Calibri" w:hAnsi="Calibri" w:cs="Calibri"/>
        </w:rPr>
        <w:t>representação</w:t>
      </w:r>
      <w:r w:rsidR="00FF6F11" w:rsidRPr="00FF6F11">
        <w:rPr>
          <w:rFonts w:ascii="Calibri" w:hAnsi="Calibri" w:cs="Calibri"/>
        </w:rPr>
        <w:t xml:space="preserve"> descritiv</w:t>
      </w:r>
      <w:r w:rsidR="00FF6F11">
        <w:rPr>
          <w:rFonts w:ascii="Calibri" w:hAnsi="Calibri" w:cs="Calibri"/>
        </w:rPr>
        <w:t>a</w:t>
      </w:r>
      <w:r w:rsidR="00FF6F11" w:rsidRPr="00FF6F11">
        <w:rPr>
          <w:rFonts w:ascii="Calibri" w:hAnsi="Calibri" w:cs="Calibri"/>
        </w:rPr>
        <w:t xml:space="preserve"> e não substantiv</w:t>
      </w:r>
      <w:r w:rsidR="00FF6F11">
        <w:rPr>
          <w:rFonts w:ascii="Calibri" w:hAnsi="Calibri" w:cs="Calibri"/>
        </w:rPr>
        <w:t>a</w:t>
      </w:r>
      <w:r w:rsidR="00FF6F11" w:rsidRPr="00FF6F11">
        <w:rPr>
          <w:rFonts w:ascii="Calibri" w:hAnsi="Calibri" w:cs="Calibri"/>
        </w:rPr>
        <w:t xml:space="preserve">. </w:t>
      </w:r>
      <w:r w:rsidRPr="00E3731E">
        <w:rPr>
          <w:rFonts w:ascii="Calibri" w:hAnsi="Calibri" w:cs="Calibri"/>
          <w:color w:val="000000"/>
        </w:rPr>
        <w:t>Ainda em relação a Moçambique, outra questão que também suscita alguma curiosidade analítica é o facto de termos informações contraditórias de dois relatórios de género com critérios de avaliação idênticos, mas com resultados díspares.</w:t>
      </w:r>
      <w:r w:rsidR="00FF6F11">
        <w:rPr>
          <w:rFonts w:ascii="Calibri" w:hAnsi="Calibri" w:cs="Calibri"/>
          <w:color w:val="000000"/>
        </w:rPr>
        <w:t xml:space="preserve"> A questão da estatística fiável coloca-se, obrigando ao seu uso com muito cuidado (</w:t>
      </w:r>
      <w:proofErr w:type="spellStart"/>
      <w:r w:rsidR="00FF6F11">
        <w:rPr>
          <w:rFonts w:ascii="Calibri" w:hAnsi="Calibri" w:cs="Calibri"/>
          <w:color w:val="000000"/>
        </w:rPr>
        <w:t>Jerven</w:t>
      </w:r>
      <w:proofErr w:type="spellEnd"/>
      <w:r w:rsidR="00FF6F11">
        <w:rPr>
          <w:rFonts w:ascii="Calibri" w:hAnsi="Calibri" w:cs="Calibri"/>
          <w:color w:val="000000"/>
        </w:rPr>
        <w:t>, 2013).</w:t>
      </w:r>
    </w:p>
    <w:p w14:paraId="24DF4B2C" w14:textId="5E0D5BDD" w:rsidR="00426862" w:rsidRPr="00E3731E" w:rsidRDefault="00426862" w:rsidP="00DB4BA0">
      <w:pPr>
        <w:pStyle w:val="NormalWeb"/>
        <w:spacing w:before="0" w:beforeAutospacing="0" w:after="0" w:afterAutospacing="0" w:line="360" w:lineRule="auto"/>
        <w:ind w:firstLine="499"/>
        <w:jc w:val="both"/>
        <w:rPr>
          <w:rFonts w:ascii="Calibri" w:hAnsi="Calibri" w:cs="Calibri"/>
        </w:rPr>
      </w:pPr>
      <w:r w:rsidRPr="00E3731E">
        <w:rPr>
          <w:rFonts w:ascii="Calibri" w:hAnsi="Calibri" w:cs="Calibri"/>
          <w:color w:val="000000"/>
        </w:rPr>
        <w:t xml:space="preserve">Finalmente, podemos concluir que </w:t>
      </w:r>
      <w:r w:rsidR="00A22CBC" w:rsidRPr="00E3731E">
        <w:rPr>
          <w:rFonts w:ascii="Calibri" w:hAnsi="Calibri" w:cs="Calibri"/>
          <w:color w:val="000000"/>
        </w:rPr>
        <w:t>os números de referências sobre igualdade de género nas Constituições dos Estados da CPLP não são</w:t>
      </w:r>
      <w:r w:rsidRPr="00E3731E">
        <w:rPr>
          <w:rFonts w:ascii="Calibri" w:hAnsi="Calibri" w:cs="Calibri"/>
          <w:color w:val="000000"/>
        </w:rPr>
        <w:t xml:space="preserve"> necessariamente proporcionais à sua classificação nos rankings mundiais de género. Ou seja, a defesa teórica pode não corresponder à sua aplicação prática, sendo Angola o exemplo paradigmático desta mesma situação.  </w:t>
      </w:r>
    </w:p>
    <w:p w14:paraId="173811A7" w14:textId="77777777" w:rsidR="00E87E20" w:rsidRPr="00E3731E" w:rsidRDefault="00E87E20" w:rsidP="00E3731E">
      <w:pPr>
        <w:rPr>
          <w:rFonts w:ascii="Calibri" w:hAnsi="Calibri" w:cs="Calibri"/>
        </w:rPr>
      </w:pPr>
    </w:p>
    <w:p w14:paraId="4AF4CDAD" w14:textId="75D31527" w:rsidR="005B6131" w:rsidRPr="00E3731E" w:rsidRDefault="00FF6F11" w:rsidP="00A91184">
      <w:pPr>
        <w:pStyle w:val="Ttulo1"/>
      </w:pPr>
      <w:bookmarkStart w:id="32" w:name="_Hlk144758963"/>
      <w:bookmarkStart w:id="33" w:name="_Toc145007140"/>
      <w:r>
        <w:t>Moçambique e Guiné-Equatorial - d</w:t>
      </w:r>
      <w:r w:rsidR="00A8263C">
        <w:t>ois países em comparação</w:t>
      </w:r>
      <w:bookmarkEnd w:id="33"/>
    </w:p>
    <w:bookmarkEnd w:id="32"/>
    <w:p w14:paraId="1B2F0492" w14:textId="644B6322" w:rsidR="00AA2C7C" w:rsidRDefault="005B6131" w:rsidP="00DB4BA0">
      <w:pPr>
        <w:pStyle w:val="NormalWeb"/>
        <w:spacing w:before="0" w:beforeAutospacing="0" w:after="0" w:afterAutospacing="0" w:line="360" w:lineRule="auto"/>
        <w:ind w:firstLine="709"/>
        <w:jc w:val="both"/>
        <w:rPr>
          <w:rFonts w:ascii="Calibri" w:hAnsi="Calibri" w:cs="Calibri"/>
          <w:color w:val="000000"/>
        </w:rPr>
      </w:pPr>
      <w:r w:rsidRPr="00E3731E">
        <w:rPr>
          <w:rFonts w:ascii="Calibri" w:hAnsi="Calibri" w:cs="Calibri"/>
          <w:color w:val="000000"/>
        </w:rPr>
        <w:t>Para terminar a nossa dissertação consideramos que seria pertinente partilhar um breve contexto social e político de dois países membros da CPLP</w:t>
      </w:r>
      <w:r w:rsidR="001D2A18">
        <w:rPr>
          <w:rFonts w:ascii="Calibri" w:hAnsi="Calibri" w:cs="Calibri"/>
          <w:color w:val="000000"/>
        </w:rPr>
        <w:t xml:space="preserve">, de forma a observarmos se tais fatores interferem com </w:t>
      </w:r>
      <w:r w:rsidR="00431ED5">
        <w:rPr>
          <w:rFonts w:ascii="Calibri" w:hAnsi="Calibri" w:cs="Calibri"/>
          <w:color w:val="000000"/>
        </w:rPr>
        <w:t>os diferentes níveis de</w:t>
      </w:r>
      <w:r w:rsidR="001D2A18">
        <w:rPr>
          <w:rFonts w:ascii="Calibri" w:hAnsi="Calibri" w:cs="Calibri"/>
          <w:color w:val="000000"/>
        </w:rPr>
        <w:t xml:space="preserve"> representação da mulher </w:t>
      </w:r>
      <w:r w:rsidR="00FF6F11">
        <w:rPr>
          <w:rFonts w:ascii="Calibri" w:hAnsi="Calibri" w:cs="Calibri"/>
          <w:color w:val="000000"/>
        </w:rPr>
        <w:t>nos</w:t>
      </w:r>
      <w:r w:rsidR="001D2A18">
        <w:rPr>
          <w:rFonts w:ascii="Calibri" w:hAnsi="Calibri" w:cs="Calibri"/>
          <w:color w:val="000000"/>
        </w:rPr>
        <w:t xml:space="preserve"> espaços de poder</w:t>
      </w:r>
      <w:r w:rsidR="00431ED5">
        <w:rPr>
          <w:rFonts w:ascii="Calibri" w:hAnsi="Calibri" w:cs="Calibri"/>
          <w:color w:val="000000"/>
        </w:rPr>
        <w:t xml:space="preserve"> </w:t>
      </w:r>
      <w:r w:rsidR="00FF6F11">
        <w:rPr>
          <w:rFonts w:ascii="Calibri" w:hAnsi="Calibri" w:cs="Calibri"/>
          <w:color w:val="000000"/>
        </w:rPr>
        <w:t>onde se inserem</w:t>
      </w:r>
      <w:r w:rsidR="00431ED5">
        <w:rPr>
          <w:rFonts w:ascii="Calibri" w:hAnsi="Calibri" w:cs="Calibri"/>
          <w:color w:val="000000"/>
        </w:rPr>
        <w:t>.</w:t>
      </w:r>
    </w:p>
    <w:p w14:paraId="42239520" w14:textId="2339162F" w:rsidR="005B6131" w:rsidRPr="00E3731E" w:rsidRDefault="00AA2C7C" w:rsidP="00DB4BA0">
      <w:pPr>
        <w:pStyle w:val="NormalWeb"/>
        <w:spacing w:before="0" w:beforeAutospacing="0" w:after="0" w:afterAutospacing="0" w:line="360" w:lineRule="auto"/>
        <w:ind w:firstLine="709"/>
        <w:jc w:val="both"/>
        <w:rPr>
          <w:rFonts w:ascii="Calibri" w:hAnsi="Calibri" w:cs="Calibri"/>
        </w:rPr>
      </w:pPr>
      <w:r>
        <w:rPr>
          <w:rFonts w:ascii="Calibri" w:hAnsi="Calibri" w:cs="Calibri"/>
          <w:color w:val="000000"/>
        </w:rPr>
        <w:t>Levando em consideração que esta dissertação se realiza no âmbito do Mestrado de Estudos Africanos, os países fora do continente africano foram automaticamente excluídos</w:t>
      </w:r>
      <w:r w:rsidR="00FF6F11">
        <w:rPr>
          <w:rFonts w:ascii="Calibri" w:hAnsi="Calibri" w:cs="Calibri"/>
          <w:color w:val="000000"/>
        </w:rPr>
        <w:t xml:space="preserve"> como alvo de análise</w:t>
      </w:r>
      <w:r>
        <w:rPr>
          <w:rFonts w:ascii="Calibri" w:hAnsi="Calibri" w:cs="Calibri"/>
          <w:color w:val="000000"/>
        </w:rPr>
        <w:t>.</w:t>
      </w:r>
      <w:r>
        <w:rPr>
          <w:rFonts w:ascii="Calibri" w:hAnsi="Calibri" w:cs="Calibri"/>
        </w:rPr>
        <w:t xml:space="preserve"> </w:t>
      </w:r>
      <w:r w:rsidR="005B6131" w:rsidRPr="00E3731E">
        <w:rPr>
          <w:rFonts w:ascii="Calibri" w:hAnsi="Calibri" w:cs="Calibri"/>
          <w:color w:val="000000"/>
        </w:rPr>
        <w:t xml:space="preserve">A escolha recaiu sobre Moçambique, pois é sucessivamente o país com a maior representação feminina no Parlamento, </w:t>
      </w:r>
      <w:r w:rsidR="00FF6F11">
        <w:rPr>
          <w:rFonts w:ascii="Calibri" w:hAnsi="Calibri" w:cs="Calibri"/>
          <w:color w:val="000000"/>
        </w:rPr>
        <w:t>considerando</w:t>
      </w:r>
      <w:r w:rsidR="005B6131" w:rsidRPr="00E3731E">
        <w:rPr>
          <w:rFonts w:ascii="Calibri" w:hAnsi="Calibri" w:cs="Calibri"/>
          <w:color w:val="000000"/>
        </w:rPr>
        <w:t xml:space="preserve"> os dados analisados, e a Guiné Equatorial pelo facto de ter sido o último </w:t>
      </w:r>
      <w:r w:rsidR="005B6131" w:rsidRPr="00E3731E">
        <w:rPr>
          <w:rFonts w:ascii="Calibri" w:hAnsi="Calibri" w:cs="Calibri"/>
          <w:color w:val="000000"/>
        </w:rPr>
        <w:lastRenderedPageBreak/>
        <w:t xml:space="preserve">país a entrar para a CPLP, e que, ao contrário de Moçambique, </w:t>
      </w:r>
      <w:r w:rsidR="000B0114">
        <w:rPr>
          <w:rFonts w:ascii="Calibri" w:hAnsi="Calibri" w:cs="Calibri"/>
          <w:color w:val="000000"/>
        </w:rPr>
        <w:t>ainda não atingiu a quota de 30% de mulheres no Parlamento</w:t>
      </w:r>
      <w:r>
        <w:rPr>
          <w:rFonts w:ascii="Calibri" w:hAnsi="Calibri" w:cs="Calibri"/>
          <w:color w:val="000000"/>
        </w:rPr>
        <w:t>.</w:t>
      </w:r>
    </w:p>
    <w:p w14:paraId="6A1CD67F" w14:textId="2547FA9A"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A mulher moçambicana, como tantas outras, fo</w:t>
      </w:r>
      <w:r w:rsidR="00FF6F11">
        <w:rPr>
          <w:rFonts w:ascii="Calibri" w:hAnsi="Calibri" w:cs="Calibri"/>
          <w:color w:val="000000"/>
        </w:rPr>
        <w:t>i</w:t>
      </w:r>
      <w:r w:rsidRPr="00E3731E">
        <w:rPr>
          <w:rFonts w:ascii="Calibri" w:hAnsi="Calibri" w:cs="Calibri"/>
          <w:color w:val="000000"/>
        </w:rPr>
        <w:t xml:space="preserve"> oprimida e desprivilegiada por um sistema tradicional e pelo sistema colonial que a subjugava à dominação dos homens, limitando as suas funções sociais à procriação e mão</w:t>
      </w:r>
      <w:r w:rsidR="008C5567">
        <w:rPr>
          <w:rFonts w:ascii="Calibri" w:hAnsi="Calibri" w:cs="Calibri"/>
          <w:color w:val="000000"/>
        </w:rPr>
        <w:t>-</w:t>
      </w:r>
      <w:r w:rsidRPr="00E3731E">
        <w:rPr>
          <w:rFonts w:ascii="Calibri" w:hAnsi="Calibri" w:cs="Calibri"/>
          <w:color w:val="000000"/>
        </w:rPr>
        <w:t>de</w:t>
      </w:r>
      <w:r w:rsidR="008C5567">
        <w:rPr>
          <w:rFonts w:ascii="Calibri" w:hAnsi="Calibri" w:cs="Calibri"/>
          <w:color w:val="000000"/>
        </w:rPr>
        <w:t>-</w:t>
      </w:r>
      <w:r w:rsidRPr="00E3731E">
        <w:rPr>
          <w:rFonts w:ascii="Calibri" w:hAnsi="Calibri" w:cs="Calibri"/>
          <w:color w:val="000000"/>
        </w:rPr>
        <w:t>obra, principalmente a nível doméstico ou ao trabalho na agricultura. O período colonial intensificou os ideais patriarcais “que se manifestava</w:t>
      </w:r>
      <w:r w:rsidRPr="00E3731E">
        <w:rPr>
          <w:rFonts w:ascii="Calibri" w:hAnsi="Calibri" w:cs="Calibri"/>
          <w:color w:val="000000"/>
          <w:shd w:val="clear" w:color="auto" w:fill="FFFFFF"/>
        </w:rPr>
        <w:t>[</w:t>
      </w:r>
      <w:r w:rsidRPr="00E3731E">
        <w:rPr>
          <w:rFonts w:ascii="Calibri" w:hAnsi="Calibri" w:cs="Calibri"/>
          <w:color w:val="000000"/>
        </w:rPr>
        <w:t>m</w:t>
      </w:r>
      <w:r w:rsidRPr="00E3731E">
        <w:rPr>
          <w:rFonts w:ascii="Calibri" w:hAnsi="Calibri" w:cs="Calibri"/>
          <w:color w:val="000000"/>
          <w:shd w:val="clear" w:color="auto" w:fill="FFFFFF"/>
        </w:rPr>
        <w:t>]</w:t>
      </w:r>
      <w:r w:rsidRPr="00E3731E">
        <w:rPr>
          <w:rFonts w:ascii="Calibri" w:hAnsi="Calibri" w:cs="Calibri"/>
          <w:color w:val="000000"/>
        </w:rPr>
        <w:t xml:space="preserve"> através da privação de direitos mais elementares, tais como a impossibilidade de ter bens, a limitação no acesso à educação, no acesso ao trabalho remunerado, entre outros elementos de extrema importância para o desenvolvimento do seu empoderamento" (Omar, 2021, p. 18).</w:t>
      </w:r>
    </w:p>
    <w:p w14:paraId="6F5DB939" w14:textId="378D40F5" w:rsidR="005B6131" w:rsidRPr="00E3731E" w:rsidRDefault="005B6131" w:rsidP="00DB4BA0">
      <w:pPr>
        <w:pStyle w:val="NormalWeb"/>
        <w:spacing w:before="0" w:beforeAutospacing="0" w:after="0" w:afterAutospacing="0" w:line="360" w:lineRule="auto"/>
        <w:ind w:firstLine="709"/>
        <w:jc w:val="both"/>
        <w:rPr>
          <w:rFonts w:ascii="Calibri" w:hAnsi="Calibri" w:cs="Calibri"/>
        </w:rPr>
      </w:pPr>
      <w:r w:rsidRPr="00E3731E">
        <w:rPr>
          <w:rFonts w:ascii="Calibri" w:hAnsi="Calibri" w:cs="Calibri"/>
          <w:color w:val="000000"/>
        </w:rPr>
        <w:t>Nas Zonas Libertadas, zonas fora da alçada da administração colonial portuguesa, “lançou-se o Projeto de Construção do que seria o Moçambique independente, algo que foi sendo construído por homens e mulheres” (</w:t>
      </w:r>
      <w:r w:rsidRPr="00E3731E">
        <w:rPr>
          <w:rFonts w:ascii="Calibri" w:hAnsi="Calibri" w:cs="Calibri"/>
          <w:i/>
          <w:iCs/>
          <w:color w:val="000000"/>
        </w:rPr>
        <w:t>idem</w:t>
      </w:r>
      <w:r w:rsidRPr="00E3731E">
        <w:rPr>
          <w:rFonts w:ascii="Calibri" w:hAnsi="Calibri" w:cs="Calibri"/>
          <w:color w:val="000000"/>
        </w:rPr>
        <w:t xml:space="preserve">, p. 15). As mulheres, particularmente nas zonas rurais, foram fundamentais na propaganda </w:t>
      </w:r>
      <w:r w:rsidR="00FF6F11" w:rsidRPr="00E3731E">
        <w:rPr>
          <w:rFonts w:ascii="Calibri" w:hAnsi="Calibri" w:cs="Calibri"/>
          <w:color w:val="000000"/>
        </w:rPr>
        <w:t>anticolonial</w:t>
      </w:r>
      <w:r w:rsidRPr="00E3731E">
        <w:rPr>
          <w:rFonts w:ascii="Calibri" w:hAnsi="Calibri" w:cs="Calibri"/>
          <w:color w:val="000000"/>
        </w:rPr>
        <w:t>, despertando consciência política nas suas congéneres e mobilizando a população a aderir ao movimento, ações essenciais para o processo de independência de Moçambique.</w:t>
      </w:r>
    </w:p>
    <w:p w14:paraId="7997BFE8" w14:textId="0839D58E" w:rsidR="005B6131" w:rsidRPr="00E3731E" w:rsidRDefault="005B6131" w:rsidP="00DB4BA0">
      <w:pPr>
        <w:pStyle w:val="NormalWeb"/>
        <w:spacing w:before="0" w:beforeAutospacing="0" w:after="0" w:afterAutospacing="0" w:line="360" w:lineRule="auto"/>
        <w:jc w:val="both"/>
        <w:rPr>
          <w:rFonts w:ascii="Calibri" w:hAnsi="Calibri" w:cs="Calibri"/>
        </w:rPr>
      </w:pPr>
      <w:r w:rsidRPr="00E3731E">
        <w:rPr>
          <w:rFonts w:ascii="Calibri" w:hAnsi="Calibri" w:cs="Calibri"/>
          <w:color w:val="000000"/>
        </w:rPr>
        <w:t> </w:t>
      </w:r>
      <w:r w:rsidRPr="00E3731E">
        <w:rPr>
          <w:rStyle w:val="apple-tab-span"/>
          <w:rFonts w:ascii="Calibri" w:hAnsi="Calibri" w:cs="Calibri"/>
          <w:color w:val="000000"/>
        </w:rPr>
        <w:tab/>
      </w:r>
      <w:r w:rsidRPr="00E3731E">
        <w:rPr>
          <w:rFonts w:ascii="Calibri" w:hAnsi="Calibri" w:cs="Calibri"/>
          <w:color w:val="000000"/>
        </w:rPr>
        <w:t xml:space="preserve">É interessante referir que na década de 60 surgiu uma onda de movimentos feministas na Europa e nos Estados Unidos da América que se alastrou até várias colónias africanas, principalmente as inglesas, como a Tanzânia, país que apoiava a independência do povo moçambicano e onde se encontrava o centro operacional de movimentos de libertação nacional dos países africanos. Estes movimentos feministas foram importantes para despertar a consciência de muitas mulheres. “A atuação das moçambicanas em movimentos contra a colonização antecedeu a entrada na luta armada e, juntamente com estudantes do Núcleo dos Estudantes Secundários Africanos de Moçambique (NESAM), compuseram os quadros iniciais da criação da FRELIMO </w:t>
      </w:r>
      <w:r w:rsidRPr="00E3731E">
        <w:rPr>
          <w:rFonts w:ascii="Calibri" w:hAnsi="Calibri" w:cs="Calibri"/>
          <w:color w:val="000000"/>
          <w:shd w:val="clear" w:color="auto" w:fill="FFFFFF"/>
        </w:rPr>
        <w:t>[</w:t>
      </w:r>
      <w:r w:rsidRPr="00E3731E">
        <w:rPr>
          <w:rFonts w:ascii="Calibri" w:hAnsi="Calibri" w:cs="Calibri"/>
          <w:color w:val="000000"/>
        </w:rPr>
        <w:t>(Frente de Libertação de Moçambique)</w:t>
      </w:r>
      <w:r w:rsidRPr="00E3731E">
        <w:rPr>
          <w:rFonts w:ascii="Calibri" w:hAnsi="Calibri" w:cs="Calibri"/>
          <w:color w:val="000000"/>
          <w:shd w:val="clear" w:color="auto" w:fill="FFFFFF"/>
        </w:rPr>
        <w:t>]</w:t>
      </w:r>
      <w:r w:rsidRPr="00E3731E">
        <w:rPr>
          <w:rFonts w:ascii="Calibri" w:hAnsi="Calibri" w:cs="Calibri"/>
          <w:color w:val="000000"/>
        </w:rPr>
        <w:t>” (</w:t>
      </w:r>
      <w:proofErr w:type="spellStart"/>
      <w:r w:rsidRPr="00AA2C7C">
        <w:rPr>
          <w:rFonts w:ascii="Calibri" w:hAnsi="Calibri" w:cs="Calibri"/>
        </w:rPr>
        <w:t>Le</w:t>
      </w:r>
      <w:proofErr w:type="spellEnd"/>
      <w:r w:rsidRPr="00AA2C7C">
        <w:rPr>
          <w:rFonts w:ascii="Calibri" w:hAnsi="Calibri" w:cs="Calibri"/>
        </w:rPr>
        <w:t xml:space="preserve"> Monde </w:t>
      </w:r>
      <w:proofErr w:type="spellStart"/>
      <w:r w:rsidRPr="00AA2C7C">
        <w:rPr>
          <w:rFonts w:ascii="Calibri" w:hAnsi="Calibri" w:cs="Calibri"/>
        </w:rPr>
        <w:t>Diplomatique</w:t>
      </w:r>
      <w:proofErr w:type="spellEnd"/>
      <w:r w:rsidRPr="00AA2C7C">
        <w:rPr>
          <w:rFonts w:ascii="Calibri" w:hAnsi="Calibri" w:cs="Calibri"/>
        </w:rPr>
        <w:t xml:space="preserve"> Brasil</w:t>
      </w:r>
      <w:r w:rsidRPr="00E3731E">
        <w:rPr>
          <w:rFonts w:ascii="Calibri" w:hAnsi="Calibri" w:cs="Calibri"/>
          <w:color w:val="000000"/>
        </w:rPr>
        <w:t>, 2020, pp. 6)</w:t>
      </w:r>
    </w:p>
    <w:p w14:paraId="4DAA1F64" w14:textId="77777777"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Foi na Tanzânia, em 1962, que se formou a FRELIMO, que "simbolizava, na época, o culminar de um processo de resistência secular pelo povo moçambicano" (Omar, 2021, p. 20).</w:t>
      </w:r>
    </w:p>
    <w:p w14:paraId="12831FC4" w14:textId="0F90927A"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lastRenderedPageBreak/>
        <w:t xml:space="preserve">As mulheres moçambicanas viram a sua vida alterada com o surgimento da luta pela independência. O seu papel na sociedade mudou, passando a ter um grande envolvimento nas frentes económica, política e cultural. Por outro lado, devido à deportação de homens para prisões ou para trabalho forçado, "o sistema colonial acentuou a marginalização da mulher moçambicana com o surgimento de outros elementos mais sérios, como a prostituição, o alcoolismo, a </w:t>
      </w:r>
      <w:r w:rsidR="00AA2C7C" w:rsidRPr="00E3731E">
        <w:rPr>
          <w:rFonts w:ascii="Calibri" w:hAnsi="Calibri" w:cs="Calibri"/>
          <w:color w:val="000000"/>
        </w:rPr>
        <w:t>ociosidade</w:t>
      </w:r>
      <w:r w:rsidRPr="00E3731E">
        <w:rPr>
          <w:rFonts w:ascii="Calibri" w:hAnsi="Calibri" w:cs="Calibri"/>
          <w:color w:val="000000"/>
        </w:rPr>
        <w:t xml:space="preserve"> a ambição que atingiu a sua dignidade e negaram seu valor humano (...) </w:t>
      </w:r>
      <w:r w:rsidRPr="00E3731E">
        <w:rPr>
          <w:rFonts w:ascii="Calibri" w:hAnsi="Calibri" w:cs="Calibri"/>
          <w:color w:val="000000"/>
          <w:shd w:val="clear" w:color="auto" w:fill="FFFFFF"/>
        </w:rPr>
        <w:t>[</w:t>
      </w:r>
      <w:r w:rsidRPr="00E3731E">
        <w:rPr>
          <w:rFonts w:ascii="Calibri" w:hAnsi="Calibri" w:cs="Calibri"/>
          <w:color w:val="000000"/>
        </w:rPr>
        <w:t>o</w:t>
      </w:r>
      <w:r w:rsidRPr="00E3731E">
        <w:rPr>
          <w:rFonts w:ascii="Calibri" w:hAnsi="Calibri" w:cs="Calibri"/>
          <w:color w:val="000000"/>
          <w:shd w:val="clear" w:color="auto" w:fill="FFFFFF"/>
        </w:rPr>
        <w:t>]</w:t>
      </w:r>
      <w:r w:rsidRPr="00E3731E">
        <w:rPr>
          <w:rFonts w:ascii="Calibri" w:hAnsi="Calibri" w:cs="Calibri"/>
          <w:color w:val="000000"/>
        </w:rPr>
        <w:t xml:space="preserve"> resultado desta situação foi a degradação da unidade familiar, bem como a incapacidade da mulher em assumir o seu papel de mãe e de educadora dos filhos” (</w:t>
      </w:r>
      <w:r w:rsidRPr="00E3731E">
        <w:rPr>
          <w:rFonts w:ascii="Calibri" w:hAnsi="Calibri" w:cs="Calibri"/>
          <w:i/>
          <w:iCs/>
          <w:color w:val="000000"/>
        </w:rPr>
        <w:t>idem</w:t>
      </w:r>
      <w:r w:rsidRPr="00E3731E">
        <w:rPr>
          <w:rFonts w:ascii="Calibri" w:hAnsi="Calibri" w:cs="Calibri"/>
          <w:color w:val="000000"/>
        </w:rPr>
        <w:t>, p. 18).</w:t>
      </w:r>
    </w:p>
    <w:p w14:paraId="4B664CE9" w14:textId="4101C0F5"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A posição assumida pela FRELIMO sobre a emancipação da mulher como algo que tinha de ocorrer em simultâneo com a libertação do domínio colonial, foi de alguma forma atípica dentro dos movimentos nacionalistas do continente africano e, apesar de não ser uma opinião 100% unânime dentro do partido, grande parte dos membros defendia a libertação da mulher da opressão que lhe era imposta. A “</w:t>
      </w:r>
      <w:r w:rsidRPr="00E3731E">
        <w:rPr>
          <w:rFonts w:ascii="Calibri" w:hAnsi="Calibri" w:cs="Calibri"/>
          <w:color w:val="000000"/>
          <w:shd w:val="clear" w:color="auto" w:fill="FFFFFF"/>
        </w:rPr>
        <w:t>FRELIMO compreendia que esta deveria ser feita simultaneamente à libertação nacional e estruturação do socialismo, sendo a participação feminina essencial no processo revolucionário” (</w:t>
      </w:r>
      <w:proofErr w:type="spellStart"/>
      <w:r w:rsidRPr="00AA2C7C">
        <w:rPr>
          <w:rFonts w:ascii="Calibri" w:hAnsi="Calibri" w:cs="Calibri"/>
        </w:rPr>
        <w:t>Le</w:t>
      </w:r>
      <w:proofErr w:type="spellEnd"/>
      <w:r w:rsidRPr="00AA2C7C">
        <w:rPr>
          <w:rFonts w:ascii="Calibri" w:hAnsi="Calibri" w:cs="Calibri"/>
        </w:rPr>
        <w:t xml:space="preserve"> Monde </w:t>
      </w:r>
      <w:proofErr w:type="spellStart"/>
      <w:r w:rsidRPr="00AA2C7C">
        <w:rPr>
          <w:rFonts w:ascii="Calibri" w:hAnsi="Calibri" w:cs="Calibri"/>
        </w:rPr>
        <w:t>Diplomatique</w:t>
      </w:r>
      <w:proofErr w:type="spellEnd"/>
      <w:r w:rsidRPr="00AA2C7C">
        <w:rPr>
          <w:rFonts w:ascii="Calibri" w:hAnsi="Calibri" w:cs="Calibri"/>
        </w:rPr>
        <w:t xml:space="preserve"> Brasil</w:t>
      </w:r>
      <w:r w:rsidRPr="00E3731E">
        <w:rPr>
          <w:rFonts w:ascii="Calibri" w:hAnsi="Calibri" w:cs="Calibri"/>
          <w:color w:val="000000"/>
        </w:rPr>
        <w:t>, 2020,</w:t>
      </w:r>
      <w:r w:rsidRPr="00E3731E">
        <w:rPr>
          <w:rFonts w:ascii="Calibri" w:hAnsi="Calibri" w:cs="Calibri"/>
          <w:color w:val="000000"/>
          <w:shd w:val="clear" w:color="auto" w:fill="FFFFFF"/>
        </w:rPr>
        <w:t xml:space="preserve"> pp. 9).</w:t>
      </w:r>
    </w:p>
    <w:p w14:paraId="2EA17504" w14:textId="6E494DA5"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Foi após o nascimento da FRELIMO que a verdadeira revolução começou na vida das mulheres moçambicanas. Em 1966 surge a primeira organização feminina designada de LIFEMO (Liga Feminina de Moçambique) que tinha como tarefas, ao início, ajudar os refugiados moçambicanos que estavam na Tanzânia, apoiar famílias e explicar os objetivos da FRELIMO. A LIFEMO chegou a participar da Conferência Pan-Africana das Mulheres em 1962. Porém, com o aumento das exigências devido ao desenvolvimento da luta armada, a organização mostrou as suas insuficiências e acabou por ser extinta. Nesta altura ainda havia muita desordem dentro da estrutura da FRELIMO e o povo não compreendia por inteiro os seus objetivos e</w:t>
      </w:r>
      <w:r w:rsidR="00FF6F11">
        <w:rPr>
          <w:rFonts w:ascii="Calibri" w:hAnsi="Calibri" w:cs="Calibri"/>
          <w:color w:val="000000"/>
        </w:rPr>
        <w:t>,</w:t>
      </w:r>
      <w:r w:rsidRPr="00E3731E">
        <w:rPr>
          <w:rFonts w:ascii="Calibri" w:hAnsi="Calibri" w:cs="Calibri"/>
          <w:color w:val="000000"/>
        </w:rPr>
        <w:t xml:space="preserve"> portanto, para uma sociedade tradicional, patriarcal e colonialista, a LIFEMO advogar pela emancipação da mulher era em vão.</w:t>
      </w:r>
    </w:p>
    <w:p w14:paraId="0312E34A" w14:textId="77777777" w:rsidR="005B6131" w:rsidRPr="00E3731E" w:rsidRDefault="005B6131" w:rsidP="00DB4BA0">
      <w:pPr>
        <w:pStyle w:val="NormalWeb"/>
        <w:spacing w:before="0" w:beforeAutospacing="0" w:after="0" w:afterAutospacing="0" w:line="360" w:lineRule="auto"/>
        <w:jc w:val="both"/>
        <w:rPr>
          <w:rFonts w:ascii="Calibri" w:hAnsi="Calibri" w:cs="Calibri"/>
        </w:rPr>
      </w:pPr>
      <w:r w:rsidRPr="00E3731E">
        <w:rPr>
          <w:rFonts w:ascii="Calibri" w:hAnsi="Calibri" w:cs="Calibri"/>
          <w:color w:val="000000"/>
        </w:rPr>
        <w:t> </w:t>
      </w:r>
      <w:r w:rsidRPr="00E3731E">
        <w:rPr>
          <w:rStyle w:val="apple-tab-span"/>
          <w:rFonts w:ascii="Calibri" w:hAnsi="Calibri" w:cs="Calibri"/>
          <w:color w:val="000000"/>
        </w:rPr>
        <w:tab/>
      </w:r>
      <w:r w:rsidRPr="00E3731E">
        <w:rPr>
          <w:rFonts w:ascii="Calibri" w:hAnsi="Calibri" w:cs="Calibri"/>
          <w:color w:val="000000"/>
        </w:rPr>
        <w:t xml:space="preserve">A FRELIMO carecia de um movimento feminino mais forte e organizado. Foi então criado, com esse intuito, o Destacamento Feminino integrado no seio das Forças Populares de Libertação de Moçambique, consolidado em 1967 e que em 1968 se fundiu </w:t>
      </w:r>
      <w:r w:rsidRPr="00E3731E">
        <w:rPr>
          <w:rFonts w:ascii="Calibri" w:hAnsi="Calibri" w:cs="Calibri"/>
          <w:color w:val="000000"/>
        </w:rPr>
        <w:lastRenderedPageBreak/>
        <w:t>por completo com a LIFEMO. A partir daí, "a mulher afirma-se como elemento transformador da Sociedade, ao mesmo tempo em que se apresenta como um agente difusor de ideias novas, tanto através do trabalho de mobilização que ela vai realizando junto das populações, como através do exemplo da sua própria presença ativa que contribuiu para quebrar os vários mitos sobre a inferioridade da mulher (</w:t>
      </w:r>
      <w:r w:rsidRPr="00E3731E">
        <w:rPr>
          <w:rFonts w:ascii="Calibri" w:hAnsi="Calibri" w:cs="Calibri"/>
          <w:i/>
          <w:iCs/>
          <w:color w:val="000000"/>
        </w:rPr>
        <w:t>idem</w:t>
      </w:r>
      <w:r w:rsidRPr="00E3731E">
        <w:rPr>
          <w:rFonts w:ascii="Calibri" w:hAnsi="Calibri" w:cs="Calibri"/>
          <w:color w:val="000000"/>
        </w:rPr>
        <w:t>, p. 22).</w:t>
      </w:r>
    </w:p>
    <w:p w14:paraId="06A63047" w14:textId="77777777"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A mulher moçambicana esteve sempre altamente envolvida na Revolução. Mesmo as “que não se inseriram no Destacamento Feminino continuaram a contribuir com a Revolução através de outras formas, como por exemplo no transporte de material de guerra, na produção de alimentos para as/os combatentes, como informantes, professoras, enfermeiras e outras atividades ligadas à organização da população e ao progresso das zonas libertadas” (</w:t>
      </w:r>
      <w:r w:rsidRPr="00E3731E">
        <w:rPr>
          <w:rFonts w:ascii="Calibri" w:hAnsi="Calibri" w:cs="Calibri"/>
          <w:i/>
          <w:iCs/>
          <w:color w:val="000000"/>
        </w:rPr>
        <w:t>idem</w:t>
      </w:r>
      <w:r w:rsidRPr="00E3731E">
        <w:rPr>
          <w:rFonts w:ascii="Calibri" w:hAnsi="Calibri" w:cs="Calibri"/>
          <w:color w:val="000000"/>
        </w:rPr>
        <w:t>, p. 23-24).</w:t>
      </w:r>
    </w:p>
    <w:p w14:paraId="3096D595" w14:textId="5881FC4A"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 xml:space="preserve">O Destacamento Feminino e a Organização da Mulher Moçambicana completavam-se. À época, </w:t>
      </w:r>
      <w:r w:rsidR="008E3538" w:rsidRPr="00E3731E">
        <w:rPr>
          <w:rFonts w:ascii="Calibri" w:hAnsi="Calibri" w:cs="Calibri"/>
          <w:color w:val="000000"/>
        </w:rPr>
        <w:t>a Organização</w:t>
      </w:r>
      <w:r w:rsidRPr="00E3731E">
        <w:rPr>
          <w:rFonts w:ascii="Calibri" w:hAnsi="Calibri" w:cs="Calibri"/>
          <w:color w:val="000000"/>
        </w:rPr>
        <w:t xml:space="preserve"> da Mulher Moçambicana tinha como objetivo mobilizar a população a lutar pela independência e promover a emancipação da mulher através da mobilização, organização e união de todas as mulheres do país, de </w:t>
      </w:r>
      <w:r w:rsidR="00FF6F11">
        <w:rPr>
          <w:rFonts w:ascii="Calibri" w:hAnsi="Calibri" w:cs="Calibri"/>
          <w:color w:val="000000"/>
        </w:rPr>
        <w:t xml:space="preserve">maneira </w:t>
      </w:r>
      <w:r w:rsidRPr="00E3731E">
        <w:rPr>
          <w:rFonts w:ascii="Calibri" w:hAnsi="Calibri" w:cs="Calibri"/>
          <w:color w:val="000000"/>
        </w:rPr>
        <w:t xml:space="preserve">a ocorrer uma transformação nas suas vidas, fossem elas novas ou velhas, solteiras ou casadas, com ou sem estudos, militantes ou não militantes. A Organização da Mulher Moçambicana tinha a sua agenda definida pela FRELIMO, seguindo a sua ideologia. Como consequência há quem defenda que a criação dessa organização foi uma estratégia da FRELIMO para controlar as mulheres </w:t>
      </w:r>
      <w:r w:rsidR="008E3538" w:rsidRPr="00E3731E">
        <w:rPr>
          <w:rFonts w:ascii="Calibri" w:hAnsi="Calibri" w:cs="Calibri"/>
          <w:color w:val="000000"/>
        </w:rPr>
        <w:t>pós-independência</w:t>
      </w:r>
      <w:r w:rsidRPr="00E3731E">
        <w:rPr>
          <w:rFonts w:ascii="Calibri" w:hAnsi="Calibri" w:cs="Calibri"/>
          <w:color w:val="000000"/>
        </w:rPr>
        <w:t>. </w:t>
      </w:r>
    </w:p>
    <w:p w14:paraId="258C9208" w14:textId="514319B9"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 xml:space="preserve">A mulher, ao longo da Luta Armada de Libertação </w:t>
      </w:r>
      <w:r w:rsidR="008E3538" w:rsidRPr="00E3731E">
        <w:rPr>
          <w:rFonts w:ascii="Calibri" w:hAnsi="Calibri" w:cs="Calibri"/>
          <w:color w:val="000000"/>
        </w:rPr>
        <w:t>Nacional, foi</w:t>
      </w:r>
      <w:r w:rsidRPr="00E3731E">
        <w:rPr>
          <w:rFonts w:ascii="Calibri" w:hAnsi="Calibri" w:cs="Calibri"/>
          <w:color w:val="000000"/>
        </w:rPr>
        <w:t xml:space="preserve"> conquistando a sua emancipação e o aumento de poder em várias áreas da sua vida. “Apesar desses avanços, a divisão sexual do trabalho não sofreu alterações nas zonas libertadas, continuando as mulheres a preparar a alimentação e a realizar o trabalho doméstico” (</w:t>
      </w:r>
      <w:r w:rsidRPr="00E3731E">
        <w:rPr>
          <w:rFonts w:ascii="Calibri" w:hAnsi="Calibri" w:cs="Calibri"/>
          <w:i/>
          <w:iCs/>
          <w:color w:val="000000"/>
        </w:rPr>
        <w:t>idem,</w:t>
      </w:r>
      <w:r w:rsidRPr="00E3731E">
        <w:rPr>
          <w:rFonts w:ascii="Calibri" w:hAnsi="Calibri" w:cs="Calibri"/>
          <w:color w:val="000000"/>
        </w:rPr>
        <w:t xml:space="preserve"> p. 27). A mulher manteve as suas obrigações domésticas tradicionais ao mesmo tempo que tinha o acrescido trabalho de participar na luta de variadas maneiras. E, embora tenham sido um ator fundamental na independência de Moçambique, </w:t>
      </w:r>
      <w:r w:rsidRPr="00E3731E">
        <w:rPr>
          <w:rFonts w:ascii="Calibri" w:hAnsi="Calibri" w:cs="Calibri"/>
          <w:color w:val="000000"/>
          <w:shd w:val="clear" w:color="auto" w:fill="FFFFFF"/>
        </w:rPr>
        <w:t xml:space="preserve">“as mulheres que se juntaram à luta ainda eram vistas como reprodutoras, fonte de prazer sexual para guerrilheiros e submetidas ao controle de sua força de trabalho por parte de alguns chefes tradicionais, os quais também controlavam o acesso dos homens às </w:t>
      </w:r>
      <w:r w:rsidRPr="00E3731E">
        <w:rPr>
          <w:rFonts w:ascii="Calibri" w:hAnsi="Calibri" w:cs="Calibri"/>
          <w:color w:val="000000"/>
          <w:shd w:val="clear" w:color="auto" w:fill="FFFFFF"/>
        </w:rPr>
        <w:lastRenderedPageBreak/>
        <w:t xml:space="preserve">mulheres. (...) Chefes de família receavam pelo envio de suas filhas pois achavam que a participação delas na atividade militar seria uma ameaça à tutela paterna. E, para as mulheres, não era fácil conciliar as tarefas domésticas com </w:t>
      </w:r>
      <w:proofErr w:type="gramStart"/>
      <w:r w:rsidRPr="00E3731E">
        <w:rPr>
          <w:rFonts w:ascii="Calibri" w:hAnsi="Calibri" w:cs="Calibri"/>
          <w:color w:val="000000"/>
          <w:shd w:val="clear" w:color="auto" w:fill="FFFFFF"/>
        </w:rPr>
        <w:t>as militares”</w:t>
      </w:r>
      <w:proofErr w:type="gramEnd"/>
      <w:r w:rsidRPr="00E3731E">
        <w:rPr>
          <w:rFonts w:ascii="Calibri" w:hAnsi="Calibri" w:cs="Calibri"/>
          <w:color w:val="000000"/>
          <w:shd w:val="clear" w:color="auto" w:fill="FFFFFF"/>
        </w:rPr>
        <w:t xml:space="preserve"> (</w:t>
      </w:r>
      <w:proofErr w:type="spellStart"/>
      <w:r w:rsidRPr="000B0114">
        <w:rPr>
          <w:rFonts w:ascii="Calibri" w:hAnsi="Calibri" w:cs="Calibri"/>
        </w:rPr>
        <w:t>Le</w:t>
      </w:r>
      <w:proofErr w:type="spellEnd"/>
      <w:r w:rsidRPr="000B0114">
        <w:rPr>
          <w:rFonts w:ascii="Calibri" w:hAnsi="Calibri" w:cs="Calibri"/>
        </w:rPr>
        <w:t xml:space="preserve"> Monde </w:t>
      </w:r>
      <w:proofErr w:type="spellStart"/>
      <w:r w:rsidRPr="000B0114">
        <w:rPr>
          <w:rFonts w:ascii="Calibri" w:hAnsi="Calibri" w:cs="Calibri"/>
        </w:rPr>
        <w:t>Diplomatique</w:t>
      </w:r>
      <w:proofErr w:type="spellEnd"/>
      <w:r w:rsidRPr="000B0114">
        <w:rPr>
          <w:rFonts w:ascii="Calibri" w:hAnsi="Calibri" w:cs="Calibri"/>
        </w:rPr>
        <w:t xml:space="preserve"> Brasil</w:t>
      </w:r>
      <w:r w:rsidRPr="00E3731E">
        <w:rPr>
          <w:rFonts w:ascii="Calibri" w:hAnsi="Calibri" w:cs="Calibri"/>
          <w:color w:val="000000"/>
        </w:rPr>
        <w:t>, 2020,</w:t>
      </w:r>
      <w:r w:rsidRPr="00E3731E">
        <w:rPr>
          <w:rFonts w:ascii="Calibri" w:hAnsi="Calibri" w:cs="Calibri"/>
          <w:color w:val="000000"/>
          <w:shd w:val="clear" w:color="auto" w:fill="FFFFFF"/>
        </w:rPr>
        <w:t xml:space="preserve"> pp. 8).</w:t>
      </w:r>
    </w:p>
    <w:p w14:paraId="1CCB107E" w14:textId="77777777" w:rsidR="005B6131" w:rsidRPr="00E3731E" w:rsidRDefault="005B6131" w:rsidP="00DB4BA0">
      <w:pPr>
        <w:pStyle w:val="NormalWeb"/>
        <w:spacing w:before="0" w:beforeAutospacing="0" w:after="0" w:afterAutospacing="0" w:line="360" w:lineRule="auto"/>
        <w:jc w:val="both"/>
        <w:rPr>
          <w:rFonts w:ascii="Calibri" w:hAnsi="Calibri" w:cs="Calibri"/>
        </w:rPr>
      </w:pPr>
      <w:r w:rsidRPr="00E3731E">
        <w:rPr>
          <w:rFonts w:ascii="Calibri" w:hAnsi="Calibri" w:cs="Calibri"/>
          <w:color w:val="000000"/>
          <w:shd w:val="clear" w:color="auto" w:fill="FFFFFF"/>
        </w:rPr>
        <w:t>Constatamos, então, que no que concerne ao papel da mulher na sociedade: </w:t>
      </w:r>
    </w:p>
    <w:p w14:paraId="354469DC" w14:textId="77777777" w:rsidR="005B6131" w:rsidRPr="00E3731E" w:rsidRDefault="005B6131" w:rsidP="00E3731E">
      <w:pPr>
        <w:rPr>
          <w:rFonts w:ascii="Calibri" w:hAnsi="Calibri" w:cs="Calibri"/>
        </w:rPr>
      </w:pPr>
    </w:p>
    <w:p w14:paraId="1C9DE1F9" w14:textId="77777777" w:rsidR="005B6131" w:rsidRPr="008E3538" w:rsidRDefault="005B6131" w:rsidP="008E3538">
      <w:pPr>
        <w:pStyle w:val="NormalWeb"/>
        <w:spacing w:before="0" w:beforeAutospacing="0" w:after="0" w:afterAutospacing="0" w:line="276" w:lineRule="auto"/>
        <w:ind w:left="720" w:firstLine="720"/>
        <w:rPr>
          <w:rFonts w:ascii="Calibri" w:hAnsi="Calibri" w:cs="Calibri"/>
          <w:sz w:val="20"/>
          <w:szCs w:val="20"/>
        </w:rPr>
      </w:pPr>
      <w:r w:rsidRPr="008E3538">
        <w:rPr>
          <w:rFonts w:ascii="Calibri" w:hAnsi="Calibri" w:cs="Calibri"/>
          <w:color w:val="000000"/>
          <w:sz w:val="20"/>
          <w:szCs w:val="20"/>
          <w:shd w:val="clear" w:color="auto" w:fill="FFFFFF"/>
        </w:rPr>
        <w:t xml:space="preserve">A </w:t>
      </w:r>
      <w:proofErr w:type="spellStart"/>
      <w:r w:rsidRPr="008E3538">
        <w:rPr>
          <w:rFonts w:ascii="Calibri" w:hAnsi="Calibri" w:cs="Calibri"/>
          <w:color w:val="000000"/>
          <w:sz w:val="20"/>
          <w:szCs w:val="20"/>
          <w:shd w:val="clear" w:color="auto" w:fill="FFFFFF"/>
        </w:rPr>
        <w:t>concepção</w:t>
      </w:r>
      <w:proofErr w:type="spellEnd"/>
      <w:r w:rsidRPr="008E3538">
        <w:rPr>
          <w:rFonts w:ascii="Calibri" w:hAnsi="Calibri" w:cs="Calibri"/>
          <w:color w:val="000000"/>
          <w:sz w:val="20"/>
          <w:szCs w:val="20"/>
          <w:shd w:val="clear" w:color="auto" w:fill="FFFFFF"/>
        </w:rPr>
        <w:t xml:space="preserve"> político‐ideológica de género, desenvolvida pelo programa de Reconstrução Nacional da Frelimo, imediatamente após a independência do país, em 1975, não contribuiu, na realidade, para erradicar o posicionamento submisso da mulher na sociedade moçambicana. (...) Aceitar a participação das mulheres na luta armada, foi um passo significativo para o reconhecimento das mulheres como agentes de mudança. Que foi acompanhado de muita resistência, porque nem todos os homens concordaram com a incorporação das mulheres na luta armada. Para os homens a injustiça existia do homem para homem, mas um homem não era injusto para com sua mulher, porque era natural o papel das mulheres, elas deviam cozinhar para os guerrilheiros. E esta resistência persiste até os nossos dias, porque os homens ainda não se libertaram deste preconceito (G</w:t>
      </w:r>
      <w:r w:rsidRPr="008E3538">
        <w:rPr>
          <w:rFonts w:ascii="Calibri" w:hAnsi="Calibri" w:cs="Calibri"/>
          <w:color w:val="000000"/>
          <w:sz w:val="20"/>
          <w:szCs w:val="20"/>
        </w:rPr>
        <w:t>rupo de Trabalho de Moçambique, 2011, p. 14-15).</w:t>
      </w:r>
    </w:p>
    <w:p w14:paraId="6FF2BC66" w14:textId="77777777" w:rsidR="005B6131" w:rsidRPr="00E3731E" w:rsidRDefault="005B6131" w:rsidP="00E3731E">
      <w:pPr>
        <w:rPr>
          <w:rFonts w:ascii="Calibri" w:hAnsi="Calibri" w:cs="Calibri"/>
        </w:rPr>
      </w:pPr>
    </w:p>
    <w:p w14:paraId="4E327A52" w14:textId="7AB22A13"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Em finais da década de 80 começaram a surgir inúmeras associações voluntárias, constituídas por mulheres como a “AMODEFA (Associação Moçambicana para a Defesa da Família), 1989; ACTIVA (Associação das Mulheres Empresárias e Executivas), 1990; AMRU (Associação da Mulher Rural), 1991; ADOCA (Associação das Donas de Casa), 1992; MULEIDE (Mulher, Lei e Desenvolvimento), 1991; e Fórum Mulher – Coordenação para Mulher no Desenvolvimento, 1993. As organizações surgiram com vista a responder a questões ou problemas vivenciados por determinados grupos de mulheres” (</w:t>
      </w:r>
      <w:r w:rsidRPr="00E3731E">
        <w:rPr>
          <w:rFonts w:ascii="Calibri" w:hAnsi="Calibri" w:cs="Calibri"/>
          <w:i/>
          <w:iCs/>
          <w:color w:val="000000"/>
        </w:rPr>
        <w:t>idem</w:t>
      </w:r>
      <w:r w:rsidRPr="00E3731E">
        <w:rPr>
          <w:rFonts w:ascii="Calibri" w:hAnsi="Calibri" w:cs="Calibri"/>
          <w:color w:val="000000"/>
        </w:rPr>
        <w:t>, p. 16). A coordenação entre estas organizações foi essencial para o empoderamento econ</w:t>
      </w:r>
      <w:r w:rsidR="000E11FD">
        <w:rPr>
          <w:rFonts w:ascii="Calibri" w:hAnsi="Calibri" w:cs="Calibri"/>
          <w:color w:val="000000"/>
        </w:rPr>
        <w:t>ó</w:t>
      </w:r>
      <w:r w:rsidRPr="00E3731E">
        <w:rPr>
          <w:rFonts w:ascii="Calibri" w:hAnsi="Calibri" w:cs="Calibri"/>
          <w:color w:val="000000"/>
        </w:rPr>
        <w:t>mico, político e social das mulheres.</w:t>
      </w:r>
    </w:p>
    <w:p w14:paraId="018B752F" w14:textId="77777777"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"No período que vai desde 1975 [, ano da independência de Moçambique,] até ao final dos anos 80, as mulheres têm a possibilidade (e usam-na abundantemente) de procurar soluções para os seus problemas (principalmente de ordem conjugal e laboral) em instâncias inseridas nas suas comunidades de origem. Esta situação contribuiu, principalmente neste período, para aumentar visivelmente o acesso da mulher à justiça” (</w:t>
      </w:r>
      <w:proofErr w:type="spellStart"/>
      <w:r w:rsidRPr="00E3731E">
        <w:rPr>
          <w:rFonts w:ascii="Calibri" w:hAnsi="Calibri" w:cs="Calibri"/>
          <w:color w:val="000000"/>
        </w:rPr>
        <w:t>Le</w:t>
      </w:r>
      <w:proofErr w:type="spellEnd"/>
      <w:r w:rsidRPr="00E3731E">
        <w:rPr>
          <w:rFonts w:ascii="Calibri" w:hAnsi="Calibri" w:cs="Calibri"/>
          <w:color w:val="000000"/>
        </w:rPr>
        <w:t xml:space="preserve"> Monde </w:t>
      </w:r>
      <w:proofErr w:type="spellStart"/>
      <w:r w:rsidRPr="00E3731E">
        <w:rPr>
          <w:rFonts w:ascii="Calibri" w:hAnsi="Calibri" w:cs="Calibri"/>
          <w:color w:val="000000"/>
        </w:rPr>
        <w:t>Diplomatique</w:t>
      </w:r>
      <w:proofErr w:type="spellEnd"/>
      <w:r w:rsidRPr="00E3731E">
        <w:rPr>
          <w:rFonts w:ascii="Calibri" w:hAnsi="Calibri" w:cs="Calibri"/>
          <w:color w:val="000000"/>
        </w:rPr>
        <w:t xml:space="preserve"> Brasil, 2020, pp. 13). </w:t>
      </w:r>
    </w:p>
    <w:p w14:paraId="5E1B33EF" w14:textId="2005024E"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shd w:val="clear" w:color="auto" w:fill="FFFFFF"/>
        </w:rPr>
        <w:lastRenderedPageBreak/>
        <w:t>“Desde 1975 que a Constituição de Moçambique garante a não discriminação entre homens e mulheres. A Constituição de 1990 (</w:t>
      </w:r>
      <w:proofErr w:type="spellStart"/>
      <w:r w:rsidRPr="00E3731E">
        <w:rPr>
          <w:rFonts w:ascii="Calibri" w:hAnsi="Calibri" w:cs="Calibri"/>
          <w:color w:val="000000"/>
          <w:shd w:val="clear" w:color="auto" w:fill="FFFFFF"/>
        </w:rPr>
        <w:t>art</w:t>
      </w:r>
      <w:proofErr w:type="spellEnd"/>
      <w:r w:rsidRPr="00E3731E">
        <w:rPr>
          <w:rFonts w:ascii="Calibri" w:hAnsi="Calibri" w:cs="Calibri"/>
          <w:color w:val="000000"/>
          <w:shd w:val="clear" w:color="auto" w:fill="FFFFFF"/>
        </w:rPr>
        <w:t>. 6/67) e de 2004 (</w:t>
      </w:r>
      <w:proofErr w:type="spellStart"/>
      <w:r w:rsidRPr="00E3731E">
        <w:rPr>
          <w:rFonts w:ascii="Calibri" w:hAnsi="Calibri" w:cs="Calibri"/>
          <w:color w:val="000000"/>
          <w:shd w:val="clear" w:color="auto" w:fill="FFFFFF"/>
        </w:rPr>
        <w:t>art</w:t>
      </w:r>
      <w:proofErr w:type="spellEnd"/>
      <w:r w:rsidRPr="00E3731E">
        <w:rPr>
          <w:rFonts w:ascii="Calibri" w:hAnsi="Calibri" w:cs="Calibri"/>
          <w:color w:val="000000"/>
          <w:shd w:val="clear" w:color="auto" w:fill="FFFFFF"/>
        </w:rPr>
        <w:t>. 35/6) são ainda mais explícitas e estabelecem claramente uma igualdade entre os sexos/género em todas as áreas da sociedade e proíbem qualquer discriminação legislativa, política, económica e social” (G</w:t>
      </w:r>
      <w:r w:rsidRPr="00E3731E">
        <w:rPr>
          <w:rFonts w:ascii="Calibri" w:hAnsi="Calibri" w:cs="Calibri"/>
          <w:color w:val="000000"/>
        </w:rPr>
        <w:t>rupo de Trabalho de Moçambique, 2011, p. 20)</w:t>
      </w:r>
      <w:r w:rsidR="000E11FD">
        <w:rPr>
          <w:rFonts w:ascii="Calibri" w:hAnsi="Calibri" w:cs="Calibri"/>
          <w:color w:val="000000"/>
        </w:rPr>
        <w:t>.</w:t>
      </w:r>
    </w:p>
    <w:p w14:paraId="54A449F1" w14:textId="541BF861"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 xml:space="preserve">Em 1993, Moçambique adotou e ratificou a Convenção das Nações Unidas sobre a Eliminação de todas as Formas de Discriminação contra a Mulher, ato importante para que as mulheres tenham meios para aceder aos níveis de poder de decisão em todas as </w:t>
      </w:r>
      <w:r w:rsidR="00853BB0" w:rsidRPr="00E3731E">
        <w:rPr>
          <w:rFonts w:ascii="Calibri" w:hAnsi="Calibri" w:cs="Calibri"/>
          <w:color w:val="000000"/>
        </w:rPr>
        <w:t>áreas</w:t>
      </w:r>
      <w:r w:rsidRPr="00E3731E">
        <w:rPr>
          <w:rFonts w:ascii="Calibri" w:hAnsi="Calibri" w:cs="Calibri"/>
          <w:color w:val="000000"/>
        </w:rPr>
        <w:t xml:space="preserve"> da sociedade, valor crucial para um Estado democrático e pré-requisito para alcançar o desenvolvimento sustentável. Alicerçadas nestes fundamentos, as organizações das mulheres pressionaram o governo a realizar reformas legais </w:t>
      </w:r>
      <w:r w:rsidR="00853BB0" w:rsidRPr="00E3731E">
        <w:rPr>
          <w:rFonts w:ascii="Calibri" w:hAnsi="Calibri" w:cs="Calibri"/>
          <w:color w:val="000000"/>
        </w:rPr>
        <w:t>de modo que</w:t>
      </w:r>
      <w:r w:rsidRPr="00E3731E">
        <w:rPr>
          <w:rFonts w:ascii="Calibri" w:hAnsi="Calibri" w:cs="Calibri"/>
          <w:color w:val="000000"/>
        </w:rPr>
        <w:t xml:space="preserve"> se pusessem em prática as afirmações da Constituição e dos documentos internacionais assinados. Houve revisões no Código Civil na parte da Família e na parte de sucessões; revisão do Código Penal com destaque para o aborto, prostituição, pornografia, violência e violação; revisão do Código Comercial; e ratificação das Convenções da ONU que protegem a mulher da supressão do tráfico de pessoas e da exploração da prostituição (Osório &amp; Arthur, 2002).</w:t>
      </w:r>
    </w:p>
    <w:p w14:paraId="3DB579FE" w14:textId="77777777"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shd w:val="clear" w:color="auto" w:fill="FFFFFF"/>
        </w:rPr>
        <w:t xml:space="preserve">Para além da Convenção Internacional Sobre Todas as Formas de Discriminação da Mulher, Moçambique também adotou o Protocolo à Carta Africana Sobre os Direitos Das Mulheres, a Declaração da Comunidade de Desenvolvimento da África Austral sobre Género e Desenvolvimento e os </w:t>
      </w:r>
      <w:proofErr w:type="spellStart"/>
      <w:r w:rsidRPr="00E3731E">
        <w:rPr>
          <w:rFonts w:ascii="Calibri" w:hAnsi="Calibri" w:cs="Calibri"/>
          <w:color w:val="000000"/>
          <w:shd w:val="clear" w:color="auto" w:fill="FFFFFF"/>
        </w:rPr>
        <w:t>Objectivos</w:t>
      </w:r>
      <w:proofErr w:type="spellEnd"/>
      <w:r w:rsidRPr="00E3731E">
        <w:rPr>
          <w:rFonts w:ascii="Calibri" w:hAnsi="Calibri" w:cs="Calibri"/>
          <w:color w:val="000000"/>
          <w:shd w:val="clear" w:color="auto" w:fill="FFFFFF"/>
        </w:rPr>
        <w:t xml:space="preserve"> de Desenvolvimento Sustentável (G</w:t>
      </w:r>
      <w:r w:rsidRPr="00E3731E">
        <w:rPr>
          <w:rFonts w:ascii="Calibri" w:hAnsi="Calibri" w:cs="Calibri"/>
          <w:color w:val="000000"/>
        </w:rPr>
        <w:t>rupo de Trabalho de Moçambique</w:t>
      </w:r>
      <w:r w:rsidRPr="00E3731E">
        <w:rPr>
          <w:rFonts w:ascii="Calibri" w:hAnsi="Calibri" w:cs="Calibri"/>
          <w:color w:val="000000"/>
          <w:shd w:val="clear" w:color="auto" w:fill="FFFFFF"/>
        </w:rPr>
        <w:t>, 2011).</w:t>
      </w:r>
    </w:p>
    <w:p w14:paraId="7615DE23" w14:textId="77777777"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shd w:val="clear" w:color="auto" w:fill="FFFFFF"/>
        </w:rPr>
        <w:t>“Em 2007 o Governo aprovou, através da Resolução nº 19/2007, de 15 de maio, do Conselho de Ministros, a Política de Género e Estratégia da sua Implementação, que visava a promover a igualdade de género. Em 2018 este plano foi revisto, no sentido de desenvolver medidas legislativas concretas, nomeadamente quotas, que assegurem a representatividade equitativa entre homens e mulheres” (Silva &amp; Sanches, 2021, p. 18-19).</w:t>
      </w:r>
    </w:p>
    <w:p w14:paraId="3FF7CEE3" w14:textId="4E675D64"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shd w:val="clear" w:color="auto" w:fill="FFFFFF"/>
        </w:rPr>
        <w:lastRenderedPageBreak/>
        <w:t>Num documento oficial</w:t>
      </w:r>
      <w:r w:rsidR="00B042AA">
        <w:rPr>
          <w:rStyle w:val="Refdenotaderodap"/>
          <w:rFonts w:ascii="Calibri" w:hAnsi="Calibri" w:cs="Calibri"/>
          <w:color w:val="000000"/>
          <w:shd w:val="clear" w:color="auto" w:fill="FFFFFF"/>
        </w:rPr>
        <w:footnoteReference w:id="73"/>
      </w:r>
      <w:r w:rsidRPr="00E3731E">
        <w:rPr>
          <w:rFonts w:ascii="Calibri" w:hAnsi="Calibri" w:cs="Calibri"/>
          <w:color w:val="000000"/>
          <w:shd w:val="clear" w:color="auto" w:fill="FFFFFF"/>
        </w:rPr>
        <w:t xml:space="preserve"> do Ministério do Género, Criança e </w:t>
      </w:r>
      <w:proofErr w:type="spellStart"/>
      <w:r w:rsidRPr="00E3731E">
        <w:rPr>
          <w:rFonts w:ascii="Calibri" w:hAnsi="Calibri" w:cs="Calibri"/>
          <w:color w:val="000000"/>
          <w:shd w:val="clear" w:color="auto" w:fill="FFFFFF"/>
        </w:rPr>
        <w:t>Acção</w:t>
      </w:r>
      <w:proofErr w:type="spellEnd"/>
      <w:r w:rsidRPr="00E3731E">
        <w:rPr>
          <w:rFonts w:ascii="Calibri" w:hAnsi="Calibri" w:cs="Calibri"/>
          <w:color w:val="000000"/>
          <w:shd w:val="clear" w:color="auto" w:fill="FFFFFF"/>
        </w:rPr>
        <w:t xml:space="preserve"> Social da Républica de Moçambique, o Governo moçambicano afirma no terceiro ponto que, em relação aos processos de tomada de decisão, de forma a fortalecer a liderança das mulheres e garantir uma participação igualitária em todas as áreas, "</w:t>
      </w:r>
      <w:proofErr w:type="spellStart"/>
      <w:r w:rsidRPr="00E3731E">
        <w:rPr>
          <w:rFonts w:ascii="Calibri" w:hAnsi="Calibri" w:cs="Calibri"/>
          <w:color w:val="000000"/>
          <w:shd w:val="clear" w:color="auto" w:fill="FFFFFF"/>
        </w:rPr>
        <w:t>adoptou</w:t>
      </w:r>
      <w:proofErr w:type="spellEnd"/>
      <w:r w:rsidRPr="00E3731E">
        <w:rPr>
          <w:rFonts w:ascii="Calibri" w:hAnsi="Calibri" w:cs="Calibri"/>
          <w:color w:val="000000"/>
          <w:shd w:val="clear" w:color="auto" w:fill="FFFFFF"/>
        </w:rPr>
        <w:t xml:space="preserve"> a implementação de medidas afirmativas e sistema de representatividade por quotas em algumas áreas. Estas medidas favorecem o acesso das mulheres às posições de chefia e influência política e económica, principalmente na função pública” (</w:t>
      </w:r>
      <w:r w:rsidRPr="00E3731E">
        <w:rPr>
          <w:rFonts w:ascii="Calibri" w:hAnsi="Calibri" w:cs="Calibri"/>
          <w:color w:val="000000"/>
        </w:rPr>
        <w:t>República de Moçambique, 2021</w:t>
      </w:r>
      <w:r w:rsidRPr="00E3731E">
        <w:rPr>
          <w:rFonts w:ascii="Calibri" w:hAnsi="Calibri" w:cs="Calibri"/>
          <w:color w:val="000000"/>
          <w:shd w:val="clear" w:color="auto" w:fill="FFFFFF"/>
        </w:rPr>
        <w:t xml:space="preserve"> p. 3). O mesmo documento dá-nos a conhecer que em 2019 foi lançada a Plataforma "Mulheres, Eleições e Governação", que reúne Parlamentares, mulheres de diversos partidos políticos e membros</w:t>
      </w:r>
      <w:r w:rsidR="00F032FB">
        <w:rPr>
          <w:rFonts w:ascii="Calibri" w:hAnsi="Calibri" w:cs="Calibri"/>
          <w:color w:val="000000"/>
          <w:shd w:val="clear" w:color="auto" w:fill="FFFFFF"/>
        </w:rPr>
        <w:t xml:space="preserve"> da</w:t>
      </w:r>
      <w:r w:rsidRPr="00E3731E">
        <w:rPr>
          <w:rFonts w:ascii="Calibri" w:hAnsi="Calibri" w:cs="Calibri"/>
          <w:color w:val="000000"/>
          <w:shd w:val="clear" w:color="auto" w:fill="FFFFFF"/>
        </w:rPr>
        <w:t xml:space="preserve"> sociedade civil, com objetivo principal de observar o processo eleitoral no País, numa perspetiva de género, </w:t>
      </w:r>
      <w:r w:rsidR="00F032FB">
        <w:rPr>
          <w:rFonts w:ascii="Calibri" w:hAnsi="Calibri" w:cs="Calibri"/>
          <w:color w:val="000000"/>
          <w:shd w:val="clear" w:color="auto" w:fill="FFFFFF"/>
        </w:rPr>
        <w:t>com vista</w:t>
      </w:r>
      <w:r w:rsidRPr="00E3731E">
        <w:rPr>
          <w:rFonts w:ascii="Calibri" w:hAnsi="Calibri" w:cs="Calibri"/>
          <w:color w:val="000000"/>
          <w:shd w:val="clear" w:color="auto" w:fill="FFFFFF"/>
        </w:rPr>
        <w:t xml:space="preserve"> a promover a participação das mulheres nas várias fases do processo (</w:t>
      </w:r>
      <w:r w:rsidRPr="00E3731E">
        <w:rPr>
          <w:rFonts w:ascii="Calibri" w:hAnsi="Calibri" w:cs="Calibri"/>
          <w:i/>
          <w:iCs/>
          <w:color w:val="000000"/>
          <w:shd w:val="clear" w:color="auto" w:fill="FFFFFF"/>
        </w:rPr>
        <w:t>idem</w:t>
      </w:r>
      <w:r w:rsidRPr="00E3731E">
        <w:rPr>
          <w:rFonts w:ascii="Calibri" w:hAnsi="Calibri" w:cs="Calibri"/>
          <w:color w:val="000000"/>
          <w:shd w:val="clear" w:color="auto" w:fill="FFFFFF"/>
        </w:rPr>
        <w:t>). “Vários mecanismos institucionais têm favorecido o recrutamento político das mulheres. Em primeira instância, o sistema eleitoral é baseado na representação proporcional. Neste caso, a utilização de listas fechadas em sistemas de representação proporcional permite que os partidos possam incluir de antemão um leque mais variado de candidatos/as, uma vez que o eleitor vota na lista e não nos candidatos; se as listas incluírem mais mulheres elas terão maior possibilidade de serem eleitas se o partido receber muitos votos” (Silva &amp; Sanches, 2021, p. 18).</w:t>
      </w:r>
    </w:p>
    <w:p w14:paraId="20C8C324" w14:textId="27BD1209"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 xml:space="preserve">Podemos concluir que a participação da mulher na Luta Armada de Libertação resultou </w:t>
      </w:r>
      <w:r w:rsidR="009C20E0">
        <w:rPr>
          <w:rFonts w:ascii="Calibri" w:hAnsi="Calibri" w:cs="Calibri"/>
          <w:color w:val="000000"/>
        </w:rPr>
        <w:t>n</w:t>
      </w:r>
      <w:r w:rsidRPr="00E3731E">
        <w:rPr>
          <w:rFonts w:ascii="Calibri" w:hAnsi="Calibri" w:cs="Calibri"/>
          <w:color w:val="000000"/>
        </w:rPr>
        <w:t xml:space="preserve">um contributo fundamental para a sua emancipação e para quebrar com certos pensamentos tradicionais. A emancipação da mulher moçambicana decorreu num contexto singular, ocorrendo simultaneamente com a do país e a da sociedade em geral. A partir da introdução do multipartidarismo em 1990, a mulher começou a ser um ator do espaço político juntamente com os homens. Apesar de ser reconhecido que as mulheres foram importantes na independência de Moçambique e do país ter atingido </w:t>
      </w:r>
      <w:r w:rsidRPr="00E3731E">
        <w:rPr>
          <w:rFonts w:ascii="Calibri" w:hAnsi="Calibri" w:cs="Calibri"/>
          <w:color w:val="000000"/>
        </w:rPr>
        <w:lastRenderedPageBreak/>
        <w:t>uma boa representação política tendo em conta a quota de 30% de mulheres no Parlamento já há bastante tempo, na prática a mulher ainda não vê reconhecido</w:t>
      </w:r>
      <w:r w:rsidR="009C20E0">
        <w:rPr>
          <w:rFonts w:ascii="Calibri" w:hAnsi="Calibri" w:cs="Calibri"/>
          <w:color w:val="000000"/>
        </w:rPr>
        <w:t>s</w:t>
      </w:r>
      <w:r w:rsidRPr="00E3731E">
        <w:rPr>
          <w:rFonts w:ascii="Calibri" w:hAnsi="Calibri" w:cs="Calibri"/>
          <w:color w:val="000000"/>
        </w:rPr>
        <w:t xml:space="preserve"> todos os direitos que a ela devem ser inerentes e, no que toca à igualdade de género, ainda há bastantes lacunas no país. Existem vários constrangimentos para o alcance da igualdade de género e da paridade política, como a falta de recursos por parte das organizações das mulheres, falta de aplicação de estratégias corretas na implementação das leis, escasso investimento na formação de pessoal que trabalha com as questões de género, um baixo orçamento de Estado sensível ao género e um sistema patriarcal que perpetua a exclusão, </w:t>
      </w:r>
      <w:r w:rsidR="008C5567" w:rsidRPr="00E3731E">
        <w:rPr>
          <w:rFonts w:ascii="Calibri" w:hAnsi="Calibri" w:cs="Calibri"/>
          <w:color w:val="000000"/>
        </w:rPr>
        <w:t>discriminação</w:t>
      </w:r>
      <w:r w:rsidRPr="00E3731E">
        <w:rPr>
          <w:rFonts w:ascii="Calibri" w:hAnsi="Calibri" w:cs="Calibri"/>
          <w:color w:val="000000"/>
        </w:rPr>
        <w:t xml:space="preserve"> e opressão das mulheres.</w:t>
      </w:r>
    </w:p>
    <w:p w14:paraId="2F0D4F31" w14:textId="754D3E6C" w:rsidR="00610EA2" w:rsidRPr="009626D2" w:rsidRDefault="00610EA2" w:rsidP="00DB4BA0">
      <w:pPr>
        <w:pStyle w:val="NormalWeb"/>
        <w:spacing w:before="0" w:beforeAutospacing="0" w:after="0" w:afterAutospacing="0" w:line="360" w:lineRule="auto"/>
        <w:ind w:firstLine="720"/>
        <w:jc w:val="both"/>
        <w:rPr>
          <w:rFonts w:ascii="Calibri" w:hAnsi="Calibri" w:cs="Calibri"/>
          <w:color w:val="FF0000"/>
        </w:rPr>
      </w:pPr>
      <w:r>
        <w:rPr>
          <w:rFonts w:ascii="Calibri" w:hAnsi="Calibri" w:cs="Calibri"/>
          <w:color w:val="000000"/>
        </w:rPr>
        <w:t xml:space="preserve">Apesar de todas as adversidades no contexto deste trabalho, gostaríamos de salientar que parece poder haver uma correlação positiva entre o papel da mulher durante a guerra de libertação e a percentagem elevada, em comparação com a maior parte dos restantes países africanos da CPLP, de presença de mulheres no poder legislativo. </w:t>
      </w:r>
      <w:r w:rsidRPr="009626D2">
        <w:rPr>
          <w:rFonts w:ascii="Calibri" w:hAnsi="Calibri" w:cs="Calibri"/>
        </w:rPr>
        <w:t xml:space="preserve">Parece-nos </w:t>
      </w:r>
      <w:r w:rsidR="009626D2" w:rsidRPr="009626D2">
        <w:rPr>
          <w:rFonts w:ascii="Calibri" w:hAnsi="Calibri" w:cs="Calibri"/>
        </w:rPr>
        <w:t>ser uma justificação válida</w:t>
      </w:r>
      <w:r w:rsidRPr="009626D2">
        <w:rPr>
          <w:rFonts w:ascii="Calibri" w:hAnsi="Calibri" w:cs="Calibri"/>
        </w:rPr>
        <w:t xml:space="preserve"> que este contexto histórico </w:t>
      </w:r>
      <w:r w:rsidR="009626D2" w:rsidRPr="009626D2">
        <w:rPr>
          <w:rFonts w:ascii="Calibri" w:hAnsi="Calibri" w:cs="Calibri"/>
        </w:rPr>
        <w:t>tenha tido mais influência do que a própria</w:t>
      </w:r>
      <w:r w:rsidRPr="009626D2">
        <w:rPr>
          <w:rFonts w:ascii="Calibri" w:hAnsi="Calibri" w:cs="Calibri"/>
        </w:rPr>
        <w:t xml:space="preserve"> adoção de legislação paritária, existente noutros países</w:t>
      </w:r>
      <w:r w:rsidR="009626D2" w:rsidRPr="009626D2">
        <w:rPr>
          <w:rFonts w:ascii="Calibri" w:hAnsi="Calibri" w:cs="Calibri"/>
        </w:rPr>
        <w:t>,</w:t>
      </w:r>
      <w:r w:rsidRPr="009626D2">
        <w:rPr>
          <w:rFonts w:ascii="Calibri" w:hAnsi="Calibri" w:cs="Calibri"/>
        </w:rPr>
        <w:t xml:space="preserve"> ou mesmo à implementação dos ODS. </w:t>
      </w:r>
      <w:r>
        <w:rPr>
          <w:rFonts w:ascii="Calibri" w:hAnsi="Calibri" w:cs="Calibri"/>
          <w:color w:val="000000"/>
        </w:rPr>
        <w:t>Relembramos, no entanto, que a maior presença de mulheres no parlamento não é suficiente, longe disso, para impulsionar uma maior emancipação e empoderamento. Assim, como não é suficiente para que Moçambique tenha uma melhor posição nos rankings internacionais de desenvolvimento. No entanto, na nossa dissertação o objetivo não é aprofundar as razões das considerações que acabamos de tecer, mas examinar a maior ou menor presença de mulheres nos órgãos do poder executivo. A existência de parlamentares do sexo feminino não permite afirmar que estas têm de facto poder ou queiram exercê-lo na melhoria da equidade entre homens e mulheres, como já referimos anteriormente.</w:t>
      </w:r>
    </w:p>
    <w:p w14:paraId="0F23DA45" w14:textId="6FCABF1A" w:rsidR="00610EA2" w:rsidRPr="00E3731E" w:rsidRDefault="00610EA2" w:rsidP="00DB4BA0">
      <w:pPr>
        <w:pStyle w:val="NormalWeb"/>
        <w:spacing w:before="0" w:beforeAutospacing="0" w:after="0" w:afterAutospacing="0" w:line="360" w:lineRule="auto"/>
        <w:ind w:firstLine="720"/>
        <w:jc w:val="both"/>
        <w:rPr>
          <w:rFonts w:ascii="Calibri" w:hAnsi="Calibri" w:cs="Calibri"/>
        </w:rPr>
      </w:pPr>
      <w:r>
        <w:rPr>
          <w:rFonts w:ascii="Calibri" w:hAnsi="Calibri" w:cs="Calibri"/>
          <w:color w:val="000000"/>
        </w:rPr>
        <w:t>Todavia, na nossa dissertação, interessa considerar o contraste entre Moçambique e a Guiné Equatorial. Abordaremos então o contexto deste último.</w:t>
      </w:r>
    </w:p>
    <w:p w14:paraId="50F30C67" w14:textId="1B2D7768"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É factual que a Guiné Equatorial é outro país que viu a sua sociedade tradicional e patriarcal agravar-se devido à presença colonial.</w:t>
      </w:r>
    </w:p>
    <w:p w14:paraId="1845B946" w14:textId="3BC31A7F"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Por volta do século XII e XVII os portugueses colonizaram a Guiné Equatorial, colónia que mais tarde, em 1778, trocaram com a Espanha.</w:t>
      </w:r>
      <w:r w:rsidR="009C20E0">
        <w:rPr>
          <w:rFonts w:ascii="Calibri" w:hAnsi="Calibri" w:cs="Calibri"/>
        </w:rPr>
        <w:t xml:space="preserve"> </w:t>
      </w:r>
      <w:r w:rsidRPr="00E3731E">
        <w:rPr>
          <w:rFonts w:ascii="Calibri" w:hAnsi="Calibri" w:cs="Calibri"/>
          <w:color w:val="000000"/>
        </w:rPr>
        <w:t xml:space="preserve">No início do domínio colonial </w:t>
      </w:r>
      <w:r w:rsidRPr="00E3731E">
        <w:rPr>
          <w:rFonts w:ascii="Calibri" w:hAnsi="Calibri" w:cs="Calibri"/>
          <w:color w:val="000000"/>
        </w:rPr>
        <w:lastRenderedPageBreak/>
        <w:t>espanhol, a educação era, em grande parte, apenas um instrumento de doutrinação e subjugação, visto que a maioria das escolas era gerida por missionários espanhóis. Foi em 1943 que o campo educacional sofreu algumas alterações e o número de escolas gerida</w:t>
      </w:r>
      <w:r w:rsidR="009C20E0">
        <w:rPr>
          <w:rFonts w:ascii="Calibri" w:hAnsi="Calibri" w:cs="Calibri"/>
          <w:color w:val="000000"/>
        </w:rPr>
        <w:t>s</w:t>
      </w:r>
      <w:r w:rsidRPr="00E3731E">
        <w:rPr>
          <w:rFonts w:ascii="Calibri" w:hAnsi="Calibri" w:cs="Calibri"/>
          <w:color w:val="000000"/>
        </w:rPr>
        <w:t xml:space="preserve"> por missionários diminuiu. Mesmo assim, os temas ensinados na escola baseavam-se na ideologia da religião católica e no papel da mulher como mãe e dona de casa. As mulheres eram fechadas do mundo, regra geral frequentavam escolas do mesmo sexo de forma a proteger a sua "pureza" e ensiná-las as típicas tarefas, </w:t>
      </w:r>
      <w:r w:rsidR="009C20E0">
        <w:rPr>
          <w:rFonts w:ascii="Calibri" w:hAnsi="Calibri" w:cs="Calibri"/>
          <w:color w:val="000000"/>
        </w:rPr>
        <w:t>de maneira</w:t>
      </w:r>
      <w:r w:rsidRPr="00E3731E">
        <w:rPr>
          <w:rFonts w:ascii="Calibri" w:hAnsi="Calibri" w:cs="Calibri"/>
          <w:color w:val="000000"/>
        </w:rPr>
        <w:t xml:space="preserve"> a p</w:t>
      </w:r>
      <w:r w:rsidR="009C20E0">
        <w:rPr>
          <w:rFonts w:ascii="Calibri" w:hAnsi="Calibri" w:cs="Calibri"/>
          <w:color w:val="000000"/>
        </w:rPr>
        <w:t>o</w:t>
      </w:r>
      <w:r w:rsidRPr="00E3731E">
        <w:rPr>
          <w:rFonts w:ascii="Calibri" w:hAnsi="Calibri" w:cs="Calibri"/>
          <w:color w:val="000000"/>
        </w:rPr>
        <w:t xml:space="preserve">derem desempenhar, de melhor forma </w:t>
      </w:r>
      <w:r w:rsidR="00610EA2" w:rsidRPr="00E3731E">
        <w:rPr>
          <w:rFonts w:ascii="Calibri" w:hAnsi="Calibri" w:cs="Calibri"/>
          <w:color w:val="000000"/>
        </w:rPr>
        <w:t>possível</w:t>
      </w:r>
      <w:r w:rsidRPr="00E3731E">
        <w:rPr>
          <w:rFonts w:ascii="Calibri" w:hAnsi="Calibri" w:cs="Calibri"/>
          <w:color w:val="000000"/>
        </w:rPr>
        <w:t>, o papel</w:t>
      </w:r>
      <w:r w:rsidR="009C20E0">
        <w:rPr>
          <w:rFonts w:ascii="Calibri" w:hAnsi="Calibri" w:cs="Calibri"/>
          <w:color w:val="000000"/>
        </w:rPr>
        <w:t xml:space="preserve"> a elas</w:t>
      </w:r>
      <w:r w:rsidRPr="00E3731E">
        <w:rPr>
          <w:rFonts w:ascii="Calibri" w:hAnsi="Calibri" w:cs="Calibri"/>
          <w:color w:val="000000"/>
        </w:rPr>
        <w:t xml:space="preserve"> </w:t>
      </w:r>
      <w:r w:rsidR="00610EA2" w:rsidRPr="00E3731E">
        <w:rPr>
          <w:rFonts w:ascii="Calibri" w:hAnsi="Calibri" w:cs="Calibri"/>
          <w:color w:val="000000"/>
        </w:rPr>
        <w:t>atribuído</w:t>
      </w:r>
      <w:r w:rsidRPr="00E3731E">
        <w:rPr>
          <w:rFonts w:ascii="Calibri" w:hAnsi="Calibri" w:cs="Calibri"/>
          <w:color w:val="000000"/>
        </w:rPr>
        <w:t xml:space="preserve"> pela </w:t>
      </w:r>
      <w:r w:rsidR="00610EA2" w:rsidRPr="00E3731E">
        <w:rPr>
          <w:rFonts w:ascii="Calibri" w:hAnsi="Calibri" w:cs="Calibri"/>
          <w:color w:val="000000"/>
        </w:rPr>
        <w:t>sociedade</w:t>
      </w:r>
      <w:r w:rsidRPr="00E3731E">
        <w:rPr>
          <w:rFonts w:ascii="Calibri" w:hAnsi="Calibri" w:cs="Calibri"/>
          <w:color w:val="000000"/>
        </w:rPr>
        <w:t xml:space="preserve"> (</w:t>
      </w:r>
      <w:proofErr w:type="spellStart"/>
      <w:r w:rsidRPr="00E3731E">
        <w:rPr>
          <w:rFonts w:ascii="Calibri" w:hAnsi="Calibri" w:cs="Calibri"/>
          <w:color w:val="000000"/>
        </w:rPr>
        <w:t>Castillo</w:t>
      </w:r>
      <w:proofErr w:type="spellEnd"/>
      <w:r w:rsidRPr="00E3731E">
        <w:rPr>
          <w:rFonts w:ascii="Calibri" w:hAnsi="Calibri" w:cs="Calibri"/>
          <w:color w:val="000000"/>
        </w:rPr>
        <w:t xml:space="preserve">-Rodriguez &amp; </w:t>
      </w:r>
      <w:proofErr w:type="spellStart"/>
      <w:r w:rsidRPr="00E3731E">
        <w:rPr>
          <w:rFonts w:ascii="Calibri" w:hAnsi="Calibri" w:cs="Calibri"/>
          <w:color w:val="000000"/>
        </w:rPr>
        <w:t>Mañé</w:t>
      </w:r>
      <w:proofErr w:type="spellEnd"/>
      <w:r w:rsidRPr="00E3731E">
        <w:rPr>
          <w:rFonts w:ascii="Calibri" w:hAnsi="Calibri" w:cs="Calibri"/>
          <w:color w:val="000000"/>
        </w:rPr>
        <w:t>, 2020).</w:t>
      </w:r>
    </w:p>
    <w:p w14:paraId="45E17770" w14:textId="737BBCB3"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rPr>
        <w:t xml:space="preserve">Em 1959, a Guiné Equatorial tornou-se uma província </w:t>
      </w:r>
      <w:r w:rsidR="00096BCF">
        <w:rPr>
          <w:rFonts w:ascii="Calibri" w:hAnsi="Calibri" w:cs="Calibri"/>
          <w:color w:val="000000"/>
        </w:rPr>
        <w:t>espanhola</w:t>
      </w:r>
      <w:r w:rsidRPr="00E3731E">
        <w:rPr>
          <w:rFonts w:ascii="Calibri" w:hAnsi="Calibri" w:cs="Calibri"/>
          <w:color w:val="000000"/>
        </w:rPr>
        <w:t xml:space="preserve"> o que fez com que Espanha investisse mais no país, dotando-a de uma das populações com maior nível educacional de África. Já na década de 50 o país caminhava para a independência, tornando-se oficial em 1968. Contudo, a independência não introduziu um verdadeiro sistema democrático, inexistente até aos dias de hoje.</w:t>
      </w:r>
      <w:r w:rsidRPr="00E3731E">
        <w:rPr>
          <w:rFonts w:ascii="Calibri" w:hAnsi="Calibri" w:cs="Calibri"/>
          <w:color w:val="000000"/>
          <w:shd w:val="clear" w:color="auto" w:fill="FFFFFF"/>
        </w:rPr>
        <w:t xml:space="preserve"> Macias </w:t>
      </w:r>
      <w:proofErr w:type="spellStart"/>
      <w:r w:rsidRPr="00E3731E">
        <w:rPr>
          <w:rFonts w:ascii="Calibri" w:hAnsi="Calibri" w:cs="Calibri"/>
          <w:color w:val="000000"/>
          <w:shd w:val="clear" w:color="auto" w:fill="FFFFFF"/>
        </w:rPr>
        <w:t>Nguema</w:t>
      </w:r>
      <w:proofErr w:type="spellEnd"/>
      <w:r w:rsidRPr="00E3731E">
        <w:rPr>
          <w:rFonts w:ascii="Calibri" w:hAnsi="Calibri" w:cs="Calibri"/>
          <w:color w:val="000000"/>
          <w:shd w:val="clear" w:color="auto" w:fill="FFFFFF"/>
        </w:rPr>
        <w:t>, o primeiro presidente do país</w:t>
      </w:r>
      <w:r w:rsidR="00096BCF">
        <w:rPr>
          <w:rFonts w:ascii="Calibri" w:hAnsi="Calibri" w:cs="Calibri"/>
          <w:color w:val="000000"/>
          <w:shd w:val="clear" w:color="auto" w:fill="FFFFFF"/>
        </w:rPr>
        <w:t>,</w:t>
      </w:r>
      <w:r w:rsidRPr="00E3731E">
        <w:rPr>
          <w:rFonts w:ascii="Calibri" w:hAnsi="Calibri" w:cs="Calibri"/>
          <w:color w:val="000000"/>
          <w:shd w:val="clear" w:color="auto" w:fill="FFFFFF"/>
        </w:rPr>
        <w:t xml:space="preserve"> baniu todas as oposições políticas, tornando a Guiné Equatorial num regime autoritário, fechado do resto do mundo e com graves violações </w:t>
      </w:r>
      <w:r w:rsidR="00096BCF">
        <w:rPr>
          <w:rFonts w:ascii="Calibri" w:hAnsi="Calibri" w:cs="Calibri"/>
          <w:color w:val="000000"/>
          <w:shd w:val="clear" w:color="auto" w:fill="FFFFFF"/>
        </w:rPr>
        <w:t>d</w:t>
      </w:r>
      <w:r w:rsidRPr="00E3731E">
        <w:rPr>
          <w:rFonts w:ascii="Calibri" w:hAnsi="Calibri" w:cs="Calibri"/>
          <w:color w:val="000000"/>
          <w:shd w:val="clear" w:color="auto" w:fill="FFFFFF"/>
        </w:rPr>
        <w:t xml:space="preserve">os direitos humanos. O segundo presidente, Teodoro Obiang </w:t>
      </w:r>
      <w:proofErr w:type="spellStart"/>
      <w:r w:rsidRPr="00E3731E">
        <w:rPr>
          <w:rFonts w:ascii="Calibri" w:hAnsi="Calibri" w:cs="Calibri"/>
          <w:color w:val="000000"/>
          <w:shd w:val="clear" w:color="auto" w:fill="FFFFFF"/>
        </w:rPr>
        <w:t>Nguema</w:t>
      </w:r>
      <w:proofErr w:type="spellEnd"/>
      <w:r w:rsidRPr="00E3731E">
        <w:rPr>
          <w:rFonts w:ascii="Calibri" w:hAnsi="Calibri" w:cs="Calibri"/>
          <w:color w:val="000000"/>
          <w:shd w:val="clear" w:color="auto" w:fill="FFFFFF"/>
        </w:rPr>
        <w:t>, trouxe esperança que o país rumasse ao encontro de uma democracia, introduzi</w:t>
      </w:r>
      <w:r w:rsidR="00096BCF">
        <w:rPr>
          <w:rFonts w:ascii="Calibri" w:hAnsi="Calibri" w:cs="Calibri"/>
          <w:color w:val="000000"/>
          <w:shd w:val="clear" w:color="auto" w:fill="FFFFFF"/>
        </w:rPr>
        <w:t>ndo</w:t>
      </w:r>
      <w:r w:rsidRPr="00E3731E">
        <w:rPr>
          <w:rFonts w:ascii="Calibri" w:hAnsi="Calibri" w:cs="Calibri"/>
          <w:color w:val="000000"/>
          <w:shd w:val="clear" w:color="auto" w:fill="FFFFFF"/>
        </w:rPr>
        <w:t xml:space="preserve"> eleições. </w:t>
      </w:r>
      <w:r w:rsidR="00096BCF">
        <w:rPr>
          <w:rFonts w:ascii="Calibri" w:hAnsi="Calibri" w:cs="Calibri"/>
          <w:color w:val="000000"/>
          <w:shd w:val="clear" w:color="auto" w:fill="FFFFFF"/>
        </w:rPr>
        <w:t>Não obstante, tudo</w:t>
      </w:r>
      <w:r w:rsidRPr="00E3731E">
        <w:rPr>
          <w:rFonts w:ascii="Calibri" w:hAnsi="Calibri" w:cs="Calibri"/>
          <w:color w:val="000000"/>
          <w:shd w:val="clear" w:color="auto" w:fill="FFFFFF"/>
        </w:rPr>
        <w:t xml:space="preserve"> não passou de uma ilusão visto que estas se relevaram </w:t>
      </w:r>
      <w:r w:rsidR="00610EA2">
        <w:rPr>
          <w:rFonts w:ascii="Calibri" w:hAnsi="Calibri" w:cs="Calibri"/>
          <w:color w:val="000000"/>
          <w:shd w:val="clear" w:color="auto" w:fill="FFFFFF"/>
        </w:rPr>
        <w:t>muito pouco t</w:t>
      </w:r>
      <w:r w:rsidRPr="00E3731E">
        <w:rPr>
          <w:rFonts w:ascii="Calibri" w:hAnsi="Calibri" w:cs="Calibri"/>
          <w:color w:val="000000"/>
          <w:shd w:val="clear" w:color="auto" w:fill="FFFFFF"/>
        </w:rPr>
        <w:t>ransparentes</w:t>
      </w:r>
      <w:r w:rsidR="00610EA2">
        <w:rPr>
          <w:rFonts w:ascii="Calibri" w:hAnsi="Calibri" w:cs="Calibri"/>
          <w:color w:val="000000"/>
          <w:shd w:val="clear" w:color="auto" w:fill="FFFFFF"/>
        </w:rPr>
        <w:t>, não cumprindo a Lei Eleitoral que o próprio país possuía, sendo formalment</w:t>
      </w:r>
      <w:r w:rsidRPr="00E3731E">
        <w:rPr>
          <w:rFonts w:ascii="Calibri" w:hAnsi="Calibri" w:cs="Calibri"/>
          <w:color w:val="000000"/>
          <w:shd w:val="clear" w:color="auto" w:fill="FFFFFF"/>
        </w:rPr>
        <w:t>e ilegais</w:t>
      </w:r>
      <w:r w:rsidR="00B042AA">
        <w:rPr>
          <w:rStyle w:val="Refdenotaderodap"/>
          <w:rFonts w:ascii="Calibri" w:hAnsi="Calibri" w:cs="Calibri"/>
          <w:color w:val="000000"/>
          <w:shd w:val="clear" w:color="auto" w:fill="FFFFFF"/>
        </w:rPr>
        <w:footnoteReference w:id="74"/>
      </w:r>
      <w:r w:rsidRPr="00E3731E">
        <w:rPr>
          <w:rFonts w:ascii="Calibri" w:hAnsi="Calibri" w:cs="Calibri"/>
          <w:color w:val="000000"/>
          <w:shd w:val="clear" w:color="auto" w:fill="FFFFFF"/>
        </w:rPr>
        <w:t>.</w:t>
      </w:r>
    </w:p>
    <w:p w14:paraId="75AFE8B0" w14:textId="4504FC7D"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shd w:val="clear" w:color="auto" w:fill="FFFFFF"/>
        </w:rPr>
        <w:t>Desde a revisão da Constituição de 1991 que a Guiné Equatorial é uma República na qual o presidente é o chefe de estado e o chefe de governo</w:t>
      </w:r>
      <w:r w:rsidR="00096BCF">
        <w:rPr>
          <w:rFonts w:ascii="Calibri" w:hAnsi="Calibri" w:cs="Calibri"/>
          <w:color w:val="000000"/>
          <w:shd w:val="clear" w:color="auto" w:fill="FFFFFF"/>
        </w:rPr>
        <w:t>,</w:t>
      </w:r>
      <w:r w:rsidRPr="00E3731E">
        <w:rPr>
          <w:rFonts w:ascii="Calibri" w:hAnsi="Calibri" w:cs="Calibri"/>
          <w:color w:val="000000"/>
          <w:shd w:val="clear" w:color="auto" w:fill="FFFFFF"/>
        </w:rPr>
        <w:t xml:space="preserve"> mas o que se regista na prática é uma ditadura militar altamente corrupta. A organização </w:t>
      </w:r>
      <w:proofErr w:type="spellStart"/>
      <w:r w:rsidRPr="00E3731E">
        <w:rPr>
          <w:rFonts w:ascii="Calibri" w:hAnsi="Calibri" w:cs="Calibri"/>
          <w:color w:val="000000"/>
          <w:shd w:val="clear" w:color="auto" w:fill="FFFFFF"/>
        </w:rPr>
        <w:t>Transparency</w:t>
      </w:r>
      <w:proofErr w:type="spellEnd"/>
      <w:r w:rsidRPr="00E3731E">
        <w:rPr>
          <w:rFonts w:ascii="Calibri" w:hAnsi="Calibri" w:cs="Calibri"/>
          <w:color w:val="000000"/>
          <w:shd w:val="clear" w:color="auto" w:fill="FFFFFF"/>
        </w:rPr>
        <w:t xml:space="preserve"> </w:t>
      </w:r>
      <w:proofErr w:type="spellStart"/>
      <w:r w:rsidRPr="00E3731E">
        <w:rPr>
          <w:rFonts w:ascii="Calibri" w:hAnsi="Calibri" w:cs="Calibri"/>
          <w:color w:val="000000"/>
          <w:shd w:val="clear" w:color="auto" w:fill="FFFFFF"/>
        </w:rPr>
        <w:t>International</w:t>
      </w:r>
      <w:proofErr w:type="spellEnd"/>
      <w:r w:rsidRPr="00E3731E">
        <w:rPr>
          <w:rFonts w:ascii="Calibri" w:hAnsi="Calibri" w:cs="Calibri"/>
          <w:color w:val="000000"/>
          <w:shd w:val="clear" w:color="auto" w:fill="FFFFFF"/>
        </w:rPr>
        <w:t xml:space="preserve"> classifica a Guiné Equatorial na 171ª</w:t>
      </w:r>
      <w:r w:rsidR="00B042AA">
        <w:rPr>
          <w:rStyle w:val="Refdenotaderodap"/>
          <w:rFonts w:ascii="Calibri" w:hAnsi="Calibri" w:cs="Calibri"/>
          <w:color w:val="000000"/>
          <w:shd w:val="clear" w:color="auto" w:fill="FFFFFF"/>
        </w:rPr>
        <w:footnoteReference w:id="75"/>
      </w:r>
      <w:r w:rsidRPr="00E3731E">
        <w:rPr>
          <w:rFonts w:ascii="Calibri" w:hAnsi="Calibri" w:cs="Calibri"/>
          <w:color w:val="000000"/>
          <w:shd w:val="clear" w:color="auto" w:fill="FFFFFF"/>
        </w:rPr>
        <w:t xml:space="preserve"> posição de 180 países no índice de corrupção (Moçambique também não está muito bem situado, estando na posição 146</w:t>
      </w:r>
      <w:r w:rsidR="00096BCF">
        <w:rPr>
          <w:rFonts w:ascii="Calibri" w:hAnsi="Calibri" w:cs="Calibri"/>
          <w:color w:val="000000"/>
          <w:shd w:val="clear" w:color="auto" w:fill="FFFFFF"/>
        </w:rPr>
        <w:t>ª</w:t>
      </w:r>
      <w:r w:rsidRPr="00E3731E">
        <w:rPr>
          <w:rFonts w:ascii="Calibri" w:hAnsi="Calibri" w:cs="Calibri"/>
          <w:color w:val="000000"/>
          <w:shd w:val="clear" w:color="auto" w:fill="FFFFFF"/>
        </w:rPr>
        <w:t>)</w:t>
      </w:r>
      <w:r w:rsidR="00B042AA">
        <w:rPr>
          <w:rStyle w:val="Refdenotaderodap"/>
          <w:rFonts w:ascii="Calibri" w:hAnsi="Calibri" w:cs="Calibri"/>
          <w:color w:val="000000"/>
          <w:shd w:val="clear" w:color="auto" w:fill="FFFFFF"/>
        </w:rPr>
        <w:footnoteReference w:id="76"/>
      </w:r>
      <w:r w:rsidRPr="00E3731E">
        <w:rPr>
          <w:rFonts w:ascii="Calibri" w:hAnsi="Calibri" w:cs="Calibri"/>
          <w:color w:val="000000"/>
          <w:shd w:val="clear" w:color="auto" w:fill="FFFFFF"/>
        </w:rPr>
        <w:t>.</w:t>
      </w:r>
    </w:p>
    <w:p w14:paraId="787EA271" w14:textId="77777777" w:rsidR="005B6131" w:rsidRPr="00E3731E" w:rsidRDefault="005B6131" w:rsidP="00DB4BA0">
      <w:pPr>
        <w:jc w:val="both"/>
        <w:rPr>
          <w:rFonts w:ascii="Calibri" w:hAnsi="Calibri" w:cs="Calibri"/>
        </w:rPr>
      </w:pPr>
    </w:p>
    <w:p w14:paraId="2D2AC8A8" w14:textId="77777777" w:rsidR="005B6131" w:rsidRPr="008E3538" w:rsidRDefault="005B6131" w:rsidP="008E3538">
      <w:pPr>
        <w:pStyle w:val="NormalWeb"/>
        <w:spacing w:before="0" w:beforeAutospacing="0" w:after="0" w:afterAutospacing="0" w:line="276" w:lineRule="auto"/>
        <w:ind w:left="1440" w:firstLine="720"/>
        <w:rPr>
          <w:rFonts w:ascii="Calibri" w:hAnsi="Calibri" w:cs="Calibri"/>
          <w:sz w:val="20"/>
          <w:szCs w:val="20"/>
        </w:rPr>
      </w:pPr>
      <w:r w:rsidRPr="008E3538">
        <w:rPr>
          <w:rFonts w:ascii="Calibri" w:hAnsi="Calibri" w:cs="Calibri"/>
          <w:color w:val="000000"/>
          <w:sz w:val="20"/>
          <w:szCs w:val="20"/>
        </w:rPr>
        <w:t xml:space="preserve">A independência não mudou substancialmente o papel social e político da mulher na Guiné Equatorial, mas, não obstante, abriu-lhes novos horizontes. Desde 1968, três gerações de mulheres empoderadas- professoras, comerciantes, agricultoras, escritoras, e políticas- contribuíram para a criação de diferentes narrativas para a mulher e alargaram a dimensão do seu papel no domínio público. Apesar destes novos caminhos para as mulheres, o atual regime e economia da Guiné Equatorial, não só depende da extração de rendas de uma economia baseada no </w:t>
      </w:r>
      <w:proofErr w:type="gramStart"/>
      <w:r w:rsidRPr="008E3538">
        <w:rPr>
          <w:rFonts w:ascii="Calibri" w:hAnsi="Calibri" w:cs="Calibri"/>
          <w:color w:val="000000"/>
          <w:sz w:val="20"/>
          <w:szCs w:val="20"/>
        </w:rPr>
        <w:t>petróleo</w:t>
      </w:r>
      <w:proofErr w:type="gramEnd"/>
      <w:r w:rsidRPr="008E3538">
        <w:rPr>
          <w:rFonts w:ascii="Calibri" w:hAnsi="Calibri" w:cs="Calibri"/>
          <w:color w:val="000000"/>
          <w:sz w:val="20"/>
          <w:szCs w:val="20"/>
        </w:rPr>
        <w:t xml:space="preserve"> mas também extraindo a capacidade organizadora e política das mulheres guineenses comuns. Tal como antes, elas ainda enfrentam desafios na gestão dos seus lares sem controlar grande parte das suas circunstâncias económicas enquanto detêm pouco poder político no país (</w:t>
      </w:r>
      <w:proofErr w:type="spellStart"/>
      <w:r w:rsidRPr="008E3538">
        <w:rPr>
          <w:rFonts w:ascii="Calibri" w:hAnsi="Calibri" w:cs="Calibri"/>
          <w:color w:val="000000"/>
          <w:sz w:val="20"/>
          <w:szCs w:val="20"/>
        </w:rPr>
        <w:t>Castillo</w:t>
      </w:r>
      <w:proofErr w:type="spellEnd"/>
      <w:r w:rsidRPr="008E3538">
        <w:rPr>
          <w:rFonts w:ascii="Calibri" w:hAnsi="Calibri" w:cs="Calibri"/>
          <w:color w:val="000000"/>
          <w:sz w:val="20"/>
          <w:szCs w:val="20"/>
        </w:rPr>
        <w:t xml:space="preserve">-Rodriguez &amp; </w:t>
      </w:r>
      <w:proofErr w:type="spellStart"/>
      <w:r w:rsidRPr="008E3538">
        <w:rPr>
          <w:rFonts w:ascii="Calibri" w:hAnsi="Calibri" w:cs="Calibri"/>
          <w:color w:val="000000"/>
          <w:sz w:val="20"/>
          <w:szCs w:val="20"/>
        </w:rPr>
        <w:t>Mañé</w:t>
      </w:r>
      <w:proofErr w:type="spellEnd"/>
      <w:r w:rsidRPr="008E3538">
        <w:rPr>
          <w:rFonts w:ascii="Calibri" w:hAnsi="Calibri" w:cs="Calibri"/>
          <w:color w:val="000000"/>
          <w:sz w:val="20"/>
          <w:szCs w:val="20"/>
        </w:rPr>
        <w:t>, 2020, p. 1, tradução nossa).</w:t>
      </w:r>
    </w:p>
    <w:p w14:paraId="5D609565" w14:textId="77777777" w:rsidR="005B6131" w:rsidRPr="00E3731E" w:rsidRDefault="005B6131" w:rsidP="00E3731E">
      <w:pPr>
        <w:rPr>
          <w:rFonts w:ascii="Calibri" w:hAnsi="Calibri" w:cs="Calibri"/>
        </w:rPr>
      </w:pPr>
    </w:p>
    <w:p w14:paraId="5D501EA7" w14:textId="6B571ABA" w:rsidR="005B6131" w:rsidRPr="00E3731E" w:rsidRDefault="005B6131" w:rsidP="00DB4BA0">
      <w:pPr>
        <w:pStyle w:val="NormalWeb"/>
        <w:spacing w:before="0" w:beforeAutospacing="0" w:after="0" w:afterAutospacing="0" w:line="360" w:lineRule="auto"/>
        <w:ind w:firstLine="720"/>
        <w:jc w:val="both"/>
        <w:rPr>
          <w:rFonts w:ascii="Calibri" w:hAnsi="Calibri" w:cs="Calibri"/>
        </w:rPr>
      </w:pPr>
      <w:r w:rsidRPr="00E3731E">
        <w:rPr>
          <w:rFonts w:ascii="Calibri" w:hAnsi="Calibri" w:cs="Calibri"/>
          <w:color w:val="000000"/>
          <w:shd w:val="clear" w:color="auto" w:fill="FFFFFF"/>
        </w:rPr>
        <w:t xml:space="preserve">A organização </w:t>
      </w:r>
      <w:proofErr w:type="spellStart"/>
      <w:r w:rsidRPr="00E3731E">
        <w:rPr>
          <w:rFonts w:ascii="Calibri" w:hAnsi="Calibri" w:cs="Calibri"/>
          <w:color w:val="000000"/>
          <w:shd w:val="clear" w:color="auto" w:fill="FFFFFF"/>
        </w:rPr>
        <w:t>Human</w:t>
      </w:r>
      <w:proofErr w:type="spellEnd"/>
      <w:r w:rsidRPr="00E3731E">
        <w:rPr>
          <w:rFonts w:ascii="Calibri" w:hAnsi="Calibri" w:cs="Calibri"/>
          <w:color w:val="000000"/>
          <w:shd w:val="clear" w:color="auto" w:fill="FFFFFF"/>
        </w:rPr>
        <w:t xml:space="preserve"> </w:t>
      </w:r>
      <w:proofErr w:type="spellStart"/>
      <w:r w:rsidRPr="00E3731E">
        <w:rPr>
          <w:rFonts w:ascii="Calibri" w:hAnsi="Calibri" w:cs="Calibri"/>
          <w:color w:val="000000"/>
          <w:shd w:val="clear" w:color="auto" w:fill="FFFFFF"/>
        </w:rPr>
        <w:t>Rights</w:t>
      </w:r>
      <w:proofErr w:type="spellEnd"/>
      <w:r w:rsidRPr="00E3731E">
        <w:rPr>
          <w:rFonts w:ascii="Calibri" w:hAnsi="Calibri" w:cs="Calibri"/>
          <w:color w:val="000000"/>
          <w:shd w:val="clear" w:color="auto" w:fill="FFFFFF"/>
        </w:rPr>
        <w:t xml:space="preserve"> </w:t>
      </w:r>
      <w:proofErr w:type="spellStart"/>
      <w:r w:rsidRPr="00E3731E">
        <w:rPr>
          <w:rFonts w:ascii="Calibri" w:hAnsi="Calibri" w:cs="Calibri"/>
          <w:color w:val="000000"/>
          <w:shd w:val="clear" w:color="auto" w:fill="FFFFFF"/>
        </w:rPr>
        <w:t>Watch</w:t>
      </w:r>
      <w:proofErr w:type="spellEnd"/>
      <w:r w:rsidRPr="00E3731E">
        <w:rPr>
          <w:rFonts w:ascii="Calibri" w:hAnsi="Calibri" w:cs="Calibri"/>
          <w:color w:val="000000"/>
          <w:shd w:val="clear" w:color="auto" w:fill="FFFFFF"/>
        </w:rPr>
        <w:t xml:space="preserve"> afirmou no seu Relatório Mundial de 2019 que</w:t>
      </w:r>
      <w:r w:rsidR="00096BCF">
        <w:rPr>
          <w:rFonts w:ascii="Calibri" w:hAnsi="Calibri" w:cs="Calibri"/>
          <w:color w:val="000000"/>
          <w:shd w:val="clear" w:color="auto" w:fill="FFFFFF"/>
        </w:rPr>
        <w:t>,</w:t>
      </w:r>
      <w:r w:rsidRPr="00E3731E">
        <w:rPr>
          <w:rFonts w:ascii="Calibri" w:hAnsi="Calibri" w:cs="Calibri"/>
          <w:color w:val="000000"/>
          <w:shd w:val="clear" w:color="auto" w:fill="FFFFFF"/>
        </w:rPr>
        <w:t xml:space="preserve"> “apesar da sua riqueza em recursos naturais, a Guiné Equatorial falhou em fornecer serviços públicos cruciais, e não produz dados confiáveis relevantes para os direitos económicos e sociais” (2019, pp. 6, tradução nossa).</w:t>
      </w:r>
    </w:p>
    <w:p w14:paraId="65B4DA23" w14:textId="49AE8014" w:rsidR="005B6131" w:rsidRPr="00312D20" w:rsidRDefault="005B6131" w:rsidP="00DB4BA0">
      <w:pPr>
        <w:pStyle w:val="NormalWeb"/>
        <w:spacing w:before="0" w:beforeAutospacing="0" w:after="0" w:afterAutospacing="0" w:line="360" w:lineRule="auto"/>
        <w:ind w:firstLine="709"/>
        <w:jc w:val="both"/>
        <w:rPr>
          <w:rFonts w:ascii="Calibri" w:hAnsi="Calibri" w:cs="Calibri"/>
          <w:color w:val="000000"/>
        </w:rPr>
      </w:pPr>
      <w:r w:rsidRPr="00E3731E">
        <w:rPr>
          <w:rFonts w:ascii="Calibri" w:hAnsi="Calibri" w:cs="Calibri"/>
          <w:color w:val="000000"/>
        </w:rPr>
        <w:t>O Documento Estratégico do País 2018-2022</w:t>
      </w:r>
      <w:r w:rsidR="00B042AA">
        <w:rPr>
          <w:rStyle w:val="Refdenotaderodap"/>
          <w:rFonts w:ascii="Calibri" w:hAnsi="Calibri" w:cs="Calibri"/>
          <w:color w:val="000000"/>
        </w:rPr>
        <w:footnoteReference w:id="77"/>
      </w:r>
      <w:r w:rsidRPr="00E3731E">
        <w:rPr>
          <w:rFonts w:ascii="Calibri" w:hAnsi="Calibri" w:cs="Calibri"/>
          <w:color w:val="000000"/>
        </w:rPr>
        <w:t xml:space="preserve">, realizado pelo </w:t>
      </w:r>
      <w:proofErr w:type="spellStart"/>
      <w:r w:rsidRPr="00E3731E">
        <w:rPr>
          <w:rFonts w:ascii="Calibri" w:hAnsi="Calibri" w:cs="Calibri"/>
          <w:color w:val="000000"/>
        </w:rPr>
        <w:t>African</w:t>
      </w:r>
      <w:proofErr w:type="spellEnd"/>
      <w:r w:rsidRPr="00E3731E">
        <w:rPr>
          <w:rFonts w:ascii="Calibri" w:hAnsi="Calibri" w:cs="Calibri"/>
          <w:color w:val="000000"/>
        </w:rPr>
        <w:t xml:space="preserve"> </w:t>
      </w:r>
      <w:proofErr w:type="spellStart"/>
      <w:r w:rsidRPr="00E3731E">
        <w:rPr>
          <w:rFonts w:ascii="Calibri" w:hAnsi="Calibri" w:cs="Calibri"/>
          <w:color w:val="000000"/>
        </w:rPr>
        <w:t>Development</w:t>
      </w:r>
      <w:proofErr w:type="spellEnd"/>
      <w:r w:rsidRPr="00E3731E">
        <w:rPr>
          <w:rFonts w:ascii="Calibri" w:hAnsi="Calibri" w:cs="Calibri"/>
          <w:color w:val="000000"/>
        </w:rPr>
        <w:t xml:space="preserve"> </w:t>
      </w:r>
      <w:proofErr w:type="spellStart"/>
      <w:r w:rsidRPr="00E3731E">
        <w:rPr>
          <w:rFonts w:ascii="Calibri" w:hAnsi="Calibri" w:cs="Calibri"/>
          <w:color w:val="000000"/>
        </w:rPr>
        <w:t>Bank</w:t>
      </w:r>
      <w:proofErr w:type="spellEnd"/>
      <w:r w:rsidRPr="00E3731E">
        <w:rPr>
          <w:rFonts w:ascii="Calibri" w:hAnsi="Calibri" w:cs="Calibri"/>
          <w:color w:val="000000"/>
        </w:rPr>
        <w:t xml:space="preserve"> sobre a Guiné Equatorial</w:t>
      </w:r>
      <w:r w:rsidR="00096BCF">
        <w:rPr>
          <w:rFonts w:ascii="Calibri" w:hAnsi="Calibri" w:cs="Calibri"/>
          <w:color w:val="000000"/>
        </w:rPr>
        <w:t>,</w:t>
      </w:r>
      <w:r w:rsidRPr="00E3731E">
        <w:rPr>
          <w:rFonts w:ascii="Calibri" w:hAnsi="Calibri" w:cs="Calibri"/>
          <w:color w:val="000000"/>
        </w:rPr>
        <w:t xml:space="preserve"> dá-nos a conhecer que as mulheres detêm uma maior percentagem de DST, menos meninas estão matriculadas na escola em comparação ao sexo masculino, menos mulheres trabalham, e há um acentuado menor número de mulheres no Parlamento e no Senado. Dados da ONU Mulheres</w:t>
      </w:r>
      <w:r w:rsidR="00B042AA">
        <w:rPr>
          <w:rStyle w:val="Refdenotaderodap"/>
          <w:rFonts w:ascii="Calibri" w:hAnsi="Calibri" w:cs="Calibri"/>
          <w:color w:val="000000"/>
        </w:rPr>
        <w:footnoteReference w:id="78"/>
      </w:r>
      <w:r w:rsidRPr="00E3731E">
        <w:rPr>
          <w:rFonts w:ascii="Calibri" w:hAnsi="Calibri" w:cs="Calibri"/>
          <w:color w:val="000000"/>
        </w:rPr>
        <w:t xml:space="preserve"> mostram também que o país ainda regista muitos matrimónios antes da mulher completar 18 anos, e que </w:t>
      </w:r>
      <w:r w:rsidRPr="00312D20">
        <w:rPr>
          <w:rFonts w:ascii="Calibri" w:hAnsi="Calibri" w:cs="Calibri"/>
          <w:color w:val="000000"/>
        </w:rPr>
        <w:t>a mulher continua a ser vítima de uma enorme violência física e sexual.</w:t>
      </w:r>
    </w:p>
    <w:p w14:paraId="66F6C185" w14:textId="6B67B7DA" w:rsidR="000B0114" w:rsidRPr="00312D20" w:rsidRDefault="000B0114" w:rsidP="00DB4BA0">
      <w:pPr>
        <w:pStyle w:val="NormalWeb"/>
        <w:spacing w:before="0" w:beforeAutospacing="0" w:after="0" w:afterAutospacing="0" w:line="360" w:lineRule="auto"/>
        <w:jc w:val="both"/>
        <w:rPr>
          <w:rFonts w:ascii="Calibri" w:hAnsi="Calibri" w:cs="Calibri"/>
        </w:rPr>
      </w:pPr>
      <w:r w:rsidRPr="00312D20">
        <w:rPr>
          <w:rFonts w:ascii="Calibri" w:hAnsi="Calibri" w:cs="Calibri"/>
          <w:color w:val="000000"/>
        </w:rPr>
        <w:tab/>
      </w:r>
      <w:r w:rsidR="00312D20" w:rsidRPr="00312D20">
        <w:rPr>
          <w:rFonts w:ascii="Calibri" w:hAnsi="Calibri" w:cs="Calibri"/>
          <w:color w:val="000000"/>
        </w:rPr>
        <w:t>Foi em 2014 que ocorreu a adesão da Guiné Equatorial à CPLP</w:t>
      </w:r>
      <w:r w:rsidR="00610EA2">
        <w:rPr>
          <w:rFonts w:ascii="Calibri" w:hAnsi="Calibri" w:cs="Calibri"/>
          <w:color w:val="000000"/>
        </w:rPr>
        <w:t xml:space="preserve"> e consequentemente à RMP desta instituição</w:t>
      </w:r>
      <w:r w:rsidR="00312D20" w:rsidRPr="00312D20">
        <w:rPr>
          <w:rFonts w:ascii="Calibri" w:hAnsi="Calibri" w:cs="Calibri"/>
          <w:color w:val="000000"/>
        </w:rPr>
        <w:t xml:space="preserve">. É importante perceber se esta adesão </w:t>
      </w:r>
      <w:r w:rsidR="00137363">
        <w:rPr>
          <w:rFonts w:ascii="Calibri" w:hAnsi="Calibri" w:cs="Calibri"/>
          <w:color w:val="000000"/>
        </w:rPr>
        <w:t>melhorou</w:t>
      </w:r>
      <w:r w:rsidR="00312D20" w:rsidRPr="00312D20">
        <w:rPr>
          <w:rFonts w:ascii="Calibri" w:hAnsi="Calibri" w:cs="Calibri"/>
          <w:color w:val="000000"/>
        </w:rPr>
        <w:t xml:space="preserve"> a representação feminina no Parlamento do país. E, após a observação dos dados expressos nesta dissertação, concluímos que a resposta é positiva. De 2012 para 2014 houve um aumento de 14% de mulheres no Parlamento. Apesar de algumas </w:t>
      </w:r>
      <w:r w:rsidR="00312D20" w:rsidRPr="00312D20">
        <w:rPr>
          <w:rFonts w:ascii="Calibri" w:hAnsi="Calibri" w:cs="Calibri"/>
          <w:color w:val="000000"/>
        </w:rPr>
        <w:lastRenderedPageBreak/>
        <w:t xml:space="preserve">flutuações ao longo dos anos, em 2023 as mulheres </w:t>
      </w:r>
      <w:proofErr w:type="spellStart"/>
      <w:r w:rsidR="00312D20" w:rsidRPr="00312D20">
        <w:rPr>
          <w:rFonts w:ascii="Calibri" w:hAnsi="Calibri" w:cs="Calibri"/>
          <w:color w:val="000000"/>
        </w:rPr>
        <w:t>equato</w:t>
      </w:r>
      <w:proofErr w:type="spellEnd"/>
      <w:r w:rsidR="00312D20" w:rsidRPr="00312D20">
        <w:rPr>
          <w:rFonts w:ascii="Calibri" w:hAnsi="Calibri" w:cs="Calibri"/>
          <w:color w:val="000000"/>
        </w:rPr>
        <w:t>-guineenses ocupam 31% dos lugares no Parlamento.</w:t>
      </w:r>
    </w:p>
    <w:p w14:paraId="1B4E8D23" w14:textId="69D2CE78" w:rsidR="00610EA2" w:rsidRDefault="005B6131" w:rsidP="00DB4BA0">
      <w:pPr>
        <w:pStyle w:val="NormalWeb"/>
        <w:spacing w:before="0" w:beforeAutospacing="0" w:after="0" w:afterAutospacing="0" w:line="360" w:lineRule="auto"/>
        <w:ind w:firstLine="720"/>
        <w:jc w:val="both"/>
        <w:rPr>
          <w:rFonts w:ascii="Calibri" w:hAnsi="Calibri" w:cs="Calibri"/>
          <w:color w:val="000000"/>
          <w:shd w:val="clear" w:color="auto" w:fill="FFFFFF"/>
        </w:rPr>
      </w:pPr>
      <w:r w:rsidRPr="00312D20">
        <w:rPr>
          <w:rFonts w:ascii="Calibri" w:hAnsi="Calibri" w:cs="Calibri"/>
          <w:color w:val="000000"/>
        </w:rPr>
        <w:t xml:space="preserve">Apuramos então que </w:t>
      </w:r>
      <w:r w:rsidRPr="00312D20">
        <w:rPr>
          <w:rFonts w:ascii="Calibri" w:hAnsi="Calibri" w:cs="Calibri"/>
          <w:color w:val="000000"/>
          <w:shd w:val="clear" w:color="auto" w:fill="FFFFFF"/>
        </w:rPr>
        <w:t xml:space="preserve">a corrupção, pobreza, altos níveis de repressão política, limitada liberdade de expressão e a violação de direitos humanos, continuam a ser um espelho deste país sobre a alçada do presidente Teodoro Obiang </w:t>
      </w:r>
      <w:proofErr w:type="spellStart"/>
      <w:r w:rsidRPr="00312D20">
        <w:rPr>
          <w:rFonts w:ascii="Calibri" w:hAnsi="Calibri" w:cs="Calibri"/>
          <w:color w:val="000000"/>
          <w:shd w:val="clear" w:color="auto" w:fill="FFFFFF"/>
        </w:rPr>
        <w:t>Nguema</w:t>
      </w:r>
      <w:proofErr w:type="spellEnd"/>
      <w:r w:rsidRPr="00312D20">
        <w:rPr>
          <w:rFonts w:ascii="Calibri" w:hAnsi="Calibri" w:cs="Calibri"/>
          <w:color w:val="000000"/>
          <w:shd w:val="clear" w:color="auto" w:fill="FFFFFF"/>
        </w:rPr>
        <w:t xml:space="preserve"> </w:t>
      </w:r>
      <w:proofErr w:type="spellStart"/>
      <w:r w:rsidRPr="00312D20">
        <w:rPr>
          <w:rFonts w:ascii="Calibri" w:hAnsi="Calibri" w:cs="Calibri"/>
          <w:color w:val="000000"/>
          <w:shd w:val="clear" w:color="auto" w:fill="FFFFFF"/>
        </w:rPr>
        <w:t>Mbasogo</w:t>
      </w:r>
      <w:proofErr w:type="spellEnd"/>
      <w:r w:rsidRPr="00312D20">
        <w:rPr>
          <w:rFonts w:ascii="Calibri" w:hAnsi="Calibri" w:cs="Calibri"/>
          <w:color w:val="000000"/>
          <w:shd w:val="clear" w:color="auto" w:fill="FFFFFF"/>
        </w:rPr>
        <w:t>, o presidente</w:t>
      </w:r>
      <w:r w:rsidR="00137363">
        <w:rPr>
          <w:rFonts w:ascii="Calibri" w:hAnsi="Calibri" w:cs="Calibri"/>
          <w:color w:val="000000"/>
          <w:shd w:val="clear" w:color="auto" w:fill="FFFFFF"/>
        </w:rPr>
        <w:t xml:space="preserve"> com o mais longo mandato</w:t>
      </w:r>
      <w:r w:rsidRPr="00312D20">
        <w:rPr>
          <w:rFonts w:ascii="Calibri" w:hAnsi="Calibri" w:cs="Calibri"/>
          <w:color w:val="000000"/>
          <w:shd w:val="clear" w:color="auto" w:fill="FFFFFF"/>
        </w:rPr>
        <w:t xml:space="preserve"> do mundo, e que a igualdade de género está longe de ser atingida.</w:t>
      </w:r>
      <w:r w:rsidR="00610EA2">
        <w:rPr>
          <w:rFonts w:ascii="Calibri" w:hAnsi="Calibri" w:cs="Calibri"/>
          <w:color w:val="000000"/>
          <w:shd w:val="clear" w:color="auto" w:fill="FFFFFF"/>
        </w:rPr>
        <w:t xml:space="preserve"> </w:t>
      </w:r>
      <w:r w:rsidR="00137363">
        <w:rPr>
          <w:rFonts w:ascii="Calibri" w:hAnsi="Calibri" w:cs="Calibri"/>
          <w:color w:val="000000"/>
          <w:shd w:val="clear" w:color="auto" w:fill="FFFFFF"/>
        </w:rPr>
        <w:t>Mais uma vez</w:t>
      </w:r>
      <w:r w:rsidR="00610EA2">
        <w:rPr>
          <w:rFonts w:ascii="Calibri" w:hAnsi="Calibri" w:cs="Calibri"/>
          <w:color w:val="000000"/>
          <w:shd w:val="clear" w:color="auto" w:fill="FFFFFF"/>
        </w:rPr>
        <w:t>,</w:t>
      </w:r>
      <w:r w:rsidR="00137363">
        <w:rPr>
          <w:rFonts w:ascii="Calibri" w:hAnsi="Calibri" w:cs="Calibri"/>
          <w:color w:val="000000"/>
          <w:shd w:val="clear" w:color="auto" w:fill="FFFFFF"/>
        </w:rPr>
        <w:t xml:space="preserve"> pode constatar-se</w:t>
      </w:r>
      <w:r w:rsidR="00610EA2">
        <w:rPr>
          <w:rFonts w:ascii="Calibri" w:hAnsi="Calibri" w:cs="Calibri"/>
          <w:color w:val="000000"/>
          <w:shd w:val="clear" w:color="auto" w:fill="FFFFFF"/>
        </w:rPr>
        <w:t xml:space="preserve"> </w:t>
      </w:r>
      <w:r w:rsidR="00137363">
        <w:rPr>
          <w:rFonts w:ascii="Calibri" w:hAnsi="Calibri" w:cs="Calibri"/>
          <w:color w:val="000000"/>
          <w:shd w:val="clear" w:color="auto" w:fill="FFFFFF"/>
        </w:rPr>
        <w:t xml:space="preserve">que a meta </w:t>
      </w:r>
      <w:r w:rsidR="00610EA2">
        <w:rPr>
          <w:rFonts w:ascii="Calibri" w:hAnsi="Calibri" w:cs="Calibri"/>
          <w:color w:val="000000"/>
          <w:shd w:val="clear" w:color="auto" w:fill="FFFFFF"/>
        </w:rPr>
        <w:t xml:space="preserve">de 30% de mulheres no parlamento, preconizada pela </w:t>
      </w:r>
      <w:r w:rsidR="00610EA2" w:rsidRPr="00610EA2">
        <w:rPr>
          <w:rFonts w:ascii="Calibri" w:hAnsi="Calibri" w:cs="Calibri"/>
          <w:i/>
          <w:iCs/>
          <w:color w:val="000000"/>
          <w:shd w:val="clear" w:color="auto" w:fill="FFFFFF"/>
        </w:rPr>
        <w:t>Plataforma de Ação de Pequim</w:t>
      </w:r>
      <w:r w:rsidR="00137363">
        <w:rPr>
          <w:rFonts w:ascii="Calibri" w:hAnsi="Calibri" w:cs="Calibri"/>
          <w:i/>
          <w:iCs/>
          <w:color w:val="000000"/>
          <w:shd w:val="clear" w:color="auto" w:fill="FFFFFF"/>
        </w:rPr>
        <w:t>,</w:t>
      </w:r>
      <w:r w:rsidR="00610EA2">
        <w:rPr>
          <w:rFonts w:ascii="Calibri" w:hAnsi="Calibri" w:cs="Calibri"/>
          <w:color w:val="000000"/>
          <w:shd w:val="clear" w:color="auto" w:fill="FFFFFF"/>
        </w:rPr>
        <w:t xml:space="preserve"> não garante, tal como em Moçambique, maior equidade entre homens e mulheres, nem um empoderamento generalizado das </w:t>
      </w:r>
      <w:r w:rsidR="00137363">
        <w:rPr>
          <w:rFonts w:ascii="Calibri" w:hAnsi="Calibri" w:cs="Calibri"/>
          <w:color w:val="000000"/>
          <w:shd w:val="clear" w:color="auto" w:fill="FFFFFF"/>
        </w:rPr>
        <w:t>mesmas</w:t>
      </w:r>
      <w:r w:rsidR="00610EA2">
        <w:rPr>
          <w:rFonts w:ascii="Calibri" w:hAnsi="Calibri" w:cs="Calibri"/>
          <w:color w:val="000000"/>
          <w:shd w:val="clear" w:color="auto" w:fill="FFFFFF"/>
        </w:rPr>
        <w:t>. Da mesma forma que não é correlacionável com processos de maior democratização. Não significa, no entanto, que</w:t>
      </w:r>
      <w:r w:rsidR="00137363">
        <w:rPr>
          <w:rFonts w:ascii="Calibri" w:hAnsi="Calibri" w:cs="Calibri"/>
          <w:color w:val="000000"/>
          <w:shd w:val="clear" w:color="auto" w:fill="FFFFFF"/>
        </w:rPr>
        <w:t>,</w:t>
      </w:r>
      <w:r w:rsidR="00610EA2">
        <w:rPr>
          <w:rFonts w:ascii="Calibri" w:hAnsi="Calibri" w:cs="Calibri"/>
          <w:color w:val="000000"/>
          <w:shd w:val="clear" w:color="auto" w:fill="FFFFFF"/>
        </w:rPr>
        <w:t xml:space="preserve"> num tempo mais longo</w:t>
      </w:r>
      <w:r w:rsidR="00137363">
        <w:rPr>
          <w:rFonts w:ascii="Calibri" w:hAnsi="Calibri" w:cs="Calibri"/>
          <w:color w:val="000000"/>
          <w:shd w:val="clear" w:color="auto" w:fill="FFFFFF"/>
        </w:rPr>
        <w:t>,</w:t>
      </w:r>
      <w:r w:rsidR="00610EA2">
        <w:rPr>
          <w:rFonts w:ascii="Calibri" w:hAnsi="Calibri" w:cs="Calibri"/>
          <w:color w:val="000000"/>
          <w:shd w:val="clear" w:color="auto" w:fill="FFFFFF"/>
        </w:rPr>
        <w:t xml:space="preserve"> a maior presença de mulheres no poder legislativo não possa servir de impulso e de exemplo para as novas gerações trilharem outros caminhos em relação a equidade de género, apenas para citar um exemplo, aquele mais próximo dos objetivos do nosso trabalho.        </w:t>
      </w:r>
    </w:p>
    <w:p w14:paraId="6A6998C2" w14:textId="2F8939E1" w:rsidR="002A103C" w:rsidRPr="004F1A61" w:rsidRDefault="00F54FD1" w:rsidP="00F54FD1">
      <w:pPr>
        <w:pStyle w:val="NormalWeb"/>
        <w:spacing w:before="0" w:beforeAutospacing="0" w:after="0" w:afterAutospacing="0" w:line="360" w:lineRule="auto"/>
        <w:ind w:firstLine="720"/>
        <w:rPr>
          <w:rFonts w:ascii="Calibri" w:hAnsi="Calibri" w:cs="Calibri"/>
          <w:color w:val="000000" w:themeColor="text1"/>
        </w:rPr>
      </w:pPr>
      <w:r w:rsidRPr="004F1A61">
        <w:rPr>
          <w:rFonts w:ascii="Calibri" w:hAnsi="Calibri" w:cs="Calibri"/>
          <w:color w:val="000000" w:themeColor="text1"/>
          <w:shd w:val="clear" w:color="auto" w:fill="FFFFFF"/>
        </w:rPr>
        <w:t xml:space="preserve">                                    </w:t>
      </w:r>
    </w:p>
    <w:p w14:paraId="2B2D4536" w14:textId="02C4F4F9" w:rsidR="00F54FD1" w:rsidRPr="004F1A61" w:rsidRDefault="00BC7EE2" w:rsidP="00A91184">
      <w:pPr>
        <w:pStyle w:val="Cabealho0"/>
      </w:pPr>
      <w:bookmarkStart w:id="34" w:name="_Toc145007141"/>
      <w:r w:rsidRPr="004F1A61">
        <w:t>Considerações Finais</w:t>
      </w:r>
      <w:bookmarkEnd w:id="34"/>
    </w:p>
    <w:p w14:paraId="4C0007AC" w14:textId="6E9212AA" w:rsidR="004F1A61" w:rsidRPr="004F1A61" w:rsidRDefault="004F1A61" w:rsidP="00DB4BA0">
      <w:pPr>
        <w:spacing w:after="0"/>
        <w:ind w:firstLine="720"/>
        <w:jc w:val="both"/>
        <w:rPr>
          <w:rFonts w:ascii="Times New Roman" w:eastAsia="Times New Roman" w:hAnsi="Times New Roman" w:cs="Times New Roman"/>
          <w:szCs w:val="24"/>
          <w:lang w:eastAsia="pt-PT"/>
        </w:rPr>
      </w:pPr>
      <w:r w:rsidRPr="004F1A61">
        <w:rPr>
          <w:rFonts w:ascii="Calibri" w:eastAsia="Times New Roman" w:hAnsi="Calibri" w:cs="Calibri"/>
          <w:color w:val="000000"/>
          <w:szCs w:val="24"/>
          <w:lang w:eastAsia="pt-PT"/>
        </w:rPr>
        <w:t>A presente tese analisou a importância da igualdade de género para o desenvolvimento sustentável de uma sociedade; a situação das mulheres da CPLP em relação às questões de género, através da análise de documentos oficiais de organizações e de índices mundiais; e a relevância deste tema nos dias de hoje.</w:t>
      </w:r>
    </w:p>
    <w:p w14:paraId="38334134" w14:textId="74E2E46A" w:rsidR="004F1A61" w:rsidRPr="004F1A61" w:rsidRDefault="004F1A61" w:rsidP="00DB4BA0">
      <w:pPr>
        <w:spacing w:after="0"/>
        <w:ind w:firstLine="720"/>
        <w:jc w:val="both"/>
        <w:rPr>
          <w:rFonts w:ascii="Times New Roman" w:eastAsia="Times New Roman" w:hAnsi="Times New Roman" w:cs="Times New Roman"/>
          <w:szCs w:val="24"/>
          <w:lang w:eastAsia="pt-PT"/>
        </w:rPr>
      </w:pPr>
      <w:r w:rsidRPr="004F1A61">
        <w:rPr>
          <w:rFonts w:ascii="Calibri" w:eastAsia="Times New Roman" w:hAnsi="Calibri" w:cs="Calibri"/>
          <w:color w:val="000000"/>
          <w:szCs w:val="24"/>
          <w:lang w:eastAsia="pt-PT"/>
        </w:rPr>
        <w:t>A mulher é marginalizada através de práticas e pensamentos tradicionais e patriarcais que geram entraves para a sua plena inserção em todos os campos da sociedade. A discriminação e a violência psicológica, física e sexual contra mulheres e meninas ainda é um problema universal com dados estatísticos alarmantes. Mesmo quando inseridas em meios dominados por homens, como por exemplo na esfera política, são desprovidas do mesmo suporte, como foi já foi exposto, através da falta de apoio partidário e da difícil conciliação da vida familiar com os horários de uma carreira política, visto que a mulher assume a grande parte, senão todas as obrigações do trabalho doméstico.</w:t>
      </w:r>
    </w:p>
    <w:p w14:paraId="21593B10" w14:textId="67251DB9" w:rsidR="004F1A61" w:rsidRPr="006A3617" w:rsidRDefault="004F1A61" w:rsidP="00DB4BA0">
      <w:pPr>
        <w:spacing w:after="0"/>
        <w:ind w:firstLine="720"/>
        <w:jc w:val="both"/>
        <w:rPr>
          <w:rFonts w:eastAsia="Times New Roman" w:cstheme="minorHAnsi"/>
          <w:szCs w:val="24"/>
          <w:lang w:eastAsia="pt-PT"/>
        </w:rPr>
      </w:pPr>
      <w:r w:rsidRPr="004F1A61">
        <w:rPr>
          <w:rFonts w:ascii="Calibri" w:eastAsia="Times New Roman" w:hAnsi="Calibri" w:cs="Calibri"/>
          <w:color w:val="000000"/>
          <w:szCs w:val="24"/>
          <w:lang w:eastAsia="pt-PT"/>
        </w:rPr>
        <w:lastRenderedPageBreak/>
        <w:t xml:space="preserve">Com base no que foi apresentado, a igualdade de género torna-se </w:t>
      </w:r>
      <w:r w:rsidR="008C1430">
        <w:rPr>
          <w:rFonts w:ascii="Calibri" w:eastAsia="Times New Roman" w:hAnsi="Calibri" w:cs="Calibri"/>
          <w:color w:val="000000"/>
          <w:szCs w:val="24"/>
          <w:lang w:eastAsia="pt-PT"/>
        </w:rPr>
        <w:t xml:space="preserve">mais </w:t>
      </w:r>
      <w:r w:rsidRPr="004F1A61">
        <w:rPr>
          <w:rFonts w:ascii="Calibri" w:eastAsia="Times New Roman" w:hAnsi="Calibri" w:cs="Calibri"/>
          <w:color w:val="000000"/>
          <w:szCs w:val="24"/>
          <w:lang w:eastAsia="pt-PT"/>
        </w:rPr>
        <w:t xml:space="preserve">alcançável através dos mecanismos de paridade. Desde a assinatura em 1995 da </w:t>
      </w:r>
      <w:r w:rsidRPr="008C1430">
        <w:rPr>
          <w:rFonts w:ascii="Calibri" w:eastAsia="Times New Roman" w:hAnsi="Calibri" w:cs="Calibri"/>
          <w:i/>
          <w:iCs/>
          <w:color w:val="000000"/>
          <w:szCs w:val="24"/>
          <w:lang w:eastAsia="pt-PT"/>
        </w:rPr>
        <w:t>Plataforma de Ação de Pequim</w:t>
      </w:r>
      <w:r w:rsidRPr="004F1A61">
        <w:rPr>
          <w:rFonts w:ascii="Calibri" w:eastAsia="Times New Roman" w:hAnsi="Calibri" w:cs="Calibri"/>
          <w:color w:val="000000"/>
          <w:szCs w:val="24"/>
          <w:lang w:eastAsia="pt-PT"/>
        </w:rPr>
        <w:t xml:space="preserve"> que a representação feminina nos Parlamentos tem aumentado. A adoção deste e de outros mecanismos, </w:t>
      </w:r>
      <w:r w:rsidR="00387E64">
        <w:rPr>
          <w:rFonts w:ascii="Calibri" w:eastAsia="Times New Roman" w:hAnsi="Calibri" w:cs="Calibri"/>
          <w:color w:val="000000"/>
          <w:szCs w:val="24"/>
          <w:lang w:eastAsia="pt-PT"/>
        </w:rPr>
        <w:t xml:space="preserve">como os </w:t>
      </w:r>
      <w:r w:rsidRPr="004F1A61">
        <w:rPr>
          <w:rFonts w:ascii="Calibri" w:eastAsia="Times New Roman" w:hAnsi="Calibri" w:cs="Calibri"/>
          <w:color w:val="000000"/>
          <w:szCs w:val="24"/>
          <w:lang w:eastAsia="pt-PT"/>
        </w:rPr>
        <w:t>ODS, que dedicam o objetivo n</w:t>
      </w:r>
      <w:r w:rsidR="008C1430">
        <w:rPr>
          <w:rFonts w:ascii="Calibri" w:eastAsia="Times New Roman" w:hAnsi="Calibri" w:cs="Calibri"/>
          <w:color w:val="000000"/>
          <w:szCs w:val="24"/>
          <w:lang w:eastAsia="pt-PT"/>
        </w:rPr>
        <w:t xml:space="preserve">º </w:t>
      </w:r>
      <w:r w:rsidRPr="004F1A61">
        <w:rPr>
          <w:rFonts w:ascii="Calibri" w:eastAsia="Times New Roman" w:hAnsi="Calibri" w:cs="Calibri"/>
          <w:color w:val="000000"/>
          <w:szCs w:val="24"/>
          <w:lang w:eastAsia="pt-PT"/>
        </w:rPr>
        <w:t>5 à igualdade de género</w:t>
      </w:r>
      <w:r w:rsidR="0056694E">
        <w:rPr>
          <w:rFonts w:ascii="Calibri" w:eastAsia="Times New Roman" w:hAnsi="Calibri" w:cs="Calibri"/>
          <w:color w:val="000000"/>
          <w:szCs w:val="24"/>
          <w:lang w:eastAsia="pt-PT"/>
        </w:rPr>
        <w:t>,</w:t>
      </w:r>
      <w:r w:rsidR="00387E64">
        <w:rPr>
          <w:rFonts w:ascii="Calibri" w:eastAsia="Times New Roman" w:hAnsi="Calibri" w:cs="Calibri"/>
          <w:color w:val="000000"/>
          <w:szCs w:val="24"/>
          <w:lang w:eastAsia="pt-PT"/>
        </w:rPr>
        <w:t xml:space="preserve"> a</w:t>
      </w:r>
      <w:r w:rsidR="0056694E">
        <w:rPr>
          <w:rFonts w:ascii="Calibri" w:eastAsia="Times New Roman" w:hAnsi="Calibri" w:cs="Calibri"/>
          <w:color w:val="000000"/>
          <w:szCs w:val="24"/>
          <w:lang w:eastAsia="pt-PT"/>
        </w:rPr>
        <w:t xml:space="preserve"> concretização</w:t>
      </w:r>
      <w:r w:rsidR="00387E64">
        <w:rPr>
          <w:rFonts w:ascii="Calibri" w:eastAsia="Times New Roman" w:hAnsi="Calibri" w:cs="Calibri"/>
          <w:color w:val="000000"/>
          <w:szCs w:val="24"/>
          <w:lang w:eastAsia="pt-PT"/>
        </w:rPr>
        <w:t xml:space="preserve"> de legislação diversa sobre quotas a ocupar num contexto político</w:t>
      </w:r>
      <w:r w:rsidR="0056694E">
        <w:rPr>
          <w:rFonts w:ascii="Calibri" w:eastAsia="Times New Roman" w:hAnsi="Calibri" w:cs="Calibri"/>
          <w:color w:val="000000"/>
          <w:szCs w:val="24"/>
          <w:lang w:eastAsia="pt-PT"/>
        </w:rPr>
        <w:t xml:space="preserve">, visando o equilíbrio na ocupação de assentos parlamentares, </w:t>
      </w:r>
      <w:r w:rsidR="0056694E" w:rsidRPr="004F1A61">
        <w:rPr>
          <w:rFonts w:ascii="Calibri" w:eastAsia="Times New Roman" w:hAnsi="Calibri" w:cs="Calibri"/>
          <w:color w:val="000000"/>
          <w:szCs w:val="24"/>
          <w:lang w:eastAsia="pt-PT"/>
        </w:rPr>
        <w:t>trazem uma maior consciência global sobre este tópico</w:t>
      </w:r>
      <w:r w:rsidR="0056694E">
        <w:rPr>
          <w:rFonts w:ascii="Calibri" w:eastAsia="Times New Roman" w:hAnsi="Calibri" w:cs="Calibri"/>
          <w:color w:val="000000"/>
          <w:szCs w:val="24"/>
          <w:lang w:eastAsia="pt-PT"/>
        </w:rPr>
        <w:t xml:space="preserve"> e</w:t>
      </w:r>
      <w:r w:rsidR="0056694E" w:rsidRPr="004F1A61">
        <w:rPr>
          <w:rFonts w:ascii="Calibri" w:eastAsia="Times New Roman" w:hAnsi="Calibri" w:cs="Calibri"/>
          <w:color w:val="000000"/>
          <w:szCs w:val="24"/>
          <w:lang w:eastAsia="pt-PT"/>
        </w:rPr>
        <w:t xml:space="preserve"> </w:t>
      </w:r>
      <w:r w:rsidR="0056694E">
        <w:rPr>
          <w:rFonts w:ascii="Calibri" w:eastAsia="Times New Roman" w:hAnsi="Calibri" w:cs="Calibri"/>
          <w:color w:val="000000"/>
          <w:szCs w:val="24"/>
          <w:lang w:eastAsia="pt-PT"/>
        </w:rPr>
        <w:t>têm gerado</w:t>
      </w:r>
      <w:r w:rsidR="0056694E" w:rsidRPr="004F1A61">
        <w:rPr>
          <w:rFonts w:ascii="Calibri" w:eastAsia="Times New Roman" w:hAnsi="Calibri" w:cs="Calibri"/>
          <w:color w:val="000000"/>
          <w:szCs w:val="24"/>
          <w:lang w:eastAsia="pt-PT"/>
        </w:rPr>
        <w:t xml:space="preserve"> mudanças na vida das mulheres</w:t>
      </w:r>
      <w:r w:rsidR="0056694E">
        <w:rPr>
          <w:rFonts w:ascii="Calibri" w:eastAsia="Times New Roman" w:hAnsi="Calibri" w:cs="Calibri"/>
          <w:color w:val="000000"/>
          <w:szCs w:val="24"/>
          <w:lang w:eastAsia="pt-PT"/>
        </w:rPr>
        <w:t>.</w:t>
      </w:r>
      <w:r w:rsidR="001D396C">
        <w:rPr>
          <w:rFonts w:ascii="Calibri" w:eastAsia="Times New Roman" w:hAnsi="Calibri" w:cs="Calibri"/>
          <w:color w:val="000000"/>
          <w:szCs w:val="24"/>
          <w:lang w:eastAsia="pt-PT"/>
        </w:rPr>
        <w:t xml:space="preserve"> Não obstante, pudemos também observar que, apesar de </w:t>
      </w:r>
      <w:r w:rsidR="001D396C" w:rsidRPr="006A3617">
        <w:rPr>
          <w:rFonts w:eastAsia="Times New Roman" w:cstheme="minorHAnsi"/>
          <w:color w:val="000000"/>
          <w:szCs w:val="24"/>
          <w:lang w:eastAsia="pt-PT"/>
        </w:rPr>
        <w:t xml:space="preserve">esforços </w:t>
      </w:r>
      <w:r w:rsidR="006A3617">
        <w:rPr>
          <w:rFonts w:eastAsia="Times New Roman" w:cstheme="minorHAnsi"/>
          <w:color w:val="000000"/>
          <w:szCs w:val="24"/>
          <w:lang w:eastAsia="pt-PT"/>
        </w:rPr>
        <w:t>para a</w:t>
      </w:r>
      <w:r w:rsidR="001D396C" w:rsidRPr="006A3617">
        <w:rPr>
          <w:rFonts w:eastAsia="Times New Roman" w:cstheme="minorHAnsi"/>
          <w:color w:val="000000"/>
          <w:szCs w:val="24"/>
          <w:lang w:eastAsia="pt-PT"/>
        </w:rPr>
        <w:t xml:space="preserve"> mudança, há países com uma melhor performance nest</w:t>
      </w:r>
      <w:r w:rsidR="006A3617">
        <w:rPr>
          <w:rFonts w:eastAsia="Times New Roman" w:cstheme="minorHAnsi"/>
          <w:color w:val="000000"/>
          <w:szCs w:val="24"/>
          <w:lang w:eastAsia="pt-PT"/>
        </w:rPr>
        <w:t>a</w:t>
      </w:r>
      <w:r w:rsidR="001D396C" w:rsidRPr="006A3617">
        <w:rPr>
          <w:rFonts w:eastAsia="Times New Roman" w:cstheme="minorHAnsi"/>
          <w:color w:val="000000"/>
          <w:szCs w:val="24"/>
          <w:lang w:eastAsia="pt-PT"/>
        </w:rPr>
        <w:t xml:space="preserve"> </w:t>
      </w:r>
      <w:r w:rsidR="006A3617">
        <w:rPr>
          <w:rFonts w:eastAsia="Times New Roman" w:cstheme="minorHAnsi"/>
          <w:color w:val="000000"/>
          <w:szCs w:val="24"/>
          <w:lang w:eastAsia="pt-PT"/>
        </w:rPr>
        <w:t>matéria</w:t>
      </w:r>
      <w:r w:rsidR="001D396C" w:rsidRPr="006A3617">
        <w:rPr>
          <w:rFonts w:eastAsia="Times New Roman" w:cstheme="minorHAnsi"/>
          <w:color w:val="000000"/>
          <w:szCs w:val="24"/>
          <w:lang w:eastAsia="pt-PT"/>
        </w:rPr>
        <w:t xml:space="preserve"> do que outros</w:t>
      </w:r>
      <w:r w:rsidR="006A3617">
        <w:rPr>
          <w:rFonts w:eastAsia="Times New Roman" w:cstheme="minorHAnsi"/>
          <w:color w:val="000000"/>
          <w:szCs w:val="24"/>
          <w:lang w:eastAsia="pt-PT"/>
        </w:rPr>
        <w:t>; a</w:t>
      </w:r>
      <w:r w:rsidR="006A3617" w:rsidRPr="006A3617">
        <w:rPr>
          <w:rFonts w:cstheme="minorHAnsi"/>
          <w:color w:val="000000"/>
          <w:szCs w:val="24"/>
        </w:rPr>
        <w:t xml:space="preserve">lguns ainda condicionados pelo seu passado </w:t>
      </w:r>
      <w:r w:rsidR="006A3617">
        <w:rPr>
          <w:rFonts w:cstheme="minorHAnsi"/>
          <w:color w:val="000000"/>
          <w:szCs w:val="24"/>
        </w:rPr>
        <w:t>socio-h</w:t>
      </w:r>
      <w:r w:rsidR="006A3617" w:rsidRPr="006A3617">
        <w:rPr>
          <w:rFonts w:cstheme="minorHAnsi"/>
          <w:color w:val="000000"/>
          <w:szCs w:val="24"/>
        </w:rPr>
        <w:t>istórico</w:t>
      </w:r>
      <w:r w:rsidR="006A3617">
        <w:rPr>
          <w:rFonts w:cstheme="minorHAnsi"/>
          <w:color w:val="000000"/>
          <w:szCs w:val="24"/>
        </w:rPr>
        <w:t>,</w:t>
      </w:r>
      <w:r w:rsidR="006A3617" w:rsidRPr="006A3617">
        <w:rPr>
          <w:rFonts w:cstheme="minorHAnsi"/>
          <w:color w:val="000000"/>
          <w:szCs w:val="24"/>
        </w:rPr>
        <w:t xml:space="preserve"> outro</w:t>
      </w:r>
      <w:r w:rsidR="006A3617">
        <w:rPr>
          <w:rFonts w:cstheme="minorHAnsi"/>
          <w:color w:val="000000"/>
          <w:szCs w:val="24"/>
        </w:rPr>
        <w:t>s</w:t>
      </w:r>
      <w:r w:rsidR="006A3617" w:rsidRPr="006A3617">
        <w:rPr>
          <w:rFonts w:cstheme="minorHAnsi"/>
          <w:color w:val="000000"/>
          <w:szCs w:val="24"/>
        </w:rPr>
        <w:t xml:space="preserve"> talvez por uma manifesta falta de vontade e</w:t>
      </w:r>
      <w:r w:rsidR="006A3617">
        <w:rPr>
          <w:rFonts w:cstheme="minorHAnsi"/>
          <w:color w:val="000000"/>
          <w:szCs w:val="24"/>
        </w:rPr>
        <w:t>m</w:t>
      </w:r>
      <w:r w:rsidR="006A3617" w:rsidRPr="006A3617">
        <w:rPr>
          <w:rFonts w:cstheme="minorHAnsi"/>
          <w:color w:val="000000"/>
          <w:szCs w:val="24"/>
        </w:rPr>
        <w:t xml:space="preserve"> alterar o rumo deste </w:t>
      </w:r>
      <w:r w:rsidR="006A3617">
        <w:rPr>
          <w:rFonts w:cstheme="minorHAnsi"/>
          <w:color w:val="000000"/>
          <w:szCs w:val="24"/>
        </w:rPr>
        <w:t>trajet</w:t>
      </w:r>
      <w:r w:rsidR="006A3617" w:rsidRPr="006A3617">
        <w:rPr>
          <w:rFonts w:cstheme="minorHAnsi"/>
          <w:color w:val="000000"/>
          <w:szCs w:val="24"/>
        </w:rPr>
        <w:t>o ou</w:t>
      </w:r>
      <w:r w:rsidR="006A3617">
        <w:rPr>
          <w:rFonts w:cstheme="minorHAnsi"/>
          <w:color w:val="000000"/>
          <w:szCs w:val="24"/>
        </w:rPr>
        <w:t>, ainda, dificuldade</w:t>
      </w:r>
      <w:r w:rsidR="006A3617" w:rsidRPr="006A3617">
        <w:rPr>
          <w:rFonts w:cstheme="minorHAnsi"/>
          <w:color w:val="000000"/>
          <w:szCs w:val="24"/>
        </w:rPr>
        <w:t xml:space="preserve"> em reconhecer a importância q</w:t>
      </w:r>
      <w:r w:rsidR="006A3617">
        <w:rPr>
          <w:rFonts w:cstheme="minorHAnsi"/>
          <w:color w:val="000000"/>
          <w:szCs w:val="24"/>
        </w:rPr>
        <w:t>ue</w:t>
      </w:r>
      <w:r w:rsidR="006A3617" w:rsidRPr="006A3617">
        <w:rPr>
          <w:rFonts w:cstheme="minorHAnsi"/>
          <w:color w:val="000000"/>
          <w:szCs w:val="24"/>
        </w:rPr>
        <w:t xml:space="preserve"> a mulher tem para o desenvolvimento sustentável</w:t>
      </w:r>
      <w:r w:rsidR="006A3617">
        <w:rPr>
          <w:rFonts w:cstheme="minorHAnsi"/>
          <w:color w:val="000000"/>
          <w:szCs w:val="24"/>
        </w:rPr>
        <w:t xml:space="preserve"> de qualquer sociedade.</w:t>
      </w:r>
      <w:r w:rsidR="001D396C" w:rsidRPr="006A3617">
        <w:rPr>
          <w:rFonts w:eastAsia="Times New Roman" w:cstheme="minorHAnsi"/>
          <w:color w:val="000000"/>
          <w:szCs w:val="24"/>
          <w:lang w:eastAsia="pt-PT"/>
        </w:rPr>
        <w:t xml:space="preserve">                                         </w:t>
      </w:r>
    </w:p>
    <w:p w14:paraId="457A676E" w14:textId="4D54F167" w:rsidR="004F1A61" w:rsidRPr="004F1A61" w:rsidRDefault="004F1A61" w:rsidP="00DB4BA0">
      <w:pPr>
        <w:spacing w:after="0"/>
        <w:ind w:firstLine="720"/>
        <w:jc w:val="both"/>
        <w:rPr>
          <w:rFonts w:ascii="Times New Roman" w:eastAsia="Times New Roman" w:hAnsi="Times New Roman" w:cs="Times New Roman"/>
          <w:szCs w:val="24"/>
          <w:lang w:eastAsia="pt-PT"/>
        </w:rPr>
      </w:pPr>
      <w:r w:rsidRPr="004F1A61">
        <w:rPr>
          <w:rFonts w:ascii="Calibri" w:eastAsia="Times New Roman" w:hAnsi="Calibri" w:cs="Calibri"/>
          <w:color w:val="000000"/>
          <w:szCs w:val="24"/>
          <w:lang w:eastAsia="pt-PT"/>
        </w:rPr>
        <w:t xml:space="preserve">Com mais ou menos impacto, a verdade é que as últimas décadas têm sido presenteadas com várias formas de ação positiva de </w:t>
      </w:r>
      <w:r w:rsidR="008C1430">
        <w:rPr>
          <w:rFonts w:ascii="Calibri" w:eastAsia="Times New Roman" w:hAnsi="Calibri" w:cs="Calibri"/>
          <w:color w:val="000000"/>
          <w:szCs w:val="24"/>
          <w:lang w:eastAsia="pt-PT"/>
        </w:rPr>
        <w:t>maneira</w:t>
      </w:r>
      <w:r w:rsidRPr="004F1A61">
        <w:rPr>
          <w:rFonts w:ascii="Calibri" w:eastAsia="Times New Roman" w:hAnsi="Calibri" w:cs="Calibri"/>
          <w:color w:val="000000"/>
          <w:szCs w:val="24"/>
          <w:lang w:eastAsia="pt-PT"/>
        </w:rPr>
        <w:t xml:space="preserve"> a combater a desigualdade de género, tanto a nível internacional como nacional. E a posição da mulher, dentro de cada país membro da CPLP</w:t>
      </w:r>
      <w:r w:rsidR="008C1430">
        <w:rPr>
          <w:rFonts w:ascii="Calibri" w:eastAsia="Times New Roman" w:hAnsi="Calibri" w:cs="Calibri"/>
          <w:color w:val="000000"/>
          <w:szCs w:val="24"/>
          <w:lang w:eastAsia="pt-PT"/>
        </w:rPr>
        <w:t>,</w:t>
      </w:r>
      <w:r w:rsidRPr="004F1A61">
        <w:rPr>
          <w:rFonts w:ascii="Calibri" w:eastAsia="Times New Roman" w:hAnsi="Calibri" w:cs="Calibri"/>
          <w:color w:val="000000"/>
          <w:szCs w:val="24"/>
          <w:lang w:eastAsia="pt-PT"/>
        </w:rPr>
        <w:t xml:space="preserve"> tem melhorado, isto é, dentro do contexto social, político e económico de cada um.</w:t>
      </w:r>
    </w:p>
    <w:p w14:paraId="03DEBA36" w14:textId="7B3EE1BD" w:rsidR="004F1A61" w:rsidRDefault="004F1A61" w:rsidP="00DB4BA0">
      <w:pPr>
        <w:spacing w:after="0"/>
        <w:ind w:firstLine="720"/>
        <w:jc w:val="both"/>
        <w:rPr>
          <w:rFonts w:ascii="Calibri" w:eastAsia="Times New Roman" w:hAnsi="Calibri" w:cs="Calibri"/>
          <w:color w:val="000000"/>
          <w:szCs w:val="24"/>
          <w:lang w:eastAsia="pt-PT"/>
        </w:rPr>
      </w:pPr>
      <w:r w:rsidRPr="004F1A61">
        <w:rPr>
          <w:rFonts w:ascii="Calibri" w:eastAsia="Times New Roman" w:hAnsi="Calibri" w:cs="Calibri"/>
          <w:color w:val="000000"/>
          <w:szCs w:val="24"/>
          <w:lang w:eastAsia="pt-PT"/>
        </w:rPr>
        <w:t xml:space="preserve">Tal como foi mencionado, os países membros da CPLP possuem características bastante diversas entre si. A diferença de posicionamento nos dados analisados no </w:t>
      </w:r>
      <w:r w:rsidR="008C1430">
        <w:rPr>
          <w:rFonts w:ascii="Calibri" w:eastAsia="Times New Roman" w:hAnsi="Calibri" w:cs="Calibri"/>
          <w:color w:val="000000"/>
          <w:szCs w:val="24"/>
          <w:lang w:eastAsia="pt-PT"/>
        </w:rPr>
        <w:t>capítulo</w:t>
      </w:r>
      <w:r w:rsidRPr="004F1A61">
        <w:rPr>
          <w:rFonts w:ascii="Calibri" w:eastAsia="Times New Roman" w:hAnsi="Calibri" w:cs="Calibri"/>
          <w:color w:val="000000"/>
          <w:szCs w:val="24"/>
          <w:lang w:eastAsia="pt-PT"/>
        </w:rPr>
        <w:t xml:space="preserve"> 5 </w:t>
      </w:r>
      <w:r w:rsidR="008C1430">
        <w:rPr>
          <w:rFonts w:ascii="Calibri" w:eastAsia="Times New Roman" w:hAnsi="Calibri" w:cs="Calibri"/>
          <w:color w:val="000000"/>
          <w:szCs w:val="24"/>
          <w:lang w:eastAsia="pt-PT"/>
        </w:rPr>
        <w:t>é</w:t>
      </w:r>
      <w:r w:rsidRPr="004F1A61">
        <w:rPr>
          <w:rFonts w:ascii="Calibri" w:eastAsia="Times New Roman" w:hAnsi="Calibri" w:cs="Calibri"/>
          <w:color w:val="000000"/>
          <w:szCs w:val="24"/>
          <w:lang w:eastAsia="pt-PT"/>
        </w:rPr>
        <w:t xml:space="preserve"> mais uma prova dessa afirmação. Seja a nível da representação de mulheres no Parlamento; seja no nível do seu desenvolvimento humano, (com</w:t>
      </w:r>
      <w:r w:rsidR="008C1430">
        <w:rPr>
          <w:rFonts w:ascii="Calibri" w:eastAsia="Times New Roman" w:hAnsi="Calibri" w:cs="Calibri"/>
          <w:color w:val="000000"/>
          <w:szCs w:val="24"/>
          <w:lang w:eastAsia="pt-PT"/>
        </w:rPr>
        <w:t>o</w:t>
      </w:r>
      <w:r w:rsidRPr="004F1A61">
        <w:rPr>
          <w:rFonts w:ascii="Calibri" w:eastAsia="Times New Roman" w:hAnsi="Calibri" w:cs="Calibri"/>
          <w:color w:val="000000"/>
          <w:szCs w:val="24"/>
          <w:lang w:eastAsia="pt-PT"/>
        </w:rPr>
        <w:t xml:space="preserve"> por exemplo Portugal posicionado no nível muito elevado e a Guiné-Bissau e Moçambique no nível baixo); em índices que analisam a desigualdade de género; ou na quantidade de leis presentes nas constituições em relação à mulher e às questões de género, o que mostra a relevância que cada país dá a esses tópicos.</w:t>
      </w:r>
    </w:p>
    <w:p w14:paraId="289C5CB2" w14:textId="098A2AE2" w:rsidR="008C1430" w:rsidRDefault="008C1430" w:rsidP="00DB4BA0">
      <w:pPr>
        <w:spacing w:after="0"/>
        <w:ind w:firstLine="720"/>
        <w:jc w:val="both"/>
        <w:rPr>
          <w:rFonts w:ascii="Calibri" w:eastAsia="Times New Roman" w:hAnsi="Calibri" w:cs="Calibri"/>
          <w:color w:val="000000"/>
          <w:szCs w:val="24"/>
          <w:lang w:eastAsia="pt-PT"/>
        </w:rPr>
      </w:pPr>
      <w:r>
        <w:rPr>
          <w:rFonts w:ascii="Calibri" w:eastAsia="Times New Roman" w:hAnsi="Calibri" w:cs="Calibri"/>
          <w:color w:val="000000"/>
          <w:szCs w:val="24"/>
          <w:lang w:eastAsia="pt-PT"/>
        </w:rPr>
        <w:t xml:space="preserve">Todavia, é ainda insuficiente. O aumento do número de parlamentares mulheres precisa de não só tornar-se ainda maior e o poder substantivo ser um facto comprovável nas matérias legislativas, de forma a atingir a população em geral e ter impacto no desenvolvimento integral dos países. Acreditamos que com maior poder efetivo, se </w:t>
      </w:r>
      <w:r>
        <w:rPr>
          <w:rFonts w:ascii="Calibri" w:eastAsia="Times New Roman" w:hAnsi="Calibri" w:cs="Calibri"/>
          <w:color w:val="000000"/>
          <w:szCs w:val="24"/>
          <w:lang w:eastAsia="pt-PT"/>
        </w:rPr>
        <w:lastRenderedPageBreak/>
        <w:t xml:space="preserve">poderá chegar a um objetivo que deve nortear todas as instituições políticas nacionais e supranacionais e a sociedade civil: tornar possível o fim das quotas de mulheres e a manutenção de uma percentagem elevada de mulheres em cargos de poder. Se as quotas são neste momento imprescindíveis para alterar no campo da representação política os preconceitos patriarcais (preconceitos que podem não ser um exclusivo dos homens), acreditamos que um dia se tornarão obsoletas. </w:t>
      </w:r>
    </w:p>
    <w:p w14:paraId="72A7240D" w14:textId="69D5F7D5" w:rsidR="00DF597F" w:rsidRPr="004F1A61" w:rsidRDefault="00DF597F" w:rsidP="00DB4BA0">
      <w:pPr>
        <w:spacing w:after="0"/>
        <w:ind w:firstLine="720"/>
        <w:jc w:val="both"/>
        <w:rPr>
          <w:rFonts w:ascii="Times New Roman" w:eastAsia="Times New Roman" w:hAnsi="Times New Roman" w:cs="Times New Roman"/>
          <w:szCs w:val="24"/>
          <w:lang w:eastAsia="pt-PT"/>
        </w:rPr>
      </w:pPr>
      <w:r w:rsidRPr="006A3617">
        <w:rPr>
          <w:rFonts w:eastAsia="Times New Roman" w:cstheme="minorHAnsi"/>
          <w:color w:val="000000"/>
          <w:szCs w:val="24"/>
          <w:lang w:eastAsia="pt-PT"/>
        </w:rPr>
        <w:t>A partir do material disponível para ser analisado acerca da</w:t>
      </w:r>
      <w:r w:rsidRPr="004F1A61">
        <w:rPr>
          <w:rFonts w:ascii="Calibri" w:eastAsia="Times New Roman" w:hAnsi="Calibri" w:cs="Calibri"/>
          <w:color w:val="000000"/>
          <w:szCs w:val="24"/>
          <w:lang w:eastAsia="pt-PT"/>
        </w:rPr>
        <w:t xml:space="preserve"> RMP-AP-CPLP, acreditamos que as ações da Rede em conjunto com Organizações da Sociedade Civil impactam positivamente a sociedade, seja através de palestras, sobre</w:t>
      </w:r>
      <w:r>
        <w:rPr>
          <w:rFonts w:ascii="Calibri" w:eastAsia="Times New Roman" w:hAnsi="Calibri" w:cs="Calibri"/>
          <w:color w:val="000000"/>
          <w:szCs w:val="24"/>
          <w:lang w:eastAsia="pt-PT"/>
        </w:rPr>
        <w:t>,</w:t>
      </w:r>
      <w:r w:rsidRPr="004F1A61">
        <w:rPr>
          <w:rFonts w:ascii="Calibri" w:eastAsia="Times New Roman" w:hAnsi="Calibri" w:cs="Calibri"/>
          <w:color w:val="000000"/>
          <w:szCs w:val="24"/>
          <w:lang w:eastAsia="pt-PT"/>
        </w:rPr>
        <w:t xml:space="preserve"> por exemplo, saúde reprodutiva ou de formações em diferentes áreas de trabalho. São estas ações que dão instrumentos às mulheres para se emanciparem e obterem independência financeira, o que lhes dará confiança para lutarem por mais. </w:t>
      </w:r>
      <w:r>
        <w:rPr>
          <w:rFonts w:ascii="Calibri" w:eastAsia="Times New Roman" w:hAnsi="Calibri" w:cs="Calibri"/>
          <w:color w:val="000000"/>
          <w:szCs w:val="24"/>
          <w:lang w:eastAsia="pt-PT"/>
        </w:rPr>
        <w:t>No entanto</w:t>
      </w:r>
      <w:r w:rsidRPr="004F1A61">
        <w:rPr>
          <w:rFonts w:ascii="Calibri" w:eastAsia="Times New Roman" w:hAnsi="Calibri" w:cs="Calibri"/>
          <w:color w:val="000000"/>
          <w:szCs w:val="24"/>
          <w:lang w:eastAsia="pt-PT"/>
        </w:rPr>
        <w:t>, a Rede fica aquém das expectativas no que toca a movimentar mudanças na legislação. Um dos limites desta dissertação e uma forte crítica negativa à Rede é a falta de partilha de informação de modo a podermos observar até que ponto as suas competências são postas em prática e de que modo os seus objetivos são, ou não, alcançados. Essa deficiência indica que, aparentemente, não há um verdadeiro compromisso da AP e até mesmo da própria RMP-AP-CPLP em criar um núcleo de mulheres parlamentares com poder suficiente para atingir a igualdade de género.</w:t>
      </w:r>
    </w:p>
    <w:p w14:paraId="129A5587" w14:textId="16E13E3F" w:rsidR="004F1A61" w:rsidRDefault="004F1A61" w:rsidP="00DB4BA0">
      <w:pPr>
        <w:spacing w:after="0"/>
        <w:ind w:firstLine="720"/>
        <w:jc w:val="both"/>
        <w:rPr>
          <w:rFonts w:ascii="Calibri" w:eastAsia="Times New Roman" w:hAnsi="Calibri" w:cs="Calibri"/>
          <w:color w:val="000000"/>
          <w:szCs w:val="24"/>
          <w:lang w:eastAsia="pt-PT"/>
        </w:rPr>
      </w:pPr>
      <w:r w:rsidRPr="004F1A61">
        <w:rPr>
          <w:rFonts w:ascii="Calibri" w:eastAsia="Times New Roman" w:hAnsi="Calibri" w:cs="Calibri"/>
          <w:color w:val="000000"/>
          <w:szCs w:val="24"/>
          <w:lang w:eastAsia="pt-PT"/>
        </w:rPr>
        <w:t>Pretende</w:t>
      </w:r>
      <w:r w:rsidR="008C1430">
        <w:rPr>
          <w:rFonts w:ascii="Calibri" w:eastAsia="Times New Roman" w:hAnsi="Calibri" w:cs="Calibri"/>
          <w:color w:val="000000"/>
          <w:szCs w:val="24"/>
          <w:lang w:eastAsia="pt-PT"/>
        </w:rPr>
        <w:t>u</w:t>
      </w:r>
      <w:r w:rsidRPr="004F1A61">
        <w:rPr>
          <w:rFonts w:ascii="Calibri" w:eastAsia="Times New Roman" w:hAnsi="Calibri" w:cs="Calibri"/>
          <w:color w:val="000000"/>
          <w:szCs w:val="24"/>
          <w:lang w:eastAsia="pt-PT"/>
        </w:rPr>
        <w:t xml:space="preserve">-se com este </w:t>
      </w:r>
      <w:r w:rsidR="00DF597F">
        <w:rPr>
          <w:rFonts w:ascii="Calibri" w:eastAsia="Times New Roman" w:hAnsi="Calibri" w:cs="Calibri"/>
          <w:color w:val="000000"/>
          <w:szCs w:val="24"/>
          <w:lang w:eastAsia="pt-PT"/>
        </w:rPr>
        <w:t>trabalho</w:t>
      </w:r>
      <w:r w:rsidRPr="004F1A61">
        <w:rPr>
          <w:rFonts w:ascii="Calibri" w:eastAsia="Times New Roman" w:hAnsi="Calibri" w:cs="Calibri"/>
          <w:color w:val="000000"/>
          <w:szCs w:val="24"/>
          <w:lang w:eastAsia="pt-PT"/>
        </w:rPr>
        <w:t xml:space="preserve"> contribuir para o conhecimento e valorização das questões de género, evidenciar o papel positivo dos mecanismos de paridade e das consequências da sua implementação, e servir como impulso para uma melhor e mais forte estruturação da RMP-AP-CPLP. No futuro, pretendemos continuar este estudo por acreditarmos na importância de atingir a total igualdade de género e paridade política e na importância de a mulher ter uma voz ativa no mundo como algo basilar para uma sociedade justa e desenvolvida.</w:t>
      </w:r>
    </w:p>
    <w:p w14:paraId="4EF70BA1" w14:textId="2C0CD1B9" w:rsidR="005A1076" w:rsidRDefault="005A1076" w:rsidP="00DF597F">
      <w:pPr>
        <w:spacing w:after="0"/>
        <w:ind w:firstLine="720"/>
        <w:jc w:val="both"/>
        <w:rPr>
          <w:rFonts w:ascii="Calibri" w:eastAsia="Times New Roman" w:hAnsi="Calibri" w:cs="Calibri"/>
          <w:color w:val="000000"/>
          <w:szCs w:val="24"/>
          <w:lang w:eastAsia="pt-PT"/>
        </w:rPr>
      </w:pPr>
    </w:p>
    <w:p w14:paraId="56E7659B" w14:textId="77777777" w:rsidR="004A66A5" w:rsidRPr="00E3731E" w:rsidRDefault="004A66A5" w:rsidP="004F1A61">
      <w:pPr>
        <w:pStyle w:val="Texto"/>
      </w:pPr>
    </w:p>
    <w:p w14:paraId="0631CF6B" w14:textId="77777777" w:rsidR="00BC7EE2" w:rsidRPr="00E3731E" w:rsidRDefault="00BC7EE2" w:rsidP="00A91184">
      <w:pPr>
        <w:pStyle w:val="Texto"/>
      </w:pPr>
      <w:r w:rsidRPr="00E3731E">
        <w:br w:type="page"/>
      </w:r>
    </w:p>
    <w:p w14:paraId="5AD1EEB3" w14:textId="3450011B" w:rsidR="007C3A84" w:rsidRPr="00D15FB1" w:rsidRDefault="009D48A3" w:rsidP="00A91184">
      <w:pPr>
        <w:pStyle w:val="Cabealho0"/>
      </w:pPr>
      <w:bookmarkStart w:id="35" w:name="_Toc145007142"/>
      <w:r w:rsidRPr="00D15FB1">
        <w:lastRenderedPageBreak/>
        <w:t>Referências Bibliográficas</w:t>
      </w:r>
      <w:bookmarkEnd w:id="35"/>
    </w:p>
    <w:p w14:paraId="3E936B61" w14:textId="77777777" w:rsidR="007C3A84" w:rsidRDefault="00E3731E" w:rsidP="007C3A84">
      <w:pPr>
        <w:pStyle w:val="NormalWeb"/>
        <w:spacing w:before="0" w:beforeAutospacing="0" w:after="0" w:afterAutospacing="0" w:line="360" w:lineRule="auto"/>
        <w:rPr>
          <w:rFonts w:ascii="Calibri" w:hAnsi="Calibri" w:cs="Calibri"/>
          <w:b/>
          <w:bCs/>
          <w:color w:val="000000"/>
          <w:sz w:val="28"/>
          <w:szCs w:val="28"/>
        </w:rPr>
      </w:pPr>
      <w:r w:rsidRPr="00D15FB1">
        <w:rPr>
          <w:rFonts w:ascii="Calibri" w:hAnsi="Calibri" w:cs="Calibri"/>
          <w:b/>
          <w:bCs/>
          <w:color w:val="000000"/>
          <w:sz w:val="28"/>
          <w:szCs w:val="28"/>
        </w:rPr>
        <w:t>Fontes primárias:</w:t>
      </w:r>
    </w:p>
    <w:p w14:paraId="7245CFF7" w14:textId="1686224C" w:rsidR="002C7F2A" w:rsidRPr="007C3A84" w:rsidRDefault="002C7F2A" w:rsidP="007C3A84">
      <w:pPr>
        <w:pStyle w:val="NormalWeb"/>
        <w:spacing w:before="0" w:beforeAutospacing="0" w:after="0" w:afterAutospacing="0" w:line="360" w:lineRule="auto"/>
        <w:rPr>
          <w:rFonts w:ascii="Calibri" w:hAnsi="Calibri" w:cs="Calibri"/>
          <w:sz w:val="28"/>
          <w:szCs w:val="28"/>
        </w:rPr>
      </w:pPr>
      <w:r w:rsidRPr="007C3A84">
        <w:rPr>
          <w:rFonts w:cstheme="minorHAnsi"/>
          <w:color w:val="000000" w:themeColor="text1"/>
        </w:rPr>
        <w:t xml:space="preserve">ACE. Angola: </w:t>
      </w:r>
      <w:proofErr w:type="spellStart"/>
      <w:r w:rsidRPr="007C3A84">
        <w:rPr>
          <w:rFonts w:cstheme="minorHAnsi"/>
          <w:color w:val="000000" w:themeColor="text1"/>
        </w:rPr>
        <w:t>Law</w:t>
      </w:r>
      <w:proofErr w:type="spellEnd"/>
      <w:r w:rsidRPr="007C3A84">
        <w:rPr>
          <w:rFonts w:cstheme="minorHAnsi"/>
          <w:color w:val="000000" w:themeColor="text1"/>
        </w:rPr>
        <w:t xml:space="preserve"> </w:t>
      </w:r>
      <w:proofErr w:type="spellStart"/>
      <w:r w:rsidRPr="007C3A84">
        <w:rPr>
          <w:rFonts w:cstheme="minorHAnsi"/>
          <w:color w:val="000000" w:themeColor="text1"/>
        </w:rPr>
        <w:t>on</w:t>
      </w:r>
      <w:proofErr w:type="spellEnd"/>
      <w:r w:rsidRPr="007C3A84">
        <w:rPr>
          <w:rFonts w:cstheme="minorHAnsi"/>
          <w:color w:val="000000" w:themeColor="text1"/>
        </w:rPr>
        <w:t xml:space="preserve"> </w:t>
      </w:r>
      <w:proofErr w:type="spellStart"/>
      <w:r w:rsidRPr="007C3A84">
        <w:rPr>
          <w:rFonts w:cstheme="minorHAnsi"/>
          <w:color w:val="000000" w:themeColor="text1"/>
        </w:rPr>
        <w:t>Political</w:t>
      </w:r>
      <w:proofErr w:type="spellEnd"/>
      <w:r w:rsidRPr="007C3A84">
        <w:rPr>
          <w:rFonts w:cstheme="minorHAnsi"/>
          <w:color w:val="000000" w:themeColor="text1"/>
        </w:rPr>
        <w:t xml:space="preserve"> </w:t>
      </w:r>
      <w:proofErr w:type="spellStart"/>
      <w:r w:rsidRPr="007C3A84">
        <w:rPr>
          <w:rFonts w:cstheme="minorHAnsi"/>
          <w:color w:val="000000" w:themeColor="text1"/>
        </w:rPr>
        <w:t>Parties</w:t>
      </w:r>
      <w:proofErr w:type="spellEnd"/>
      <w:r w:rsidRPr="007C3A84">
        <w:rPr>
          <w:rFonts w:cstheme="minorHAnsi"/>
          <w:color w:val="000000" w:themeColor="text1"/>
        </w:rPr>
        <w:t xml:space="preserve"> No. 22/10 (3 </w:t>
      </w:r>
      <w:proofErr w:type="spellStart"/>
      <w:r w:rsidRPr="007C3A84">
        <w:rPr>
          <w:rFonts w:cstheme="minorHAnsi"/>
          <w:color w:val="000000" w:themeColor="text1"/>
        </w:rPr>
        <w:t>December</w:t>
      </w:r>
      <w:proofErr w:type="spellEnd"/>
      <w:r w:rsidRPr="007C3A84">
        <w:rPr>
          <w:rFonts w:cstheme="minorHAnsi"/>
          <w:color w:val="000000" w:themeColor="text1"/>
        </w:rPr>
        <w:t xml:space="preserve"> 2010). Consultado a 2 de setembro de 2023 de, https://aceproject.org/ero-en/regions/africa/AO/angola-law-on-political-parties-22-10-3-december/view</w:t>
      </w:r>
    </w:p>
    <w:p w14:paraId="3E3CBF91" w14:textId="0E9EAE8F" w:rsidR="00E3731E" w:rsidRPr="007C3A84" w:rsidRDefault="00E3731E" w:rsidP="007C3A84">
      <w:pPr>
        <w:pStyle w:val="NormalWeb"/>
        <w:spacing w:before="0" w:beforeAutospacing="0" w:after="0" w:afterAutospacing="0" w:line="360" w:lineRule="auto"/>
        <w:jc w:val="both"/>
        <w:rPr>
          <w:rFonts w:cstheme="minorHAnsi"/>
          <w:color w:val="000000" w:themeColor="text1"/>
        </w:rPr>
      </w:pPr>
      <w:r w:rsidRPr="007C3A84">
        <w:rPr>
          <w:rFonts w:cstheme="minorHAnsi"/>
          <w:color w:val="000000" w:themeColor="text1"/>
        </w:rPr>
        <w:t xml:space="preserve">Agenda dos Trabalhos da III Conferência da RMP-AP-CPLP (2009). Consultado a 23 de maio de 2023 de, </w:t>
      </w:r>
      <w:hyperlink r:id="rId10" w:history="1">
        <w:r w:rsidR="002C7F2A" w:rsidRPr="007C3A84">
          <w:rPr>
            <w:rStyle w:val="Hiperligao"/>
            <w:rFonts w:cstheme="minorHAnsi"/>
            <w:color w:val="000000" w:themeColor="text1"/>
            <w:u w:val="none"/>
          </w:rPr>
          <w:t>https://www.ap-cplp.org/docs/redemulheres/3Encontro/ProgramaIIIEncRMP.pdf</w:t>
        </w:r>
      </w:hyperlink>
    </w:p>
    <w:p w14:paraId="538BE990" w14:textId="77777777" w:rsidR="002C7F2A" w:rsidRPr="007C3A84" w:rsidRDefault="002C7F2A" w:rsidP="007C3A84">
      <w:pPr>
        <w:pStyle w:val="NormalWeb"/>
        <w:spacing w:before="0" w:beforeAutospacing="0" w:after="0" w:afterAutospacing="0" w:line="360" w:lineRule="auto"/>
        <w:jc w:val="both"/>
        <w:rPr>
          <w:rFonts w:cstheme="minorHAnsi"/>
          <w:color w:val="000000" w:themeColor="text1"/>
        </w:rPr>
      </w:pPr>
    </w:p>
    <w:p w14:paraId="3B8E018E" w14:textId="77777777" w:rsidR="00E3731E" w:rsidRPr="007C3A84" w:rsidRDefault="00E3731E" w:rsidP="007C3A84">
      <w:pPr>
        <w:pStyle w:val="NormalWeb"/>
        <w:spacing w:before="0" w:beforeAutospacing="0" w:after="0" w:afterAutospacing="0" w:line="360" w:lineRule="auto"/>
        <w:jc w:val="both"/>
        <w:rPr>
          <w:rFonts w:cstheme="minorHAnsi"/>
          <w:color w:val="000000" w:themeColor="text1"/>
        </w:rPr>
      </w:pPr>
      <w:r w:rsidRPr="007C3A84">
        <w:rPr>
          <w:rFonts w:cstheme="minorHAnsi"/>
          <w:color w:val="000000" w:themeColor="text1"/>
        </w:rPr>
        <w:t xml:space="preserve">Assembleia Parlamentar da Comunidade de Países de Língua Portuguesa. Apresentação. Consultado a </w:t>
      </w:r>
      <w:proofErr w:type="gramStart"/>
      <w:r w:rsidRPr="007C3A84">
        <w:rPr>
          <w:rFonts w:cstheme="minorHAnsi"/>
          <w:color w:val="000000" w:themeColor="text1"/>
        </w:rPr>
        <w:t>20  de</w:t>
      </w:r>
      <w:proofErr w:type="gramEnd"/>
      <w:r w:rsidRPr="007C3A84">
        <w:rPr>
          <w:rFonts w:cstheme="minorHAnsi"/>
          <w:color w:val="000000" w:themeColor="text1"/>
        </w:rPr>
        <w:t xml:space="preserve"> maio de 2022 de, </w:t>
      </w:r>
      <w:hyperlink r:id="rId11" w:history="1">
        <w:r w:rsidRPr="007C3A84">
          <w:rPr>
            <w:rStyle w:val="Hiperligao"/>
            <w:rFonts w:cstheme="minorHAnsi"/>
            <w:color w:val="000000" w:themeColor="text1"/>
            <w:u w:val="none"/>
          </w:rPr>
          <w:t>https://www.ap-cplp.org/apresentacao.html</w:t>
        </w:r>
      </w:hyperlink>
    </w:p>
    <w:p w14:paraId="51DE834B" w14:textId="77777777" w:rsidR="00E3731E" w:rsidRPr="007C3A84" w:rsidRDefault="00E3731E" w:rsidP="007C3A84">
      <w:pPr>
        <w:jc w:val="both"/>
        <w:rPr>
          <w:rFonts w:cstheme="minorHAnsi"/>
          <w:color w:val="000000" w:themeColor="text1"/>
          <w:szCs w:val="24"/>
        </w:rPr>
      </w:pPr>
    </w:p>
    <w:p w14:paraId="46F2EA73" w14:textId="688D428B" w:rsidR="00AB49C6" w:rsidRPr="007C3A84" w:rsidRDefault="00AB49C6" w:rsidP="007C3A84">
      <w:pPr>
        <w:jc w:val="both"/>
        <w:rPr>
          <w:rFonts w:cstheme="minorHAnsi"/>
          <w:szCs w:val="24"/>
        </w:rPr>
      </w:pPr>
      <w:r w:rsidRPr="007C3A84">
        <w:rPr>
          <w:rFonts w:cstheme="minorHAnsi"/>
          <w:color w:val="000000" w:themeColor="text1"/>
          <w:szCs w:val="24"/>
        </w:rPr>
        <w:t xml:space="preserve">Câmara dos Deputados (2014). Projeto de Lei 7539/2014. Consultado </w:t>
      </w:r>
      <w:r w:rsidRPr="007C3A84">
        <w:rPr>
          <w:rFonts w:cstheme="minorHAnsi"/>
          <w:szCs w:val="24"/>
        </w:rPr>
        <w:t>a 2 de setembro de</w:t>
      </w:r>
      <w:r w:rsidR="00D15FB1" w:rsidRPr="007C3A84">
        <w:rPr>
          <w:rFonts w:cstheme="minorHAnsi"/>
          <w:szCs w:val="24"/>
        </w:rPr>
        <w:t xml:space="preserve"> </w:t>
      </w:r>
      <w:r w:rsidRPr="007C3A84">
        <w:rPr>
          <w:rFonts w:cstheme="minorHAnsi"/>
          <w:szCs w:val="24"/>
        </w:rPr>
        <w:t xml:space="preserve">2023 de, </w:t>
      </w:r>
      <w:hyperlink r:id="rId12" w:history="1">
        <w:r w:rsidRPr="007C3A84">
          <w:rPr>
            <w:rStyle w:val="Hiperligao"/>
            <w:rFonts w:cstheme="minorHAnsi"/>
            <w:szCs w:val="24"/>
            <w:u w:val="none"/>
          </w:rPr>
          <w:t>https://www.camara.leg.br/proposicoesWeb/fichadetramitacao/?idProposicao=614988</w:t>
        </w:r>
      </w:hyperlink>
    </w:p>
    <w:p w14:paraId="605FC4DD"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Comissão para a Cidadania e Igualdade de Género (2011). Guia Convenção sobre a eliminação de todas as formas de discriminação contra as mulheres (CEDAW). Protocolo opcional. Consultado a 30 de </w:t>
      </w:r>
      <w:proofErr w:type="gramStart"/>
      <w:r w:rsidRPr="007C3A84">
        <w:rPr>
          <w:rFonts w:cstheme="minorHAnsi"/>
        </w:rPr>
        <w:t>Março</w:t>
      </w:r>
      <w:proofErr w:type="gramEnd"/>
      <w:r w:rsidRPr="007C3A84">
        <w:rPr>
          <w:rFonts w:cstheme="minorHAnsi"/>
        </w:rPr>
        <w:t xml:space="preserve"> de 2023 de, </w:t>
      </w:r>
      <w:hyperlink r:id="rId13" w:history="1">
        <w:r w:rsidRPr="007C3A84">
          <w:rPr>
            <w:rStyle w:val="Hiperligao"/>
            <w:rFonts w:cstheme="minorHAnsi"/>
            <w:color w:val="auto"/>
            <w:u w:val="none"/>
          </w:rPr>
          <w:t>https://www.cig.gov.pt/wp-content/uploads/2018/01/Guia-CEDAW-_-Protocolo-Opcional_Cig.pdf</w:t>
        </w:r>
      </w:hyperlink>
      <w:r w:rsidRPr="007C3A84">
        <w:rPr>
          <w:rFonts w:cstheme="minorHAnsi"/>
        </w:rPr>
        <w:t> </w:t>
      </w:r>
    </w:p>
    <w:p w14:paraId="55102C59" w14:textId="77777777" w:rsidR="00E3731E" w:rsidRPr="007C3A84" w:rsidRDefault="00E3731E" w:rsidP="007C3A84">
      <w:pPr>
        <w:jc w:val="both"/>
        <w:rPr>
          <w:rFonts w:cstheme="minorHAnsi"/>
          <w:szCs w:val="24"/>
        </w:rPr>
      </w:pPr>
    </w:p>
    <w:p w14:paraId="688238E8"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Comissão para a Cidadania e a Igualdade de Género (2010). II Reunião de Ministros/as Responsáveis pela Igualdade de Género da CPLP. Consultado a 3 de junho de 2022 de,</w:t>
      </w:r>
    </w:p>
    <w:p w14:paraId="66CE0FAB"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https://www.cig.gov.pt/wp-content/uploads/2013/12/cplp1.pdf</w:t>
      </w:r>
    </w:p>
    <w:p w14:paraId="0A3C08D6" w14:textId="77777777" w:rsidR="00E3731E" w:rsidRPr="007C3A84" w:rsidRDefault="00E3731E" w:rsidP="007C3A84">
      <w:pPr>
        <w:jc w:val="both"/>
        <w:rPr>
          <w:rFonts w:cstheme="minorHAnsi"/>
          <w:szCs w:val="24"/>
        </w:rPr>
      </w:pPr>
    </w:p>
    <w:p w14:paraId="3C2BBAEE"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Comunidade de Países de Língua Portuguesa (1996). Declaração Constitutiva da Comunidade dos Países de Língua Portuguesa. Consultado a 07 de junho de 2022 de, </w:t>
      </w:r>
      <w:hyperlink r:id="rId14" w:history="1">
        <w:r w:rsidRPr="007C3A84">
          <w:rPr>
            <w:rStyle w:val="Hiperligao"/>
            <w:rFonts w:cstheme="minorHAnsi"/>
            <w:color w:val="auto"/>
            <w:u w:val="none"/>
          </w:rPr>
          <w:t>https://www.instituto-camoes.pt/images/cooperacao/cplp_declaracao_constitutiva.pdf</w:t>
        </w:r>
      </w:hyperlink>
    </w:p>
    <w:p w14:paraId="74AF1759" w14:textId="77777777" w:rsidR="00E3731E" w:rsidRPr="007C3A84" w:rsidRDefault="00E3731E" w:rsidP="007C3A84">
      <w:pPr>
        <w:jc w:val="both"/>
        <w:rPr>
          <w:rFonts w:cstheme="minorHAnsi"/>
          <w:szCs w:val="24"/>
        </w:rPr>
      </w:pPr>
    </w:p>
    <w:p w14:paraId="7C1F97D5"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Comunidade de Países de Língua Portuguesa (2010). Plano Estratégico Igualdade de Género e Empoderamento das Mulheres. Consultado a 15 de dezembro de 2022 de, </w:t>
      </w:r>
      <w:hyperlink r:id="rId15" w:history="1">
        <w:r w:rsidRPr="007C3A84">
          <w:rPr>
            <w:rStyle w:val="Hiperligao"/>
            <w:rFonts w:cstheme="minorHAnsi"/>
            <w:color w:val="auto"/>
            <w:u w:val="none"/>
          </w:rPr>
          <w:t>https://www.cplp.org/Admin/Public/Download.aspx?file=Files%2FFiler%2Fcplp%2Fcooperacao%2FPlanos-Estrategicos%2FPECIGEM_IIRMGenero_maio-2010.pdf</w:t>
        </w:r>
      </w:hyperlink>
    </w:p>
    <w:p w14:paraId="6310B2CC" w14:textId="77777777" w:rsidR="00E3731E" w:rsidRPr="007C3A84" w:rsidRDefault="00E3731E" w:rsidP="007C3A84">
      <w:pPr>
        <w:jc w:val="both"/>
        <w:rPr>
          <w:rFonts w:cstheme="minorHAnsi"/>
          <w:szCs w:val="24"/>
        </w:rPr>
      </w:pPr>
    </w:p>
    <w:p w14:paraId="12A83605"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Comunidade de Países de Língua Portuguesa. Organização. Consultado a </w:t>
      </w:r>
      <w:proofErr w:type="gramStart"/>
      <w:r w:rsidRPr="007C3A84">
        <w:rPr>
          <w:rFonts w:cstheme="minorHAnsi"/>
        </w:rPr>
        <w:t>20  de</w:t>
      </w:r>
      <w:proofErr w:type="gramEnd"/>
      <w:r w:rsidRPr="007C3A84">
        <w:rPr>
          <w:rFonts w:cstheme="minorHAnsi"/>
        </w:rPr>
        <w:t xml:space="preserve"> maio de 2022 de, </w:t>
      </w:r>
      <w:hyperlink r:id="rId16" w:history="1">
        <w:r w:rsidRPr="007C3A84">
          <w:rPr>
            <w:rStyle w:val="Hiperligao"/>
            <w:rFonts w:cstheme="minorHAnsi"/>
            <w:color w:val="auto"/>
            <w:u w:val="none"/>
          </w:rPr>
          <w:t>https://www.cplp.org/id-2596.aspx</w:t>
        </w:r>
      </w:hyperlink>
    </w:p>
    <w:p w14:paraId="5A2D2599" w14:textId="77777777" w:rsidR="00E3731E" w:rsidRPr="007C3A84" w:rsidRDefault="00E3731E" w:rsidP="007C3A84">
      <w:pPr>
        <w:jc w:val="both"/>
        <w:rPr>
          <w:rFonts w:cstheme="minorHAnsi"/>
          <w:szCs w:val="24"/>
        </w:rPr>
      </w:pPr>
    </w:p>
    <w:p w14:paraId="110838E0"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Constituição da Guiné Equatorial (2012). Consultado a 31 de maio de 2023 de, </w:t>
      </w:r>
    </w:p>
    <w:p w14:paraId="037A9822" w14:textId="77777777" w:rsidR="00E3731E" w:rsidRPr="007C3A84" w:rsidRDefault="00000000" w:rsidP="007C3A84">
      <w:pPr>
        <w:pStyle w:val="NormalWeb"/>
        <w:spacing w:before="0" w:beforeAutospacing="0" w:after="0" w:afterAutospacing="0" w:line="360" w:lineRule="auto"/>
        <w:jc w:val="both"/>
        <w:rPr>
          <w:rFonts w:cstheme="minorHAnsi"/>
        </w:rPr>
      </w:pPr>
      <w:hyperlink r:id="rId17" w:history="1">
        <w:r w:rsidR="00E3731E" w:rsidRPr="007C3A84">
          <w:rPr>
            <w:rStyle w:val="Hiperligao"/>
            <w:rFonts w:cstheme="minorHAnsi"/>
            <w:color w:val="auto"/>
            <w:u w:val="none"/>
          </w:rPr>
          <w:t>https://jus.com.br/artigos/97983/constituicao-da-guine-equatorial-de-1991-revisada-em-2012</w:t>
        </w:r>
      </w:hyperlink>
    </w:p>
    <w:p w14:paraId="112B1105" w14:textId="77777777" w:rsidR="00E3731E" w:rsidRPr="007C3A84" w:rsidRDefault="00E3731E" w:rsidP="007C3A84">
      <w:pPr>
        <w:jc w:val="both"/>
        <w:rPr>
          <w:rFonts w:cstheme="minorHAnsi"/>
          <w:szCs w:val="24"/>
        </w:rPr>
      </w:pPr>
    </w:p>
    <w:p w14:paraId="3C3896ED"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Constituição da República da Guiné-Bissau (1996). Consultado a 31 de maio de 2023 de, </w:t>
      </w:r>
    </w:p>
    <w:p w14:paraId="6202DF15" w14:textId="77777777" w:rsidR="00E3731E" w:rsidRPr="007C3A84" w:rsidRDefault="00000000" w:rsidP="007C3A84">
      <w:pPr>
        <w:pStyle w:val="NormalWeb"/>
        <w:spacing w:before="0" w:beforeAutospacing="0" w:after="0" w:afterAutospacing="0" w:line="360" w:lineRule="auto"/>
        <w:jc w:val="both"/>
        <w:rPr>
          <w:rFonts w:cstheme="minorHAnsi"/>
        </w:rPr>
      </w:pPr>
      <w:hyperlink r:id="rId18" w:history="1">
        <w:r w:rsidR="00E3731E" w:rsidRPr="007C3A84">
          <w:rPr>
            <w:rStyle w:val="Hiperligao"/>
            <w:rFonts w:cstheme="minorHAnsi"/>
            <w:color w:val="auto"/>
            <w:u w:val="none"/>
          </w:rPr>
          <w:t>https://www.stj.pt/wp-content/uploads/2018/01/guine_constituicao.pdf</w:t>
        </w:r>
      </w:hyperlink>
    </w:p>
    <w:p w14:paraId="2335126E" w14:textId="77777777" w:rsidR="00E3731E" w:rsidRPr="007C3A84" w:rsidRDefault="00E3731E" w:rsidP="007C3A84">
      <w:pPr>
        <w:jc w:val="both"/>
        <w:rPr>
          <w:rFonts w:cstheme="minorHAnsi"/>
          <w:szCs w:val="24"/>
        </w:rPr>
      </w:pPr>
    </w:p>
    <w:p w14:paraId="4610CBB8"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Constituição da República de Angola (2010). Consultado a 31 de maio de 2023 de, </w:t>
      </w:r>
      <w:hyperlink r:id="rId19" w:history="1">
        <w:r w:rsidRPr="007C3A84">
          <w:rPr>
            <w:rStyle w:val="Hiperligao"/>
            <w:rFonts w:cstheme="minorHAnsi"/>
            <w:color w:val="auto"/>
            <w:u w:val="none"/>
          </w:rPr>
          <w:t>http://www.consuladogeralangola-porto.pt/download/pt/constituicao-da-republica-de-angola.pdf</w:t>
        </w:r>
      </w:hyperlink>
    </w:p>
    <w:p w14:paraId="0D642FCF" w14:textId="77777777" w:rsidR="00E3731E" w:rsidRPr="007C3A84" w:rsidRDefault="00E3731E" w:rsidP="007C3A84">
      <w:pPr>
        <w:jc w:val="both"/>
        <w:rPr>
          <w:rFonts w:cstheme="minorHAnsi"/>
          <w:szCs w:val="24"/>
        </w:rPr>
      </w:pPr>
    </w:p>
    <w:p w14:paraId="578AC322"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Constituição da República de Cabo Verde (2010). Consultado a 31 de maio de 2023 de, </w:t>
      </w:r>
    </w:p>
    <w:p w14:paraId="016CCC44" w14:textId="77777777" w:rsidR="00E3731E" w:rsidRPr="007C3A84" w:rsidRDefault="00000000" w:rsidP="007C3A84">
      <w:pPr>
        <w:pStyle w:val="NormalWeb"/>
        <w:spacing w:before="0" w:beforeAutospacing="0" w:after="0" w:afterAutospacing="0" w:line="360" w:lineRule="auto"/>
        <w:jc w:val="both"/>
        <w:rPr>
          <w:rFonts w:cstheme="minorHAnsi"/>
        </w:rPr>
      </w:pPr>
      <w:hyperlink r:id="rId20" w:history="1">
        <w:r w:rsidR="00E3731E" w:rsidRPr="007C3A84">
          <w:rPr>
            <w:rStyle w:val="Hiperligao"/>
            <w:rFonts w:cstheme="minorHAnsi"/>
            <w:color w:val="auto"/>
            <w:u w:val="none"/>
          </w:rPr>
          <w:t>https://www.governo.cv/documentos/constituicao-da-republica/</w:t>
        </w:r>
      </w:hyperlink>
    </w:p>
    <w:p w14:paraId="45E5092C" w14:textId="77777777" w:rsidR="00E3731E" w:rsidRPr="007C3A84" w:rsidRDefault="00E3731E" w:rsidP="007C3A84">
      <w:pPr>
        <w:jc w:val="both"/>
        <w:rPr>
          <w:rFonts w:cstheme="minorHAnsi"/>
          <w:szCs w:val="24"/>
        </w:rPr>
      </w:pPr>
    </w:p>
    <w:p w14:paraId="7E9DA6DD"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Constituição da República de Moçambique (2004). Consultado a 31 de maio de 2023 de, https://www.portaldogoverno.gov.mz/por/Media/Constituicao-da-Republica</w:t>
      </w:r>
    </w:p>
    <w:p w14:paraId="01175557" w14:textId="77777777" w:rsidR="00E3731E" w:rsidRPr="007C3A84" w:rsidRDefault="00E3731E" w:rsidP="007C3A84">
      <w:pPr>
        <w:jc w:val="both"/>
        <w:rPr>
          <w:rFonts w:cstheme="minorHAnsi"/>
          <w:szCs w:val="24"/>
        </w:rPr>
      </w:pPr>
    </w:p>
    <w:p w14:paraId="77319131"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Constituição da República Democrática de São Tomé e Príncipe (2003). Consultado a 31 de maio de 2023 de, https://faolex.fao.org/docs/pdf/sao117335POR.pdf</w:t>
      </w:r>
    </w:p>
    <w:p w14:paraId="439BF38C" w14:textId="77777777" w:rsidR="00E3731E" w:rsidRPr="007C3A84" w:rsidRDefault="00E3731E" w:rsidP="007C3A84">
      <w:pPr>
        <w:jc w:val="both"/>
        <w:rPr>
          <w:rFonts w:cstheme="minorHAnsi"/>
          <w:szCs w:val="24"/>
        </w:rPr>
      </w:pPr>
    </w:p>
    <w:p w14:paraId="50DB12B5"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Constituição da República Democrática de Timor-Leste (2002). Consultado a 31 de maio de 2023 de, </w:t>
      </w:r>
      <w:hyperlink r:id="rId21" w:history="1">
        <w:r w:rsidRPr="007C3A84">
          <w:rPr>
            <w:rStyle w:val="Hiperligao"/>
            <w:rFonts w:cstheme="minorHAnsi"/>
            <w:color w:val="auto"/>
            <w:u w:val="none"/>
          </w:rPr>
          <w:t>https://www.stj.pt/wp-content/uploads/2018/01/timor_constituicao.pdf</w:t>
        </w:r>
      </w:hyperlink>
    </w:p>
    <w:p w14:paraId="7F698337" w14:textId="77777777" w:rsidR="00E3731E" w:rsidRPr="007C3A84" w:rsidRDefault="00E3731E" w:rsidP="007C3A84">
      <w:pPr>
        <w:jc w:val="both"/>
        <w:rPr>
          <w:rFonts w:cstheme="minorHAnsi"/>
          <w:szCs w:val="24"/>
        </w:rPr>
      </w:pPr>
    </w:p>
    <w:p w14:paraId="0DDBD08A"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Constituição da República Federativa do Brasil (2016). Consultado a 31 de maio de 2023 de, </w:t>
      </w:r>
    </w:p>
    <w:p w14:paraId="44DC05D7" w14:textId="77777777" w:rsidR="00E3731E" w:rsidRPr="007C3A84" w:rsidRDefault="00000000" w:rsidP="007C3A84">
      <w:pPr>
        <w:pStyle w:val="NormalWeb"/>
        <w:spacing w:before="0" w:beforeAutospacing="0" w:after="0" w:afterAutospacing="0" w:line="360" w:lineRule="auto"/>
        <w:jc w:val="both"/>
        <w:rPr>
          <w:rFonts w:cstheme="minorHAnsi"/>
        </w:rPr>
      </w:pPr>
      <w:hyperlink r:id="rId22" w:history="1">
        <w:r w:rsidR="00E3731E" w:rsidRPr="007C3A84">
          <w:rPr>
            <w:rStyle w:val="Hiperligao"/>
            <w:rFonts w:cstheme="minorHAnsi"/>
            <w:color w:val="auto"/>
            <w:u w:val="none"/>
          </w:rPr>
          <w:t>https://www2.senado.leg.br/bdsf/bitstream/handle/id/518231/CF88_Livro_EC91_2016.pdf</w:t>
        </w:r>
      </w:hyperlink>
    </w:p>
    <w:p w14:paraId="47D8DC6D" w14:textId="77777777" w:rsidR="00E3731E" w:rsidRPr="007C3A84" w:rsidRDefault="00E3731E" w:rsidP="007C3A84">
      <w:pPr>
        <w:jc w:val="both"/>
        <w:rPr>
          <w:rFonts w:cstheme="minorHAnsi"/>
          <w:szCs w:val="24"/>
        </w:rPr>
      </w:pPr>
    </w:p>
    <w:p w14:paraId="658D1AD6"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Constituição da República Portuguesa (2005). Consultado a 31 de maio de 2023, de </w:t>
      </w:r>
      <w:hyperlink r:id="rId23" w:history="1">
        <w:r w:rsidRPr="007C3A84">
          <w:rPr>
            <w:rStyle w:val="Hiperligao"/>
            <w:rFonts w:cstheme="minorHAnsi"/>
            <w:color w:val="auto"/>
            <w:u w:val="none"/>
          </w:rPr>
          <w:t>https://www.parlamento.pt/Legislacao/Paginas/ConstituicaoRepublicaPortuguesa.aspx</w:t>
        </w:r>
      </w:hyperlink>
    </w:p>
    <w:p w14:paraId="714B6A64" w14:textId="77777777" w:rsidR="00E3731E" w:rsidRPr="007C3A84" w:rsidRDefault="00E3731E" w:rsidP="007C3A84">
      <w:pPr>
        <w:jc w:val="both"/>
        <w:rPr>
          <w:rFonts w:cstheme="minorHAnsi"/>
          <w:szCs w:val="24"/>
        </w:rPr>
      </w:pPr>
    </w:p>
    <w:p w14:paraId="753D78AF"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Estatuto da Assembleia Parlamentar da Comunidade dos Países de Língua Portuguesa. Consultado a </w:t>
      </w:r>
      <w:proofErr w:type="gramStart"/>
      <w:r w:rsidRPr="007C3A84">
        <w:rPr>
          <w:rFonts w:cstheme="minorHAnsi"/>
        </w:rPr>
        <w:t>20  de</w:t>
      </w:r>
      <w:proofErr w:type="gramEnd"/>
      <w:r w:rsidRPr="007C3A84">
        <w:rPr>
          <w:rFonts w:cstheme="minorHAnsi"/>
        </w:rPr>
        <w:t xml:space="preserve"> maio de 2022 de, https://www.parlamento.pt/Legislacao/Documents/Legislacao_Anotada/EstatutoAssembleiaParlamentarComunidadePaisesLinguaPortuguesa.pdf</w:t>
      </w:r>
    </w:p>
    <w:p w14:paraId="524BC33D" w14:textId="77777777" w:rsidR="00E3731E" w:rsidRPr="007C3A84" w:rsidRDefault="00E3731E" w:rsidP="007C3A84">
      <w:pPr>
        <w:jc w:val="both"/>
        <w:rPr>
          <w:rFonts w:cstheme="minorHAnsi"/>
          <w:szCs w:val="24"/>
        </w:rPr>
      </w:pPr>
    </w:p>
    <w:p w14:paraId="3F8DEA21" w14:textId="77777777" w:rsidR="00E3731E" w:rsidRPr="007C3A84" w:rsidRDefault="00E3731E" w:rsidP="007C3A84">
      <w:pPr>
        <w:pStyle w:val="NormalWeb"/>
        <w:spacing w:before="0" w:beforeAutospacing="0" w:after="0" w:afterAutospacing="0" w:line="360" w:lineRule="auto"/>
        <w:jc w:val="both"/>
        <w:rPr>
          <w:rStyle w:val="Hiperligao"/>
          <w:rFonts w:cstheme="minorHAnsi"/>
          <w:color w:val="auto"/>
          <w:u w:val="none"/>
        </w:rPr>
      </w:pPr>
      <w:r w:rsidRPr="007C3A84">
        <w:rPr>
          <w:rFonts w:cstheme="minorHAnsi"/>
        </w:rPr>
        <w:t xml:space="preserve">Estatutos da Comunidade de Países de Língua Portuguesa. Consultado a 07 de junho de 2022 de,  </w:t>
      </w:r>
      <w:hyperlink r:id="rId24" w:history="1">
        <w:r w:rsidRPr="007C3A84">
          <w:rPr>
            <w:rStyle w:val="Hiperligao"/>
            <w:rFonts w:cstheme="minorHAnsi"/>
            <w:color w:val="auto"/>
            <w:u w:val="none"/>
          </w:rPr>
          <w:t>http://www.cplp.org/Files/Filer/cplp/CCEG/IX_CCEG/Estatutos-CPLP.pdff</w:t>
        </w:r>
      </w:hyperlink>
    </w:p>
    <w:p w14:paraId="5B8747BB" w14:textId="77777777" w:rsidR="00706C04" w:rsidRPr="007C3A84" w:rsidRDefault="00706C04" w:rsidP="007C3A84">
      <w:pPr>
        <w:pStyle w:val="NormalWeb"/>
        <w:spacing w:before="0" w:beforeAutospacing="0" w:after="0" w:afterAutospacing="0" w:line="360" w:lineRule="auto"/>
        <w:jc w:val="both"/>
        <w:rPr>
          <w:rStyle w:val="Hiperligao"/>
          <w:rFonts w:cstheme="minorHAnsi"/>
          <w:color w:val="auto"/>
          <w:u w:val="none"/>
        </w:rPr>
      </w:pPr>
    </w:p>
    <w:p w14:paraId="425BCE34" w14:textId="09EDF88A" w:rsidR="00E3731E" w:rsidRPr="007C3A84" w:rsidRDefault="00706C04" w:rsidP="007C3A84">
      <w:pPr>
        <w:pStyle w:val="NormalWeb"/>
        <w:spacing w:before="0" w:beforeAutospacing="0" w:after="0" w:afterAutospacing="0" w:line="360" w:lineRule="auto"/>
        <w:jc w:val="both"/>
        <w:rPr>
          <w:rFonts w:cstheme="minorHAnsi"/>
        </w:rPr>
      </w:pPr>
      <w:r w:rsidRPr="007C3A84">
        <w:rPr>
          <w:rFonts w:cstheme="minorHAnsi"/>
        </w:rPr>
        <w:t xml:space="preserve">Expresso. Oposição da Guiné-Equatorial felicita Plataforma das ONG portuguesas por deixar CPLP. Consultado a 2 de setembro de 2023 de, </w:t>
      </w:r>
      <w:hyperlink r:id="rId25" w:history="1">
        <w:r w:rsidRPr="007C3A84">
          <w:rPr>
            <w:rStyle w:val="Hiperligao"/>
            <w:rFonts w:cstheme="minorHAnsi"/>
            <w:color w:val="auto"/>
            <w:u w:val="none"/>
          </w:rPr>
          <w:t>https://expresso.pt/internacional/oposicao-da-guine-equatorial-felicita-plataforma-das-ong-portuguesas-por-deixar-cplp=f883446</w:t>
        </w:r>
      </w:hyperlink>
      <w:r w:rsidRPr="007C3A84">
        <w:rPr>
          <w:rFonts w:cstheme="minorHAnsi"/>
        </w:rPr>
        <w:t>)</w:t>
      </w:r>
    </w:p>
    <w:p w14:paraId="2E7C30DE" w14:textId="77777777" w:rsidR="00706C04" w:rsidRPr="007C3A84" w:rsidRDefault="00706C04" w:rsidP="007C3A84">
      <w:pPr>
        <w:pStyle w:val="NormalWeb"/>
        <w:spacing w:before="0" w:beforeAutospacing="0" w:after="0" w:afterAutospacing="0" w:line="360" w:lineRule="auto"/>
        <w:jc w:val="both"/>
        <w:rPr>
          <w:rFonts w:cstheme="minorHAnsi"/>
        </w:rPr>
      </w:pPr>
    </w:p>
    <w:p w14:paraId="57026F0A"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Governo do Brasil (2012). Políticas Públicas para as Mulheres. Consultado a 18 de dezembro de 2020 de, </w:t>
      </w:r>
      <w:hyperlink r:id="rId26" w:history="1">
        <w:r w:rsidRPr="007C3A84">
          <w:rPr>
            <w:rStyle w:val="Hiperligao"/>
            <w:rFonts w:cstheme="minorHAnsi"/>
            <w:color w:val="auto"/>
            <w:u w:val="none"/>
          </w:rPr>
          <w:t>https://www.gov.br/mdh/pt-br/navegue-por-temas/politicas-</w:t>
        </w:r>
        <w:r w:rsidRPr="007C3A84">
          <w:rPr>
            <w:rStyle w:val="Hiperligao"/>
            <w:rFonts w:cstheme="minorHAnsi"/>
            <w:color w:val="auto"/>
            <w:u w:val="none"/>
          </w:rPr>
          <w:lastRenderedPageBreak/>
          <w:t>para-mulheres/arquivo/sobre/publicacoes/publicacoes/2012/politicas_publicas_mulheres</w:t>
        </w:r>
      </w:hyperlink>
    </w:p>
    <w:p w14:paraId="136ABDC9" w14:textId="77777777" w:rsidR="00E3731E" w:rsidRPr="007C3A84" w:rsidRDefault="00E3731E" w:rsidP="007C3A84">
      <w:pPr>
        <w:jc w:val="both"/>
        <w:rPr>
          <w:rFonts w:cstheme="minorHAnsi"/>
          <w:szCs w:val="24"/>
        </w:rPr>
      </w:pPr>
    </w:p>
    <w:p w14:paraId="00FF71C2"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Grupo de Trabalho de Moçambique (2011). Movimento Feminista em Moçambique. Consultado a 2 de agosto de 2023 de, </w:t>
      </w:r>
      <w:hyperlink r:id="rId27" w:history="1">
        <w:r w:rsidRPr="007C3A84">
          <w:rPr>
            <w:rStyle w:val="Hiperligao"/>
            <w:rFonts w:cstheme="minorHAnsi"/>
            <w:color w:val="auto"/>
            <w:u w:val="none"/>
          </w:rPr>
          <w:t>http://www.nawey.net/wp-content/uploads/downloads/2012/11/Movimento-Feminista-em-Mo%C3%83%C2%A7ambique.pdf</w:t>
        </w:r>
      </w:hyperlink>
    </w:p>
    <w:p w14:paraId="62BBD99E" w14:textId="77777777" w:rsidR="00E3731E" w:rsidRPr="007C3A84" w:rsidRDefault="00E3731E" w:rsidP="007C3A84">
      <w:pPr>
        <w:jc w:val="both"/>
        <w:rPr>
          <w:rFonts w:cstheme="minorHAnsi"/>
          <w:szCs w:val="24"/>
        </w:rPr>
      </w:pPr>
    </w:p>
    <w:p w14:paraId="5B9880CD"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shd w:val="clear" w:color="auto" w:fill="FFFFFF"/>
          <w:lang w:val="en-GB"/>
        </w:rPr>
        <w:t xml:space="preserve">Human Rights Watch (2019). World Report 2019: Rights Trends in Equatorial Guinea. </w:t>
      </w:r>
      <w:r w:rsidRPr="007C3A84">
        <w:rPr>
          <w:rFonts w:cstheme="minorHAnsi"/>
          <w:shd w:val="clear" w:color="auto" w:fill="FFFFFF"/>
        </w:rPr>
        <w:t>Consultado a 2 de agosto de 2023 de, </w:t>
      </w:r>
    </w:p>
    <w:p w14:paraId="04922E30" w14:textId="77777777" w:rsidR="00E3731E" w:rsidRPr="007C3A84" w:rsidRDefault="00000000" w:rsidP="007C3A84">
      <w:pPr>
        <w:pStyle w:val="NormalWeb"/>
        <w:spacing w:before="0" w:beforeAutospacing="0" w:after="0" w:afterAutospacing="0" w:line="360" w:lineRule="auto"/>
        <w:jc w:val="both"/>
        <w:rPr>
          <w:rFonts w:cstheme="minorHAnsi"/>
        </w:rPr>
      </w:pPr>
      <w:hyperlink r:id="rId28" w:history="1">
        <w:r w:rsidR="00E3731E" w:rsidRPr="007C3A84">
          <w:rPr>
            <w:rStyle w:val="Hiperligao"/>
            <w:rFonts w:cstheme="minorHAnsi"/>
            <w:color w:val="auto"/>
            <w:u w:val="none"/>
            <w:shd w:val="clear" w:color="auto" w:fill="FFFFFF"/>
          </w:rPr>
          <w:t>https://www.hrw.org/world-report/2019/country-chapters/equatorial-guinea</w:t>
        </w:r>
      </w:hyperlink>
    </w:p>
    <w:p w14:paraId="7702A89F" w14:textId="77777777" w:rsidR="00E3731E" w:rsidRPr="007C3A84" w:rsidRDefault="00E3731E" w:rsidP="007C3A84">
      <w:pPr>
        <w:jc w:val="both"/>
        <w:rPr>
          <w:rFonts w:cstheme="minorHAnsi"/>
          <w:szCs w:val="24"/>
        </w:rPr>
      </w:pPr>
    </w:p>
    <w:p w14:paraId="2E2AA2AB" w14:textId="0ABFEB45" w:rsidR="00E3731E" w:rsidRPr="007C3A84" w:rsidRDefault="00E3731E" w:rsidP="007C3A84">
      <w:pPr>
        <w:pStyle w:val="NormalWeb"/>
        <w:spacing w:before="0" w:beforeAutospacing="0" w:after="0" w:afterAutospacing="0" w:line="360" w:lineRule="auto"/>
        <w:jc w:val="both"/>
        <w:rPr>
          <w:rStyle w:val="Hiperligao"/>
          <w:rFonts w:cstheme="minorHAnsi"/>
          <w:color w:val="auto"/>
          <w:u w:val="none"/>
        </w:rPr>
      </w:pPr>
      <w:r w:rsidRPr="007C3A84">
        <w:rPr>
          <w:rFonts w:cstheme="minorHAnsi"/>
        </w:rPr>
        <w:t xml:space="preserve">Instituto </w:t>
      </w:r>
      <w:proofErr w:type="spellStart"/>
      <w:r w:rsidRPr="007C3A84">
        <w:rPr>
          <w:rFonts w:cstheme="minorHAnsi"/>
        </w:rPr>
        <w:t>Update</w:t>
      </w:r>
      <w:proofErr w:type="spellEnd"/>
      <w:r w:rsidRPr="007C3A84">
        <w:rPr>
          <w:rFonts w:cstheme="minorHAnsi"/>
        </w:rPr>
        <w:t xml:space="preserve"> (2022). “Porque a paridade de gênero na política é tão importante?”. Consultado a 12 de dezembro de 2022 de, </w:t>
      </w:r>
      <w:hyperlink r:id="rId29" w:history="1">
        <w:r w:rsidRPr="007C3A84">
          <w:rPr>
            <w:rStyle w:val="Hiperligao"/>
            <w:rFonts w:cstheme="minorHAnsi"/>
            <w:color w:val="auto"/>
            <w:u w:val="none"/>
          </w:rPr>
          <w:t>https://www.institutoupdate.org.br/porque-a-paridade-de-genero-na-politica-e-tao-importante/</w:t>
        </w:r>
      </w:hyperlink>
    </w:p>
    <w:p w14:paraId="5202E3FF" w14:textId="77777777" w:rsidR="002C7F2A" w:rsidRPr="007C3A84" w:rsidRDefault="002C7F2A" w:rsidP="007C3A84">
      <w:pPr>
        <w:pStyle w:val="NormalWeb"/>
        <w:spacing w:before="0" w:beforeAutospacing="0" w:after="0" w:afterAutospacing="0" w:line="360" w:lineRule="auto"/>
        <w:jc w:val="both"/>
        <w:rPr>
          <w:rFonts w:cstheme="minorHAnsi"/>
        </w:rPr>
      </w:pPr>
    </w:p>
    <w:p w14:paraId="08E2567D" w14:textId="22664F99" w:rsidR="002C7F2A" w:rsidRPr="007C3A84" w:rsidRDefault="002C7F2A" w:rsidP="007C3A84">
      <w:pPr>
        <w:pStyle w:val="NormalWeb"/>
        <w:spacing w:before="0" w:beforeAutospacing="0" w:after="0" w:afterAutospacing="0" w:line="360" w:lineRule="auto"/>
        <w:jc w:val="both"/>
        <w:rPr>
          <w:rFonts w:cstheme="minorHAnsi"/>
        </w:rPr>
      </w:pPr>
      <w:proofErr w:type="spellStart"/>
      <w:r w:rsidRPr="007C3A84">
        <w:rPr>
          <w:rFonts w:cstheme="minorHAnsi"/>
        </w:rPr>
        <w:t>International</w:t>
      </w:r>
      <w:proofErr w:type="spellEnd"/>
      <w:r w:rsidRPr="007C3A84">
        <w:rPr>
          <w:rFonts w:cstheme="minorHAnsi"/>
        </w:rPr>
        <w:t xml:space="preserve"> IDEA. Consultado a 2 de setembro de 2023, de </w:t>
      </w:r>
      <w:hyperlink r:id="rId30" w:history="1">
        <w:r w:rsidRPr="007C3A84">
          <w:rPr>
            <w:rStyle w:val="Hiperligao"/>
            <w:rFonts w:cstheme="minorHAnsi"/>
            <w:color w:val="auto"/>
            <w:u w:val="none"/>
          </w:rPr>
          <w:t>https://www.idea.int/</w:t>
        </w:r>
      </w:hyperlink>
    </w:p>
    <w:p w14:paraId="3D9EA8D6" w14:textId="77777777" w:rsidR="002C7F2A" w:rsidRPr="007C3A84" w:rsidRDefault="002C7F2A" w:rsidP="007C3A84">
      <w:pPr>
        <w:pStyle w:val="NormalWeb"/>
        <w:spacing w:before="0" w:beforeAutospacing="0" w:after="0" w:afterAutospacing="0" w:line="360" w:lineRule="auto"/>
        <w:jc w:val="both"/>
        <w:rPr>
          <w:rFonts w:cstheme="minorHAnsi"/>
        </w:rPr>
      </w:pPr>
    </w:p>
    <w:p w14:paraId="34AF4726" w14:textId="77777777" w:rsidR="00E3731E" w:rsidRPr="007C3A84" w:rsidRDefault="00E3731E" w:rsidP="007C3A84">
      <w:pPr>
        <w:pStyle w:val="NormalWeb"/>
        <w:spacing w:before="0" w:beforeAutospacing="0" w:after="0" w:afterAutospacing="0" w:line="360" w:lineRule="auto"/>
        <w:jc w:val="both"/>
        <w:rPr>
          <w:rFonts w:cstheme="minorHAnsi"/>
        </w:rPr>
      </w:pPr>
      <w:proofErr w:type="spellStart"/>
      <w:r w:rsidRPr="007C3A84">
        <w:rPr>
          <w:rFonts w:cstheme="minorHAnsi"/>
        </w:rPr>
        <w:t>Inter-Parliamentary</w:t>
      </w:r>
      <w:proofErr w:type="spellEnd"/>
      <w:r w:rsidRPr="007C3A84">
        <w:rPr>
          <w:rFonts w:cstheme="minorHAnsi"/>
        </w:rPr>
        <w:t xml:space="preserve"> </w:t>
      </w:r>
      <w:proofErr w:type="spellStart"/>
      <w:r w:rsidRPr="007C3A84">
        <w:rPr>
          <w:rFonts w:cstheme="minorHAnsi"/>
        </w:rPr>
        <w:t>Union</w:t>
      </w:r>
      <w:proofErr w:type="spellEnd"/>
      <w:r w:rsidRPr="007C3A84">
        <w:rPr>
          <w:rFonts w:cstheme="minorHAnsi"/>
        </w:rPr>
        <w:t xml:space="preserve"> (2011). Gender-</w:t>
      </w:r>
      <w:proofErr w:type="spellStart"/>
      <w:r w:rsidRPr="007C3A84">
        <w:rPr>
          <w:rFonts w:cstheme="minorHAnsi"/>
        </w:rPr>
        <w:t>Sensitive</w:t>
      </w:r>
      <w:proofErr w:type="spellEnd"/>
      <w:r w:rsidRPr="007C3A84">
        <w:rPr>
          <w:rFonts w:cstheme="minorHAnsi"/>
        </w:rPr>
        <w:t xml:space="preserve"> </w:t>
      </w:r>
      <w:proofErr w:type="spellStart"/>
      <w:r w:rsidRPr="007C3A84">
        <w:rPr>
          <w:rFonts w:cstheme="minorHAnsi"/>
        </w:rPr>
        <w:t>Parliaments</w:t>
      </w:r>
      <w:proofErr w:type="spellEnd"/>
      <w:r w:rsidRPr="007C3A84">
        <w:rPr>
          <w:rFonts w:cstheme="minorHAnsi"/>
        </w:rPr>
        <w:t xml:space="preserve">. A Global </w:t>
      </w:r>
      <w:proofErr w:type="spellStart"/>
      <w:r w:rsidRPr="007C3A84">
        <w:rPr>
          <w:rFonts w:cstheme="minorHAnsi"/>
        </w:rPr>
        <w:t>Review</w:t>
      </w:r>
      <w:proofErr w:type="spellEnd"/>
      <w:r w:rsidRPr="007C3A84">
        <w:rPr>
          <w:rFonts w:cstheme="minorHAnsi"/>
        </w:rPr>
        <w:t xml:space="preserve"> </w:t>
      </w:r>
      <w:proofErr w:type="spellStart"/>
      <w:r w:rsidRPr="007C3A84">
        <w:rPr>
          <w:rFonts w:cstheme="minorHAnsi"/>
        </w:rPr>
        <w:t>of</w:t>
      </w:r>
      <w:proofErr w:type="spellEnd"/>
      <w:r w:rsidRPr="007C3A84">
        <w:rPr>
          <w:rFonts w:cstheme="minorHAnsi"/>
        </w:rPr>
        <w:t xml:space="preserve"> </w:t>
      </w:r>
      <w:proofErr w:type="spellStart"/>
      <w:r w:rsidRPr="007C3A84">
        <w:rPr>
          <w:rFonts w:cstheme="minorHAnsi"/>
        </w:rPr>
        <w:t>Good</w:t>
      </w:r>
      <w:proofErr w:type="spellEnd"/>
      <w:r w:rsidRPr="007C3A84">
        <w:rPr>
          <w:rFonts w:cstheme="minorHAnsi"/>
        </w:rPr>
        <w:t xml:space="preserve"> </w:t>
      </w:r>
      <w:proofErr w:type="spellStart"/>
      <w:r w:rsidRPr="007C3A84">
        <w:rPr>
          <w:rFonts w:cstheme="minorHAnsi"/>
        </w:rPr>
        <w:t>Practice</w:t>
      </w:r>
      <w:proofErr w:type="spellEnd"/>
      <w:r w:rsidRPr="007C3A84">
        <w:rPr>
          <w:rFonts w:cstheme="minorHAnsi"/>
        </w:rPr>
        <w:t xml:space="preserve">. </w:t>
      </w:r>
      <w:proofErr w:type="spellStart"/>
      <w:r w:rsidRPr="007C3A84">
        <w:rPr>
          <w:rFonts w:cstheme="minorHAnsi"/>
        </w:rPr>
        <w:t>Reports</w:t>
      </w:r>
      <w:proofErr w:type="spellEnd"/>
      <w:r w:rsidRPr="007C3A84">
        <w:rPr>
          <w:rFonts w:cstheme="minorHAnsi"/>
        </w:rPr>
        <w:t xml:space="preserve"> </w:t>
      </w:r>
      <w:proofErr w:type="spellStart"/>
      <w:r w:rsidRPr="007C3A84">
        <w:rPr>
          <w:rFonts w:cstheme="minorHAnsi"/>
        </w:rPr>
        <w:t>and</w:t>
      </w:r>
      <w:proofErr w:type="spellEnd"/>
      <w:r w:rsidRPr="007C3A84">
        <w:rPr>
          <w:rFonts w:cstheme="minorHAnsi"/>
        </w:rPr>
        <w:t xml:space="preserve"> </w:t>
      </w:r>
      <w:proofErr w:type="spellStart"/>
      <w:r w:rsidRPr="007C3A84">
        <w:rPr>
          <w:rFonts w:cstheme="minorHAnsi"/>
        </w:rPr>
        <w:t>Document</w:t>
      </w:r>
      <w:proofErr w:type="spellEnd"/>
      <w:r w:rsidRPr="007C3A84">
        <w:rPr>
          <w:rFonts w:cstheme="minorHAnsi"/>
        </w:rPr>
        <w:t xml:space="preserve"> no.65. Consultado a 9 de junho de 2023 de, </w:t>
      </w:r>
      <w:hyperlink r:id="rId31" w:history="1">
        <w:r w:rsidRPr="007C3A84">
          <w:rPr>
            <w:rStyle w:val="Hiperligao"/>
            <w:rFonts w:cstheme="minorHAnsi"/>
            <w:color w:val="auto"/>
            <w:u w:val="none"/>
            <w:shd w:val="clear" w:color="auto" w:fill="FFFFFF"/>
          </w:rPr>
          <w:t>http://archive.ipu.org/pdf/publications/gsp11-e.pdf</w:t>
        </w:r>
      </w:hyperlink>
    </w:p>
    <w:p w14:paraId="43494C27" w14:textId="77777777" w:rsidR="00E3731E" w:rsidRPr="007C3A84" w:rsidRDefault="00E3731E" w:rsidP="007C3A84">
      <w:pPr>
        <w:jc w:val="both"/>
        <w:rPr>
          <w:rFonts w:cstheme="minorHAnsi"/>
          <w:szCs w:val="24"/>
        </w:rPr>
      </w:pPr>
    </w:p>
    <w:p w14:paraId="6DFB5BB7"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Division for the Advancement of Women (2008). Women in Politics: 2008. </w:t>
      </w:r>
      <w:proofErr w:type="spellStart"/>
      <w:r w:rsidRPr="007C3A84">
        <w:rPr>
          <w:rFonts w:cstheme="minorHAnsi"/>
          <w:lang w:val="en-GB"/>
        </w:rPr>
        <w:t>Consultado</w:t>
      </w:r>
      <w:proofErr w:type="spellEnd"/>
      <w:r w:rsidRPr="007C3A84">
        <w:rPr>
          <w:rFonts w:cstheme="minorHAnsi"/>
          <w:lang w:val="en-GB"/>
        </w:rPr>
        <w:t xml:space="preserve"> a 19 de </w:t>
      </w:r>
      <w:proofErr w:type="spellStart"/>
      <w:r w:rsidRPr="007C3A84">
        <w:rPr>
          <w:rFonts w:cstheme="minorHAnsi"/>
          <w:lang w:val="en-GB"/>
        </w:rPr>
        <w:t>junho</w:t>
      </w:r>
      <w:proofErr w:type="spellEnd"/>
      <w:r w:rsidRPr="007C3A84">
        <w:rPr>
          <w:rFonts w:cstheme="minorHAnsi"/>
          <w:lang w:val="en-GB"/>
        </w:rPr>
        <w:t xml:space="preserve"> de 2023 de,</w:t>
      </w:r>
    </w:p>
    <w:p w14:paraId="5EFA7CBB" w14:textId="77777777" w:rsidR="00E3731E" w:rsidRPr="007C3A84" w:rsidRDefault="00000000" w:rsidP="007C3A84">
      <w:pPr>
        <w:pStyle w:val="NormalWeb"/>
        <w:spacing w:before="0" w:beforeAutospacing="0" w:after="0" w:afterAutospacing="0" w:line="360" w:lineRule="auto"/>
        <w:jc w:val="both"/>
        <w:rPr>
          <w:rFonts w:cstheme="minorHAnsi"/>
          <w:lang w:val="en-GB"/>
        </w:rPr>
      </w:pPr>
      <w:hyperlink r:id="rId32" w:history="1">
        <w:r w:rsidR="00E3731E" w:rsidRPr="007C3A84">
          <w:rPr>
            <w:rStyle w:val="Hiperligao"/>
            <w:rFonts w:cstheme="minorHAnsi"/>
            <w:color w:val="auto"/>
            <w:u w:val="none"/>
            <w:lang w:val="en-GB"/>
          </w:rPr>
          <w:t>https://www.ipu.org/resources/publications/infographics/2016-07/women-in-politics-2008</w:t>
        </w:r>
      </w:hyperlink>
    </w:p>
    <w:p w14:paraId="4A8FF883" w14:textId="77777777" w:rsidR="00E3731E" w:rsidRPr="007C3A84" w:rsidRDefault="00E3731E" w:rsidP="007C3A84">
      <w:pPr>
        <w:jc w:val="both"/>
        <w:rPr>
          <w:rFonts w:cstheme="minorHAnsi"/>
          <w:szCs w:val="24"/>
          <w:lang w:val="en-GB"/>
        </w:rPr>
      </w:pPr>
    </w:p>
    <w:p w14:paraId="103D869F"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Division for the Advancement of Women (2010). Women in Politics: 2010. </w:t>
      </w:r>
      <w:proofErr w:type="spellStart"/>
      <w:r w:rsidRPr="007C3A84">
        <w:rPr>
          <w:rFonts w:cstheme="minorHAnsi"/>
          <w:lang w:val="en-GB"/>
        </w:rPr>
        <w:t>Consultado</w:t>
      </w:r>
      <w:proofErr w:type="spellEnd"/>
      <w:r w:rsidRPr="007C3A84">
        <w:rPr>
          <w:rFonts w:cstheme="minorHAnsi"/>
          <w:lang w:val="en-GB"/>
        </w:rPr>
        <w:t xml:space="preserve"> a 19 de </w:t>
      </w:r>
      <w:proofErr w:type="spellStart"/>
      <w:r w:rsidRPr="007C3A84">
        <w:rPr>
          <w:rFonts w:cstheme="minorHAnsi"/>
          <w:lang w:val="en-GB"/>
        </w:rPr>
        <w:t>junho</w:t>
      </w:r>
      <w:proofErr w:type="spellEnd"/>
      <w:r w:rsidRPr="007C3A84">
        <w:rPr>
          <w:rFonts w:cstheme="minorHAnsi"/>
          <w:lang w:val="en-GB"/>
        </w:rPr>
        <w:t xml:space="preserve"> de 2023 de,</w:t>
      </w:r>
    </w:p>
    <w:p w14:paraId="23622AC0" w14:textId="77777777" w:rsidR="00E3731E" w:rsidRPr="007C3A84" w:rsidRDefault="00000000" w:rsidP="007C3A84">
      <w:pPr>
        <w:pStyle w:val="NormalWeb"/>
        <w:spacing w:before="0" w:beforeAutospacing="0" w:after="0" w:afterAutospacing="0" w:line="360" w:lineRule="auto"/>
        <w:jc w:val="both"/>
        <w:rPr>
          <w:rFonts w:cstheme="minorHAnsi"/>
          <w:lang w:val="en-GB"/>
        </w:rPr>
      </w:pPr>
      <w:hyperlink r:id="rId33" w:history="1">
        <w:r w:rsidR="00E3731E" w:rsidRPr="007C3A84">
          <w:rPr>
            <w:rStyle w:val="Hiperligao"/>
            <w:rFonts w:cstheme="minorHAnsi"/>
            <w:color w:val="auto"/>
            <w:u w:val="none"/>
            <w:lang w:val="en-GB"/>
          </w:rPr>
          <w:t>https://www.ipu.org/resources/publications/infographics/2016-07/women-in-politics-2010</w:t>
        </w:r>
      </w:hyperlink>
    </w:p>
    <w:p w14:paraId="080EC8F1" w14:textId="77777777" w:rsidR="00E3731E" w:rsidRPr="007C3A84" w:rsidRDefault="00E3731E" w:rsidP="007C3A84">
      <w:pPr>
        <w:jc w:val="both"/>
        <w:rPr>
          <w:rFonts w:cstheme="minorHAnsi"/>
          <w:szCs w:val="24"/>
          <w:lang w:val="en-GB"/>
        </w:rPr>
      </w:pPr>
    </w:p>
    <w:p w14:paraId="3A3F7A14"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Entity for Gender Equality and the Empowerment of Women (2012). </w:t>
      </w:r>
      <w:r w:rsidRPr="007C3A84">
        <w:rPr>
          <w:rFonts w:cstheme="minorHAnsi"/>
          <w:shd w:val="clear" w:color="auto" w:fill="FFFFFF"/>
          <w:lang w:val="en-GB"/>
        </w:rPr>
        <w:t xml:space="preserve">Women in politics: 2012. </w:t>
      </w:r>
      <w:proofErr w:type="spellStart"/>
      <w:r w:rsidRPr="007C3A84">
        <w:rPr>
          <w:rFonts w:cstheme="minorHAnsi"/>
          <w:shd w:val="clear" w:color="auto" w:fill="FFFFFF"/>
          <w:lang w:val="en-GB"/>
        </w:rPr>
        <w:t>Consultado</w:t>
      </w:r>
      <w:proofErr w:type="spellEnd"/>
      <w:r w:rsidRPr="007C3A84">
        <w:rPr>
          <w:rFonts w:cstheme="minorHAnsi"/>
          <w:shd w:val="clear" w:color="auto" w:fill="FFFFFF"/>
          <w:lang w:val="en-GB"/>
        </w:rPr>
        <w:t xml:space="preserve"> a 19 de </w:t>
      </w:r>
      <w:proofErr w:type="spellStart"/>
      <w:r w:rsidRPr="007C3A84">
        <w:rPr>
          <w:rFonts w:cstheme="minorHAnsi"/>
          <w:shd w:val="clear" w:color="auto" w:fill="FFFFFF"/>
          <w:lang w:val="en-GB"/>
        </w:rPr>
        <w:t>junho</w:t>
      </w:r>
      <w:proofErr w:type="spellEnd"/>
      <w:r w:rsidRPr="007C3A84">
        <w:rPr>
          <w:rFonts w:cstheme="minorHAnsi"/>
          <w:shd w:val="clear" w:color="auto" w:fill="FFFFFF"/>
          <w:lang w:val="en-GB"/>
        </w:rPr>
        <w:t xml:space="preserve"> de 2023 </w:t>
      </w:r>
      <w:r w:rsidRPr="007C3A84">
        <w:rPr>
          <w:rFonts w:cstheme="minorHAnsi"/>
          <w:lang w:val="en-GB"/>
        </w:rPr>
        <w:t>https://www.ipu.org/resources/publications/infographics/2016-07/women-in-politics-2012</w:t>
      </w:r>
    </w:p>
    <w:p w14:paraId="303B1168" w14:textId="77777777" w:rsidR="00E3731E" w:rsidRPr="007C3A84" w:rsidRDefault="00E3731E" w:rsidP="007C3A84">
      <w:pPr>
        <w:jc w:val="both"/>
        <w:rPr>
          <w:rFonts w:cstheme="minorHAnsi"/>
          <w:szCs w:val="24"/>
          <w:lang w:val="en-GB"/>
        </w:rPr>
      </w:pPr>
    </w:p>
    <w:p w14:paraId="651788D6"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Entity for Gender Equality and the Empowerment of Women (2014). Women in politics: 2014. </w:t>
      </w:r>
      <w:proofErr w:type="spellStart"/>
      <w:r w:rsidRPr="007C3A84">
        <w:rPr>
          <w:rFonts w:cstheme="minorHAnsi"/>
          <w:lang w:val="en-GB"/>
        </w:rPr>
        <w:t>Consultado</w:t>
      </w:r>
      <w:proofErr w:type="spellEnd"/>
      <w:r w:rsidRPr="007C3A84">
        <w:rPr>
          <w:rFonts w:cstheme="minorHAnsi"/>
          <w:lang w:val="en-GB"/>
        </w:rPr>
        <w:t xml:space="preserve"> a 19 de </w:t>
      </w:r>
      <w:proofErr w:type="spellStart"/>
      <w:r w:rsidRPr="007C3A84">
        <w:rPr>
          <w:rFonts w:cstheme="minorHAnsi"/>
          <w:lang w:val="en-GB"/>
        </w:rPr>
        <w:t>junho</w:t>
      </w:r>
      <w:proofErr w:type="spellEnd"/>
      <w:r w:rsidRPr="007C3A84">
        <w:rPr>
          <w:rFonts w:cstheme="minorHAnsi"/>
          <w:lang w:val="en-GB"/>
        </w:rPr>
        <w:t xml:space="preserve"> de 2023 de, https://www.ipu.org/resources/publications/infographics/2016-07/women-in-politics-2014</w:t>
      </w:r>
    </w:p>
    <w:p w14:paraId="52E97393" w14:textId="77777777" w:rsidR="00E3731E" w:rsidRPr="007C3A84" w:rsidRDefault="00E3731E" w:rsidP="007C3A84">
      <w:pPr>
        <w:jc w:val="both"/>
        <w:rPr>
          <w:rFonts w:cstheme="minorHAnsi"/>
          <w:szCs w:val="24"/>
          <w:lang w:val="en-GB"/>
        </w:rPr>
      </w:pPr>
    </w:p>
    <w:p w14:paraId="6103B594"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Entity for Gender Equality and the Empowerment of Women (2015). </w:t>
      </w:r>
      <w:r w:rsidRPr="007C3A84">
        <w:rPr>
          <w:rFonts w:cstheme="minorHAnsi"/>
          <w:shd w:val="clear" w:color="auto" w:fill="FFFFFF"/>
          <w:lang w:val="en-GB"/>
        </w:rPr>
        <w:t xml:space="preserve">Women in politics: 2015. </w:t>
      </w:r>
      <w:proofErr w:type="spellStart"/>
      <w:r w:rsidRPr="007C3A84">
        <w:rPr>
          <w:rFonts w:cstheme="minorHAnsi"/>
          <w:shd w:val="clear" w:color="auto" w:fill="FFFFFF"/>
          <w:lang w:val="en-GB"/>
        </w:rPr>
        <w:t>Consultado</w:t>
      </w:r>
      <w:proofErr w:type="spellEnd"/>
      <w:r w:rsidRPr="007C3A84">
        <w:rPr>
          <w:rFonts w:cstheme="minorHAnsi"/>
          <w:shd w:val="clear" w:color="auto" w:fill="FFFFFF"/>
          <w:lang w:val="en-GB"/>
        </w:rPr>
        <w:t xml:space="preserve"> a 19 de </w:t>
      </w:r>
      <w:proofErr w:type="spellStart"/>
      <w:r w:rsidRPr="007C3A84">
        <w:rPr>
          <w:rFonts w:cstheme="minorHAnsi"/>
          <w:shd w:val="clear" w:color="auto" w:fill="FFFFFF"/>
          <w:lang w:val="en-GB"/>
        </w:rPr>
        <w:t>junho</w:t>
      </w:r>
      <w:proofErr w:type="spellEnd"/>
      <w:r w:rsidRPr="007C3A84">
        <w:rPr>
          <w:rFonts w:cstheme="minorHAnsi"/>
          <w:shd w:val="clear" w:color="auto" w:fill="FFFFFF"/>
          <w:lang w:val="en-GB"/>
        </w:rPr>
        <w:t xml:space="preserve"> de 2023 de, https://www.ipu.org/resources/publications/infographics/2016-07/women-in-politics-2015</w:t>
      </w:r>
    </w:p>
    <w:p w14:paraId="6659CD2C" w14:textId="77777777" w:rsidR="00E3731E" w:rsidRPr="007C3A84" w:rsidRDefault="00E3731E" w:rsidP="007C3A84">
      <w:pPr>
        <w:jc w:val="both"/>
        <w:rPr>
          <w:rFonts w:cstheme="minorHAnsi"/>
          <w:szCs w:val="24"/>
          <w:lang w:val="en-GB"/>
        </w:rPr>
      </w:pPr>
    </w:p>
    <w:p w14:paraId="1E210C18"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Entity for Gender Equality and the Empowerment of Women (2017). </w:t>
      </w:r>
      <w:r w:rsidRPr="007C3A84">
        <w:rPr>
          <w:rFonts w:cstheme="minorHAnsi"/>
          <w:shd w:val="clear" w:color="auto" w:fill="FFFFFF"/>
          <w:lang w:val="en-GB"/>
        </w:rPr>
        <w:t xml:space="preserve">Women in politics: 2017. </w:t>
      </w:r>
      <w:proofErr w:type="spellStart"/>
      <w:r w:rsidRPr="007C3A84">
        <w:rPr>
          <w:rFonts w:cstheme="minorHAnsi"/>
          <w:shd w:val="clear" w:color="auto" w:fill="FFFFFF"/>
          <w:lang w:val="en-GB"/>
        </w:rPr>
        <w:t>Consultado</w:t>
      </w:r>
      <w:proofErr w:type="spellEnd"/>
      <w:r w:rsidRPr="007C3A84">
        <w:rPr>
          <w:rFonts w:cstheme="minorHAnsi"/>
          <w:shd w:val="clear" w:color="auto" w:fill="FFFFFF"/>
          <w:lang w:val="en-GB"/>
        </w:rPr>
        <w:t xml:space="preserve"> a 19 de </w:t>
      </w:r>
      <w:proofErr w:type="spellStart"/>
      <w:r w:rsidRPr="007C3A84">
        <w:rPr>
          <w:rFonts w:cstheme="minorHAnsi"/>
          <w:shd w:val="clear" w:color="auto" w:fill="FFFFFF"/>
          <w:lang w:val="en-GB"/>
        </w:rPr>
        <w:t>junho</w:t>
      </w:r>
      <w:proofErr w:type="spellEnd"/>
      <w:r w:rsidRPr="007C3A84">
        <w:rPr>
          <w:rFonts w:cstheme="minorHAnsi"/>
          <w:shd w:val="clear" w:color="auto" w:fill="FFFFFF"/>
          <w:lang w:val="en-GB"/>
        </w:rPr>
        <w:t xml:space="preserve"> de 2023 de, </w:t>
      </w:r>
      <w:r w:rsidRPr="007C3A84">
        <w:rPr>
          <w:rFonts w:cstheme="minorHAnsi"/>
          <w:lang w:val="en-GB"/>
        </w:rPr>
        <w:t>https://www.ipu.org/resources/publications/infographics/2017-03/women-in-politics-2017</w:t>
      </w:r>
    </w:p>
    <w:p w14:paraId="74D9B8E7" w14:textId="77777777" w:rsidR="00E3731E" w:rsidRPr="007C3A84" w:rsidRDefault="00E3731E" w:rsidP="007C3A84">
      <w:pPr>
        <w:jc w:val="both"/>
        <w:rPr>
          <w:rFonts w:cstheme="minorHAnsi"/>
          <w:szCs w:val="24"/>
          <w:lang w:val="en-GB"/>
        </w:rPr>
      </w:pPr>
    </w:p>
    <w:p w14:paraId="5F975AFF"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Entity for Gender Equality and the Empowerment of Women (2019). </w:t>
      </w:r>
      <w:r w:rsidRPr="007C3A84">
        <w:rPr>
          <w:rFonts w:cstheme="minorHAnsi"/>
          <w:shd w:val="clear" w:color="auto" w:fill="FFFFFF"/>
          <w:lang w:val="en-GB"/>
        </w:rPr>
        <w:t xml:space="preserve">Women in politics: 2019. </w:t>
      </w:r>
      <w:proofErr w:type="spellStart"/>
      <w:r w:rsidRPr="007C3A84">
        <w:rPr>
          <w:rFonts w:cstheme="minorHAnsi"/>
          <w:shd w:val="clear" w:color="auto" w:fill="FFFFFF"/>
          <w:lang w:val="en-GB"/>
        </w:rPr>
        <w:t>Consultado</w:t>
      </w:r>
      <w:proofErr w:type="spellEnd"/>
      <w:r w:rsidRPr="007C3A84">
        <w:rPr>
          <w:rFonts w:cstheme="minorHAnsi"/>
          <w:shd w:val="clear" w:color="auto" w:fill="FFFFFF"/>
          <w:lang w:val="en-GB"/>
        </w:rPr>
        <w:t xml:space="preserve"> a 19 de </w:t>
      </w:r>
      <w:proofErr w:type="spellStart"/>
      <w:r w:rsidRPr="007C3A84">
        <w:rPr>
          <w:rFonts w:cstheme="minorHAnsi"/>
          <w:shd w:val="clear" w:color="auto" w:fill="FFFFFF"/>
          <w:lang w:val="en-GB"/>
        </w:rPr>
        <w:t>junho</w:t>
      </w:r>
      <w:proofErr w:type="spellEnd"/>
      <w:r w:rsidRPr="007C3A84">
        <w:rPr>
          <w:rFonts w:cstheme="minorHAnsi"/>
          <w:shd w:val="clear" w:color="auto" w:fill="FFFFFF"/>
          <w:lang w:val="en-GB"/>
        </w:rPr>
        <w:t xml:space="preserve"> de 2023 de, </w:t>
      </w:r>
    </w:p>
    <w:p w14:paraId="4C8AC3D3" w14:textId="77777777" w:rsidR="00E3731E" w:rsidRPr="007C3A84" w:rsidRDefault="00000000" w:rsidP="007C3A84">
      <w:pPr>
        <w:pStyle w:val="NormalWeb"/>
        <w:spacing w:before="0" w:beforeAutospacing="0" w:after="0" w:afterAutospacing="0" w:line="360" w:lineRule="auto"/>
        <w:jc w:val="both"/>
        <w:rPr>
          <w:rFonts w:cstheme="minorHAnsi"/>
          <w:lang w:val="en-GB"/>
        </w:rPr>
      </w:pPr>
      <w:hyperlink r:id="rId34" w:history="1">
        <w:r w:rsidR="00E3731E" w:rsidRPr="007C3A84">
          <w:rPr>
            <w:rStyle w:val="Hiperligao"/>
            <w:rFonts w:cstheme="minorHAnsi"/>
            <w:color w:val="auto"/>
            <w:u w:val="none"/>
            <w:lang w:val="en-GB"/>
          </w:rPr>
          <w:t>https://www.ipu.org/resources/publications/infographics/2019-03/women-in-politics-2019</w:t>
        </w:r>
      </w:hyperlink>
    </w:p>
    <w:p w14:paraId="028751AB" w14:textId="77777777" w:rsidR="00E3731E" w:rsidRPr="007C3A84" w:rsidRDefault="00E3731E" w:rsidP="007C3A84">
      <w:pPr>
        <w:jc w:val="both"/>
        <w:rPr>
          <w:rFonts w:cstheme="minorHAnsi"/>
          <w:szCs w:val="24"/>
          <w:lang w:val="en-GB"/>
        </w:rPr>
      </w:pPr>
    </w:p>
    <w:p w14:paraId="1C54C2B3"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lastRenderedPageBreak/>
        <w:t xml:space="preserve">Inter-Parliamentary Union &amp; United Nations Entity for Gender Equality and the Empowerment of Women (2020). </w:t>
      </w:r>
      <w:r w:rsidRPr="007C3A84">
        <w:rPr>
          <w:rFonts w:cstheme="minorHAnsi"/>
          <w:shd w:val="clear" w:color="auto" w:fill="FFFFFF"/>
          <w:lang w:val="en-GB"/>
        </w:rPr>
        <w:t xml:space="preserve">Women in politics: 2020. </w:t>
      </w:r>
      <w:proofErr w:type="spellStart"/>
      <w:r w:rsidRPr="007C3A84">
        <w:rPr>
          <w:rFonts w:cstheme="minorHAnsi"/>
          <w:shd w:val="clear" w:color="auto" w:fill="FFFFFF"/>
          <w:lang w:val="en-GB"/>
        </w:rPr>
        <w:t>Consultado</w:t>
      </w:r>
      <w:proofErr w:type="spellEnd"/>
      <w:r w:rsidRPr="007C3A84">
        <w:rPr>
          <w:rFonts w:cstheme="minorHAnsi"/>
          <w:shd w:val="clear" w:color="auto" w:fill="FFFFFF"/>
          <w:lang w:val="en-GB"/>
        </w:rPr>
        <w:t xml:space="preserve"> a 19 de </w:t>
      </w:r>
      <w:proofErr w:type="spellStart"/>
      <w:r w:rsidRPr="007C3A84">
        <w:rPr>
          <w:rFonts w:cstheme="minorHAnsi"/>
          <w:shd w:val="clear" w:color="auto" w:fill="FFFFFF"/>
          <w:lang w:val="en-GB"/>
        </w:rPr>
        <w:t>junho</w:t>
      </w:r>
      <w:proofErr w:type="spellEnd"/>
      <w:r w:rsidRPr="007C3A84">
        <w:rPr>
          <w:rFonts w:cstheme="minorHAnsi"/>
          <w:shd w:val="clear" w:color="auto" w:fill="FFFFFF"/>
          <w:lang w:val="en-GB"/>
        </w:rPr>
        <w:t xml:space="preserve"> de 2023 de, </w:t>
      </w:r>
      <w:hyperlink r:id="rId35" w:history="1">
        <w:r w:rsidRPr="007C3A84">
          <w:rPr>
            <w:rStyle w:val="Hiperligao"/>
            <w:rFonts w:cstheme="minorHAnsi"/>
            <w:color w:val="auto"/>
            <w:u w:val="none"/>
            <w:lang w:val="en-GB"/>
          </w:rPr>
          <w:t>https://www.ipu.org/resources/publications/infographics/2020-03/women-in-politics-2020</w:t>
        </w:r>
      </w:hyperlink>
    </w:p>
    <w:p w14:paraId="7ABDFBA2" w14:textId="77777777" w:rsidR="00E3731E" w:rsidRPr="007C3A84" w:rsidRDefault="00E3731E" w:rsidP="007C3A84">
      <w:pPr>
        <w:jc w:val="both"/>
        <w:rPr>
          <w:rFonts w:cstheme="minorHAnsi"/>
          <w:szCs w:val="24"/>
          <w:lang w:val="en-GB"/>
        </w:rPr>
      </w:pPr>
    </w:p>
    <w:p w14:paraId="656B65F1" w14:textId="294C78FA"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Entity for Gender Equality and the Empowerment of Women (2021). </w:t>
      </w:r>
      <w:r w:rsidRPr="007C3A84">
        <w:rPr>
          <w:rFonts w:cstheme="minorHAnsi"/>
          <w:shd w:val="clear" w:color="auto" w:fill="FFFFFF"/>
          <w:lang w:val="en-GB"/>
        </w:rPr>
        <w:t xml:space="preserve">Women in politics: 2021. </w:t>
      </w:r>
      <w:proofErr w:type="spellStart"/>
      <w:r w:rsidRPr="007C3A84">
        <w:rPr>
          <w:rFonts w:cstheme="minorHAnsi"/>
          <w:shd w:val="clear" w:color="auto" w:fill="FFFFFF"/>
          <w:lang w:val="en-GB"/>
        </w:rPr>
        <w:t>Consultado</w:t>
      </w:r>
      <w:proofErr w:type="spellEnd"/>
      <w:r w:rsidRPr="007C3A84">
        <w:rPr>
          <w:rFonts w:cstheme="minorHAnsi"/>
          <w:shd w:val="clear" w:color="auto" w:fill="FFFFFF"/>
          <w:lang w:val="en-GB"/>
        </w:rPr>
        <w:t xml:space="preserve"> a 19 de </w:t>
      </w:r>
      <w:proofErr w:type="spellStart"/>
      <w:r w:rsidRPr="007C3A84">
        <w:rPr>
          <w:rFonts w:cstheme="minorHAnsi"/>
          <w:shd w:val="clear" w:color="auto" w:fill="FFFFFF"/>
          <w:lang w:val="en-GB"/>
        </w:rPr>
        <w:t>junho</w:t>
      </w:r>
      <w:proofErr w:type="spellEnd"/>
      <w:r w:rsidRPr="007C3A84">
        <w:rPr>
          <w:rFonts w:cstheme="minorHAnsi"/>
          <w:shd w:val="clear" w:color="auto" w:fill="FFFFFF"/>
          <w:lang w:val="en-GB"/>
        </w:rPr>
        <w:t xml:space="preserve"> de 2023 de, https://www.unwomen.org/</w:t>
      </w:r>
      <w:r w:rsidR="00723514" w:rsidRPr="007C3A84">
        <w:rPr>
          <w:rFonts w:cstheme="minorHAnsi"/>
          <w:i/>
          <w:shd w:val="clear" w:color="auto" w:fill="FFFFFF"/>
          <w:lang w:val="en-GB"/>
        </w:rPr>
        <w:t>site</w:t>
      </w:r>
      <w:r w:rsidRPr="007C3A84">
        <w:rPr>
          <w:rFonts w:cstheme="minorHAnsi"/>
          <w:shd w:val="clear" w:color="auto" w:fill="FFFFFF"/>
          <w:lang w:val="en-GB"/>
        </w:rPr>
        <w:t>s/default/files/Headquarters/Attachments/Sections/Library/Publications/2021/Women-in-politics-2021-en.pdf</w:t>
      </w:r>
    </w:p>
    <w:p w14:paraId="6432C490" w14:textId="77777777" w:rsidR="00E3731E" w:rsidRPr="007C3A84" w:rsidRDefault="00E3731E" w:rsidP="007C3A84">
      <w:pPr>
        <w:jc w:val="both"/>
        <w:rPr>
          <w:rFonts w:cstheme="minorHAnsi"/>
          <w:szCs w:val="24"/>
          <w:lang w:val="en-GB"/>
        </w:rPr>
      </w:pPr>
    </w:p>
    <w:p w14:paraId="0AABA561" w14:textId="5C2381C2"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&amp; United Nations Entity for Gender Equality and the Empowerment of Women (2023). Women in politics: 2023. </w:t>
      </w:r>
      <w:proofErr w:type="spellStart"/>
      <w:r w:rsidRPr="007C3A84">
        <w:rPr>
          <w:rFonts w:cstheme="minorHAnsi"/>
          <w:lang w:val="en-GB"/>
        </w:rPr>
        <w:t>Consultado</w:t>
      </w:r>
      <w:proofErr w:type="spellEnd"/>
      <w:r w:rsidRPr="007C3A84">
        <w:rPr>
          <w:rFonts w:cstheme="minorHAnsi"/>
          <w:lang w:val="en-GB"/>
        </w:rPr>
        <w:t xml:space="preserve"> a 20 de </w:t>
      </w:r>
      <w:proofErr w:type="spellStart"/>
      <w:r w:rsidRPr="007C3A84">
        <w:rPr>
          <w:rFonts w:cstheme="minorHAnsi"/>
          <w:lang w:val="en-GB"/>
        </w:rPr>
        <w:t>abril</w:t>
      </w:r>
      <w:proofErr w:type="spellEnd"/>
      <w:r w:rsidRPr="007C3A84">
        <w:rPr>
          <w:rFonts w:cstheme="minorHAnsi"/>
          <w:lang w:val="en-GB"/>
        </w:rPr>
        <w:t xml:space="preserve"> de 2023 de, </w:t>
      </w:r>
      <w:hyperlink r:id="rId36" w:history="1">
        <w:r w:rsidRPr="007C3A84">
          <w:rPr>
            <w:rStyle w:val="Hiperligao"/>
            <w:rFonts w:cstheme="minorHAnsi"/>
            <w:color w:val="auto"/>
            <w:u w:val="none"/>
            <w:lang w:val="en-GB"/>
          </w:rPr>
          <w:t>https://www.unwomen.org/</w:t>
        </w:r>
        <w:r w:rsidR="00723514" w:rsidRPr="007C3A84">
          <w:rPr>
            <w:rStyle w:val="Hiperligao"/>
            <w:rFonts w:cstheme="minorHAnsi"/>
            <w:i/>
            <w:color w:val="auto"/>
            <w:u w:val="none"/>
            <w:lang w:val="en-GB"/>
          </w:rPr>
          <w:t>site</w:t>
        </w:r>
        <w:r w:rsidRPr="007C3A84">
          <w:rPr>
            <w:rStyle w:val="Hiperligao"/>
            <w:rFonts w:cstheme="minorHAnsi"/>
            <w:color w:val="auto"/>
            <w:u w:val="none"/>
            <w:lang w:val="en-GB"/>
          </w:rPr>
          <w:t>s/default/files/2023-03/Women-in-politics-2023-en.pdf</w:t>
        </w:r>
      </w:hyperlink>
    </w:p>
    <w:p w14:paraId="75F41E47" w14:textId="77777777" w:rsidR="00E3731E" w:rsidRPr="007C3A84" w:rsidRDefault="00E3731E" w:rsidP="007C3A84">
      <w:pPr>
        <w:jc w:val="both"/>
        <w:rPr>
          <w:rFonts w:cstheme="minorHAnsi"/>
          <w:szCs w:val="24"/>
          <w:lang w:val="en-GB"/>
        </w:rPr>
      </w:pPr>
    </w:p>
    <w:p w14:paraId="313A71CB"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lang w:val="en-GB"/>
        </w:rPr>
        <w:t xml:space="preserve">Inter-Parliamentary Union (2022). What is a gender-sensitive </w:t>
      </w:r>
      <w:proofErr w:type="gramStart"/>
      <w:r w:rsidRPr="007C3A84">
        <w:rPr>
          <w:rFonts w:cstheme="minorHAnsi"/>
          <w:lang w:val="en-GB"/>
        </w:rPr>
        <w:t>parliament?.</w:t>
      </w:r>
      <w:proofErr w:type="gramEnd"/>
      <w:r w:rsidRPr="007C3A84">
        <w:rPr>
          <w:rFonts w:cstheme="minorHAnsi"/>
          <w:lang w:val="en-GB"/>
        </w:rPr>
        <w:t xml:space="preserve"> </w:t>
      </w:r>
      <w:r w:rsidRPr="007C3A84">
        <w:rPr>
          <w:rFonts w:cstheme="minorHAnsi"/>
        </w:rPr>
        <w:t>Consultado a 12 de julho de 2022 de,</w:t>
      </w:r>
    </w:p>
    <w:p w14:paraId="2A2C5715" w14:textId="77777777" w:rsidR="00E3731E" w:rsidRPr="007C3A84" w:rsidRDefault="00000000" w:rsidP="007C3A84">
      <w:pPr>
        <w:pStyle w:val="NormalWeb"/>
        <w:spacing w:before="0" w:beforeAutospacing="0" w:after="0" w:afterAutospacing="0" w:line="360" w:lineRule="auto"/>
        <w:jc w:val="both"/>
        <w:rPr>
          <w:rFonts w:cstheme="minorHAnsi"/>
        </w:rPr>
      </w:pPr>
      <w:hyperlink r:id="rId37" w:history="1">
        <w:r w:rsidR="00E3731E" w:rsidRPr="007C3A84">
          <w:rPr>
            <w:rStyle w:val="Hiperligao"/>
            <w:rFonts w:cstheme="minorHAnsi"/>
            <w:color w:val="auto"/>
            <w:u w:val="none"/>
            <w:shd w:val="clear" w:color="auto" w:fill="FFFFFF"/>
          </w:rPr>
          <w:t>https://www.ipu.org/news/voices/2022-10/what-gender-sensitive-parliament</w:t>
        </w:r>
      </w:hyperlink>
    </w:p>
    <w:p w14:paraId="02158E69" w14:textId="77777777" w:rsidR="00E3731E" w:rsidRPr="007C3A84" w:rsidRDefault="00E3731E" w:rsidP="007C3A84">
      <w:pPr>
        <w:jc w:val="both"/>
        <w:rPr>
          <w:rFonts w:cstheme="minorHAnsi"/>
          <w:szCs w:val="24"/>
        </w:rPr>
      </w:pPr>
    </w:p>
    <w:p w14:paraId="1004F417"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Inter-Parliamentary Union (2015). Women in Parliament: 20 years in review. </w:t>
      </w:r>
      <w:proofErr w:type="spellStart"/>
      <w:r w:rsidRPr="007C3A84">
        <w:rPr>
          <w:rFonts w:cstheme="minorHAnsi"/>
          <w:lang w:val="en-GB"/>
        </w:rPr>
        <w:t>Consultado</w:t>
      </w:r>
      <w:proofErr w:type="spellEnd"/>
      <w:r w:rsidRPr="007C3A84">
        <w:rPr>
          <w:rFonts w:cstheme="minorHAnsi"/>
          <w:lang w:val="en-GB"/>
        </w:rPr>
        <w:t xml:space="preserve"> a 20 de </w:t>
      </w:r>
      <w:proofErr w:type="spellStart"/>
      <w:r w:rsidRPr="007C3A84">
        <w:rPr>
          <w:rFonts w:cstheme="minorHAnsi"/>
          <w:lang w:val="en-GB"/>
        </w:rPr>
        <w:t>abril</w:t>
      </w:r>
      <w:proofErr w:type="spellEnd"/>
      <w:r w:rsidRPr="007C3A84">
        <w:rPr>
          <w:rFonts w:cstheme="minorHAnsi"/>
          <w:lang w:val="en-GB"/>
        </w:rPr>
        <w:t xml:space="preserve"> de 2023 de, </w:t>
      </w:r>
      <w:hyperlink r:id="rId38" w:history="1">
        <w:r w:rsidRPr="007C3A84">
          <w:rPr>
            <w:rStyle w:val="Hiperligao"/>
            <w:rFonts w:cstheme="minorHAnsi"/>
            <w:color w:val="auto"/>
            <w:u w:val="none"/>
            <w:lang w:val="en-GB"/>
          </w:rPr>
          <w:t>http://archive.ipu.org/pdf/publications/WIP20Y-en.pdf</w:t>
        </w:r>
      </w:hyperlink>
    </w:p>
    <w:p w14:paraId="2914D4B3" w14:textId="77777777" w:rsidR="00E3731E" w:rsidRPr="007C3A84" w:rsidRDefault="00E3731E" w:rsidP="007C3A84">
      <w:pPr>
        <w:jc w:val="both"/>
        <w:rPr>
          <w:rFonts w:cstheme="minorHAnsi"/>
          <w:szCs w:val="24"/>
          <w:lang w:val="en-GB"/>
        </w:rPr>
      </w:pPr>
    </w:p>
    <w:p w14:paraId="1F30A64E"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lang w:val="en-GB"/>
        </w:rPr>
        <w:t xml:space="preserve">Inter-Parliamentary Union (2019). Women’s political leadership: Striving for a 50 per cent balance in 2030. </w:t>
      </w:r>
      <w:r w:rsidRPr="007C3A84">
        <w:rPr>
          <w:rFonts w:cstheme="minorHAnsi"/>
        </w:rPr>
        <w:t>Consultado a 11 de julho de 2023 de, https://www.ipu.org/news/statements/2019-03/womens-political-leadership-striving-50-cent-balance-in-2030</w:t>
      </w:r>
    </w:p>
    <w:p w14:paraId="2868B88F" w14:textId="77777777" w:rsidR="00E3731E" w:rsidRPr="007C3A84" w:rsidRDefault="00E3731E" w:rsidP="007C3A84">
      <w:pPr>
        <w:jc w:val="both"/>
        <w:rPr>
          <w:rFonts w:cstheme="minorHAnsi"/>
          <w:szCs w:val="24"/>
        </w:rPr>
      </w:pPr>
    </w:p>
    <w:p w14:paraId="547CFE98"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lastRenderedPageBreak/>
        <w:t xml:space="preserve">King </w:t>
      </w:r>
      <w:proofErr w:type="spellStart"/>
      <w:r w:rsidRPr="007C3A84">
        <w:rPr>
          <w:rFonts w:cstheme="minorHAnsi"/>
        </w:rPr>
        <w:t>County</w:t>
      </w:r>
      <w:proofErr w:type="spellEnd"/>
      <w:r w:rsidRPr="007C3A84">
        <w:rPr>
          <w:rFonts w:cstheme="minorHAnsi"/>
        </w:rPr>
        <w:t xml:space="preserve">. Core </w:t>
      </w:r>
      <w:proofErr w:type="spellStart"/>
      <w:r w:rsidRPr="007C3A84">
        <w:rPr>
          <w:rFonts w:cstheme="minorHAnsi"/>
        </w:rPr>
        <w:t>concepts</w:t>
      </w:r>
      <w:proofErr w:type="spellEnd"/>
      <w:r w:rsidRPr="007C3A84">
        <w:rPr>
          <w:rFonts w:cstheme="minorHAnsi"/>
        </w:rPr>
        <w:t xml:space="preserve">. Consultado a 12 de abril de 2023 de, </w:t>
      </w:r>
      <w:hyperlink r:id="rId39" w:history="1">
        <w:r w:rsidRPr="007C3A84">
          <w:rPr>
            <w:rStyle w:val="Hiperligao"/>
            <w:rFonts w:cstheme="minorHAnsi"/>
            <w:color w:val="auto"/>
            <w:u w:val="none"/>
          </w:rPr>
          <w:t>https://kingcounty.gov/~/media/depts/community-human-services/housing-homelessness-community-development/documents/one-table/race-equity-inclusion_core-concepts.ashx?la=en</w:t>
        </w:r>
      </w:hyperlink>
    </w:p>
    <w:p w14:paraId="5A3FF358" w14:textId="77777777" w:rsidR="00E3731E" w:rsidRPr="007C3A84" w:rsidRDefault="00E3731E" w:rsidP="007C3A84">
      <w:pPr>
        <w:jc w:val="both"/>
        <w:rPr>
          <w:rFonts w:cstheme="minorHAnsi"/>
          <w:szCs w:val="24"/>
        </w:rPr>
      </w:pPr>
    </w:p>
    <w:p w14:paraId="626766E9" w14:textId="77777777" w:rsidR="00E3731E" w:rsidRPr="007C3A84" w:rsidRDefault="00000000" w:rsidP="007C3A84">
      <w:pPr>
        <w:pStyle w:val="NormalWeb"/>
        <w:spacing w:before="0" w:beforeAutospacing="0" w:after="0" w:afterAutospacing="0" w:line="360" w:lineRule="auto"/>
        <w:jc w:val="both"/>
        <w:rPr>
          <w:rFonts w:cstheme="minorHAnsi"/>
        </w:rPr>
      </w:pPr>
      <w:hyperlink r:id="rId40" w:history="1">
        <w:r w:rsidR="00E3731E" w:rsidRPr="007C3A84">
          <w:rPr>
            <w:rStyle w:val="Hiperligao"/>
            <w:rFonts w:cstheme="minorHAnsi"/>
            <w:color w:val="auto"/>
            <w:u w:val="none"/>
          </w:rPr>
          <w:t>Le Monde Diplomatique Brasil</w:t>
        </w:r>
      </w:hyperlink>
      <w:r w:rsidR="00E3731E" w:rsidRPr="007C3A84">
        <w:rPr>
          <w:rFonts w:cstheme="minorHAnsi"/>
        </w:rPr>
        <w:t xml:space="preserve"> (2020). Mulheres moçambicanas na luta pela independência. Consultado a 2 de agosto de 2023, de </w:t>
      </w:r>
      <w:hyperlink r:id="rId41" w:history="1">
        <w:r w:rsidR="00E3731E" w:rsidRPr="007C3A84">
          <w:rPr>
            <w:rStyle w:val="Hiperligao"/>
            <w:rFonts w:cstheme="minorHAnsi"/>
            <w:color w:val="auto"/>
            <w:u w:val="none"/>
          </w:rPr>
          <w:t>https://diplomatique.org.br/mulheres-mocambicanas-na-luta-pela-independencia/</w:t>
        </w:r>
      </w:hyperlink>
    </w:p>
    <w:p w14:paraId="33E3E0B9" w14:textId="77777777" w:rsidR="00E3731E" w:rsidRPr="007C3A84" w:rsidRDefault="00E3731E" w:rsidP="007C3A84">
      <w:pPr>
        <w:jc w:val="both"/>
        <w:rPr>
          <w:rFonts w:cstheme="minorHAnsi"/>
          <w:szCs w:val="24"/>
        </w:rPr>
      </w:pPr>
    </w:p>
    <w:p w14:paraId="4830D826"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Ministério da Educação. Governo </w:t>
      </w:r>
      <w:proofErr w:type="gramStart"/>
      <w:r w:rsidRPr="007C3A84">
        <w:rPr>
          <w:rFonts w:cstheme="minorHAnsi"/>
        </w:rPr>
        <w:t>Brasileiro</w:t>
      </w:r>
      <w:proofErr w:type="gramEnd"/>
      <w:r w:rsidRPr="007C3A84">
        <w:rPr>
          <w:rFonts w:cstheme="minorHAnsi"/>
        </w:rPr>
        <w:t xml:space="preserve">.  Consultado a 20  de maio de 2022 de,  </w:t>
      </w:r>
      <w:hyperlink r:id="rId42" w:anchor=":~:text=A%20Comunidade%20dos%20Pa%C3%ADses%20de,P" w:history="1">
        <w:r w:rsidRPr="007C3A84">
          <w:rPr>
            <w:rStyle w:val="Hiperligao"/>
            <w:rFonts w:cstheme="minorHAnsi"/>
            <w:color w:val="auto"/>
            <w:u w:val="none"/>
          </w:rPr>
          <w:t>http://portal.mec.gov.br/encceja-2/480-gabinete-do-ministro-1578890832/assessoria-internacional-1377578466/20743-comunidade-dos-paises-de-lingua-portuguesa-cplp#:~:text=A%20Comunidade%20dos%20Pa%C3%ADses%20de,P</w:t>
        </w:r>
      </w:hyperlink>
    </w:p>
    <w:p w14:paraId="14E0F376" w14:textId="77777777" w:rsidR="00E3731E" w:rsidRPr="007C3A84" w:rsidRDefault="00E3731E" w:rsidP="007C3A84">
      <w:pPr>
        <w:jc w:val="both"/>
        <w:rPr>
          <w:rFonts w:cstheme="minorHAnsi"/>
          <w:szCs w:val="24"/>
        </w:rPr>
      </w:pPr>
    </w:p>
    <w:p w14:paraId="24A16D9A" w14:textId="77777777" w:rsidR="002C7F2A" w:rsidRPr="007C3A84" w:rsidRDefault="002C7F2A" w:rsidP="007C3A84">
      <w:pPr>
        <w:spacing w:after="0"/>
        <w:jc w:val="both"/>
        <w:rPr>
          <w:rFonts w:eastAsia="Times New Roman" w:cstheme="minorHAnsi"/>
          <w:szCs w:val="24"/>
          <w:lang w:eastAsia="pt-PT"/>
        </w:rPr>
      </w:pPr>
      <w:r w:rsidRPr="007C3A84">
        <w:rPr>
          <w:rFonts w:eastAsia="Times New Roman" w:cstheme="minorHAnsi"/>
          <w:szCs w:val="24"/>
          <w:lang w:eastAsia="pt-PT"/>
        </w:rPr>
        <w:t xml:space="preserve">Ministério da Justiça da República Democrática de Timor-Leste. </w:t>
      </w:r>
      <w:proofErr w:type="spellStart"/>
      <w:r w:rsidRPr="007C3A84">
        <w:rPr>
          <w:rFonts w:eastAsia="Times New Roman" w:cstheme="minorHAnsi"/>
          <w:szCs w:val="24"/>
          <w:lang w:eastAsia="pt-PT"/>
        </w:rPr>
        <w:t>Law</w:t>
      </w:r>
      <w:proofErr w:type="spellEnd"/>
      <w:r w:rsidRPr="007C3A84">
        <w:rPr>
          <w:rFonts w:eastAsia="Times New Roman" w:cstheme="minorHAnsi"/>
          <w:szCs w:val="24"/>
          <w:lang w:eastAsia="pt-PT"/>
        </w:rPr>
        <w:t xml:space="preserve"> no. 7/2011</w:t>
      </w:r>
    </w:p>
    <w:p w14:paraId="5FF685E2" w14:textId="77777777" w:rsidR="002C7F2A" w:rsidRPr="007C3A84" w:rsidRDefault="002C7F2A" w:rsidP="007C3A84">
      <w:pPr>
        <w:spacing w:after="0"/>
        <w:jc w:val="both"/>
        <w:rPr>
          <w:rFonts w:eastAsia="Times New Roman" w:cstheme="minorHAnsi"/>
          <w:szCs w:val="24"/>
          <w:lang w:eastAsia="pt-PT"/>
        </w:rPr>
      </w:pPr>
      <w:proofErr w:type="spellStart"/>
      <w:r w:rsidRPr="007C3A84">
        <w:rPr>
          <w:rFonts w:eastAsia="Times New Roman" w:cstheme="minorHAnsi"/>
          <w:szCs w:val="24"/>
          <w:lang w:eastAsia="pt-PT"/>
        </w:rPr>
        <w:t>of</w:t>
      </w:r>
      <w:proofErr w:type="spellEnd"/>
      <w:r w:rsidRPr="007C3A84">
        <w:rPr>
          <w:rFonts w:eastAsia="Times New Roman" w:cstheme="minorHAnsi"/>
          <w:szCs w:val="24"/>
          <w:lang w:eastAsia="pt-PT"/>
        </w:rPr>
        <w:t xml:space="preserve"> 22 </w:t>
      </w:r>
      <w:proofErr w:type="spellStart"/>
      <w:r w:rsidRPr="007C3A84">
        <w:rPr>
          <w:rFonts w:eastAsia="Times New Roman" w:cstheme="minorHAnsi"/>
          <w:szCs w:val="24"/>
          <w:lang w:eastAsia="pt-PT"/>
        </w:rPr>
        <w:t>June</w:t>
      </w:r>
      <w:proofErr w:type="spellEnd"/>
      <w:r w:rsidRPr="007C3A84">
        <w:rPr>
          <w:rFonts w:eastAsia="Times New Roman" w:cstheme="minorHAnsi"/>
          <w:szCs w:val="24"/>
          <w:lang w:eastAsia="pt-PT"/>
        </w:rPr>
        <w:t>. Consultado a 2 de setembro de 2023 de, https://mj.gov.tl/jornal/lawsTL/RDTL-Law/RDTL-Laws/Law%20no.%207_2011%20Second%20Amendment%20to%20Law%206-2006%20of%20December%20%20Law%20on%20the%20Election%20of%20the%20National%20Parliament.pdf</w:t>
      </w:r>
    </w:p>
    <w:p w14:paraId="48E2939F" w14:textId="77777777" w:rsidR="002C7F2A" w:rsidRPr="007C3A84" w:rsidRDefault="002C7F2A" w:rsidP="007C3A84">
      <w:pPr>
        <w:jc w:val="both"/>
        <w:rPr>
          <w:rFonts w:cstheme="minorHAnsi"/>
          <w:szCs w:val="24"/>
        </w:rPr>
      </w:pPr>
    </w:p>
    <w:p w14:paraId="14E8BE8D"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Ministério das Relações Exteriores. Governo Federal Brasil. Consultado a </w:t>
      </w:r>
      <w:proofErr w:type="gramStart"/>
      <w:r w:rsidRPr="007C3A84">
        <w:rPr>
          <w:rFonts w:cstheme="minorHAnsi"/>
        </w:rPr>
        <w:t>20  de</w:t>
      </w:r>
      <w:proofErr w:type="gramEnd"/>
      <w:r w:rsidRPr="007C3A84">
        <w:rPr>
          <w:rFonts w:cstheme="minorHAnsi"/>
        </w:rPr>
        <w:t xml:space="preserve"> maio de 2022 de, </w:t>
      </w:r>
      <w:hyperlink r:id="rId43" w:history="1">
        <w:r w:rsidRPr="007C3A84">
          <w:rPr>
            <w:rStyle w:val="Hiperligao"/>
            <w:rFonts w:cstheme="minorHAnsi"/>
            <w:color w:val="auto"/>
            <w:u w:val="none"/>
          </w:rPr>
          <w:t>https://www.gov.br/mre/pt-br/assuntos/mecanismos-internacionais/mecanismos-inter-regionais/cplp?set_language=pt-br</w:t>
        </w:r>
      </w:hyperlink>
    </w:p>
    <w:p w14:paraId="3FE2E20B" w14:textId="77777777" w:rsidR="00E3731E" w:rsidRPr="007C3A84" w:rsidRDefault="00E3731E" w:rsidP="007C3A84">
      <w:pPr>
        <w:jc w:val="both"/>
        <w:rPr>
          <w:rFonts w:cstheme="minorHAnsi"/>
          <w:szCs w:val="24"/>
        </w:rPr>
      </w:pPr>
    </w:p>
    <w:p w14:paraId="7E068A06"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Nações Unidas Brasil. Objetivos de Desenvolvimento Sustentável. Consultado a 17 de maio de 2023 de, </w:t>
      </w:r>
      <w:hyperlink r:id="rId44" w:history="1">
        <w:r w:rsidRPr="007C3A84">
          <w:rPr>
            <w:rStyle w:val="Hiperligao"/>
            <w:rFonts w:cstheme="minorHAnsi"/>
            <w:color w:val="auto"/>
            <w:u w:val="none"/>
          </w:rPr>
          <w:t>https://brasil.un.org/pt-br/sdgs/5</w:t>
        </w:r>
      </w:hyperlink>
    </w:p>
    <w:p w14:paraId="5BE9F3B3" w14:textId="77777777" w:rsidR="00E3731E" w:rsidRPr="007C3A84" w:rsidRDefault="00E3731E" w:rsidP="007C3A84">
      <w:pPr>
        <w:jc w:val="both"/>
        <w:rPr>
          <w:rFonts w:cstheme="minorHAnsi"/>
          <w:szCs w:val="24"/>
        </w:rPr>
      </w:pPr>
    </w:p>
    <w:p w14:paraId="39370D0B"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lang w:val="en-GB"/>
        </w:rPr>
        <w:lastRenderedPageBreak/>
        <w:t xml:space="preserve">ONU </w:t>
      </w:r>
      <w:proofErr w:type="spellStart"/>
      <w:r w:rsidRPr="007C3A84">
        <w:rPr>
          <w:rFonts w:cstheme="minorHAnsi"/>
          <w:lang w:val="en-GB"/>
        </w:rPr>
        <w:t>Mulheres</w:t>
      </w:r>
      <w:proofErr w:type="spellEnd"/>
      <w:r w:rsidRPr="007C3A84">
        <w:rPr>
          <w:rFonts w:cstheme="minorHAnsi"/>
          <w:lang w:val="en-GB"/>
        </w:rPr>
        <w:t xml:space="preserve">. Country Fact Sheet: Equatorial Guinea. </w:t>
      </w:r>
      <w:r w:rsidRPr="007C3A84">
        <w:rPr>
          <w:rFonts w:cstheme="minorHAnsi"/>
        </w:rPr>
        <w:t>Consultado a 2 de agosto de 2023 de, https://data.unwomen.org/country/equatorial-guinea</w:t>
      </w:r>
    </w:p>
    <w:p w14:paraId="0FFC31DF" w14:textId="77777777" w:rsidR="00E3731E" w:rsidRPr="007C3A84" w:rsidRDefault="00E3731E" w:rsidP="007C3A84">
      <w:pPr>
        <w:jc w:val="both"/>
        <w:rPr>
          <w:rFonts w:cstheme="minorHAnsi"/>
          <w:szCs w:val="24"/>
        </w:rPr>
      </w:pPr>
    </w:p>
    <w:p w14:paraId="5911E771" w14:textId="77777777" w:rsidR="00E3731E" w:rsidRPr="007C3A84" w:rsidRDefault="00E3731E" w:rsidP="007C3A84">
      <w:pPr>
        <w:pStyle w:val="NormalWeb"/>
        <w:spacing w:before="0" w:beforeAutospacing="0" w:after="0" w:afterAutospacing="0" w:line="360" w:lineRule="auto"/>
        <w:jc w:val="both"/>
        <w:rPr>
          <w:rFonts w:cstheme="minorHAnsi"/>
          <w:lang w:val="en-GB"/>
        </w:rPr>
      </w:pPr>
      <w:r w:rsidRPr="007C3A84">
        <w:rPr>
          <w:rFonts w:cstheme="minorHAnsi"/>
          <w:lang w:val="en-GB"/>
        </w:rPr>
        <w:t xml:space="preserve">ONU </w:t>
      </w:r>
      <w:proofErr w:type="spellStart"/>
      <w:r w:rsidRPr="007C3A84">
        <w:rPr>
          <w:rFonts w:cstheme="minorHAnsi"/>
          <w:lang w:val="en-GB"/>
        </w:rPr>
        <w:t>Mulheres</w:t>
      </w:r>
      <w:proofErr w:type="spellEnd"/>
      <w:r w:rsidRPr="007C3A84">
        <w:rPr>
          <w:rFonts w:cstheme="minorHAnsi"/>
          <w:lang w:val="en-GB"/>
        </w:rPr>
        <w:t xml:space="preserve">. The Shadow Pandemic: Violence against women during COVID-19. </w:t>
      </w:r>
      <w:proofErr w:type="spellStart"/>
      <w:r w:rsidRPr="007C3A84">
        <w:rPr>
          <w:rFonts w:cstheme="minorHAnsi"/>
          <w:lang w:val="en-GB"/>
        </w:rPr>
        <w:t>Consultado</w:t>
      </w:r>
      <w:proofErr w:type="spellEnd"/>
      <w:r w:rsidRPr="007C3A84">
        <w:rPr>
          <w:rFonts w:cstheme="minorHAnsi"/>
          <w:lang w:val="en-GB"/>
        </w:rPr>
        <w:t xml:space="preserve"> a 12 de </w:t>
      </w:r>
      <w:proofErr w:type="spellStart"/>
      <w:r w:rsidRPr="007C3A84">
        <w:rPr>
          <w:rFonts w:cstheme="minorHAnsi"/>
          <w:lang w:val="en-GB"/>
        </w:rPr>
        <w:t>abril</w:t>
      </w:r>
      <w:proofErr w:type="spellEnd"/>
      <w:r w:rsidRPr="007C3A84">
        <w:rPr>
          <w:rFonts w:cstheme="minorHAnsi"/>
          <w:lang w:val="en-GB"/>
        </w:rPr>
        <w:t xml:space="preserve"> de 2023 de </w:t>
      </w:r>
      <w:hyperlink r:id="rId45" w:history="1">
        <w:r w:rsidRPr="007C3A84">
          <w:rPr>
            <w:rStyle w:val="Hiperligao"/>
            <w:rFonts w:cstheme="minorHAnsi"/>
            <w:color w:val="auto"/>
            <w:u w:val="none"/>
            <w:lang w:val="en-GB"/>
          </w:rPr>
          <w:t>https://www.unwomen.org/en/news/in-focus/in-focus-gender-equality-in-covid-19-response/violence-against-women-during-covid-19</w:t>
        </w:r>
      </w:hyperlink>
    </w:p>
    <w:p w14:paraId="1EE8B311" w14:textId="77777777" w:rsidR="00E3731E" w:rsidRPr="007C3A84" w:rsidRDefault="00E3731E" w:rsidP="007C3A84">
      <w:pPr>
        <w:jc w:val="both"/>
        <w:rPr>
          <w:rFonts w:cstheme="minorHAnsi"/>
          <w:szCs w:val="24"/>
          <w:lang w:val="en-GB"/>
        </w:rPr>
      </w:pPr>
    </w:p>
    <w:p w14:paraId="602A64EC"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ONU NEWS (2021). Paridade de gênero em Parlamentos só será alcançada em meio século. Consultado a 12 de dezembro de 2022 de, https://news.un.org/pt/story/2021/03/1743972</w:t>
      </w:r>
    </w:p>
    <w:p w14:paraId="556E9217" w14:textId="77777777" w:rsidR="00E3731E" w:rsidRPr="007C3A84" w:rsidRDefault="00E3731E" w:rsidP="007C3A84">
      <w:pPr>
        <w:jc w:val="both"/>
        <w:rPr>
          <w:rFonts w:cstheme="minorHAnsi"/>
          <w:szCs w:val="24"/>
        </w:rPr>
      </w:pPr>
    </w:p>
    <w:p w14:paraId="0DE76CD4"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shd w:val="clear" w:color="auto" w:fill="FFFFFF"/>
        </w:rPr>
        <w:t xml:space="preserve">Plataforma </w:t>
      </w:r>
      <w:proofErr w:type="gramStart"/>
      <w:r w:rsidRPr="007C3A84">
        <w:rPr>
          <w:rFonts w:cstheme="minorHAnsi"/>
          <w:shd w:val="clear" w:color="auto" w:fill="FFFFFF"/>
        </w:rPr>
        <w:t>Portuguesa</w:t>
      </w:r>
      <w:proofErr w:type="gramEnd"/>
      <w:r w:rsidRPr="007C3A84">
        <w:rPr>
          <w:rFonts w:cstheme="minorHAnsi"/>
          <w:shd w:val="clear" w:color="auto" w:fill="FFFFFF"/>
        </w:rPr>
        <w:t xml:space="preserve"> para os Direitos das Mulheres (2021). Caderno da Cidadania n.º 9. Orçamento sensível ao género: Manual prático. Consultado a 12 de julho de 2023 de,</w:t>
      </w:r>
    </w:p>
    <w:p w14:paraId="0246A6C9" w14:textId="00816E34" w:rsidR="00E3731E" w:rsidRPr="007C3A84" w:rsidRDefault="00000000" w:rsidP="007C3A84">
      <w:pPr>
        <w:pStyle w:val="NormalWeb"/>
        <w:spacing w:before="0" w:beforeAutospacing="0" w:after="0" w:afterAutospacing="0" w:line="360" w:lineRule="auto"/>
        <w:jc w:val="both"/>
        <w:rPr>
          <w:rFonts w:cstheme="minorHAnsi"/>
        </w:rPr>
      </w:pPr>
      <w:hyperlink r:id="rId46" w:history="1">
        <w:r w:rsidR="00E3731E" w:rsidRPr="007C3A84">
          <w:rPr>
            <w:rStyle w:val="Hiperligao"/>
            <w:rFonts w:cstheme="minorHAnsi"/>
            <w:color w:val="auto"/>
            <w:u w:val="none"/>
            <w:shd w:val="clear" w:color="auto" w:fill="FFFFFF"/>
          </w:rPr>
          <w:t>https://plataformamulheres.org.pt/</w:t>
        </w:r>
        <w:r w:rsidR="00723514" w:rsidRPr="007C3A84">
          <w:rPr>
            <w:rStyle w:val="Hiperligao"/>
            <w:rFonts w:cstheme="minorHAnsi"/>
            <w:i/>
            <w:color w:val="auto"/>
            <w:u w:val="none"/>
            <w:shd w:val="clear" w:color="auto" w:fill="FFFFFF"/>
          </w:rPr>
          <w:t>site</w:t>
        </w:r>
        <w:r w:rsidR="00E3731E" w:rsidRPr="007C3A84">
          <w:rPr>
            <w:rStyle w:val="Hiperligao"/>
            <w:rFonts w:cstheme="minorHAnsi"/>
            <w:color w:val="auto"/>
            <w:u w:val="none"/>
            <w:shd w:val="clear" w:color="auto" w:fill="FFFFFF"/>
          </w:rPr>
          <w:t>/wp-content/ficheiros/2022/01/CadernoCidadania9_OrcamentoSensivelGenero.pdf</w:t>
        </w:r>
      </w:hyperlink>
    </w:p>
    <w:p w14:paraId="6B790F1C" w14:textId="77777777" w:rsidR="00E3731E" w:rsidRPr="007C3A84" w:rsidRDefault="00E3731E" w:rsidP="007C3A84">
      <w:pPr>
        <w:jc w:val="both"/>
        <w:rPr>
          <w:rFonts w:cstheme="minorHAnsi"/>
          <w:szCs w:val="24"/>
        </w:rPr>
      </w:pPr>
    </w:p>
    <w:p w14:paraId="1E4597D1" w14:textId="02B144D8"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shd w:val="clear" w:color="auto" w:fill="FFFFFF"/>
        </w:rPr>
        <w:t xml:space="preserve">Programa das Nações Unidas para o Desenvolvimento (2015). </w:t>
      </w:r>
      <w:r w:rsidRPr="007C3A84">
        <w:rPr>
          <w:rFonts w:cstheme="minorHAnsi"/>
          <w:shd w:val="clear" w:color="auto" w:fill="FFFFFF"/>
          <w:lang w:val="en-GB"/>
        </w:rPr>
        <w:t>“Gender Equality in Human Development – Measurement Revi</w:t>
      </w:r>
      <w:r w:rsidR="00723514" w:rsidRPr="007C3A84">
        <w:rPr>
          <w:rFonts w:cstheme="minorHAnsi"/>
          <w:i/>
          <w:shd w:val="clear" w:color="auto" w:fill="FFFFFF"/>
          <w:lang w:val="en-GB"/>
        </w:rPr>
        <w:t>site</w:t>
      </w:r>
      <w:r w:rsidRPr="007C3A84">
        <w:rPr>
          <w:rFonts w:cstheme="minorHAnsi"/>
          <w:shd w:val="clear" w:color="auto" w:fill="FFFFFF"/>
          <w:lang w:val="en-GB"/>
        </w:rPr>
        <w:t xml:space="preserve">d.” </w:t>
      </w:r>
      <w:r w:rsidRPr="007C3A84">
        <w:rPr>
          <w:rFonts w:cstheme="minorHAnsi"/>
          <w:shd w:val="clear" w:color="auto" w:fill="FFFFFF"/>
        </w:rPr>
        <w:t>Consultado a 23 de junho de, https://hdr.undp.org/system/files/documents/hdroissuepaperongenderindiceswithcoverpdf.pdf</w:t>
      </w:r>
    </w:p>
    <w:p w14:paraId="6EDDF408" w14:textId="77777777" w:rsidR="00E3731E" w:rsidRPr="007C3A84" w:rsidRDefault="00E3731E" w:rsidP="007C3A84">
      <w:pPr>
        <w:jc w:val="both"/>
        <w:rPr>
          <w:rFonts w:cstheme="minorHAnsi"/>
          <w:szCs w:val="24"/>
        </w:rPr>
      </w:pPr>
    </w:p>
    <w:p w14:paraId="53E7BF35"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Programa das Nações Unidas para o Desenvolvimento. Gender </w:t>
      </w:r>
      <w:proofErr w:type="spellStart"/>
      <w:r w:rsidRPr="007C3A84">
        <w:rPr>
          <w:rFonts w:cstheme="minorHAnsi"/>
        </w:rPr>
        <w:t>Inequality</w:t>
      </w:r>
      <w:proofErr w:type="spellEnd"/>
      <w:r w:rsidRPr="007C3A84">
        <w:rPr>
          <w:rFonts w:cstheme="minorHAnsi"/>
        </w:rPr>
        <w:t xml:space="preserve"> Index 2021. Consultado a 11 de julho de 2023 de,</w:t>
      </w:r>
    </w:p>
    <w:p w14:paraId="7C9F2818" w14:textId="6086018A" w:rsidR="00E3731E" w:rsidRPr="007C3A84" w:rsidRDefault="00000000" w:rsidP="007C3A84">
      <w:pPr>
        <w:pStyle w:val="NormalWeb"/>
        <w:spacing w:before="0" w:beforeAutospacing="0" w:after="0" w:afterAutospacing="0" w:line="360" w:lineRule="auto"/>
        <w:jc w:val="both"/>
        <w:rPr>
          <w:rFonts w:cstheme="minorHAnsi"/>
        </w:rPr>
      </w:pPr>
      <w:hyperlink r:id="rId47" w:anchor="/indicies/GII" w:history="1">
        <w:r w:rsidR="00E3731E" w:rsidRPr="007C3A84">
          <w:rPr>
            <w:rStyle w:val="Hiperligao"/>
            <w:rFonts w:cstheme="minorHAnsi"/>
            <w:color w:val="auto"/>
            <w:u w:val="none"/>
          </w:rPr>
          <w:t>https://hdr.undp.org/data-center/thematic-compo</w:t>
        </w:r>
        <w:r w:rsidR="00723514" w:rsidRPr="007C3A84">
          <w:rPr>
            <w:rStyle w:val="Hiperligao"/>
            <w:rFonts w:cstheme="minorHAnsi"/>
            <w:i/>
            <w:color w:val="auto"/>
            <w:u w:val="none"/>
          </w:rPr>
          <w:t>site</w:t>
        </w:r>
        <w:r w:rsidR="00E3731E" w:rsidRPr="007C3A84">
          <w:rPr>
            <w:rStyle w:val="Hiperligao"/>
            <w:rFonts w:cstheme="minorHAnsi"/>
            <w:color w:val="auto"/>
            <w:u w:val="none"/>
          </w:rPr>
          <w:t>-indices/gender-inequality-index#/indicies/GII</w:t>
        </w:r>
      </w:hyperlink>
    </w:p>
    <w:p w14:paraId="00D22ABE" w14:textId="77777777" w:rsidR="00E3731E" w:rsidRPr="007C3A84" w:rsidRDefault="00E3731E" w:rsidP="007C3A84">
      <w:pPr>
        <w:jc w:val="both"/>
        <w:rPr>
          <w:rFonts w:cstheme="minorHAnsi"/>
          <w:szCs w:val="24"/>
        </w:rPr>
      </w:pPr>
    </w:p>
    <w:p w14:paraId="19BE5E9E"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Programas das Nações Unidas para o Desenvolvimento (2022). </w:t>
      </w:r>
      <w:proofErr w:type="spellStart"/>
      <w:r w:rsidRPr="007C3A84">
        <w:rPr>
          <w:rFonts w:cstheme="minorHAnsi"/>
        </w:rPr>
        <w:t>Human</w:t>
      </w:r>
      <w:proofErr w:type="spellEnd"/>
      <w:r w:rsidRPr="007C3A84">
        <w:rPr>
          <w:rFonts w:cstheme="minorHAnsi"/>
        </w:rPr>
        <w:t xml:space="preserve"> </w:t>
      </w:r>
      <w:proofErr w:type="spellStart"/>
      <w:r w:rsidRPr="007C3A84">
        <w:rPr>
          <w:rFonts w:cstheme="minorHAnsi"/>
        </w:rPr>
        <w:t>Development</w:t>
      </w:r>
      <w:proofErr w:type="spellEnd"/>
      <w:r w:rsidRPr="007C3A84">
        <w:rPr>
          <w:rFonts w:cstheme="minorHAnsi"/>
        </w:rPr>
        <w:t xml:space="preserve"> </w:t>
      </w:r>
      <w:proofErr w:type="spellStart"/>
      <w:r w:rsidRPr="007C3A84">
        <w:rPr>
          <w:rFonts w:cstheme="minorHAnsi"/>
        </w:rPr>
        <w:t>Report</w:t>
      </w:r>
      <w:proofErr w:type="spellEnd"/>
      <w:r w:rsidRPr="007C3A84">
        <w:rPr>
          <w:rFonts w:cstheme="minorHAnsi"/>
        </w:rPr>
        <w:t xml:space="preserve"> 2021/2022 </w:t>
      </w:r>
      <w:proofErr w:type="spellStart"/>
      <w:r w:rsidRPr="007C3A84">
        <w:rPr>
          <w:rFonts w:cstheme="minorHAnsi"/>
        </w:rPr>
        <w:t>Overview</w:t>
      </w:r>
      <w:proofErr w:type="spellEnd"/>
      <w:r w:rsidRPr="007C3A84">
        <w:rPr>
          <w:rFonts w:cstheme="minorHAnsi"/>
        </w:rPr>
        <w:t xml:space="preserve">. Consultado a 3 de julho de 2023 de, </w:t>
      </w:r>
      <w:hyperlink r:id="rId48" w:history="1">
        <w:r w:rsidRPr="007C3A84">
          <w:rPr>
            <w:rStyle w:val="Hiperligao"/>
            <w:rFonts w:cstheme="minorHAnsi"/>
            <w:color w:val="auto"/>
            <w:u w:val="none"/>
          </w:rPr>
          <w:t>https://hdr.undp.org/system/files/documents/global-report-document/hdr2021-22overviewenpdf.pdf</w:t>
        </w:r>
      </w:hyperlink>
    </w:p>
    <w:p w14:paraId="37409197" w14:textId="77777777" w:rsidR="00E3731E" w:rsidRPr="007C3A84" w:rsidRDefault="00E3731E" w:rsidP="007C3A84">
      <w:pPr>
        <w:jc w:val="both"/>
        <w:rPr>
          <w:rFonts w:cstheme="minorHAnsi"/>
          <w:szCs w:val="24"/>
        </w:rPr>
      </w:pPr>
    </w:p>
    <w:p w14:paraId="431E2A0E" w14:textId="77777777" w:rsidR="00E3731E" w:rsidRPr="007C3A84" w:rsidRDefault="00E3731E" w:rsidP="007C3A84">
      <w:pPr>
        <w:pStyle w:val="NormalWeb"/>
        <w:spacing w:before="0" w:beforeAutospacing="0" w:after="0" w:afterAutospacing="0" w:line="360" w:lineRule="auto"/>
        <w:jc w:val="both"/>
        <w:rPr>
          <w:rStyle w:val="Hiperligao"/>
          <w:rFonts w:cstheme="minorHAnsi"/>
          <w:color w:val="000000" w:themeColor="text1"/>
          <w:u w:val="none"/>
        </w:rPr>
      </w:pPr>
      <w:r w:rsidRPr="007C3A84">
        <w:rPr>
          <w:rFonts w:cstheme="minorHAnsi"/>
        </w:rPr>
        <w:t xml:space="preserve">Programa das Nações Unidas para o Desenvolvimento (2016). </w:t>
      </w:r>
      <w:proofErr w:type="spellStart"/>
      <w:r w:rsidRPr="007C3A84">
        <w:rPr>
          <w:rFonts w:cstheme="minorHAnsi"/>
        </w:rPr>
        <w:t>Human</w:t>
      </w:r>
      <w:proofErr w:type="spellEnd"/>
      <w:r w:rsidRPr="007C3A84">
        <w:rPr>
          <w:rFonts w:cstheme="minorHAnsi"/>
        </w:rPr>
        <w:t xml:space="preserve"> </w:t>
      </w:r>
      <w:proofErr w:type="spellStart"/>
      <w:r w:rsidRPr="007C3A84">
        <w:rPr>
          <w:rFonts w:cstheme="minorHAnsi"/>
        </w:rPr>
        <w:t>Development</w:t>
      </w:r>
      <w:proofErr w:type="spellEnd"/>
      <w:r w:rsidRPr="007C3A84">
        <w:rPr>
          <w:rFonts w:cstheme="minorHAnsi"/>
        </w:rPr>
        <w:t xml:space="preserve"> </w:t>
      </w:r>
      <w:proofErr w:type="spellStart"/>
      <w:r w:rsidRPr="007C3A84">
        <w:rPr>
          <w:rFonts w:cstheme="minorHAnsi"/>
        </w:rPr>
        <w:t>Report</w:t>
      </w:r>
      <w:proofErr w:type="spellEnd"/>
      <w:r w:rsidRPr="007C3A84">
        <w:rPr>
          <w:rFonts w:cstheme="minorHAnsi"/>
        </w:rPr>
        <w:t xml:space="preserve"> 2016. Consultado a 3 de julho de 2023 de, </w:t>
      </w:r>
      <w:hyperlink r:id="rId49" w:history="1">
        <w:r w:rsidRPr="007C3A84">
          <w:rPr>
            <w:rStyle w:val="Hiperligao"/>
            <w:rFonts w:cstheme="minorHAnsi"/>
            <w:color w:val="000000" w:themeColor="text1"/>
            <w:u w:val="none"/>
          </w:rPr>
          <w:t>https://hdr.undp.org/system/files/documents/2016humandevelopmentreportpdf1pdf.pdf</w:t>
        </w:r>
      </w:hyperlink>
    </w:p>
    <w:p w14:paraId="293DB028" w14:textId="77777777" w:rsidR="00BC4B4A" w:rsidRPr="007C3A84" w:rsidRDefault="00BC4B4A" w:rsidP="007C3A84">
      <w:pPr>
        <w:pStyle w:val="NormalWeb"/>
        <w:spacing w:before="0" w:beforeAutospacing="0" w:after="0" w:afterAutospacing="0" w:line="360" w:lineRule="auto"/>
        <w:jc w:val="both"/>
        <w:rPr>
          <w:rFonts w:cstheme="minorHAnsi"/>
          <w:color w:val="000000" w:themeColor="text1"/>
        </w:rPr>
      </w:pPr>
    </w:p>
    <w:p w14:paraId="7740354C" w14:textId="1EC440E2" w:rsidR="00E3731E" w:rsidRPr="007C3A84" w:rsidRDefault="00BC4B4A" w:rsidP="007C3A84">
      <w:pPr>
        <w:jc w:val="both"/>
        <w:rPr>
          <w:rFonts w:cstheme="minorHAnsi"/>
          <w:color w:val="000000" w:themeColor="text1"/>
          <w:szCs w:val="24"/>
        </w:rPr>
      </w:pPr>
      <w:r w:rsidRPr="007C3A84">
        <w:rPr>
          <w:rFonts w:cstheme="minorHAnsi"/>
          <w:color w:val="000000" w:themeColor="text1"/>
          <w:szCs w:val="24"/>
        </w:rPr>
        <w:t xml:space="preserve">Programa das Nações Unidas para o Desenvolvimento. O que é o IDH. Consultado a 2 de setembro de 2023 de, </w:t>
      </w:r>
      <w:hyperlink r:id="rId50" w:history="1">
        <w:r w:rsidR="00990B62" w:rsidRPr="007C3A84">
          <w:rPr>
            <w:rStyle w:val="Hiperligao"/>
            <w:rFonts w:cstheme="minorHAnsi"/>
            <w:szCs w:val="24"/>
            <w:u w:val="none"/>
          </w:rPr>
          <w:t>https://www.undp.org/pt/brazil/o-que-%C3%A9-o-idh</w:t>
        </w:r>
      </w:hyperlink>
    </w:p>
    <w:p w14:paraId="01A61742" w14:textId="77777777" w:rsidR="00990B62" w:rsidRPr="007C3A84" w:rsidRDefault="00990B62" w:rsidP="007C3A84">
      <w:pPr>
        <w:jc w:val="both"/>
        <w:rPr>
          <w:rFonts w:cstheme="minorHAnsi"/>
          <w:color w:val="000000" w:themeColor="text1"/>
          <w:szCs w:val="24"/>
        </w:rPr>
      </w:pPr>
    </w:p>
    <w:p w14:paraId="7549991F" w14:textId="77777777" w:rsidR="00E3731E" w:rsidRPr="007C3A84" w:rsidRDefault="00E3731E" w:rsidP="007C3A84">
      <w:pPr>
        <w:pStyle w:val="NormalWeb"/>
        <w:spacing w:before="0" w:beforeAutospacing="0" w:after="0" w:afterAutospacing="0" w:line="360" w:lineRule="auto"/>
        <w:jc w:val="both"/>
        <w:rPr>
          <w:rFonts w:cstheme="minorHAnsi"/>
          <w:color w:val="000000" w:themeColor="text1"/>
        </w:rPr>
      </w:pPr>
      <w:r w:rsidRPr="007C3A84">
        <w:rPr>
          <w:rFonts w:cstheme="minorHAnsi"/>
          <w:color w:val="000000" w:themeColor="text1"/>
        </w:rPr>
        <w:t xml:space="preserve">Programa das Nações Unidas para o Desenvolvimento (2019). Relatório do Desenvolvimento Humano 2019. Consultado a 07 de junho de 2022 de, </w:t>
      </w:r>
      <w:hyperlink r:id="rId51" w:history="1">
        <w:r w:rsidRPr="007C3A84">
          <w:rPr>
            <w:rStyle w:val="Hiperligao"/>
            <w:rFonts w:cstheme="minorHAnsi"/>
            <w:color w:val="000000" w:themeColor="text1"/>
            <w:u w:val="none"/>
          </w:rPr>
          <w:t>https://hdr.undp.org/system/files/documents/hdr2019ptpdf.pdf</w:t>
        </w:r>
      </w:hyperlink>
    </w:p>
    <w:p w14:paraId="2384257C" w14:textId="77777777" w:rsidR="00E3731E" w:rsidRPr="007C3A84" w:rsidRDefault="00E3731E" w:rsidP="007C3A84">
      <w:pPr>
        <w:jc w:val="both"/>
        <w:rPr>
          <w:rFonts w:cstheme="minorHAnsi"/>
          <w:color w:val="000000" w:themeColor="text1"/>
          <w:szCs w:val="24"/>
        </w:rPr>
      </w:pPr>
    </w:p>
    <w:p w14:paraId="1F9EDD31" w14:textId="77777777" w:rsidR="00E3731E" w:rsidRPr="007C3A84" w:rsidRDefault="00E3731E" w:rsidP="007C3A84">
      <w:pPr>
        <w:pStyle w:val="NormalWeb"/>
        <w:spacing w:before="0" w:beforeAutospacing="0" w:after="0" w:afterAutospacing="0" w:line="360" w:lineRule="auto"/>
        <w:jc w:val="both"/>
        <w:rPr>
          <w:rFonts w:cstheme="minorHAnsi"/>
          <w:color w:val="000000" w:themeColor="text1"/>
        </w:rPr>
      </w:pPr>
      <w:r w:rsidRPr="007C3A84">
        <w:rPr>
          <w:rFonts w:cstheme="minorHAnsi"/>
          <w:color w:val="000000" w:themeColor="text1"/>
        </w:rPr>
        <w:t xml:space="preserve">Programa das Nações Unidas para o Desenvolvimento. </w:t>
      </w:r>
      <w:r w:rsidRPr="007C3A84">
        <w:rPr>
          <w:rFonts w:cstheme="minorHAnsi"/>
          <w:color w:val="000000" w:themeColor="text1"/>
          <w:lang w:val="en-GB"/>
        </w:rPr>
        <w:t xml:space="preserve">What are the Sustainable Development Goals? </w:t>
      </w:r>
      <w:r w:rsidRPr="007C3A84">
        <w:rPr>
          <w:rFonts w:cstheme="minorHAnsi"/>
          <w:color w:val="000000" w:themeColor="text1"/>
        </w:rPr>
        <w:t>Consultado a 07 de junho de 2022 de, </w:t>
      </w:r>
    </w:p>
    <w:p w14:paraId="2C985DCB" w14:textId="77777777" w:rsidR="00E3731E" w:rsidRPr="007C3A84" w:rsidRDefault="00000000" w:rsidP="007C3A84">
      <w:pPr>
        <w:pStyle w:val="NormalWeb"/>
        <w:spacing w:before="0" w:beforeAutospacing="0" w:after="0" w:afterAutospacing="0" w:line="360" w:lineRule="auto"/>
        <w:jc w:val="both"/>
        <w:rPr>
          <w:rFonts w:cstheme="minorHAnsi"/>
        </w:rPr>
      </w:pPr>
      <w:hyperlink r:id="rId52" w:anchor="gender-equality" w:history="1">
        <w:r w:rsidR="00E3731E" w:rsidRPr="007C3A84">
          <w:rPr>
            <w:rStyle w:val="Hiperligao"/>
            <w:rFonts w:cstheme="minorHAnsi"/>
            <w:color w:val="auto"/>
            <w:u w:val="none"/>
          </w:rPr>
          <w:t>https://www.undp.org/sustainable-development-goals?utm_source=EN&amp;utm_medium=GSR&amp;utm_content=US_UNDP_PaidSearch_Brand_English&amp;utm_campaign=CENTRAL&amp;c_src=CENTRAL&amp;c_src2=GSR&amp;gclid=CjwKCAiAzp6eBhByEiwA_gGq5CVa_Sc7UlGIbE8ICVyLS5qBXqqda5l2ZqVMWH7kH3uOTWqi7W57-xoCRDcQAvD_BwE#gender-equality</w:t>
        </w:r>
      </w:hyperlink>
    </w:p>
    <w:p w14:paraId="6C53090A" w14:textId="77777777" w:rsidR="00E3731E" w:rsidRPr="007C3A84" w:rsidRDefault="00E3731E" w:rsidP="007C3A84">
      <w:pPr>
        <w:jc w:val="both"/>
        <w:rPr>
          <w:rFonts w:cstheme="minorHAnsi"/>
          <w:szCs w:val="24"/>
        </w:rPr>
      </w:pPr>
    </w:p>
    <w:p w14:paraId="488EABBC"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Rede de Mulheres da Assembleia Parlamentar da Comunidade de Países de Língua Portuguesa (2011). Agenda V Conferência. Consultado a 23 de maio de 2023 de, </w:t>
      </w:r>
      <w:hyperlink r:id="rId53" w:history="1">
        <w:r w:rsidRPr="007C3A84">
          <w:rPr>
            <w:rStyle w:val="Hiperligao"/>
            <w:rFonts w:cstheme="minorHAnsi"/>
            <w:color w:val="auto"/>
            <w:u w:val="none"/>
          </w:rPr>
          <w:t>https://www.ap-cplp.org/docs/redemulheres/5Encontro/Agenda2011.pdf</w:t>
        </w:r>
      </w:hyperlink>
    </w:p>
    <w:p w14:paraId="245F22BD" w14:textId="77777777" w:rsidR="00E3731E" w:rsidRPr="007C3A84" w:rsidRDefault="00E3731E" w:rsidP="007C3A84">
      <w:pPr>
        <w:jc w:val="both"/>
        <w:rPr>
          <w:rFonts w:cstheme="minorHAnsi"/>
          <w:szCs w:val="24"/>
        </w:rPr>
      </w:pPr>
    </w:p>
    <w:p w14:paraId="70C48586"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lastRenderedPageBreak/>
        <w:t>Rede de Mulheres da Assembleia Parlamentar da Comunidade de Países de Língua Portuguesa. Plano de Ação 2011/2012. Consultado a 23 de maio de 2023 de, https://www.ap-cplp.org/docs/redemulheres/5Encontro/plano2011-12.pdf</w:t>
      </w:r>
    </w:p>
    <w:p w14:paraId="3E434FDA" w14:textId="77777777" w:rsidR="00E3731E" w:rsidRPr="007C3A84" w:rsidRDefault="00E3731E" w:rsidP="007C3A84">
      <w:pPr>
        <w:jc w:val="both"/>
        <w:rPr>
          <w:rFonts w:cstheme="minorHAnsi"/>
          <w:szCs w:val="24"/>
        </w:rPr>
      </w:pPr>
    </w:p>
    <w:p w14:paraId="375B46DF"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Rede de Mulheres Parlamentares da Assembleia Parlamentar da Comunidade de Países de Língua Portuguesa. Proposta do Plano de Ação da Rede de Mulheres da Assembleia Parlamentar da CPLP, 2010/201. Consultado a 23 de maio de 2023 de, https://www.ap-cplp.org/docs/redemulheres/4Encontro/Plano.pdf</w:t>
      </w:r>
    </w:p>
    <w:p w14:paraId="43BAA956" w14:textId="77777777" w:rsidR="00E3731E" w:rsidRPr="007C3A84" w:rsidRDefault="00E3731E" w:rsidP="007C3A84">
      <w:pPr>
        <w:jc w:val="both"/>
        <w:rPr>
          <w:rFonts w:cstheme="minorHAnsi"/>
          <w:szCs w:val="24"/>
        </w:rPr>
      </w:pPr>
    </w:p>
    <w:p w14:paraId="6AFF174A"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Relatório da IV Conferência da Rede de Mulheres Parlamentares de Língua Portuguesa (2010). Consultado a 23 de maio de 2023 de, https://www.ap-cplp.org/docs/redemulheres/4Encontro/RelatorioReuniao.pdf</w:t>
      </w:r>
    </w:p>
    <w:p w14:paraId="572D63EC" w14:textId="77777777" w:rsidR="00E3731E" w:rsidRPr="007C3A84" w:rsidRDefault="00E3731E" w:rsidP="007C3A84">
      <w:pPr>
        <w:jc w:val="both"/>
        <w:rPr>
          <w:rFonts w:cstheme="minorHAnsi"/>
          <w:szCs w:val="24"/>
        </w:rPr>
      </w:pPr>
    </w:p>
    <w:p w14:paraId="035F4043"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República de Angola (2009). Relatório das atividades desenvolvidas pelo Grupo de Mulheres Parlamentares de Angola em 2009. Consultado a 23 de maio de 2023 de, </w:t>
      </w:r>
      <w:hyperlink r:id="rId54" w:history="1">
        <w:r w:rsidRPr="007C3A84">
          <w:rPr>
            <w:rStyle w:val="Hiperligao"/>
            <w:rFonts w:cstheme="minorHAnsi"/>
            <w:color w:val="auto"/>
            <w:u w:val="none"/>
          </w:rPr>
          <w:t>https://www.ap-cplp.org/docs/redemulheres/4Encontro/Relatorio_Actividades-2009.pdf</w:t>
        </w:r>
      </w:hyperlink>
    </w:p>
    <w:p w14:paraId="7830F08D" w14:textId="77777777" w:rsidR="00E3731E" w:rsidRPr="007C3A84" w:rsidRDefault="00E3731E" w:rsidP="007C3A84">
      <w:pPr>
        <w:jc w:val="both"/>
        <w:rPr>
          <w:rFonts w:cstheme="minorHAnsi"/>
          <w:szCs w:val="24"/>
        </w:rPr>
      </w:pPr>
    </w:p>
    <w:p w14:paraId="0889437E"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República de Moçambique (2021). Ministério do Género, Criança e </w:t>
      </w:r>
      <w:proofErr w:type="spellStart"/>
      <w:r w:rsidRPr="007C3A84">
        <w:rPr>
          <w:rFonts w:cstheme="minorHAnsi"/>
        </w:rPr>
        <w:t>Acção</w:t>
      </w:r>
      <w:proofErr w:type="spellEnd"/>
      <w:r w:rsidRPr="007C3A84">
        <w:rPr>
          <w:rFonts w:cstheme="minorHAnsi"/>
        </w:rPr>
        <w:t xml:space="preserve"> Social. Tema de revisão da 65ª sessão da Comissão sobre o Estatuto da Mulher. Consultado a 2 de agosto de 2023 de, </w:t>
      </w:r>
    </w:p>
    <w:p w14:paraId="14EEEC67" w14:textId="693560EB"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https://www.unwomen.org/</w:t>
      </w:r>
      <w:r w:rsidR="00723514" w:rsidRPr="007C3A84">
        <w:rPr>
          <w:rFonts w:cstheme="minorHAnsi"/>
          <w:i/>
        </w:rPr>
        <w:t>site</w:t>
      </w:r>
      <w:r w:rsidRPr="007C3A84">
        <w:rPr>
          <w:rFonts w:cstheme="minorHAnsi"/>
        </w:rPr>
        <w:t>s/default/files/Headquarters/Attachments/Sections/CSW/65/MS%20Inputs%20Review%20Theme/Mozambique.pdf</w:t>
      </w:r>
    </w:p>
    <w:p w14:paraId="2CEFE4AA" w14:textId="77777777" w:rsidR="00E3731E" w:rsidRPr="007C3A84" w:rsidRDefault="00E3731E" w:rsidP="007C3A84">
      <w:pPr>
        <w:jc w:val="both"/>
        <w:rPr>
          <w:rFonts w:cstheme="minorHAnsi"/>
          <w:szCs w:val="24"/>
        </w:rPr>
      </w:pPr>
    </w:p>
    <w:p w14:paraId="0A241EE9"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Republicanos (2017). Conferência reúne mulheres parlamentares dos países de língua portuguesa na Câmara. Consultado a 16 de junho de 2022 de, </w:t>
      </w:r>
      <w:hyperlink r:id="rId55" w:history="1">
        <w:r w:rsidRPr="007C3A84">
          <w:rPr>
            <w:rStyle w:val="Hiperligao"/>
            <w:rFonts w:cstheme="minorHAnsi"/>
            <w:color w:val="auto"/>
            <w:u w:val="none"/>
          </w:rPr>
          <w:t>https://republicanos10.org.br/noticias/conferencia-reune-mulheres-parlamentares-dos-paises-de-lingua-portuguesa-na-camara/</w:t>
        </w:r>
      </w:hyperlink>
    </w:p>
    <w:p w14:paraId="26C27942" w14:textId="77777777" w:rsidR="00E3731E" w:rsidRPr="007C3A84" w:rsidRDefault="00E3731E" w:rsidP="007C3A84">
      <w:pPr>
        <w:jc w:val="both"/>
        <w:rPr>
          <w:rFonts w:cstheme="minorHAnsi"/>
          <w:szCs w:val="24"/>
        </w:rPr>
      </w:pPr>
    </w:p>
    <w:p w14:paraId="0DB29DB0"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lastRenderedPageBreak/>
        <w:t xml:space="preserve">Revisão do Estatuto da Rede de Mulheres da Assembleia Parlamentar da Comunidade de Países de Língua Portuguesa. Consultado a 20 de junho de 2022 de, </w:t>
      </w:r>
      <w:hyperlink r:id="rId56" w:history="1">
        <w:r w:rsidRPr="007C3A84">
          <w:rPr>
            <w:rStyle w:val="Hiperligao"/>
            <w:rFonts w:cstheme="minorHAnsi"/>
            <w:color w:val="auto"/>
            <w:u w:val="none"/>
          </w:rPr>
          <w:t>https://www.ap-cplp.org/docs/redemulheres/4Encontro/RevEstaututo.pdf</w:t>
        </w:r>
      </w:hyperlink>
    </w:p>
    <w:p w14:paraId="18583212" w14:textId="77777777" w:rsidR="00E3731E" w:rsidRPr="007C3A84" w:rsidRDefault="00E3731E" w:rsidP="007C3A84">
      <w:pPr>
        <w:jc w:val="both"/>
        <w:rPr>
          <w:rFonts w:cstheme="minorHAnsi"/>
          <w:szCs w:val="24"/>
        </w:rPr>
      </w:pPr>
    </w:p>
    <w:p w14:paraId="0A859ACF"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lang w:val="en-GB"/>
        </w:rPr>
        <w:t xml:space="preserve">South African History Online (2023). Equatorial Guinea. </w:t>
      </w:r>
      <w:r w:rsidRPr="007C3A84">
        <w:rPr>
          <w:rFonts w:cstheme="minorHAnsi"/>
        </w:rPr>
        <w:t xml:space="preserve">Consultado a 2 de </w:t>
      </w:r>
      <w:proofErr w:type="gramStart"/>
      <w:r w:rsidRPr="007C3A84">
        <w:rPr>
          <w:rFonts w:cstheme="minorHAnsi"/>
        </w:rPr>
        <w:t>Agosto</w:t>
      </w:r>
      <w:proofErr w:type="gramEnd"/>
      <w:r w:rsidRPr="007C3A84">
        <w:rPr>
          <w:rFonts w:cstheme="minorHAnsi"/>
        </w:rPr>
        <w:t xml:space="preserve"> de, </w:t>
      </w:r>
      <w:hyperlink r:id="rId57" w:history="1">
        <w:r w:rsidRPr="007C3A84">
          <w:rPr>
            <w:rStyle w:val="Hiperligao"/>
            <w:rFonts w:cstheme="minorHAnsi"/>
            <w:color w:val="auto"/>
            <w:u w:val="none"/>
          </w:rPr>
          <w:t>https://www.sahistory.org.za/place/equatorial-guinea</w:t>
        </w:r>
      </w:hyperlink>
    </w:p>
    <w:p w14:paraId="4290A881" w14:textId="77777777" w:rsidR="00E3731E" w:rsidRPr="007C3A84" w:rsidRDefault="00E3731E" w:rsidP="007C3A84">
      <w:pPr>
        <w:jc w:val="both"/>
        <w:rPr>
          <w:rFonts w:cstheme="minorHAnsi"/>
          <w:szCs w:val="24"/>
        </w:rPr>
      </w:pPr>
    </w:p>
    <w:p w14:paraId="429D2445" w14:textId="77777777" w:rsidR="00E3731E" w:rsidRPr="007C3A84" w:rsidRDefault="00E3731E" w:rsidP="007C3A84">
      <w:pPr>
        <w:pStyle w:val="NormalWeb"/>
        <w:spacing w:before="0" w:beforeAutospacing="0" w:after="0" w:afterAutospacing="0" w:line="360" w:lineRule="auto"/>
        <w:jc w:val="both"/>
        <w:rPr>
          <w:rFonts w:cstheme="minorHAnsi"/>
        </w:rPr>
      </w:pPr>
      <w:proofErr w:type="spellStart"/>
      <w:r w:rsidRPr="007C3A84">
        <w:rPr>
          <w:rFonts w:cstheme="minorHAnsi"/>
        </w:rPr>
        <w:t>Transparency</w:t>
      </w:r>
      <w:proofErr w:type="spellEnd"/>
      <w:r w:rsidRPr="007C3A84">
        <w:rPr>
          <w:rFonts w:cstheme="minorHAnsi"/>
        </w:rPr>
        <w:t xml:space="preserve"> </w:t>
      </w:r>
      <w:proofErr w:type="spellStart"/>
      <w:r w:rsidRPr="007C3A84">
        <w:rPr>
          <w:rFonts w:cstheme="minorHAnsi"/>
        </w:rPr>
        <w:t>International</w:t>
      </w:r>
      <w:proofErr w:type="spellEnd"/>
      <w:r w:rsidRPr="007C3A84">
        <w:rPr>
          <w:rFonts w:cstheme="minorHAnsi"/>
        </w:rPr>
        <w:t xml:space="preserve"> (2022). </w:t>
      </w:r>
      <w:proofErr w:type="spellStart"/>
      <w:r w:rsidRPr="007C3A84">
        <w:rPr>
          <w:rFonts w:cstheme="minorHAnsi"/>
        </w:rPr>
        <w:t>Corruption</w:t>
      </w:r>
      <w:proofErr w:type="spellEnd"/>
      <w:r w:rsidRPr="007C3A84">
        <w:rPr>
          <w:rFonts w:cstheme="minorHAnsi"/>
        </w:rPr>
        <w:t xml:space="preserve"> </w:t>
      </w:r>
      <w:proofErr w:type="spellStart"/>
      <w:r w:rsidRPr="007C3A84">
        <w:rPr>
          <w:rFonts w:cstheme="minorHAnsi"/>
        </w:rPr>
        <w:t>Perceptions</w:t>
      </w:r>
      <w:proofErr w:type="spellEnd"/>
      <w:r w:rsidRPr="007C3A84">
        <w:rPr>
          <w:rFonts w:cstheme="minorHAnsi"/>
        </w:rPr>
        <w:t xml:space="preserve"> Index. Consultado a 2 de agosto de 2023 de, https://www.transparency.org/en/cpi/2022/index/gnq</w:t>
      </w:r>
    </w:p>
    <w:p w14:paraId="218548E1" w14:textId="77777777" w:rsidR="00E3731E" w:rsidRPr="007C3A84" w:rsidRDefault="00E3731E" w:rsidP="007C3A84">
      <w:pPr>
        <w:jc w:val="both"/>
        <w:rPr>
          <w:rFonts w:cstheme="minorHAnsi"/>
          <w:szCs w:val="24"/>
        </w:rPr>
      </w:pPr>
    </w:p>
    <w:p w14:paraId="01AB9C98" w14:textId="0B55CC09" w:rsidR="002C7F2A" w:rsidRPr="007C3A84" w:rsidRDefault="00E3731E" w:rsidP="007C3A84">
      <w:pPr>
        <w:pStyle w:val="NormalWeb"/>
        <w:spacing w:before="0" w:beforeAutospacing="0" w:after="0" w:afterAutospacing="0" w:line="360" w:lineRule="auto"/>
        <w:jc w:val="both"/>
        <w:rPr>
          <w:rFonts w:cstheme="minorHAnsi"/>
        </w:rPr>
      </w:pPr>
      <w:r w:rsidRPr="007C3A84">
        <w:rPr>
          <w:rFonts w:cstheme="minorHAnsi"/>
        </w:rPr>
        <w:t xml:space="preserve">Tribunal de Justiça do Distrito Federal e dos Territórios. Diferença entre Igualdade e Equidade. Consultado a 12 de abril de 2023 de, </w:t>
      </w:r>
      <w:hyperlink r:id="rId58" w:history="1">
        <w:r w:rsidRPr="007C3A84">
          <w:rPr>
            <w:rStyle w:val="Hiperligao"/>
            <w:rFonts w:cstheme="minorHAnsi"/>
            <w:color w:val="auto"/>
            <w:u w:val="none"/>
          </w:rPr>
          <w:t>https://www.tjdft.jus.br/acessibilidade/publicacoes/sementes-da-equidade/diferenca-entre-igualdade-e-equidade</w:t>
        </w:r>
      </w:hyperlink>
    </w:p>
    <w:p w14:paraId="59AC5EAA" w14:textId="77777777" w:rsidR="002C7F2A" w:rsidRPr="007C3A84" w:rsidRDefault="002C7F2A" w:rsidP="007C3A84">
      <w:pPr>
        <w:spacing w:after="0"/>
        <w:jc w:val="both"/>
        <w:rPr>
          <w:rFonts w:cstheme="minorHAnsi"/>
          <w:szCs w:val="24"/>
        </w:rPr>
      </w:pPr>
    </w:p>
    <w:p w14:paraId="41E796E0" w14:textId="75813A0D" w:rsidR="002C7F2A" w:rsidRPr="007C3A84" w:rsidRDefault="002C7F2A" w:rsidP="007C3A84">
      <w:pPr>
        <w:pStyle w:val="NormalWeb"/>
        <w:spacing w:before="0" w:beforeAutospacing="0" w:after="0" w:afterAutospacing="0" w:line="360" w:lineRule="auto"/>
        <w:jc w:val="both"/>
        <w:rPr>
          <w:rStyle w:val="Hiperligao"/>
          <w:rFonts w:cstheme="minorHAnsi"/>
          <w:color w:val="auto"/>
          <w:u w:val="none"/>
        </w:rPr>
      </w:pPr>
      <w:r w:rsidRPr="007C3A84">
        <w:rPr>
          <w:rFonts w:cstheme="minorHAnsi"/>
        </w:rPr>
        <w:t xml:space="preserve">Tribunal Superior Eleitoral. Lei das Eleições – Lei nº 9.504, de 30 de setembro de 1997. Consultado a 2 de setembro de 2023 de, </w:t>
      </w:r>
      <w:hyperlink r:id="rId59" w:history="1">
        <w:r w:rsidRPr="007C3A84">
          <w:rPr>
            <w:rStyle w:val="Hiperligao"/>
            <w:rFonts w:cstheme="minorHAnsi"/>
            <w:color w:val="auto"/>
            <w:u w:val="none"/>
          </w:rPr>
          <w:t>https://www.tse.jus.br/legislacao/codigo-eleitoral/lei-das-eleicoes/lei-das-eleicoes-lei-nb0-9.5</w:t>
        </w:r>
      </w:hyperlink>
    </w:p>
    <w:p w14:paraId="165D1AA9" w14:textId="77777777" w:rsidR="005A1076" w:rsidRPr="007C3A84" w:rsidRDefault="005A1076" w:rsidP="007C3A84">
      <w:pPr>
        <w:pStyle w:val="NormalWeb"/>
        <w:spacing w:before="0" w:beforeAutospacing="0" w:after="0" w:afterAutospacing="0" w:line="360" w:lineRule="auto"/>
        <w:jc w:val="both"/>
        <w:rPr>
          <w:rFonts w:cstheme="minorHAnsi"/>
        </w:rPr>
      </w:pPr>
    </w:p>
    <w:p w14:paraId="75A16EE0" w14:textId="20B5969E"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lang w:val="en-GB"/>
        </w:rPr>
        <w:t>United Nations Economic Commission for Europe (2012). Empowering Women for Sustainable</w:t>
      </w:r>
      <w:r w:rsidR="00D15FB1" w:rsidRPr="007C3A84">
        <w:rPr>
          <w:rFonts w:cstheme="minorHAnsi"/>
          <w:lang w:val="en-GB"/>
        </w:rPr>
        <w:t xml:space="preserve"> </w:t>
      </w:r>
      <w:r w:rsidRPr="007C3A84">
        <w:rPr>
          <w:rFonts w:cstheme="minorHAnsi"/>
          <w:lang w:val="en-GB"/>
        </w:rPr>
        <w:t xml:space="preserve">Development. </w:t>
      </w:r>
      <w:r w:rsidRPr="007C3A84">
        <w:rPr>
          <w:rFonts w:cstheme="minorHAnsi"/>
        </w:rPr>
        <w:t xml:space="preserve">Consultado a 23 de junho de, </w:t>
      </w:r>
      <w:hyperlink r:id="rId60" w:history="1">
        <w:r w:rsidRPr="007C3A84">
          <w:rPr>
            <w:rStyle w:val="Hiperligao"/>
            <w:rFonts w:cstheme="minorHAnsi"/>
            <w:color w:val="auto"/>
            <w:u w:val="none"/>
          </w:rPr>
          <w:t>https://unece.org/fileadmin/DAM/Gender/publications_and_papers/UNECE_Discussion_Paper_2012.1.pdf</w:t>
        </w:r>
      </w:hyperlink>
    </w:p>
    <w:p w14:paraId="4D277EA9" w14:textId="77777777" w:rsidR="00E3731E" w:rsidRPr="007C3A84" w:rsidRDefault="00E3731E" w:rsidP="007C3A84">
      <w:pPr>
        <w:jc w:val="both"/>
        <w:rPr>
          <w:rFonts w:cstheme="minorHAnsi"/>
          <w:szCs w:val="24"/>
        </w:rPr>
      </w:pPr>
    </w:p>
    <w:p w14:paraId="7F32F9D3"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lang w:val="en-GB"/>
        </w:rPr>
        <w:t xml:space="preserve">United Nations Foundation (2020). When Woman Lead: Perspectives </w:t>
      </w:r>
      <w:proofErr w:type="gramStart"/>
      <w:r w:rsidRPr="007C3A84">
        <w:rPr>
          <w:rFonts w:cstheme="minorHAnsi"/>
          <w:lang w:val="en-GB"/>
        </w:rPr>
        <w:t>From</w:t>
      </w:r>
      <w:proofErr w:type="gramEnd"/>
      <w:r w:rsidRPr="007C3A84">
        <w:rPr>
          <w:rFonts w:cstheme="minorHAnsi"/>
          <w:lang w:val="en-GB"/>
        </w:rPr>
        <w:t xml:space="preserve"> a Global Dialogue. </w:t>
      </w:r>
      <w:r w:rsidRPr="007C3A84">
        <w:rPr>
          <w:rFonts w:cstheme="minorHAnsi"/>
        </w:rPr>
        <w:t>Consultado a 14 de maio de 2023 de,</w:t>
      </w:r>
    </w:p>
    <w:p w14:paraId="61A70B16" w14:textId="77777777" w:rsidR="00E3731E" w:rsidRPr="007C3A84" w:rsidRDefault="00000000" w:rsidP="007C3A84">
      <w:pPr>
        <w:pStyle w:val="NormalWeb"/>
        <w:spacing w:before="0" w:beforeAutospacing="0" w:after="0" w:afterAutospacing="0" w:line="360" w:lineRule="auto"/>
        <w:jc w:val="both"/>
        <w:rPr>
          <w:rFonts w:cstheme="minorHAnsi"/>
        </w:rPr>
      </w:pPr>
      <w:hyperlink r:id="rId61" w:history="1">
        <w:r w:rsidR="00E3731E" w:rsidRPr="007C3A84">
          <w:rPr>
            <w:rStyle w:val="Hiperligao"/>
            <w:rFonts w:cstheme="minorHAnsi"/>
            <w:color w:val="auto"/>
            <w:u w:val="none"/>
          </w:rPr>
          <w:t>https://unfoundation.org/blog/post/when-women-lead-perspectives-from-a-global-dialogue/</w:t>
        </w:r>
      </w:hyperlink>
    </w:p>
    <w:p w14:paraId="60613982" w14:textId="77777777" w:rsidR="00E3731E" w:rsidRPr="007C3A84" w:rsidRDefault="00E3731E" w:rsidP="007C3A84">
      <w:pPr>
        <w:jc w:val="both"/>
        <w:rPr>
          <w:rFonts w:cstheme="minorHAnsi"/>
          <w:szCs w:val="24"/>
        </w:rPr>
      </w:pPr>
    </w:p>
    <w:p w14:paraId="0CE82D5C"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shd w:val="clear" w:color="auto" w:fill="FFFFFF"/>
          <w:lang w:val="en-GB"/>
        </w:rPr>
        <w:lastRenderedPageBreak/>
        <w:t>United Nations Population Fund</w:t>
      </w:r>
      <w:r w:rsidRPr="007C3A84">
        <w:rPr>
          <w:rFonts w:cstheme="minorHAnsi"/>
          <w:lang w:val="en-GB"/>
        </w:rPr>
        <w:t xml:space="preserve"> São Tomé (2010). </w:t>
      </w:r>
      <w:r w:rsidRPr="007C3A84">
        <w:rPr>
          <w:rFonts w:cstheme="minorHAnsi"/>
        </w:rPr>
        <w:t xml:space="preserve">UNFPA E UNICEF apoiam a realização das Primeiras Jornadas da Rede das Mulheres da Assembleia Parlamentar da CPLP. Consultado a 12 de dezembro de 2022 de, </w:t>
      </w:r>
      <w:hyperlink r:id="rId62" w:history="1">
        <w:r w:rsidRPr="007C3A84">
          <w:rPr>
            <w:rStyle w:val="Hiperligao"/>
            <w:rFonts w:cstheme="minorHAnsi"/>
            <w:color w:val="000000"/>
            <w:u w:val="none"/>
          </w:rPr>
          <w:t>https://saotomeandprincipe.unfpa.org/pt/news/unfpa-e-unicef-apoiam-realiza%C3%A7ao-das-primeiras-jornadas-da-rede-das-mulheres-da-assembleia</w:t>
        </w:r>
      </w:hyperlink>
    </w:p>
    <w:p w14:paraId="4220E2EF" w14:textId="77777777" w:rsidR="00E3731E" w:rsidRPr="007C3A84" w:rsidRDefault="00E3731E" w:rsidP="007C3A84">
      <w:pPr>
        <w:jc w:val="both"/>
        <w:rPr>
          <w:rFonts w:cstheme="minorHAnsi"/>
          <w:szCs w:val="24"/>
        </w:rPr>
      </w:pPr>
    </w:p>
    <w:p w14:paraId="02AED3BA"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color w:val="000000"/>
        </w:rPr>
        <w:t xml:space="preserve">V Encontro da Rede de Mulheres da Assembleia Parlamentar da Comunidade de Países de Língua Portuguesa (2011). Ata do Encontro. Consultado a 23 de maio de 2023 de, </w:t>
      </w:r>
      <w:hyperlink r:id="rId63" w:history="1">
        <w:r w:rsidRPr="007C3A84">
          <w:rPr>
            <w:rStyle w:val="Hiperligao"/>
            <w:rFonts w:cstheme="minorHAnsi"/>
            <w:color w:val="1155CC"/>
            <w:u w:val="none"/>
          </w:rPr>
          <w:t>https://www.ap-cplp.org/docs/redemulheres/5Encontro/AtaEncontro2011.pdf</w:t>
        </w:r>
      </w:hyperlink>
    </w:p>
    <w:p w14:paraId="07FD4570" w14:textId="77777777" w:rsidR="00E3731E" w:rsidRPr="007C3A84" w:rsidRDefault="00E3731E" w:rsidP="007C3A84">
      <w:pPr>
        <w:jc w:val="both"/>
        <w:rPr>
          <w:rFonts w:cstheme="minorHAnsi"/>
          <w:szCs w:val="24"/>
        </w:rPr>
      </w:pPr>
    </w:p>
    <w:p w14:paraId="1A5D9C61" w14:textId="77777777" w:rsidR="00E3731E" w:rsidRPr="007C3A84" w:rsidRDefault="00E3731E" w:rsidP="007C3A84">
      <w:pPr>
        <w:pStyle w:val="NormalWeb"/>
        <w:spacing w:before="0" w:beforeAutospacing="0" w:after="0" w:afterAutospacing="0" w:line="360" w:lineRule="auto"/>
        <w:jc w:val="both"/>
        <w:rPr>
          <w:rFonts w:cstheme="minorHAnsi"/>
        </w:rPr>
      </w:pPr>
      <w:r w:rsidRPr="007C3A84">
        <w:rPr>
          <w:rFonts w:cstheme="minorHAnsi"/>
          <w:color w:val="000000"/>
          <w:lang w:val="en-GB"/>
        </w:rPr>
        <w:t xml:space="preserve">World Economic Forum (2023). Global Gender Gap Report 2023. </w:t>
      </w:r>
      <w:r w:rsidRPr="007C3A84">
        <w:rPr>
          <w:rFonts w:cstheme="minorHAnsi"/>
          <w:color w:val="000000"/>
        </w:rPr>
        <w:t>Consultado a 11 de julho de 2023 de,</w:t>
      </w:r>
    </w:p>
    <w:p w14:paraId="1444F2AC" w14:textId="77777777" w:rsidR="00E3731E" w:rsidRPr="007C3A84" w:rsidRDefault="00000000" w:rsidP="007C3A84">
      <w:pPr>
        <w:pStyle w:val="NormalWeb"/>
        <w:spacing w:before="0" w:beforeAutospacing="0" w:after="0" w:afterAutospacing="0" w:line="360" w:lineRule="auto"/>
        <w:jc w:val="both"/>
        <w:rPr>
          <w:rFonts w:cstheme="minorHAnsi"/>
        </w:rPr>
      </w:pPr>
      <w:hyperlink r:id="rId64" w:history="1">
        <w:r w:rsidR="00E3731E" w:rsidRPr="007C3A84">
          <w:rPr>
            <w:rStyle w:val="Hiperligao"/>
            <w:rFonts w:cstheme="minorHAnsi"/>
            <w:color w:val="1155CC"/>
            <w:u w:val="none"/>
          </w:rPr>
          <w:t>https://www3.weforum.org/docs/WEF_GGGR_2023.pdf?_gl=1*1ecmdso*_up*MQ..&amp;gclid=Cj0KCQjwnrmlBhDHARIsADJ5b_kySBpug5KIuJc7AshGA2S2Kb3cz0fOtx06c-HBQG63RyNyV6kzC1waAiGYEALw_wcB</w:t>
        </w:r>
      </w:hyperlink>
    </w:p>
    <w:p w14:paraId="341E78FB" w14:textId="77777777" w:rsidR="00E3731E" w:rsidRPr="00D15FB1" w:rsidRDefault="00E3731E" w:rsidP="00E3731E">
      <w:pPr>
        <w:rPr>
          <w:rFonts w:ascii="Calibri" w:hAnsi="Calibri" w:cs="Calibri"/>
        </w:rPr>
      </w:pPr>
    </w:p>
    <w:p w14:paraId="25FDADE1" w14:textId="10045048" w:rsidR="007C3A84" w:rsidRPr="007C3A84" w:rsidRDefault="00E3731E" w:rsidP="007C3A84">
      <w:pPr>
        <w:pStyle w:val="NormalWeb"/>
        <w:spacing w:before="0" w:beforeAutospacing="0" w:after="0" w:afterAutospacing="0" w:line="360" w:lineRule="auto"/>
        <w:rPr>
          <w:rFonts w:ascii="Calibri" w:hAnsi="Calibri" w:cs="Calibri"/>
          <w:b/>
          <w:bCs/>
          <w:color w:val="000000"/>
          <w:sz w:val="28"/>
          <w:szCs w:val="28"/>
        </w:rPr>
      </w:pPr>
      <w:r w:rsidRPr="00D15FB1">
        <w:rPr>
          <w:rFonts w:ascii="Calibri" w:hAnsi="Calibri" w:cs="Calibri"/>
          <w:b/>
          <w:bCs/>
          <w:color w:val="000000"/>
          <w:sz w:val="28"/>
          <w:szCs w:val="28"/>
        </w:rPr>
        <w:t>Fontes secundárias:</w:t>
      </w:r>
    </w:p>
    <w:p w14:paraId="61BD4047" w14:textId="77777777" w:rsidR="00E3731E" w:rsidRPr="00723514" w:rsidRDefault="00E3731E" w:rsidP="00D15FB1">
      <w:pPr>
        <w:pStyle w:val="NormalWeb"/>
        <w:spacing w:before="0" w:beforeAutospacing="0" w:after="0" w:afterAutospacing="0" w:line="360" w:lineRule="auto"/>
        <w:jc w:val="both"/>
        <w:rPr>
          <w:rFonts w:cstheme="minorHAnsi"/>
          <w:lang w:val="fr-FR"/>
        </w:rPr>
      </w:pPr>
      <w:proofErr w:type="spellStart"/>
      <w:r w:rsidRPr="00D15FB1">
        <w:rPr>
          <w:rFonts w:cstheme="minorHAnsi"/>
          <w:color w:val="000000"/>
        </w:rPr>
        <w:t>Araujo</w:t>
      </w:r>
      <w:proofErr w:type="spellEnd"/>
      <w:r w:rsidRPr="00D15FB1">
        <w:rPr>
          <w:rFonts w:cstheme="minorHAnsi"/>
          <w:color w:val="000000"/>
        </w:rPr>
        <w:t xml:space="preserve">, M. (2005). Diferença e igualdade nas relações de gênero: revisitando o debate. </w:t>
      </w:r>
      <w:hyperlink r:id="rId65" w:history="1">
        <w:r w:rsidRPr="00723514">
          <w:rPr>
            <w:rStyle w:val="Hiperligao"/>
            <w:rFonts w:cstheme="minorHAnsi"/>
            <w:color w:val="000000"/>
            <w:u w:val="none"/>
            <w:lang w:val="fr-FR"/>
          </w:rPr>
          <w:t>https://www.scielo.br/j/pc/a/BVXTfbqbzJJYh7pwSkjdzpN/?lang=pt</w:t>
        </w:r>
      </w:hyperlink>
    </w:p>
    <w:p w14:paraId="3457DF93" w14:textId="77777777" w:rsidR="00E3731E" w:rsidRPr="00723514" w:rsidRDefault="00E3731E" w:rsidP="00D15FB1">
      <w:pPr>
        <w:jc w:val="both"/>
        <w:rPr>
          <w:rFonts w:cstheme="minorHAnsi"/>
          <w:szCs w:val="24"/>
          <w:lang w:val="fr-FR"/>
        </w:rPr>
      </w:pPr>
    </w:p>
    <w:p w14:paraId="2A28E6F1" w14:textId="77777777" w:rsidR="00E3731E" w:rsidRPr="00D15FB1" w:rsidRDefault="00E3731E" w:rsidP="00D15FB1">
      <w:pPr>
        <w:pStyle w:val="NormalWeb"/>
        <w:spacing w:before="0" w:beforeAutospacing="0" w:after="0" w:afterAutospacing="0" w:line="360" w:lineRule="auto"/>
        <w:jc w:val="both"/>
        <w:rPr>
          <w:rFonts w:cstheme="minorHAnsi"/>
        </w:rPr>
      </w:pPr>
      <w:r w:rsidRPr="00723514">
        <w:rPr>
          <w:rFonts w:cstheme="minorHAnsi"/>
          <w:color w:val="000000"/>
          <w:lang w:val="fr-FR"/>
        </w:rPr>
        <w:t xml:space="preserve">Augusto, F. &amp; </w:t>
      </w:r>
      <w:proofErr w:type="spellStart"/>
      <w:r w:rsidRPr="00723514">
        <w:rPr>
          <w:rFonts w:cstheme="minorHAnsi"/>
          <w:color w:val="000000"/>
          <w:lang w:val="fr-FR"/>
        </w:rPr>
        <w:t>Mourão</w:t>
      </w:r>
      <w:proofErr w:type="spellEnd"/>
      <w:r w:rsidRPr="00723514">
        <w:rPr>
          <w:rFonts w:cstheme="minorHAnsi"/>
          <w:color w:val="000000"/>
          <w:lang w:val="fr-FR"/>
        </w:rPr>
        <w:t xml:space="preserve">, A. (2003). </w:t>
      </w:r>
      <w:r w:rsidRPr="00D15FB1">
        <w:rPr>
          <w:rFonts w:cstheme="minorHAnsi"/>
          <w:color w:val="000000"/>
        </w:rPr>
        <w:t xml:space="preserve">Avaliação Crítica da CPLP- O Projeto, seus Mecanismos e Viabilidade Política. </w:t>
      </w:r>
      <w:hyperlink r:id="rId66" w:history="1">
        <w:r w:rsidRPr="00D15FB1">
          <w:rPr>
            <w:rStyle w:val="Hiperligao"/>
            <w:rFonts w:cstheme="minorHAnsi"/>
            <w:color w:val="000000"/>
            <w:u w:val="none"/>
          </w:rPr>
          <w:t>https://recil.ensinolusofona.pt/bitstream/10437/2522/1/1045.pdf</w:t>
        </w:r>
      </w:hyperlink>
    </w:p>
    <w:p w14:paraId="7E306B89" w14:textId="77777777" w:rsidR="00E3731E" w:rsidRPr="00D15FB1" w:rsidRDefault="00E3731E" w:rsidP="00D15FB1">
      <w:pPr>
        <w:jc w:val="both"/>
        <w:rPr>
          <w:rFonts w:cstheme="minorHAnsi"/>
          <w:szCs w:val="24"/>
        </w:rPr>
      </w:pPr>
    </w:p>
    <w:p w14:paraId="229A6B9F"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Azevedo, J.  (2017). A Lei da Paridade numa perspetiva de género: perspetivas das deputadas dos grandes partidos políticos.</w:t>
      </w:r>
    </w:p>
    <w:p w14:paraId="191F6830" w14:textId="77777777" w:rsidR="00E3731E" w:rsidRPr="00D15FB1" w:rsidRDefault="00000000" w:rsidP="00D15FB1">
      <w:pPr>
        <w:pStyle w:val="NormalWeb"/>
        <w:spacing w:before="0" w:beforeAutospacing="0" w:after="0" w:afterAutospacing="0" w:line="360" w:lineRule="auto"/>
        <w:jc w:val="both"/>
        <w:rPr>
          <w:rFonts w:cstheme="minorHAnsi"/>
        </w:rPr>
      </w:pPr>
      <w:hyperlink r:id="rId67" w:history="1">
        <w:r w:rsidR="00E3731E" w:rsidRPr="00D15FB1">
          <w:rPr>
            <w:rStyle w:val="Hiperligao"/>
            <w:rFonts w:cstheme="minorHAnsi"/>
            <w:color w:val="000000"/>
            <w:u w:val="none"/>
          </w:rPr>
          <w:t>https://repositorio.iscte-iul.pt/bitstream/10071/15197/4/master_jessica_costa_azevedo.pdf</w:t>
        </w:r>
      </w:hyperlink>
    </w:p>
    <w:p w14:paraId="64ECC078" w14:textId="77777777" w:rsidR="00E3731E" w:rsidRPr="00D15FB1" w:rsidRDefault="00E3731E" w:rsidP="00D15FB1">
      <w:pPr>
        <w:jc w:val="both"/>
        <w:rPr>
          <w:rFonts w:cstheme="minorHAnsi"/>
          <w:szCs w:val="24"/>
        </w:rPr>
      </w:pPr>
    </w:p>
    <w:p w14:paraId="69A09CEC"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lastRenderedPageBreak/>
        <w:t>Azevedo, M. (2013). Igualdade e equidade: qual é a medida da justiça social?</w:t>
      </w:r>
    </w:p>
    <w:p w14:paraId="51B10810" w14:textId="77777777" w:rsidR="00E3731E" w:rsidRPr="00D15FB1" w:rsidRDefault="00000000" w:rsidP="00D15FB1">
      <w:pPr>
        <w:pStyle w:val="NormalWeb"/>
        <w:spacing w:before="0" w:beforeAutospacing="0" w:after="0" w:afterAutospacing="0" w:line="360" w:lineRule="auto"/>
        <w:jc w:val="both"/>
        <w:rPr>
          <w:rFonts w:cstheme="minorHAnsi"/>
        </w:rPr>
      </w:pPr>
      <w:hyperlink r:id="rId68" w:history="1">
        <w:r w:rsidR="00E3731E" w:rsidRPr="00D15FB1">
          <w:rPr>
            <w:rStyle w:val="Hiperligao"/>
            <w:rFonts w:cstheme="minorHAnsi"/>
            <w:color w:val="000000"/>
            <w:u w:val="none"/>
          </w:rPr>
          <w:t>https://www.scielo.br/j/aval/a/PsC3yc8bKMBBxzWL8XjSXYP/?lang=pt</w:t>
        </w:r>
      </w:hyperlink>
    </w:p>
    <w:p w14:paraId="0F8F3119" w14:textId="77777777" w:rsidR="00E3731E" w:rsidRPr="00D15FB1" w:rsidRDefault="00E3731E" w:rsidP="00D15FB1">
      <w:pPr>
        <w:jc w:val="both"/>
        <w:rPr>
          <w:rFonts w:cstheme="minorHAnsi"/>
          <w:szCs w:val="24"/>
        </w:rPr>
      </w:pPr>
    </w:p>
    <w:p w14:paraId="035B330C"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lang w:val="es-ES"/>
        </w:rPr>
        <w:t>Castillo-</w:t>
      </w:r>
      <w:proofErr w:type="spellStart"/>
      <w:r w:rsidRPr="00D15FB1">
        <w:rPr>
          <w:rFonts w:cstheme="minorHAnsi"/>
          <w:color w:val="000000"/>
          <w:lang w:val="es-ES"/>
        </w:rPr>
        <w:t>Rodriguez</w:t>
      </w:r>
      <w:proofErr w:type="spellEnd"/>
      <w:r w:rsidRPr="00D15FB1">
        <w:rPr>
          <w:rFonts w:cstheme="minorHAnsi"/>
          <w:color w:val="000000"/>
          <w:lang w:val="es-ES"/>
        </w:rPr>
        <w:t xml:space="preserve">, S., &amp; </w:t>
      </w:r>
      <w:proofErr w:type="spellStart"/>
      <w:r w:rsidRPr="00D15FB1">
        <w:rPr>
          <w:rFonts w:cstheme="minorHAnsi"/>
          <w:color w:val="000000"/>
          <w:lang w:val="es-ES"/>
        </w:rPr>
        <w:t>Mañé</w:t>
      </w:r>
      <w:proofErr w:type="spellEnd"/>
      <w:r w:rsidRPr="00D15FB1">
        <w:rPr>
          <w:rFonts w:cstheme="minorHAnsi"/>
          <w:color w:val="000000"/>
          <w:lang w:val="es-ES"/>
        </w:rPr>
        <w:t xml:space="preserve">, A. (2020). </w:t>
      </w:r>
      <w:r w:rsidRPr="00723514">
        <w:rPr>
          <w:rFonts w:cstheme="minorHAnsi"/>
          <w:color w:val="000000"/>
          <w:lang w:val="en-GB"/>
        </w:rPr>
        <w:t xml:space="preserve">Women in Equatorial Guinea. </w:t>
      </w:r>
      <w:r w:rsidRPr="00723514">
        <w:rPr>
          <w:rFonts w:cstheme="minorHAnsi"/>
          <w:i/>
          <w:iCs/>
          <w:color w:val="000000"/>
          <w:lang w:val="en-GB"/>
        </w:rPr>
        <w:t>Oxford Research Encyclopedia of African History</w:t>
      </w:r>
      <w:r w:rsidRPr="00723514">
        <w:rPr>
          <w:rFonts w:cstheme="minorHAnsi"/>
          <w:color w:val="000000"/>
          <w:lang w:val="en-GB"/>
        </w:rPr>
        <w:t xml:space="preserve">. </w:t>
      </w:r>
      <w:r w:rsidRPr="00D15FB1">
        <w:rPr>
          <w:rFonts w:cstheme="minorHAnsi"/>
          <w:color w:val="000000"/>
        </w:rPr>
        <w:t>Consultado a 2 de agosto de 2023 de, https://www.academia.edu/42998444/Women_in_Equatorial_Guinea</w:t>
      </w:r>
    </w:p>
    <w:p w14:paraId="5CC21838" w14:textId="77777777" w:rsidR="00E3731E" w:rsidRPr="00D15FB1" w:rsidRDefault="00E3731E" w:rsidP="00D15FB1">
      <w:pPr>
        <w:jc w:val="both"/>
        <w:rPr>
          <w:rFonts w:cstheme="minorHAnsi"/>
          <w:szCs w:val="24"/>
        </w:rPr>
      </w:pPr>
    </w:p>
    <w:p w14:paraId="1D27F36A" w14:textId="42FB9DB8" w:rsidR="00E3731E" w:rsidRPr="00D15FB1" w:rsidRDefault="00E3731E" w:rsidP="00D15FB1">
      <w:pPr>
        <w:pStyle w:val="NormalWeb"/>
        <w:spacing w:before="0" w:beforeAutospacing="0" w:after="0" w:afterAutospacing="0" w:line="360" w:lineRule="auto"/>
        <w:jc w:val="both"/>
        <w:rPr>
          <w:rFonts w:cstheme="minorHAnsi"/>
        </w:rPr>
      </w:pPr>
      <w:proofErr w:type="spellStart"/>
      <w:r w:rsidRPr="00D15FB1">
        <w:rPr>
          <w:rFonts w:cstheme="minorHAnsi"/>
          <w:color w:val="000000"/>
        </w:rPr>
        <w:t>Coucello</w:t>
      </w:r>
      <w:proofErr w:type="spellEnd"/>
      <w:r w:rsidRPr="00D15FB1">
        <w:rPr>
          <w:rFonts w:cstheme="minorHAnsi"/>
          <w:color w:val="000000"/>
        </w:rPr>
        <w:t xml:space="preserve"> </w:t>
      </w:r>
      <w:proofErr w:type="spellStart"/>
      <w:r w:rsidRPr="00D15FB1">
        <w:rPr>
          <w:rFonts w:cstheme="minorHAnsi"/>
          <w:color w:val="000000"/>
        </w:rPr>
        <w:t>et</w:t>
      </w:r>
      <w:proofErr w:type="spellEnd"/>
      <w:r w:rsidRPr="00D15FB1">
        <w:rPr>
          <w:rFonts w:cstheme="minorHAnsi"/>
          <w:color w:val="000000"/>
        </w:rPr>
        <w:t xml:space="preserve"> al (2016). Afinal, o que é a Democracia Paritária? a participação de mulheres e homens na organização social. Consultado a 12 de abril de 2023 de, </w:t>
      </w:r>
      <w:hyperlink r:id="rId69" w:history="1">
        <w:r w:rsidRPr="00D15FB1">
          <w:rPr>
            <w:rStyle w:val="Hiperligao"/>
            <w:rFonts w:cstheme="minorHAnsi"/>
            <w:color w:val="000000"/>
            <w:u w:val="none"/>
          </w:rPr>
          <w:t>http://plataformamulheres.org.pt/</w:t>
        </w:r>
        <w:r w:rsidR="00723514" w:rsidRPr="00723514">
          <w:rPr>
            <w:rStyle w:val="Hiperligao"/>
            <w:rFonts w:cstheme="minorHAnsi"/>
            <w:i/>
            <w:color w:val="000000"/>
            <w:u w:val="none"/>
          </w:rPr>
          <w:t>site</w:t>
        </w:r>
        <w:r w:rsidRPr="00D15FB1">
          <w:rPr>
            <w:rStyle w:val="Hiperligao"/>
            <w:rFonts w:cstheme="minorHAnsi"/>
            <w:color w:val="000000"/>
            <w:u w:val="none"/>
          </w:rPr>
          <w:t>/wp-content/ficheiros/2016/04/PpDM-Argumentario-afinal-o-que-e-a-democracia-paritaria.pdf</w:t>
        </w:r>
      </w:hyperlink>
    </w:p>
    <w:p w14:paraId="20B1DF89" w14:textId="77777777" w:rsidR="00E3731E" w:rsidRPr="00D15FB1" w:rsidRDefault="00E3731E" w:rsidP="00D15FB1">
      <w:pPr>
        <w:jc w:val="both"/>
        <w:rPr>
          <w:rFonts w:cstheme="minorHAnsi"/>
          <w:szCs w:val="24"/>
        </w:rPr>
      </w:pPr>
    </w:p>
    <w:p w14:paraId="62D93CD2" w14:textId="77777777" w:rsidR="00E3731E" w:rsidRPr="00723514" w:rsidRDefault="00E3731E" w:rsidP="00D15FB1">
      <w:pPr>
        <w:pStyle w:val="NormalWeb"/>
        <w:spacing w:before="0" w:beforeAutospacing="0" w:after="0" w:afterAutospacing="0" w:line="360" w:lineRule="auto"/>
        <w:jc w:val="both"/>
        <w:rPr>
          <w:rFonts w:cstheme="minorHAnsi"/>
          <w:lang w:val="en-GB"/>
        </w:rPr>
      </w:pPr>
      <w:r w:rsidRPr="00723514">
        <w:rPr>
          <w:rFonts w:cstheme="minorHAnsi"/>
          <w:color w:val="000000"/>
          <w:lang w:val="en-GB"/>
        </w:rPr>
        <w:t xml:space="preserve">Dovi, S. (2018). "Political Representation", The Stanford Encyclopedia of Philosophy (Fall 2018 Edition), Edward N. Zalta (ed.). </w:t>
      </w:r>
      <w:proofErr w:type="spellStart"/>
      <w:r w:rsidRPr="00723514">
        <w:rPr>
          <w:rFonts w:cstheme="minorHAnsi"/>
          <w:color w:val="000000"/>
          <w:lang w:val="en-GB"/>
        </w:rPr>
        <w:t>Consultado</w:t>
      </w:r>
      <w:proofErr w:type="spellEnd"/>
      <w:r w:rsidRPr="00723514">
        <w:rPr>
          <w:rFonts w:cstheme="minorHAnsi"/>
          <w:color w:val="000000"/>
          <w:lang w:val="en-GB"/>
        </w:rPr>
        <w:t xml:space="preserve"> a 4 de </w:t>
      </w:r>
      <w:proofErr w:type="spellStart"/>
      <w:r w:rsidRPr="00723514">
        <w:rPr>
          <w:rFonts w:cstheme="minorHAnsi"/>
          <w:color w:val="000000"/>
          <w:lang w:val="en-GB"/>
        </w:rPr>
        <w:t>abril</w:t>
      </w:r>
      <w:proofErr w:type="spellEnd"/>
      <w:r w:rsidRPr="00723514">
        <w:rPr>
          <w:rFonts w:cstheme="minorHAnsi"/>
          <w:color w:val="000000"/>
          <w:lang w:val="en-GB"/>
        </w:rPr>
        <w:t xml:space="preserve"> de 2023 de, &lt;https://plato.stanford.edu/archives/fall2018/entries/political-representation/&gt;. </w:t>
      </w:r>
      <w:hyperlink r:id="rId70" w:history="1">
        <w:r w:rsidRPr="00723514">
          <w:rPr>
            <w:rStyle w:val="Hiperligao"/>
            <w:rFonts w:cstheme="minorHAnsi"/>
            <w:color w:val="000000"/>
            <w:u w:val="none"/>
            <w:lang w:val="en-GB"/>
          </w:rPr>
          <w:t>https://plato.stanford.edu/entries/political-representation/</w:t>
        </w:r>
      </w:hyperlink>
    </w:p>
    <w:p w14:paraId="42FF2B04" w14:textId="77777777" w:rsidR="00E3731E" w:rsidRPr="00723514" w:rsidRDefault="00E3731E" w:rsidP="00D15FB1">
      <w:pPr>
        <w:jc w:val="both"/>
        <w:rPr>
          <w:rFonts w:cstheme="minorHAnsi"/>
          <w:szCs w:val="24"/>
          <w:lang w:val="en-GB"/>
        </w:rPr>
      </w:pPr>
    </w:p>
    <w:p w14:paraId="5222136A" w14:textId="77777777" w:rsidR="00E3731E" w:rsidRPr="00723514" w:rsidRDefault="00E3731E" w:rsidP="00D15FB1">
      <w:pPr>
        <w:pStyle w:val="NormalWeb"/>
        <w:spacing w:before="0" w:beforeAutospacing="0" w:after="0" w:afterAutospacing="0" w:line="360" w:lineRule="auto"/>
        <w:jc w:val="both"/>
        <w:rPr>
          <w:rFonts w:cstheme="minorHAnsi"/>
          <w:lang w:val="en-GB"/>
        </w:rPr>
      </w:pPr>
      <w:proofErr w:type="spellStart"/>
      <w:r w:rsidRPr="00723514">
        <w:rPr>
          <w:rFonts w:cstheme="minorHAnsi"/>
          <w:color w:val="000000"/>
          <w:lang w:val="en-GB"/>
        </w:rPr>
        <w:t>Fatile</w:t>
      </w:r>
      <w:proofErr w:type="spellEnd"/>
      <w:r w:rsidRPr="00723514">
        <w:rPr>
          <w:rFonts w:cstheme="minorHAnsi"/>
          <w:color w:val="000000"/>
          <w:lang w:val="en-GB"/>
        </w:rPr>
        <w:t xml:space="preserve">, Olufemi, J., </w:t>
      </w:r>
      <w:proofErr w:type="spellStart"/>
      <w:r w:rsidRPr="00723514">
        <w:rPr>
          <w:rFonts w:cstheme="minorHAnsi"/>
          <w:color w:val="000000"/>
          <w:lang w:val="en-GB"/>
        </w:rPr>
        <w:t>Ejalonibu</w:t>
      </w:r>
      <w:proofErr w:type="spellEnd"/>
      <w:r w:rsidRPr="00723514">
        <w:rPr>
          <w:rFonts w:cstheme="minorHAnsi"/>
          <w:color w:val="000000"/>
          <w:lang w:val="en-GB"/>
        </w:rPr>
        <w:t xml:space="preserve"> and Layi, G. (2020). The MDGs and Gender Policy: Towards Achieving Gender Equality and Women Empowerment in Africa. </w:t>
      </w:r>
      <w:proofErr w:type="spellStart"/>
      <w:r w:rsidRPr="00723514">
        <w:rPr>
          <w:rFonts w:cstheme="minorHAnsi"/>
          <w:color w:val="000000"/>
          <w:lang w:val="en-GB"/>
        </w:rPr>
        <w:t>Consultado</w:t>
      </w:r>
      <w:proofErr w:type="spellEnd"/>
      <w:r w:rsidRPr="00723514">
        <w:rPr>
          <w:rFonts w:cstheme="minorHAnsi"/>
          <w:color w:val="000000"/>
          <w:lang w:val="en-GB"/>
        </w:rPr>
        <w:t xml:space="preserve"> a 17 de </w:t>
      </w:r>
      <w:proofErr w:type="spellStart"/>
      <w:r w:rsidRPr="00723514">
        <w:rPr>
          <w:rFonts w:cstheme="minorHAnsi"/>
          <w:color w:val="000000"/>
          <w:lang w:val="en-GB"/>
        </w:rPr>
        <w:t>dezembro</w:t>
      </w:r>
      <w:proofErr w:type="spellEnd"/>
      <w:r w:rsidRPr="00723514">
        <w:rPr>
          <w:rFonts w:cstheme="minorHAnsi"/>
          <w:color w:val="000000"/>
          <w:lang w:val="en-GB"/>
        </w:rPr>
        <w:t xml:space="preserve"> de 2020 de, https://d1wqtxts1xzle7.cloudfront.net/60165982/MDG_3_IGI_Global20190730-84819-gyrl3 m.pdf?1564550650=&amp;response-content-disposition=inline%3B+filename%3DThe_MDGs_a nd_Gender_Policy_Towards_Achie.pdf&amp;Expires=1608718304&amp;Signature=GXjSHSDmQpy cJNsQaIANjl0p7C~LVrTBj-rdIvdMXU939BSdz-bqIbZpzW5fKTu5tBZIEIISpjA5Ct~F8lxP HCKIWbAob0qY5VtOmzkYxjEz4~yC4q-mQCwi06xq6k6o9T5wwt8xP4lOjVCHJoF~lKQ5 y3DJQcUXPM5RQk~8-DLtpFi1JDw85q-P4d~JfLV5p~eARHqtCHY~kGGSgmjxPjuZutrM 6kl1GfrWLzCZLF9azNzI0WCxdLGcez8OO9VKGRfvkuh4eq2FQGfMzDchNsQh2z4c~kC0 </w:t>
      </w:r>
      <w:r w:rsidRPr="00723514">
        <w:rPr>
          <w:rFonts w:cstheme="minorHAnsi"/>
          <w:color w:val="000000"/>
          <w:lang w:val="en-GB"/>
        </w:rPr>
        <w:lastRenderedPageBreak/>
        <w:t>2J1S1ba0vxasrgBxwb~Vrc1np3tiLjUpevk3VtJ4CTYjuvxmd70R0Q__&amp;Key-Pair-Id=APKA JLOHF5GGSLRBV4Z</w:t>
      </w:r>
    </w:p>
    <w:p w14:paraId="004FB6FB" w14:textId="77777777" w:rsidR="00E3731E" w:rsidRPr="00723514" w:rsidRDefault="00E3731E" w:rsidP="00D15FB1">
      <w:pPr>
        <w:jc w:val="both"/>
        <w:rPr>
          <w:rFonts w:cstheme="minorHAnsi"/>
          <w:szCs w:val="24"/>
          <w:lang w:val="en-GB"/>
        </w:rPr>
      </w:pPr>
    </w:p>
    <w:p w14:paraId="02378DB6" w14:textId="12E063FE" w:rsidR="00E3731E" w:rsidRPr="00723514" w:rsidRDefault="00E3731E" w:rsidP="00BC4690">
      <w:pPr>
        <w:pStyle w:val="NormalWeb"/>
        <w:spacing w:before="0" w:beforeAutospacing="0" w:after="0" w:afterAutospacing="0" w:line="360" w:lineRule="auto"/>
        <w:jc w:val="both"/>
        <w:rPr>
          <w:rStyle w:val="Hiperligao"/>
          <w:rFonts w:cstheme="minorHAnsi"/>
          <w:color w:val="000000"/>
          <w:u w:val="none"/>
          <w:lang w:val="it-IT"/>
        </w:rPr>
      </w:pPr>
      <w:r w:rsidRPr="00D15FB1">
        <w:rPr>
          <w:rFonts w:cstheme="minorHAnsi"/>
          <w:color w:val="000000"/>
        </w:rPr>
        <w:t xml:space="preserve">Fernandes, R. (2012). CPLP: A Ação do Brasil e de Portugal em África. </w:t>
      </w:r>
      <w:hyperlink r:id="rId71" w:history="1">
        <w:r w:rsidRPr="00723514">
          <w:rPr>
            <w:rStyle w:val="Hiperligao"/>
            <w:rFonts w:cstheme="minorHAnsi"/>
            <w:color w:val="000000"/>
            <w:u w:val="none"/>
            <w:lang w:val="it-IT"/>
          </w:rPr>
          <w:t>https://comum.rcaap.pt/bitstream/10400.26/10049/1/MAJ%20Sobrinho%20Fernandes.pdf</w:t>
        </w:r>
      </w:hyperlink>
    </w:p>
    <w:p w14:paraId="5EEDBC9E" w14:textId="77777777" w:rsidR="00BC4690" w:rsidRPr="00723514" w:rsidRDefault="00BC4690" w:rsidP="00BC4690">
      <w:pPr>
        <w:pStyle w:val="NormalWeb"/>
        <w:spacing w:before="0" w:beforeAutospacing="0" w:after="0" w:afterAutospacing="0" w:line="360" w:lineRule="auto"/>
        <w:jc w:val="both"/>
        <w:rPr>
          <w:rFonts w:cstheme="minorHAnsi"/>
          <w:lang w:val="it-IT"/>
        </w:rPr>
      </w:pPr>
    </w:p>
    <w:p w14:paraId="55676C72" w14:textId="77777777" w:rsidR="00BC4690" w:rsidRPr="007C3A84" w:rsidRDefault="00E3731E" w:rsidP="00BC4690">
      <w:pPr>
        <w:pStyle w:val="NormalWeb"/>
        <w:spacing w:before="0" w:beforeAutospacing="0" w:after="0" w:afterAutospacing="0" w:line="360" w:lineRule="auto"/>
        <w:jc w:val="both"/>
        <w:rPr>
          <w:rStyle w:val="Hiperligao"/>
          <w:rFonts w:cstheme="minorHAnsi"/>
          <w:color w:val="000000"/>
          <w:u w:val="none"/>
        </w:rPr>
      </w:pPr>
      <w:r w:rsidRPr="00723514">
        <w:rPr>
          <w:rFonts w:cstheme="minorHAnsi"/>
          <w:color w:val="000000"/>
          <w:lang w:val="it-IT"/>
        </w:rPr>
        <w:t xml:space="preserve">Grubba &amp; Messa (2020). </w:t>
      </w:r>
      <w:r w:rsidRPr="00D15FB1">
        <w:rPr>
          <w:rFonts w:cstheme="minorHAnsi"/>
          <w:color w:val="000000"/>
        </w:rPr>
        <w:t xml:space="preserve">Desenvolvimento Humano e Igualdade de Género: Uma Análise Sobre o Aspeto Económico e Político. </w:t>
      </w:r>
      <w:hyperlink r:id="rId72" w:history="1">
        <w:r w:rsidRPr="007C3A84">
          <w:rPr>
            <w:rStyle w:val="Hiperligao"/>
            <w:rFonts w:cstheme="minorHAnsi"/>
            <w:color w:val="000000"/>
            <w:u w:val="none"/>
          </w:rPr>
          <w:t>https://revista.univem.edu.br/emtempo/article/view/3099</w:t>
        </w:r>
      </w:hyperlink>
    </w:p>
    <w:p w14:paraId="65123AC1" w14:textId="77777777" w:rsidR="00BC4690" w:rsidRPr="007C3A84" w:rsidRDefault="00BC4690" w:rsidP="00BC4690">
      <w:pPr>
        <w:pStyle w:val="NormalWeb"/>
        <w:spacing w:before="0" w:beforeAutospacing="0" w:after="0" w:afterAutospacing="0" w:line="360" w:lineRule="auto"/>
        <w:jc w:val="both"/>
        <w:rPr>
          <w:rStyle w:val="Hiperligao"/>
          <w:rFonts w:cstheme="minorHAnsi"/>
          <w:color w:val="000000"/>
          <w:u w:val="none"/>
        </w:rPr>
      </w:pPr>
    </w:p>
    <w:p w14:paraId="17E73BB0" w14:textId="63D61BEE" w:rsidR="00BC4690" w:rsidRPr="00BC4690" w:rsidRDefault="00BC4690" w:rsidP="00D15FB1">
      <w:pPr>
        <w:pStyle w:val="NormalWeb"/>
        <w:spacing w:before="0" w:beforeAutospacing="0" w:after="0" w:afterAutospacing="0" w:line="360" w:lineRule="auto"/>
        <w:jc w:val="both"/>
        <w:rPr>
          <w:rFonts w:cstheme="minorHAnsi"/>
          <w:color w:val="000000"/>
        </w:rPr>
      </w:pPr>
      <w:proofErr w:type="spellStart"/>
      <w:r w:rsidRPr="007C3A84">
        <w:rPr>
          <w:rFonts w:ascii="Calibri" w:hAnsi="Calibri" w:cs="Calibri"/>
          <w:color w:val="000000"/>
        </w:rPr>
        <w:t>Jerven</w:t>
      </w:r>
      <w:proofErr w:type="spellEnd"/>
      <w:r w:rsidRPr="007C3A84">
        <w:rPr>
          <w:rFonts w:ascii="Calibri" w:hAnsi="Calibri" w:cs="Calibri"/>
          <w:color w:val="000000"/>
        </w:rPr>
        <w:t xml:space="preserve">, M. (2013). </w:t>
      </w:r>
      <w:r w:rsidRPr="00BC4690">
        <w:rPr>
          <w:rFonts w:ascii="Calibri" w:hAnsi="Calibri" w:cs="Calibri"/>
          <w:color w:val="000000"/>
          <w:lang w:val="en-GB"/>
        </w:rPr>
        <w:t>Poor Numbers -</w:t>
      </w:r>
      <w:r w:rsidRPr="00BC4690">
        <w:rPr>
          <w:rFonts w:ascii="Calibri" w:hAnsi="Calibri" w:cs="Calibri"/>
          <w:b/>
          <w:noProof/>
          <w:color w:val="000000" w:themeColor="text1"/>
          <w:sz w:val="28"/>
          <w:szCs w:val="28"/>
          <w:lang w:val="en-GB"/>
        </w:rPr>
        <w:t xml:space="preserve"> </w:t>
      </w:r>
      <w:r w:rsidRPr="00BC4690">
        <w:rPr>
          <w:rFonts w:ascii="Calibri" w:hAnsi="Calibri" w:cs="Calibri"/>
          <w:color w:val="000000"/>
          <w:lang w:val="en-GB"/>
        </w:rPr>
        <w:t>How We Are Misled by African Development Statistics and What to Do about It. Cornell: Cornell University Press</w:t>
      </w:r>
    </w:p>
    <w:p w14:paraId="59FCD269" w14:textId="77777777" w:rsidR="00E3731E" w:rsidRPr="00D15FB1" w:rsidRDefault="00E3731E" w:rsidP="00D15FB1">
      <w:pPr>
        <w:jc w:val="both"/>
        <w:rPr>
          <w:rFonts w:cstheme="minorHAnsi"/>
          <w:szCs w:val="24"/>
        </w:rPr>
      </w:pPr>
    </w:p>
    <w:p w14:paraId="5320F257" w14:textId="77777777" w:rsidR="00E3731E" w:rsidRPr="00D15FB1" w:rsidRDefault="00E3731E" w:rsidP="00D15FB1">
      <w:pPr>
        <w:pStyle w:val="NormalWeb"/>
        <w:spacing w:before="0" w:beforeAutospacing="0" w:after="0" w:afterAutospacing="0" w:line="360" w:lineRule="auto"/>
        <w:jc w:val="both"/>
        <w:rPr>
          <w:rFonts w:cstheme="minorHAnsi"/>
        </w:rPr>
      </w:pPr>
      <w:proofErr w:type="spellStart"/>
      <w:r w:rsidRPr="00D15FB1">
        <w:rPr>
          <w:rFonts w:cstheme="minorHAnsi"/>
          <w:color w:val="000000"/>
        </w:rPr>
        <w:t>Lafer</w:t>
      </w:r>
      <w:proofErr w:type="spellEnd"/>
      <w:r w:rsidRPr="00D15FB1">
        <w:rPr>
          <w:rFonts w:cstheme="minorHAnsi"/>
          <w:color w:val="000000"/>
        </w:rPr>
        <w:t xml:space="preserve">, C. (2013). Reflexões sobre a CPLP: Lusofonia- sonhos e realidade. </w:t>
      </w:r>
      <w:hyperlink r:id="rId73" w:history="1">
        <w:r w:rsidRPr="00D15FB1">
          <w:rPr>
            <w:rStyle w:val="Hiperligao"/>
            <w:rFonts w:cstheme="minorHAnsi"/>
            <w:color w:val="000000"/>
            <w:u w:val="none"/>
          </w:rPr>
          <w:t>https://ieei.unesp.br/portal/wp-content/uploads/2013/05/Politica-Externa-21-04-Celso-Lafer.pdf</w:t>
        </w:r>
      </w:hyperlink>
    </w:p>
    <w:p w14:paraId="31FDD889" w14:textId="77777777" w:rsidR="00E3731E" w:rsidRPr="00D15FB1" w:rsidRDefault="00E3731E" w:rsidP="00D15FB1">
      <w:pPr>
        <w:jc w:val="both"/>
        <w:rPr>
          <w:rFonts w:cstheme="minorHAnsi"/>
          <w:szCs w:val="24"/>
        </w:rPr>
      </w:pPr>
    </w:p>
    <w:p w14:paraId="7A71493F" w14:textId="6169E0CC" w:rsidR="00E3731E" w:rsidRDefault="00E3731E" w:rsidP="00BC4690">
      <w:pPr>
        <w:pStyle w:val="NormalWeb"/>
        <w:spacing w:before="0" w:beforeAutospacing="0" w:after="0" w:afterAutospacing="0" w:line="360" w:lineRule="auto"/>
        <w:jc w:val="both"/>
        <w:rPr>
          <w:rStyle w:val="Hiperligao"/>
          <w:rFonts w:cstheme="minorHAnsi"/>
          <w:color w:val="000000"/>
          <w:u w:val="none"/>
        </w:rPr>
      </w:pPr>
      <w:r w:rsidRPr="00D15FB1">
        <w:rPr>
          <w:rFonts w:cstheme="minorHAnsi"/>
          <w:color w:val="000000"/>
        </w:rPr>
        <w:t xml:space="preserve">Mana (2020). Representação Substantiva das Mulheres no Parlamento de Cabo Verde: 1991-2016. </w:t>
      </w:r>
      <w:hyperlink r:id="rId74" w:history="1">
        <w:r w:rsidRPr="00D15FB1">
          <w:rPr>
            <w:rStyle w:val="Hiperligao"/>
            <w:rFonts w:cstheme="minorHAnsi"/>
            <w:color w:val="000000"/>
            <w:u w:val="none"/>
          </w:rPr>
          <w:t>https://repositorio.iscte-iul.pt/bitstream/10071/21336/4/master_alanan_na_mana.pdf</w:t>
        </w:r>
      </w:hyperlink>
    </w:p>
    <w:p w14:paraId="362B4EFB" w14:textId="77777777" w:rsidR="00BC4690" w:rsidRPr="00D15FB1" w:rsidRDefault="00BC4690" w:rsidP="00BC4690">
      <w:pPr>
        <w:pStyle w:val="NormalWeb"/>
        <w:spacing w:before="0" w:beforeAutospacing="0" w:after="0" w:afterAutospacing="0" w:line="360" w:lineRule="auto"/>
        <w:jc w:val="both"/>
        <w:rPr>
          <w:rFonts w:cstheme="minorHAnsi"/>
        </w:rPr>
      </w:pPr>
    </w:p>
    <w:p w14:paraId="040E1F85" w14:textId="13E7C014" w:rsidR="00E3731E" w:rsidRPr="00D15FB1" w:rsidRDefault="00E3731E" w:rsidP="00D15FB1">
      <w:pPr>
        <w:pStyle w:val="NormalWeb"/>
        <w:spacing w:before="0" w:beforeAutospacing="0" w:after="0" w:afterAutospacing="0" w:line="360" w:lineRule="auto"/>
        <w:jc w:val="both"/>
        <w:rPr>
          <w:rFonts w:cstheme="minorHAnsi"/>
          <w:color w:val="000000"/>
        </w:rPr>
      </w:pPr>
      <w:r w:rsidRPr="00723514">
        <w:rPr>
          <w:rFonts w:cstheme="minorHAnsi"/>
          <w:color w:val="000000"/>
          <w:lang w:val="en-GB"/>
        </w:rPr>
        <w:t xml:space="preserve">Ndah, A. (2010). Public policy and policy inappropriateness in Africa: Causes, </w:t>
      </w:r>
      <w:proofErr w:type="gramStart"/>
      <w:r w:rsidRPr="00723514">
        <w:rPr>
          <w:rFonts w:cstheme="minorHAnsi"/>
          <w:color w:val="000000"/>
          <w:lang w:val="en-GB"/>
        </w:rPr>
        <w:t>consequences</w:t>
      </w:r>
      <w:proofErr w:type="gramEnd"/>
      <w:r w:rsidRPr="00723514">
        <w:rPr>
          <w:rFonts w:cstheme="minorHAnsi"/>
          <w:color w:val="000000"/>
          <w:lang w:val="en-GB"/>
        </w:rPr>
        <w:t xml:space="preserve"> and the way forward. </w:t>
      </w:r>
      <w:r w:rsidRPr="00D15FB1">
        <w:rPr>
          <w:rFonts w:cstheme="minorHAnsi"/>
          <w:color w:val="000000"/>
        </w:rPr>
        <w:t xml:space="preserve">Consultado a 14 de dezembro de 2020 de, https://www.academia.edu/318501/Public_policy_and_policy_inappropriateness_in_Africa_ </w:t>
      </w:r>
      <w:proofErr w:type="spellStart"/>
      <w:r w:rsidRPr="00D15FB1">
        <w:rPr>
          <w:rFonts w:cstheme="minorHAnsi"/>
          <w:color w:val="000000"/>
        </w:rPr>
        <w:t>Causes_consequences_and_the_way_forward</w:t>
      </w:r>
      <w:proofErr w:type="spellEnd"/>
      <w:r w:rsidRPr="00D15FB1">
        <w:rPr>
          <w:rFonts w:cstheme="minorHAnsi"/>
          <w:color w:val="000000"/>
        </w:rPr>
        <w:t> </w:t>
      </w:r>
    </w:p>
    <w:p w14:paraId="3FB960C8" w14:textId="77777777" w:rsidR="00A77F46" w:rsidRPr="00D15FB1" w:rsidRDefault="00A77F46" w:rsidP="00D15FB1">
      <w:pPr>
        <w:pStyle w:val="NormalWeb"/>
        <w:spacing w:before="0" w:beforeAutospacing="0" w:after="0" w:afterAutospacing="0" w:line="360" w:lineRule="auto"/>
        <w:jc w:val="both"/>
        <w:rPr>
          <w:rFonts w:cstheme="minorHAnsi"/>
        </w:rPr>
      </w:pPr>
    </w:p>
    <w:p w14:paraId="2CDBE59E"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Omar, D. (2021). Mulher Moçambicana e Movimentos Feministas: Contribuição para uma Análise Histórica nas Zonas Libertadas, 1964-1992.</w:t>
      </w:r>
    </w:p>
    <w:p w14:paraId="4DE09C0F" w14:textId="0CED9DF3" w:rsidR="00E3731E" w:rsidRPr="00D15FB1" w:rsidRDefault="00000000" w:rsidP="00D15FB1">
      <w:pPr>
        <w:pStyle w:val="NormalWeb"/>
        <w:spacing w:before="0" w:beforeAutospacing="0" w:after="0" w:afterAutospacing="0" w:line="360" w:lineRule="auto"/>
        <w:jc w:val="both"/>
        <w:rPr>
          <w:rFonts w:cstheme="minorHAnsi"/>
          <w:color w:val="000000"/>
        </w:rPr>
      </w:pPr>
      <w:hyperlink r:id="rId75" w:history="1">
        <w:r w:rsidR="005A1076" w:rsidRPr="00D15FB1">
          <w:rPr>
            <w:rStyle w:val="Hiperligao"/>
            <w:rFonts w:cstheme="minorHAnsi"/>
            <w:u w:val="none"/>
          </w:rPr>
          <w:t>https://www.revistas.uneb.br/index.php/dadosdeafricas/article/view/14289</w:t>
        </w:r>
      </w:hyperlink>
    </w:p>
    <w:p w14:paraId="75D5F985" w14:textId="77777777" w:rsidR="005A1076" w:rsidRPr="00D15FB1" w:rsidRDefault="005A1076" w:rsidP="00D15FB1">
      <w:pPr>
        <w:pStyle w:val="NormalWeb"/>
        <w:spacing w:before="0" w:beforeAutospacing="0" w:after="0" w:afterAutospacing="0" w:line="360" w:lineRule="auto"/>
        <w:jc w:val="both"/>
        <w:rPr>
          <w:rFonts w:cstheme="minorHAnsi"/>
        </w:rPr>
      </w:pPr>
    </w:p>
    <w:p w14:paraId="08B1067E" w14:textId="0F7A53ED" w:rsidR="00E3731E" w:rsidRPr="00D15FB1" w:rsidRDefault="00E3731E" w:rsidP="00D15FB1">
      <w:pPr>
        <w:pStyle w:val="NormalWeb"/>
        <w:spacing w:before="0" w:beforeAutospacing="0" w:after="0" w:afterAutospacing="0" w:line="360" w:lineRule="auto"/>
        <w:jc w:val="both"/>
        <w:rPr>
          <w:rStyle w:val="Hiperligao"/>
          <w:rFonts w:cstheme="minorHAnsi"/>
          <w:color w:val="1155CC"/>
          <w:u w:val="none"/>
        </w:rPr>
      </w:pPr>
      <w:r w:rsidRPr="00D15FB1">
        <w:rPr>
          <w:rFonts w:cstheme="minorHAnsi"/>
          <w:color w:val="000000"/>
        </w:rPr>
        <w:t xml:space="preserve">Osório &amp; Arthur (2002). A situação legal das mulheres em Moçambique e as reformas </w:t>
      </w:r>
      <w:proofErr w:type="spellStart"/>
      <w:r w:rsidRPr="00D15FB1">
        <w:rPr>
          <w:rFonts w:cstheme="minorHAnsi"/>
          <w:color w:val="000000"/>
        </w:rPr>
        <w:t>actualmente</w:t>
      </w:r>
      <w:proofErr w:type="spellEnd"/>
      <w:r w:rsidRPr="00D15FB1">
        <w:rPr>
          <w:rFonts w:cstheme="minorHAnsi"/>
          <w:color w:val="000000"/>
        </w:rPr>
        <w:t xml:space="preserve"> em curso. </w:t>
      </w:r>
      <w:hyperlink r:id="rId76" w:history="1">
        <w:r w:rsidRPr="00D15FB1">
          <w:rPr>
            <w:rStyle w:val="Hiperligao"/>
            <w:rFonts w:cstheme="minorHAnsi"/>
            <w:color w:val="1155CC"/>
            <w:u w:val="none"/>
          </w:rPr>
          <w:t>https://www.wlsa.org.mz/artigo/a-situacao-legal-das-mulheres-em-mocambique-e-as-reformas-actualmente-em-curso/</w:t>
        </w:r>
      </w:hyperlink>
    </w:p>
    <w:p w14:paraId="064E48A6" w14:textId="77777777" w:rsidR="005A1076" w:rsidRPr="00D15FB1" w:rsidRDefault="005A1076" w:rsidP="00D15FB1">
      <w:pPr>
        <w:pStyle w:val="NormalWeb"/>
        <w:spacing w:before="0" w:beforeAutospacing="0" w:after="0" w:afterAutospacing="0" w:line="360" w:lineRule="auto"/>
        <w:jc w:val="both"/>
        <w:rPr>
          <w:rFonts w:cstheme="minorHAnsi"/>
        </w:rPr>
      </w:pPr>
    </w:p>
    <w:p w14:paraId="0A52B8EA" w14:textId="77777777" w:rsidR="00E3731E" w:rsidRPr="00D15FB1" w:rsidRDefault="00E3731E" w:rsidP="00D15FB1">
      <w:pPr>
        <w:pStyle w:val="NormalWeb"/>
        <w:spacing w:before="0" w:beforeAutospacing="0" w:after="0" w:afterAutospacing="0" w:line="360" w:lineRule="auto"/>
        <w:jc w:val="both"/>
        <w:rPr>
          <w:rFonts w:cstheme="minorHAnsi"/>
        </w:rPr>
      </w:pPr>
      <w:proofErr w:type="spellStart"/>
      <w:r w:rsidRPr="00D15FB1">
        <w:rPr>
          <w:rFonts w:cstheme="minorHAnsi"/>
          <w:color w:val="000000"/>
        </w:rPr>
        <w:t>Pitkin</w:t>
      </w:r>
      <w:proofErr w:type="spellEnd"/>
      <w:r w:rsidRPr="00D15FB1">
        <w:rPr>
          <w:rFonts w:cstheme="minorHAnsi"/>
          <w:color w:val="000000"/>
        </w:rPr>
        <w:t xml:space="preserve">, H. (2006). Representação: Palavras, Instituições e </w:t>
      </w:r>
      <w:proofErr w:type="gramStart"/>
      <w:r w:rsidRPr="00D15FB1">
        <w:rPr>
          <w:rFonts w:cstheme="minorHAnsi"/>
          <w:color w:val="000000"/>
        </w:rPr>
        <w:t>Idéias.*</w:t>
      </w:r>
      <w:proofErr w:type="gramEnd"/>
    </w:p>
    <w:p w14:paraId="228C91C5" w14:textId="77777777" w:rsidR="00E3731E" w:rsidRPr="00D15FB1" w:rsidRDefault="00000000" w:rsidP="00D15FB1">
      <w:pPr>
        <w:pStyle w:val="NormalWeb"/>
        <w:spacing w:before="0" w:beforeAutospacing="0" w:after="0" w:afterAutospacing="0" w:line="360" w:lineRule="auto"/>
        <w:jc w:val="both"/>
        <w:rPr>
          <w:rFonts w:cstheme="minorHAnsi"/>
        </w:rPr>
      </w:pPr>
      <w:hyperlink r:id="rId77" w:history="1">
        <w:r w:rsidR="00E3731E" w:rsidRPr="00D15FB1">
          <w:rPr>
            <w:rStyle w:val="Hiperligao"/>
            <w:rFonts w:cstheme="minorHAnsi"/>
            <w:color w:val="000000"/>
            <w:u w:val="none"/>
          </w:rPr>
          <w:t>https://www.scielo.br/j/ln/a/pSDrmVSqRqggw7GXhxBjCgG/?format=pdf&amp;lang=pt</w:t>
        </w:r>
      </w:hyperlink>
    </w:p>
    <w:p w14:paraId="05C10537" w14:textId="77777777" w:rsidR="00E3731E" w:rsidRPr="00D15FB1" w:rsidRDefault="00E3731E" w:rsidP="00D15FB1">
      <w:pPr>
        <w:jc w:val="both"/>
        <w:rPr>
          <w:rFonts w:cstheme="minorHAnsi"/>
          <w:szCs w:val="24"/>
        </w:rPr>
      </w:pPr>
    </w:p>
    <w:p w14:paraId="58F1CFDE" w14:textId="77777777" w:rsidR="00E3731E" w:rsidRPr="00D15FB1" w:rsidRDefault="00E3731E" w:rsidP="00D15FB1">
      <w:pPr>
        <w:pStyle w:val="NormalWeb"/>
        <w:spacing w:before="0" w:beforeAutospacing="0" w:after="0" w:afterAutospacing="0" w:line="360" w:lineRule="auto"/>
        <w:jc w:val="both"/>
        <w:rPr>
          <w:rFonts w:cstheme="minorHAnsi"/>
        </w:rPr>
      </w:pPr>
      <w:proofErr w:type="spellStart"/>
      <w:r w:rsidRPr="00D15FB1">
        <w:rPr>
          <w:rFonts w:cstheme="minorHAnsi"/>
          <w:color w:val="000000"/>
        </w:rPr>
        <w:t>Porcaro</w:t>
      </w:r>
      <w:proofErr w:type="spellEnd"/>
      <w:r w:rsidRPr="00D15FB1">
        <w:rPr>
          <w:rFonts w:cstheme="minorHAnsi"/>
          <w:color w:val="000000"/>
        </w:rPr>
        <w:t xml:space="preserve">, N. (2019). Paridade de Gênero na Política: Aprofundamento da Democracia e Realização dos Direitos Fundamentais da Mulher. </w:t>
      </w:r>
      <w:hyperlink r:id="rId78" w:history="1">
        <w:r w:rsidRPr="00D15FB1">
          <w:rPr>
            <w:rStyle w:val="Hiperligao"/>
            <w:rFonts w:cstheme="minorHAnsi"/>
            <w:color w:val="000000"/>
            <w:u w:val="none"/>
          </w:rPr>
          <w:t>https://eje.tre-ba.jus.br/pluginfile.php/13641/mod_label/intro/art%208%20Nicole%20Gondim%20Porcaro%20revista%20populus%20vol%206%20jun%202019.pdf</w:t>
        </w:r>
      </w:hyperlink>
    </w:p>
    <w:p w14:paraId="4FC05D07" w14:textId="77777777" w:rsidR="00E3731E" w:rsidRPr="00D15FB1" w:rsidRDefault="00E3731E" w:rsidP="00D15FB1">
      <w:pPr>
        <w:jc w:val="both"/>
        <w:rPr>
          <w:rFonts w:cstheme="minorHAnsi"/>
          <w:szCs w:val="24"/>
        </w:rPr>
      </w:pPr>
    </w:p>
    <w:p w14:paraId="21BDA62B"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 xml:space="preserve">Ribeiro, M. (2018). As Mulheres Fazem a Diferença? Impacto da Adoção das Quotas na Atividade Parlamentar. </w:t>
      </w:r>
      <w:hyperlink r:id="rId79" w:history="1">
        <w:r w:rsidRPr="00D15FB1">
          <w:rPr>
            <w:rStyle w:val="Hiperligao"/>
            <w:rFonts w:cstheme="minorHAnsi"/>
            <w:color w:val="000000"/>
            <w:u w:val="none"/>
          </w:rPr>
          <w:t>https://ria.ua.pt/bitstream/10773/24458/1/documento.pdf</w:t>
        </w:r>
      </w:hyperlink>
    </w:p>
    <w:p w14:paraId="039C842F" w14:textId="77777777" w:rsidR="00E3731E" w:rsidRPr="00D15FB1" w:rsidRDefault="00E3731E" w:rsidP="00D15FB1">
      <w:pPr>
        <w:jc w:val="both"/>
        <w:rPr>
          <w:rFonts w:cstheme="minorHAnsi"/>
          <w:szCs w:val="24"/>
        </w:rPr>
      </w:pPr>
    </w:p>
    <w:p w14:paraId="2687BA45" w14:textId="77777777" w:rsidR="00E3731E" w:rsidRPr="00D15FB1" w:rsidRDefault="00E3731E" w:rsidP="00D15FB1">
      <w:pPr>
        <w:pStyle w:val="NormalWeb"/>
        <w:spacing w:before="0" w:beforeAutospacing="0" w:after="0" w:afterAutospacing="0" w:line="360" w:lineRule="auto"/>
        <w:jc w:val="both"/>
        <w:rPr>
          <w:rFonts w:cstheme="minorHAnsi"/>
        </w:rPr>
      </w:pPr>
      <w:proofErr w:type="spellStart"/>
      <w:r w:rsidRPr="00D15FB1">
        <w:rPr>
          <w:rFonts w:cstheme="minorHAnsi"/>
          <w:color w:val="000000"/>
        </w:rPr>
        <w:t>Sanchez</w:t>
      </w:r>
      <w:proofErr w:type="spellEnd"/>
      <w:r w:rsidRPr="00D15FB1">
        <w:rPr>
          <w:rFonts w:cstheme="minorHAnsi"/>
          <w:color w:val="000000"/>
        </w:rPr>
        <w:t>, B. (2017). Reforma política e representação parlamentar feminina: possibilidades e limites | Almanaque de Ciência Política. (</w:t>
      </w:r>
      <w:proofErr w:type="spellStart"/>
      <w:r w:rsidRPr="00D15FB1">
        <w:rPr>
          <w:rFonts w:cstheme="minorHAnsi"/>
          <w:color w:val="000000"/>
        </w:rPr>
        <w:t>s.d</w:t>
      </w:r>
      <w:proofErr w:type="spellEnd"/>
      <w:r w:rsidRPr="00D15FB1">
        <w:rPr>
          <w:rFonts w:cstheme="minorHAnsi"/>
          <w:color w:val="000000"/>
        </w:rPr>
        <w:t xml:space="preserve">.). Periódicos da UFES. </w:t>
      </w:r>
      <w:hyperlink r:id="rId80" w:history="1">
        <w:r w:rsidRPr="00D15FB1">
          <w:rPr>
            <w:rStyle w:val="Hiperligao"/>
            <w:rFonts w:cstheme="minorHAnsi"/>
            <w:color w:val="000000"/>
            <w:u w:val="none"/>
          </w:rPr>
          <w:t>https://periodicos.ufes.br/index.php/almanaque/article/view/15712</w:t>
        </w:r>
      </w:hyperlink>
    </w:p>
    <w:p w14:paraId="4001AF93" w14:textId="77777777" w:rsidR="00E3731E" w:rsidRPr="00D15FB1" w:rsidRDefault="00E3731E" w:rsidP="00D15FB1">
      <w:pPr>
        <w:jc w:val="both"/>
        <w:rPr>
          <w:rFonts w:cstheme="minorHAnsi"/>
          <w:szCs w:val="24"/>
        </w:rPr>
      </w:pPr>
    </w:p>
    <w:p w14:paraId="1BB97152"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 xml:space="preserve">Santana, S. (2016). O Impacto da Assembleia Parlamentar da CPLP nas Políticas Adotadas pela CPLP. </w:t>
      </w:r>
      <w:hyperlink r:id="rId81" w:history="1">
        <w:r w:rsidRPr="00D15FB1">
          <w:rPr>
            <w:rStyle w:val="Hiperligao"/>
            <w:rFonts w:cstheme="minorHAnsi"/>
            <w:color w:val="000000"/>
            <w:u w:val="none"/>
          </w:rPr>
          <w:t>https://run.unl.pt/bitstream/10362/20668/1/Simao%20RE_CD%20%281%29.pdf</w:t>
        </w:r>
      </w:hyperlink>
    </w:p>
    <w:p w14:paraId="343D253D" w14:textId="77777777" w:rsidR="00E3731E" w:rsidRPr="00D15FB1" w:rsidRDefault="00E3731E" w:rsidP="00D15FB1">
      <w:pPr>
        <w:jc w:val="both"/>
        <w:rPr>
          <w:rFonts w:cstheme="minorHAnsi"/>
          <w:szCs w:val="24"/>
        </w:rPr>
      </w:pPr>
    </w:p>
    <w:p w14:paraId="28CA75D2"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Santiago (2018). Rede de Mulheres Parlamentares nos Países Africanos de Língua Oficial Portuguesa.</w:t>
      </w:r>
    </w:p>
    <w:p w14:paraId="7A16B8E6" w14:textId="77777777" w:rsidR="00E3731E" w:rsidRPr="00D15FB1" w:rsidRDefault="00000000" w:rsidP="00D15FB1">
      <w:pPr>
        <w:pStyle w:val="NormalWeb"/>
        <w:spacing w:before="0" w:beforeAutospacing="0" w:after="0" w:afterAutospacing="0" w:line="360" w:lineRule="auto"/>
        <w:jc w:val="both"/>
        <w:rPr>
          <w:rFonts w:cstheme="minorHAnsi"/>
        </w:rPr>
      </w:pPr>
      <w:hyperlink r:id="rId82" w:history="1">
        <w:r w:rsidR="00E3731E" w:rsidRPr="00D15FB1">
          <w:rPr>
            <w:rStyle w:val="Hiperligao"/>
            <w:rFonts w:cstheme="minorHAnsi"/>
            <w:color w:val="000000"/>
            <w:u w:val="none"/>
          </w:rPr>
          <w:t>https://repositorio.unilab.edu.br/jspui/bitstream/123456789/1323/1/2018_proj_msantiago.pdf</w:t>
        </w:r>
      </w:hyperlink>
    </w:p>
    <w:p w14:paraId="54C057EC" w14:textId="77777777" w:rsidR="00E3731E" w:rsidRPr="00D15FB1" w:rsidRDefault="00E3731E" w:rsidP="00D15FB1">
      <w:pPr>
        <w:jc w:val="both"/>
        <w:rPr>
          <w:rFonts w:cstheme="minorHAnsi"/>
          <w:szCs w:val="24"/>
        </w:rPr>
      </w:pPr>
    </w:p>
    <w:p w14:paraId="71F9E90D"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lastRenderedPageBreak/>
        <w:t xml:space="preserve">Santos, H. (2017). A Participação das mulheres na política – um olhar especial no poder local. Consultado a 12 de abril de 2023, de </w:t>
      </w:r>
      <w:hyperlink r:id="rId83" w:history="1">
        <w:r w:rsidRPr="00D15FB1">
          <w:rPr>
            <w:rStyle w:val="Hiperligao"/>
            <w:rFonts w:cstheme="minorHAnsi"/>
            <w:color w:val="1155CC"/>
            <w:u w:val="none"/>
          </w:rPr>
          <w:t>https://www.cig.gov.pt/2017/09/a-participacao-das-mulheres-na-politica-um-olhar-especial-no-poder-local/https://www.cig.gov.pt/2017/09/a-participacao-das-mulheres-na-politica-um-olhar-especial-no-poder-local/</w:t>
        </w:r>
      </w:hyperlink>
    </w:p>
    <w:p w14:paraId="1B6E7C47" w14:textId="77777777" w:rsidR="00E3731E" w:rsidRPr="00D15FB1" w:rsidRDefault="00E3731E" w:rsidP="00D15FB1">
      <w:pPr>
        <w:jc w:val="both"/>
        <w:rPr>
          <w:rFonts w:cstheme="minorHAnsi"/>
          <w:szCs w:val="24"/>
        </w:rPr>
      </w:pPr>
    </w:p>
    <w:p w14:paraId="78A280A3" w14:textId="77777777" w:rsidR="00E3731E" w:rsidRPr="00D15FB1" w:rsidRDefault="00E3731E" w:rsidP="00D15FB1">
      <w:pPr>
        <w:pStyle w:val="NormalWeb"/>
        <w:spacing w:before="0" w:beforeAutospacing="0" w:after="0" w:afterAutospacing="0" w:line="360" w:lineRule="auto"/>
        <w:jc w:val="both"/>
        <w:rPr>
          <w:rFonts w:cstheme="minorHAnsi"/>
        </w:rPr>
      </w:pPr>
      <w:proofErr w:type="spellStart"/>
      <w:r w:rsidRPr="00D15FB1">
        <w:rPr>
          <w:rFonts w:cstheme="minorHAnsi"/>
          <w:color w:val="000000"/>
        </w:rPr>
        <w:t>Satur</w:t>
      </w:r>
      <w:proofErr w:type="spellEnd"/>
      <w:r w:rsidRPr="00D15FB1">
        <w:rPr>
          <w:rFonts w:cstheme="minorHAnsi"/>
          <w:color w:val="000000"/>
        </w:rPr>
        <w:t xml:space="preserve"> &amp; Silva (2021). O Espaço CPLP. </w:t>
      </w:r>
      <w:hyperlink r:id="rId84" w:history="1">
        <w:r w:rsidRPr="00D15FB1">
          <w:rPr>
            <w:rStyle w:val="Hiperligao"/>
            <w:rFonts w:cstheme="minorHAnsi"/>
            <w:color w:val="000000"/>
            <w:u w:val="none"/>
          </w:rPr>
          <w:t>https://repositorio-aberto.up.pt/bitstream/10216/136050/2/494041.pdf</w:t>
        </w:r>
      </w:hyperlink>
    </w:p>
    <w:p w14:paraId="0D2DED0C" w14:textId="77777777" w:rsidR="00E3731E" w:rsidRPr="00D15FB1" w:rsidRDefault="00E3731E" w:rsidP="00D15FB1">
      <w:pPr>
        <w:jc w:val="both"/>
        <w:rPr>
          <w:rFonts w:cstheme="minorHAnsi"/>
          <w:szCs w:val="24"/>
        </w:rPr>
      </w:pPr>
    </w:p>
    <w:p w14:paraId="35EB9457"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 xml:space="preserve">Silva, B. (2019). Patriarcado e Teoria Política Feminista: </w:t>
      </w:r>
      <w:proofErr w:type="spellStart"/>
      <w:r w:rsidRPr="00D15FB1">
        <w:rPr>
          <w:rFonts w:cstheme="minorHAnsi"/>
          <w:color w:val="000000"/>
        </w:rPr>
        <w:t>Possiblidades</w:t>
      </w:r>
      <w:proofErr w:type="spellEnd"/>
      <w:r w:rsidRPr="00D15FB1">
        <w:rPr>
          <w:rFonts w:cstheme="minorHAnsi"/>
          <w:color w:val="000000"/>
        </w:rPr>
        <w:t xml:space="preserve"> na Ciência Política. </w:t>
      </w:r>
      <w:hyperlink r:id="rId85" w:history="1">
        <w:r w:rsidRPr="00D15FB1">
          <w:rPr>
            <w:rStyle w:val="Hiperligao"/>
            <w:rFonts w:cstheme="minorHAnsi"/>
            <w:color w:val="000000"/>
            <w:u w:val="none"/>
          </w:rPr>
          <w:t>https://repositorio.ufmg.br/bitstream/1843/31963/4/Disserta%C3%A7%C3%A3o%20Bruna%20Camilo%20-%20Vers%C3%A3o%20Final%20encadernada.pdf</w:t>
        </w:r>
      </w:hyperlink>
    </w:p>
    <w:p w14:paraId="29A6A32D" w14:textId="77777777" w:rsidR="00E3731E" w:rsidRPr="00D15FB1" w:rsidRDefault="00E3731E" w:rsidP="00D15FB1">
      <w:pPr>
        <w:jc w:val="both"/>
        <w:rPr>
          <w:rFonts w:cstheme="minorHAnsi"/>
          <w:szCs w:val="24"/>
        </w:rPr>
      </w:pPr>
    </w:p>
    <w:p w14:paraId="78CEB974"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Silva &amp; Sanches (2021). Representação política das mulheres em Moçambique.</w:t>
      </w:r>
    </w:p>
    <w:p w14:paraId="2DAD9B9E" w14:textId="77777777" w:rsidR="00E3731E" w:rsidRPr="00D15FB1" w:rsidRDefault="00000000" w:rsidP="00D15FB1">
      <w:pPr>
        <w:pStyle w:val="NormalWeb"/>
        <w:spacing w:before="0" w:beforeAutospacing="0" w:after="0" w:afterAutospacing="0" w:line="360" w:lineRule="auto"/>
        <w:jc w:val="both"/>
        <w:rPr>
          <w:rFonts w:cstheme="minorHAnsi"/>
        </w:rPr>
      </w:pPr>
      <w:hyperlink r:id="rId86" w:history="1">
        <w:r w:rsidR="00E3731E" w:rsidRPr="00D15FB1">
          <w:rPr>
            <w:rStyle w:val="Hiperligao"/>
            <w:rFonts w:cstheme="minorHAnsi"/>
            <w:color w:val="1155CC"/>
            <w:u w:val="none"/>
          </w:rPr>
          <w:t>https://repositorio.iscte-iul.pt/bitstream/10071/26193/1/bookPart_77125.pdf</w:t>
        </w:r>
      </w:hyperlink>
      <w:r w:rsidR="00E3731E" w:rsidRPr="00D15FB1">
        <w:rPr>
          <w:rFonts w:cstheme="minorHAnsi"/>
          <w:color w:val="000000"/>
        </w:rPr>
        <w:t> </w:t>
      </w:r>
    </w:p>
    <w:p w14:paraId="7837B544" w14:textId="77777777" w:rsidR="00E3731E" w:rsidRPr="00D15FB1" w:rsidRDefault="00E3731E" w:rsidP="00D15FB1">
      <w:pPr>
        <w:jc w:val="both"/>
        <w:rPr>
          <w:rFonts w:cstheme="minorHAnsi"/>
          <w:szCs w:val="24"/>
        </w:rPr>
      </w:pPr>
    </w:p>
    <w:p w14:paraId="0C31ECBD"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Sousa, R. (2016). Paridade de Gênero no Poder Legislativo Brasileiro e Comparado. </w:t>
      </w:r>
    </w:p>
    <w:p w14:paraId="7253CC06" w14:textId="77777777" w:rsidR="00E3731E" w:rsidRPr="00D15FB1" w:rsidRDefault="00E3731E" w:rsidP="00D15FB1">
      <w:pPr>
        <w:pStyle w:val="NormalWeb"/>
        <w:spacing w:before="0" w:beforeAutospacing="0" w:after="0" w:afterAutospacing="0" w:line="360" w:lineRule="auto"/>
        <w:jc w:val="both"/>
        <w:rPr>
          <w:rFonts w:cstheme="minorHAnsi"/>
        </w:rPr>
      </w:pPr>
      <w:r w:rsidRPr="00D15FB1">
        <w:rPr>
          <w:rFonts w:cstheme="minorHAnsi"/>
          <w:color w:val="000000"/>
        </w:rPr>
        <w:t>https://www.puc-rio.br/ensinopesq/ccpg/pibic/relatorio_resumo2016/relatorios_pdf/ccs/DIR/DIR-Raquel_Martins.pdf</w:t>
      </w:r>
    </w:p>
    <w:sectPr w:rsidR="00E3731E" w:rsidRPr="00D15FB1" w:rsidSect="00962A95">
      <w:footerReference w:type="default" r:id="rId87"/>
      <w:pgSz w:w="11906" w:h="16838" w:code="9"/>
      <w:pgMar w:top="1701" w:right="1701" w:bottom="1701" w:left="1701" w:header="851" w:footer="11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3FD39" w14:textId="77777777" w:rsidR="006242D1" w:rsidRDefault="006242D1" w:rsidP="00BB1E37">
      <w:r>
        <w:separator/>
      </w:r>
    </w:p>
    <w:p w14:paraId="0D6619B3" w14:textId="77777777" w:rsidR="006242D1" w:rsidRDefault="006242D1" w:rsidP="00BB1E37"/>
  </w:endnote>
  <w:endnote w:type="continuationSeparator" w:id="0">
    <w:p w14:paraId="63858F74" w14:textId="77777777" w:rsidR="006242D1" w:rsidRDefault="006242D1" w:rsidP="00BB1E37">
      <w:r>
        <w:continuationSeparator/>
      </w:r>
    </w:p>
    <w:p w14:paraId="15DD5306" w14:textId="77777777" w:rsidR="006242D1" w:rsidRDefault="006242D1" w:rsidP="00BB1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E59E" w14:textId="77777777" w:rsidR="00723514" w:rsidRPr="00836A6C" w:rsidRDefault="00723514" w:rsidP="00BB1E37">
    <w:pPr>
      <w:pStyle w:val="Rodap"/>
    </w:pPr>
    <w:r w:rsidRPr="00836A6C">
      <w:fldChar w:fldCharType="begin"/>
    </w:r>
    <w:r w:rsidRPr="00836A6C">
      <w:instrText>PAGE</w:instrText>
    </w:r>
    <w:r w:rsidRPr="00836A6C">
      <w:fldChar w:fldCharType="separate"/>
    </w:r>
    <w:r w:rsidR="00F862AA">
      <w:rPr>
        <w:noProof/>
      </w:rPr>
      <w:t>5</w:t>
    </w:r>
    <w:r w:rsidRPr="00836A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295C8" w14:textId="77777777" w:rsidR="006242D1" w:rsidRDefault="006242D1" w:rsidP="00BB1E37">
      <w:r>
        <w:separator/>
      </w:r>
    </w:p>
  </w:footnote>
  <w:footnote w:type="continuationSeparator" w:id="0">
    <w:p w14:paraId="3A38C8D4" w14:textId="77777777" w:rsidR="006242D1" w:rsidRDefault="006242D1" w:rsidP="00BB1E37">
      <w:r>
        <w:continuationSeparator/>
      </w:r>
    </w:p>
    <w:p w14:paraId="2F7D4E20" w14:textId="77777777" w:rsidR="006242D1" w:rsidRDefault="006242D1" w:rsidP="00BB1E37"/>
  </w:footnote>
  <w:footnote w:id="1">
    <w:p w14:paraId="6DD4505D" w14:textId="6012D652" w:rsidR="00723514" w:rsidRDefault="00723514" w:rsidP="009C6006">
      <w:pPr>
        <w:pStyle w:val="Textodenotaderodap"/>
        <w:jc w:val="both"/>
      </w:pPr>
      <w:r>
        <w:rPr>
          <w:rStyle w:val="Refdenotaderodap"/>
        </w:rPr>
        <w:footnoteRef/>
      </w:r>
      <w:r>
        <w:t xml:space="preserve"> </w:t>
      </w:r>
      <w:r w:rsidRPr="00DB4BA0">
        <w:rPr>
          <w:rFonts w:ascii="Calibri" w:hAnsi="Calibri" w:cs="Calibri"/>
          <w:color w:val="000000"/>
        </w:rPr>
        <w:t xml:space="preserve">Comissão para a Cidadania e Igualdade de Género (2011). Guia Convenção sobre a eliminação de todas as formas de discriminação contra as mulheres (CEDAW). Protocolo opcional. Consultado a 30 de Março de 2023 de, </w:t>
      </w:r>
      <w:hyperlink r:id="rId1" w:history="1">
        <w:r w:rsidRPr="00DB4BA0">
          <w:rPr>
            <w:rStyle w:val="Hiperligao"/>
            <w:rFonts w:ascii="Calibri" w:hAnsi="Calibri" w:cs="Calibri"/>
            <w:color w:val="1155CC"/>
            <w:u w:val="none"/>
          </w:rPr>
          <w:t>https://www.cig.gov.pt/wp-content/uploads/2018/01/Guia-CEDAW-_-Protocolo-Opcional_Cig.pdf</w:t>
        </w:r>
      </w:hyperlink>
    </w:p>
  </w:footnote>
  <w:footnote w:id="2">
    <w:p w14:paraId="5940637A" w14:textId="6D05BD36" w:rsidR="00723514" w:rsidRPr="00DB4BA0" w:rsidRDefault="00723514" w:rsidP="009C6006">
      <w:pPr>
        <w:pStyle w:val="NormalWeb"/>
        <w:spacing w:before="0" w:beforeAutospacing="0" w:after="0" w:afterAutospacing="0"/>
        <w:jc w:val="both"/>
        <w:rPr>
          <w:rFonts w:ascii="Times New Roman" w:hAnsi="Times New Roman"/>
          <w:sz w:val="20"/>
          <w:szCs w:val="20"/>
        </w:rPr>
      </w:pPr>
      <w:r>
        <w:rPr>
          <w:rStyle w:val="Refdenotaderodap"/>
        </w:rPr>
        <w:footnoteRef/>
      </w:r>
      <w:r>
        <w:t xml:space="preserve"> </w:t>
      </w:r>
      <w:r w:rsidRPr="00DB4BA0">
        <w:rPr>
          <w:rFonts w:ascii="Calibri" w:hAnsi="Calibri" w:cs="Calibri"/>
          <w:color w:val="000000"/>
          <w:sz w:val="20"/>
          <w:szCs w:val="20"/>
        </w:rPr>
        <w:t>Coucello et al. (</w:t>
      </w:r>
      <w:r w:rsidRPr="00DB4BA0">
        <w:rPr>
          <w:rFonts w:ascii="Calibri" w:hAnsi="Calibri" w:cs="Calibri"/>
          <w:color w:val="000000"/>
          <w:sz w:val="20"/>
          <w:szCs w:val="20"/>
          <w:shd w:val="clear" w:color="auto" w:fill="FFFFFF"/>
        </w:rPr>
        <w:t xml:space="preserve">2016). Afinal, o que é a Democracia Paritária? a participação de mulheres e homens na organização social. Consultado a 12 de abril de 2023 de, </w:t>
      </w:r>
      <w:hyperlink r:id="rId2" w:history="1">
        <w:r w:rsidRPr="00DB4BA0">
          <w:rPr>
            <w:rStyle w:val="Hiperligao"/>
            <w:rFonts w:ascii="Calibri" w:hAnsi="Calibri" w:cs="Calibri"/>
            <w:color w:val="1155CC"/>
            <w:sz w:val="20"/>
            <w:szCs w:val="20"/>
            <w:u w:val="none"/>
          </w:rPr>
          <w:t>http://plataformamulheres.org.pt/site/wp-content/ficheiros/2016/04/PpDM-Argumentario-afinal-o-que-e-a-democracia-paritaria.pdf</w:t>
        </w:r>
      </w:hyperlink>
    </w:p>
  </w:footnote>
  <w:footnote w:id="3">
    <w:p w14:paraId="72F81411" w14:textId="523FC6DD" w:rsidR="00723514" w:rsidRPr="00DB4BA0" w:rsidRDefault="00723514" w:rsidP="009C6006">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 xml:space="preserve">Guia Convenção sobre a eliminação de todas as formas de discriminação contra as mulheres (CEDAW). Protocolo opcional. Consultado a 30 de Março de 2023 de, </w:t>
      </w:r>
      <w:hyperlink r:id="rId3" w:history="1">
        <w:r w:rsidRPr="00DB4BA0">
          <w:rPr>
            <w:rStyle w:val="Hiperligao"/>
            <w:rFonts w:ascii="Calibri" w:hAnsi="Calibri" w:cs="Calibri"/>
            <w:color w:val="1155CC"/>
            <w:sz w:val="20"/>
            <w:szCs w:val="20"/>
            <w:u w:val="none"/>
          </w:rPr>
          <w:t>https://www.cig.gov.pt/wp-content/uploads/2018/01/Guia-CEDAW-_-Protocolo-Opcional_Cig.pdf</w:t>
        </w:r>
      </w:hyperlink>
      <w:r w:rsidRPr="00DB4BA0">
        <w:rPr>
          <w:rFonts w:ascii="Calibri" w:hAnsi="Calibri" w:cs="Calibri"/>
          <w:color w:val="000000"/>
          <w:sz w:val="20"/>
          <w:szCs w:val="20"/>
        </w:rPr>
        <w:t> </w:t>
      </w:r>
    </w:p>
  </w:footnote>
  <w:footnote w:id="4">
    <w:p w14:paraId="64EDF23B" w14:textId="77777777" w:rsidR="00723514" w:rsidRPr="00DB4BA0" w:rsidRDefault="00723514" w:rsidP="009C6006">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Utilizaremos neste trabalho o conceito de género num significado restrito - a diferença entre homens e mulheres, considerando este atributo não como uma distinção meramente de sexo, mas de identidade percebida e declarada por cada uma e por cada um.</w:t>
      </w:r>
    </w:p>
    <w:p w14:paraId="41344089" w14:textId="13D2AC19" w:rsidR="00723514" w:rsidRDefault="00723514" w:rsidP="009C6006">
      <w:pPr>
        <w:pStyle w:val="NormalWeb"/>
        <w:spacing w:before="0" w:beforeAutospacing="0" w:after="0" w:afterAutospacing="0"/>
        <w:jc w:val="both"/>
      </w:pPr>
      <w:r w:rsidRPr="00DB4BA0">
        <w:rPr>
          <w:rFonts w:ascii="Calibri" w:hAnsi="Calibri" w:cs="Calibri"/>
          <w:color w:val="000000"/>
          <w:sz w:val="20"/>
          <w:szCs w:val="20"/>
        </w:rPr>
        <w:t xml:space="preserve">Araujo, M. (2005). Diferença e igualdade nas relações de gênero: revisitando o debate. </w:t>
      </w:r>
      <w:hyperlink r:id="rId4" w:history="1">
        <w:r w:rsidRPr="00DB4BA0">
          <w:rPr>
            <w:rStyle w:val="Hiperligao"/>
            <w:rFonts w:ascii="Calibri" w:hAnsi="Calibri" w:cs="Calibri"/>
            <w:color w:val="1155CC"/>
            <w:sz w:val="20"/>
            <w:szCs w:val="20"/>
            <w:u w:val="none"/>
          </w:rPr>
          <w:t>https://www.scielo.br/j/pc/a/BVXTfbqbzJJYh7pwSkjdzpN/?lang=pt</w:t>
        </w:r>
      </w:hyperlink>
    </w:p>
  </w:footnote>
  <w:footnote w:id="5">
    <w:p w14:paraId="4D7B407C" w14:textId="2D9CBE33" w:rsidR="00723514" w:rsidRPr="008E3538" w:rsidRDefault="00723514" w:rsidP="00402650">
      <w:pPr>
        <w:pStyle w:val="NormalWeb"/>
        <w:spacing w:before="0" w:beforeAutospacing="0" w:after="0" w:afterAutospacing="0"/>
        <w:jc w:val="both"/>
        <w:rPr>
          <w:rFonts w:ascii="Times New Roman" w:hAnsi="Times New Roman"/>
          <w:sz w:val="20"/>
          <w:szCs w:val="20"/>
        </w:rPr>
      </w:pPr>
      <w:r w:rsidRPr="00D173D7">
        <w:rPr>
          <w:rStyle w:val="Refdenotaderodap"/>
          <w:sz w:val="20"/>
          <w:szCs w:val="20"/>
        </w:rPr>
        <w:footnoteRef/>
      </w:r>
      <w:r w:rsidRPr="00D173D7">
        <w:rPr>
          <w:sz w:val="20"/>
          <w:szCs w:val="20"/>
        </w:rPr>
        <w:t xml:space="preserve"> </w:t>
      </w:r>
      <w:r w:rsidRPr="00D173D7">
        <w:rPr>
          <w:rFonts w:ascii="Calibri" w:hAnsi="Calibri" w:cs="Calibri"/>
          <w:color w:val="000000"/>
          <w:sz w:val="20"/>
          <w:szCs w:val="20"/>
        </w:rPr>
        <w:t>Tribunal de Justiça do Distrito Federal e dos Territórios. Diferença entre Igualdade e Equidade. Consultado a 12 de abril de</w:t>
      </w:r>
      <w:r w:rsidRPr="008E3538">
        <w:rPr>
          <w:rFonts w:ascii="Calibri" w:hAnsi="Calibri" w:cs="Calibri"/>
          <w:color w:val="000000"/>
          <w:sz w:val="20"/>
          <w:szCs w:val="20"/>
        </w:rPr>
        <w:t xml:space="preserve"> 2023 de, https://www.tjdft.jus.br/acessibilidade/publicacoes/sementes-da-equidade/diferenca-entre-igualdade-e-equidade</w:t>
      </w:r>
    </w:p>
  </w:footnote>
  <w:footnote w:id="6">
    <w:p w14:paraId="58D27130" w14:textId="60C1D6D1" w:rsidR="00723514" w:rsidRPr="008E3538" w:rsidRDefault="00723514" w:rsidP="00402650">
      <w:pPr>
        <w:pStyle w:val="Textodenotaderodap"/>
        <w:jc w:val="both"/>
      </w:pPr>
      <w:r w:rsidRPr="008E3538">
        <w:rPr>
          <w:rStyle w:val="Refdenotaderodap"/>
        </w:rPr>
        <w:footnoteRef/>
      </w:r>
      <w:r w:rsidRPr="008E3538">
        <w:t xml:space="preserve"> </w:t>
      </w:r>
      <w:r w:rsidRPr="008E3538">
        <w:rPr>
          <w:rFonts w:ascii="Calibri" w:hAnsi="Calibri" w:cs="Calibri"/>
          <w:color w:val="000000"/>
        </w:rPr>
        <w:t>King County. Core concepts. Consultado a 12 de abril de 2023 de, https://kingcounty.gov/~/media/depts/community-human-services/housing-homelessness-community-development/documents/one-table/race-equity-inclusion_core-concepts.ashx?la=en</w:t>
      </w:r>
    </w:p>
  </w:footnote>
  <w:footnote w:id="7">
    <w:p w14:paraId="3DDC9E82" w14:textId="77777777" w:rsidR="00723514" w:rsidRPr="00723514" w:rsidRDefault="00723514" w:rsidP="00402650">
      <w:pPr>
        <w:pStyle w:val="NormalWeb"/>
        <w:spacing w:before="0" w:beforeAutospacing="0" w:after="0" w:afterAutospacing="0"/>
        <w:jc w:val="both"/>
        <w:rPr>
          <w:rFonts w:ascii="Times New Roman" w:hAnsi="Times New Roman"/>
          <w:sz w:val="20"/>
          <w:szCs w:val="20"/>
          <w:lang w:val="en-GB"/>
        </w:rPr>
      </w:pPr>
      <w:r w:rsidRPr="008E3538">
        <w:rPr>
          <w:rStyle w:val="Refdenotaderodap"/>
          <w:sz w:val="20"/>
          <w:szCs w:val="20"/>
        </w:rPr>
        <w:footnoteRef/>
      </w:r>
      <w:r w:rsidRPr="00723514">
        <w:rPr>
          <w:sz w:val="20"/>
          <w:szCs w:val="20"/>
          <w:lang w:val="en-GB"/>
        </w:rPr>
        <w:t xml:space="preserve"> </w:t>
      </w:r>
      <w:r w:rsidRPr="00723514">
        <w:rPr>
          <w:rFonts w:ascii="Calibri" w:hAnsi="Calibri" w:cs="Calibri"/>
          <w:color w:val="000000"/>
          <w:sz w:val="20"/>
          <w:szCs w:val="20"/>
          <w:lang w:val="en-GB"/>
        </w:rPr>
        <w:t>ONU Mulheres. The Shadow Pandemic: Violence against women during COVID-19. Consultado a 12 de abril de 2023 de,</w:t>
      </w:r>
    </w:p>
    <w:p w14:paraId="53B9BCA3" w14:textId="77777777" w:rsidR="00723514" w:rsidRPr="00723514" w:rsidRDefault="00723514" w:rsidP="00402650">
      <w:pPr>
        <w:spacing w:after="0" w:line="240" w:lineRule="auto"/>
        <w:jc w:val="both"/>
        <w:rPr>
          <w:rFonts w:ascii="Times New Roman" w:eastAsia="Times New Roman" w:hAnsi="Times New Roman" w:cs="Times New Roman"/>
          <w:sz w:val="20"/>
          <w:szCs w:val="20"/>
          <w:lang w:val="en-GB" w:eastAsia="pt-PT"/>
        </w:rPr>
      </w:pPr>
      <w:r w:rsidRPr="00723514">
        <w:rPr>
          <w:rFonts w:ascii="Calibri" w:eastAsia="Times New Roman" w:hAnsi="Calibri" w:cs="Calibri"/>
          <w:color w:val="000000"/>
          <w:sz w:val="20"/>
          <w:szCs w:val="20"/>
          <w:lang w:val="en-GB" w:eastAsia="pt-PT"/>
        </w:rPr>
        <w:t>https://www.unwomen.org/en/news/in-focus/in-focus-gender-equality-in-covid-19-response/violence-against-women-during-covid-19</w:t>
      </w:r>
    </w:p>
    <w:p w14:paraId="1350C3E4" w14:textId="1786AA22" w:rsidR="00723514" w:rsidRPr="00723514" w:rsidRDefault="00723514">
      <w:pPr>
        <w:pStyle w:val="Textodenotaderodap"/>
        <w:rPr>
          <w:lang w:val="en-GB"/>
        </w:rPr>
      </w:pPr>
    </w:p>
  </w:footnote>
  <w:footnote w:id="8">
    <w:p w14:paraId="402E1E69" w14:textId="69170F05" w:rsidR="00723514" w:rsidRPr="00DB4BA0" w:rsidRDefault="00723514" w:rsidP="00D173D7">
      <w:pPr>
        <w:pStyle w:val="NormalWeb"/>
        <w:spacing w:before="0" w:beforeAutospacing="0" w:after="0" w:afterAutospacing="0"/>
        <w:jc w:val="both"/>
        <w:rPr>
          <w:rFonts w:ascii="Calibri" w:hAnsi="Calibri" w:cs="Calibri"/>
          <w:sz w:val="20"/>
          <w:szCs w:val="20"/>
        </w:rPr>
      </w:pPr>
      <w:r w:rsidRPr="00D173D7">
        <w:rPr>
          <w:rStyle w:val="Refdenotaderodap"/>
          <w:sz w:val="20"/>
          <w:szCs w:val="20"/>
        </w:rPr>
        <w:footnoteRef/>
      </w:r>
      <w:r w:rsidRPr="00D173D7">
        <w:rPr>
          <w:sz w:val="20"/>
          <w:szCs w:val="20"/>
        </w:rPr>
        <w:t xml:space="preserve"> </w:t>
      </w:r>
      <w:r w:rsidRPr="00DB4BA0">
        <w:rPr>
          <w:rFonts w:ascii="Calibri" w:hAnsi="Calibri" w:cs="Calibri"/>
          <w:color w:val="000000"/>
          <w:sz w:val="20"/>
          <w:szCs w:val="20"/>
        </w:rPr>
        <w:t xml:space="preserve">Instituto Update (2022). “Porque a paridade de gênero na política é tão importante?”. Consultado a 12 de dezembro de 2022 de, </w:t>
      </w:r>
      <w:hyperlink r:id="rId5" w:history="1">
        <w:r w:rsidRPr="00DB4BA0">
          <w:rPr>
            <w:rStyle w:val="Hiperligao"/>
            <w:rFonts w:ascii="Calibri" w:hAnsi="Calibri" w:cs="Calibri"/>
            <w:color w:val="1155CC"/>
            <w:sz w:val="20"/>
            <w:szCs w:val="20"/>
            <w:u w:val="none"/>
          </w:rPr>
          <w:t>https://www.institutoupdate.org.br/porque-a-paridade-de-genero-na-politica-e-tao-importante/</w:t>
        </w:r>
      </w:hyperlink>
    </w:p>
  </w:footnote>
  <w:footnote w:id="9">
    <w:p w14:paraId="456169CA" w14:textId="77BADD13" w:rsidR="00723514" w:rsidRPr="008E3538" w:rsidRDefault="00723514" w:rsidP="00D173D7">
      <w:pPr>
        <w:pStyle w:val="Textodenotaderodap"/>
        <w:jc w:val="both"/>
      </w:pPr>
      <w:r w:rsidRPr="00DB4BA0">
        <w:rPr>
          <w:rStyle w:val="Refdenotaderodap"/>
        </w:rPr>
        <w:footnoteRef/>
      </w:r>
      <w:r w:rsidRPr="00DB4BA0">
        <w:t xml:space="preserve"> </w:t>
      </w:r>
      <w:r w:rsidRPr="00DB4BA0">
        <w:rPr>
          <w:rFonts w:ascii="Calibri" w:hAnsi="Calibri" w:cs="Calibri"/>
          <w:color w:val="000000"/>
        </w:rPr>
        <w:t>Santos, H. (2017). A Participação das mulheres na política – um olhar especial no poder local. Consultado a 12 de abril de 2023 de, https://www.cig.gov.pt/2017/09/a-participacao-das-mulheres-na-politica-um-olhar-especial-no-poder-local/https://www.cig.gov.pt/2017/09/a-participacao-das-mulheres-na-politica-um-olhar-especial-no-poder-local/</w:t>
      </w:r>
    </w:p>
  </w:footnote>
  <w:footnote w:id="10">
    <w:p w14:paraId="124270C7" w14:textId="65A404AD" w:rsidR="00723514" w:rsidRPr="00723514" w:rsidRDefault="00723514" w:rsidP="00D173D7">
      <w:pPr>
        <w:pStyle w:val="NormalWeb"/>
        <w:spacing w:before="0" w:beforeAutospacing="0" w:after="0" w:afterAutospacing="0"/>
        <w:jc w:val="both"/>
        <w:rPr>
          <w:rFonts w:ascii="Times New Roman" w:hAnsi="Times New Roman"/>
          <w:sz w:val="20"/>
          <w:szCs w:val="20"/>
          <w:lang w:val="en-GB"/>
        </w:rPr>
      </w:pPr>
      <w:r w:rsidRPr="008E3538">
        <w:rPr>
          <w:rStyle w:val="Refdenotaderodap"/>
          <w:sz w:val="20"/>
          <w:szCs w:val="20"/>
        </w:rPr>
        <w:footnoteRef/>
      </w:r>
      <w:r w:rsidRPr="00723514">
        <w:rPr>
          <w:sz w:val="20"/>
          <w:szCs w:val="20"/>
          <w:lang w:val="en-GB"/>
        </w:rPr>
        <w:t xml:space="preserve"> </w:t>
      </w:r>
      <w:r w:rsidRPr="00723514">
        <w:rPr>
          <w:rFonts w:ascii="Calibri" w:hAnsi="Calibri" w:cs="Calibri"/>
          <w:color w:val="1A1A1A"/>
          <w:sz w:val="20"/>
          <w:szCs w:val="20"/>
          <w:lang w:val="en-GB"/>
        </w:rPr>
        <w:t xml:space="preserve">"Political Representation", </w:t>
      </w:r>
      <w:r w:rsidRPr="00723514">
        <w:rPr>
          <w:rFonts w:ascii="Calibri" w:hAnsi="Calibri" w:cs="Calibri"/>
          <w:i/>
          <w:iCs/>
          <w:color w:val="1A1A1A"/>
          <w:sz w:val="20"/>
          <w:szCs w:val="20"/>
          <w:lang w:val="en-GB"/>
        </w:rPr>
        <w:t xml:space="preserve">The Stanford Encyclopedia of Philosophy </w:t>
      </w:r>
      <w:r w:rsidRPr="00723514">
        <w:rPr>
          <w:rFonts w:ascii="Calibri" w:hAnsi="Calibri" w:cs="Calibri"/>
          <w:color w:val="1A1A1A"/>
          <w:sz w:val="20"/>
          <w:szCs w:val="20"/>
          <w:lang w:val="en-GB"/>
        </w:rPr>
        <w:t>(Fall 2018 Edition), Edward N. Zalta (ed.). Consultado a 4 de abril de 2023 de,</w:t>
      </w:r>
      <w:r w:rsidRPr="00723514">
        <w:rPr>
          <w:rFonts w:ascii="Calibri" w:hAnsi="Calibri" w:cs="Calibri"/>
          <w:color w:val="1A1A1A"/>
          <w:lang w:val="en-GB"/>
        </w:rPr>
        <w:t xml:space="preserve"> </w:t>
      </w:r>
      <w:r w:rsidRPr="00723514">
        <w:rPr>
          <w:rFonts w:ascii="Calibri" w:hAnsi="Calibri" w:cs="Calibri"/>
          <w:color w:val="1A1A1A"/>
          <w:sz w:val="20"/>
          <w:szCs w:val="20"/>
          <w:lang w:val="en-GB"/>
        </w:rPr>
        <w:t>&lt;https://plato.stanford.edu/archives/fall2018/entries/political-representation/&gt;.</w:t>
      </w:r>
      <w:r w:rsidRPr="00723514">
        <w:rPr>
          <w:rFonts w:ascii="Calibri" w:hAnsi="Calibri" w:cs="Calibri"/>
          <w:color w:val="000000"/>
          <w:sz w:val="20"/>
          <w:szCs w:val="20"/>
          <w:lang w:val="en-GB"/>
        </w:rPr>
        <w:t xml:space="preserve"> https://plato.stanford.edu/entries/political-representation/</w:t>
      </w:r>
    </w:p>
  </w:footnote>
  <w:footnote w:id="11">
    <w:p w14:paraId="6B866FE4" w14:textId="03E5258B" w:rsidR="00723514" w:rsidRDefault="00723514" w:rsidP="00D173D7">
      <w:pPr>
        <w:pStyle w:val="Textodenotaderodap"/>
        <w:jc w:val="both"/>
      </w:pPr>
      <w:r w:rsidRPr="008E3538">
        <w:rPr>
          <w:rStyle w:val="Refdenotaderodap"/>
        </w:rPr>
        <w:footnoteRef/>
      </w:r>
      <w:r w:rsidRPr="008E3538">
        <w:t xml:space="preserve"> </w:t>
      </w:r>
      <w:r w:rsidRPr="008E3538">
        <w:rPr>
          <w:i/>
          <w:iCs/>
        </w:rPr>
        <w:t>Idem</w:t>
      </w:r>
    </w:p>
  </w:footnote>
  <w:footnote w:id="12">
    <w:p w14:paraId="26067743" w14:textId="77777777" w:rsidR="00723514" w:rsidRPr="00DB4BA0" w:rsidRDefault="00723514" w:rsidP="00DB4BA0">
      <w:pPr>
        <w:pStyle w:val="Textodenotaderodap"/>
        <w:jc w:val="both"/>
      </w:pPr>
      <w:r w:rsidRPr="00DB4BA0">
        <w:rPr>
          <w:rStyle w:val="Refdenotaderodap"/>
        </w:rPr>
        <w:footnoteRef/>
      </w:r>
      <w:r w:rsidRPr="00DB4BA0">
        <w:t xml:space="preserve"> </w:t>
      </w:r>
      <w:r w:rsidRPr="00DB4BA0">
        <w:rPr>
          <w:rFonts w:ascii="Calibri" w:hAnsi="Calibri" w:cs="Calibri"/>
          <w:color w:val="000000"/>
        </w:rPr>
        <w:t xml:space="preserve">Sousa, R. (2016). Paridade de Gênero no Poder Legislativo Brasileiro e Comparado. </w:t>
      </w:r>
      <w:hyperlink r:id="rId6" w:history="1">
        <w:r w:rsidRPr="00DB4BA0">
          <w:rPr>
            <w:rStyle w:val="Hiperligao"/>
            <w:rFonts w:ascii="Calibri" w:hAnsi="Calibri" w:cs="Calibri"/>
            <w:color w:val="1155CC"/>
            <w:u w:val="none"/>
          </w:rPr>
          <w:t>https://www.puc-rio.br/ensinopesq/ccpg/pibic/relatorio_resumo2016/resumos_pdf/ccs/DIR/Raquel%20Martins%20de%20Sousa.pdf</w:t>
        </w:r>
      </w:hyperlink>
    </w:p>
  </w:footnote>
  <w:footnote w:id="13">
    <w:p w14:paraId="6119FF42" w14:textId="77777777" w:rsidR="00723514" w:rsidRPr="00723514" w:rsidRDefault="00723514" w:rsidP="00DB4BA0">
      <w:pPr>
        <w:pStyle w:val="NormalWeb"/>
        <w:spacing w:before="0" w:beforeAutospacing="0" w:after="0" w:afterAutospacing="0"/>
        <w:jc w:val="both"/>
        <w:rPr>
          <w:rFonts w:ascii="Times New Roman" w:hAnsi="Times New Roman"/>
          <w:lang w:val="en-GB"/>
        </w:rPr>
      </w:pPr>
      <w:r>
        <w:rPr>
          <w:rStyle w:val="Refdenotaderodap"/>
        </w:rPr>
        <w:footnoteRef/>
      </w:r>
      <w:r w:rsidRPr="00723514">
        <w:rPr>
          <w:lang w:val="en-GB"/>
        </w:rPr>
        <w:t xml:space="preserve"> </w:t>
      </w:r>
      <w:r w:rsidRPr="00723514">
        <w:rPr>
          <w:rFonts w:ascii="Calibri" w:hAnsi="Calibri" w:cs="Calibri"/>
          <w:color w:val="000000"/>
          <w:sz w:val="20"/>
          <w:szCs w:val="20"/>
          <w:lang w:val="en-GB"/>
        </w:rPr>
        <w:t xml:space="preserve">Inter-Parliamentary Union &amp; United Nations Entity for Gender Equality and the Empowerment of Women (UN Women), 2023. </w:t>
      </w:r>
      <w:r w:rsidRPr="00723514">
        <w:rPr>
          <w:rFonts w:ascii="Calibri" w:hAnsi="Calibri" w:cs="Calibri"/>
          <w:color w:val="000000"/>
          <w:sz w:val="20"/>
          <w:szCs w:val="20"/>
          <w:shd w:val="clear" w:color="auto" w:fill="FFFFFF"/>
          <w:lang w:val="en-GB"/>
        </w:rPr>
        <w:t>Women in politics: 2023. Consultado a 20.04.2023 de, https://www.unwomen.org/sites/default/files/2023-03/Women-in-politics-2023-en.pdf</w:t>
      </w:r>
    </w:p>
    <w:p w14:paraId="3D62707A" w14:textId="77777777" w:rsidR="00723514" w:rsidRPr="00723514" w:rsidRDefault="00723514" w:rsidP="00426862">
      <w:pPr>
        <w:pStyle w:val="Textodenotaderodap"/>
        <w:rPr>
          <w:lang w:val="en-GB"/>
        </w:rPr>
      </w:pPr>
    </w:p>
  </w:footnote>
  <w:footnote w:id="14">
    <w:p w14:paraId="25539E9E" w14:textId="77777777" w:rsidR="00723514" w:rsidRPr="00723514" w:rsidRDefault="00723514" w:rsidP="00DB4BA0">
      <w:pPr>
        <w:pStyle w:val="NormalWeb"/>
        <w:spacing w:before="0" w:beforeAutospacing="0" w:after="0" w:afterAutospacing="0"/>
        <w:jc w:val="both"/>
        <w:rPr>
          <w:rFonts w:ascii="Times New Roman" w:hAnsi="Times New Roman"/>
          <w:sz w:val="20"/>
          <w:szCs w:val="20"/>
          <w:lang w:val="en-GB"/>
        </w:rPr>
      </w:pPr>
      <w:r>
        <w:rPr>
          <w:rStyle w:val="Refdenotaderodap"/>
        </w:rPr>
        <w:footnoteRef/>
      </w:r>
      <w:r w:rsidRPr="00723514">
        <w:rPr>
          <w:lang w:val="en-GB"/>
        </w:rPr>
        <w:t xml:space="preserve"> </w:t>
      </w:r>
      <w:r w:rsidRPr="00723514">
        <w:rPr>
          <w:rFonts w:ascii="Calibri" w:hAnsi="Calibri" w:cs="Calibri"/>
          <w:color w:val="000000"/>
          <w:sz w:val="20"/>
          <w:szCs w:val="20"/>
          <w:lang w:val="en-GB"/>
        </w:rPr>
        <w:t>Inter-Parliamentary Union (2015). Women in Parliament: 20 years in review.</w:t>
      </w:r>
    </w:p>
    <w:p w14:paraId="13F8DFC1" w14:textId="77777777" w:rsidR="00723514" w:rsidRPr="00723514" w:rsidRDefault="00000000" w:rsidP="00DB4BA0">
      <w:pPr>
        <w:pStyle w:val="NormalWeb"/>
        <w:spacing w:before="0" w:beforeAutospacing="0" w:after="0" w:afterAutospacing="0"/>
        <w:jc w:val="both"/>
        <w:rPr>
          <w:sz w:val="20"/>
          <w:szCs w:val="20"/>
          <w:lang w:val="en-GB"/>
        </w:rPr>
      </w:pPr>
      <w:r>
        <w:fldChar w:fldCharType="begin"/>
      </w:r>
      <w:r w:rsidRPr="001F370E">
        <w:rPr>
          <w:lang w:val="en-GB"/>
        </w:rPr>
        <w:instrText>HYPERLINK "http://archive.ipu.org/pdf/publications/WIP20Y-en.pdf"</w:instrText>
      </w:r>
      <w:r>
        <w:fldChar w:fldCharType="separate"/>
      </w:r>
      <w:r w:rsidR="00723514" w:rsidRPr="00723514">
        <w:rPr>
          <w:rStyle w:val="Hiperligao"/>
          <w:rFonts w:ascii="Calibri" w:hAnsi="Calibri" w:cs="Calibri"/>
          <w:color w:val="1155CC"/>
          <w:sz w:val="20"/>
          <w:szCs w:val="20"/>
          <w:u w:val="none"/>
          <w:lang w:val="en-GB"/>
        </w:rPr>
        <w:t>http://archive.ipu.org/pdf/publications/WIP20Y-en.pdf</w:t>
      </w:r>
      <w:r>
        <w:rPr>
          <w:rStyle w:val="Hiperligao"/>
          <w:rFonts w:ascii="Calibri" w:hAnsi="Calibri" w:cs="Calibri"/>
          <w:color w:val="1155CC"/>
          <w:sz w:val="20"/>
          <w:szCs w:val="20"/>
          <w:u w:val="none"/>
          <w:lang w:val="en-GB"/>
        </w:rPr>
        <w:fldChar w:fldCharType="end"/>
      </w:r>
      <w:r w:rsidR="00723514" w:rsidRPr="00723514">
        <w:rPr>
          <w:rFonts w:ascii="Calibri" w:hAnsi="Calibri" w:cs="Calibri"/>
          <w:color w:val="000000"/>
          <w:sz w:val="20"/>
          <w:szCs w:val="20"/>
          <w:lang w:val="en-GB"/>
        </w:rPr>
        <w:t> </w:t>
      </w:r>
    </w:p>
  </w:footnote>
  <w:footnote w:id="15">
    <w:p w14:paraId="4DACA61C" w14:textId="77777777" w:rsidR="00723514" w:rsidRPr="00DB4BA0" w:rsidRDefault="00723514" w:rsidP="00DB4BA0">
      <w:pPr>
        <w:pStyle w:val="Textodenotaderodap"/>
        <w:jc w:val="both"/>
      </w:pPr>
      <w:r w:rsidRPr="008E3538">
        <w:rPr>
          <w:rStyle w:val="Refdenotaderodap"/>
        </w:rPr>
        <w:footnoteRef/>
      </w:r>
      <w:r w:rsidRPr="008E3538">
        <w:t xml:space="preserve"> </w:t>
      </w:r>
      <w:r w:rsidRPr="008E3538">
        <w:rPr>
          <w:rFonts w:ascii="Calibri" w:hAnsi="Calibri" w:cs="Calibri"/>
          <w:color w:val="000000"/>
        </w:rPr>
        <w:t> </w:t>
      </w:r>
      <w:r w:rsidRPr="00DB4BA0">
        <w:rPr>
          <w:rFonts w:ascii="Calibri" w:hAnsi="Calibri" w:cs="Calibri"/>
          <w:color w:val="000000"/>
        </w:rPr>
        <w:t>A Lei da Paridade. Consultado a 17 de maio de 2023 de, https://www.parlamento.pt/Parlamento/Paginas/A-lei-da-paridade.aspx</w:t>
      </w:r>
    </w:p>
  </w:footnote>
  <w:footnote w:id="16">
    <w:p w14:paraId="736D6672"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República da Guiné-Bissau. Reunião Internacional do Projeto “Regras Comuns de Legística nos Estados e Regiões Lusófonas. Consultado a 17 de maio de 2023 de, https://ial-online.org/wp-content/uploads/2020/01/Guin%C3%A9-Bissau.pdf</w:t>
      </w:r>
    </w:p>
  </w:footnote>
  <w:footnote w:id="17">
    <w:p w14:paraId="4700214B"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ONU News (2019). Paridade entre homens e mulheres na política é a próxima conquista do mundo lusófono. Consultado a 17 de maio de 2023 de, https://news.un.org/pt/story/2019/12/1697121</w:t>
      </w:r>
    </w:p>
  </w:footnote>
  <w:footnote w:id="18">
    <w:p w14:paraId="6B0A1A14" w14:textId="77777777" w:rsidR="00723514" w:rsidRPr="00DB4BA0" w:rsidRDefault="00723514" w:rsidP="00DB4BA0">
      <w:pPr>
        <w:pStyle w:val="Textodenotaderodap"/>
        <w:jc w:val="both"/>
        <w:rPr>
          <w:rFonts w:cstheme="minorHAnsi"/>
        </w:rPr>
      </w:pPr>
      <w:r w:rsidRPr="00DB4BA0">
        <w:rPr>
          <w:rStyle w:val="Refdenotaderodap"/>
        </w:rPr>
        <w:footnoteRef/>
      </w:r>
      <w:r w:rsidRPr="00DB4BA0">
        <w:t xml:space="preserve"> </w:t>
      </w:r>
      <w:r w:rsidRPr="00DB4BA0">
        <w:rPr>
          <w:rFonts w:ascii="Calibri" w:hAnsi="Calibri" w:cs="Calibri"/>
          <w:color w:val="000000"/>
        </w:rPr>
        <w:t xml:space="preserve">Jornal de Angola (2022). São Tomé promulga lei de paridade que garante mínimo de 40% de géneros. </w:t>
      </w:r>
      <w:r w:rsidRPr="00DB4BA0">
        <w:rPr>
          <w:rFonts w:cstheme="minorHAnsi"/>
          <w:color w:val="000000"/>
        </w:rPr>
        <w:t>Consultado a 17 de maio de 2023 de, https://www.jornaldeangola.ao/ao/noticias/sao-tome-promulga-lei-de-paridade-que-garante-minimo-de-40-de-generos/</w:t>
      </w:r>
    </w:p>
  </w:footnote>
  <w:footnote w:id="19">
    <w:p w14:paraId="55B171C8" w14:textId="4EF22646" w:rsidR="00723514" w:rsidRPr="00DB4BA0" w:rsidRDefault="00723514" w:rsidP="00DB4BA0">
      <w:pPr>
        <w:pStyle w:val="Textodenotaderodap"/>
        <w:jc w:val="both"/>
        <w:rPr>
          <w:rFonts w:cstheme="minorHAnsi"/>
        </w:rPr>
      </w:pPr>
      <w:r w:rsidRPr="00DB4BA0">
        <w:rPr>
          <w:rStyle w:val="Refdenotaderodap"/>
          <w:rFonts w:cstheme="minorHAnsi"/>
        </w:rPr>
        <w:footnoteRef/>
      </w:r>
      <w:r w:rsidRPr="00723514">
        <w:rPr>
          <w:rFonts w:cstheme="minorHAnsi"/>
          <w:lang w:val="en-GB"/>
        </w:rPr>
        <w:t xml:space="preserve"> </w:t>
      </w:r>
      <w:r w:rsidRPr="00723514">
        <w:rPr>
          <w:rFonts w:cstheme="minorHAnsi"/>
          <w:color w:val="000000"/>
          <w:lang w:val="en-GB"/>
        </w:rPr>
        <w:t xml:space="preserve">ACE. Angola: Law on Political Parties No. 22/10 (3 December 2010). </w:t>
      </w:r>
      <w:r w:rsidRPr="00DB4BA0">
        <w:rPr>
          <w:rFonts w:cstheme="minorHAnsi"/>
          <w:color w:val="000000"/>
        </w:rPr>
        <w:t>Consultado a 2 de setembro de 2023 de, https://aceproject.org/ero-en/regions/africa/AO/angola-law-on-political-parties-22-10-3-december/view</w:t>
      </w:r>
    </w:p>
  </w:footnote>
  <w:footnote w:id="20">
    <w:p w14:paraId="3B1EE53D" w14:textId="6A6E49DF" w:rsidR="00723514" w:rsidRPr="00DB4BA0" w:rsidRDefault="00723514" w:rsidP="00DB4BA0">
      <w:pPr>
        <w:pStyle w:val="Textodenotaderodap"/>
        <w:jc w:val="both"/>
        <w:rPr>
          <w:rFonts w:cstheme="minorHAnsi"/>
        </w:rPr>
      </w:pPr>
      <w:r w:rsidRPr="00DB4BA0">
        <w:rPr>
          <w:rStyle w:val="Refdenotaderodap"/>
          <w:rFonts w:cstheme="minorHAnsi"/>
        </w:rPr>
        <w:footnoteRef/>
      </w:r>
      <w:r w:rsidRPr="00DB4BA0">
        <w:rPr>
          <w:rFonts w:cstheme="minorHAnsi"/>
        </w:rPr>
        <w:t xml:space="preserve"> </w:t>
      </w:r>
      <w:r w:rsidRPr="00DB4BA0">
        <w:rPr>
          <w:rFonts w:cstheme="minorHAnsi"/>
          <w:color w:val="000000"/>
        </w:rPr>
        <w:t>Tribunal Superior Eleitoral. Lei das Eleições – Lei nº 9.504, de 30 de setembro de 1997. Consultado a 2 de setembro de 2023 de, https://www.tse.jus.br/legislacao/codigo-eleitoral/lei-das-eleicoes/lei-das-eleicoes-lei-nb0-9.5</w:t>
      </w:r>
    </w:p>
  </w:footnote>
  <w:footnote w:id="21">
    <w:p w14:paraId="41311F34" w14:textId="77777777" w:rsidR="00723514" w:rsidRPr="00DB4BA0" w:rsidRDefault="00723514" w:rsidP="00DB4BA0">
      <w:pPr>
        <w:pStyle w:val="NormalWeb"/>
        <w:spacing w:before="0" w:beforeAutospacing="0" w:after="0" w:afterAutospacing="0"/>
        <w:jc w:val="both"/>
        <w:rPr>
          <w:rFonts w:cstheme="minorHAnsi"/>
          <w:sz w:val="20"/>
          <w:szCs w:val="20"/>
        </w:rPr>
      </w:pPr>
      <w:r w:rsidRPr="00DB4BA0">
        <w:rPr>
          <w:rStyle w:val="Refdenotaderodap"/>
          <w:rFonts w:cstheme="minorHAnsi"/>
          <w:sz w:val="20"/>
          <w:szCs w:val="20"/>
        </w:rPr>
        <w:footnoteRef/>
      </w:r>
      <w:r w:rsidRPr="00DB4BA0">
        <w:rPr>
          <w:rFonts w:cstheme="minorHAnsi"/>
          <w:sz w:val="20"/>
          <w:szCs w:val="20"/>
        </w:rPr>
        <w:t xml:space="preserve"> </w:t>
      </w:r>
      <w:r w:rsidRPr="00DB4BA0">
        <w:rPr>
          <w:rFonts w:cstheme="minorHAnsi"/>
          <w:color w:val="000000"/>
          <w:sz w:val="20"/>
          <w:szCs w:val="20"/>
        </w:rPr>
        <w:t>Ministério da Justiça da República Democrática de Timor-Leste. Law no. 7/2011</w:t>
      </w:r>
    </w:p>
    <w:p w14:paraId="18EBF04E" w14:textId="13B77F09" w:rsidR="00723514" w:rsidRPr="00DB4BA0" w:rsidRDefault="00723514" w:rsidP="00DB4BA0">
      <w:pPr>
        <w:spacing w:after="0" w:line="240" w:lineRule="auto"/>
        <w:jc w:val="both"/>
        <w:rPr>
          <w:rFonts w:eastAsia="Times New Roman" w:cstheme="minorHAnsi"/>
          <w:sz w:val="20"/>
          <w:szCs w:val="20"/>
          <w:lang w:eastAsia="pt-PT"/>
        </w:rPr>
      </w:pPr>
      <w:r w:rsidRPr="00DB4BA0">
        <w:rPr>
          <w:rFonts w:eastAsia="Times New Roman" w:cstheme="minorHAnsi"/>
          <w:color w:val="000000"/>
          <w:sz w:val="20"/>
          <w:szCs w:val="20"/>
          <w:lang w:eastAsia="pt-PT"/>
        </w:rPr>
        <w:t>of 22 June. Consultado a 2 de setembro de 2023 de, https://mj.gov.tl/jornal/lawsTL/RDTL-Law/RDTL-Laws/Law%20no.%207_2011%20Second%20Amendment%20to%20Law%206-2006%20of%20December%20%20Law%20on%20the%20Election%20of%20the%20National%20Parliament.pdf</w:t>
      </w:r>
    </w:p>
  </w:footnote>
  <w:footnote w:id="22">
    <w:p w14:paraId="7E0F4E9C" w14:textId="4567A4BF" w:rsidR="00723514" w:rsidRPr="00DB4BA0" w:rsidRDefault="00723514" w:rsidP="00DB4BA0">
      <w:pPr>
        <w:pStyle w:val="Textodenotaderodap"/>
        <w:jc w:val="both"/>
        <w:rPr>
          <w:rFonts w:cstheme="minorHAnsi"/>
        </w:rPr>
      </w:pPr>
      <w:r w:rsidRPr="00DB4BA0">
        <w:rPr>
          <w:rStyle w:val="Refdenotaderodap"/>
          <w:rFonts w:cstheme="minorHAnsi"/>
        </w:rPr>
        <w:footnoteRef/>
      </w:r>
      <w:r w:rsidRPr="00DB4BA0">
        <w:rPr>
          <w:rFonts w:cstheme="minorHAnsi"/>
        </w:rPr>
        <w:t xml:space="preserve"> International IDEA. Consultado a 2 de setembro de 2023, de https://www.idea.int/</w:t>
      </w:r>
    </w:p>
  </w:footnote>
  <w:footnote w:id="23">
    <w:p w14:paraId="7D975751" w14:textId="77777777" w:rsidR="00723514" w:rsidRPr="008E3538" w:rsidRDefault="00723514" w:rsidP="00DB4BA0">
      <w:pPr>
        <w:pStyle w:val="NormalWeb"/>
        <w:spacing w:before="0" w:beforeAutospacing="0" w:after="0" w:afterAutospacing="0"/>
        <w:jc w:val="both"/>
        <w:rPr>
          <w:rFonts w:ascii="Times New Roman" w:hAnsi="Times New Roman"/>
          <w:sz w:val="20"/>
          <w:szCs w:val="20"/>
        </w:rPr>
      </w:pPr>
      <w:r w:rsidRPr="008E3538">
        <w:rPr>
          <w:rStyle w:val="Refdenotaderodap"/>
          <w:sz w:val="20"/>
          <w:szCs w:val="20"/>
        </w:rPr>
        <w:footnoteRef/>
      </w:r>
      <w:r w:rsidRPr="008E3538">
        <w:rPr>
          <w:sz w:val="20"/>
          <w:szCs w:val="20"/>
        </w:rPr>
        <w:t xml:space="preserve"> </w:t>
      </w:r>
      <w:r w:rsidRPr="008E3538">
        <w:rPr>
          <w:rFonts w:ascii="Calibri" w:hAnsi="Calibri" w:cs="Calibri"/>
          <w:color w:val="000000"/>
          <w:sz w:val="20"/>
          <w:szCs w:val="20"/>
        </w:rPr>
        <w:t> Nações Unidas Brasil. Objetivos de Desenvolvimento Sustentável. Consultado a 17 de maio de 2023 de, https://brasil.un.org/pt-br/sdgs/5</w:t>
      </w:r>
    </w:p>
    <w:p w14:paraId="31FDA78D" w14:textId="77777777" w:rsidR="00723514" w:rsidRPr="008E3538" w:rsidRDefault="00723514" w:rsidP="00426862">
      <w:pPr>
        <w:pStyle w:val="Textodenotaderodap"/>
      </w:pPr>
    </w:p>
  </w:footnote>
  <w:footnote w:id="24">
    <w:p w14:paraId="75765EE3"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Pr>
          <w:rStyle w:val="Refdenotaderodap"/>
        </w:rPr>
        <w:footnoteRef/>
      </w:r>
      <w:r>
        <w:t xml:space="preserve"> </w:t>
      </w:r>
      <w:r w:rsidRPr="00DB4BA0">
        <w:rPr>
          <w:rFonts w:ascii="Calibri" w:hAnsi="Calibri" w:cs="Calibri"/>
          <w:color w:val="000000"/>
          <w:sz w:val="20"/>
          <w:szCs w:val="20"/>
          <w:shd w:val="clear" w:color="auto" w:fill="FFFFFF"/>
        </w:rPr>
        <w:t xml:space="preserve">Estatutos da Comunidade de Países de Língua Portuguesa. </w:t>
      </w:r>
      <w:r w:rsidRPr="00DB4BA0">
        <w:rPr>
          <w:rFonts w:ascii="Calibri" w:hAnsi="Calibri" w:cs="Calibri"/>
          <w:color w:val="000000"/>
          <w:sz w:val="20"/>
          <w:szCs w:val="20"/>
        </w:rPr>
        <w:t>Consultado a 16 de junho de 2022 de,</w:t>
      </w:r>
      <w:hyperlink r:id="rId7" w:history="1">
        <w:r w:rsidRPr="00DB4BA0">
          <w:rPr>
            <w:rStyle w:val="Hiperligao"/>
            <w:rFonts w:ascii="Calibri" w:hAnsi="Calibri" w:cs="Calibri"/>
            <w:color w:val="1155CC"/>
            <w:sz w:val="20"/>
            <w:szCs w:val="20"/>
            <w:u w:val="none"/>
            <w:shd w:val="clear" w:color="auto" w:fill="FFFFFF"/>
          </w:rPr>
          <w:t>http://www.cplp.org/Files/Filer/cplp/CCEG/IX_CCEG/Estatutos-CPLP.pdff</w:t>
        </w:r>
      </w:hyperlink>
    </w:p>
  </w:footnote>
  <w:footnote w:id="25">
    <w:p w14:paraId="592320A0" w14:textId="77777777" w:rsidR="00723514" w:rsidRDefault="00723514" w:rsidP="00DB4BA0">
      <w:pPr>
        <w:pStyle w:val="Textodenotaderodap"/>
        <w:jc w:val="both"/>
      </w:pPr>
      <w:r w:rsidRPr="00DB4BA0">
        <w:rPr>
          <w:rStyle w:val="Refdenotaderodap"/>
        </w:rPr>
        <w:footnoteRef/>
      </w:r>
      <w:r w:rsidRPr="00DB4BA0">
        <w:t xml:space="preserve"> </w:t>
      </w:r>
      <w:r w:rsidRPr="00DB4BA0">
        <w:rPr>
          <w:rFonts w:ascii="Calibri" w:hAnsi="Calibri" w:cs="Calibri"/>
          <w:color w:val="000000"/>
          <w:shd w:val="clear" w:color="auto" w:fill="FFFFFF"/>
        </w:rPr>
        <w:t xml:space="preserve">Ministério das Relações Exteriores. Governo Federal Brasil. Consultado a 20 de maio de 2022 de, </w:t>
      </w:r>
      <w:hyperlink r:id="rId8" w:history="1">
        <w:r w:rsidRPr="00DB4BA0">
          <w:rPr>
            <w:rStyle w:val="Hiperligao"/>
            <w:rFonts w:ascii="Calibri" w:hAnsi="Calibri" w:cs="Calibri"/>
            <w:color w:val="1155CC"/>
            <w:u w:val="none"/>
            <w:shd w:val="clear" w:color="auto" w:fill="FFFFFF"/>
          </w:rPr>
          <w:t>https://www.gov.br/mre/pt-br/assuntos/mecanismos-internacionais/mecanismos-inter-regionais/cplp?set_language=pt-br</w:t>
        </w:r>
      </w:hyperlink>
    </w:p>
  </w:footnote>
  <w:footnote w:id="26">
    <w:p w14:paraId="3CADBEA8" w14:textId="77777777" w:rsidR="00723514" w:rsidRPr="00DB4BA0" w:rsidRDefault="00723514" w:rsidP="00DB4BA0">
      <w:pPr>
        <w:pStyle w:val="Textodenotaderodap"/>
        <w:jc w:val="both"/>
      </w:pPr>
      <w:r w:rsidRPr="00DB4BA0">
        <w:rPr>
          <w:rStyle w:val="Refdenotaderodap"/>
        </w:rPr>
        <w:footnoteRef/>
      </w:r>
      <w:r w:rsidRPr="00DB4BA0">
        <w:t xml:space="preserve"> </w:t>
      </w:r>
      <w:r w:rsidRPr="00DB4BA0">
        <w:rPr>
          <w:rFonts w:ascii="Calibri" w:hAnsi="Calibri" w:cs="Calibri"/>
          <w:color w:val="000000"/>
          <w:shd w:val="clear" w:color="auto" w:fill="FFFFFF"/>
        </w:rPr>
        <w:t xml:space="preserve">Comunidade de Países de Língua Portuguesa. Consultado a 07 de junho de 2022 de, </w:t>
      </w:r>
      <w:hyperlink r:id="rId9" w:history="1">
        <w:r w:rsidRPr="00DB4BA0">
          <w:rPr>
            <w:rStyle w:val="Hiperligao"/>
            <w:rFonts w:ascii="Calibri" w:hAnsi="Calibri" w:cs="Calibri"/>
            <w:color w:val="1155CC"/>
            <w:u w:val="none"/>
            <w:shd w:val="clear" w:color="auto" w:fill="FFFFFF"/>
          </w:rPr>
          <w:t>https://www.instituto-camoes.pt/images/cooperacao/cplp_declaracao_constitutiva.pdf</w:t>
        </w:r>
      </w:hyperlink>
    </w:p>
  </w:footnote>
  <w:footnote w:id="27">
    <w:p w14:paraId="707817A8"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Comissão para a Cidadania e a Igualdade de Género (2010). II Reunião de Ministros/as Responsáveis pela Igualdade de Género da CPLP. Consultado a 3 de junho de 2022 de,</w:t>
      </w:r>
    </w:p>
    <w:p w14:paraId="4A30860F" w14:textId="77777777" w:rsidR="00723514" w:rsidRPr="00DB4BA0" w:rsidRDefault="00723514" w:rsidP="00DB4BA0">
      <w:pPr>
        <w:spacing w:after="0" w:line="240" w:lineRule="auto"/>
        <w:jc w:val="both"/>
        <w:rPr>
          <w:rFonts w:ascii="Times New Roman" w:eastAsia="Times New Roman" w:hAnsi="Times New Roman" w:cs="Times New Roman"/>
          <w:sz w:val="20"/>
          <w:szCs w:val="20"/>
          <w:lang w:eastAsia="pt-PT"/>
        </w:rPr>
      </w:pPr>
      <w:r w:rsidRPr="00DB4BA0">
        <w:rPr>
          <w:rFonts w:ascii="Calibri" w:eastAsia="Times New Roman" w:hAnsi="Calibri" w:cs="Calibri"/>
          <w:color w:val="000000"/>
          <w:sz w:val="20"/>
          <w:szCs w:val="20"/>
          <w:lang w:eastAsia="pt-PT"/>
        </w:rPr>
        <w:t>https://www.cig.gov.pt/wp-content/uploads/2013/12/cplp1.pdf</w:t>
      </w:r>
    </w:p>
    <w:p w14:paraId="4293DB5F" w14:textId="77777777" w:rsidR="00723514" w:rsidRPr="008E3538" w:rsidRDefault="00723514" w:rsidP="00AA4F8E">
      <w:pPr>
        <w:pStyle w:val="Textodenotaderodap"/>
      </w:pPr>
    </w:p>
  </w:footnote>
  <w:footnote w:id="28">
    <w:p w14:paraId="49EA82AC"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8E3538">
        <w:rPr>
          <w:rStyle w:val="Refdenotaderodap"/>
          <w:sz w:val="20"/>
          <w:szCs w:val="20"/>
        </w:rPr>
        <w:footnoteRef/>
      </w:r>
      <w:r w:rsidRPr="008E3538">
        <w:rPr>
          <w:sz w:val="20"/>
          <w:szCs w:val="20"/>
        </w:rPr>
        <w:t xml:space="preserve"> </w:t>
      </w:r>
      <w:r w:rsidRPr="008E3538">
        <w:rPr>
          <w:rFonts w:ascii="Calibri" w:hAnsi="Calibri" w:cs="Calibri"/>
          <w:color w:val="000000"/>
          <w:sz w:val="20"/>
          <w:szCs w:val="20"/>
        </w:rPr>
        <w:t> </w:t>
      </w:r>
      <w:r w:rsidRPr="00DB4BA0">
        <w:rPr>
          <w:rFonts w:ascii="Calibri" w:hAnsi="Calibri" w:cs="Calibri"/>
          <w:color w:val="000000"/>
          <w:sz w:val="20"/>
          <w:szCs w:val="20"/>
          <w:shd w:val="clear" w:color="auto" w:fill="FFFFFF"/>
        </w:rPr>
        <w:t xml:space="preserve">Ministério das Relações Exteriores. Governo Federal Brasil. Consultado a 20 de maio de 2022 de, </w:t>
      </w:r>
      <w:hyperlink r:id="rId10" w:history="1">
        <w:r w:rsidRPr="00DB4BA0">
          <w:rPr>
            <w:rStyle w:val="Hiperligao"/>
            <w:rFonts w:ascii="Calibri" w:hAnsi="Calibri" w:cs="Calibri"/>
            <w:color w:val="1155CC"/>
            <w:sz w:val="20"/>
            <w:szCs w:val="20"/>
            <w:u w:val="none"/>
            <w:shd w:val="clear" w:color="auto" w:fill="FFFFFF"/>
          </w:rPr>
          <w:t>https://www.gov.br/mre/pt-br/assuntos/mecanismos-internacionais/mecanismos-inter-regionais/cplp?set_language=pt-br</w:t>
        </w:r>
      </w:hyperlink>
    </w:p>
  </w:footnote>
  <w:footnote w:id="29">
    <w:p w14:paraId="44A3E663"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 xml:space="preserve">Estatutos da Comunidade dos Países de Língua Portuguesa. Consultado a 16 de junho de 2022 de, </w:t>
      </w:r>
      <w:hyperlink r:id="rId11" w:history="1">
        <w:r w:rsidRPr="00DB4BA0">
          <w:rPr>
            <w:rStyle w:val="Hiperligao"/>
            <w:rFonts w:ascii="Calibri" w:hAnsi="Calibri" w:cs="Calibri"/>
            <w:color w:val="1155CC"/>
            <w:sz w:val="20"/>
            <w:szCs w:val="20"/>
            <w:u w:val="none"/>
            <w:shd w:val="clear" w:color="auto" w:fill="FFFFFF"/>
          </w:rPr>
          <w:t>http://www.cplp.org/Files/Filer/cplp/CCEG/IX_CCEG/Estatutos-CPLP.pdff</w:t>
        </w:r>
      </w:hyperlink>
    </w:p>
    <w:p w14:paraId="5ECA3F00" w14:textId="77777777" w:rsidR="00723514" w:rsidRPr="00DB4BA0" w:rsidRDefault="00723514" w:rsidP="00DB4BA0">
      <w:pPr>
        <w:pStyle w:val="Textodenotaderodap"/>
        <w:jc w:val="both"/>
      </w:pPr>
    </w:p>
  </w:footnote>
  <w:footnote w:id="30">
    <w:p w14:paraId="55A88523" w14:textId="0A471C7E" w:rsidR="00723514" w:rsidRDefault="00723514" w:rsidP="00370397">
      <w:pPr>
        <w:pStyle w:val="Textodenotaderodap"/>
        <w:jc w:val="both"/>
      </w:pPr>
      <w:r>
        <w:rPr>
          <w:rStyle w:val="Refdenotaderodap"/>
        </w:rPr>
        <w:footnoteRef/>
      </w:r>
      <w:r>
        <w:t xml:space="preserve"> Sublinhado nosso.</w:t>
      </w:r>
    </w:p>
  </w:footnote>
  <w:footnote w:id="31">
    <w:p w14:paraId="0FFC4693" w14:textId="5A524274" w:rsidR="00723514" w:rsidRPr="00DB4BA0" w:rsidRDefault="00723514" w:rsidP="00370397">
      <w:pPr>
        <w:pStyle w:val="Textodenotaderodap"/>
        <w:jc w:val="both"/>
      </w:pPr>
      <w:r>
        <w:rPr>
          <w:rStyle w:val="Refdenotaderodap"/>
        </w:rPr>
        <w:footnoteRef/>
      </w:r>
      <w:r>
        <w:t xml:space="preserve"> </w:t>
      </w:r>
      <w:r w:rsidRPr="00DB4BA0">
        <w:rPr>
          <w:rFonts w:ascii="Calibri" w:hAnsi="Calibri" w:cs="Calibri"/>
          <w:color w:val="000000"/>
          <w:shd w:val="clear" w:color="auto" w:fill="FFFFFF"/>
        </w:rPr>
        <w:t xml:space="preserve">Assembleia Parlamentar da Comunidade de Países de Língua Portuguesa. Apresentação. Consultado a 20 de maio de 2022 de, </w:t>
      </w:r>
      <w:hyperlink r:id="rId12" w:history="1">
        <w:r w:rsidRPr="00DB4BA0">
          <w:rPr>
            <w:rStyle w:val="Hiperligao"/>
            <w:rFonts w:ascii="Calibri" w:hAnsi="Calibri" w:cs="Calibri"/>
            <w:color w:val="1155CC"/>
            <w:u w:val="none"/>
            <w:shd w:val="clear" w:color="auto" w:fill="FFFFFF"/>
          </w:rPr>
          <w:t>https://www.ap-cplp.org/apresentacao.html</w:t>
        </w:r>
      </w:hyperlink>
    </w:p>
  </w:footnote>
  <w:footnote w:id="32">
    <w:p w14:paraId="7A62A34A" w14:textId="77777777" w:rsidR="00723514" w:rsidRPr="008E3538" w:rsidRDefault="00723514" w:rsidP="00370397">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Estatuto da Assembleia Parlamentar da Comunidade dos Países de Língua Portuguesa. AP-CPLP. Consultado a 20 de maio de 2022 de, https://www.parlamento.pt/Legislacao/Documents/Legislacao_Anotada/EstatutoAssembleiaParlamentarComunidadePaisesLinguaPortuguesa.pdf</w:t>
      </w:r>
    </w:p>
  </w:footnote>
  <w:footnote w:id="33">
    <w:p w14:paraId="0DDB0A1E" w14:textId="3A957BD8" w:rsidR="00723514" w:rsidRPr="00DB4BA0" w:rsidRDefault="00723514" w:rsidP="00DB4BA0">
      <w:pPr>
        <w:pStyle w:val="NormalWeb"/>
        <w:spacing w:before="0" w:beforeAutospacing="0" w:after="0" w:afterAutospacing="0"/>
        <w:jc w:val="both"/>
        <w:rPr>
          <w:rFonts w:ascii="Times New Roman" w:hAnsi="Times New Roman"/>
          <w:sz w:val="20"/>
          <w:szCs w:val="20"/>
        </w:rPr>
      </w:pPr>
      <w:r w:rsidRPr="008E3538">
        <w:rPr>
          <w:rStyle w:val="Refdenotaderodap"/>
          <w:sz w:val="20"/>
          <w:szCs w:val="20"/>
        </w:rPr>
        <w:footnoteRef/>
      </w:r>
      <w:r w:rsidRPr="008E3538">
        <w:rPr>
          <w:sz w:val="20"/>
          <w:szCs w:val="20"/>
        </w:rPr>
        <w:t xml:space="preserve"> </w:t>
      </w:r>
      <w:r w:rsidRPr="00DB4BA0">
        <w:rPr>
          <w:rFonts w:ascii="Calibri" w:hAnsi="Calibri" w:cs="Calibri"/>
          <w:color w:val="000000"/>
          <w:sz w:val="20"/>
          <w:szCs w:val="20"/>
        </w:rPr>
        <w:t>Revisão do Estatuto da Rede de Mulheres da Assembleia Parlamentar da CPLP. Consultado a 20 de junho de 2022 de, https://www.ap-cplp.org/docs/redemulheres/4Encontro/RevEstaututo.pdf</w:t>
      </w:r>
    </w:p>
  </w:footnote>
  <w:footnote w:id="34">
    <w:p w14:paraId="271FDFB1" w14:textId="77777777" w:rsidR="00723514" w:rsidRPr="008E3538"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Revisão do Estatuto da Rede de Mulheres da Assembleia Parlamentar da CPLP. Preâmbulo. Consultado a 20 de junho de 2022 de, https://www.ap-cplp.org/docs/redemulheres/4Encontro/RevEstaututo.pdf</w:t>
      </w:r>
    </w:p>
  </w:footnote>
  <w:footnote w:id="35">
    <w:p w14:paraId="04A259DF" w14:textId="77777777" w:rsidR="00723514" w:rsidRPr="00DB4BA0" w:rsidRDefault="00723514" w:rsidP="00DB4BA0">
      <w:pPr>
        <w:pStyle w:val="Textodenotaderodap"/>
        <w:jc w:val="both"/>
      </w:pPr>
      <w:r w:rsidRPr="008E3538">
        <w:rPr>
          <w:rStyle w:val="Refdenotaderodap"/>
        </w:rPr>
        <w:footnoteRef/>
      </w:r>
      <w:r w:rsidRPr="008E3538">
        <w:t xml:space="preserve"> </w:t>
      </w:r>
      <w:r w:rsidRPr="00DB4BA0">
        <w:rPr>
          <w:rFonts w:ascii="Calibri" w:hAnsi="Calibri" w:cs="Calibri"/>
          <w:i/>
          <w:iCs/>
          <w:color w:val="000000"/>
        </w:rPr>
        <w:t>Idem</w:t>
      </w:r>
    </w:p>
  </w:footnote>
  <w:footnote w:id="36">
    <w:p w14:paraId="635E68B2"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Republicanos10, 2017. Conferência reúne mulheres parlamentares dos países de língua portuguesa na Câmara. Consultado a 16 de junho de 2022 de, </w:t>
      </w:r>
    </w:p>
    <w:p w14:paraId="37E366B5" w14:textId="77777777" w:rsidR="00723514" w:rsidRPr="00DB4BA0" w:rsidRDefault="00723514" w:rsidP="00DB4BA0">
      <w:pPr>
        <w:spacing w:after="0" w:line="240" w:lineRule="auto"/>
        <w:jc w:val="both"/>
        <w:rPr>
          <w:rFonts w:ascii="Times New Roman" w:eastAsia="Times New Roman" w:hAnsi="Times New Roman" w:cs="Times New Roman"/>
          <w:sz w:val="20"/>
          <w:szCs w:val="20"/>
          <w:lang w:eastAsia="pt-PT"/>
        </w:rPr>
      </w:pPr>
      <w:r w:rsidRPr="00DB4BA0">
        <w:rPr>
          <w:rFonts w:ascii="Calibri" w:eastAsia="Times New Roman" w:hAnsi="Calibri" w:cs="Calibri"/>
          <w:color w:val="000000"/>
          <w:sz w:val="20"/>
          <w:szCs w:val="20"/>
          <w:lang w:eastAsia="pt-PT"/>
        </w:rPr>
        <w:t>https://republicanos10.org.br/noticias/conferencia-reune-mulheres-parlamentares-dos-paises-de-lingua-portuguesa-na-camara/</w:t>
      </w:r>
    </w:p>
  </w:footnote>
  <w:footnote w:id="37">
    <w:p w14:paraId="29E7F2C4"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 xml:space="preserve">Revisão do Estatuto da Rede de Mulheres da Assembleia Parlamentar da CPLP. Consultado a 20 de junho de 2022 de, </w:t>
      </w:r>
      <w:hyperlink r:id="rId13" w:history="1">
        <w:r w:rsidRPr="00DB4BA0">
          <w:rPr>
            <w:rStyle w:val="Hiperligao"/>
            <w:rFonts w:ascii="Calibri" w:hAnsi="Calibri" w:cs="Calibri"/>
            <w:color w:val="1155CC"/>
            <w:sz w:val="20"/>
            <w:szCs w:val="20"/>
            <w:u w:val="none"/>
          </w:rPr>
          <w:t>https://www.ap-cplp.org/docs/redemulheres/4Encontro/RevEstaututo.pdf</w:t>
        </w:r>
      </w:hyperlink>
    </w:p>
  </w:footnote>
  <w:footnote w:id="38">
    <w:p w14:paraId="3B0D0933" w14:textId="77777777" w:rsidR="00723514" w:rsidRPr="00DB4BA0" w:rsidRDefault="00723514" w:rsidP="00DB4BA0">
      <w:pPr>
        <w:pStyle w:val="Textodenotaderodap"/>
        <w:jc w:val="both"/>
      </w:pPr>
      <w:r>
        <w:rPr>
          <w:rStyle w:val="Refdenotaderodap"/>
        </w:rPr>
        <w:footnoteRef/>
      </w:r>
      <w:r>
        <w:t xml:space="preserve"> </w:t>
      </w:r>
      <w:r>
        <w:rPr>
          <w:rFonts w:ascii="Calibri" w:hAnsi="Calibri" w:cs="Calibri"/>
          <w:i/>
          <w:iCs/>
          <w:color w:val="000000"/>
        </w:rPr>
        <w:t> </w:t>
      </w:r>
      <w:r w:rsidRPr="00DB4BA0">
        <w:rPr>
          <w:rFonts w:ascii="Calibri" w:hAnsi="Calibri" w:cs="Calibri"/>
          <w:i/>
          <w:iCs/>
          <w:color w:val="000000"/>
        </w:rPr>
        <w:t>Idem</w:t>
      </w:r>
    </w:p>
  </w:footnote>
  <w:footnote w:id="39">
    <w:p w14:paraId="7E26C95B"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Assembleia Parlamentar da Comunidade de Países de Língua Portuguesa. Rede de Mulheres Parlamentares. Encontros. Consultado a 23 de maio de 2023 de, https://www.ap-cplp.org/rede-mulheresEncontros.html</w:t>
      </w:r>
    </w:p>
  </w:footnote>
  <w:footnote w:id="40">
    <w:p w14:paraId="3107B47A"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Agenda dos Trabalhos da III Conferência da RMP-AP-CPLP (2009). Consultado a 23 de maio de 2023 de, https://www.ap-cplp.org/docs/redemulheres/3Encontro/ProgramaIIIEncRMP.pdf</w:t>
      </w:r>
    </w:p>
  </w:footnote>
  <w:footnote w:id="41">
    <w:p w14:paraId="3E06DE57" w14:textId="6196897F" w:rsidR="00723514" w:rsidRPr="00DB4BA0" w:rsidRDefault="00723514" w:rsidP="00DB4BA0">
      <w:pPr>
        <w:pStyle w:val="Textodenotaderodap"/>
        <w:jc w:val="both"/>
      </w:pPr>
      <w:r w:rsidRPr="00DB4BA0">
        <w:rPr>
          <w:rStyle w:val="Refdenotaderodap"/>
        </w:rPr>
        <w:footnoteRef/>
      </w:r>
      <w:r w:rsidRPr="00DB4BA0">
        <w:t xml:space="preserve"> Em cada encontro é proposto um plano de ação com objetivos e atividades para a sua execução. Alguns objetivos ficam ao encargo somente de um grupo de mulheres parlamentares nacional ou de dois grupos de países diferentes que colaboram entre si ou então a responsabilidade de uma tarefa é entregue a todos os países integrantes da CPLP. A realização ou não dessas tarefas e os resultados são apresentados no encontro seguinte.</w:t>
      </w:r>
    </w:p>
  </w:footnote>
  <w:footnote w:id="42">
    <w:p w14:paraId="0BE94C67" w14:textId="6725A999"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Relatório da IV Conferência da Rede de Mulheres Parlamentares de Língua Portuguesa (2010). Consultado a 23 de maio de 2023 de, https://www.ap-cplp.org/docs/redemulheres/4Encontro/RelatorioReuniao.pdf</w:t>
      </w:r>
    </w:p>
  </w:footnote>
  <w:footnote w:id="43">
    <w:p w14:paraId="1024C1BF" w14:textId="77777777" w:rsidR="00723514" w:rsidRPr="00DB4BA0" w:rsidRDefault="00723514" w:rsidP="00DB4BA0">
      <w:pPr>
        <w:pStyle w:val="NormalWeb"/>
        <w:spacing w:before="0" w:beforeAutospacing="0" w:after="0" w:afterAutospacing="0"/>
        <w:jc w:val="both"/>
        <w:rPr>
          <w:rFonts w:cstheme="minorHAnsi"/>
          <w:sz w:val="20"/>
          <w:szCs w:val="20"/>
        </w:rPr>
      </w:pPr>
      <w:r w:rsidRPr="00DB4BA0">
        <w:rPr>
          <w:rStyle w:val="Refdenotaderodap"/>
          <w:rFonts w:cstheme="minorHAnsi"/>
          <w:sz w:val="20"/>
          <w:szCs w:val="20"/>
        </w:rPr>
        <w:footnoteRef/>
      </w:r>
      <w:r w:rsidRPr="00DB4BA0">
        <w:rPr>
          <w:rFonts w:cstheme="minorHAnsi"/>
          <w:sz w:val="20"/>
          <w:szCs w:val="20"/>
        </w:rPr>
        <w:t xml:space="preserve"> </w:t>
      </w:r>
      <w:r w:rsidRPr="00DB4BA0">
        <w:rPr>
          <w:rFonts w:cstheme="minorHAnsi"/>
          <w:color w:val="000000"/>
          <w:sz w:val="20"/>
          <w:szCs w:val="20"/>
        </w:rPr>
        <w:t> RMP-AP-CPLP. Proposta do Plano de Acção da Rede de Mulheres da Assembleia Parlamentar da CPLP, 2010/2011. Consultado a 23 de maio de 2023, de https://www.ap-cplp.org/docs/redemulheres/4Encontro/Plano.pdf</w:t>
      </w:r>
    </w:p>
  </w:footnote>
  <w:footnote w:id="44">
    <w:p w14:paraId="6D2963F2" w14:textId="1D11496E" w:rsidR="00723514" w:rsidRPr="00DB4BA0" w:rsidRDefault="00723514" w:rsidP="00DB4BA0">
      <w:pPr>
        <w:pStyle w:val="NormalWeb"/>
        <w:spacing w:before="0" w:beforeAutospacing="0" w:after="0" w:afterAutospacing="0"/>
        <w:jc w:val="both"/>
        <w:rPr>
          <w:rFonts w:ascii="Times New Roman" w:hAnsi="Times New Roman"/>
          <w:sz w:val="20"/>
          <w:szCs w:val="20"/>
        </w:rPr>
      </w:pPr>
      <w:r>
        <w:rPr>
          <w:rStyle w:val="Refdenotaderodap"/>
        </w:rPr>
        <w:footnoteRef/>
      </w:r>
      <w:r>
        <w:t xml:space="preserve"> </w:t>
      </w:r>
      <w:r w:rsidRPr="00DB4BA0">
        <w:rPr>
          <w:rFonts w:ascii="Calibri" w:hAnsi="Calibri" w:cs="Calibri"/>
          <w:color w:val="000000"/>
          <w:sz w:val="20"/>
          <w:szCs w:val="20"/>
        </w:rPr>
        <w:t>República de Angola relatório das atividades desenvolvidas pelo Grupo de Mulheres Parlamentares de Angola em 2009. Consultado a 23 de maio de 2023 de, https://www.ap-cplp.org/docs/redemulheres/4Encontro/Relatorio_Actividades-2009.pdf</w:t>
      </w:r>
    </w:p>
  </w:footnote>
  <w:footnote w:id="45">
    <w:p w14:paraId="67EC3785"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V Encontro da Rede de Mulheres da Assembleia Parlamentar da CPLP. Ata do Encontro. Consultado a 23 de maio de 2023, de https://www.ap-cplp.org/docs/redemulheres/5Encontro/AtaEncontro2011.pdf</w:t>
      </w:r>
    </w:p>
  </w:footnote>
  <w:footnote w:id="46">
    <w:p w14:paraId="6C1AC5DA" w14:textId="77777777" w:rsidR="00723514" w:rsidRPr="00DB4BA0" w:rsidRDefault="00723514" w:rsidP="00DB4BA0">
      <w:pPr>
        <w:pStyle w:val="Textodenotaderodap"/>
        <w:jc w:val="both"/>
      </w:pPr>
      <w:r w:rsidRPr="00DB4BA0">
        <w:rPr>
          <w:rStyle w:val="Refdenotaderodap"/>
        </w:rPr>
        <w:footnoteRef/>
      </w:r>
      <w:r w:rsidRPr="00DB4BA0">
        <w:t xml:space="preserve"> </w:t>
      </w:r>
      <w:r w:rsidRPr="00DB4BA0">
        <w:rPr>
          <w:rFonts w:ascii="Calibri" w:hAnsi="Calibri" w:cs="Calibri"/>
          <w:i/>
          <w:iCs/>
          <w:color w:val="000000"/>
        </w:rPr>
        <w:t> Idem</w:t>
      </w:r>
    </w:p>
  </w:footnote>
  <w:footnote w:id="47">
    <w:p w14:paraId="5A25228C" w14:textId="77777777" w:rsidR="00723514" w:rsidRPr="008E3538" w:rsidRDefault="00723514" w:rsidP="00DB4BA0">
      <w:pPr>
        <w:pStyle w:val="Textodenotaderodap"/>
        <w:jc w:val="both"/>
      </w:pPr>
      <w:r w:rsidRPr="00DB4BA0">
        <w:rPr>
          <w:rStyle w:val="Refdenotaderodap"/>
        </w:rPr>
        <w:footnoteRef/>
      </w:r>
      <w:r w:rsidRPr="00DB4BA0">
        <w:t xml:space="preserve"> </w:t>
      </w:r>
      <w:r w:rsidRPr="00DB4BA0">
        <w:rPr>
          <w:rFonts w:ascii="Calibri" w:hAnsi="Calibri" w:cs="Calibri"/>
          <w:i/>
          <w:iCs/>
          <w:color w:val="000000"/>
        </w:rPr>
        <w:t> Idem</w:t>
      </w:r>
    </w:p>
  </w:footnote>
  <w:footnote w:id="48">
    <w:p w14:paraId="5DAB337E" w14:textId="77777777" w:rsidR="00723514" w:rsidRPr="00DB4BA0" w:rsidRDefault="00723514" w:rsidP="00AA4F8E">
      <w:pPr>
        <w:pStyle w:val="NormalWeb"/>
        <w:spacing w:before="0" w:beforeAutospacing="0" w:after="0" w:afterAutospacing="0"/>
        <w:rPr>
          <w:rFonts w:ascii="Times New Roman" w:hAnsi="Times New Roman"/>
          <w:sz w:val="20"/>
          <w:szCs w:val="20"/>
        </w:rPr>
      </w:pPr>
      <w:r w:rsidRPr="008E3538">
        <w:rPr>
          <w:rStyle w:val="Refdenotaderodap"/>
          <w:sz w:val="20"/>
          <w:szCs w:val="20"/>
        </w:rPr>
        <w:footnoteRef/>
      </w:r>
      <w:r w:rsidRPr="008E3538">
        <w:rPr>
          <w:sz w:val="20"/>
          <w:szCs w:val="20"/>
        </w:rPr>
        <w:t xml:space="preserve"> </w:t>
      </w:r>
      <w:r w:rsidRPr="008E3538">
        <w:rPr>
          <w:rFonts w:ascii="Calibri" w:hAnsi="Calibri" w:cs="Calibri"/>
          <w:color w:val="000000"/>
          <w:sz w:val="20"/>
          <w:szCs w:val="20"/>
        </w:rPr>
        <w:t> </w:t>
      </w:r>
      <w:r w:rsidRPr="00DB4BA0">
        <w:rPr>
          <w:rFonts w:ascii="Calibri" w:hAnsi="Calibri" w:cs="Calibri"/>
          <w:color w:val="000000"/>
          <w:sz w:val="20"/>
          <w:szCs w:val="20"/>
        </w:rPr>
        <w:t>Rede de Mulheres da Assembleia Parlamentar da CPLP (2011). Agenda V Conferência. Consultado a 23 de maio de 2023 de, https://www.ap-cplp.org/docs/redemulheres/5Encontro/Agenda2011.pdf</w:t>
      </w:r>
    </w:p>
  </w:footnote>
  <w:footnote w:id="49">
    <w:p w14:paraId="0BE3526D" w14:textId="77777777" w:rsidR="00723514" w:rsidRPr="00DB4BA0" w:rsidRDefault="00723514" w:rsidP="00AA4F8E">
      <w:pPr>
        <w:pStyle w:val="NormalWeb"/>
        <w:spacing w:before="0" w:beforeAutospacing="0" w:after="0" w:afterAutospacing="0"/>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 Rede de Mulheres da Assembleia Parlamentar da CPLP. Plano de Ação 2011/2012. Consultado a 23 de maio de 2023 de, https://www.ap-cplp.org/docs/redemulheres/5Encontro/plano2011-12.pdf</w:t>
      </w:r>
    </w:p>
    <w:p w14:paraId="2ADDD76C" w14:textId="77777777" w:rsidR="00723514" w:rsidRPr="008E3538" w:rsidRDefault="00723514" w:rsidP="00AA4F8E">
      <w:pPr>
        <w:pStyle w:val="Textodenotaderodap"/>
      </w:pPr>
    </w:p>
  </w:footnote>
  <w:footnote w:id="50">
    <w:p w14:paraId="6B11A011" w14:textId="3B3ABC74" w:rsidR="00723514" w:rsidRPr="008E3538" w:rsidRDefault="00723514" w:rsidP="00DB4BA0">
      <w:pPr>
        <w:pStyle w:val="NormalWeb"/>
        <w:spacing w:before="0" w:beforeAutospacing="0" w:after="0" w:afterAutospacing="0"/>
        <w:jc w:val="both"/>
        <w:rPr>
          <w:rFonts w:ascii="Times New Roman" w:hAnsi="Times New Roman"/>
          <w:color w:val="000000" w:themeColor="text1"/>
          <w:sz w:val="20"/>
          <w:szCs w:val="20"/>
        </w:rPr>
      </w:pPr>
      <w:r>
        <w:rPr>
          <w:rStyle w:val="Refdenotaderodap"/>
        </w:rPr>
        <w:footnoteRef/>
      </w:r>
      <w:r>
        <w:t xml:space="preserve"> </w:t>
      </w:r>
      <w:r w:rsidRPr="008E3538">
        <w:rPr>
          <w:rFonts w:ascii="Calibri" w:hAnsi="Calibri" w:cs="Calibri"/>
          <w:color w:val="000000" w:themeColor="text1"/>
          <w:sz w:val="20"/>
          <w:szCs w:val="20"/>
        </w:rPr>
        <w:t>Não iremos analisar a percentagem de mulheres nas câmaras altas, pois para o nosso estudo não é relevante essa análise, visto que só o Brasil possui de forma contínua e</w:t>
      </w:r>
      <w:r>
        <w:rPr>
          <w:rFonts w:ascii="Calibri" w:hAnsi="Calibri" w:cs="Calibri"/>
          <w:color w:val="000000" w:themeColor="text1"/>
          <w:sz w:val="20"/>
          <w:szCs w:val="20"/>
        </w:rPr>
        <w:t>,</w:t>
      </w:r>
      <w:r w:rsidRPr="008E3538">
        <w:rPr>
          <w:rFonts w:ascii="Calibri" w:hAnsi="Calibri" w:cs="Calibri"/>
          <w:color w:val="000000" w:themeColor="text1"/>
          <w:sz w:val="20"/>
          <w:szCs w:val="20"/>
        </w:rPr>
        <w:t xml:space="preserve"> portanto</w:t>
      </w:r>
      <w:r>
        <w:rPr>
          <w:rFonts w:ascii="Calibri" w:hAnsi="Calibri" w:cs="Calibri"/>
          <w:color w:val="000000" w:themeColor="text1"/>
          <w:sz w:val="20"/>
          <w:szCs w:val="20"/>
        </w:rPr>
        <w:t>,</w:t>
      </w:r>
      <w:r w:rsidRPr="008E3538">
        <w:rPr>
          <w:rFonts w:ascii="Calibri" w:hAnsi="Calibri" w:cs="Calibri"/>
          <w:color w:val="000000" w:themeColor="text1"/>
          <w:sz w:val="20"/>
          <w:szCs w:val="20"/>
        </w:rPr>
        <w:t xml:space="preserve"> não existem dados comparativos. </w:t>
      </w:r>
    </w:p>
  </w:footnote>
  <w:footnote w:id="51">
    <w:p w14:paraId="1F4170B5" w14:textId="77777777" w:rsidR="00723514" w:rsidRPr="00723514" w:rsidRDefault="00723514" w:rsidP="00DB4BA0">
      <w:pPr>
        <w:pStyle w:val="NormalWeb"/>
        <w:spacing w:before="0" w:beforeAutospacing="0" w:after="0" w:afterAutospacing="0"/>
        <w:jc w:val="both"/>
        <w:rPr>
          <w:rFonts w:ascii="Times New Roman" w:hAnsi="Times New Roman"/>
          <w:color w:val="000000" w:themeColor="text1"/>
          <w:sz w:val="20"/>
          <w:szCs w:val="20"/>
          <w:lang w:val="en-GB"/>
        </w:rPr>
      </w:pPr>
      <w:r w:rsidRPr="00DB4BA0">
        <w:rPr>
          <w:rStyle w:val="Refdenotaderodap"/>
          <w:sz w:val="20"/>
          <w:szCs w:val="20"/>
        </w:rPr>
        <w:footnoteRef/>
      </w:r>
      <w:r w:rsidRPr="00723514">
        <w:rPr>
          <w:sz w:val="20"/>
          <w:szCs w:val="20"/>
          <w:lang w:val="en-GB"/>
        </w:rPr>
        <w:t xml:space="preserve"> </w:t>
      </w:r>
      <w:r w:rsidRPr="00723514">
        <w:rPr>
          <w:rFonts w:ascii="Calibri" w:hAnsi="Calibri" w:cs="Calibri"/>
          <w:color w:val="000000" w:themeColor="text1"/>
          <w:sz w:val="20"/>
          <w:szCs w:val="20"/>
          <w:lang w:val="en-GB"/>
        </w:rPr>
        <w:t>Inter-Parliamentary Union (IPU) &amp; the United Nations Division for the Advancement of Women (2008). Women in Politics: 2008. Consultado a 19 de junho de 2023 de,</w:t>
      </w:r>
    </w:p>
    <w:p w14:paraId="37B78508" w14:textId="1988A2BE" w:rsidR="00723514" w:rsidRPr="00723514" w:rsidRDefault="00723514" w:rsidP="00DB4BA0">
      <w:pPr>
        <w:spacing w:after="0" w:line="240" w:lineRule="auto"/>
        <w:jc w:val="both"/>
        <w:rPr>
          <w:rFonts w:ascii="Times New Roman" w:eastAsia="Times New Roman" w:hAnsi="Times New Roman" w:cs="Times New Roman"/>
          <w:color w:val="000000" w:themeColor="text1"/>
          <w:sz w:val="20"/>
          <w:szCs w:val="20"/>
          <w:lang w:val="en-GB" w:eastAsia="pt-PT"/>
        </w:rPr>
      </w:pPr>
      <w:r w:rsidRPr="00723514">
        <w:rPr>
          <w:rFonts w:ascii="Calibri" w:eastAsia="Times New Roman" w:hAnsi="Calibri" w:cs="Calibri"/>
          <w:color w:val="000000" w:themeColor="text1"/>
          <w:sz w:val="20"/>
          <w:szCs w:val="20"/>
          <w:lang w:val="en-GB" w:eastAsia="pt-PT"/>
        </w:rPr>
        <w:t>https://www.ipu.org/resources/publications/infographics/2016-07/women-in-politics-2008</w:t>
      </w:r>
    </w:p>
  </w:footnote>
  <w:footnote w:id="52">
    <w:p w14:paraId="278FC0E4" w14:textId="77777777" w:rsidR="00723514" w:rsidRPr="00723514" w:rsidRDefault="00723514" w:rsidP="00DB4BA0">
      <w:pPr>
        <w:pStyle w:val="NormalWeb"/>
        <w:spacing w:before="0" w:beforeAutospacing="0" w:after="0" w:afterAutospacing="0"/>
        <w:jc w:val="both"/>
        <w:rPr>
          <w:rFonts w:ascii="Times New Roman" w:hAnsi="Times New Roman"/>
          <w:sz w:val="20"/>
          <w:szCs w:val="20"/>
          <w:lang w:val="en-GB"/>
        </w:rPr>
      </w:pPr>
      <w:r w:rsidRPr="00DB4BA0">
        <w:rPr>
          <w:rStyle w:val="Refdenotaderodap"/>
          <w:sz w:val="20"/>
          <w:szCs w:val="20"/>
        </w:rPr>
        <w:footnoteRef/>
      </w:r>
      <w:r w:rsidRPr="00723514">
        <w:rPr>
          <w:sz w:val="20"/>
          <w:szCs w:val="20"/>
          <w:lang w:val="en-GB"/>
        </w:rPr>
        <w:t xml:space="preserve"> </w:t>
      </w:r>
      <w:r w:rsidRPr="00723514">
        <w:rPr>
          <w:rFonts w:ascii="Calibri" w:hAnsi="Calibri" w:cs="Calibri"/>
          <w:color w:val="000000"/>
          <w:sz w:val="20"/>
          <w:szCs w:val="20"/>
          <w:lang w:val="en-GB"/>
        </w:rPr>
        <w:t>Inter-Parliamentary Union &amp; United Nations Division for the Advancement of Women (2010). Women in Politics: 2010. Consultado a 19 de junho de 2023 de,</w:t>
      </w:r>
    </w:p>
    <w:p w14:paraId="07E49008" w14:textId="48AFC1F8" w:rsidR="00723514" w:rsidRPr="00723514" w:rsidRDefault="00000000" w:rsidP="00DB4BA0">
      <w:pPr>
        <w:pStyle w:val="NormalWeb"/>
        <w:spacing w:before="0" w:beforeAutospacing="0" w:after="0" w:afterAutospacing="0"/>
        <w:jc w:val="both"/>
        <w:rPr>
          <w:sz w:val="20"/>
          <w:szCs w:val="20"/>
          <w:lang w:val="en-GB"/>
        </w:rPr>
      </w:pPr>
      <w:hyperlink r:id="rId14" w:history="1">
        <w:r w:rsidR="00723514" w:rsidRPr="00723514">
          <w:rPr>
            <w:rStyle w:val="Hiperligao"/>
            <w:rFonts w:ascii="Calibri" w:hAnsi="Calibri" w:cs="Calibri"/>
            <w:color w:val="1155CC"/>
            <w:sz w:val="20"/>
            <w:szCs w:val="20"/>
            <w:lang w:val="en-GB"/>
          </w:rPr>
          <w:t>https://www.ipu.org/resources/publications/infographics/2016-07/women-in-politics-2010</w:t>
        </w:r>
      </w:hyperlink>
    </w:p>
  </w:footnote>
  <w:footnote w:id="53">
    <w:p w14:paraId="1E9968C4" w14:textId="4EA0BE4A" w:rsidR="00723514" w:rsidRPr="007C3A84" w:rsidRDefault="00723514" w:rsidP="00DB4BA0">
      <w:pPr>
        <w:pStyle w:val="Textodenotaderodap"/>
        <w:jc w:val="both"/>
        <w:rPr>
          <w:lang w:val="en-GB"/>
        </w:rPr>
      </w:pPr>
      <w:r w:rsidRPr="00DB4BA0">
        <w:rPr>
          <w:rStyle w:val="Refdenotaderodap"/>
        </w:rPr>
        <w:footnoteRef/>
      </w:r>
      <w:r w:rsidRPr="00723514">
        <w:rPr>
          <w:lang w:val="en-GB"/>
        </w:rPr>
        <w:t xml:space="preserve"> </w:t>
      </w:r>
      <w:r w:rsidRPr="00723514">
        <w:rPr>
          <w:rFonts w:ascii="Calibri" w:hAnsi="Calibri" w:cs="Calibri"/>
          <w:color w:val="000000"/>
          <w:lang w:val="en-GB"/>
        </w:rPr>
        <w:t xml:space="preserve">Inter-Parliamentary Union &amp; United Nations Entity for Gender Equality and the Empowerment of Women (2012). </w:t>
      </w:r>
      <w:r w:rsidRPr="007C3A84">
        <w:rPr>
          <w:rFonts w:ascii="Calibri" w:hAnsi="Calibri" w:cs="Calibri"/>
          <w:color w:val="000000"/>
          <w:shd w:val="clear" w:color="auto" w:fill="FFFFFF"/>
          <w:lang w:val="en-GB"/>
        </w:rPr>
        <w:t xml:space="preserve">Women in politics: 2012. Consultado a 19 de junho de 2023 de, </w:t>
      </w:r>
      <w:r w:rsidRPr="007C3A84">
        <w:rPr>
          <w:rFonts w:ascii="Calibri" w:hAnsi="Calibri" w:cs="Calibri"/>
          <w:color w:val="000000"/>
          <w:lang w:val="en-GB"/>
        </w:rPr>
        <w:t>https://www.ipu.org/resources/publications/infographics/2016-07/women-in-politics-2012</w:t>
      </w:r>
    </w:p>
  </w:footnote>
  <w:footnote w:id="54">
    <w:p w14:paraId="07F94C56" w14:textId="47646408" w:rsidR="00723514" w:rsidRPr="007C3A84" w:rsidRDefault="00723514" w:rsidP="00DB4BA0">
      <w:pPr>
        <w:pStyle w:val="Textodenotaderodap"/>
        <w:jc w:val="both"/>
        <w:rPr>
          <w:lang w:val="en-GB"/>
        </w:rPr>
      </w:pPr>
      <w:r w:rsidRPr="00DB4BA0">
        <w:rPr>
          <w:rStyle w:val="Refdenotaderodap"/>
        </w:rPr>
        <w:footnoteRef/>
      </w:r>
      <w:r w:rsidRPr="00723514">
        <w:rPr>
          <w:lang w:val="en-GB"/>
        </w:rPr>
        <w:t xml:space="preserve"> </w:t>
      </w:r>
      <w:r w:rsidRPr="00723514">
        <w:rPr>
          <w:rFonts w:ascii="Calibri" w:hAnsi="Calibri" w:cs="Calibri"/>
          <w:color w:val="000000"/>
          <w:lang w:val="en-GB"/>
        </w:rPr>
        <w:t xml:space="preserve">Inter-Parliamentary Union &amp; United Nations Entity for Gender Equality and the Empowerment of Women (2014). </w:t>
      </w:r>
      <w:r w:rsidRPr="007C3A84">
        <w:rPr>
          <w:rFonts w:ascii="Calibri" w:hAnsi="Calibri" w:cs="Calibri"/>
          <w:color w:val="000000"/>
          <w:lang w:val="en-GB"/>
        </w:rPr>
        <w:t>Women in politics: 2014. Consultado a 19 de junho de 2023 de, https://www.ipu.org/resources/publications/infographics/2016-07/women-in-politics-2014</w:t>
      </w:r>
    </w:p>
  </w:footnote>
  <w:footnote w:id="55">
    <w:p w14:paraId="04588A4F" w14:textId="4C5E7BCD" w:rsidR="00723514" w:rsidRPr="007C3A84" w:rsidRDefault="00723514" w:rsidP="00DB4BA0">
      <w:pPr>
        <w:pStyle w:val="NormalWeb"/>
        <w:spacing w:before="0" w:beforeAutospacing="0" w:after="0" w:afterAutospacing="0"/>
        <w:jc w:val="both"/>
        <w:rPr>
          <w:rFonts w:ascii="Times New Roman" w:hAnsi="Times New Roman"/>
          <w:sz w:val="20"/>
          <w:szCs w:val="20"/>
          <w:lang w:val="en-GB"/>
        </w:rPr>
      </w:pPr>
      <w:r w:rsidRPr="00DB4BA0">
        <w:rPr>
          <w:rStyle w:val="Refdenotaderodap"/>
          <w:sz w:val="20"/>
          <w:szCs w:val="20"/>
        </w:rPr>
        <w:footnoteRef/>
      </w:r>
      <w:r w:rsidRPr="00723514">
        <w:rPr>
          <w:sz w:val="20"/>
          <w:szCs w:val="20"/>
          <w:lang w:val="en-GB"/>
        </w:rPr>
        <w:t xml:space="preserve"> </w:t>
      </w:r>
      <w:r w:rsidRPr="00723514">
        <w:rPr>
          <w:rFonts w:ascii="Calibri" w:hAnsi="Calibri" w:cs="Calibri"/>
          <w:color w:val="000000" w:themeColor="text1"/>
          <w:sz w:val="20"/>
          <w:szCs w:val="20"/>
          <w:lang w:val="en-GB"/>
        </w:rPr>
        <w:t xml:space="preserve">Inter-Parliamentary Union &amp; United Nations Entity for Gender Equality and the Empowerment of Women (2015). </w:t>
      </w:r>
      <w:r w:rsidRPr="007C3A84">
        <w:rPr>
          <w:rFonts w:ascii="Calibri" w:hAnsi="Calibri" w:cs="Calibri"/>
          <w:color w:val="000000" w:themeColor="text1"/>
          <w:sz w:val="20"/>
          <w:szCs w:val="20"/>
          <w:shd w:val="clear" w:color="auto" w:fill="FFFFFF"/>
          <w:lang w:val="en-GB"/>
        </w:rPr>
        <w:t xml:space="preserve">Women in politics: 2015. Consultado a 19 de junho </w:t>
      </w:r>
      <w:r w:rsidRPr="007C3A84">
        <w:rPr>
          <w:rFonts w:ascii="Calibri" w:hAnsi="Calibri" w:cs="Calibri"/>
          <w:color w:val="000000"/>
          <w:sz w:val="20"/>
          <w:szCs w:val="20"/>
          <w:shd w:val="clear" w:color="auto" w:fill="FFFFFF"/>
          <w:lang w:val="en-GB"/>
        </w:rPr>
        <w:t>de 2023 de, https://www.ipu.org/resources/publications/infographics/2016-07/women-in-politics-2015</w:t>
      </w:r>
      <w:r w:rsidRPr="007C3A84">
        <w:rPr>
          <w:rFonts w:ascii="Arial" w:hAnsi="Arial" w:cs="Arial"/>
          <w:color w:val="000000"/>
          <w:sz w:val="20"/>
          <w:szCs w:val="20"/>
          <w:lang w:val="en-GB"/>
        </w:rPr>
        <w:t> </w:t>
      </w:r>
    </w:p>
  </w:footnote>
  <w:footnote w:id="56">
    <w:p w14:paraId="2E4D233A" w14:textId="180E2B9E" w:rsidR="00723514" w:rsidRPr="007C3A84" w:rsidRDefault="00723514" w:rsidP="00DB4BA0">
      <w:pPr>
        <w:pStyle w:val="NormalWeb"/>
        <w:spacing w:before="0" w:beforeAutospacing="0" w:after="0" w:afterAutospacing="0"/>
        <w:jc w:val="both"/>
        <w:rPr>
          <w:rFonts w:ascii="Times New Roman" w:hAnsi="Times New Roman"/>
          <w:sz w:val="20"/>
          <w:szCs w:val="20"/>
          <w:lang w:val="en-GB"/>
        </w:rPr>
      </w:pPr>
      <w:r w:rsidRPr="00DB4BA0">
        <w:rPr>
          <w:rStyle w:val="Refdenotaderodap"/>
          <w:sz w:val="20"/>
          <w:szCs w:val="20"/>
        </w:rPr>
        <w:footnoteRef/>
      </w:r>
      <w:r w:rsidRPr="00723514">
        <w:rPr>
          <w:sz w:val="20"/>
          <w:szCs w:val="20"/>
          <w:lang w:val="en-GB"/>
        </w:rPr>
        <w:t xml:space="preserve"> </w:t>
      </w:r>
      <w:r w:rsidRPr="00723514">
        <w:rPr>
          <w:rFonts w:ascii="Calibri" w:hAnsi="Calibri" w:cs="Calibri"/>
          <w:color w:val="000000"/>
          <w:sz w:val="20"/>
          <w:szCs w:val="20"/>
          <w:lang w:val="en-GB"/>
        </w:rPr>
        <w:t xml:space="preserve">Inter-Parliamentary Union &amp; United Nations Entity for Gender Equality and the Empowerment of Women (2017). </w:t>
      </w:r>
      <w:r w:rsidRPr="007C3A84">
        <w:rPr>
          <w:rFonts w:ascii="Calibri" w:hAnsi="Calibri" w:cs="Calibri"/>
          <w:color w:val="000000"/>
          <w:sz w:val="20"/>
          <w:szCs w:val="20"/>
          <w:shd w:val="clear" w:color="auto" w:fill="FFFFFF"/>
          <w:lang w:val="en-GB"/>
        </w:rPr>
        <w:t xml:space="preserve">Women in politics: 2017. Consultado a 19 de junho de 2023 de, </w:t>
      </w:r>
      <w:r w:rsidRPr="007C3A84">
        <w:rPr>
          <w:rFonts w:ascii="Calibri" w:hAnsi="Calibri" w:cs="Calibri"/>
          <w:color w:val="000000"/>
          <w:sz w:val="20"/>
          <w:szCs w:val="20"/>
          <w:lang w:val="en-GB"/>
        </w:rPr>
        <w:t>https://www.ipu.org/resources/publications/infographics/2017-03/women-in-politics-2017</w:t>
      </w:r>
    </w:p>
  </w:footnote>
  <w:footnote w:id="57">
    <w:p w14:paraId="72ABFF0C" w14:textId="6C183B01" w:rsidR="00723514" w:rsidRPr="007C3A84" w:rsidRDefault="00723514" w:rsidP="00DB4BA0">
      <w:pPr>
        <w:pStyle w:val="NormalWeb"/>
        <w:spacing w:before="0" w:beforeAutospacing="0" w:after="0" w:afterAutospacing="0"/>
        <w:jc w:val="both"/>
        <w:rPr>
          <w:rFonts w:ascii="Times New Roman" w:hAnsi="Times New Roman"/>
          <w:sz w:val="20"/>
          <w:szCs w:val="20"/>
          <w:lang w:val="en-GB"/>
        </w:rPr>
      </w:pPr>
      <w:r w:rsidRPr="00DB4BA0">
        <w:rPr>
          <w:rStyle w:val="Refdenotaderodap"/>
          <w:sz w:val="20"/>
          <w:szCs w:val="20"/>
        </w:rPr>
        <w:footnoteRef/>
      </w:r>
      <w:r w:rsidRPr="00723514">
        <w:rPr>
          <w:rFonts w:ascii="Calibri" w:hAnsi="Calibri" w:cs="Calibri"/>
          <w:color w:val="000000"/>
          <w:sz w:val="20"/>
          <w:szCs w:val="20"/>
          <w:lang w:val="en-GB"/>
        </w:rPr>
        <w:t xml:space="preserve"> Inter-Parliamentary Union &amp; United Nations Entity for Gender Equality and the Empowerment of Women (2019). </w:t>
      </w:r>
      <w:r w:rsidRPr="007C3A84">
        <w:rPr>
          <w:rFonts w:ascii="Calibri" w:hAnsi="Calibri" w:cs="Calibri"/>
          <w:color w:val="000000"/>
          <w:sz w:val="20"/>
          <w:szCs w:val="20"/>
          <w:shd w:val="clear" w:color="auto" w:fill="FFFFFF"/>
          <w:lang w:val="en-GB"/>
        </w:rPr>
        <w:t>Women in politics: 2019. Consultado a 19 de junho de 2023 de, </w:t>
      </w:r>
    </w:p>
    <w:p w14:paraId="0F4A3AF1" w14:textId="4CFFE218" w:rsidR="00723514" w:rsidRPr="007C3A84" w:rsidRDefault="00723514" w:rsidP="00DB4BA0">
      <w:pPr>
        <w:spacing w:after="0" w:line="240" w:lineRule="auto"/>
        <w:jc w:val="both"/>
        <w:rPr>
          <w:rFonts w:ascii="Times New Roman" w:eastAsia="Times New Roman" w:hAnsi="Times New Roman" w:cs="Times New Roman"/>
          <w:sz w:val="20"/>
          <w:szCs w:val="20"/>
          <w:lang w:val="en-GB" w:eastAsia="pt-PT"/>
        </w:rPr>
      </w:pPr>
      <w:r w:rsidRPr="007C3A84">
        <w:rPr>
          <w:rFonts w:ascii="Calibri" w:eastAsia="Times New Roman" w:hAnsi="Calibri" w:cs="Calibri"/>
          <w:color w:val="000000"/>
          <w:sz w:val="20"/>
          <w:szCs w:val="20"/>
          <w:lang w:val="en-GB" w:eastAsia="pt-PT"/>
        </w:rPr>
        <w:t>https://www.ipu.org/resources/publications/infographics/2019-03/women-in-politics-2019</w:t>
      </w:r>
    </w:p>
  </w:footnote>
  <w:footnote w:id="58">
    <w:p w14:paraId="60986732" w14:textId="4CD947EF" w:rsidR="00723514" w:rsidRPr="007C3A84" w:rsidRDefault="00723514" w:rsidP="00DB4BA0">
      <w:pPr>
        <w:pStyle w:val="Textodenotaderodap"/>
        <w:jc w:val="both"/>
        <w:rPr>
          <w:rFonts w:ascii="Calibri" w:hAnsi="Calibri" w:cs="Calibri"/>
          <w:color w:val="000000"/>
          <w:lang w:val="en-GB"/>
        </w:rPr>
      </w:pPr>
      <w:r w:rsidRPr="00DB4BA0">
        <w:rPr>
          <w:rStyle w:val="Refdenotaderodap"/>
        </w:rPr>
        <w:footnoteRef/>
      </w:r>
      <w:r w:rsidRPr="00723514">
        <w:rPr>
          <w:lang w:val="en-GB"/>
        </w:rPr>
        <w:t xml:space="preserve"> </w:t>
      </w:r>
      <w:r w:rsidRPr="00723514">
        <w:rPr>
          <w:rFonts w:ascii="Calibri" w:hAnsi="Calibri" w:cs="Calibri"/>
          <w:color w:val="000000"/>
          <w:lang w:val="en-GB"/>
        </w:rPr>
        <w:t xml:space="preserve">Inter-Parliamentary Union &amp; United Nations Entity for Gender Equality and the Empowerment of Women (2020). </w:t>
      </w:r>
      <w:r w:rsidRPr="007C3A84">
        <w:rPr>
          <w:rFonts w:ascii="Calibri" w:hAnsi="Calibri" w:cs="Calibri"/>
          <w:color w:val="000000"/>
          <w:shd w:val="clear" w:color="auto" w:fill="FFFFFF"/>
          <w:lang w:val="en-GB"/>
        </w:rPr>
        <w:t xml:space="preserve">Women in politics: 2020. Consultado a 19 de junho de 2023 de, </w:t>
      </w:r>
      <w:hyperlink r:id="rId15" w:history="1">
        <w:r w:rsidRPr="007C3A84">
          <w:rPr>
            <w:rStyle w:val="Hiperligao"/>
            <w:rFonts w:ascii="Calibri" w:hAnsi="Calibri" w:cs="Calibri"/>
            <w:lang w:val="en-GB"/>
          </w:rPr>
          <w:t>https://www.ipu.org/resources/publications/infographics/2020-03/women-in-politics-2020</w:t>
        </w:r>
      </w:hyperlink>
    </w:p>
  </w:footnote>
  <w:footnote w:id="59">
    <w:p w14:paraId="6B5A6C5A" w14:textId="6DA1C6CA" w:rsidR="00723514" w:rsidRPr="00723514" w:rsidRDefault="00723514" w:rsidP="00DB4BA0">
      <w:pPr>
        <w:pStyle w:val="Textodenotaderodap"/>
        <w:jc w:val="both"/>
        <w:rPr>
          <w:lang w:val="en-GB"/>
        </w:rPr>
      </w:pPr>
      <w:r w:rsidRPr="00DB4BA0">
        <w:rPr>
          <w:rStyle w:val="Refdenotaderodap"/>
        </w:rPr>
        <w:footnoteRef/>
      </w:r>
      <w:r w:rsidRPr="00723514">
        <w:rPr>
          <w:lang w:val="en-GB"/>
        </w:rPr>
        <w:t xml:space="preserve"> </w:t>
      </w:r>
      <w:r w:rsidRPr="00723514">
        <w:rPr>
          <w:rFonts w:ascii="Calibri" w:hAnsi="Calibri" w:cs="Calibri"/>
          <w:color w:val="000000"/>
          <w:lang w:val="en-GB"/>
        </w:rPr>
        <w:t xml:space="preserve">Inter-Parliamentary Union &amp; United Nations Entity for Gender Equality and the Empowerment of Women (2021). </w:t>
      </w:r>
      <w:r w:rsidRPr="00723514">
        <w:rPr>
          <w:rFonts w:ascii="Calibri" w:hAnsi="Calibri" w:cs="Calibri"/>
          <w:color w:val="000000"/>
          <w:shd w:val="clear" w:color="auto" w:fill="FFFFFF"/>
          <w:lang w:val="en-GB"/>
        </w:rPr>
        <w:t>Women in politics: 2021. Consultado a 19 de junho de 2023 de, https://www.unwomen.org/sites/default/files/Headquarters/Attachments/Sections/Library/Publications/2021/Women-in-politics-2021-en.pdf</w:t>
      </w:r>
    </w:p>
  </w:footnote>
  <w:footnote w:id="60">
    <w:p w14:paraId="1B3B9FD5" w14:textId="77777777" w:rsidR="00723514" w:rsidRPr="00723514" w:rsidRDefault="00723514" w:rsidP="00DB4BA0">
      <w:pPr>
        <w:pStyle w:val="NormalWeb"/>
        <w:spacing w:before="0" w:beforeAutospacing="0" w:after="0" w:afterAutospacing="0"/>
        <w:jc w:val="both"/>
        <w:rPr>
          <w:rFonts w:ascii="Times New Roman" w:hAnsi="Times New Roman"/>
          <w:sz w:val="20"/>
          <w:szCs w:val="20"/>
          <w:lang w:val="en-GB"/>
        </w:rPr>
      </w:pPr>
      <w:r w:rsidRPr="00DB4BA0">
        <w:rPr>
          <w:rStyle w:val="Refdenotaderodap"/>
          <w:sz w:val="20"/>
          <w:szCs w:val="20"/>
        </w:rPr>
        <w:footnoteRef/>
      </w:r>
      <w:r w:rsidRPr="00723514">
        <w:rPr>
          <w:sz w:val="20"/>
          <w:szCs w:val="20"/>
          <w:lang w:val="en-GB"/>
        </w:rPr>
        <w:t xml:space="preserve"> </w:t>
      </w:r>
      <w:r w:rsidRPr="00723514">
        <w:rPr>
          <w:rFonts w:ascii="Calibri" w:hAnsi="Calibri" w:cs="Calibri"/>
          <w:color w:val="000000"/>
          <w:sz w:val="20"/>
          <w:szCs w:val="20"/>
          <w:lang w:val="en-GB"/>
        </w:rPr>
        <w:t xml:space="preserve">Inter-Parliamentary Union &amp; United Nations Entity for Gender Equality and the Empowerment of Women (2023). </w:t>
      </w:r>
      <w:r w:rsidRPr="00723514">
        <w:rPr>
          <w:rFonts w:ascii="Calibri" w:hAnsi="Calibri" w:cs="Calibri"/>
          <w:color w:val="000000"/>
          <w:sz w:val="20"/>
          <w:szCs w:val="20"/>
          <w:shd w:val="clear" w:color="auto" w:fill="FFFFFF"/>
          <w:lang w:val="en-GB"/>
        </w:rPr>
        <w:t>Women in politics: 2023. Consultado a 20 de abril de 2023 de, https://www.unwomen.org/sites/default/files/2023-03/Women-in-politics-2023-en.pdf</w:t>
      </w:r>
    </w:p>
    <w:p w14:paraId="5EA63F6A" w14:textId="596F6886" w:rsidR="00723514" w:rsidRPr="00723514" w:rsidRDefault="00723514" w:rsidP="00DB4BA0">
      <w:pPr>
        <w:pStyle w:val="Textodenotaderodap"/>
        <w:jc w:val="both"/>
        <w:rPr>
          <w:lang w:val="en-GB"/>
        </w:rPr>
      </w:pPr>
    </w:p>
  </w:footnote>
  <w:footnote w:id="61">
    <w:p w14:paraId="13327646" w14:textId="68E5B33C" w:rsidR="00723514" w:rsidRDefault="00723514" w:rsidP="00DB4BA0">
      <w:pPr>
        <w:pStyle w:val="Textodenotaderodap"/>
        <w:jc w:val="both"/>
      </w:pPr>
      <w:r>
        <w:rPr>
          <w:rStyle w:val="Refdenotaderodap"/>
        </w:rPr>
        <w:footnoteRef/>
      </w:r>
      <w:r>
        <w:t xml:space="preserve"> </w:t>
      </w:r>
      <w:r w:rsidRPr="00795886">
        <w:t xml:space="preserve">Apenas entrou na CPLP </w:t>
      </w:r>
      <w:r>
        <w:t xml:space="preserve">como membro de pleno direito </w:t>
      </w:r>
      <w:r w:rsidRPr="00795886">
        <w:t>em 2014</w:t>
      </w:r>
      <w:r>
        <w:t>.</w:t>
      </w:r>
    </w:p>
  </w:footnote>
  <w:footnote w:id="62">
    <w:p w14:paraId="47790BD3" w14:textId="77777777" w:rsidR="00723514" w:rsidRPr="002045E4" w:rsidRDefault="00723514" w:rsidP="00DB4BA0">
      <w:pPr>
        <w:pStyle w:val="Textodenotaderodap"/>
        <w:jc w:val="both"/>
        <w:rPr>
          <w:rFonts w:cstheme="minorHAnsi"/>
        </w:rPr>
      </w:pPr>
      <w:r w:rsidRPr="002045E4">
        <w:rPr>
          <w:rStyle w:val="Refdenotaderodap"/>
          <w:rFonts w:cstheme="minorHAnsi"/>
        </w:rPr>
        <w:footnoteRef/>
      </w:r>
      <w:r w:rsidRPr="002045E4">
        <w:rPr>
          <w:rFonts w:cstheme="minorHAnsi"/>
        </w:rPr>
        <w:t xml:space="preserve"> A adesão da Guiné Equatorial não foi pacífica. A questão dos direitos humanos foi esgrimida pela sociedade civil, nomeadamente em Portugal. (</w:t>
      </w:r>
      <w:r w:rsidRPr="002045E4">
        <w:rPr>
          <w:rFonts w:cstheme="minorHAnsi"/>
          <w:color w:val="000000"/>
        </w:rPr>
        <w:t>Expresso. Oposição da Guiné-Equatorial felicita Plataforma das ONG portuguesas por deixar CPLP. Consultado a 2 de setembro de 2023 de, https://expresso.pt/internacional/oposicao-da-guine-equatorial-felicita-plataforma-das-ong-portuguesas-por-deixar-cplp=f883446)</w:t>
      </w:r>
    </w:p>
  </w:footnote>
  <w:footnote w:id="63">
    <w:p w14:paraId="09C77A6B" w14:textId="77777777" w:rsidR="00723514" w:rsidRPr="00723514" w:rsidRDefault="00723514" w:rsidP="003D3DB8">
      <w:pPr>
        <w:pStyle w:val="Textodenotaderodap"/>
      </w:pPr>
      <w:r w:rsidRPr="002045E4">
        <w:rPr>
          <w:rStyle w:val="Refdenotaderodap"/>
          <w:rFonts w:cstheme="minorHAnsi"/>
        </w:rPr>
        <w:footnoteRef/>
      </w:r>
      <w:r w:rsidRPr="00723514">
        <w:rPr>
          <w:rFonts w:cstheme="minorHAnsi"/>
        </w:rPr>
        <w:t xml:space="preserve"> Não esquecendo as alterações contextuais internas. </w:t>
      </w:r>
    </w:p>
  </w:footnote>
  <w:footnote w:id="64">
    <w:p w14:paraId="58537FC4" w14:textId="77777777" w:rsidR="00723514" w:rsidRPr="00723514" w:rsidRDefault="00723514" w:rsidP="00DB4BA0">
      <w:pPr>
        <w:pStyle w:val="NormalWeb"/>
        <w:spacing w:before="0" w:beforeAutospacing="0" w:after="0" w:afterAutospacing="0"/>
        <w:jc w:val="both"/>
        <w:rPr>
          <w:rFonts w:ascii="Times New Roman" w:hAnsi="Times New Roman"/>
          <w:sz w:val="20"/>
          <w:szCs w:val="20"/>
          <w:lang w:val="en-GB"/>
        </w:rPr>
      </w:pPr>
      <w:r w:rsidRPr="00DB4BA0">
        <w:rPr>
          <w:rStyle w:val="Refdenotaderodap"/>
          <w:sz w:val="20"/>
          <w:szCs w:val="20"/>
        </w:rPr>
        <w:footnoteRef/>
      </w:r>
      <w:r w:rsidRPr="00723514">
        <w:rPr>
          <w:sz w:val="20"/>
          <w:szCs w:val="20"/>
          <w:lang w:val="en-GB"/>
        </w:rPr>
        <w:t xml:space="preserve"> </w:t>
      </w:r>
      <w:r w:rsidRPr="00723514">
        <w:rPr>
          <w:rFonts w:ascii="Calibri" w:hAnsi="Calibri" w:cs="Calibri"/>
          <w:color w:val="000000"/>
          <w:sz w:val="20"/>
          <w:szCs w:val="20"/>
          <w:lang w:val="en-GB"/>
        </w:rPr>
        <w:t xml:space="preserve">Inter-Parliamentary Union (2015). Women in Parliament: 20 years in review (p.16-19). Consultado a 20 de abril de 2023 de, </w:t>
      </w:r>
      <w:r w:rsidR="00000000">
        <w:fldChar w:fldCharType="begin"/>
      </w:r>
      <w:r w:rsidR="00000000" w:rsidRPr="001F370E">
        <w:rPr>
          <w:lang w:val="en-GB"/>
        </w:rPr>
        <w:instrText>HYPERLINK "http://archive.ipu.org/pdf/publications/WIP20Y-en.pdf"</w:instrText>
      </w:r>
      <w:r w:rsidR="00000000">
        <w:fldChar w:fldCharType="separate"/>
      </w:r>
      <w:r w:rsidRPr="00723514">
        <w:rPr>
          <w:rStyle w:val="Hiperligao"/>
          <w:rFonts w:ascii="Calibri" w:hAnsi="Calibri" w:cs="Calibri"/>
          <w:sz w:val="20"/>
          <w:szCs w:val="20"/>
          <w:lang w:val="en-GB"/>
        </w:rPr>
        <w:t>http://archive.ipu.org/pdf/publications/WIP20Y-en.pdf</w:t>
      </w:r>
      <w:r w:rsidR="00000000">
        <w:rPr>
          <w:rStyle w:val="Hiperligao"/>
          <w:rFonts w:ascii="Calibri" w:hAnsi="Calibri" w:cs="Calibri"/>
          <w:sz w:val="20"/>
          <w:szCs w:val="20"/>
          <w:lang w:val="en-GB"/>
        </w:rPr>
        <w:fldChar w:fldCharType="end"/>
      </w:r>
      <w:r w:rsidRPr="00723514">
        <w:rPr>
          <w:rFonts w:ascii="Calibri" w:hAnsi="Calibri" w:cs="Calibri"/>
          <w:color w:val="000000"/>
          <w:sz w:val="20"/>
          <w:szCs w:val="20"/>
          <w:lang w:val="en-GB"/>
        </w:rPr>
        <w:t xml:space="preserve"> &amp; Inter-Parliamentary Union &amp; United Nations Division for the Advancement of Women (2010). Women in Politics: 2010. Consultado a 19 de junho de 2023 de,</w:t>
      </w:r>
    </w:p>
    <w:p w14:paraId="165975BF" w14:textId="77777777" w:rsidR="00723514" w:rsidRPr="00723514" w:rsidRDefault="00000000" w:rsidP="00DB4BA0">
      <w:pPr>
        <w:pStyle w:val="NormalWeb"/>
        <w:spacing w:before="0" w:beforeAutospacing="0" w:after="0" w:afterAutospacing="0"/>
        <w:jc w:val="both"/>
        <w:rPr>
          <w:sz w:val="20"/>
          <w:szCs w:val="20"/>
          <w:lang w:val="en-GB"/>
        </w:rPr>
      </w:pPr>
      <w:hyperlink r:id="rId16" w:history="1">
        <w:r w:rsidR="00723514" w:rsidRPr="00723514">
          <w:rPr>
            <w:rStyle w:val="Hiperligao"/>
            <w:rFonts w:ascii="Calibri" w:hAnsi="Calibri" w:cs="Calibri"/>
            <w:color w:val="000000" w:themeColor="text1"/>
            <w:sz w:val="20"/>
            <w:szCs w:val="20"/>
            <w:u w:val="none"/>
            <w:lang w:val="en-GB"/>
          </w:rPr>
          <w:t>https://www.ipu.org/resources/publications/infographics/2016-07/women-in-politics-2010</w:t>
        </w:r>
      </w:hyperlink>
    </w:p>
    <w:p w14:paraId="33B5EB85" w14:textId="0106D750" w:rsidR="00723514" w:rsidRPr="00723514" w:rsidRDefault="00723514" w:rsidP="00285AD1">
      <w:pPr>
        <w:pStyle w:val="NormalWeb"/>
        <w:spacing w:before="0" w:beforeAutospacing="0" w:after="0" w:afterAutospacing="0"/>
        <w:rPr>
          <w:rFonts w:ascii="Times New Roman" w:hAnsi="Times New Roman"/>
          <w:sz w:val="20"/>
          <w:szCs w:val="20"/>
          <w:lang w:val="en-GB"/>
        </w:rPr>
      </w:pPr>
    </w:p>
    <w:p w14:paraId="6B03944A" w14:textId="65192368" w:rsidR="00723514" w:rsidRPr="00723514" w:rsidRDefault="00723514">
      <w:pPr>
        <w:pStyle w:val="Textodenotaderodap"/>
        <w:rPr>
          <w:lang w:val="en-GB"/>
        </w:rPr>
      </w:pPr>
    </w:p>
  </w:footnote>
  <w:footnote w:id="65">
    <w:p w14:paraId="4AE49B26" w14:textId="77777777" w:rsidR="00723514" w:rsidRPr="00723514" w:rsidRDefault="00723514" w:rsidP="00DB4BA0">
      <w:pPr>
        <w:pStyle w:val="NormalWeb"/>
        <w:spacing w:before="0" w:beforeAutospacing="0" w:after="0" w:afterAutospacing="0"/>
        <w:jc w:val="both"/>
        <w:rPr>
          <w:rFonts w:ascii="Times New Roman" w:hAnsi="Times New Roman"/>
          <w:sz w:val="20"/>
          <w:szCs w:val="20"/>
          <w:lang w:val="en-GB"/>
        </w:rPr>
      </w:pPr>
      <w:r w:rsidRPr="008E3538">
        <w:rPr>
          <w:rStyle w:val="Refdenotaderodap"/>
          <w:sz w:val="20"/>
          <w:szCs w:val="20"/>
        </w:rPr>
        <w:footnoteRef/>
      </w:r>
      <w:r w:rsidRPr="00723514">
        <w:rPr>
          <w:sz w:val="20"/>
          <w:szCs w:val="20"/>
          <w:lang w:val="en-GB"/>
        </w:rPr>
        <w:t xml:space="preserve"> </w:t>
      </w:r>
      <w:r w:rsidRPr="00723514">
        <w:rPr>
          <w:rFonts w:ascii="Calibri" w:hAnsi="Calibri" w:cs="Calibri"/>
          <w:color w:val="000000"/>
          <w:sz w:val="20"/>
          <w:szCs w:val="20"/>
          <w:lang w:val="en-GB"/>
        </w:rPr>
        <w:t>Inter-Parliamentary Union (2015). Women in Parliament: 20 years in review (p.16-19). Consultado a 20 de abril de 2023 de, http://archive.ipu.org/pdf/publications/WIP20Y-en.pdf</w:t>
      </w:r>
    </w:p>
    <w:p w14:paraId="3F20E73B" w14:textId="77777777" w:rsidR="00723514" w:rsidRPr="00723514" w:rsidRDefault="00723514" w:rsidP="00426862">
      <w:pPr>
        <w:pStyle w:val="Textodenotaderodap"/>
        <w:rPr>
          <w:lang w:val="en-GB"/>
        </w:rPr>
      </w:pPr>
    </w:p>
  </w:footnote>
  <w:footnote w:id="66">
    <w:p w14:paraId="6C53A7E2" w14:textId="77777777" w:rsidR="00723514" w:rsidRPr="00723514" w:rsidRDefault="00723514" w:rsidP="00DB4BA0">
      <w:pPr>
        <w:pStyle w:val="NormalWeb"/>
        <w:spacing w:before="0" w:beforeAutospacing="0" w:after="0" w:afterAutospacing="0"/>
        <w:jc w:val="both"/>
        <w:rPr>
          <w:rFonts w:ascii="Times New Roman" w:hAnsi="Times New Roman"/>
          <w:lang w:val="en-GB"/>
        </w:rPr>
      </w:pPr>
      <w:r>
        <w:rPr>
          <w:rStyle w:val="Refdenotaderodap"/>
        </w:rPr>
        <w:footnoteRef/>
      </w:r>
      <w:r w:rsidRPr="00723514">
        <w:rPr>
          <w:lang w:val="en-GB"/>
        </w:rPr>
        <w:t xml:space="preserve"> </w:t>
      </w:r>
      <w:r w:rsidRPr="00723514">
        <w:rPr>
          <w:sz w:val="20"/>
          <w:szCs w:val="20"/>
          <w:lang w:val="en-GB"/>
        </w:rPr>
        <w:t xml:space="preserve">Inter-Parliamentary Union (2015). Women in Parliament: 20 years in review (p.16-19). Consultado a 20 de abril de 2023 de, </w:t>
      </w:r>
      <w:r w:rsidR="00000000">
        <w:fldChar w:fldCharType="begin"/>
      </w:r>
      <w:r w:rsidR="00000000" w:rsidRPr="001F370E">
        <w:rPr>
          <w:lang w:val="en-GB"/>
        </w:rPr>
        <w:instrText>HYPERLINK "http://archive.ipu.org/pdf/publications/WIP20Y-en.pdf"</w:instrText>
      </w:r>
      <w:r w:rsidR="00000000">
        <w:fldChar w:fldCharType="separate"/>
      </w:r>
      <w:r w:rsidRPr="00723514">
        <w:rPr>
          <w:rStyle w:val="Hiperligao"/>
          <w:sz w:val="20"/>
          <w:szCs w:val="20"/>
          <w:u w:val="none"/>
          <w:lang w:val="en-GB"/>
        </w:rPr>
        <w:t>http://archive.ipu.org/pdf/publications/WIP20Y-en.pdf</w:t>
      </w:r>
      <w:r w:rsidR="00000000">
        <w:rPr>
          <w:rStyle w:val="Hiperligao"/>
          <w:sz w:val="20"/>
          <w:szCs w:val="20"/>
          <w:u w:val="none"/>
          <w:lang w:val="en-GB"/>
        </w:rPr>
        <w:fldChar w:fldCharType="end"/>
      </w:r>
      <w:r w:rsidRPr="00723514">
        <w:rPr>
          <w:sz w:val="20"/>
          <w:szCs w:val="20"/>
          <w:lang w:val="en-GB"/>
        </w:rPr>
        <w:t xml:space="preserve"> &amp; </w:t>
      </w:r>
      <w:r w:rsidRPr="00723514">
        <w:rPr>
          <w:rFonts w:ascii="Calibri" w:hAnsi="Calibri" w:cs="Calibri"/>
          <w:color w:val="000000"/>
          <w:sz w:val="20"/>
          <w:szCs w:val="20"/>
          <w:lang w:val="en-GB"/>
        </w:rPr>
        <w:t xml:space="preserve">Inter-Parliamentary Union &amp; United Nations Entity for Gender Equality and the Empowerment of Women (2023). Women in politics: 2023. Consultado a 20 de abril de 2023 de, </w:t>
      </w:r>
      <w:hyperlink r:id="rId17" w:history="1">
        <w:r w:rsidRPr="00723514">
          <w:rPr>
            <w:rStyle w:val="Hiperligao"/>
            <w:rFonts w:ascii="Calibri" w:hAnsi="Calibri" w:cs="Calibri"/>
            <w:color w:val="1155CC"/>
            <w:sz w:val="20"/>
            <w:szCs w:val="20"/>
            <w:u w:val="none"/>
            <w:lang w:val="en-GB"/>
          </w:rPr>
          <w:t>https://www.unwomen.org/sites/default/files/2023-03/Women-in-politics-2023-en.pdf</w:t>
        </w:r>
      </w:hyperlink>
      <w:r w:rsidRPr="00723514">
        <w:rPr>
          <w:rFonts w:ascii="Calibri" w:hAnsi="Calibri" w:cs="Calibri"/>
          <w:color w:val="000000"/>
          <w:sz w:val="20"/>
          <w:szCs w:val="20"/>
          <w:lang w:val="en-GB"/>
        </w:rPr>
        <w:t xml:space="preserve"> &amp;</w:t>
      </w:r>
    </w:p>
    <w:p w14:paraId="605C870E" w14:textId="77777777" w:rsidR="00723514" w:rsidRPr="00723514" w:rsidRDefault="00723514" w:rsidP="00426862">
      <w:pPr>
        <w:pStyle w:val="Textodenotaderodap"/>
        <w:rPr>
          <w:lang w:val="en-GB"/>
        </w:rPr>
      </w:pPr>
    </w:p>
  </w:footnote>
  <w:footnote w:id="67">
    <w:p w14:paraId="19ED56A9" w14:textId="77777777" w:rsidR="00723514" w:rsidRPr="00DB4BA0" w:rsidRDefault="00723514" w:rsidP="00DB4BA0">
      <w:pPr>
        <w:pStyle w:val="Textodenotaderodap"/>
        <w:jc w:val="both"/>
      </w:pPr>
      <w:r>
        <w:rPr>
          <w:rStyle w:val="Refdenotaderodap"/>
        </w:rPr>
        <w:footnoteRef/>
      </w:r>
      <w:r>
        <w:t xml:space="preserve"> </w:t>
      </w:r>
      <w:r w:rsidRPr="00DB4BA0">
        <w:t xml:space="preserve">É verdade que em 2016 foi substituída por Michel Temer, mas sem que houvesse eleições. </w:t>
      </w:r>
    </w:p>
  </w:footnote>
  <w:footnote w:id="68">
    <w:p w14:paraId="4122410D" w14:textId="45B381E6" w:rsidR="00723514" w:rsidRPr="00DB4BA0" w:rsidRDefault="00723514" w:rsidP="00DB4BA0">
      <w:pPr>
        <w:pStyle w:val="Textodenotaderodap"/>
        <w:jc w:val="both"/>
      </w:pPr>
      <w:r w:rsidRPr="00DB4BA0">
        <w:rPr>
          <w:rStyle w:val="Refdenotaderodap"/>
        </w:rPr>
        <w:footnoteRef/>
      </w:r>
      <w:r w:rsidRPr="00DB4BA0">
        <w:t xml:space="preserve"> Câmara dos Deputados (2014). Projeto de Lei 7539/2014. Consultado a 2 de setembro de 2023 de, </w:t>
      </w:r>
      <w:hyperlink r:id="rId18" w:history="1">
        <w:r w:rsidRPr="00DB4BA0">
          <w:rPr>
            <w:rStyle w:val="Hiperligao"/>
            <w:u w:val="none"/>
          </w:rPr>
          <w:t>https://www.camara.leg.br/proposicoesWeb/fichadetramitacao/?idProposicao=614988</w:t>
        </w:r>
      </w:hyperlink>
    </w:p>
  </w:footnote>
  <w:footnote w:id="69">
    <w:p w14:paraId="4AEFB71F" w14:textId="3DD53995" w:rsidR="00723514" w:rsidRPr="00DB4BA0" w:rsidRDefault="00723514" w:rsidP="00DB4BA0">
      <w:pPr>
        <w:pStyle w:val="Textodenotaderodap"/>
        <w:jc w:val="both"/>
        <w:rPr>
          <w:rFonts w:cstheme="minorHAnsi"/>
        </w:rPr>
      </w:pPr>
      <w:r>
        <w:rPr>
          <w:rStyle w:val="Refdenotaderodap"/>
        </w:rPr>
        <w:footnoteRef/>
      </w:r>
      <w:r>
        <w:t xml:space="preserve"> </w:t>
      </w:r>
      <w:r w:rsidRPr="00DB4BA0">
        <w:rPr>
          <w:rFonts w:cstheme="minorHAnsi"/>
          <w:color w:val="000000"/>
        </w:rPr>
        <w:t>Programa das Nações Unidas para o Desenvolvimento. O que é o IDH. Consultado a 2 de setembro de 2023 de, https://www.undp.org/pt/brazil/o-que-%C3%A9-o-idh</w:t>
      </w:r>
    </w:p>
  </w:footnote>
  <w:footnote w:id="70">
    <w:p w14:paraId="58B60AF6" w14:textId="77777777" w:rsidR="00723514" w:rsidRPr="00DB4BA0" w:rsidRDefault="00723514" w:rsidP="00DB4BA0">
      <w:pPr>
        <w:pStyle w:val="Textodenotaderodap"/>
        <w:jc w:val="both"/>
      </w:pPr>
      <w:r w:rsidRPr="00DB4BA0">
        <w:rPr>
          <w:rStyle w:val="Refdenotaderodap"/>
        </w:rPr>
        <w:footnoteRef/>
      </w:r>
      <w:r w:rsidRPr="00DB4BA0">
        <w:t xml:space="preserve"> </w:t>
      </w:r>
      <w:r w:rsidRPr="00DB4BA0">
        <w:rPr>
          <w:rFonts w:ascii="Calibri" w:hAnsi="Calibri" w:cs="Calibri"/>
          <w:color w:val="000000"/>
        </w:rPr>
        <w:t xml:space="preserve">Programas das Nações Unidas para o Desenvolvimento (2022). Human Development Report 2021/2022 Overview. Consultado a 3 de julho de 2023 de, </w:t>
      </w:r>
      <w:hyperlink r:id="rId19" w:history="1">
        <w:r w:rsidRPr="00DB4BA0">
          <w:rPr>
            <w:rStyle w:val="Hiperligao"/>
            <w:rFonts w:ascii="Calibri" w:hAnsi="Calibri" w:cs="Calibri"/>
            <w:color w:val="1155CC"/>
            <w:u w:val="none"/>
          </w:rPr>
          <w:t>https://hdr.undp.org/system/files/documents/global-report-document/hdr2021-22overviewenpdf.pdf</w:t>
        </w:r>
      </w:hyperlink>
      <w:r w:rsidRPr="00DB4BA0">
        <w:rPr>
          <w:rFonts w:ascii="Calibri" w:hAnsi="Calibri" w:cs="Calibri"/>
          <w:color w:val="000000"/>
        </w:rPr>
        <w:t xml:space="preserve"> &amp; Programa das Nações Unidas para o Desenvolvimento (2016). Human Development Report 2016. Consultado a 3 de julho de 2023 de, </w:t>
      </w:r>
      <w:hyperlink r:id="rId20" w:history="1">
        <w:r w:rsidRPr="00DB4BA0">
          <w:rPr>
            <w:rStyle w:val="Hiperligao"/>
            <w:rFonts w:ascii="Calibri" w:hAnsi="Calibri" w:cs="Calibri"/>
            <w:color w:val="1155CC"/>
            <w:u w:val="none"/>
          </w:rPr>
          <w:t>https://hdr.undp.org/system/files/documents/2016humandevelopmentreportpdf1pdf.pd</w:t>
        </w:r>
      </w:hyperlink>
    </w:p>
  </w:footnote>
  <w:footnote w:id="71">
    <w:p w14:paraId="5ACF6844" w14:textId="77777777" w:rsidR="00723514" w:rsidRPr="00DB4BA0" w:rsidRDefault="00723514" w:rsidP="00DB4BA0">
      <w:pPr>
        <w:pStyle w:val="NormalWeb"/>
        <w:spacing w:before="0" w:beforeAutospacing="0" w:after="0" w:afterAutospacing="0"/>
        <w:jc w:val="both"/>
        <w:rPr>
          <w:rFonts w:ascii="Times New Roman" w:hAnsi="Times New Roman"/>
          <w:sz w:val="20"/>
          <w:szCs w:val="20"/>
        </w:rPr>
      </w:pPr>
      <w:r>
        <w:rPr>
          <w:rStyle w:val="Refdenotaderodap"/>
        </w:rPr>
        <w:footnoteRef/>
      </w:r>
      <w:r w:rsidRPr="00723514">
        <w:rPr>
          <w:lang w:val="en-GB"/>
        </w:rPr>
        <w:t xml:space="preserve"> </w:t>
      </w:r>
      <w:r w:rsidRPr="00723514">
        <w:rPr>
          <w:rFonts w:ascii="Arial" w:hAnsi="Arial" w:cs="Arial"/>
          <w:color w:val="000000"/>
          <w:sz w:val="20"/>
          <w:szCs w:val="20"/>
          <w:lang w:val="en-GB"/>
        </w:rPr>
        <w:t> </w:t>
      </w:r>
      <w:r w:rsidRPr="00723514">
        <w:rPr>
          <w:rFonts w:ascii="Calibri" w:hAnsi="Calibri" w:cs="Calibri"/>
          <w:color w:val="000000"/>
          <w:sz w:val="20"/>
          <w:szCs w:val="20"/>
          <w:lang w:val="en-GB"/>
        </w:rPr>
        <w:t xml:space="preserve">World Economic Forum (2023). Global Gender Gap Report 2023. </w:t>
      </w:r>
      <w:r w:rsidRPr="00DB4BA0">
        <w:rPr>
          <w:rFonts w:ascii="Calibri" w:hAnsi="Calibri" w:cs="Calibri"/>
          <w:color w:val="000000"/>
          <w:sz w:val="20"/>
          <w:szCs w:val="20"/>
        </w:rPr>
        <w:t>Consultado a 11 de julho de 2023 de,</w:t>
      </w:r>
    </w:p>
    <w:p w14:paraId="61DFDDEE" w14:textId="77777777" w:rsidR="00723514" w:rsidRPr="00DB4BA0" w:rsidRDefault="00000000" w:rsidP="00DB4BA0">
      <w:pPr>
        <w:pStyle w:val="NormalWeb"/>
        <w:spacing w:before="0" w:beforeAutospacing="0" w:after="0" w:afterAutospacing="0"/>
        <w:jc w:val="both"/>
        <w:rPr>
          <w:sz w:val="20"/>
          <w:szCs w:val="20"/>
        </w:rPr>
      </w:pPr>
      <w:hyperlink r:id="rId21" w:history="1">
        <w:r w:rsidR="00723514" w:rsidRPr="00DB4BA0">
          <w:rPr>
            <w:rStyle w:val="Hiperligao"/>
            <w:rFonts w:ascii="Calibri" w:hAnsi="Calibri" w:cs="Calibri"/>
            <w:color w:val="1155CC"/>
            <w:sz w:val="20"/>
            <w:szCs w:val="20"/>
          </w:rPr>
          <w:t>https://www3.weforum.org/docs/WEF_GGGR_2023.pdf?_gl=1*1ecmdso*_up*MQ..&amp;gclid=Cj0KCQjwnrmlBhDHARIsADJ5b_kySBpug5KIuJc7AshGA2S2Kb3cz0fOtx06c-HBQG63RyNyV6kzC1waAiGYEALw_wcB</w:t>
        </w:r>
      </w:hyperlink>
    </w:p>
    <w:p w14:paraId="6451DC82" w14:textId="77777777" w:rsidR="00723514" w:rsidRPr="00DB4BA0" w:rsidRDefault="00723514" w:rsidP="00DB4BA0">
      <w:pPr>
        <w:pStyle w:val="Textodenotaderodap"/>
        <w:jc w:val="both"/>
      </w:pPr>
    </w:p>
  </w:footnote>
  <w:footnote w:id="72">
    <w:p w14:paraId="33855A64" w14:textId="575C9085"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Programa das Nações Unidas para o Desenvolvimento. Gender Inequality Index 2021. Consultado a 11 de julho de 2023 de,</w:t>
      </w:r>
    </w:p>
    <w:p w14:paraId="1DE98F23" w14:textId="77777777" w:rsidR="00723514" w:rsidRPr="00DB4BA0" w:rsidRDefault="00723514" w:rsidP="00DB4BA0">
      <w:pPr>
        <w:spacing w:after="0" w:line="240" w:lineRule="auto"/>
        <w:jc w:val="both"/>
        <w:rPr>
          <w:rFonts w:ascii="Times New Roman" w:eastAsia="Times New Roman" w:hAnsi="Times New Roman" w:cs="Times New Roman"/>
          <w:sz w:val="20"/>
          <w:szCs w:val="20"/>
          <w:lang w:eastAsia="pt-PT"/>
        </w:rPr>
      </w:pPr>
      <w:r w:rsidRPr="00DB4BA0">
        <w:rPr>
          <w:rFonts w:ascii="Calibri" w:eastAsia="Times New Roman" w:hAnsi="Calibri" w:cs="Calibri"/>
          <w:color w:val="000000"/>
          <w:sz w:val="20"/>
          <w:szCs w:val="20"/>
          <w:lang w:eastAsia="pt-PT"/>
        </w:rPr>
        <w:t>https://hdr.undp.org/data-center/thematic-composite-indices/gender-inequality-index#/indicies/GII</w:t>
      </w:r>
    </w:p>
    <w:p w14:paraId="2424FF45" w14:textId="77777777" w:rsidR="00723514" w:rsidRPr="008E3538" w:rsidRDefault="00723514" w:rsidP="00426862">
      <w:pPr>
        <w:pStyle w:val="Textodenotaderodap"/>
      </w:pPr>
    </w:p>
  </w:footnote>
  <w:footnote w:id="73">
    <w:p w14:paraId="78BDA25B" w14:textId="77777777" w:rsidR="00723514" w:rsidRPr="008E3538" w:rsidRDefault="00723514" w:rsidP="00DB4BA0">
      <w:pPr>
        <w:pStyle w:val="NormalWeb"/>
        <w:spacing w:before="0" w:beforeAutospacing="0" w:after="0" w:afterAutospacing="0"/>
        <w:jc w:val="both"/>
        <w:rPr>
          <w:rFonts w:ascii="Times New Roman" w:hAnsi="Times New Roman"/>
          <w:sz w:val="20"/>
          <w:szCs w:val="20"/>
        </w:rPr>
      </w:pPr>
      <w:r w:rsidRPr="008E3538">
        <w:rPr>
          <w:rStyle w:val="Refdenotaderodap"/>
          <w:sz w:val="20"/>
          <w:szCs w:val="20"/>
        </w:rPr>
        <w:footnoteRef/>
      </w:r>
      <w:r w:rsidRPr="008E3538">
        <w:rPr>
          <w:sz w:val="20"/>
          <w:szCs w:val="20"/>
        </w:rPr>
        <w:t xml:space="preserve"> </w:t>
      </w:r>
      <w:r w:rsidRPr="008E3538">
        <w:rPr>
          <w:rFonts w:ascii="Calibri" w:hAnsi="Calibri" w:cs="Calibri"/>
          <w:color w:val="000000"/>
          <w:sz w:val="20"/>
          <w:szCs w:val="20"/>
        </w:rPr>
        <w:t>República de Moçambique (2021). Ministério do Género, Criança e Acção Social. Tema de revisão da 65ª sessão da Comissão sobre o Estatuto da Mulher. Consultado a 2 de agosto de 2023 de, </w:t>
      </w:r>
    </w:p>
    <w:p w14:paraId="1E0A7CF7" w14:textId="77777777" w:rsidR="00723514" w:rsidRPr="00B042AA" w:rsidRDefault="00723514" w:rsidP="00DB4BA0">
      <w:pPr>
        <w:spacing w:after="0" w:line="240" w:lineRule="auto"/>
        <w:jc w:val="both"/>
        <w:rPr>
          <w:rFonts w:ascii="Times New Roman" w:eastAsia="Times New Roman" w:hAnsi="Times New Roman" w:cs="Times New Roman"/>
          <w:sz w:val="20"/>
          <w:szCs w:val="20"/>
          <w:lang w:eastAsia="pt-PT"/>
        </w:rPr>
      </w:pPr>
      <w:r w:rsidRPr="00B042AA">
        <w:rPr>
          <w:rFonts w:ascii="Calibri" w:eastAsia="Times New Roman" w:hAnsi="Calibri" w:cs="Calibri"/>
          <w:color w:val="000000"/>
          <w:sz w:val="20"/>
          <w:szCs w:val="20"/>
          <w:lang w:eastAsia="pt-PT"/>
        </w:rPr>
        <w:t>https://www.unwomen.org/sites/default/files/Headquarters/Attachments/Sections/CSW/65/MS%20Inputs%20Review%20Theme/Mozambique.pdf</w:t>
      </w:r>
    </w:p>
    <w:p w14:paraId="09094CB9" w14:textId="1368C59B" w:rsidR="00723514" w:rsidRPr="008E3538" w:rsidRDefault="00723514">
      <w:pPr>
        <w:pStyle w:val="Textodenotaderodap"/>
      </w:pPr>
    </w:p>
  </w:footnote>
  <w:footnote w:id="74">
    <w:p w14:paraId="287C76B0" w14:textId="564B57EA"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723514">
        <w:rPr>
          <w:sz w:val="20"/>
          <w:szCs w:val="20"/>
          <w:lang w:val="en-GB"/>
        </w:rPr>
        <w:t xml:space="preserve"> </w:t>
      </w:r>
      <w:r w:rsidRPr="00723514">
        <w:rPr>
          <w:rFonts w:ascii="Calibri" w:hAnsi="Calibri" w:cs="Calibri"/>
          <w:color w:val="000000"/>
          <w:sz w:val="20"/>
          <w:szCs w:val="20"/>
          <w:lang w:val="en-GB"/>
        </w:rPr>
        <w:t xml:space="preserve">South African History Online (2023). Equatorial Guinea. </w:t>
      </w:r>
      <w:r w:rsidRPr="00DB4BA0">
        <w:rPr>
          <w:rFonts w:ascii="Calibri" w:hAnsi="Calibri" w:cs="Calibri"/>
          <w:color w:val="000000"/>
          <w:sz w:val="20"/>
          <w:szCs w:val="20"/>
        </w:rPr>
        <w:t>Consultado a 2 de Agosto de, https://www.sahistory.org.za/place/equatorial-guinea</w:t>
      </w:r>
    </w:p>
  </w:footnote>
  <w:footnote w:id="75">
    <w:p w14:paraId="5191C82E" w14:textId="37099DEA" w:rsidR="00723514" w:rsidRPr="00DB4BA0" w:rsidRDefault="00723514" w:rsidP="00DB4BA0">
      <w:pPr>
        <w:pStyle w:val="NormalWeb"/>
        <w:spacing w:before="0" w:beforeAutospacing="0" w:after="0" w:afterAutospacing="0"/>
        <w:jc w:val="both"/>
        <w:rPr>
          <w:rFonts w:ascii="Times New Roman" w:hAnsi="Times New Roman"/>
          <w:sz w:val="20"/>
          <w:szCs w:val="20"/>
        </w:rPr>
      </w:pPr>
      <w:r w:rsidRPr="00DB4BA0">
        <w:rPr>
          <w:rStyle w:val="Refdenotaderodap"/>
          <w:sz w:val="20"/>
          <w:szCs w:val="20"/>
        </w:rPr>
        <w:footnoteRef/>
      </w:r>
      <w:r w:rsidRPr="00DB4BA0">
        <w:rPr>
          <w:sz w:val="20"/>
          <w:szCs w:val="20"/>
        </w:rPr>
        <w:t xml:space="preserve"> </w:t>
      </w:r>
      <w:r w:rsidRPr="00DB4BA0">
        <w:rPr>
          <w:rFonts w:ascii="Calibri" w:hAnsi="Calibri" w:cs="Calibri"/>
          <w:color w:val="000000"/>
          <w:sz w:val="20"/>
          <w:szCs w:val="20"/>
        </w:rPr>
        <w:t> Transparency International (2022). Corruption Perceptions Index. Consultado a 2 de agosto de 2023 de, https://www.transparency.org/en/cpi/2022/index/gnq</w:t>
      </w:r>
    </w:p>
  </w:footnote>
  <w:footnote w:id="76">
    <w:p w14:paraId="0D0218EA" w14:textId="6AB4C620" w:rsidR="00723514" w:rsidRPr="008E3538" w:rsidRDefault="00723514" w:rsidP="00DB4BA0">
      <w:pPr>
        <w:pStyle w:val="Textodenotaderodap"/>
        <w:jc w:val="both"/>
      </w:pPr>
      <w:r w:rsidRPr="00DB4BA0">
        <w:rPr>
          <w:rStyle w:val="Refdenotaderodap"/>
        </w:rPr>
        <w:footnoteRef/>
      </w:r>
      <w:r w:rsidRPr="00DB4BA0">
        <w:t xml:space="preserve"> </w:t>
      </w:r>
      <w:r w:rsidRPr="00DB4BA0">
        <w:rPr>
          <w:i/>
          <w:iCs/>
        </w:rPr>
        <w:t>Idem</w:t>
      </w:r>
    </w:p>
  </w:footnote>
  <w:footnote w:id="77">
    <w:p w14:paraId="0856D992" w14:textId="4259027A" w:rsidR="00723514" w:rsidRPr="008E3538" w:rsidRDefault="00723514" w:rsidP="00DB4BA0">
      <w:pPr>
        <w:pStyle w:val="NormalWeb"/>
        <w:spacing w:before="0" w:beforeAutospacing="0" w:after="0" w:afterAutospacing="0"/>
        <w:jc w:val="both"/>
        <w:rPr>
          <w:rFonts w:ascii="Times New Roman" w:hAnsi="Times New Roman"/>
          <w:sz w:val="20"/>
          <w:szCs w:val="20"/>
        </w:rPr>
      </w:pPr>
      <w:r>
        <w:rPr>
          <w:rStyle w:val="Refdenotaderodap"/>
        </w:rPr>
        <w:footnoteRef/>
      </w:r>
      <w:r>
        <w:t xml:space="preserve"> </w:t>
      </w:r>
      <w:r w:rsidRPr="008E3538">
        <w:rPr>
          <w:rFonts w:ascii="Calibri" w:hAnsi="Calibri" w:cs="Calibri"/>
          <w:color w:val="000000"/>
          <w:sz w:val="20"/>
          <w:szCs w:val="20"/>
        </w:rPr>
        <w:t xml:space="preserve">African Development Bank (2018). </w:t>
      </w:r>
      <w:r w:rsidRPr="00723514">
        <w:rPr>
          <w:rFonts w:ascii="Calibri" w:hAnsi="Calibri" w:cs="Calibri"/>
          <w:color w:val="000000"/>
          <w:sz w:val="20"/>
          <w:szCs w:val="20"/>
          <w:lang w:val="en-GB"/>
        </w:rPr>
        <w:t xml:space="preserve">Republic of Equatorial Guinea: Country Strategy Paper 2018-2022. </w:t>
      </w:r>
      <w:r w:rsidRPr="008E3538">
        <w:rPr>
          <w:rFonts w:ascii="Calibri" w:hAnsi="Calibri" w:cs="Calibri"/>
          <w:color w:val="000000"/>
          <w:sz w:val="20"/>
          <w:szCs w:val="20"/>
        </w:rPr>
        <w:t>Consultado a 2 de agosto de 2023 de, https://www.afdb.org/fileadmin/uploads/afdb/Documents/Boards-Documents/EQUATORIAL_GUINEA_-_CSP_2018-2022.pdf</w:t>
      </w:r>
    </w:p>
  </w:footnote>
  <w:footnote w:id="78">
    <w:p w14:paraId="53096365" w14:textId="578C10D6" w:rsidR="00723514" w:rsidRPr="008E3538" w:rsidRDefault="00723514" w:rsidP="00DB4BA0">
      <w:pPr>
        <w:pStyle w:val="Textodenotaderodap"/>
        <w:jc w:val="both"/>
      </w:pPr>
      <w:r w:rsidRPr="008E3538">
        <w:rPr>
          <w:rStyle w:val="Refdenotaderodap"/>
        </w:rPr>
        <w:footnoteRef/>
      </w:r>
      <w:r w:rsidRPr="00723514">
        <w:rPr>
          <w:lang w:val="en-GB"/>
        </w:rPr>
        <w:t xml:space="preserve"> </w:t>
      </w:r>
      <w:r w:rsidRPr="00723514">
        <w:rPr>
          <w:rFonts w:ascii="Calibri" w:hAnsi="Calibri" w:cs="Calibri"/>
          <w:color w:val="000000"/>
          <w:lang w:val="en-GB"/>
        </w:rPr>
        <w:t xml:space="preserve">ONU Mulheres. Country Fact Sheet: Equatorial Guinea. </w:t>
      </w:r>
      <w:r w:rsidRPr="008E3538">
        <w:rPr>
          <w:rFonts w:ascii="Calibri" w:hAnsi="Calibri" w:cs="Calibri"/>
          <w:color w:val="000000"/>
        </w:rPr>
        <w:t>Consultado a 2 de agosto de 2023 de, https://data.unwomen.org/country/equatorial-guinea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A5F"/>
    <w:multiLevelType w:val="hybridMultilevel"/>
    <w:tmpl w:val="A308E780"/>
    <w:lvl w:ilvl="0" w:tplc="BFF6F348">
      <w:start w:val="1"/>
      <w:numFmt w:val="decimal"/>
      <w:suff w:val="space"/>
      <w:lvlText w:val="Capítulo %1."/>
      <w:lvlJc w:val="right"/>
      <w:pPr>
        <w:ind w:left="1418" w:hanging="5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6BB59C4"/>
    <w:multiLevelType w:val="hybridMultilevel"/>
    <w:tmpl w:val="675A5FCE"/>
    <w:lvl w:ilvl="0" w:tplc="AD9264CC">
      <w:start w:val="1"/>
      <w:numFmt w:val="decimal"/>
      <w:pStyle w:val="Parte"/>
      <w:lvlText w:val="PARTE %1"/>
      <w:lvlJc w:val="left"/>
      <w:pPr>
        <w:ind w:left="2081" w:hanging="360"/>
      </w:pPr>
      <w:rPr>
        <w:rFonts w:hint="default"/>
      </w:rPr>
    </w:lvl>
    <w:lvl w:ilvl="1" w:tplc="08160019" w:tentative="1">
      <w:start w:val="1"/>
      <w:numFmt w:val="lowerLetter"/>
      <w:lvlText w:val="%2."/>
      <w:lvlJc w:val="left"/>
      <w:pPr>
        <w:ind w:left="2801" w:hanging="360"/>
      </w:pPr>
    </w:lvl>
    <w:lvl w:ilvl="2" w:tplc="0816001B" w:tentative="1">
      <w:start w:val="1"/>
      <w:numFmt w:val="lowerRoman"/>
      <w:lvlText w:val="%3."/>
      <w:lvlJc w:val="right"/>
      <w:pPr>
        <w:ind w:left="3521" w:hanging="180"/>
      </w:pPr>
    </w:lvl>
    <w:lvl w:ilvl="3" w:tplc="0816000F" w:tentative="1">
      <w:start w:val="1"/>
      <w:numFmt w:val="decimal"/>
      <w:lvlText w:val="%4."/>
      <w:lvlJc w:val="left"/>
      <w:pPr>
        <w:ind w:left="4241" w:hanging="360"/>
      </w:pPr>
    </w:lvl>
    <w:lvl w:ilvl="4" w:tplc="08160019" w:tentative="1">
      <w:start w:val="1"/>
      <w:numFmt w:val="lowerLetter"/>
      <w:lvlText w:val="%5."/>
      <w:lvlJc w:val="left"/>
      <w:pPr>
        <w:ind w:left="4961" w:hanging="360"/>
      </w:pPr>
    </w:lvl>
    <w:lvl w:ilvl="5" w:tplc="0816001B" w:tentative="1">
      <w:start w:val="1"/>
      <w:numFmt w:val="lowerRoman"/>
      <w:lvlText w:val="%6."/>
      <w:lvlJc w:val="right"/>
      <w:pPr>
        <w:ind w:left="5681" w:hanging="180"/>
      </w:pPr>
    </w:lvl>
    <w:lvl w:ilvl="6" w:tplc="0816000F" w:tentative="1">
      <w:start w:val="1"/>
      <w:numFmt w:val="decimal"/>
      <w:lvlText w:val="%7."/>
      <w:lvlJc w:val="left"/>
      <w:pPr>
        <w:ind w:left="6401" w:hanging="360"/>
      </w:pPr>
    </w:lvl>
    <w:lvl w:ilvl="7" w:tplc="08160019" w:tentative="1">
      <w:start w:val="1"/>
      <w:numFmt w:val="lowerLetter"/>
      <w:lvlText w:val="%8."/>
      <w:lvlJc w:val="left"/>
      <w:pPr>
        <w:ind w:left="7121" w:hanging="360"/>
      </w:pPr>
    </w:lvl>
    <w:lvl w:ilvl="8" w:tplc="0816001B" w:tentative="1">
      <w:start w:val="1"/>
      <w:numFmt w:val="lowerRoman"/>
      <w:lvlText w:val="%9."/>
      <w:lvlJc w:val="right"/>
      <w:pPr>
        <w:ind w:left="7841" w:hanging="180"/>
      </w:pPr>
    </w:lvl>
  </w:abstractNum>
  <w:abstractNum w:abstractNumId="2" w15:restartNumberingAfterBreak="0">
    <w:nsid w:val="07713C22"/>
    <w:multiLevelType w:val="hybridMultilevel"/>
    <w:tmpl w:val="3262440C"/>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8571923"/>
    <w:multiLevelType w:val="multilevel"/>
    <w:tmpl w:val="2624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F3722"/>
    <w:multiLevelType w:val="multilevel"/>
    <w:tmpl w:val="9BEC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A1607"/>
    <w:multiLevelType w:val="multilevel"/>
    <w:tmpl w:val="6346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04105"/>
    <w:multiLevelType w:val="multilevel"/>
    <w:tmpl w:val="3DC2AF4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FD5679"/>
    <w:multiLevelType w:val="hybridMultilevel"/>
    <w:tmpl w:val="40322AAE"/>
    <w:lvl w:ilvl="0" w:tplc="DD56B97C">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18454162"/>
    <w:multiLevelType w:val="multilevel"/>
    <w:tmpl w:val="98661894"/>
    <w:lvl w:ilvl="0">
      <w:start w:val="1"/>
      <w:numFmt w:val="none"/>
      <w:suff w:val="space"/>
      <w:lvlText w:val="1.2"/>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BAD04B4"/>
    <w:multiLevelType w:val="multilevel"/>
    <w:tmpl w:val="48DCA910"/>
    <w:lvl w:ilvl="0">
      <w:start w:val="1"/>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5AC6BAF"/>
    <w:multiLevelType w:val="multilevel"/>
    <w:tmpl w:val="915CEFC4"/>
    <w:lvl w:ilvl="0">
      <w:start w:val="1"/>
      <w:numFmt w:val="decimal"/>
      <w:isLgl/>
      <w:suff w:val="space"/>
      <w:lvlText w:val="%1.1.1"/>
      <w:lvlJc w:val="left"/>
      <w:pPr>
        <w:ind w:left="851" w:hanging="567"/>
      </w:pPr>
      <w:rPr>
        <w:rFonts w:hint="default"/>
      </w:rPr>
    </w:lvl>
    <w:lvl w:ilvl="1">
      <w:start w:val="1"/>
      <w:numFmt w:val="decimal"/>
      <w:lvlText w:val="%2."/>
      <w:lvlJc w:val="left"/>
      <w:pPr>
        <w:ind w:left="1440" w:hanging="360"/>
      </w:pPr>
      <w:rPr>
        <w:rFonts w:hint="default"/>
      </w:rPr>
    </w:lvl>
    <w:lvl w:ilvl="2">
      <w:start w:val="1"/>
      <w:numFmt w:val="decimal"/>
      <w:lvlText w:val="%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7196E84"/>
    <w:multiLevelType w:val="hybridMultilevel"/>
    <w:tmpl w:val="FCD06D32"/>
    <w:lvl w:ilvl="0" w:tplc="BFF6F348">
      <w:start w:val="1"/>
      <w:numFmt w:val="decimal"/>
      <w:lvlText w:val="Capítulo %1."/>
      <w:lvlJc w:val="right"/>
      <w:pPr>
        <w:ind w:left="144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2" w15:restartNumberingAfterBreak="0">
    <w:nsid w:val="41505CD9"/>
    <w:multiLevelType w:val="hybridMultilevel"/>
    <w:tmpl w:val="744E3710"/>
    <w:lvl w:ilvl="0" w:tplc="F28A314E">
      <w:start w:val="1"/>
      <w:numFmt w:val="bullet"/>
      <w:lvlText w:val="•"/>
      <w:lvlJc w:val="left"/>
      <w:pPr>
        <w:tabs>
          <w:tab w:val="num" w:pos="720"/>
        </w:tabs>
        <w:ind w:left="720" w:hanging="360"/>
      </w:pPr>
      <w:rPr>
        <w:rFonts w:ascii="Arial" w:hAnsi="Arial" w:hint="default"/>
      </w:rPr>
    </w:lvl>
    <w:lvl w:ilvl="1" w:tplc="E626E902" w:tentative="1">
      <w:start w:val="1"/>
      <w:numFmt w:val="bullet"/>
      <w:lvlText w:val="•"/>
      <w:lvlJc w:val="left"/>
      <w:pPr>
        <w:tabs>
          <w:tab w:val="num" w:pos="1440"/>
        </w:tabs>
        <w:ind w:left="1440" w:hanging="360"/>
      </w:pPr>
      <w:rPr>
        <w:rFonts w:ascii="Arial" w:hAnsi="Arial" w:hint="default"/>
      </w:rPr>
    </w:lvl>
    <w:lvl w:ilvl="2" w:tplc="7B4A3734" w:tentative="1">
      <w:start w:val="1"/>
      <w:numFmt w:val="bullet"/>
      <w:lvlText w:val="•"/>
      <w:lvlJc w:val="left"/>
      <w:pPr>
        <w:tabs>
          <w:tab w:val="num" w:pos="2160"/>
        </w:tabs>
        <w:ind w:left="2160" w:hanging="360"/>
      </w:pPr>
      <w:rPr>
        <w:rFonts w:ascii="Arial" w:hAnsi="Arial" w:hint="default"/>
      </w:rPr>
    </w:lvl>
    <w:lvl w:ilvl="3" w:tplc="2048B396" w:tentative="1">
      <w:start w:val="1"/>
      <w:numFmt w:val="bullet"/>
      <w:lvlText w:val="•"/>
      <w:lvlJc w:val="left"/>
      <w:pPr>
        <w:tabs>
          <w:tab w:val="num" w:pos="2880"/>
        </w:tabs>
        <w:ind w:left="2880" w:hanging="360"/>
      </w:pPr>
      <w:rPr>
        <w:rFonts w:ascii="Arial" w:hAnsi="Arial" w:hint="default"/>
      </w:rPr>
    </w:lvl>
    <w:lvl w:ilvl="4" w:tplc="0882E0AE" w:tentative="1">
      <w:start w:val="1"/>
      <w:numFmt w:val="bullet"/>
      <w:lvlText w:val="•"/>
      <w:lvlJc w:val="left"/>
      <w:pPr>
        <w:tabs>
          <w:tab w:val="num" w:pos="3600"/>
        </w:tabs>
        <w:ind w:left="3600" w:hanging="360"/>
      </w:pPr>
      <w:rPr>
        <w:rFonts w:ascii="Arial" w:hAnsi="Arial" w:hint="default"/>
      </w:rPr>
    </w:lvl>
    <w:lvl w:ilvl="5" w:tplc="2F80CA5E" w:tentative="1">
      <w:start w:val="1"/>
      <w:numFmt w:val="bullet"/>
      <w:lvlText w:val="•"/>
      <w:lvlJc w:val="left"/>
      <w:pPr>
        <w:tabs>
          <w:tab w:val="num" w:pos="4320"/>
        </w:tabs>
        <w:ind w:left="4320" w:hanging="360"/>
      </w:pPr>
      <w:rPr>
        <w:rFonts w:ascii="Arial" w:hAnsi="Arial" w:hint="default"/>
      </w:rPr>
    </w:lvl>
    <w:lvl w:ilvl="6" w:tplc="2F34620E" w:tentative="1">
      <w:start w:val="1"/>
      <w:numFmt w:val="bullet"/>
      <w:lvlText w:val="•"/>
      <w:lvlJc w:val="left"/>
      <w:pPr>
        <w:tabs>
          <w:tab w:val="num" w:pos="5040"/>
        </w:tabs>
        <w:ind w:left="5040" w:hanging="360"/>
      </w:pPr>
      <w:rPr>
        <w:rFonts w:ascii="Arial" w:hAnsi="Arial" w:hint="default"/>
      </w:rPr>
    </w:lvl>
    <w:lvl w:ilvl="7" w:tplc="1F206B68" w:tentative="1">
      <w:start w:val="1"/>
      <w:numFmt w:val="bullet"/>
      <w:lvlText w:val="•"/>
      <w:lvlJc w:val="left"/>
      <w:pPr>
        <w:tabs>
          <w:tab w:val="num" w:pos="5760"/>
        </w:tabs>
        <w:ind w:left="5760" w:hanging="360"/>
      </w:pPr>
      <w:rPr>
        <w:rFonts w:ascii="Arial" w:hAnsi="Arial" w:hint="default"/>
      </w:rPr>
    </w:lvl>
    <w:lvl w:ilvl="8" w:tplc="1224693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2335945"/>
    <w:multiLevelType w:val="hybridMultilevel"/>
    <w:tmpl w:val="91340A10"/>
    <w:lvl w:ilvl="0" w:tplc="5F780B3E">
      <w:start w:val="1"/>
      <w:numFmt w:val="decimal"/>
      <w:suff w:val="space"/>
      <w:lvlText w:val="Capítulo %1:"/>
      <w:lvlJc w:val="right"/>
      <w:pPr>
        <w:ind w:left="1418" w:hanging="284"/>
      </w:pPr>
      <w:rPr>
        <w:rFonts w:ascii="Times New Roman" w:hAnsi="Times New Roman"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160019">
      <w:start w:val="1"/>
      <w:numFmt w:val="lowerLetter"/>
      <w:lvlText w:val="%2."/>
      <w:lvlJc w:val="left"/>
      <w:pPr>
        <w:ind w:left="2432" w:hanging="360"/>
      </w:pPr>
    </w:lvl>
    <w:lvl w:ilvl="2" w:tplc="0816001B" w:tentative="1">
      <w:start w:val="1"/>
      <w:numFmt w:val="lowerRoman"/>
      <w:lvlText w:val="%3."/>
      <w:lvlJc w:val="right"/>
      <w:pPr>
        <w:ind w:left="3152" w:hanging="180"/>
      </w:pPr>
    </w:lvl>
    <w:lvl w:ilvl="3" w:tplc="0816000F" w:tentative="1">
      <w:start w:val="1"/>
      <w:numFmt w:val="decimal"/>
      <w:lvlText w:val="%4."/>
      <w:lvlJc w:val="left"/>
      <w:pPr>
        <w:ind w:left="3872" w:hanging="360"/>
      </w:pPr>
    </w:lvl>
    <w:lvl w:ilvl="4" w:tplc="08160019" w:tentative="1">
      <w:start w:val="1"/>
      <w:numFmt w:val="lowerLetter"/>
      <w:lvlText w:val="%5."/>
      <w:lvlJc w:val="left"/>
      <w:pPr>
        <w:ind w:left="4592" w:hanging="360"/>
      </w:pPr>
    </w:lvl>
    <w:lvl w:ilvl="5" w:tplc="0816001B" w:tentative="1">
      <w:start w:val="1"/>
      <w:numFmt w:val="lowerRoman"/>
      <w:lvlText w:val="%6."/>
      <w:lvlJc w:val="right"/>
      <w:pPr>
        <w:ind w:left="5312" w:hanging="180"/>
      </w:pPr>
    </w:lvl>
    <w:lvl w:ilvl="6" w:tplc="0816000F" w:tentative="1">
      <w:start w:val="1"/>
      <w:numFmt w:val="decimal"/>
      <w:lvlText w:val="%7."/>
      <w:lvlJc w:val="left"/>
      <w:pPr>
        <w:ind w:left="6032" w:hanging="360"/>
      </w:pPr>
    </w:lvl>
    <w:lvl w:ilvl="7" w:tplc="08160019" w:tentative="1">
      <w:start w:val="1"/>
      <w:numFmt w:val="lowerLetter"/>
      <w:lvlText w:val="%8."/>
      <w:lvlJc w:val="left"/>
      <w:pPr>
        <w:ind w:left="6752" w:hanging="360"/>
      </w:pPr>
    </w:lvl>
    <w:lvl w:ilvl="8" w:tplc="0816001B" w:tentative="1">
      <w:start w:val="1"/>
      <w:numFmt w:val="lowerRoman"/>
      <w:lvlText w:val="%9."/>
      <w:lvlJc w:val="right"/>
      <w:pPr>
        <w:ind w:left="7472" w:hanging="180"/>
      </w:pPr>
    </w:lvl>
  </w:abstractNum>
  <w:abstractNum w:abstractNumId="14" w15:restartNumberingAfterBreak="0">
    <w:nsid w:val="42FA2F6F"/>
    <w:multiLevelType w:val="hybridMultilevel"/>
    <w:tmpl w:val="097429E8"/>
    <w:lvl w:ilvl="0" w:tplc="32E84DF4">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494B0BD8"/>
    <w:multiLevelType w:val="multilevel"/>
    <w:tmpl w:val="FE8013D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heme="minorHAnsi" w:eastAsiaTheme="minorHAnsi" w:hAnsiTheme="minorHAnsi" w:cstheme="minorBid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DA5F2E"/>
    <w:multiLevelType w:val="multilevel"/>
    <w:tmpl w:val="8854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1C0745"/>
    <w:multiLevelType w:val="multilevel"/>
    <w:tmpl w:val="229ABF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D62AF9"/>
    <w:multiLevelType w:val="multilevel"/>
    <w:tmpl w:val="AECA0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7C0954"/>
    <w:multiLevelType w:val="multilevel"/>
    <w:tmpl w:val="FE8013D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heme="minorHAnsi" w:eastAsiaTheme="minorHAnsi" w:hAnsiTheme="minorHAnsi" w:cstheme="minorBid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DE01628"/>
    <w:multiLevelType w:val="hybridMultilevel"/>
    <w:tmpl w:val="5978D416"/>
    <w:lvl w:ilvl="0" w:tplc="DBFCDBE4">
      <w:start w:val="1"/>
      <w:numFmt w:val="decimal"/>
      <w:lvlText w:val="%1.1"/>
      <w:lvlJc w:val="left"/>
      <w:pPr>
        <w:ind w:left="1418" w:hanging="284"/>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5E8273A9"/>
    <w:multiLevelType w:val="hybridMultilevel"/>
    <w:tmpl w:val="C722F96E"/>
    <w:lvl w:ilvl="0" w:tplc="A3E6540E">
      <w:start w:val="1"/>
      <w:numFmt w:val="bullet"/>
      <w:lvlText w:val="•"/>
      <w:lvlJc w:val="left"/>
      <w:pPr>
        <w:tabs>
          <w:tab w:val="num" w:pos="720"/>
        </w:tabs>
        <w:ind w:left="720" w:hanging="360"/>
      </w:pPr>
      <w:rPr>
        <w:rFonts w:ascii="Arial" w:hAnsi="Arial" w:hint="default"/>
      </w:rPr>
    </w:lvl>
    <w:lvl w:ilvl="1" w:tplc="FDA09AF2">
      <w:numFmt w:val="bullet"/>
      <w:lvlText w:val="•"/>
      <w:lvlJc w:val="left"/>
      <w:pPr>
        <w:tabs>
          <w:tab w:val="num" w:pos="1440"/>
        </w:tabs>
        <w:ind w:left="1440" w:hanging="360"/>
      </w:pPr>
      <w:rPr>
        <w:rFonts w:ascii="Arial" w:hAnsi="Arial" w:hint="default"/>
      </w:rPr>
    </w:lvl>
    <w:lvl w:ilvl="2" w:tplc="A2BA25D8" w:tentative="1">
      <w:start w:val="1"/>
      <w:numFmt w:val="bullet"/>
      <w:lvlText w:val="•"/>
      <w:lvlJc w:val="left"/>
      <w:pPr>
        <w:tabs>
          <w:tab w:val="num" w:pos="2160"/>
        </w:tabs>
        <w:ind w:left="2160" w:hanging="360"/>
      </w:pPr>
      <w:rPr>
        <w:rFonts w:ascii="Arial" w:hAnsi="Arial" w:hint="default"/>
      </w:rPr>
    </w:lvl>
    <w:lvl w:ilvl="3" w:tplc="2BDAAC6A" w:tentative="1">
      <w:start w:val="1"/>
      <w:numFmt w:val="bullet"/>
      <w:lvlText w:val="•"/>
      <w:lvlJc w:val="left"/>
      <w:pPr>
        <w:tabs>
          <w:tab w:val="num" w:pos="2880"/>
        </w:tabs>
        <w:ind w:left="2880" w:hanging="360"/>
      </w:pPr>
      <w:rPr>
        <w:rFonts w:ascii="Arial" w:hAnsi="Arial" w:hint="default"/>
      </w:rPr>
    </w:lvl>
    <w:lvl w:ilvl="4" w:tplc="F3FCABCC" w:tentative="1">
      <w:start w:val="1"/>
      <w:numFmt w:val="bullet"/>
      <w:lvlText w:val="•"/>
      <w:lvlJc w:val="left"/>
      <w:pPr>
        <w:tabs>
          <w:tab w:val="num" w:pos="3600"/>
        </w:tabs>
        <w:ind w:left="3600" w:hanging="360"/>
      </w:pPr>
      <w:rPr>
        <w:rFonts w:ascii="Arial" w:hAnsi="Arial" w:hint="default"/>
      </w:rPr>
    </w:lvl>
    <w:lvl w:ilvl="5" w:tplc="340E4518" w:tentative="1">
      <w:start w:val="1"/>
      <w:numFmt w:val="bullet"/>
      <w:lvlText w:val="•"/>
      <w:lvlJc w:val="left"/>
      <w:pPr>
        <w:tabs>
          <w:tab w:val="num" w:pos="4320"/>
        </w:tabs>
        <w:ind w:left="4320" w:hanging="360"/>
      </w:pPr>
      <w:rPr>
        <w:rFonts w:ascii="Arial" w:hAnsi="Arial" w:hint="default"/>
      </w:rPr>
    </w:lvl>
    <w:lvl w:ilvl="6" w:tplc="1EBC6294" w:tentative="1">
      <w:start w:val="1"/>
      <w:numFmt w:val="bullet"/>
      <w:lvlText w:val="•"/>
      <w:lvlJc w:val="left"/>
      <w:pPr>
        <w:tabs>
          <w:tab w:val="num" w:pos="5040"/>
        </w:tabs>
        <w:ind w:left="5040" w:hanging="360"/>
      </w:pPr>
      <w:rPr>
        <w:rFonts w:ascii="Arial" w:hAnsi="Arial" w:hint="default"/>
      </w:rPr>
    </w:lvl>
    <w:lvl w:ilvl="7" w:tplc="3DD0E9B6" w:tentative="1">
      <w:start w:val="1"/>
      <w:numFmt w:val="bullet"/>
      <w:lvlText w:val="•"/>
      <w:lvlJc w:val="left"/>
      <w:pPr>
        <w:tabs>
          <w:tab w:val="num" w:pos="5760"/>
        </w:tabs>
        <w:ind w:left="5760" w:hanging="360"/>
      </w:pPr>
      <w:rPr>
        <w:rFonts w:ascii="Arial" w:hAnsi="Arial" w:hint="default"/>
      </w:rPr>
    </w:lvl>
    <w:lvl w:ilvl="8" w:tplc="7D82503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2017D75"/>
    <w:multiLevelType w:val="hybridMultilevel"/>
    <w:tmpl w:val="E2F8EFB2"/>
    <w:lvl w:ilvl="0" w:tplc="0318F1A2">
      <w:start w:val="1"/>
      <w:numFmt w:val="decimal"/>
      <w:lvlText w:val="%1.1."/>
      <w:lvlJc w:val="left"/>
      <w:pPr>
        <w:ind w:left="1005"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60019">
      <w:start w:val="1"/>
      <w:numFmt w:val="lowerLetter"/>
      <w:lvlText w:val="%2."/>
      <w:lvlJc w:val="left"/>
      <w:pPr>
        <w:ind w:left="1725" w:hanging="360"/>
      </w:pPr>
    </w:lvl>
    <w:lvl w:ilvl="2" w:tplc="0816001B" w:tentative="1">
      <w:start w:val="1"/>
      <w:numFmt w:val="lowerRoman"/>
      <w:lvlText w:val="%3."/>
      <w:lvlJc w:val="right"/>
      <w:pPr>
        <w:ind w:left="2445" w:hanging="180"/>
      </w:pPr>
    </w:lvl>
    <w:lvl w:ilvl="3" w:tplc="0816000F" w:tentative="1">
      <w:start w:val="1"/>
      <w:numFmt w:val="decimal"/>
      <w:lvlText w:val="%4."/>
      <w:lvlJc w:val="left"/>
      <w:pPr>
        <w:ind w:left="3165" w:hanging="360"/>
      </w:pPr>
    </w:lvl>
    <w:lvl w:ilvl="4" w:tplc="08160019" w:tentative="1">
      <w:start w:val="1"/>
      <w:numFmt w:val="lowerLetter"/>
      <w:lvlText w:val="%5."/>
      <w:lvlJc w:val="left"/>
      <w:pPr>
        <w:ind w:left="3885" w:hanging="360"/>
      </w:pPr>
    </w:lvl>
    <w:lvl w:ilvl="5" w:tplc="0816001B" w:tentative="1">
      <w:start w:val="1"/>
      <w:numFmt w:val="lowerRoman"/>
      <w:lvlText w:val="%6."/>
      <w:lvlJc w:val="right"/>
      <w:pPr>
        <w:ind w:left="4605" w:hanging="180"/>
      </w:pPr>
    </w:lvl>
    <w:lvl w:ilvl="6" w:tplc="0816000F" w:tentative="1">
      <w:start w:val="1"/>
      <w:numFmt w:val="decimal"/>
      <w:lvlText w:val="%7."/>
      <w:lvlJc w:val="left"/>
      <w:pPr>
        <w:ind w:left="5325" w:hanging="360"/>
      </w:pPr>
    </w:lvl>
    <w:lvl w:ilvl="7" w:tplc="08160019" w:tentative="1">
      <w:start w:val="1"/>
      <w:numFmt w:val="lowerLetter"/>
      <w:lvlText w:val="%8."/>
      <w:lvlJc w:val="left"/>
      <w:pPr>
        <w:ind w:left="6045" w:hanging="360"/>
      </w:pPr>
    </w:lvl>
    <w:lvl w:ilvl="8" w:tplc="0816001B" w:tentative="1">
      <w:start w:val="1"/>
      <w:numFmt w:val="lowerRoman"/>
      <w:lvlText w:val="%9."/>
      <w:lvlJc w:val="right"/>
      <w:pPr>
        <w:ind w:left="6765" w:hanging="180"/>
      </w:pPr>
    </w:lvl>
  </w:abstractNum>
  <w:abstractNum w:abstractNumId="23" w15:restartNumberingAfterBreak="0">
    <w:nsid w:val="625A5BB4"/>
    <w:multiLevelType w:val="multilevel"/>
    <w:tmpl w:val="87E6E7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A42542"/>
    <w:multiLevelType w:val="multilevel"/>
    <w:tmpl w:val="FA26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2710A5"/>
    <w:multiLevelType w:val="multilevel"/>
    <w:tmpl w:val="9836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210CE5"/>
    <w:multiLevelType w:val="hybridMultilevel"/>
    <w:tmpl w:val="9DEA8DC2"/>
    <w:lvl w:ilvl="0" w:tplc="BFF6F348">
      <w:start w:val="1"/>
      <w:numFmt w:val="decimal"/>
      <w:lvlText w:val="Capítulo %1."/>
      <w:lvlJc w:val="right"/>
      <w:pPr>
        <w:ind w:left="144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7" w15:restartNumberingAfterBreak="0">
    <w:nsid w:val="68874D7F"/>
    <w:multiLevelType w:val="multilevel"/>
    <w:tmpl w:val="B0DC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3A10B2"/>
    <w:multiLevelType w:val="multilevel"/>
    <w:tmpl w:val="7DDE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716DD1"/>
    <w:multiLevelType w:val="multilevel"/>
    <w:tmpl w:val="0816001F"/>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0" w15:restartNumberingAfterBreak="0">
    <w:nsid w:val="6FB955AE"/>
    <w:multiLevelType w:val="hybridMultilevel"/>
    <w:tmpl w:val="8D6A82B8"/>
    <w:lvl w:ilvl="0" w:tplc="C8865AB8">
      <w:start w:val="1"/>
      <w:numFmt w:val="decimal"/>
      <w:lvlText w:val="%1. Capítulo"/>
      <w:lvlJc w:val="righ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17979F7"/>
    <w:multiLevelType w:val="hybridMultilevel"/>
    <w:tmpl w:val="81CABB5C"/>
    <w:lvl w:ilvl="0" w:tplc="B322CDB6">
      <w:start w:val="1"/>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D763FB"/>
    <w:multiLevelType w:val="hybridMultilevel"/>
    <w:tmpl w:val="C0588F1A"/>
    <w:lvl w:ilvl="0" w:tplc="BFF6F348">
      <w:start w:val="1"/>
      <w:numFmt w:val="decimal"/>
      <w:lvlText w:val="Capítulo %1."/>
      <w:lvlJc w:val="righ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50D57CB"/>
    <w:multiLevelType w:val="hybridMultilevel"/>
    <w:tmpl w:val="4DC84214"/>
    <w:lvl w:ilvl="0" w:tplc="64BE48DA">
      <w:start w:val="1"/>
      <w:numFmt w:val="bullet"/>
      <w:pStyle w:val="Textolista"/>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763A5614"/>
    <w:multiLevelType w:val="multilevel"/>
    <w:tmpl w:val="0A861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A11CB1"/>
    <w:multiLevelType w:val="multilevel"/>
    <w:tmpl w:val="CA883B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BE1439"/>
    <w:multiLevelType w:val="multilevel"/>
    <w:tmpl w:val="B6568F7E"/>
    <w:lvl w:ilvl="0">
      <w:start w:val="1"/>
      <w:numFmt w:val="decimal"/>
      <w:lvlText w:val="%1.1"/>
      <w:lvlJc w:val="left"/>
      <w:pPr>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566"/>
      </w:pPr>
      <w:rPr>
        <w:rFonts w:hint="default"/>
      </w:rPr>
    </w:lvl>
    <w:lvl w:ilvl="2">
      <w:start w:val="1"/>
      <w:numFmt w:val="decimal"/>
      <w:lvlText w:val="%3.1.1."/>
      <w:lvlJc w:val="left"/>
      <w:pPr>
        <w:ind w:left="1290" w:hanging="720"/>
      </w:pPr>
      <w:rPr>
        <w:rFonts w:hint="default"/>
        <w:color w:val="auto"/>
        <w:spacing w:val="1"/>
        <w:w w:val="97"/>
        <w:sz w:val="24"/>
        <w:szCs w:val="24"/>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7" w15:restartNumberingAfterBreak="0">
    <w:nsid w:val="7E4C6AB1"/>
    <w:multiLevelType w:val="multilevel"/>
    <w:tmpl w:val="C69C0570"/>
    <w:lvl w:ilvl="0">
      <w:start w:val="1"/>
      <w:numFmt w:val="decimal"/>
      <w:pStyle w:val="Ttulo1"/>
      <w:lvlText w:val="%1."/>
      <w:lvlJc w:val="left"/>
      <w:pPr>
        <w:ind w:left="357" w:hanging="357"/>
      </w:pPr>
      <w:rPr>
        <w:rFonts w:hint="default"/>
      </w:rPr>
    </w:lvl>
    <w:lvl w:ilvl="1">
      <w:start w:val="1"/>
      <w:numFmt w:val="decimal"/>
      <w:pStyle w:val="Ttulo2"/>
      <w:lvlText w:val="%1.%2."/>
      <w:lvlJc w:val="left"/>
      <w:pPr>
        <w:ind w:left="499" w:hanging="357"/>
      </w:pPr>
      <w:rPr>
        <w:rFonts w:hint="default"/>
      </w:rPr>
    </w:lvl>
    <w:lvl w:ilvl="2">
      <w:start w:val="1"/>
      <w:numFmt w:val="decimal"/>
      <w:pStyle w:val="Ttulo3"/>
      <w:lvlText w:val="%1.%2.%3."/>
      <w:lvlJc w:val="left"/>
      <w:pPr>
        <w:ind w:left="925" w:hanging="357"/>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num w:numId="1" w16cid:durableId="875434918">
    <w:abstractNumId w:val="21"/>
  </w:num>
  <w:num w:numId="2" w16cid:durableId="930436307">
    <w:abstractNumId w:val="12"/>
  </w:num>
  <w:num w:numId="3" w16cid:durableId="703748815">
    <w:abstractNumId w:val="30"/>
  </w:num>
  <w:num w:numId="4" w16cid:durableId="1768575487">
    <w:abstractNumId w:val="0"/>
  </w:num>
  <w:num w:numId="5" w16cid:durableId="1566061935">
    <w:abstractNumId w:val="0"/>
    <w:lvlOverride w:ilvl="0">
      <w:startOverride w:val="1"/>
    </w:lvlOverride>
  </w:num>
  <w:num w:numId="6" w16cid:durableId="1746418753">
    <w:abstractNumId w:val="1"/>
  </w:num>
  <w:num w:numId="7" w16cid:durableId="1564369997">
    <w:abstractNumId w:val="13"/>
  </w:num>
  <w:num w:numId="8" w16cid:durableId="1530680935">
    <w:abstractNumId w:val="20"/>
  </w:num>
  <w:num w:numId="9" w16cid:durableId="827091459">
    <w:abstractNumId w:val="8"/>
  </w:num>
  <w:num w:numId="10" w16cid:durableId="1199079155">
    <w:abstractNumId w:val="29"/>
  </w:num>
  <w:num w:numId="11" w16cid:durableId="1564607348">
    <w:abstractNumId w:val="10"/>
  </w:num>
  <w:num w:numId="12" w16cid:durableId="1889871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066284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499382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978460">
    <w:abstractNumId w:val="9"/>
  </w:num>
  <w:num w:numId="16" w16cid:durableId="799569116">
    <w:abstractNumId w:val="35"/>
  </w:num>
  <w:num w:numId="17" w16cid:durableId="1502085154">
    <w:abstractNumId w:val="36"/>
  </w:num>
  <w:num w:numId="18" w16cid:durableId="1130711637">
    <w:abstractNumId w:val="7"/>
  </w:num>
  <w:num w:numId="19" w16cid:durableId="1348873718">
    <w:abstractNumId w:val="36"/>
  </w:num>
  <w:num w:numId="20" w16cid:durableId="408501769">
    <w:abstractNumId w:val="14"/>
  </w:num>
  <w:num w:numId="21" w16cid:durableId="708913562">
    <w:abstractNumId w:val="33"/>
  </w:num>
  <w:num w:numId="22" w16cid:durableId="6350664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5977883">
    <w:abstractNumId w:val="22"/>
  </w:num>
  <w:num w:numId="24" w16cid:durableId="919022760">
    <w:abstractNumId w:val="6"/>
  </w:num>
  <w:num w:numId="25" w16cid:durableId="443770996">
    <w:abstractNumId w:val="15"/>
  </w:num>
  <w:num w:numId="26" w16cid:durableId="1828284141">
    <w:abstractNumId w:val="23"/>
  </w:num>
  <w:num w:numId="27" w16cid:durableId="187065987">
    <w:abstractNumId w:val="17"/>
  </w:num>
  <w:num w:numId="28" w16cid:durableId="1964725966">
    <w:abstractNumId w:val="19"/>
  </w:num>
  <w:num w:numId="29" w16cid:durableId="276253907">
    <w:abstractNumId w:val="31"/>
  </w:num>
  <w:num w:numId="30" w16cid:durableId="1174808785">
    <w:abstractNumId w:val="2"/>
  </w:num>
  <w:num w:numId="31" w16cid:durableId="661154243">
    <w:abstractNumId w:val="37"/>
  </w:num>
  <w:num w:numId="32" w16cid:durableId="1536843685">
    <w:abstractNumId w:val="37"/>
  </w:num>
  <w:num w:numId="33" w16cid:durableId="558904586">
    <w:abstractNumId w:val="26"/>
  </w:num>
  <w:num w:numId="34" w16cid:durableId="1715036598">
    <w:abstractNumId w:val="11"/>
  </w:num>
  <w:num w:numId="35" w16cid:durableId="223151552">
    <w:abstractNumId w:val="32"/>
  </w:num>
  <w:num w:numId="36" w16cid:durableId="1672221202">
    <w:abstractNumId w:val="24"/>
  </w:num>
  <w:num w:numId="37" w16cid:durableId="893659514">
    <w:abstractNumId w:val="18"/>
  </w:num>
  <w:num w:numId="38" w16cid:durableId="1428386336">
    <w:abstractNumId w:val="27"/>
  </w:num>
  <w:num w:numId="39" w16cid:durableId="1308627951">
    <w:abstractNumId w:val="16"/>
  </w:num>
  <w:num w:numId="40" w16cid:durableId="1992632261">
    <w:abstractNumId w:val="25"/>
  </w:num>
  <w:num w:numId="41" w16cid:durableId="2116241014">
    <w:abstractNumId w:val="5"/>
  </w:num>
  <w:num w:numId="42" w16cid:durableId="642269171">
    <w:abstractNumId w:val="4"/>
  </w:num>
  <w:num w:numId="43" w16cid:durableId="1737511482">
    <w:abstractNumId w:val="28"/>
  </w:num>
  <w:num w:numId="44" w16cid:durableId="1763065058">
    <w:abstractNumId w:val="3"/>
  </w:num>
  <w:num w:numId="45" w16cid:durableId="25552771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EP&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2f2ptwsvtrvfweexzlvsw0p2ssf9adxzpxx&quot;&gt;My EndNote Library&lt;record-ids&gt;&lt;item&gt;1&lt;/item&gt;&lt;item&gt;2&lt;/item&gt;&lt;item&gt;3&lt;/item&gt;&lt;item&gt;5&lt;/item&gt;&lt;item&gt;6&lt;/item&gt;&lt;item&gt;10&lt;/item&gt;&lt;item&gt;20&lt;/item&gt;&lt;item&gt;23&lt;/item&gt;&lt;item&gt;26&lt;/item&gt;&lt;item&gt;27&lt;/item&gt;&lt;item&gt;30&lt;/item&gt;&lt;item&gt;31&lt;/item&gt;&lt;item&gt;43&lt;/item&gt;&lt;item&gt;44&lt;/item&gt;&lt;item&gt;45&lt;/item&gt;&lt;item&gt;47&lt;/item&gt;&lt;item&gt;66&lt;/item&gt;&lt;item&gt;68&lt;/item&gt;&lt;item&gt;71&lt;/item&gt;&lt;item&gt;72&lt;/item&gt;&lt;item&gt;73&lt;/item&gt;&lt;item&gt;77&lt;/item&gt;&lt;item&gt;78&lt;/item&gt;&lt;item&gt;79&lt;/item&gt;&lt;item&gt;96&lt;/item&gt;&lt;item&gt;97&lt;/item&gt;&lt;item&gt;101&lt;/item&gt;&lt;/record-ids&gt;&lt;/item&gt;&lt;/Libraries&gt;"/>
  </w:docVars>
  <w:rsids>
    <w:rsidRoot w:val="0023711C"/>
    <w:rsid w:val="00000004"/>
    <w:rsid w:val="00000885"/>
    <w:rsid w:val="0000173A"/>
    <w:rsid w:val="00001D16"/>
    <w:rsid w:val="0000303C"/>
    <w:rsid w:val="0000339C"/>
    <w:rsid w:val="0000417F"/>
    <w:rsid w:val="000048AE"/>
    <w:rsid w:val="00004D02"/>
    <w:rsid w:val="00006059"/>
    <w:rsid w:val="00007492"/>
    <w:rsid w:val="000075AD"/>
    <w:rsid w:val="00007CB9"/>
    <w:rsid w:val="00010C93"/>
    <w:rsid w:val="00013360"/>
    <w:rsid w:val="0001433A"/>
    <w:rsid w:val="00014FDC"/>
    <w:rsid w:val="00015053"/>
    <w:rsid w:val="000173C1"/>
    <w:rsid w:val="00020488"/>
    <w:rsid w:val="00020AA2"/>
    <w:rsid w:val="0002147E"/>
    <w:rsid w:val="00022459"/>
    <w:rsid w:val="000228EC"/>
    <w:rsid w:val="0002394C"/>
    <w:rsid w:val="0002440B"/>
    <w:rsid w:val="00030E38"/>
    <w:rsid w:val="000311AF"/>
    <w:rsid w:val="00031425"/>
    <w:rsid w:val="000326EB"/>
    <w:rsid w:val="00032ED3"/>
    <w:rsid w:val="00033506"/>
    <w:rsid w:val="00033769"/>
    <w:rsid w:val="000407E8"/>
    <w:rsid w:val="00040832"/>
    <w:rsid w:val="00041222"/>
    <w:rsid w:val="00041DDD"/>
    <w:rsid w:val="00042903"/>
    <w:rsid w:val="00043D5E"/>
    <w:rsid w:val="000459DB"/>
    <w:rsid w:val="00047DAA"/>
    <w:rsid w:val="00047ECA"/>
    <w:rsid w:val="000505D2"/>
    <w:rsid w:val="000507FD"/>
    <w:rsid w:val="00051D98"/>
    <w:rsid w:val="00052862"/>
    <w:rsid w:val="00052B34"/>
    <w:rsid w:val="00053D24"/>
    <w:rsid w:val="00054B48"/>
    <w:rsid w:val="00055BFD"/>
    <w:rsid w:val="00055D0F"/>
    <w:rsid w:val="00056B73"/>
    <w:rsid w:val="00057CA5"/>
    <w:rsid w:val="000613AF"/>
    <w:rsid w:val="00061D16"/>
    <w:rsid w:val="00063716"/>
    <w:rsid w:val="00063D34"/>
    <w:rsid w:val="00063F4C"/>
    <w:rsid w:val="00064BF2"/>
    <w:rsid w:val="000656E5"/>
    <w:rsid w:val="00066129"/>
    <w:rsid w:val="000668FF"/>
    <w:rsid w:val="000704D6"/>
    <w:rsid w:val="00071AB8"/>
    <w:rsid w:val="00071F33"/>
    <w:rsid w:val="0007263F"/>
    <w:rsid w:val="00072781"/>
    <w:rsid w:val="00073DB8"/>
    <w:rsid w:val="000742F1"/>
    <w:rsid w:val="00074409"/>
    <w:rsid w:val="00075DB2"/>
    <w:rsid w:val="00076A64"/>
    <w:rsid w:val="00076C12"/>
    <w:rsid w:val="00082589"/>
    <w:rsid w:val="00083328"/>
    <w:rsid w:val="000855AB"/>
    <w:rsid w:val="000856B2"/>
    <w:rsid w:val="00086E82"/>
    <w:rsid w:val="000870D6"/>
    <w:rsid w:val="00087283"/>
    <w:rsid w:val="00087F28"/>
    <w:rsid w:val="000904CE"/>
    <w:rsid w:val="00091340"/>
    <w:rsid w:val="000948BD"/>
    <w:rsid w:val="00096BB0"/>
    <w:rsid w:val="00096BCF"/>
    <w:rsid w:val="000976F7"/>
    <w:rsid w:val="000A06A3"/>
    <w:rsid w:val="000A1607"/>
    <w:rsid w:val="000A171E"/>
    <w:rsid w:val="000A1F7E"/>
    <w:rsid w:val="000A2D99"/>
    <w:rsid w:val="000A3540"/>
    <w:rsid w:val="000A3916"/>
    <w:rsid w:val="000A3E3D"/>
    <w:rsid w:val="000A6657"/>
    <w:rsid w:val="000A762C"/>
    <w:rsid w:val="000A7B52"/>
    <w:rsid w:val="000A7F77"/>
    <w:rsid w:val="000B0114"/>
    <w:rsid w:val="000B2640"/>
    <w:rsid w:val="000B3059"/>
    <w:rsid w:val="000B3091"/>
    <w:rsid w:val="000B39ED"/>
    <w:rsid w:val="000B444D"/>
    <w:rsid w:val="000B457D"/>
    <w:rsid w:val="000B503C"/>
    <w:rsid w:val="000B6992"/>
    <w:rsid w:val="000B78C1"/>
    <w:rsid w:val="000B7A55"/>
    <w:rsid w:val="000B7AE0"/>
    <w:rsid w:val="000C0391"/>
    <w:rsid w:val="000C05E9"/>
    <w:rsid w:val="000C0813"/>
    <w:rsid w:val="000C13BA"/>
    <w:rsid w:val="000C143A"/>
    <w:rsid w:val="000C1EBD"/>
    <w:rsid w:val="000C2E12"/>
    <w:rsid w:val="000C31C2"/>
    <w:rsid w:val="000C4D96"/>
    <w:rsid w:val="000C50F8"/>
    <w:rsid w:val="000C5741"/>
    <w:rsid w:val="000C7639"/>
    <w:rsid w:val="000D0F0E"/>
    <w:rsid w:val="000D1DC0"/>
    <w:rsid w:val="000D27B8"/>
    <w:rsid w:val="000D4D70"/>
    <w:rsid w:val="000D595F"/>
    <w:rsid w:val="000D623B"/>
    <w:rsid w:val="000D6BE4"/>
    <w:rsid w:val="000D70DD"/>
    <w:rsid w:val="000D7A07"/>
    <w:rsid w:val="000E058A"/>
    <w:rsid w:val="000E11FD"/>
    <w:rsid w:val="000E143E"/>
    <w:rsid w:val="000E1EE8"/>
    <w:rsid w:val="000E29D3"/>
    <w:rsid w:val="000E41AF"/>
    <w:rsid w:val="000E5508"/>
    <w:rsid w:val="000E5759"/>
    <w:rsid w:val="000E5C0C"/>
    <w:rsid w:val="000E7937"/>
    <w:rsid w:val="000F00EF"/>
    <w:rsid w:val="000F2EE3"/>
    <w:rsid w:val="000F2F5B"/>
    <w:rsid w:val="000F312A"/>
    <w:rsid w:val="000F36F4"/>
    <w:rsid w:val="000F4C39"/>
    <w:rsid w:val="000F5670"/>
    <w:rsid w:val="000F60A3"/>
    <w:rsid w:val="000F6314"/>
    <w:rsid w:val="000F6A9D"/>
    <w:rsid w:val="0010025B"/>
    <w:rsid w:val="001002A3"/>
    <w:rsid w:val="00100412"/>
    <w:rsid w:val="0010055F"/>
    <w:rsid w:val="00100F49"/>
    <w:rsid w:val="0010144B"/>
    <w:rsid w:val="00101F3E"/>
    <w:rsid w:val="0010218F"/>
    <w:rsid w:val="00102DD3"/>
    <w:rsid w:val="0010331C"/>
    <w:rsid w:val="00107FFD"/>
    <w:rsid w:val="00111E10"/>
    <w:rsid w:val="00111FAD"/>
    <w:rsid w:val="00112259"/>
    <w:rsid w:val="001122BF"/>
    <w:rsid w:val="00113ECD"/>
    <w:rsid w:val="001154B5"/>
    <w:rsid w:val="00115D28"/>
    <w:rsid w:val="00115DEB"/>
    <w:rsid w:val="00116072"/>
    <w:rsid w:val="00117AFC"/>
    <w:rsid w:val="00117F68"/>
    <w:rsid w:val="001207B3"/>
    <w:rsid w:val="00120F39"/>
    <w:rsid w:val="001210E9"/>
    <w:rsid w:val="0012112E"/>
    <w:rsid w:val="00122A52"/>
    <w:rsid w:val="001231C7"/>
    <w:rsid w:val="00123D88"/>
    <w:rsid w:val="0012467D"/>
    <w:rsid w:val="00130F7A"/>
    <w:rsid w:val="00131F31"/>
    <w:rsid w:val="00132337"/>
    <w:rsid w:val="00132F82"/>
    <w:rsid w:val="001345F3"/>
    <w:rsid w:val="00136BBA"/>
    <w:rsid w:val="00137363"/>
    <w:rsid w:val="0014052B"/>
    <w:rsid w:val="001407B2"/>
    <w:rsid w:val="00141871"/>
    <w:rsid w:val="00141AF8"/>
    <w:rsid w:val="00142828"/>
    <w:rsid w:val="00142D73"/>
    <w:rsid w:val="00142F8F"/>
    <w:rsid w:val="0014429A"/>
    <w:rsid w:val="00144429"/>
    <w:rsid w:val="00144CD3"/>
    <w:rsid w:val="00144F19"/>
    <w:rsid w:val="00145879"/>
    <w:rsid w:val="00151DE0"/>
    <w:rsid w:val="00151E70"/>
    <w:rsid w:val="00152000"/>
    <w:rsid w:val="001525A6"/>
    <w:rsid w:val="00153D4F"/>
    <w:rsid w:val="00154002"/>
    <w:rsid w:val="00154E09"/>
    <w:rsid w:val="00154FBA"/>
    <w:rsid w:val="00155570"/>
    <w:rsid w:val="001559D5"/>
    <w:rsid w:val="00155D81"/>
    <w:rsid w:val="00157A07"/>
    <w:rsid w:val="00157A8B"/>
    <w:rsid w:val="0016096D"/>
    <w:rsid w:val="00161FD5"/>
    <w:rsid w:val="00161FFC"/>
    <w:rsid w:val="00162D3F"/>
    <w:rsid w:val="0016405E"/>
    <w:rsid w:val="0016435D"/>
    <w:rsid w:val="00164FEC"/>
    <w:rsid w:val="0016512F"/>
    <w:rsid w:val="00166A7C"/>
    <w:rsid w:val="00166ACF"/>
    <w:rsid w:val="00166D2D"/>
    <w:rsid w:val="001670D5"/>
    <w:rsid w:val="00167289"/>
    <w:rsid w:val="00170B93"/>
    <w:rsid w:val="00171D6F"/>
    <w:rsid w:val="001741E1"/>
    <w:rsid w:val="00175725"/>
    <w:rsid w:val="001770E1"/>
    <w:rsid w:val="00177454"/>
    <w:rsid w:val="001803B9"/>
    <w:rsid w:val="00181657"/>
    <w:rsid w:val="001818E4"/>
    <w:rsid w:val="00181CC3"/>
    <w:rsid w:val="0018315E"/>
    <w:rsid w:val="00183174"/>
    <w:rsid w:val="001840D7"/>
    <w:rsid w:val="00184D7A"/>
    <w:rsid w:val="00184EC4"/>
    <w:rsid w:val="00185325"/>
    <w:rsid w:val="00185457"/>
    <w:rsid w:val="00185DAB"/>
    <w:rsid w:val="00187140"/>
    <w:rsid w:val="0019063A"/>
    <w:rsid w:val="00190DD1"/>
    <w:rsid w:val="001938C9"/>
    <w:rsid w:val="00194E7E"/>
    <w:rsid w:val="00195402"/>
    <w:rsid w:val="00196A02"/>
    <w:rsid w:val="001974FD"/>
    <w:rsid w:val="001A020B"/>
    <w:rsid w:val="001A0FE5"/>
    <w:rsid w:val="001A1324"/>
    <w:rsid w:val="001A1AF9"/>
    <w:rsid w:val="001A1B4A"/>
    <w:rsid w:val="001A2308"/>
    <w:rsid w:val="001A288C"/>
    <w:rsid w:val="001A3397"/>
    <w:rsid w:val="001A42CB"/>
    <w:rsid w:val="001A5E38"/>
    <w:rsid w:val="001A6FBE"/>
    <w:rsid w:val="001A7170"/>
    <w:rsid w:val="001B0134"/>
    <w:rsid w:val="001B081F"/>
    <w:rsid w:val="001B0A38"/>
    <w:rsid w:val="001B0F9E"/>
    <w:rsid w:val="001B1EE3"/>
    <w:rsid w:val="001B2A16"/>
    <w:rsid w:val="001B4013"/>
    <w:rsid w:val="001B48A9"/>
    <w:rsid w:val="001B5321"/>
    <w:rsid w:val="001B610B"/>
    <w:rsid w:val="001B6A6F"/>
    <w:rsid w:val="001B7499"/>
    <w:rsid w:val="001B7909"/>
    <w:rsid w:val="001C0A6A"/>
    <w:rsid w:val="001C3D70"/>
    <w:rsid w:val="001C3E78"/>
    <w:rsid w:val="001C404B"/>
    <w:rsid w:val="001D02B6"/>
    <w:rsid w:val="001D0DF6"/>
    <w:rsid w:val="001D1017"/>
    <w:rsid w:val="001D13EC"/>
    <w:rsid w:val="001D1CD3"/>
    <w:rsid w:val="001D2168"/>
    <w:rsid w:val="001D2A18"/>
    <w:rsid w:val="001D396C"/>
    <w:rsid w:val="001D57AB"/>
    <w:rsid w:val="001D6EC6"/>
    <w:rsid w:val="001D7885"/>
    <w:rsid w:val="001D79DF"/>
    <w:rsid w:val="001E095B"/>
    <w:rsid w:val="001E150A"/>
    <w:rsid w:val="001E1E78"/>
    <w:rsid w:val="001E1F32"/>
    <w:rsid w:val="001E20EE"/>
    <w:rsid w:val="001E2334"/>
    <w:rsid w:val="001E328C"/>
    <w:rsid w:val="001E3495"/>
    <w:rsid w:val="001E57BD"/>
    <w:rsid w:val="001E7702"/>
    <w:rsid w:val="001E79D8"/>
    <w:rsid w:val="001E7A1D"/>
    <w:rsid w:val="001F00B2"/>
    <w:rsid w:val="001F1A6E"/>
    <w:rsid w:val="001F2111"/>
    <w:rsid w:val="001F2290"/>
    <w:rsid w:val="001F370E"/>
    <w:rsid w:val="001F3D09"/>
    <w:rsid w:val="001F5DBF"/>
    <w:rsid w:val="001F669E"/>
    <w:rsid w:val="001F6947"/>
    <w:rsid w:val="001F7472"/>
    <w:rsid w:val="001F7B5C"/>
    <w:rsid w:val="00200846"/>
    <w:rsid w:val="00200897"/>
    <w:rsid w:val="00200B2E"/>
    <w:rsid w:val="00201591"/>
    <w:rsid w:val="002017F0"/>
    <w:rsid w:val="002035E8"/>
    <w:rsid w:val="00204047"/>
    <w:rsid w:val="002051EC"/>
    <w:rsid w:val="00206D7D"/>
    <w:rsid w:val="00207A6E"/>
    <w:rsid w:val="00210DBE"/>
    <w:rsid w:val="00211B6F"/>
    <w:rsid w:val="00212992"/>
    <w:rsid w:val="00212CA3"/>
    <w:rsid w:val="002156E4"/>
    <w:rsid w:val="00215FF0"/>
    <w:rsid w:val="0021733B"/>
    <w:rsid w:val="00217D4C"/>
    <w:rsid w:val="00220B70"/>
    <w:rsid w:val="0022191A"/>
    <w:rsid w:val="00223380"/>
    <w:rsid w:val="002239AC"/>
    <w:rsid w:val="00224ED5"/>
    <w:rsid w:val="0022507B"/>
    <w:rsid w:val="002255C5"/>
    <w:rsid w:val="00225F4A"/>
    <w:rsid w:val="00226E21"/>
    <w:rsid w:val="002271F9"/>
    <w:rsid w:val="00227ACC"/>
    <w:rsid w:val="002343BB"/>
    <w:rsid w:val="00234786"/>
    <w:rsid w:val="00234B72"/>
    <w:rsid w:val="0023711C"/>
    <w:rsid w:val="002372DC"/>
    <w:rsid w:val="002405B7"/>
    <w:rsid w:val="002415DD"/>
    <w:rsid w:val="00241AFE"/>
    <w:rsid w:val="00241C4F"/>
    <w:rsid w:val="00242FC3"/>
    <w:rsid w:val="00243E33"/>
    <w:rsid w:val="00244567"/>
    <w:rsid w:val="00244897"/>
    <w:rsid w:val="00246129"/>
    <w:rsid w:val="00246498"/>
    <w:rsid w:val="00246884"/>
    <w:rsid w:val="00246A9F"/>
    <w:rsid w:val="002479C4"/>
    <w:rsid w:val="002505B7"/>
    <w:rsid w:val="00251A4D"/>
    <w:rsid w:val="00252246"/>
    <w:rsid w:val="00252C96"/>
    <w:rsid w:val="00252CF9"/>
    <w:rsid w:val="00252E52"/>
    <w:rsid w:val="00252F99"/>
    <w:rsid w:val="002537AF"/>
    <w:rsid w:val="00254FDE"/>
    <w:rsid w:val="002558A2"/>
    <w:rsid w:val="002558CF"/>
    <w:rsid w:val="00255920"/>
    <w:rsid w:val="00255E99"/>
    <w:rsid w:val="00257BD3"/>
    <w:rsid w:val="00262AE4"/>
    <w:rsid w:val="002639E2"/>
    <w:rsid w:val="0026442E"/>
    <w:rsid w:val="0026467F"/>
    <w:rsid w:val="002647E1"/>
    <w:rsid w:val="0026511E"/>
    <w:rsid w:val="002661BA"/>
    <w:rsid w:val="00266713"/>
    <w:rsid w:val="0026790B"/>
    <w:rsid w:val="00267FE1"/>
    <w:rsid w:val="00270A58"/>
    <w:rsid w:val="002710DB"/>
    <w:rsid w:val="00271D29"/>
    <w:rsid w:val="0027247F"/>
    <w:rsid w:val="00272E24"/>
    <w:rsid w:val="00274374"/>
    <w:rsid w:val="0027624E"/>
    <w:rsid w:val="002772C7"/>
    <w:rsid w:val="00277A13"/>
    <w:rsid w:val="00280104"/>
    <w:rsid w:val="0028149B"/>
    <w:rsid w:val="0028153F"/>
    <w:rsid w:val="00282B00"/>
    <w:rsid w:val="0028370C"/>
    <w:rsid w:val="00283A97"/>
    <w:rsid w:val="002843B0"/>
    <w:rsid w:val="00284419"/>
    <w:rsid w:val="002853B1"/>
    <w:rsid w:val="002855F6"/>
    <w:rsid w:val="00285AD1"/>
    <w:rsid w:val="00285EA1"/>
    <w:rsid w:val="00286F1D"/>
    <w:rsid w:val="00287D4C"/>
    <w:rsid w:val="00287DBF"/>
    <w:rsid w:val="002904D8"/>
    <w:rsid w:val="00291BB5"/>
    <w:rsid w:val="00291F02"/>
    <w:rsid w:val="002920C6"/>
    <w:rsid w:val="00292440"/>
    <w:rsid w:val="00292F76"/>
    <w:rsid w:val="002933CB"/>
    <w:rsid w:val="00293D91"/>
    <w:rsid w:val="00294120"/>
    <w:rsid w:val="002949F9"/>
    <w:rsid w:val="00294AFA"/>
    <w:rsid w:val="002967DA"/>
    <w:rsid w:val="002974EE"/>
    <w:rsid w:val="002A0FDB"/>
    <w:rsid w:val="002A103C"/>
    <w:rsid w:val="002A489A"/>
    <w:rsid w:val="002A5915"/>
    <w:rsid w:val="002A6336"/>
    <w:rsid w:val="002A6528"/>
    <w:rsid w:val="002A6FDF"/>
    <w:rsid w:val="002A7AD6"/>
    <w:rsid w:val="002B02DA"/>
    <w:rsid w:val="002B077F"/>
    <w:rsid w:val="002B2112"/>
    <w:rsid w:val="002B28CD"/>
    <w:rsid w:val="002B2BD8"/>
    <w:rsid w:val="002B373B"/>
    <w:rsid w:val="002B39C1"/>
    <w:rsid w:val="002B3E0E"/>
    <w:rsid w:val="002C1A36"/>
    <w:rsid w:val="002C2C07"/>
    <w:rsid w:val="002C5230"/>
    <w:rsid w:val="002C7F2A"/>
    <w:rsid w:val="002D0210"/>
    <w:rsid w:val="002D1094"/>
    <w:rsid w:val="002D2A22"/>
    <w:rsid w:val="002D438D"/>
    <w:rsid w:val="002D463B"/>
    <w:rsid w:val="002D5620"/>
    <w:rsid w:val="002D588F"/>
    <w:rsid w:val="002D610D"/>
    <w:rsid w:val="002D6142"/>
    <w:rsid w:val="002D6536"/>
    <w:rsid w:val="002D717F"/>
    <w:rsid w:val="002D7CEB"/>
    <w:rsid w:val="002D7E3E"/>
    <w:rsid w:val="002D7F89"/>
    <w:rsid w:val="002E1937"/>
    <w:rsid w:val="002E1DD1"/>
    <w:rsid w:val="002E20DF"/>
    <w:rsid w:val="002E35C8"/>
    <w:rsid w:val="002E3D81"/>
    <w:rsid w:val="002E4258"/>
    <w:rsid w:val="002E5519"/>
    <w:rsid w:val="002E5865"/>
    <w:rsid w:val="002E5A7C"/>
    <w:rsid w:val="002E722C"/>
    <w:rsid w:val="002F1017"/>
    <w:rsid w:val="002F106C"/>
    <w:rsid w:val="002F2A05"/>
    <w:rsid w:val="002F2A40"/>
    <w:rsid w:val="002F3F59"/>
    <w:rsid w:val="002F44D7"/>
    <w:rsid w:val="002F5AAE"/>
    <w:rsid w:val="002F6A39"/>
    <w:rsid w:val="00300149"/>
    <w:rsid w:val="0030043F"/>
    <w:rsid w:val="0030291A"/>
    <w:rsid w:val="00305527"/>
    <w:rsid w:val="00306AFE"/>
    <w:rsid w:val="003071DA"/>
    <w:rsid w:val="003074A2"/>
    <w:rsid w:val="00307548"/>
    <w:rsid w:val="00307A43"/>
    <w:rsid w:val="00307D1A"/>
    <w:rsid w:val="00307E05"/>
    <w:rsid w:val="00307E3A"/>
    <w:rsid w:val="00307E98"/>
    <w:rsid w:val="00307F39"/>
    <w:rsid w:val="003110A8"/>
    <w:rsid w:val="003110CD"/>
    <w:rsid w:val="00312338"/>
    <w:rsid w:val="00312C5C"/>
    <w:rsid w:val="00312D20"/>
    <w:rsid w:val="0031321F"/>
    <w:rsid w:val="00314861"/>
    <w:rsid w:val="003152CE"/>
    <w:rsid w:val="00316083"/>
    <w:rsid w:val="003173D9"/>
    <w:rsid w:val="00320C99"/>
    <w:rsid w:val="00320D59"/>
    <w:rsid w:val="00320DF4"/>
    <w:rsid w:val="003210AC"/>
    <w:rsid w:val="00321C41"/>
    <w:rsid w:val="00321DD6"/>
    <w:rsid w:val="003232D4"/>
    <w:rsid w:val="0032463E"/>
    <w:rsid w:val="00324D2D"/>
    <w:rsid w:val="0032515A"/>
    <w:rsid w:val="00325FE9"/>
    <w:rsid w:val="00331B06"/>
    <w:rsid w:val="00331EFA"/>
    <w:rsid w:val="003339BB"/>
    <w:rsid w:val="00333DC8"/>
    <w:rsid w:val="0033409D"/>
    <w:rsid w:val="003352E1"/>
    <w:rsid w:val="00336478"/>
    <w:rsid w:val="00336592"/>
    <w:rsid w:val="00336E38"/>
    <w:rsid w:val="00337338"/>
    <w:rsid w:val="00337584"/>
    <w:rsid w:val="00337EC6"/>
    <w:rsid w:val="00340B6D"/>
    <w:rsid w:val="00340EDC"/>
    <w:rsid w:val="003410C0"/>
    <w:rsid w:val="00341465"/>
    <w:rsid w:val="0034258C"/>
    <w:rsid w:val="0034294B"/>
    <w:rsid w:val="003429D6"/>
    <w:rsid w:val="00342AA2"/>
    <w:rsid w:val="00342D25"/>
    <w:rsid w:val="00344474"/>
    <w:rsid w:val="003477C6"/>
    <w:rsid w:val="00347B71"/>
    <w:rsid w:val="00350455"/>
    <w:rsid w:val="00350EE9"/>
    <w:rsid w:val="00352CC0"/>
    <w:rsid w:val="00352F64"/>
    <w:rsid w:val="00354947"/>
    <w:rsid w:val="0035537A"/>
    <w:rsid w:val="00355674"/>
    <w:rsid w:val="00356590"/>
    <w:rsid w:val="00356AD2"/>
    <w:rsid w:val="00357096"/>
    <w:rsid w:val="00357519"/>
    <w:rsid w:val="0036003B"/>
    <w:rsid w:val="00361FED"/>
    <w:rsid w:val="003622E8"/>
    <w:rsid w:val="003625D6"/>
    <w:rsid w:val="003647BC"/>
    <w:rsid w:val="003649ED"/>
    <w:rsid w:val="00366808"/>
    <w:rsid w:val="00367E9A"/>
    <w:rsid w:val="00370397"/>
    <w:rsid w:val="00372137"/>
    <w:rsid w:val="00372358"/>
    <w:rsid w:val="003727CA"/>
    <w:rsid w:val="0037313E"/>
    <w:rsid w:val="00374BC8"/>
    <w:rsid w:val="00375BDC"/>
    <w:rsid w:val="00376D6E"/>
    <w:rsid w:val="00376EE8"/>
    <w:rsid w:val="00377218"/>
    <w:rsid w:val="00380EE7"/>
    <w:rsid w:val="003817BA"/>
    <w:rsid w:val="0038225D"/>
    <w:rsid w:val="00382C8B"/>
    <w:rsid w:val="0038338F"/>
    <w:rsid w:val="00384841"/>
    <w:rsid w:val="00384E6B"/>
    <w:rsid w:val="00385062"/>
    <w:rsid w:val="003852B1"/>
    <w:rsid w:val="00385595"/>
    <w:rsid w:val="003869F8"/>
    <w:rsid w:val="00386F99"/>
    <w:rsid w:val="00387400"/>
    <w:rsid w:val="00387E64"/>
    <w:rsid w:val="0039087A"/>
    <w:rsid w:val="0039199A"/>
    <w:rsid w:val="00391C27"/>
    <w:rsid w:val="00392068"/>
    <w:rsid w:val="00392688"/>
    <w:rsid w:val="0039502F"/>
    <w:rsid w:val="003955A2"/>
    <w:rsid w:val="00397481"/>
    <w:rsid w:val="003975CB"/>
    <w:rsid w:val="003A12EA"/>
    <w:rsid w:val="003A17B9"/>
    <w:rsid w:val="003A2C70"/>
    <w:rsid w:val="003A2F21"/>
    <w:rsid w:val="003A39D8"/>
    <w:rsid w:val="003A3ED4"/>
    <w:rsid w:val="003A3F69"/>
    <w:rsid w:val="003A4113"/>
    <w:rsid w:val="003A499F"/>
    <w:rsid w:val="003A507E"/>
    <w:rsid w:val="003A5A4A"/>
    <w:rsid w:val="003A62F6"/>
    <w:rsid w:val="003A66C3"/>
    <w:rsid w:val="003A6A43"/>
    <w:rsid w:val="003A747C"/>
    <w:rsid w:val="003A7492"/>
    <w:rsid w:val="003B0A2A"/>
    <w:rsid w:val="003B2819"/>
    <w:rsid w:val="003B2F3B"/>
    <w:rsid w:val="003B53CA"/>
    <w:rsid w:val="003B5734"/>
    <w:rsid w:val="003B5D27"/>
    <w:rsid w:val="003B7CF8"/>
    <w:rsid w:val="003C08F5"/>
    <w:rsid w:val="003C0EB5"/>
    <w:rsid w:val="003C2EBE"/>
    <w:rsid w:val="003C3CAD"/>
    <w:rsid w:val="003C41F0"/>
    <w:rsid w:val="003C44D7"/>
    <w:rsid w:val="003C52B4"/>
    <w:rsid w:val="003C5338"/>
    <w:rsid w:val="003C61A4"/>
    <w:rsid w:val="003D1342"/>
    <w:rsid w:val="003D137D"/>
    <w:rsid w:val="003D171E"/>
    <w:rsid w:val="003D1B1F"/>
    <w:rsid w:val="003D2118"/>
    <w:rsid w:val="003D2418"/>
    <w:rsid w:val="003D2B3E"/>
    <w:rsid w:val="003D3DB8"/>
    <w:rsid w:val="003D4CC1"/>
    <w:rsid w:val="003D51E6"/>
    <w:rsid w:val="003D5444"/>
    <w:rsid w:val="003D55F2"/>
    <w:rsid w:val="003D7C62"/>
    <w:rsid w:val="003E09C0"/>
    <w:rsid w:val="003E1247"/>
    <w:rsid w:val="003E1BEF"/>
    <w:rsid w:val="003E27BA"/>
    <w:rsid w:val="003E2E9B"/>
    <w:rsid w:val="003E3020"/>
    <w:rsid w:val="003E385A"/>
    <w:rsid w:val="003E5237"/>
    <w:rsid w:val="003E6470"/>
    <w:rsid w:val="003F0E54"/>
    <w:rsid w:val="003F290F"/>
    <w:rsid w:val="003F2DFA"/>
    <w:rsid w:val="003F2F5E"/>
    <w:rsid w:val="003F367C"/>
    <w:rsid w:val="003F3CAC"/>
    <w:rsid w:val="003F4DDF"/>
    <w:rsid w:val="003F55CC"/>
    <w:rsid w:val="003F590C"/>
    <w:rsid w:val="003F60ED"/>
    <w:rsid w:val="003F7455"/>
    <w:rsid w:val="00400950"/>
    <w:rsid w:val="00400A51"/>
    <w:rsid w:val="00400BB1"/>
    <w:rsid w:val="0040240A"/>
    <w:rsid w:val="00402650"/>
    <w:rsid w:val="00402D29"/>
    <w:rsid w:val="00404E2E"/>
    <w:rsid w:val="004057BA"/>
    <w:rsid w:val="004061BA"/>
    <w:rsid w:val="00410D52"/>
    <w:rsid w:val="00411110"/>
    <w:rsid w:val="00412305"/>
    <w:rsid w:val="00412DD5"/>
    <w:rsid w:val="0041399E"/>
    <w:rsid w:val="004140DF"/>
    <w:rsid w:val="004142DA"/>
    <w:rsid w:val="0041470F"/>
    <w:rsid w:val="00414951"/>
    <w:rsid w:val="00416D3B"/>
    <w:rsid w:val="00417AB0"/>
    <w:rsid w:val="00420EBB"/>
    <w:rsid w:val="004214A4"/>
    <w:rsid w:val="00422F58"/>
    <w:rsid w:val="00424283"/>
    <w:rsid w:val="0042460C"/>
    <w:rsid w:val="004264D1"/>
    <w:rsid w:val="00426862"/>
    <w:rsid w:val="00426B20"/>
    <w:rsid w:val="00426C02"/>
    <w:rsid w:val="00426D6A"/>
    <w:rsid w:val="00426E74"/>
    <w:rsid w:val="00430720"/>
    <w:rsid w:val="004308E5"/>
    <w:rsid w:val="0043152D"/>
    <w:rsid w:val="00431ED5"/>
    <w:rsid w:val="0043255A"/>
    <w:rsid w:val="00433C00"/>
    <w:rsid w:val="00434928"/>
    <w:rsid w:val="004349C6"/>
    <w:rsid w:val="00434FDC"/>
    <w:rsid w:val="00435081"/>
    <w:rsid w:val="004364A5"/>
    <w:rsid w:val="004404C1"/>
    <w:rsid w:val="00440942"/>
    <w:rsid w:val="00441318"/>
    <w:rsid w:val="00441616"/>
    <w:rsid w:val="00442E71"/>
    <w:rsid w:val="00444ADC"/>
    <w:rsid w:val="004455D2"/>
    <w:rsid w:val="00445BBF"/>
    <w:rsid w:val="004472A4"/>
    <w:rsid w:val="004473FB"/>
    <w:rsid w:val="004503FC"/>
    <w:rsid w:val="00450E84"/>
    <w:rsid w:val="0045143C"/>
    <w:rsid w:val="00451691"/>
    <w:rsid w:val="00451DC0"/>
    <w:rsid w:val="004524ED"/>
    <w:rsid w:val="00452C22"/>
    <w:rsid w:val="00453D96"/>
    <w:rsid w:val="004542CB"/>
    <w:rsid w:val="00454BBE"/>
    <w:rsid w:val="0045528D"/>
    <w:rsid w:val="004556B4"/>
    <w:rsid w:val="00456893"/>
    <w:rsid w:val="00456C18"/>
    <w:rsid w:val="00457404"/>
    <w:rsid w:val="004578A3"/>
    <w:rsid w:val="00457980"/>
    <w:rsid w:val="00457F9B"/>
    <w:rsid w:val="00461AB9"/>
    <w:rsid w:val="0046278B"/>
    <w:rsid w:val="00463D25"/>
    <w:rsid w:val="0046583F"/>
    <w:rsid w:val="00465E0B"/>
    <w:rsid w:val="00465FC7"/>
    <w:rsid w:val="0046601B"/>
    <w:rsid w:val="0046670F"/>
    <w:rsid w:val="004670BF"/>
    <w:rsid w:val="00467EC3"/>
    <w:rsid w:val="00470AE3"/>
    <w:rsid w:val="00471409"/>
    <w:rsid w:val="004714AC"/>
    <w:rsid w:val="00471B33"/>
    <w:rsid w:val="00473B9C"/>
    <w:rsid w:val="00473E70"/>
    <w:rsid w:val="00474974"/>
    <w:rsid w:val="00475010"/>
    <w:rsid w:val="004758D3"/>
    <w:rsid w:val="00476675"/>
    <w:rsid w:val="00476C29"/>
    <w:rsid w:val="004775E6"/>
    <w:rsid w:val="004775EB"/>
    <w:rsid w:val="00477DFF"/>
    <w:rsid w:val="004801F8"/>
    <w:rsid w:val="00480D48"/>
    <w:rsid w:val="00481607"/>
    <w:rsid w:val="00481850"/>
    <w:rsid w:val="00482368"/>
    <w:rsid w:val="00482BA0"/>
    <w:rsid w:val="00482CF7"/>
    <w:rsid w:val="00483F8C"/>
    <w:rsid w:val="00485048"/>
    <w:rsid w:val="00486579"/>
    <w:rsid w:val="00486CF1"/>
    <w:rsid w:val="00487E17"/>
    <w:rsid w:val="00490CC6"/>
    <w:rsid w:val="0049155E"/>
    <w:rsid w:val="00491862"/>
    <w:rsid w:val="00491D6D"/>
    <w:rsid w:val="00493478"/>
    <w:rsid w:val="00494092"/>
    <w:rsid w:val="004944A4"/>
    <w:rsid w:val="004944D4"/>
    <w:rsid w:val="00494978"/>
    <w:rsid w:val="00494DC2"/>
    <w:rsid w:val="0049794D"/>
    <w:rsid w:val="004979DF"/>
    <w:rsid w:val="00497B27"/>
    <w:rsid w:val="00497CDE"/>
    <w:rsid w:val="004A0228"/>
    <w:rsid w:val="004A2587"/>
    <w:rsid w:val="004A27E7"/>
    <w:rsid w:val="004A36DC"/>
    <w:rsid w:val="004A4B4F"/>
    <w:rsid w:val="004A549F"/>
    <w:rsid w:val="004A5FD4"/>
    <w:rsid w:val="004A66A5"/>
    <w:rsid w:val="004A7F77"/>
    <w:rsid w:val="004B1989"/>
    <w:rsid w:val="004B2FB8"/>
    <w:rsid w:val="004B4E0E"/>
    <w:rsid w:val="004B505B"/>
    <w:rsid w:val="004B5123"/>
    <w:rsid w:val="004B592D"/>
    <w:rsid w:val="004B5EDA"/>
    <w:rsid w:val="004B66EB"/>
    <w:rsid w:val="004C03AE"/>
    <w:rsid w:val="004C088B"/>
    <w:rsid w:val="004C18EE"/>
    <w:rsid w:val="004C1FEC"/>
    <w:rsid w:val="004C2AC4"/>
    <w:rsid w:val="004C370B"/>
    <w:rsid w:val="004C39C1"/>
    <w:rsid w:val="004C7F52"/>
    <w:rsid w:val="004D1BB7"/>
    <w:rsid w:val="004D64F6"/>
    <w:rsid w:val="004D7E1C"/>
    <w:rsid w:val="004E00D5"/>
    <w:rsid w:val="004E0CB4"/>
    <w:rsid w:val="004E36A0"/>
    <w:rsid w:val="004E3CF0"/>
    <w:rsid w:val="004E42A7"/>
    <w:rsid w:val="004E4392"/>
    <w:rsid w:val="004E44F6"/>
    <w:rsid w:val="004E4AED"/>
    <w:rsid w:val="004E6125"/>
    <w:rsid w:val="004E63A4"/>
    <w:rsid w:val="004E65DB"/>
    <w:rsid w:val="004E7C4B"/>
    <w:rsid w:val="004E7CA1"/>
    <w:rsid w:val="004F0F82"/>
    <w:rsid w:val="004F1A61"/>
    <w:rsid w:val="004F33B3"/>
    <w:rsid w:val="004F3660"/>
    <w:rsid w:val="004F3AE1"/>
    <w:rsid w:val="004F49B5"/>
    <w:rsid w:val="004F5FF8"/>
    <w:rsid w:val="004F6798"/>
    <w:rsid w:val="004F7055"/>
    <w:rsid w:val="004F768E"/>
    <w:rsid w:val="0050001C"/>
    <w:rsid w:val="00500134"/>
    <w:rsid w:val="005016A9"/>
    <w:rsid w:val="00502824"/>
    <w:rsid w:val="00502A13"/>
    <w:rsid w:val="00503804"/>
    <w:rsid w:val="00503A4F"/>
    <w:rsid w:val="00504375"/>
    <w:rsid w:val="0050468A"/>
    <w:rsid w:val="0050485B"/>
    <w:rsid w:val="0050508D"/>
    <w:rsid w:val="005050E2"/>
    <w:rsid w:val="005052E9"/>
    <w:rsid w:val="00506A87"/>
    <w:rsid w:val="00506D14"/>
    <w:rsid w:val="00507023"/>
    <w:rsid w:val="00507554"/>
    <w:rsid w:val="00510774"/>
    <w:rsid w:val="00511240"/>
    <w:rsid w:val="00511697"/>
    <w:rsid w:val="00511EF1"/>
    <w:rsid w:val="00512FB2"/>
    <w:rsid w:val="00514525"/>
    <w:rsid w:val="00514996"/>
    <w:rsid w:val="00514C4B"/>
    <w:rsid w:val="0051581B"/>
    <w:rsid w:val="00516733"/>
    <w:rsid w:val="00517540"/>
    <w:rsid w:val="005177E5"/>
    <w:rsid w:val="00517B70"/>
    <w:rsid w:val="00520149"/>
    <w:rsid w:val="00520775"/>
    <w:rsid w:val="00520BC9"/>
    <w:rsid w:val="00520C99"/>
    <w:rsid w:val="0052316C"/>
    <w:rsid w:val="005234F5"/>
    <w:rsid w:val="00523865"/>
    <w:rsid w:val="0052721D"/>
    <w:rsid w:val="005303F3"/>
    <w:rsid w:val="0053098A"/>
    <w:rsid w:val="00530B8D"/>
    <w:rsid w:val="00530C20"/>
    <w:rsid w:val="0053176F"/>
    <w:rsid w:val="00533530"/>
    <w:rsid w:val="00533569"/>
    <w:rsid w:val="00534248"/>
    <w:rsid w:val="005348C7"/>
    <w:rsid w:val="00534CE7"/>
    <w:rsid w:val="0053564C"/>
    <w:rsid w:val="0053652B"/>
    <w:rsid w:val="00537F74"/>
    <w:rsid w:val="00540DAC"/>
    <w:rsid w:val="00540DCD"/>
    <w:rsid w:val="00541592"/>
    <w:rsid w:val="00541B93"/>
    <w:rsid w:val="005429D9"/>
    <w:rsid w:val="00543359"/>
    <w:rsid w:val="00543397"/>
    <w:rsid w:val="0054450A"/>
    <w:rsid w:val="00546D7D"/>
    <w:rsid w:val="00547419"/>
    <w:rsid w:val="00547593"/>
    <w:rsid w:val="0054767B"/>
    <w:rsid w:val="00547887"/>
    <w:rsid w:val="005501F9"/>
    <w:rsid w:val="005502B4"/>
    <w:rsid w:val="0055121D"/>
    <w:rsid w:val="005547AC"/>
    <w:rsid w:val="00555538"/>
    <w:rsid w:val="00556AA0"/>
    <w:rsid w:val="005603B1"/>
    <w:rsid w:val="00560677"/>
    <w:rsid w:val="00560A8D"/>
    <w:rsid w:val="00561378"/>
    <w:rsid w:val="005621DF"/>
    <w:rsid w:val="00563028"/>
    <w:rsid w:val="00565BE5"/>
    <w:rsid w:val="00565F15"/>
    <w:rsid w:val="00565F57"/>
    <w:rsid w:val="005661CB"/>
    <w:rsid w:val="0056694E"/>
    <w:rsid w:val="005669F7"/>
    <w:rsid w:val="00567F96"/>
    <w:rsid w:val="00570602"/>
    <w:rsid w:val="00570628"/>
    <w:rsid w:val="00570DE6"/>
    <w:rsid w:val="00570EEF"/>
    <w:rsid w:val="00571058"/>
    <w:rsid w:val="00571236"/>
    <w:rsid w:val="00571318"/>
    <w:rsid w:val="0057138B"/>
    <w:rsid w:val="00571666"/>
    <w:rsid w:val="00571B26"/>
    <w:rsid w:val="00573523"/>
    <w:rsid w:val="0057446E"/>
    <w:rsid w:val="005746BF"/>
    <w:rsid w:val="00574869"/>
    <w:rsid w:val="00575697"/>
    <w:rsid w:val="00577A5A"/>
    <w:rsid w:val="00581B79"/>
    <w:rsid w:val="00583A24"/>
    <w:rsid w:val="00583CA4"/>
    <w:rsid w:val="00583FF9"/>
    <w:rsid w:val="00584376"/>
    <w:rsid w:val="00587796"/>
    <w:rsid w:val="00590567"/>
    <w:rsid w:val="00591EB9"/>
    <w:rsid w:val="00592648"/>
    <w:rsid w:val="00593D0B"/>
    <w:rsid w:val="00594693"/>
    <w:rsid w:val="0059483A"/>
    <w:rsid w:val="00595197"/>
    <w:rsid w:val="00596537"/>
    <w:rsid w:val="005966CE"/>
    <w:rsid w:val="005A047B"/>
    <w:rsid w:val="005A0800"/>
    <w:rsid w:val="005A1076"/>
    <w:rsid w:val="005A1666"/>
    <w:rsid w:val="005A1D30"/>
    <w:rsid w:val="005A20D1"/>
    <w:rsid w:val="005A4196"/>
    <w:rsid w:val="005A4704"/>
    <w:rsid w:val="005A4BC4"/>
    <w:rsid w:val="005A51CF"/>
    <w:rsid w:val="005A5C9D"/>
    <w:rsid w:val="005A65AF"/>
    <w:rsid w:val="005A727F"/>
    <w:rsid w:val="005A79B9"/>
    <w:rsid w:val="005A7F21"/>
    <w:rsid w:val="005B185B"/>
    <w:rsid w:val="005B19E9"/>
    <w:rsid w:val="005B1F10"/>
    <w:rsid w:val="005B2BE7"/>
    <w:rsid w:val="005B30CE"/>
    <w:rsid w:val="005B3572"/>
    <w:rsid w:val="005B36E8"/>
    <w:rsid w:val="005B3EAD"/>
    <w:rsid w:val="005B463B"/>
    <w:rsid w:val="005B5531"/>
    <w:rsid w:val="005B6131"/>
    <w:rsid w:val="005B6669"/>
    <w:rsid w:val="005B6F4F"/>
    <w:rsid w:val="005B76C1"/>
    <w:rsid w:val="005C0622"/>
    <w:rsid w:val="005C0A3C"/>
    <w:rsid w:val="005C0A91"/>
    <w:rsid w:val="005C0AC4"/>
    <w:rsid w:val="005C1729"/>
    <w:rsid w:val="005C1869"/>
    <w:rsid w:val="005C3DAC"/>
    <w:rsid w:val="005C582F"/>
    <w:rsid w:val="005C66A3"/>
    <w:rsid w:val="005C79EC"/>
    <w:rsid w:val="005D077B"/>
    <w:rsid w:val="005D0DC6"/>
    <w:rsid w:val="005D20DA"/>
    <w:rsid w:val="005D2B4B"/>
    <w:rsid w:val="005D50A5"/>
    <w:rsid w:val="005D5607"/>
    <w:rsid w:val="005D62A9"/>
    <w:rsid w:val="005D694A"/>
    <w:rsid w:val="005D7585"/>
    <w:rsid w:val="005E02D5"/>
    <w:rsid w:val="005E062A"/>
    <w:rsid w:val="005E06B8"/>
    <w:rsid w:val="005E0779"/>
    <w:rsid w:val="005E1886"/>
    <w:rsid w:val="005E1BD0"/>
    <w:rsid w:val="005E3901"/>
    <w:rsid w:val="005E5AE6"/>
    <w:rsid w:val="005E6B20"/>
    <w:rsid w:val="005F0F7F"/>
    <w:rsid w:val="005F12DB"/>
    <w:rsid w:val="005F2D18"/>
    <w:rsid w:val="005F31F1"/>
    <w:rsid w:val="005F3CF6"/>
    <w:rsid w:val="005F3E23"/>
    <w:rsid w:val="005F4EC0"/>
    <w:rsid w:val="005F51B8"/>
    <w:rsid w:val="005F572B"/>
    <w:rsid w:val="005F6853"/>
    <w:rsid w:val="005F7226"/>
    <w:rsid w:val="005F7D8E"/>
    <w:rsid w:val="00600551"/>
    <w:rsid w:val="0060065A"/>
    <w:rsid w:val="00601ECD"/>
    <w:rsid w:val="00602225"/>
    <w:rsid w:val="006024A5"/>
    <w:rsid w:val="00603E68"/>
    <w:rsid w:val="0060419E"/>
    <w:rsid w:val="006044D3"/>
    <w:rsid w:val="00604A0B"/>
    <w:rsid w:val="0060535E"/>
    <w:rsid w:val="00605438"/>
    <w:rsid w:val="0060649F"/>
    <w:rsid w:val="006069E3"/>
    <w:rsid w:val="00607FBF"/>
    <w:rsid w:val="006107FA"/>
    <w:rsid w:val="00610EA2"/>
    <w:rsid w:val="00611010"/>
    <w:rsid w:val="006116BB"/>
    <w:rsid w:val="00611E6E"/>
    <w:rsid w:val="0061235E"/>
    <w:rsid w:val="00613550"/>
    <w:rsid w:val="006157C2"/>
    <w:rsid w:val="0061646D"/>
    <w:rsid w:val="006179B3"/>
    <w:rsid w:val="00617E0B"/>
    <w:rsid w:val="00617F87"/>
    <w:rsid w:val="006216AB"/>
    <w:rsid w:val="00621CF4"/>
    <w:rsid w:val="0062233A"/>
    <w:rsid w:val="0062339E"/>
    <w:rsid w:val="0062380D"/>
    <w:rsid w:val="00623CD4"/>
    <w:rsid w:val="006242D1"/>
    <w:rsid w:val="006253E0"/>
    <w:rsid w:val="00626266"/>
    <w:rsid w:val="0062746E"/>
    <w:rsid w:val="0062770B"/>
    <w:rsid w:val="00630918"/>
    <w:rsid w:val="00630B16"/>
    <w:rsid w:val="006325D4"/>
    <w:rsid w:val="00633D51"/>
    <w:rsid w:val="00633D8F"/>
    <w:rsid w:val="00636124"/>
    <w:rsid w:val="00636881"/>
    <w:rsid w:val="00637087"/>
    <w:rsid w:val="00637344"/>
    <w:rsid w:val="00640001"/>
    <w:rsid w:val="00640ACA"/>
    <w:rsid w:val="00643C5B"/>
    <w:rsid w:val="00643FD5"/>
    <w:rsid w:val="00644ABB"/>
    <w:rsid w:val="00645B3B"/>
    <w:rsid w:val="00646BAD"/>
    <w:rsid w:val="0065060F"/>
    <w:rsid w:val="00650D5C"/>
    <w:rsid w:val="0065254B"/>
    <w:rsid w:val="00653965"/>
    <w:rsid w:val="00653C19"/>
    <w:rsid w:val="00653CDC"/>
    <w:rsid w:val="00655F62"/>
    <w:rsid w:val="00656A01"/>
    <w:rsid w:val="00657256"/>
    <w:rsid w:val="006579D1"/>
    <w:rsid w:val="006614BB"/>
    <w:rsid w:val="00661DC9"/>
    <w:rsid w:val="0066265F"/>
    <w:rsid w:val="006633D9"/>
    <w:rsid w:val="00664BF6"/>
    <w:rsid w:val="00665F50"/>
    <w:rsid w:val="00666237"/>
    <w:rsid w:val="006675D5"/>
    <w:rsid w:val="00667FB1"/>
    <w:rsid w:val="0067002A"/>
    <w:rsid w:val="006707B4"/>
    <w:rsid w:val="006707F5"/>
    <w:rsid w:val="00670DF7"/>
    <w:rsid w:val="0067186D"/>
    <w:rsid w:val="00671B78"/>
    <w:rsid w:val="00672542"/>
    <w:rsid w:val="00673D69"/>
    <w:rsid w:val="00674734"/>
    <w:rsid w:val="006749E6"/>
    <w:rsid w:val="006750DA"/>
    <w:rsid w:val="0067513F"/>
    <w:rsid w:val="00675845"/>
    <w:rsid w:val="00675C4A"/>
    <w:rsid w:val="00676C34"/>
    <w:rsid w:val="00676E45"/>
    <w:rsid w:val="00677406"/>
    <w:rsid w:val="00677523"/>
    <w:rsid w:val="00680677"/>
    <w:rsid w:val="00681A9F"/>
    <w:rsid w:val="006822E7"/>
    <w:rsid w:val="00682AB5"/>
    <w:rsid w:val="00682C46"/>
    <w:rsid w:val="006843B2"/>
    <w:rsid w:val="006844B6"/>
    <w:rsid w:val="006847BC"/>
    <w:rsid w:val="00685B35"/>
    <w:rsid w:val="006865AE"/>
    <w:rsid w:val="00690034"/>
    <w:rsid w:val="00690302"/>
    <w:rsid w:val="00690E9C"/>
    <w:rsid w:val="00692652"/>
    <w:rsid w:val="0069273C"/>
    <w:rsid w:val="0069291A"/>
    <w:rsid w:val="006934D1"/>
    <w:rsid w:val="006942B5"/>
    <w:rsid w:val="00694581"/>
    <w:rsid w:val="00695DBA"/>
    <w:rsid w:val="0069616A"/>
    <w:rsid w:val="0069671D"/>
    <w:rsid w:val="0069769E"/>
    <w:rsid w:val="006A01E4"/>
    <w:rsid w:val="006A0E1D"/>
    <w:rsid w:val="006A1372"/>
    <w:rsid w:val="006A1396"/>
    <w:rsid w:val="006A3617"/>
    <w:rsid w:val="006A384C"/>
    <w:rsid w:val="006A4CB7"/>
    <w:rsid w:val="006A5432"/>
    <w:rsid w:val="006A606C"/>
    <w:rsid w:val="006A6713"/>
    <w:rsid w:val="006A6C30"/>
    <w:rsid w:val="006A7D8F"/>
    <w:rsid w:val="006B0373"/>
    <w:rsid w:val="006B0DD7"/>
    <w:rsid w:val="006B10CD"/>
    <w:rsid w:val="006B1124"/>
    <w:rsid w:val="006B1976"/>
    <w:rsid w:val="006B2BF7"/>
    <w:rsid w:val="006B2DD6"/>
    <w:rsid w:val="006B3CB3"/>
    <w:rsid w:val="006B450A"/>
    <w:rsid w:val="006B561A"/>
    <w:rsid w:val="006B5D6C"/>
    <w:rsid w:val="006B5E80"/>
    <w:rsid w:val="006B66B4"/>
    <w:rsid w:val="006B7ED9"/>
    <w:rsid w:val="006C1EBB"/>
    <w:rsid w:val="006C3FF6"/>
    <w:rsid w:val="006C4078"/>
    <w:rsid w:val="006C5029"/>
    <w:rsid w:val="006C52A8"/>
    <w:rsid w:val="006C69E4"/>
    <w:rsid w:val="006C78A5"/>
    <w:rsid w:val="006D25C4"/>
    <w:rsid w:val="006D326C"/>
    <w:rsid w:val="006D3392"/>
    <w:rsid w:val="006D3901"/>
    <w:rsid w:val="006D3B36"/>
    <w:rsid w:val="006D613A"/>
    <w:rsid w:val="006D6E02"/>
    <w:rsid w:val="006E1801"/>
    <w:rsid w:val="006E2404"/>
    <w:rsid w:val="006E2796"/>
    <w:rsid w:val="006E2A5A"/>
    <w:rsid w:val="006E351E"/>
    <w:rsid w:val="006E5719"/>
    <w:rsid w:val="006E5B88"/>
    <w:rsid w:val="006E5ED6"/>
    <w:rsid w:val="006E6590"/>
    <w:rsid w:val="006E6602"/>
    <w:rsid w:val="006E71A2"/>
    <w:rsid w:val="006E73BB"/>
    <w:rsid w:val="006E788B"/>
    <w:rsid w:val="006F1146"/>
    <w:rsid w:val="006F151F"/>
    <w:rsid w:val="006F1A41"/>
    <w:rsid w:val="006F2147"/>
    <w:rsid w:val="006F383C"/>
    <w:rsid w:val="006F3B71"/>
    <w:rsid w:val="006F3E62"/>
    <w:rsid w:val="006F7BBD"/>
    <w:rsid w:val="006F7DEE"/>
    <w:rsid w:val="00700AF4"/>
    <w:rsid w:val="007034BE"/>
    <w:rsid w:val="007035A9"/>
    <w:rsid w:val="00703D65"/>
    <w:rsid w:val="0070438C"/>
    <w:rsid w:val="00705AB8"/>
    <w:rsid w:val="007061C2"/>
    <w:rsid w:val="00706C04"/>
    <w:rsid w:val="007079BC"/>
    <w:rsid w:val="00710BE1"/>
    <w:rsid w:val="0071141D"/>
    <w:rsid w:val="00712E61"/>
    <w:rsid w:val="007131CD"/>
    <w:rsid w:val="00713684"/>
    <w:rsid w:val="007139B9"/>
    <w:rsid w:val="00714748"/>
    <w:rsid w:val="00714BB8"/>
    <w:rsid w:val="00715004"/>
    <w:rsid w:val="00715243"/>
    <w:rsid w:val="00716639"/>
    <w:rsid w:val="00717DDF"/>
    <w:rsid w:val="007201A4"/>
    <w:rsid w:val="0072154A"/>
    <w:rsid w:val="00721600"/>
    <w:rsid w:val="007225E4"/>
    <w:rsid w:val="00723514"/>
    <w:rsid w:val="007245C9"/>
    <w:rsid w:val="00726206"/>
    <w:rsid w:val="007263DE"/>
    <w:rsid w:val="00727AC0"/>
    <w:rsid w:val="00727DFB"/>
    <w:rsid w:val="00730F37"/>
    <w:rsid w:val="007320DE"/>
    <w:rsid w:val="00732435"/>
    <w:rsid w:val="00732EB2"/>
    <w:rsid w:val="007337AA"/>
    <w:rsid w:val="00733C2C"/>
    <w:rsid w:val="00733F96"/>
    <w:rsid w:val="0073457D"/>
    <w:rsid w:val="00734B8A"/>
    <w:rsid w:val="00734F1C"/>
    <w:rsid w:val="007354B5"/>
    <w:rsid w:val="00736748"/>
    <w:rsid w:val="00736B0D"/>
    <w:rsid w:val="00736EA7"/>
    <w:rsid w:val="007422F1"/>
    <w:rsid w:val="0074241D"/>
    <w:rsid w:val="00742C28"/>
    <w:rsid w:val="007470F3"/>
    <w:rsid w:val="00750C51"/>
    <w:rsid w:val="00752532"/>
    <w:rsid w:val="00752EF1"/>
    <w:rsid w:val="0075350B"/>
    <w:rsid w:val="0075371A"/>
    <w:rsid w:val="00753C92"/>
    <w:rsid w:val="007560B7"/>
    <w:rsid w:val="007566AA"/>
    <w:rsid w:val="00757303"/>
    <w:rsid w:val="007575D5"/>
    <w:rsid w:val="0075793B"/>
    <w:rsid w:val="0076298D"/>
    <w:rsid w:val="00762AA1"/>
    <w:rsid w:val="00762B3D"/>
    <w:rsid w:val="007644C5"/>
    <w:rsid w:val="00764C78"/>
    <w:rsid w:val="0076603B"/>
    <w:rsid w:val="00766288"/>
    <w:rsid w:val="0076657F"/>
    <w:rsid w:val="007709B0"/>
    <w:rsid w:val="00770AC0"/>
    <w:rsid w:val="00771517"/>
    <w:rsid w:val="00771C2A"/>
    <w:rsid w:val="00773799"/>
    <w:rsid w:val="00773BEF"/>
    <w:rsid w:val="00773D14"/>
    <w:rsid w:val="00774443"/>
    <w:rsid w:val="00775AF6"/>
    <w:rsid w:val="00776218"/>
    <w:rsid w:val="007805D1"/>
    <w:rsid w:val="00780E26"/>
    <w:rsid w:val="00782180"/>
    <w:rsid w:val="00782C9F"/>
    <w:rsid w:val="00783A84"/>
    <w:rsid w:val="00783E6B"/>
    <w:rsid w:val="0078439C"/>
    <w:rsid w:val="00784ABF"/>
    <w:rsid w:val="00784F1C"/>
    <w:rsid w:val="00785C58"/>
    <w:rsid w:val="00786F41"/>
    <w:rsid w:val="007914CC"/>
    <w:rsid w:val="00793123"/>
    <w:rsid w:val="0079330C"/>
    <w:rsid w:val="0079419C"/>
    <w:rsid w:val="00795360"/>
    <w:rsid w:val="00797204"/>
    <w:rsid w:val="007A07BB"/>
    <w:rsid w:val="007A22B6"/>
    <w:rsid w:val="007A26AD"/>
    <w:rsid w:val="007A2F81"/>
    <w:rsid w:val="007A3897"/>
    <w:rsid w:val="007A3D2C"/>
    <w:rsid w:val="007A3F27"/>
    <w:rsid w:val="007A4984"/>
    <w:rsid w:val="007A5A2D"/>
    <w:rsid w:val="007A5CAB"/>
    <w:rsid w:val="007A5F1A"/>
    <w:rsid w:val="007A69D4"/>
    <w:rsid w:val="007A6CE8"/>
    <w:rsid w:val="007B034F"/>
    <w:rsid w:val="007B07D1"/>
    <w:rsid w:val="007B0B22"/>
    <w:rsid w:val="007B103B"/>
    <w:rsid w:val="007B1560"/>
    <w:rsid w:val="007B367C"/>
    <w:rsid w:val="007B3698"/>
    <w:rsid w:val="007B42A6"/>
    <w:rsid w:val="007B54A1"/>
    <w:rsid w:val="007B7B6D"/>
    <w:rsid w:val="007C04F3"/>
    <w:rsid w:val="007C1389"/>
    <w:rsid w:val="007C1538"/>
    <w:rsid w:val="007C1AD1"/>
    <w:rsid w:val="007C1C19"/>
    <w:rsid w:val="007C2558"/>
    <w:rsid w:val="007C3A84"/>
    <w:rsid w:val="007C48D3"/>
    <w:rsid w:val="007C4CEC"/>
    <w:rsid w:val="007C4FB7"/>
    <w:rsid w:val="007C548C"/>
    <w:rsid w:val="007C6FF4"/>
    <w:rsid w:val="007C7775"/>
    <w:rsid w:val="007D030B"/>
    <w:rsid w:val="007D1772"/>
    <w:rsid w:val="007D26EB"/>
    <w:rsid w:val="007D2B71"/>
    <w:rsid w:val="007D37A4"/>
    <w:rsid w:val="007D40E1"/>
    <w:rsid w:val="007D47A1"/>
    <w:rsid w:val="007D6ED5"/>
    <w:rsid w:val="007D7AF3"/>
    <w:rsid w:val="007E1670"/>
    <w:rsid w:val="007E19B7"/>
    <w:rsid w:val="007E1C40"/>
    <w:rsid w:val="007E23C1"/>
    <w:rsid w:val="007E241E"/>
    <w:rsid w:val="007E269F"/>
    <w:rsid w:val="007E3C26"/>
    <w:rsid w:val="007E690F"/>
    <w:rsid w:val="007E6B15"/>
    <w:rsid w:val="007E6BD0"/>
    <w:rsid w:val="007E7D60"/>
    <w:rsid w:val="007F13CC"/>
    <w:rsid w:val="007F2226"/>
    <w:rsid w:val="007F245B"/>
    <w:rsid w:val="007F33AE"/>
    <w:rsid w:val="007F3B9A"/>
    <w:rsid w:val="007F4F6A"/>
    <w:rsid w:val="007F58D1"/>
    <w:rsid w:val="007F5F31"/>
    <w:rsid w:val="007F604A"/>
    <w:rsid w:val="007F60D5"/>
    <w:rsid w:val="007F612B"/>
    <w:rsid w:val="007F7562"/>
    <w:rsid w:val="0080436D"/>
    <w:rsid w:val="00806DBB"/>
    <w:rsid w:val="0080717E"/>
    <w:rsid w:val="00807BC4"/>
    <w:rsid w:val="008101E7"/>
    <w:rsid w:val="008106D0"/>
    <w:rsid w:val="00810AA3"/>
    <w:rsid w:val="00810BF6"/>
    <w:rsid w:val="00810EC0"/>
    <w:rsid w:val="00811099"/>
    <w:rsid w:val="008114D0"/>
    <w:rsid w:val="008123CD"/>
    <w:rsid w:val="008128FB"/>
    <w:rsid w:val="00812E0A"/>
    <w:rsid w:val="00814067"/>
    <w:rsid w:val="00814564"/>
    <w:rsid w:val="008165A9"/>
    <w:rsid w:val="0081711B"/>
    <w:rsid w:val="0082066F"/>
    <w:rsid w:val="0082093F"/>
    <w:rsid w:val="008218CB"/>
    <w:rsid w:val="00821DDB"/>
    <w:rsid w:val="00821F39"/>
    <w:rsid w:val="00822099"/>
    <w:rsid w:val="00822689"/>
    <w:rsid w:val="00822AB2"/>
    <w:rsid w:val="00822E42"/>
    <w:rsid w:val="008235DB"/>
    <w:rsid w:val="00824036"/>
    <w:rsid w:val="00824F1D"/>
    <w:rsid w:val="00825B5E"/>
    <w:rsid w:val="008269FA"/>
    <w:rsid w:val="00826B37"/>
    <w:rsid w:val="00827572"/>
    <w:rsid w:val="00830130"/>
    <w:rsid w:val="0083044A"/>
    <w:rsid w:val="00831655"/>
    <w:rsid w:val="00833BDC"/>
    <w:rsid w:val="00833DFF"/>
    <w:rsid w:val="00834ECA"/>
    <w:rsid w:val="0083523A"/>
    <w:rsid w:val="00835385"/>
    <w:rsid w:val="00835861"/>
    <w:rsid w:val="00835CFB"/>
    <w:rsid w:val="0083639C"/>
    <w:rsid w:val="0083680E"/>
    <w:rsid w:val="00836A6C"/>
    <w:rsid w:val="00837B86"/>
    <w:rsid w:val="008405F2"/>
    <w:rsid w:val="0084073B"/>
    <w:rsid w:val="008412E4"/>
    <w:rsid w:val="00841BBE"/>
    <w:rsid w:val="008420D8"/>
    <w:rsid w:val="0084211F"/>
    <w:rsid w:val="00842DAF"/>
    <w:rsid w:val="00843447"/>
    <w:rsid w:val="00843653"/>
    <w:rsid w:val="00843A10"/>
    <w:rsid w:val="00844091"/>
    <w:rsid w:val="008441D5"/>
    <w:rsid w:val="008449B3"/>
    <w:rsid w:val="00845A4D"/>
    <w:rsid w:val="00846618"/>
    <w:rsid w:val="00846870"/>
    <w:rsid w:val="00846E21"/>
    <w:rsid w:val="00846F8E"/>
    <w:rsid w:val="008504DB"/>
    <w:rsid w:val="0085087F"/>
    <w:rsid w:val="00851580"/>
    <w:rsid w:val="0085257A"/>
    <w:rsid w:val="0085359F"/>
    <w:rsid w:val="00853BB0"/>
    <w:rsid w:val="008559F0"/>
    <w:rsid w:val="00856613"/>
    <w:rsid w:val="008579AC"/>
    <w:rsid w:val="00860656"/>
    <w:rsid w:val="00860B6E"/>
    <w:rsid w:val="008610FB"/>
    <w:rsid w:val="00861799"/>
    <w:rsid w:val="008621AE"/>
    <w:rsid w:val="008628B0"/>
    <w:rsid w:val="00862A67"/>
    <w:rsid w:val="0086386F"/>
    <w:rsid w:val="00865F88"/>
    <w:rsid w:val="00866A13"/>
    <w:rsid w:val="00867435"/>
    <w:rsid w:val="008676DB"/>
    <w:rsid w:val="008677DD"/>
    <w:rsid w:val="00870C7D"/>
    <w:rsid w:val="00871A9E"/>
    <w:rsid w:val="00872174"/>
    <w:rsid w:val="00872ADE"/>
    <w:rsid w:val="00873D12"/>
    <w:rsid w:val="00873FDA"/>
    <w:rsid w:val="008745E8"/>
    <w:rsid w:val="00875C0A"/>
    <w:rsid w:val="0087616D"/>
    <w:rsid w:val="00877E34"/>
    <w:rsid w:val="00880420"/>
    <w:rsid w:val="008833CE"/>
    <w:rsid w:val="008856E0"/>
    <w:rsid w:val="00886A4F"/>
    <w:rsid w:val="008873CD"/>
    <w:rsid w:val="00890707"/>
    <w:rsid w:val="00890E4D"/>
    <w:rsid w:val="00891B37"/>
    <w:rsid w:val="00892072"/>
    <w:rsid w:val="008931AC"/>
    <w:rsid w:val="00893C53"/>
    <w:rsid w:val="00896F8B"/>
    <w:rsid w:val="008A07B4"/>
    <w:rsid w:val="008A0D0F"/>
    <w:rsid w:val="008A1066"/>
    <w:rsid w:val="008A2358"/>
    <w:rsid w:val="008A2AE3"/>
    <w:rsid w:val="008A3FCA"/>
    <w:rsid w:val="008A7B09"/>
    <w:rsid w:val="008B0068"/>
    <w:rsid w:val="008B0E00"/>
    <w:rsid w:val="008B0EE2"/>
    <w:rsid w:val="008B149B"/>
    <w:rsid w:val="008B156F"/>
    <w:rsid w:val="008B1DA7"/>
    <w:rsid w:val="008B220E"/>
    <w:rsid w:val="008B355A"/>
    <w:rsid w:val="008B36EB"/>
    <w:rsid w:val="008B3FDF"/>
    <w:rsid w:val="008B48CE"/>
    <w:rsid w:val="008B56BB"/>
    <w:rsid w:val="008B62C9"/>
    <w:rsid w:val="008B66A8"/>
    <w:rsid w:val="008B695E"/>
    <w:rsid w:val="008C0132"/>
    <w:rsid w:val="008C02BE"/>
    <w:rsid w:val="008C074D"/>
    <w:rsid w:val="008C115D"/>
    <w:rsid w:val="008C1430"/>
    <w:rsid w:val="008C1576"/>
    <w:rsid w:val="008C2249"/>
    <w:rsid w:val="008C22A0"/>
    <w:rsid w:val="008C2A9B"/>
    <w:rsid w:val="008C398B"/>
    <w:rsid w:val="008C50CB"/>
    <w:rsid w:val="008C5567"/>
    <w:rsid w:val="008C560B"/>
    <w:rsid w:val="008C6E09"/>
    <w:rsid w:val="008C73F5"/>
    <w:rsid w:val="008D1F0C"/>
    <w:rsid w:val="008D2310"/>
    <w:rsid w:val="008D3471"/>
    <w:rsid w:val="008D3769"/>
    <w:rsid w:val="008D3FAA"/>
    <w:rsid w:val="008D4DD1"/>
    <w:rsid w:val="008D77A5"/>
    <w:rsid w:val="008D79C4"/>
    <w:rsid w:val="008E2578"/>
    <w:rsid w:val="008E2BB5"/>
    <w:rsid w:val="008E3538"/>
    <w:rsid w:val="008E47BA"/>
    <w:rsid w:val="008E4BD6"/>
    <w:rsid w:val="008E6D20"/>
    <w:rsid w:val="008E7020"/>
    <w:rsid w:val="008E75ED"/>
    <w:rsid w:val="008E7A7C"/>
    <w:rsid w:val="008F32AF"/>
    <w:rsid w:val="008F3308"/>
    <w:rsid w:val="008F5B34"/>
    <w:rsid w:val="008F6D78"/>
    <w:rsid w:val="009009B1"/>
    <w:rsid w:val="00902041"/>
    <w:rsid w:val="009039C1"/>
    <w:rsid w:val="009043E2"/>
    <w:rsid w:val="0090576B"/>
    <w:rsid w:val="0090750D"/>
    <w:rsid w:val="009078BF"/>
    <w:rsid w:val="0091090A"/>
    <w:rsid w:val="0091280A"/>
    <w:rsid w:val="0091280B"/>
    <w:rsid w:val="00913CF0"/>
    <w:rsid w:val="00913D7B"/>
    <w:rsid w:val="009143E9"/>
    <w:rsid w:val="00914AB2"/>
    <w:rsid w:val="00914D20"/>
    <w:rsid w:val="00916DE9"/>
    <w:rsid w:val="00917134"/>
    <w:rsid w:val="00917826"/>
    <w:rsid w:val="0092145E"/>
    <w:rsid w:val="00921615"/>
    <w:rsid w:val="009228B9"/>
    <w:rsid w:val="00922C00"/>
    <w:rsid w:val="00923BBC"/>
    <w:rsid w:val="00923CEF"/>
    <w:rsid w:val="00923D82"/>
    <w:rsid w:val="00924BC4"/>
    <w:rsid w:val="00925204"/>
    <w:rsid w:val="00933AA1"/>
    <w:rsid w:val="0093415F"/>
    <w:rsid w:val="0093515D"/>
    <w:rsid w:val="009374AF"/>
    <w:rsid w:val="00942BD6"/>
    <w:rsid w:val="00943112"/>
    <w:rsid w:val="009463DD"/>
    <w:rsid w:val="009466D2"/>
    <w:rsid w:val="0095111B"/>
    <w:rsid w:val="00951F68"/>
    <w:rsid w:val="00952C6E"/>
    <w:rsid w:val="00954198"/>
    <w:rsid w:val="00954E96"/>
    <w:rsid w:val="00955A7F"/>
    <w:rsid w:val="00955BFC"/>
    <w:rsid w:val="00957210"/>
    <w:rsid w:val="00957DC6"/>
    <w:rsid w:val="00960145"/>
    <w:rsid w:val="009618B4"/>
    <w:rsid w:val="0096208B"/>
    <w:rsid w:val="009626D2"/>
    <w:rsid w:val="00962A95"/>
    <w:rsid w:val="00964486"/>
    <w:rsid w:val="00964548"/>
    <w:rsid w:val="009648BA"/>
    <w:rsid w:val="00964D22"/>
    <w:rsid w:val="009658F2"/>
    <w:rsid w:val="0096615C"/>
    <w:rsid w:val="00967F7B"/>
    <w:rsid w:val="00971279"/>
    <w:rsid w:val="009712BB"/>
    <w:rsid w:val="00971426"/>
    <w:rsid w:val="00972374"/>
    <w:rsid w:val="00972987"/>
    <w:rsid w:val="00973ADE"/>
    <w:rsid w:val="009751D5"/>
    <w:rsid w:val="009757EC"/>
    <w:rsid w:val="009760F7"/>
    <w:rsid w:val="00976253"/>
    <w:rsid w:val="00976C95"/>
    <w:rsid w:val="00977C67"/>
    <w:rsid w:val="00980BEC"/>
    <w:rsid w:val="00980EF7"/>
    <w:rsid w:val="00981003"/>
    <w:rsid w:val="00983DC8"/>
    <w:rsid w:val="00985804"/>
    <w:rsid w:val="009858F8"/>
    <w:rsid w:val="00986257"/>
    <w:rsid w:val="009866BE"/>
    <w:rsid w:val="00986886"/>
    <w:rsid w:val="00986C1A"/>
    <w:rsid w:val="00986F55"/>
    <w:rsid w:val="0098718A"/>
    <w:rsid w:val="0099001B"/>
    <w:rsid w:val="00990B62"/>
    <w:rsid w:val="00993AEB"/>
    <w:rsid w:val="00994BAD"/>
    <w:rsid w:val="00995503"/>
    <w:rsid w:val="00995873"/>
    <w:rsid w:val="00996758"/>
    <w:rsid w:val="00996EE6"/>
    <w:rsid w:val="009A019A"/>
    <w:rsid w:val="009A0348"/>
    <w:rsid w:val="009A04A3"/>
    <w:rsid w:val="009A0AE3"/>
    <w:rsid w:val="009A0E5B"/>
    <w:rsid w:val="009A1275"/>
    <w:rsid w:val="009A1762"/>
    <w:rsid w:val="009A4A02"/>
    <w:rsid w:val="009A4A77"/>
    <w:rsid w:val="009A4AA2"/>
    <w:rsid w:val="009A5265"/>
    <w:rsid w:val="009A638E"/>
    <w:rsid w:val="009A69C2"/>
    <w:rsid w:val="009A7139"/>
    <w:rsid w:val="009A7C66"/>
    <w:rsid w:val="009B1B50"/>
    <w:rsid w:val="009B2E7A"/>
    <w:rsid w:val="009B3637"/>
    <w:rsid w:val="009B3855"/>
    <w:rsid w:val="009B4D16"/>
    <w:rsid w:val="009B525D"/>
    <w:rsid w:val="009B53A5"/>
    <w:rsid w:val="009B5EE7"/>
    <w:rsid w:val="009C073F"/>
    <w:rsid w:val="009C171B"/>
    <w:rsid w:val="009C1767"/>
    <w:rsid w:val="009C20E0"/>
    <w:rsid w:val="009C2B43"/>
    <w:rsid w:val="009C3083"/>
    <w:rsid w:val="009C399F"/>
    <w:rsid w:val="009C435F"/>
    <w:rsid w:val="009C532E"/>
    <w:rsid w:val="009C6006"/>
    <w:rsid w:val="009C64D7"/>
    <w:rsid w:val="009C79BE"/>
    <w:rsid w:val="009D0B7E"/>
    <w:rsid w:val="009D15AB"/>
    <w:rsid w:val="009D439B"/>
    <w:rsid w:val="009D48A3"/>
    <w:rsid w:val="009D5C0F"/>
    <w:rsid w:val="009D7AC1"/>
    <w:rsid w:val="009D7CDB"/>
    <w:rsid w:val="009E0CF8"/>
    <w:rsid w:val="009E12BE"/>
    <w:rsid w:val="009E2C9E"/>
    <w:rsid w:val="009E319F"/>
    <w:rsid w:val="009E4F27"/>
    <w:rsid w:val="009E5020"/>
    <w:rsid w:val="009E50C0"/>
    <w:rsid w:val="009E5327"/>
    <w:rsid w:val="009E6609"/>
    <w:rsid w:val="009E72B7"/>
    <w:rsid w:val="009F1B6B"/>
    <w:rsid w:val="009F3CC0"/>
    <w:rsid w:val="009F5131"/>
    <w:rsid w:val="009F51E9"/>
    <w:rsid w:val="009F5331"/>
    <w:rsid w:val="009F5B5E"/>
    <w:rsid w:val="009F6345"/>
    <w:rsid w:val="009F639C"/>
    <w:rsid w:val="009F64BE"/>
    <w:rsid w:val="009F6E92"/>
    <w:rsid w:val="009F732B"/>
    <w:rsid w:val="009F78FE"/>
    <w:rsid w:val="00A0406E"/>
    <w:rsid w:val="00A04D05"/>
    <w:rsid w:val="00A0503A"/>
    <w:rsid w:val="00A05A73"/>
    <w:rsid w:val="00A060BD"/>
    <w:rsid w:val="00A068E0"/>
    <w:rsid w:val="00A06BEB"/>
    <w:rsid w:val="00A07998"/>
    <w:rsid w:val="00A10400"/>
    <w:rsid w:val="00A1172B"/>
    <w:rsid w:val="00A11890"/>
    <w:rsid w:val="00A12290"/>
    <w:rsid w:val="00A128EE"/>
    <w:rsid w:val="00A12AC2"/>
    <w:rsid w:val="00A13425"/>
    <w:rsid w:val="00A1370C"/>
    <w:rsid w:val="00A14041"/>
    <w:rsid w:val="00A14613"/>
    <w:rsid w:val="00A1497E"/>
    <w:rsid w:val="00A158E9"/>
    <w:rsid w:val="00A15B61"/>
    <w:rsid w:val="00A165F2"/>
    <w:rsid w:val="00A16C52"/>
    <w:rsid w:val="00A20719"/>
    <w:rsid w:val="00A20DF1"/>
    <w:rsid w:val="00A21C03"/>
    <w:rsid w:val="00A223A8"/>
    <w:rsid w:val="00A22B67"/>
    <w:rsid w:val="00A22CBC"/>
    <w:rsid w:val="00A238E9"/>
    <w:rsid w:val="00A242AD"/>
    <w:rsid w:val="00A24923"/>
    <w:rsid w:val="00A25220"/>
    <w:rsid w:val="00A25A80"/>
    <w:rsid w:val="00A25D11"/>
    <w:rsid w:val="00A300B4"/>
    <w:rsid w:val="00A300E4"/>
    <w:rsid w:val="00A30585"/>
    <w:rsid w:val="00A30CC4"/>
    <w:rsid w:val="00A3160D"/>
    <w:rsid w:val="00A3379F"/>
    <w:rsid w:val="00A35124"/>
    <w:rsid w:val="00A36179"/>
    <w:rsid w:val="00A36AB8"/>
    <w:rsid w:val="00A37769"/>
    <w:rsid w:val="00A37B5C"/>
    <w:rsid w:val="00A4074E"/>
    <w:rsid w:val="00A41461"/>
    <w:rsid w:val="00A41ABD"/>
    <w:rsid w:val="00A42235"/>
    <w:rsid w:val="00A436EA"/>
    <w:rsid w:val="00A450CE"/>
    <w:rsid w:val="00A453E0"/>
    <w:rsid w:val="00A466C8"/>
    <w:rsid w:val="00A466DC"/>
    <w:rsid w:val="00A46DB6"/>
    <w:rsid w:val="00A50B0B"/>
    <w:rsid w:val="00A50CAB"/>
    <w:rsid w:val="00A50D41"/>
    <w:rsid w:val="00A50D57"/>
    <w:rsid w:val="00A5117A"/>
    <w:rsid w:val="00A517B9"/>
    <w:rsid w:val="00A522DC"/>
    <w:rsid w:val="00A5281D"/>
    <w:rsid w:val="00A52A13"/>
    <w:rsid w:val="00A546B7"/>
    <w:rsid w:val="00A54A97"/>
    <w:rsid w:val="00A55F42"/>
    <w:rsid w:val="00A569EE"/>
    <w:rsid w:val="00A56C1A"/>
    <w:rsid w:val="00A60B89"/>
    <w:rsid w:val="00A6272E"/>
    <w:rsid w:val="00A631DB"/>
    <w:rsid w:val="00A66983"/>
    <w:rsid w:val="00A70C35"/>
    <w:rsid w:val="00A71947"/>
    <w:rsid w:val="00A72760"/>
    <w:rsid w:val="00A729CD"/>
    <w:rsid w:val="00A73F59"/>
    <w:rsid w:val="00A74C46"/>
    <w:rsid w:val="00A77408"/>
    <w:rsid w:val="00A77A15"/>
    <w:rsid w:val="00A77F46"/>
    <w:rsid w:val="00A8000D"/>
    <w:rsid w:val="00A80516"/>
    <w:rsid w:val="00A812F5"/>
    <w:rsid w:val="00A8263C"/>
    <w:rsid w:val="00A85ABB"/>
    <w:rsid w:val="00A86416"/>
    <w:rsid w:val="00A86F40"/>
    <w:rsid w:val="00A87FBC"/>
    <w:rsid w:val="00A900DC"/>
    <w:rsid w:val="00A90977"/>
    <w:rsid w:val="00A91184"/>
    <w:rsid w:val="00A913E6"/>
    <w:rsid w:val="00A91B61"/>
    <w:rsid w:val="00A91C87"/>
    <w:rsid w:val="00A92244"/>
    <w:rsid w:val="00A93162"/>
    <w:rsid w:val="00A93B61"/>
    <w:rsid w:val="00A9461B"/>
    <w:rsid w:val="00A955D4"/>
    <w:rsid w:val="00A965DA"/>
    <w:rsid w:val="00A97947"/>
    <w:rsid w:val="00AA1993"/>
    <w:rsid w:val="00AA1A21"/>
    <w:rsid w:val="00AA1D1F"/>
    <w:rsid w:val="00AA2352"/>
    <w:rsid w:val="00AA2C7C"/>
    <w:rsid w:val="00AA4F8E"/>
    <w:rsid w:val="00AA5850"/>
    <w:rsid w:val="00AA5ED0"/>
    <w:rsid w:val="00AA6DEE"/>
    <w:rsid w:val="00AB0A21"/>
    <w:rsid w:val="00AB1387"/>
    <w:rsid w:val="00AB281D"/>
    <w:rsid w:val="00AB2EA2"/>
    <w:rsid w:val="00AB2FE3"/>
    <w:rsid w:val="00AB31D0"/>
    <w:rsid w:val="00AB4626"/>
    <w:rsid w:val="00AB49C6"/>
    <w:rsid w:val="00AB4BA0"/>
    <w:rsid w:val="00AB500F"/>
    <w:rsid w:val="00AB65B6"/>
    <w:rsid w:val="00AB6870"/>
    <w:rsid w:val="00AB68E3"/>
    <w:rsid w:val="00AB6D59"/>
    <w:rsid w:val="00AB7BCC"/>
    <w:rsid w:val="00AB7CC5"/>
    <w:rsid w:val="00AC3D85"/>
    <w:rsid w:val="00AC439C"/>
    <w:rsid w:val="00AC4637"/>
    <w:rsid w:val="00AC68F1"/>
    <w:rsid w:val="00AC7A95"/>
    <w:rsid w:val="00AD0A86"/>
    <w:rsid w:val="00AD103C"/>
    <w:rsid w:val="00AD2667"/>
    <w:rsid w:val="00AD2B4E"/>
    <w:rsid w:val="00AD40F5"/>
    <w:rsid w:val="00AD53BB"/>
    <w:rsid w:val="00AD5A90"/>
    <w:rsid w:val="00AE0CB2"/>
    <w:rsid w:val="00AE0F62"/>
    <w:rsid w:val="00AE17AE"/>
    <w:rsid w:val="00AE1841"/>
    <w:rsid w:val="00AE2429"/>
    <w:rsid w:val="00AE2B54"/>
    <w:rsid w:val="00AE2B6C"/>
    <w:rsid w:val="00AE34D2"/>
    <w:rsid w:val="00AE3587"/>
    <w:rsid w:val="00AE4EAF"/>
    <w:rsid w:val="00AE6155"/>
    <w:rsid w:val="00AE66F8"/>
    <w:rsid w:val="00AE68E5"/>
    <w:rsid w:val="00AE7563"/>
    <w:rsid w:val="00AE75DF"/>
    <w:rsid w:val="00AE7A6C"/>
    <w:rsid w:val="00AF088F"/>
    <w:rsid w:val="00AF26B5"/>
    <w:rsid w:val="00AF31F4"/>
    <w:rsid w:val="00AF3519"/>
    <w:rsid w:val="00AF39B3"/>
    <w:rsid w:val="00AF3E8E"/>
    <w:rsid w:val="00AF4398"/>
    <w:rsid w:val="00AF4AAA"/>
    <w:rsid w:val="00AF4FD7"/>
    <w:rsid w:val="00AF5298"/>
    <w:rsid w:val="00AF5443"/>
    <w:rsid w:val="00AF5FA0"/>
    <w:rsid w:val="00AF730D"/>
    <w:rsid w:val="00B0127F"/>
    <w:rsid w:val="00B01783"/>
    <w:rsid w:val="00B01964"/>
    <w:rsid w:val="00B0217C"/>
    <w:rsid w:val="00B02EB3"/>
    <w:rsid w:val="00B03897"/>
    <w:rsid w:val="00B03B4B"/>
    <w:rsid w:val="00B042AA"/>
    <w:rsid w:val="00B046B5"/>
    <w:rsid w:val="00B054FB"/>
    <w:rsid w:val="00B059D3"/>
    <w:rsid w:val="00B06706"/>
    <w:rsid w:val="00B06C1F"/>
    <w:rsid w:val="00B06E64"/>
    <w:rsid w:val="00B07AC6"/>
    <w:rsid w:val="00B07FC9"/>
    <w:rsid w:val="00B11AD7"/>
    <w:rsid w:val="00B11FA5"/>
    <w:rsid w:val="00B128DD"/>
    <w:rsid w:val="00B12F2E"/>
    <w:rsid w:val="00B13108"/>
    <w:rsid w:val="00B13768"/>
    <w:rsid w:val="00B149ED"/>
    <w:rsid w:val="00B17788"/>
    <w:rsid w:val="00B20DFF"/>
    <w:rsid w:val="00B229F7"/>
    <w:rsid w:val="00B22E8A"/>
    <w:rsid w:val="00B22F74"/>
    <w:rsid w:val="00B232A5"/>
    <w:rsid w:val="00B2368A"/>
    <w:rsid w:val="00B246D7"/>
    <w:rsid w:val="00B24F3C"/>
    <w:rsid w:val="00B25C2D"/>
    <w:rsid w:val="00B25E10"/>
    <w:rsid w:val="00B26104"/>
    <w:rsid w:val="00B26F0D"/>
    <w:rsid w:val="00B31954"/>
    <w:rsid w:val="00B319E7"/>
    <w:rsid w:val="00B3279B"/>
    <w:rsid w:val="00B32ABC"/>
    <w:rsid w:val="00B340EC"/>
    <w:rsid w:val="00B34C76"/>
    <w:rsid w:val="00B3644E"/>
    <w:rsid w:val="00B378E2"/>
    <w:rsid w:val="00B379B4"/>
    <w:rsid w:val="00B37DEF"/>
    <w:rsid w:val="00B40578"/>
    <w:rsid w:val="00B41496"/>
    <w:rsid w:val="00B42312"/>
    <w:rsid w:val="00B42B75"/>
    <w:rsid w:val="00B43998"/>
    <w:rsid w:val="00B43A9E"/>
    <w:rsid w:val="00B43BFB"/>
    <w:rsid w:val="00B45DFA"/>
    <w:rsid w:val="00B466AE"/>
    <w:rsid w:val="00B46D51"/>
    <w:rsid w:val="00B479BA"/>
    <w:rsid w:val="00B5092A"/>
    <w:rsid w:val="00B50F6C"/>
    <w:rsid w:val="00B51757"/>
    <w:rsid w:val="00B51FE4"/>
    <w:rsid w:val="00B525C8"/>
    <w:rsid w:val="00B54C02"/>
    <w:rsid w:val="00B554C3"/>
    <w:rsid w:val="00B55785"/>
    <w:rsid w:val="00B55CAF"/>
    <w:rsid w:val="00B55F97"/>
    <w:rsid w:val="00B55FC1"/>
    <w:rsid w:val="00B5614F"/>
    <w:rsid w:val="00B56577"/>
    <w:rsid w:val="00B56A73"/>
    <w:rsid w:val="00B56BE5"/>
    <w:rsid w:val="00B57527"/>
    <w:rsid w:val="00B57AF8"/>
    <w:rsid w:val="00B60BB5"/>
    <w:rsid w:val="00B6134E"/>
    <w:rsid w:val="00B6298E"/>
    <w:rsid w:val="00B63573"/>
    <w:rsid w:val="00B635EB"/>
    <w:rsid w:val="00B63F87"/>
    <w:rsid w:val="00B66216"/>
    <w:rsid w:val="00B66EE1"/>
    <w:rsid w:val="00B67E83"/>
    <w:rsid w:val="00B67EA3"/>
    <w:rsid w:val="00B712F8"/>
    <w:rsid w:val="00B72477"/>
    <w:rsid w:val="00B72DC5"/>
    <w:rsid w:val="00B72E20"/>
    <w:rsid w:val="00B730FC"/>
    <w:rsid w:val="00B7334F"/>
    <w:rsid w:val="00B757A5"/>
    <w:rsid w:val="00B7688A"/>
    <w:rsid w:val="00B80842"/>
    <w:rsid w:val="00B80FBD"/>
    <w:rsid w:val="00B82B8D"/>
    <w:rsid w:val="00B82F8F"/>
    <w:rsid w:val="00B83335"/>
    <w:rsid w:val="00B847ED"/>
    <w:rsid w:val="00B84B92"/>
    <w:rsid w:val="00B85D04"/>
    <w:rsid w:val="00B86592"/>
    <w:rsid w:val="00B9135A"/>
    <w:rsid w:val="00B914BA"/>
    <w:rsid w:val="00B921D7"/>
    <w:rsid w:val="00B9255A"/>
    <w:rsid w:val="00B92949"/>
    <w:rsid w:val="00B92BD7"/>
    <w:rsid w:val="00B94538"/>
    <w:rsid w:val="00B950CF"/>
    <w:rsid w:val="00B95C83"/>
    <w:rsid w:val="00B95CB9"/>
    <w:rsid w:val="00B96AFA"/>
    <w:rsid w:val="00B97B5D"/>
    <w:rsid w:val="00BA0395"/>
    <w:rsid w:val="00BA07E9"/>
    <w:rsid w:val="00BA11E7"/>
    <w:rsid w:val="00BA172F"/>
    <w:rsid w:val="00BA4102"/>
    <w:rsid w:val="00BA4D3D"/>
    <w:rsid w:val="00BA4DBC"/>
    <w:rsid w:val="00BA73E1"/>
    <w:rsid w:val="00BA7A8B"/>
    <w:rsid w:val="00BB1548"/>
    <w:rsid w:val="00BB1E37"/>
    <w:rsid w:val="00BB2946"/>
    <w:rsid w:val="00BB2DE4"/>
    <w:rsid w:val="00BB3FFD"/>
    <w:rsid w:val="00BB4DEC"/>
    <w:rsid w:val="00BB4E93"/>
    <w:rsid w:val="00BB54C0"/>
    <w:rsid w:val="00BB656B"/>
    <w:rsid w:val="00BB675A"/>
    <w:rsid w:val="00BB67E3"/>
    <w:rsid w:val="00BB72F7"/>
    <w:rsid w:val="00BC0758"/>
    <w:rsid w:val="00BC080C"/>
    <w:rsid w:val="00BC096E"/>
    <w:rsid w:val="00BC0BB5"/>
    <w:rsid w:val="00BC1355"/>
    <w:rsid w:val="00BC18A5"/>
    <w:rsid w:val="00BC2648"/>
    <w:rsid w:val="00BC3789"/>
    <w:rsid w:val="00BC4690"/>
    <w:rsid w:val="00BC4A56"/>
    <w:rsid w:val="00BC4B4A"/>
    <w:rsid w:val="00BC529D"/>
    <w:rsid w:val="00BC5573"/>
    <w:rsid w:val="00BC5720"/>
    <w:rsid w:val="00BC5C6D"/>
    <w:rsid w:val="00BC7032"/>
    <w:rsid w:val="00BC7B74"/>
    <w:rsid w:val="00BC7BD9"/>
    <w:rsid w:val="00BC7EE2"/>
    <w:rsid w:val="00BD018A"/>
    <w:rsid w:val="00BD435A"/>
    <w:rsid w:val="00BD5737"/>
    <w:rsid w:val="00BD5BD0"/>
    <w:rsid w:val="00BD5E6C"/>
    <w:rsid w:val="00BD604A"/>
    <w:rsid w:val="00BD6D70"/>
    <w:rsid w:val="00BE0CCD"/>
    <w:rsid w:val="00BE237C"/>
    <w:rsid w:val="00BE27EC"/>
    <w:rsid w:val="00BE2A5D"/>
    <w:rsid w:val="00BE2E8A"/>
    <w:rsid w:val="00BE3AAA"/>
    <w:rsid w:val="00BE6380"/>
    <w:rsid w:val="00BE7AB1"/>
    <w:rsid w:val="00BF0B87"/>
    <w:rsid w:val="00BF1478"/>
    <w:rsid w:val="00BF1A1C"/>
    <w:rsid w:val="00BF38A7"/>
    <w:rsid w:val="00BF3D61"/>
    <w:rsid w:val="00BF421D"/>
    <w:rsid w:val="00BF56C2"/>
    <w:rsid w:val="00BF5AEC"/>
    <w:rsid w:val="00BF5E82"/>
    <w:rsid w:val="00BF62B7"/>
    <w:rsid w:val="00C01552"/>
    <w:rsid w:val="00C01E34"/>
    <w:rsid w:val="00C025BC"/>
    <w:rsid w:val="00C03A42"/>
    <w:rsid w:val="00C03DEB"/>
    <w:rsid w:val="00C04C73"/>
    <w:rsid w:val="00C05440"/>
    <w:rsid w:val="00C059DF"/>
    <w:rsid w:val="00C05B8B"/>
    <w:rsid w:val="00C0655D"/>
    <w:rsid w:val="00C06BB9"/>
    <w:rsid w:val="00C07135"/>
    <w:rsid w:val="00C072EC"/>
    <w:rsid w:val="00C10ECA"/>
    <w:rsid w:val="00C11006"/>
    <w:rsid w:val="00C12987"/>
    <w:rsid w:val="00C13736"/>
    <w:rsid w:val="00C13773"/>
    <w:rsid w:val="00C14823"/>
    <w:rsid w:val="00C14D1D"/>
    <w:rsid w:val="00C14FD4"/>
    <w:rsid w:val="00C15020"/>
    <w:rsid w:val="00C16153"/>
    <w:rsid w:val="00C16429"/>
    <w:rsid w:val="00C17686"/>
    <w:rsid w:val="00C20209"/>
    <w:rsid w:val="00C22D63"/>
    <w:rsid w:val="00C232C2"/>
    <w:rsid w:val="00C23B31"/>
    <w:rsid w:val="00C23C11"/>
    <w:rsid w:val="00C244C2"/>
    <w:rsid w:val="00C24709"/>
    <w:rsid w:val="00C258D2"/>
    <w:rsid w:val="00C25B6C"/>
    <w:rsid w:val="00C25C92"/>
    <w:rsid w:val="00C25D27"/>
    <w:rsid w:val="00C25EF1"/>
    <w:rsid w:val="00C2614F"/>
    <w:rsid w:val="00C26C09"/>
    <w:rsid w:val="00C30321"/>
    <w:rsid w:val="00C32545"/>
    <w:rsid w:val="00C32711"/>
    <w:rsid w:val="00C3425B"/>
    <w:rsid w:val="00C34B7E"/>
    <w:rsid w:val="00C35931"/>
    <w:rsid w:val="00C3658F"/>
    <w:rsid w:val="00C366CA"/>
    <w:rsid w:val="00C36877"/>
    <w:rsid w:val="00C36E8A"/>
    <w:rsid w:val="00C374A0"/>
    <w:rsid w:val="00C409D4"/>
    <w:rsid w:val="00C41CBC"/>
    <w:rsid w:val="00C41D5D"/>
    <w:rsid w:val="00C42C41"/>
    <w:rsid w:val="00C4332D"/>
    <w:rsid w:val="00C449E4"/>
    <w:rsid w:val="00C450C3"/>
    <w:rsid w:val="00C45A17"/>
    <w:rsid w:val="00C46051"/>
    <w:rsid w:val="00C4650B"/>
    <w:rsid w:val="00C51AB2"/>
    <w:rsid w:val="00C554EE"/>
    <w:rsid w:val="00C55DBA"/>
    <w:rsid w:val="00C55F9B"/>
    <w:rsid w:val="00C56142"/>
    <w:rsid w:val="00C615CF"/>
    <w:rsid w:val="00C617D9"/>
    <w:rsid w:val="00C61950"/>
    <w:rsid w:val="00C631A6"/>
    <w:rsid w:val="00C63411"/>
    <w:rsid w:val="00C63ADC"/>
    <w:rsid w:val="00C65061"/>
    <w:rsid w:val="00C6536E"/>
    <w:rsid w:val="00C65441"/>
    <w:rsid w:val="00C66E14"/>
    <w:rsid w:val="00C67164"/>
    <w:rsid w:val="00C67E88"/>
    <w:rsid w:val="00C700B4"/>
    <w:rsid w:val="00C70222"/>
    <w:rsid w:val="00C7040D"/>
    <w:rsid w:val="00C71A30"/>
    <w:rsid w:val="00C722D4"/>
    <w:rsid w:val="00C739B3"/>
    <w:rsid w:val="00C768E6"/>
    <w:rsid w:val="00C77452"/>
    <w:rsid w:val="00C77943"/>
    <w:rsid w:val="00C77E97"/>
    <w:rsid w:val="00C8461E"/>
    <w:rsid w:val="00C857CE"/>
    <w:rsid w:val="00C85C0C"/>
    <w:rsid w:val="00C864D0"/>
    <w:rsid w:val="00C867B0"/>
    <w:rsid w:val="00C9051B"/>
    <w:rsid w:val="00C908AB"/>
    <w:rsid w:val="00C90A30"/>
    <w:rsid w:val="00C90C8C"/>
    <w:rsid w:val="00C91318"/>
    <w:rsid w:val="00C919FF"/>
    <w:rsid w:val="00C93CF0"/>
    <w:rsid w:val="00C944D1"/>
    <w:rsid w:val="00C948F4"/>
    <w:rsid w:val="00C9554D"/>
    <w:rsid w:val="00C963B4"/>
    <w:rsid w:val="00C9681F"/>
    <w:rsid w:val="00C96CA1"/>
    <w:rsid w:val="00CA0BD2"/>
    <w:rsid w:val="00CA1F93"/>
    <w:rsid w:val="00CA202A"/>
    <w:rsid w:val="00CA22EA"/>
    <w:rsid w:val="00CA43D6"/>
    <w:rsid w:val="00CA5A20"/>
    <w:rsid w:val="00CA6C03"/>
    <w:rsid w:val="00CA73F7"/>
    <w:rsid w:val="00CA78E7"/>
    <w:rsid w:val="00CA7D96"/>
    <w:rsid w:val="00CA7EE7"/>
    <w:rsid w:val="00CB22E5"/>
    <w:rsid w:val="00CB29AB"/>
    <w:rsid w:val="00CB3081"/>
    <w:rsid w:val="00CB32A2"/>
    <w:rsid w:val="00CB3FB9"/>
    <w:rsid w:val="00CB4C53"/>
    <w:rsid w:val="00CB5853"/>
    <w:rsid w:val="00CB5EF7"/>
    <w:rsid w:val="00CB6350"/>
    <w:rsid w:val="00CB7140"/>
    <w:rsid w:val="00CB7881"/>
    <w:rsid w:val="00CC0D64"/>
    <w:rsid w:val="00CC1E41"/>
    <w:rsid w:val="00CC1EF4"/>
    <w:rsid w:val="00CC2BF5"/>
    <w:rsid w:val="00CC3F67"/>
    <w:rsid w:val="00CC45AF"/>
    <w:rsid w:val="00CC6146"/>
    <w:rsid w:val="00CC644B"/>
    <w:rsid w:val="00CC7AF2"/>
    <w:rsid w:val="00CC7E72"/>
    <w:rsid w:val="00CD01C8"/>
    <w:rsid w:val="00CD2522"/>
    <w:rsid w:val="00CD34B5"/>
    <w:rsid w:val="00CD4083"/>
    <w:rsid w:val="00CD5DDC"/>
    <w:rsid w:val="00CD645E"/>
    <w:rsid w:val="00CE05BA"/>
    <w:rsid w:val="00CE0A1B"/>
    <w:rsid w:val="00CE110F"/>
    <w:rsid w:val="00CE2011"/>
    <w:rsid w:val="00CE25CE"/>
    <w:rsid w:val="00CE2D6E"/>
    <w:rsid w:val="00CE30CB"/>
    <w:rsid w:val="00CE3A9A"/>
    <w:rsid w:val="00CF138A"/>
    <w:rsid w:val="00CF371C"/>
    <w:rsid w:val="00CF4A9E"/>
    <w:rsid w:val="00CF56FE"/>
    <w:rsid w:val="00CF6305"/>
    <w:rsid w:val="00CF6CE6"/>
    <w:rsid w:val="00CF6E27"/>
    <w:rsid w:val="00CF7DB9"/>
    <w:rsid w:val="00D01066"/>
    <w:rsid w:val="00D01F3F"/>
    <w:rsid w:val="00D0267E"/>
    <w:rsid w:val="00D040AD"/>
    <w:rsid w:val="00D043E3"/>
    <w:rsid w:val="00D04FCD"/>
    <w:rsid w:val="00D0630C"/>
    <w:rsid w:val="00D06F8A"/>
    <w:rsid w:val="00D10376"/>
    <w:rsid w:val="00D1083E"/>
    <w:rsid w:val="00D11A0B"/>
    <w:rsid w:val="00D11C1C"/>
    <w:rsid w:val="00D11D18"/>
    <w:rsid w:val="00D13165"/>
    <w:rsid w:val="00D1351D"/>
    <w:rsid w:val="00D139F4"/>
    <w:rsid w:val="00D13AEF"/>
    <w:rsid w:val="00D13F5D"/>
    <w:rsid w:val="00D14853"/>
    <w:rsid w:val="00D14F41"/>
    <w:rsid w:val="00D15D15"/>
    <w:rsid w:val="00D15FB1"/>
    <w:rsid w:val="00D16FB8"/>
    <w:rsid w:val="00D173D7"/>
    <w:rsid w:val="00D179A2"/>
    <w:rsid w:val="00D202BD"/>
    <w:rsid w:val="00D20B42"/>
    <w:rsid w:val="00D20BED"/>
    <w:rsid w:val="00D22840"/>
    <w:rsid w:val="00D23510"/>
    <w:rsid w:val="00D23BE0"/>
    <w:rsid w:val="00D24EE0"/>
    <w:rsid w:val="00D26714"/>
    <w:rsid w:val="00D27659"/>
    <w:rsid w:val="00D30B93"/>
    <w:rsid w:val="00D33102"/>
    <w:rsid w:val="00D336CF"/>
    <w:rsid w:val="00D340FA"/>
    <w:rsid w:val="00D35C08"/>
    <w:rsid w:val="00D36CC1"/>
    <w:rsid w:val="00D400B9"/>
    <w:rsid w:val="00D4207A"/>
    <w:rsid w:val="00D42B82"/>
    <w:rsid w:val="00D432BE"/>
    <w:rsid w:val="00D43AA9"/>
    <w:rsid w:val="00D43B78"/>
    <w:rsid w:val="00D44183"/>
    <w:rsid w:val="00D45603"/>
    <w:rsid w:val="00D47697"/>
    <w:rsid w:val="00D47761"/>
    <w:rsid w:val="00D5121C"/>
    <w:rsid w:val="00D5441D"/>
    <w:rsid w:val="00D56A59"/>
    <w:rsid w:val="00D57939"/>
    <w:rsid w:val="00D622E8"/>
    <w:rsid w:val="00D623E1"/>
    <w:rsid w:val="00D63298"/>
    <w:rsid w:val="00D634A3"/>
    <w:rsid w:val="00D6357B"/>
    <w:rsid w:val="00D635A5"/>
    <w:rsid w:val="00D63AD3"/>
    <w:rsid w:val="00D6552E"/>
    <w:rsid w:val="00D6612E"/>
    <w:rsid w:val="00D7006F"/>
    <w:rsid w:val="00D703CC"/>
    <w:rsid w:val="00D70534"/>
    <w:rsid w:val="00D70BAF"/>
    <w:rsid w:val="00D71763"/>
    <w:rsid w:val="00D72ED2"/>
    <w:rsid w:val="00D73040"/>
    <w:rsid w:val="00D731C9"/>
    <w:rsid w:val="00D7370B"/>
    <w:rsid w:val="00D73AFB"/>
    <w:rsid w:val="00D74AF3"/>
    <w:rsid w:val="00D75001"/>
    <w:rsid w:val="00D75313"/>
    <w:rsid w:val="00D75A11"/>
    <w:rsid w:val="00D75A42"/>
    <w:rsid w:val="00D76387"/>
    <w:rsid w:val="00D77354"/>
    <w:rsid w:val="00D77582"/>
    <w:rsid w:val="00D776EA"/>
    <w:rsid w:val="00D777C7"/>
    <w:rsid w:val="00D80610"/>
    <w:rsid w:val="00D813B5"/>
    <w:rsid w:val="00D81EA3"/>
    <w:rsid w:val="00D8270A"/>
    <w:rsid w:val="00D82C75"/>
    <w:rsid w:val="00D83122"/>
    <w:rsid w:val="00D8379F"/>
    <w:rsid w:val="00D83E32"/>
    <w:rsid w:val="00D845AA"/>
    <w:rsid w:val="00D86AAB"/>
    <w:rsid w:val="00D87AFE"/>
    <w:rsid w:val="00D9004F"/>
    <w:rsid w:val="00D90083"/>
    <w:rsid w:val="00D90806"/>
    <w:rsid w:val="00D90CDA"/>
    <w:rsid w:val="00D9297B"/>
    <w:rsid w:val="00D94F24"/>
    <w:rsid w:val="00D95666"/>
    <w:rsid w:val="00D967B3"/>
    <w:rsid w:val="00D976EA"/>
    <w:rsid w:val="00DA01C6"/>
    <w:rsid w:val="00DA0C7F"/>
    <w:rsid w:val="00DA26F2"/>
    <w:rsid w:val="00DA430A"/>
    <w:rsid w:val="00DA4E4C"/>
    <w:rsid w:val="00DA5884"/>
    <w:rsid w:val="00DA5E70"/>
    <w:rsid w:val="00DA6039"/>
    <w:rsid w:val="00DA6CBE"/>
    <w:rsid w:val="00DA748D"/>
    <w:rsid w:val="00DB00C4"/>
    <w:rsid w:val="00DB29A2"/>
    <w:rsid w:val="00DB35A0"/>
    <w:rsid w:val="00DB38A8"/>
    <w:rsid w:val="00DB3A38"/>
    <w:rsid w:val="00DB3BBC"/>
    <w:rsid w:val="00DB4942"/>
    <w:rsid w:val="00DB4B91"/>
    <w:rsid w:val="00DB4BA0"/>
    <w:rsid w:val="00DB50B0"/>
    <w:rsid w:val="00DB529A"/>
    <w:rsid w:val="00DB5728"/>
    <w:rsid w:val="00DB70C8"/>
    <w:rsid w:val="00DB7ECE"/>
    <w:rsid w:val="00DC0F4E"/>
    <w:rsid w:val="00DC12BC"/>
    <w:rsid w:val="00DC1315"/>
    <w:rsid w:val="00DC33DE"/>
    <w:rsid w:val="00DC35EB"/>
    <w:rsid w:val="00DC4227"/>
    <w:rsid w:val="00DC6FE2"/>
    <w:rsid w:val="00DD005C"/>
    <w:rsid w:val="00DD0E33"/>
    <w:rsid w:val="00DD19B3"/>
    <w:rsid w:val="00DD22D1"/>
    <w:rsid w:val="00DD39AD"/>
    <w:rsid w:val="00DD4926"/>
    <w:rsid w:val="00DD4C2D"/>
    <w:rsid w:val="00DD4DCD"/>
    <w:rsid w:val="00DD67C0"/>
    <w:rsid w:val="00DE0C67"/>
    <w:rsid w:val="00DE1500"/>
    <w:rsid w:val="00DE321F"/>
    <w:rsid w:val="00DE3D4F"/>
    <w:rsid w:val="00DE4DD4"/>
    <w:rsid w:val="00DE5847"/>
    <w:rsid w:val="00DE5AF6"/>
    <w:rsid w:val="00DE64CB"/>
    <w:rsid w:val="00DE6C51"/>
    <w:rsid w:val="00DE7482"/>
    <w:rsid w:val="00DF1851"/>
    <w:rsid w:val="00DF210F"/>
    <w:rsid w:val="00DF3372"/>
    <w:rsid w:val="00DF38A5"/>
    <w:rsid w:val="00DF3DEB"/>
    <w:rsid w:val="00DF4286"/>
    <w:rsid w:val="00DF46DD"/>
    <w:rsid w:val="00DF4CA7"/>
    <w:rsid w:val="00DF597F"/>
    <w:rsid w:val="00DF6C8B"/>
    <w:rsid w:val="00DF75D8"/>
    <w:rsid w:val="00E00611"/>
    <w:rsid w:val="00E02824"/>
    <w:rsid w:val="00E02B8B"/>
    <w:rsid w:val="00E0374E"/>
    <w:rsid w:val="00E03D61"/>
    <w:rsid w:val="00E0430F"/>
    <w:rsid w:val="00E05295"/>
    <w:rsid w:val="00E07C61"/>
    <w:rsid w:val="00E10C59"/>
    <w:rsid w:val="00E12F9C"/>
    <w:rsid w:val="00E1447B"/>
    <w:rsid w:val="00E14A79"/>
    <w:rsid w:val="00E14F35"/>
    <w:rsid w:val="00E1536D"/>
    <w:rsid w:val="00E16DFC"/>
    <w:rsid w:val="00E179B7"/>
    <w:rsid w:val="00E17A77"/>
    <w:rsid w:val="00E20A96"/>
    <w:rsid w:val="00E20DE4"/>
    <w:rsid w:val="00E210A8"/>
    <w:rsid w:val="00E219B4"/>
    <w:rsid w:val="00E2472E"/>
    <w:rsid w:val="00E24942"/>
    <w:rsid w:val="00E265B8"/>
    <w:rsid w:val="00E26B71"/>
    <w:rsid w:val="00E2743E"/>
    <w:rsid w:val="00E274BD"/>
    <w:rsid w:val="00E303BE"/>
    <w:rsid w:val="00E3126A"/>
    <w:rsid w:val="00E31359"/>
    <w:rsid w:val="00E3280B"/>
    <w:rsid w:val="00E34281"/>
    <w:rsid w:val="00E34A19"/>
    <w:rsid w:val="00E35BE5"/>
    <w:rsid w:val="00E35E5A"/>
    <w:rsid w:val="00E3609A"/>
    <w:rsid w:val="00E36866"/>
    <w:rsid w:val="00E3731E"/>
    <w:rsid w:val="00E373B2"/>
    <w:rsid w:val="00E37678"/>
    <w:rsid w:val="00E40751"/>
    <w:rsid w:val="00E40BFE"/>
    <w:rsid w:val="00E40D97"/>
    <w:rsid w:val="00E414BF"/>
    <w:rsid w:val="00E41CD6"/>
    <w:rsid w:val="00E41EAD"/>
    <w:rsid w:val="00E4254E"/>
    <w:rsid w:val="00E42703"/>
    <w:rsid w:val="00E42DBD"/>
    <w:rsid w:val="00E43297"/>
    <w:rsid w:val="00E43338"/>
    <w:rsid w:val="00E440CA"/>
    <w:rsid w:val="00E446D8"/>
    <w:rsid w:val="00E4509C"/>
    <w:rsid w:val="00E4581D"/>
    <w:rsid w:val="00E462C1"/>
    <w:rsid w:val="00E46DCD"/>
    <w:rsid w:val="00E50544"/>
    <w:rsid w:val="00E52643"/>
    <w:rsid w:val="00E5362A"/>
    <w:rsid w:val="00E54901"/>
    <w:rsid w:val="00E5538C"/>
    <w:rsid w:val="00E562A4"/>
    <w:rsid w:val="00E567CD"/>
    <w:rsid w:val="00E6090E"/>
    <w:rsid w:val="00E61274"/>
    <w:rsid w:val="00E623B5"/>
    <w:rsid w:val="00E627C1"/>
    <w:rsid w:val="00E62C41"/>
    <w:rsid w:val="00E62EDC"/>
    <w:rsid w:val="00E64877"/>
    <w:rsid w:val="00E64B23"/>
    <w:rsid w:val="00E667EB"/>
    <w:rsid w:val="00E66CC3"/>
    <w:rsid w:val="00E678D2"/>
    <w:rsid w:val="00E70FE5"/>
    <w:rsid w:val="00E71D5D"/>
    <w:rsid w:val="00E71F52"/>
    <w:rsid w:val="00E7214C"/>
    <w:rsid w:val="00E732EB"/>
    <w:rsid w:val="00E76138"/>
    <w:rsid w:val="00E77BB3"/>
    <w:rsid w:val="00E81011"/>
    <w:rsid w:val="00E819D4"/>
    <w:rsid w:val="00E820BD"/>
    <w:rsid w:val="00E8213C"/>
    <w:rsid w:val="00E8287C"/>
    <w:rsid w:val="00E82FF4"/>
    <w:rsid w:val="00E83AAF"/>
    <w:rsid w:val="00E83D35"/>
    <w:rsid w:val="00E853DD"/>
    <w:rsid w:val="00E85A95"/>
    <w:rsid w:val="00E86608"/>
    <w:rsid w:val="00E86903"/>
    <w:rsid w:val="00E86BA6"/>
    <w:rsid w:val="00E873AC"/>
    <w:rsid w:val="00E87E20"/>
    <w:rsid w:val="00E90672"/>
    <w:rsid w:val="00E9128D"/>
    <w:rsid w:val="00E94291"/>
    <w:rsid w:val="00E94C0D"/>
    <w:rsid w:val="00E96B98"/>
    <w:rsid w:val="00E96C8B"/>
    <w:rsid w:val="00E97E17"/>
    <w:rsid w:val="00EA14CE"/>
    <w:rsid w:val="00EA1B6C"/>
    <w:rsid w:val="00EA2507"/>
    <w:rsid w:val="00EA2722"/>
    <w:rsid w:val="00EA307D"/>
    <w:rsid w:val="00EA3E78"/>
    <w:rsid w:val="00EA46EB"/>
    <w:rsid w:val="00EA4F60"/>
    <w:rsid w:val="00EA5DE5"/>
    <w:rsid w:val="00EA5EF0"/>
    <w:rsid w:val="00EA6301"/>
    <w:rsid w:val="00EA6881"/>
    <w:rsid w:val="00EA7DE8"/>
    <w:rsid w:val="00EB03DA"/>
    <w:rsid w:val="00EB0674"/>
    <w:rsid w:val="00EB0A5E"/>
    <w:rsid w:val="00EB0EE3"/>
    <w:rsid w:val="00EB14FD"/>
    <w:rsid w:val="00EB20A5"/>
    <w:rsid w:val="00EB3041"/>
    <w:rsid w:val="00EB399B"/>
    <w:rsid w:val="00EB6889"/>
    <w:rsid w:val="00EB68BA"/>
    <w:rsid w:val="00EB6C2B"/>
    <w:rsid w:val="00EB76FD"/>
    <w:rsid w:val="00EC01BC"/>
    <w:rsid w:val="00EC0E60"/>
    <w:rsid w:val="00EC1DFB"/>
    <w:rsid w:val="00EC2E04"/>
    <w:rsid w:val="00EC5022"/>
    <w:rsid w:val="00EC5C9F"/>
    <w:rsid w:val="00EC6D1E"/>
    <w:rsid w:val="00EC7CBE"/>
    <w:rsid w:val="00ED1389"/>
    <w:rsid w:val="00ED1B3C"/>
    <w:rsid w:val="00ED1E5D"/>
    <w:rsid w:val="00ED4691"/>
    <w:rsid w:val="00ED5D0C"/>
    <w:rsid w:val="00ED664B"/>
    <w:rsid w:val="00ED66C4"/>
    <w:rsid w:val="00ED7313"/>
    <w:rsid w:val="00ED7473"/>
    <w:rsid w:val="00ED7729"/>
    <w:rsid w:val="00ED7BA2"/>
    <w:rsid w:val="00EE0CC1"/>
    <w:rsid w:val="00EE2E9B"/>
    <w:rsid w:val="00EE3EA3"/>
    <w:rsid w:val="00EE5D4D"/>
    <w:rsid w:val="00EE5F1F"/>
    <w:rsid w:val="00EE6297"/>
    <w:rsid w:val="00EE7094"/>
    <w:rsid w:val="00EE77CC"/>
    <w:rsid w:val="00EE7C27"/>
    <w:rsid w:val="00EE7E42"/>
    <w:rsid w:val="00EF16F9"/>
    <w:rsid w:val="00EF1AC3"/>
    <w:rsid w:val="00EF2EFF"/>
    <w:rsid w:val="00EF315E"/>
    <w:rsid w:val="00EF31BC"/>
    <w:rsid w:val="00EF408F"/>
    <w:rsid w:val="00EF461D"/>
    <w:rsid w:val="00EF462B"/>
    <w:rsid w:val="00EF5A78"/>
    <w:rsid w:val="00EF6421"/>
    <w:rsid w:val="00EF670D"/>
    <w:rsid w:val="00EF72DB"/>
    <w:rsid w:val="00F00D47"/>
    <w:rsid w:val="00F0157A"/>
    <w:rsid w:val="00F0213B"/>
    <w:rsid w:val="00F024AC"/>
    <w:rsid w:val="00F032FB"/>
    <w:rsid w:val="00F04071"/>
    <w:rsid w:val="00F05518"/>
    <w:rsid w:val="00F06471"/>
    <w:rsid w:val="00F06C4A"/>
    <w:rsid w:val="00F07929"/>
    <w:rsid w:val="00F102CC"/>
    <w:rsid w:val="00F108A5"/>
    <w:rsid w:val="00F10A39"/>
    <w:rsid w:val="00F10CB2"/>
    <w:rsid w:val="00F111EB"/>
    <w:rsid w:val="00F12524"/>
    <w:rsid w:val="00F13104"/>
    <w:rsid w:val="00F13CC8"/>
    <w:rsid w:val="00F13D2B"/>
    <w:rsid w:val="00F14E90"/>
    <w:rsid w:val="00F172BB"/>
    <w:rsid w:val="00F2116D"/>
    <w:rsid w:val="00F2120E"/>
    <w:rsid w:val="00F21476"/>
    <w:rsid w:val="00F22904"/>
    <w:rsid w:val="00F24011"/>
    <w:rsid w:val="00F25BEF"/>
    <w:rsid w:val="00F26472"/>
    <w:rsid w:val="00F269BE"/>
    <w:rsid w:val="00F26B8C"/>
    <w:rsid w:val="00F3047C"/>
    <w:rsid w:val="00F3092D"/>
    <w:rsid w:val="00F32DEF"/>
    <w:rsid w:val="00F33660"/>
    <w:rsid w:val="00F33EF0"/>
    <w:rsid w:val="00F35004"/>
    <w:rsid w:val="00F35E9D"/>
    <w:rsid w:val="00F4039C"/>
    <w:rsid w:val="00F40446"/>
    <w:rsid w:val="00F428A9"/>
    <w:rsid w:val="00F431D3"/>
    <w:rsid w:val="00F43E78"/>
    <w:rsid w:val="00F44C33"/>
    <w:rsid w:val="00F44CA7"/>
    <w:rsid w:val="00F44DBF"/>
    <w:rsid w:val="00F44DEB"/>
    <w:rsid w:val="00F45450"/>
    <w:rsid w:val="00F46377"/>
    <w:rsid w:val="00F472ED"/>
    <w:rsid w:val="00F51050"/>
    <w:rsid w:val="00F51C7E"/>
    <w:rsid w:val="00F52A2D"/>
    <w:rsid w:val="00F52D95"/>
    <w:rsid w:val="00F53549"/>
    <w:rsid w:val="00F54238"/>
    <w:rsid w:val="00F545F1"/>
    <w:rsid w:val="00F54DB4"/>
    <w:rsid w:val="00F54FD1"/>
    <w:rsid w:val="00F55556"/>
    <w:rsid w:val="00F557F9"/>
    <w:rsid w:val="00F55CC5"/>
    <w:rsid w:val="00F560BD"/>
    <w:rsid w:val="00F5760C"/>
    <w:rsid w:val="00F57668"/>
    <w:rsid w:val="00F600C6"/>
    <w:rsid w:val="00F61167"/>
    <w:rsid w:val="00F62061"/>
    <w:rsid w:val="00F62327"/>
    <w:rsid w:val="00F62AB8"/>
    <w:rsid w:val="00F648B4"/>
    <w:rsid w:val="00F653D4"/>
    <w:rsid w:val="00F65CF8"/>
    <w:rsid w:val="00F66A3D"/>
    <w:rsid w:val="00F671FE"/>
    <w:rsid w:val="00F675E6"/>
    <w:rsid w:val="00F67A23"/>
    <w:rsid w:val="00F700C0"/>
    <w:rsid w:val="00F707E9"/>
    <w:rsid w:val="00F70CBD"/>
    <w:rsid w:val="00F70D7C"/>
    <w:rsid w:val="00F713D2"/>
    <w:rsid w:val="00F7241D"/>
    <w:rsid w:val="00F75ACB"/>
    <w:rsid w:val="00F807B0"/>
    <w:rsid w:val="00F808C2"/>
    <w:rsid w:val="00F82957"/>
    <w:rsid w:val="00F83807"/>
    <w:rsid w:val="00F862AA"/>
    <w:rsid w:val="00F864CE"/>
    <w:rsid w:val="00F86977"/>
    <w:rsid w:val="00F87C97"/>
    <w:rsid w:val="00F87CD7"/>
    <w:rsid w:val="00F90F7C"/>
    <w:rsid w:val="00F926B3"/>
    <w:rsid w:val="00F93244"/>
    <w:rsid w:val="00F932A2"/>
    <w:rsid w:val="00F93B4B"/>
    <w:rsid w:val="00F9635D"/>
    <w:rsid w:val="00F972B0"/>
    <w:rsid w:val="00F976EE"/>
    <w:rsid w:val="00FA0787"/>
    <w:rsid w:val="00FA0D74"/>
    <w:rsid w:val="00FA12F9"/>
    <w:rsid w:val="00FA1E11"/>
    <w:rsid w:val="00FA37EE"/>
    <w:rsid w:val="00FA58F9"/>
    <w:rsid w:val="00FB103D"/>
    <w:rsid w:val="00FB1336"/>
    <w:rsid w:val="00FB26BB"/>
    <w:rsid w:val="00FB2C0E"/>
    <w:rsid w:val="00FB3829"/>
    <w:rsid w:val="00FB4627"/>
    <w:rsid w:val="00FB4F3A"/>
    <w:rsid w:val="00FB63D6"/>
    <w:rsid w:val="00FB6D46"/>
    <w:rsid w:val="00FB7902"/>
    <w:rsid w:val="00FC04B8"/>
    <w:rsid w:val="00FC04DF"/>
    <w:rsid w:val="00FC0E7B"/>
    <w:rsid w:val="00FC187D"/>
    <w:rsid w:val="00FC21BD"/>
    <w:rsid w:val="00FC2750"/>
    <w:rsid w:val="00FC4B59"/>
    <w:rsid w:val="00FC51D8"/>
    <w:rsid w:val="00FC56D0"/>
    <w:rsid w:val="00FC7F58"/>
    <w:rsid w:val="00FC7F6B"/>
    <w:rsid w:val="00FD02F3"/>
    <w:rsid w:val="00FD05EF"/>
    <w:rsid w:val="00FD457E"/>
    <w:rsid w:val="00FD4E87"/>
    <w:rsid w:val="00FD4FF7"/>
    <w:rsid w:val="00FD5130"/>
    <w:rsid w:val="00FD5762"/>
    <w:rsid w:val="00FD5CD9"/>
    <w:rsid w:val="00FD60D0"/>
    <w:rsid w:val="00FD6629"/>
    <w:rsid w:val="00FD7ACD"/>
    <w:rsid w:val="00FD7D2D"/>
    <w:rsid w:val="00FE001A"/>
    <w:rsid w:val="00FE056E"/>
    <w:rsid w:val="00FE0DD0"/>
    <w:rsid w:val="00FE4DDB"/>
    <w:rsid w:val="00FE5AE2"/>
    <w:rsid w:val="00FE7B42"/>
    <w:rsid w:val="00FF0B33"/>
    <w:rsid w:val="00FF0CD2"/>
    <w:rsid w:val="00FF3BDC"/>
    <w:rsid w:val="00FF3C8A"/>
    <w:rsid w:val="00FF57D5"/>
    <w:rsid w:val="00FF62AB"/>
    <w:rsid w:val="00FF6F11"/>
    <w:rsid w:val="00FF74D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6DE3F"/>
  <w15:chartTrackingRefBased/>
  <w15:docId w15:val="{6C532A9C-DB21-458B-B5E6-BFC89574B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83"/>
    <w:pPr>
      <w:spacing w:after="120" w:line="360" w:lineRule="auto"/>
    </w:pPr>
    <w:rPr>
      <w:rFonts w:asciiTheme="minorHAnsi" w:hAnsiTheme="minorHAnsi"/>
      <w:sz w:val="24"/>
    </w:rPr>
  </w:style>
  <w:style w:type="paragraph" w:styleId="Ttulo1">
    <w:name w:val="heading 1"/>
    <w:basedOn w:val="Texto"/>
    <w:next w:val="Normal"/>
    <w:link w:val="Ttulo1Carter"/>
    <w:uiPriority w:val="9"/>
    <w:qFormat/>
    <w:rsid w:val="001F3D09"/>
    <w:pPr>
      <w:numPr>
        <w:numId w:val="31"/>
      </w:numPr>
      <w:outlineLvl w:val="0"/>
    </w:pPr>
    <w:rPr>
      <w:b/>
      <w:sz w:val="32"/>
      <w:szCs w:val="32"/>
    </w:rPr>
  </w:style>
  <w:style w:type="paragraph" w:styleId="Ttulo2">
    <w:name w:val="heading 2"/>
    <w:basedOn w:val="Texto"/>
    <w:next w:val="Normal"/>
    <w:link w:val="Ttulo2Carter"/>
    <w:uiPriority w:val="9"/>
    <w:unhideWhenUsed/>
    <w:qFormat/>
    <w:rsid w:val="00DB70C8"/>
    <w:pPr>
      <w:numPr>
        <w:ilvl w:val="1"/>
        <w:numId w:val="31"/>
      </w:numPr>
      <w:outlineLvl w:val="1"/>
    </w:pPr>
    <w:rPr>
      <w:b/>
      <w:sz w:val="28"/>
      <w:szCs w:val="28"/>
    </w:rPr>
  </w:style>
  <w:style w:type="paragraph" w:styleId="Ttulo3">
    <w:name w:val="heading 3"/>
    <w:basedOn w:val="Texto"/>
    <w:next w:val="Normal"/>
    <w:link w:val="Ttulo3Carter"/>
    <w:uiPriority w:val="9"/>
    <w:unhideWhenUsed/>
    <w:qFormat/>
    <w:rsid w:val="00DB70C8"/>
    <w:pPr>
      <w:numPr>
        <w:ilvl w:val="2"/>
        <w:numId w:val="31"/>
      </w:numPr>
      <w:outlineLvl w:val="2"/>
    </w:pPr>
    <w:rPr>
      <w:b/>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1F3D09"/>
    <w:rPr>
      <w:rFonts w:asciiTheme="minorHAnsi" w:hAnsiTheme="minorHAnsi"/>
      <w:b/>
      <w:noProof/>
      <w:sz w:val="32"/>
      <w:szCs w:val="32"/>
    </w:rPr>
  </w:style>
  <w:style w:type="paragraph" w:styleId="PargrafodaLista">
    <w:name w:val="List Paragraph"/>
    <w:basedOn w:val="Normal"/>
    <w:uiPriority w:val="34"/>
    <w:qFormat/>
    <w:rsid w:val="00B40578"/>
    <w:pPr>
      <w:ind w:left="720"/>
      <w:contextualSpacing/>
    </w:pPr>
  </w:style>
  <w:style w:type="character" w:customStyle="1" w:styleId="Ttulo2Carter">
    <w:name w:val="Título 2 Caráter"/>
    <w:basedOn w:val="Tipodeletrapredefinidodopargrafo"/>
    <w:link w:val="Ttulo2"/>
    <w:uiPriority w:val="9"/>
    <w:rsid w:val="00DB70C8"/>
    <w:rPr>
      <w:rFonts w:asciiTheme="minorHAnsi" w:hAnsiTheme="minorHAnsi"/>
      <w:b/>
      <w:noProof/>
      <w:sz w:val="28"/>
      <w:szCs w:val="28"/>
    </w:rPr>
  </w:style>
  <w:style w:type="character" w:customStyle="1" w:styleId="Ttulo3Carter">
    <w:name w:val="Título 3 Caráter"/>
    <w:basedOn w:val="Tipodeletrapredefinidodopargrafo"/>
    <w:link w:val="Ttulo3"/>
    <w:uiPriority w:val="9"/>
    <w:rsid w:val="00DB70C8"/>
    <w:rPr>
      <w:rFonts w:asciiTheme="minorHAnsi" w:hAnsiTheme="minorHAnsi"/>
      <w:b/>
      <w:noProof/>
      <w:sz w:val="24"/>
      <w:szCs w:val="20"/>
    </w:rPr>
  </w:style>
  <w:style w:type="paragraph" w:styleId="Textodenotaderodap">
    <w:name w:val="footnote text"/>
    <w:basedOn w:val="Normal"/>
    <w:link w:val="TextodenotaderodapCarter"/>
    <w:uiPriority w:val="99"/>
    <w:unhideWhenUsed/>
    <w:rsid w:val="00D94F24"/>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D94F24"/>
    <w:rPr>
      <w:sz w:val="20"/>
      <w:szCs w:val="20"/>
    </w:rPr>
  </w:style>
  <w:style w:type="character" w:styleId="Refdenotaderodap">
    <w:name w:val="footnote reference"/>
    <w:basedOn w:val="Tipodeletrapredefinidodopargrafo"/>
    <w:uiPriority w:val="99"/>
    <w:semiHidden/>
    <w:unhideWhenUsed/>
    <w:rsid w:val="00D94F24"/>
    <w:rPr>
      <w:vertAlign w:val="superscript"/>
    </w:rPr>
  </w:style>
  <w:style w:type="character" w:styleId="nfaseDiscreta">
    <w:name w:val="Subtle Emphasis"/>
    <w:basedOn w:val="Tipodeletrapredefinidodopargrafo"/>
    <w:uiPriority w:val="19"/>
    <w:rsid w:val="003A3F69"/>
    <w:rPr>
      <w:i/>
      <w:iCs/>
      <w:color w:val="404040" w:themeColor="text1" w:themeTint="BF"/>
    </w:rPr>
  </w:style>
  <w:style w:type="paragraph" w:customStyle="1" w:styleId="Ttulo10">
    <w:name w:val="Título1"/>
    <w:basedOn w:val="Ttulo1"/>
    <w:autoRedefine/>
    <w:qFormat/>
    <w:rsid w:val="006C4078"/>
    <w:pPr>
      <w:spacing w:before="480"/>
    </w:pPr>
    <w:rPr>
      <w:b w:val="0"/>
      <w:sz w:val="28"/>
    </w:rPr>
  </w:style>
  <w:style w:type="paragraph" w:customStyle="1" w:styleId="Ttulo20">
    <w:name w:val="Título2"/>
    <w:basedOn w:val="Ttulo2"/>
    <w:autoRedefine/>
    <w:qFormat/>
    <w:rsid w:val="006C4078"/>
    <w:pPr>
      <w:spacing w:before="480"/>
    </w:pPr>
    <w:rPr>
      <w:b w:val="0"/>
    </w:rPr>
  </w:style>
  <w:style w:type="paragraph" w:customStyle="1" w:styleId="Ttulo30">
    <w:name w:val="Título3"/>
    <w:basedOn w:val="Ttulo3"/>
    <w:autoRedefine/>
    <w:qFormat/>
    <w:rsid w:val="006C4078"/>
    <w:pPr>
      <w:spacing w:before="360"/>
    </w:pPr>
    <w:rPr>
      <w:b w:val="0"/>
    </w:rPr>
  </w:style>
  <w:style w:type="character" w:styleId="Hiperligao">
    <w:name w:val="Hyperlink"/>
    <w:basedOn w:val="Tipodeletrapredefinidodopargrafo"/>
    <w:uiPriority w:val="99"/>
    <w:unhideWhenUsed/>
    <w:rsid w:val="009A019A"/>
    <w:rPr>
      <w:rFonts w:asciiTheme="minorHAnsi" w:hAnsiTheme="minorHAnsi"/>
      <w:color w:val="0563C1" w:themeColor="hyperlink"/>
      <w:u w:val="single"/>
    </w:rPr>
  </w:style>
  <w:style w:type="paragraph" w:styleId="Legenda">
    <w:name w:val="caption"/>
    <w:basedOn w:val="Normal"/>
    <w:next w:val="Normal"/>
    <w:autoRedefine/>
    <w:uiPriority w:val="35"/>
    <w:unhideWhenUsed/>
    <w:qFormat/>
    <w:rsid w:val="00E76138"/>
    <w:pPr>
      <w:keepNext/>
      <w:spacing w:before="320"/>
    </w:pPr>
    <w:rPr>
      <w:b/>
      <w:iCs/>
      <w:sz w:val="22"/>
    </w:rPr>
  </w:style>
  <w:style w:type="paragraph" w:styleId="ndice1">
    <w:name w:val="toc 1"/>
    <w:basedOn w:val="Normal"/>
    <w:next w:val="Normal"/>
    <w:autoRedefine/>
    <w:uiPriority w:val="39"/>
    <w:unhideWhenUsed/>
    <w:rsid w:val="003D7C62"/>
    <w:pPr>
      <w:tabs>
        <w:tab w:val="left" w:pos="170"/>
        <w:tab w:val="left" w:pos="284"/>
        <w:tab w:val="left" w:pos="454"/>
        <w:tab w:val="left" w:pos="480"/>
        <w:tab w:val="right" w:leader="dot" w:pos="8494"/>
      </w:tabs>
      <w:spacing w:after="0"/>
      <w:contextualSpacing/>
    </w:pPr>
    <w:rPr>
      <w:rFonts w:cstheme="majorHAnsi"/>
      <w:bCs/>
      <w:noProof/>
      <w:color w:val="000000" w:themeColor="text1"/>
      <w:sz w:val="22"/>
      <w:szCs w:val="24"/>
    </w:rPr>
  </w:style>
  <w:style w:type="paragraph" w:styleId="ndice2">
    <w:name w:val="toc 2"/>
    <w:basedOn w:val="Normal"/>
    <w:next w:val="Normal"/>
    <w:autoRedefine/>
    <w:uiPriority w:val="39"/>
    <w:unhideWhenUsed/>
    <w:rsid w:val="00100412"/>
    <w:pPr>
      <w:tabs>
        <w:tab w:val="left" w:pos="480"/>
        <w:tab w:val="right" w:leader="dot" w:pos="8494"/>
      </w:tabs>
      <w:spacing w:after="0"/>
      <w:ind w:left="113"/>
      <w:contextualSpacing/>
    </w:pPr>
    <w:rPr>
      <w:rFonts w:cstheme="minorHAnsi"/>
      <w:bCs/>
      <w:noProof/>
      <w:sz w:val="22"/>
      <w:szCs w:val="20"/>
    </w:rPr>
  </w:style>
  <w:style w:type="paragraph" w:styleId="ndicedeilustraes">
    <w:name w:val="table of figures"/>
    <w:basedOn w:val="Normal"/>
    <w:next w:val="Normal"/>
    <w:uiPriority w:val="99"/>
    <w:unhideWhenUsed/>
    <w:rsid w:val="00A9461B"/>
    <w:pPr>
      <w:tabs>
        <w:tab w:val="right" w:leader="dot" w:pos="8494"/>
      </w:tabs>
      <w:spacing w:after="0"/>
      <w:ind w:left="440" w:hanging="440"/>
    </w:pPr>
    <w:rPr>
      <w:smallCaps/>
      <w:noProof/>
      <w:sz w:val="22"/>
      <w:szCs w:val="20"/>
    </w:rPr>
  </w:style>
  <w:style w:type="paragraph" w:styleId="Cabealho">
    <w:name w:val="header"/>
    <w:basedOn w:val="Normal"/>
    <w:link w:val="CabealhoCarter"/>
    <w:uiPriority w:val="99"/>
    <w:unhideWhenUsed/>
    <w:rsid w:val="00C61950"/>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C61950"/>
  </w:style>
  <w:style w:type="paragraph" w:styleId="Rodap">
    <w:name w:val="footer"/>
    <w:basedOn w:val="Normal"/>
    <w:link w:val="RodapCarter"/>
    <w:autoRedefine/>
    <w:uiPriority w:val="99"/>
    <w:unhideWhenUsed/>
    <w:rsid w:val="001A5E38"/>
    <w:pPr>
      <w:tabs>
        <w:tab w:val="center" w:pos="4252"/>
        <w:tab w:val="right" w:pos="8504"/>
      </w:tabs>
      <w:spacing w:after="0" w:line="240" w:lineRule="auto"/>
      <w:jc w:val="center"/>
    </w:pPr>
    <w:rPr>
      <w:sz w:val="22"/>
      <w:szCs w:val="24"/>
      <w:lang w:eastAsia="zh-CN" w:bidi="hi-IN"/>
    </w:rPr>
  </w:style>
  <w:style w:type="character" w:customStyle="1" w:styleId="RodapCarter">
    <w:name w:val="Rodapé Caráter"/>
    <w:basedOn w:val="Tipodeletrapredefinidodopargrafo"/>
    <w:link w:val="Rodap"/>
    <w:uiPriority w:val="99"/>
    <w:rsid w:val="001A5E38"/>
    <w:rPr>
      <w:rFonts w:asciiTheme="minorHAnsi" w:hAnsiTheme="minorHAnsi"/>
      <w:szCs w:val="24"/>
      <w:lang w:eastAsia="zh-CN" w:bidi="hi-IN"/>
    </w:rPr>
  </w:style>
  <w:style w:type="paragraph" w:styleId="ndice3">
    <w:name w:val="toc 3"/>
    <w:basedOn w:val="Normal"/>
    <w:next w:val="Normal"/>
    <w:autoRedefine/>
    <w:uiPriority w:val="39"/>
    <w:unhideWhenUsed/>
    <w:rsid w:val="00100412"/>
    <w:pPr>
      <w:tabs>
        <w:tab w:val="left" w:pos="851"/>
        <w:tab w:val="left" w:pos="960"/>
        <w:tab w:val="right" w:leader="dot" w:pos="8494"/>
      </w:tabs>
      <w:spacing w:after="0"/>
      <w:ind w:left="284"/>
      <w:contextualSpacing/>
    </w:pPr>
    <w:rPr>
      <w:rFonts w:cstheme="minorHAnsi"/>
      <w:sz w:val="22"/>
      <w:szCs w:val="20"/>
    </w:rPr>
  </w:style>
  <w:style w:type="paragraph" w:styleId="ndice4">
    <w:name w:val="toc 4"/>
    <w:basedOn w:val="Normal"/>
    <w:next w:val="Normal"/>
    <w:autoRedefine/>
    <w:uiPriority w:val="39"/>
    <w:unhideWhenUsed/>
    <w:rsid w:val="008128FB"/>
    <w:pPr>
      <w:spacing w:after="0"/>
      <w:ind w:left="480"/>
    </w:pPr>
    <w:rPr>
      <w:rFonts w:cstheme="minorHAnsi"/>
      <w:sz w:val="20"/>
      <w:szCs w:val="20"/>
    </w:rPr>
  </w:style>
  <w:style w:type="paragraph" w:customStyle="1" w:styleId="Parte">
    <w:name w:val="Parte"/>
    <w:basedOn w:val="Normal"/>
    <w:qFormat/>
    <w:rsid w:val="007422F1"/>
    <w:pPr>
      <w:keepNext/>
      <w:keepLines/>
      <w:numPr>
        <w:numId w:val="6"/>
      </w:numPr>
      <w:spacing w:before="480" w:after="0"/>
      <w:ind w:left="57" w:hanging="57"/>
      <w:outlineLvl w:val="0"/>
    </w:pPr>
    <w:rPr>
      <w:rFonts w:eastAsiaTheme="majorEastAsia" w:cstheme="majorBidi"/>
      <w:b/>
      <w:sz w:val="28"/>
      <w:szCs w:val="32"/>
      <w:lang w:val="en-US"/>
    </w:rPr>
  </w:style>
  <w:style w:type="table" w:styleId="TabelacomGrelha">
    <w:name w:val="Table Grid"/>
    <w:basedOn w:val="Tabelanormal"/>
    <w:uiPriority w:val="39"/>
    <w:rsid w:val="0004290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788B"/>
    <w:pPr>
      <w:spacing w:before="100" w:beforeAutospacing="1" w:after="100" w:afterAutospacing="1" w:line="240" w:lineRule="auto"/>
    </w:pPr>
    <w:rPr>
      <w:rFonts w:eastAsia="Times New Roman" w:cs="Times New Roman"/>
      <w:szCs w:val="24"/>
      <w:lang w:eastAsia="pt-PT"/>
    </w:rPr>
  </w:style>
  <w:style w:type="character" w:styleId="TextodoMarcadordePosio">
    <w:name w:val="Placeholder Text"/>
    <w:basedOn w:val="Tipodeletrapredefinidodopargrafo"/>
    <w:uiPriority w:val="99"/>
    <w:semiHidden/>
    <w:rsid w:val="00517540"/>
    <w:rPr>
      <w:color w:val="808080"/>
    </w:rPr>
  </w:style>
  <w:style w:type="paragraph" w:customStyle="1" w:styleId="Fonte">
    <w:name w:val="Fonte"/>
    <w:basedOn w:val="Normal"/>
    <w:link w:val="FonteCarter"/>
    <w:qFormat/>
    <w:rsid w:val="00E76138"/>
    <w:pPr>
      <w:spacing w:before="120" w:after="320"/>
    </w:pPr>
    <w:rPr>
      <w:sz w:val="22"/>
    </w:rPr>
  </w:style>
  <w:style w:type="character" w:customStyle="1" w:styleId="FonteCarter">
    <w:name w:val="Fonte Caráter"/>
    <w:basedOn w:val="Tipodeletrapredefinidodopargrafo"/>
    <w:link w:val="Fonte"/>
    <w:rsid w:val="00E76138"/>
    <w:rPr>
      <w:rFonts w:asciiTheme="minorHAnsi" w:hAnsiTheme="minorHAnsi"/>
    </w:rPr>
  </w:style>
  <w:style w:type="paragraph" w:styleId="Textodebalo">
    <w:name w:val="Balloon Text"/>
    <w:basedOn w:val="Normal"/>
    <w:link w:val="TextodebaloCarter"/>
    <w:uiPriority w:val="99"/>
    <w:semiHidden/>
    <w:unhideWhenUsed/>
    <w:rsid w:val="0085087F"/>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5087F"/>
    <w:rPr>
      <w:rFonts w:ascii="Segoe UI" w:hAnsi="Segoe UI" w:cs="Segoe UI"/>
      <w:sz w:val="18"/>
      <w:szCs w:val="18"/>
    </w:rPr>
  </w:style>
  <w:style w:type="paragraph" w:customStyle="1" w:styleId="Cabealho0">
    <w:name w:val="Cabeçalho 0"/>
    <w:basedOn w:val="Ttulo1"/>
    <w:link w:val="Cabealho0Carter"/>
    <w:qFormat/>
    <w:rsid w:val="00E76138"/>
    <w:pPr>
      <w:numPr>
        <w:numId w:val="0"/>
      </w:numPr>
    </w:pPr>
  </w:style>
  <w:style w:type="character" w:customStyle="1" w:styleId="Cabealho0Carter">
    <w:name w:val="Cabeçalho 0 Caráter"/>
    <w:basedOn w:val="Ttulo1Carter"/>
    <w:link w:val="Cabealho0"/>
    <w:rsid w:val="00E76138"/>
    <w:rPr>
      <w:rFonts w:asciiTheme="minorHAnsi" w:hAnsiTheme="minorHAnsi"/>
      <w:b/>
      <w:noProof/>
      <w:sz w:val="32"/>
      <w:szCs w:val="32"/>
    </w:rPr>
  </w:style>
  <w:style w:type="paragraph" w:customStyle="1" w:styleId="AnexosApndices">
    <w:name w:val="Anexos_Apêndices"/>
    <w:basedOn w:val="Ttulo2"/>
    <w:link w:val="AnexosApndicesCarter"/>
    <w:rsid w:val="00E76138"/>
    <w:pPr>
      <w:numPr>
        <w:numId w:val="0"/>
      </w:numPr>
      <w:ind w:firstLine="284"/>
    </w:pPr>
  </w:style>
  <w:style w:type="character" w:customStyle="1" w:styleId="AnexosApndicesCarter">
    <w:name w:val="Anexos_Apêndices Caráter"/>
    <w:basedOn w:val="Ttulo2Carter"/>
    <w:link w:val="AnexosApndices"/>
    <w:rsid w:val="00E76138"/>
    <w:rPr>
      <w:rFonts w:asciiTheme="minorHAnsi" w:hAnsiTheme="minorHAnsi"/>
      <w:b/>
      <w:noProof/>
      <w:sz w:val="28"/>
      <w:szCs w:val="28"/>
    </w:rPr>
  </w:style>
  <w:style w:type="character" w:styleId="Refdecomentrio">
    <w:name w:val="annotation reference"/>
    <w:basedOn w:val="Tipodeletrapredefinidodopargrafo"/>
    <w:uiPriority w:val="99"/>
    <w:semiHidden/>
    <w:unhideWhenUsed/>
    <w:rsid w:val="0057138B"/>
    <w:rPr>
      <w:sz w:val="16"/>
      <w:szCs w:val="16"/>
    </w:rPr>
  </w:style>
  <w:style w:type="paragraph" w:styleId="Textodecomentrio">
    <w:name w:val="annotation text"/>
    <w:basedOn w:val="Normal"/>
    <w:link w:val="TextodecomentrioCarter"/>
    <w:uiPriority w:val="99"/>
    <w:semiHidden/>
    <w:unhideWhenUsed/>
    <w:rsid w:val="0057138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57138B"/>
    <w:rPr>
      <w:sz w:val="20"/>
      <w:szCs w:val="20"/>
    </w:rPr>
  </w:style>
  <w:style w:type="paragraph" w:customStyle="1" w:styleId="Estilo1">
    <w:name w:val="Estilo1"/>
    <w:basedOn w:val="Estilo2"/>
    <w:link w:val="Estilo1Carter"/>
    <w:rsid w:val="00E76138"/>
    <w:rPr>
      <w:sz w:val="44"/>
      <w:szCs w:val="44"/>
    </w:rPr>
  </w:style>
  <w:style w:type="paragraph" w:customStyle="1" w:styleId="Estilo2">
    <w:name w:val="Estilo2"/>
    <w:basedOn w:val="Normal"/>
    <w:link w:val="Estilo2Carter"/>
    <w:qFormat/>
    <w:rsid w:val="00E76138"/>
    <w:pPr>
      <w:widowControl w:val="0"/>
      <w:suppressAutoHyphens/>
      <w:spacing w:after="0" w:line="240" w:lineRule="auto"/>
      <w:contextualSpacing/>
    </w:pPr>
    <w:rPr>
      <w:rFonts w:eastAsia="Arial Unicode MS" w:cs="Times New Roman"/>
      <w:b/>
      <w:sz w:val="36"/>
      <w:szCs w:val="36"/>
      <w:lang w:eastAsia="zh-CN" w:bidi="hi-IN"/>
    </w:rPr>
  </w:style>
  <w:style w:type="character" w:customStyle="1" w:styleId="Estilo2Carter">
    <w:name w:val="Estilo2 Caráter"/>
    <w:basedOn w:val="Tipodeletrapredefinidodopargrafo"/>
    <w:link w:val="Estilo2"/>
    <w:rsid w:val="00E76138"/>
    <w:rPr>
      <w:rFonts w:asciiTheme="minorHAnsi" w:eastAsia="Arial Unicode MS" w:hAnsiTheme="minorHAnsi" w:cs="Times New Roman"/>
      <w:b/>
      <w:sz w:val="36"/>
      <w:szCs w:val="36"/>
      <w:lang w:eastAsia="zh-CN" w:bidi="hi-IN"/>
    </w:rPr>
  </w:style>
  <w:style w:type="character" w:customStyle="1" w:styleId="Estilo1Carter">
    <w:name w:val="Estilo1 Caráter"/>
    <w:basedOn w:val="Tipodeletrapredefinidodopargrafo"/>
    <w:link w:val="Estilo1"/>
    <w:rsid w:val="00E76138"/>
    <w:rPr>
      <w:rFonts w:asciiTheme="minorHAnsi" w:eastAsia="Arial Unicode MS" w:hAnsiTheme="minorHAnsi" w:cs="Times New Roman"/>
      <w:b/>
      <w:sz w:val="44"/>
      <w:szCs w:val="44"/>
      <w:lang w:eastAsia="zh-CN" w:bidi="hi-IN"/>
    </w:rPr>
  </w:style>
  <w:style w:type="paragraph" w:customStyle="1" w:styleId="M">
    <w:name w:val="M"/>
    <w:basedOn w:val="Normal"/>
    <w:link w:val="MCarter"/>
    <w:qFormat/>
    <w:rsid w:val="001F669E"/>
    <w:pPr>
      <w:spacing w:after="0" w:line="240" w:lineRule="auto"/>
    </w:pPr>
    <w:rPr>
      <w:b/>
      <w:sz w:val="100"/>
      <w:szCs w:val="100"/>
    </w:rPr>
  </w:style>
  <w:style w:type="character" w:customStyle="1" w:styleId="MCarter">
    <w:name w:val="M Caráter"/>
    <w:basedOn w:val="Tipodeletrapredefinidodopargrafo"/>
    <w:link w:val="M"/>
    <w:rsid w:val="001F669E"/>
    <w:rPr>
      <w:rFonts w:asciiTheme="minorHAnsi" w:hAnsiTheme="minorHAnsi"/>
      <w:b/>
      <w:sz w:val="100"/>
      <w:szCs w:val="100"/>
    </w:rPr>
  </w:style>
  <w:style w:type="paragraph" w:customStyle="1" w:styleId="Estilo3">
    <w:name w:val="Estilo3"/>
    <w:basedOn w:val="Normal"/>
    <w:link w:val="Estilo3Carter"/>
    <w:qFormat/>
    <w:rsid w:val="00E76138"/>
    <w:pPr>
      <w:spacing w:line="240" w:lineRule="auto"/>
      <w:contextualSpacing/>
    </w:pPr>
    <w:rPr>
      <w:b/>
      <w:smallCaps/>
      <w:sz w:val="28"/>
      <w:szCs w:val="28"/>
    </w:rPr>
  </w:style>
  <w:style w:type="character" w:customStyle="1" w:styleId="Estilo3Carter">
    <w:name w:val="Estilo3 Caráter"/>
    <w:basedOn w:val="Estilo2Carter"/>
    <w:link w:val="Estilo3"/>
    <w:rsid w:val="00E76138"/>
    <w:rPr>
      <w:rFonts w:asciiTheme="minorHAnsi" w:eastAsia="Arial Unicode MS" w:hAnsiTheme="minorHAnsi" w:cs="Times New Roman"/>
      <w:b/>
      <w:smallCaps/>
      <w:sz w:val="28"/>
      <w:szCs w:val="28"/>
      <w:lang w:eastAsia="zh-CN" w:bidi="hi-IN"/>
    </w:rPr>
  </w:style>
  <w:style w:type="paragraph" w:customStyle="1" w:styleId="Estilo4">
    <w:name w:val="Estilo4"/>
    <w:basedOn w:val="Estilo1"/>
    <w:link w:val="Estilo4Carter"/>
    <w:qFormat/>
    <w:rsid w:val="00207A6E"/>
    <w:pPr>
      <w:spacing w:after="120"/>
      <w:contextualSpacing w:val="0"/>
    </w:pPr>
    <w:rPr>
      <w:b w:val="0"/>
    </w:rPr>
  </w:style>
  <w:style w:type="character" w:customStyle="1" w:styleId="Estilo4Carter">
    <w:name w:val="Estilo4 Caráter"/>
    <w:basedOn w:val="Tipodeletrapredefinidodopargrafo"/>
    <w:link w:val="Estilo4"/>
    <w:rsid w:val="00207A6E"/>
    <w:rPr>
      <w:rFonts w:asciiTheme="minorHAnsi" w:eastAsia="Arial Unicode MS" w:hAnsiTheme="minorHAnsi" w:cs="Times New Roman"/>
      <w:sz w:val="44"/>
      <w:szCs w:val="44"/>
      <w:lang w:eastAsia="zh-CN" w:bidi="hi-IN"/>
    </w:rPr>
  </w:style>
  <w:style w:type="paragraph" w:styleId="ndiceremissivo1">
    <w:name w:val="index 1"/>
    <w:basedOn w:val="Normal"/>
    <w:next w:val="Normal"/>
    <w:autoRedefine/>
    <w:uiPriority w:val="99"/>
    <w:semiHidden/>
    <w:unhideWhenUsed/>
    <w:rsid w:val="005F572B"/>
    <w:pPr>
      <w:spacing w:after="0" w:line="240" w:lineRule="auto"/>
      <w:ind w:left="240" w:hanging="240"/>
    </w:pPr>
  </w:style>
  <w:style w:type="paragraph" w:customStyle="1" w:styleId="Notaderodap">
    <w:name w:val="Nota de rodapé"/>
    <w:basedOn w:val="Textodenotaderodap"/>
    <w:link w:val="NotaderodapCarter"/>
    <w:autoRedefine/>
    <w:qFormat/>
    <w:rsid w:val="00C615CF"/>
    <w:pPr>
      <w:spacing w:after="120"/>
    </w:pPr>
  </w:style>
  <w:style w:type="character" w:customStyle="1" w:styleId="NotaderodapCarter">
    <w:name w:val="Nota de rodapé Caráter"/>
    <w:basedOn w:val="TextodenotaderodapCarter"/>
    <w:link w:val="Notaderodap"/>
    <w:rsid w:val="00C615CF"/>
    <w:rPr>
      <w:sz w:val="20"/>
      <w:szCs w:val="20"/>
    </w:rPr>
  </w:style>
  <w:style w:type="paragraph" w:customStyle="1" w:styleId="Texto">
    <w:name w:val="Texto"/>
    <w:basedOn w:val="Normal"/>
    <w:link w:val="TextoCarter"/>
    <w:autoRedefine/>
    <w:qFormat/>
    <w:rsid w:val="00A91184"/>
    <w:pPr>
      <w:autoSpaceDE w:val="0"/>
      <w:autoSpaceDN w:val="0"/>
      <w:adjustRightInd w:val="0"/>
    </w:pPr>
    <w:rPr>
      <w:rFonts w:ascii="Calibri" w:hAnsi="Calibri" w:cs="Calibri"/>
      <w:noProof/>
      <w:color w:val="000000" w:themeColor="text1"/>
      <w:szCs w:val="24"/>
    </w:rPr>
  </w:style>
  <w:style w:type="character" w:customStyle="1" w:styleId="TextoCarter">
    <w:name w:val="Texto Caráter"/>
    <w:basedOn w:val="Tipodeletrapredefinidodopargrafo"/>
    <w:link w:val="Texto"/>
    <w:rsid w:val="00A91184"/>
    <w:rPr>
      <w:rFonts w:ascii="Calibri" w:hAnsi="Calibri" w:cs="Calibri"/>
      <w:noProof/>
      <w:color w:val="000000" w:themeColor="text1"/>
      <w:sz w:val="24"/>
      <w:szCs w:val="24"/>
    </w:rPr>
  </w:style>
  <w:style w:type="paragraph" w:customStyle="1" w:styleId="Textoindentado">
    <w:name w:val="Texto_indentado"/>
    <w:basedOn w:val="Texto"/>
    <w:link w:val="TextoindentadoCarter"/>
    <w:qFormat/>
    <w:rsid w:val="0034258C"/>
    <w:pPr>
      <w:ind w:left="709"/>
    </w:pPr>
  </w:style>
  <w:style w:type="character" w:customStyle="1" w:styleId="TextoindentadoCarter">
    <w:name w:val="Texto_indentado Caráter"/>
    <w:basedOn w:val="TextoCarter"/>
    <w:link w:val="Textoindentado"/>
    <w:rsid w:val="0034258C"/>
    <w:rPr>
      <w:rFonts w:asciiTheme="minorHAnsi" w:hAnsiTheme="minorHAnsi" w:cs="Calibri"/>
      <w:noProof/>
      <w:color w:val="000000" w:themeColor="text1"/>
      <w:sz w:val="24"/>
      <w:szCs w:val="20"/>
    </w:rPr>
  </w:style>
  <w:style w:type="paragraph" w:customStyle="1" w:styleId="Textolista">
    <w:name w:val="Texto_lista"/>
    <w:basedOn w:val="Texto"/>
    <w:link w:val="TextolistaCarter"/>
    <w:qFormat/>
    <w:rsid w:val="00B67EA3"/>
    <w:pPr>
      <w:numPr>
        <w:numId w:val="21"/>
      </w:numPr>
    </w:pPr>
  </w:style>
  <w:style w:type="character" w:customStyle="1" w:styleId="TextolistaCarter">
    <w:name w:val="Texto_lista Caráter"/>
    <w:basedOn w:val="TextoCarter"/>
    <w:link w:val="Textolista"/>
    <w:rsid w:val="00B67EA3"/>
    <w:rPr>
      <w:rFonts w:asciiTheme="minorHAnsi" w:hAnsiTheme="minorHAnsi" w:cs="Calibri"/>
      <w:noProof/>
      <w:color w:val="000000" w:themeColor="text1"/>
      <w:sz w:val="24"/>
      <w:szCs w:val="20"/>
    </w:rPr>
  </w:style>
  <w:style w:type="paragraph" w:styleId="Assuntodecomentrio">
    <w:name w:val="annotation subject"/>
    <w:basedOn w:val="Textodecomentrio"/>
    <w:next w:val="Textodecomentrio"/>
    <w:link w:val="AssuntodecomentrioCarter"/>
    <w:uiPriority w:val="99"/>
    <w:semiHidden/>
    <w:unhideWhenUsed/>
    <w:rsid w:val="0057138B"/>
    <w:rPr>
      <w:b/>
      <w:bCs/>
    </w:rPr>
  </w:style>
  <w:style w:type="character" w:customStyle="1" w:styleId="AssuntodecomentrioCarter">
    <w:name w:val="Assunto de comentário Caráter"/>
    <w:basedOn w:val="TextodecomentrioCarter"/>
    <w:link w:val="Assuntodecomentrio"/>
    <w:uiPriority w:val="99"/>
    <w:semiHidden/>
    <w:rsid w:val="0057138B"/>
    <w:rPr>
      <w:b/>
      <w:bCs/>
      <w:sz w:val="20"/>
      <w:szCs w:val="20"/>
    </w:rPr>
  </w:style>
  <w:style w:type="paragraph" w:customStyle="1" w:styleId="Abrev">
    <w:name w:val="Abrev"/>
    <w:basedOn w:val="Normal"/>
    <w:link w:val="AbrevCarter"/>
    <w:qFormat/>
    <w:rsid w:val="00E76138"/>
    <w:pPr>
      <w:tabs>
        <w:tab w:val="left" w:leader="dot" w:pos="4395"/>
      </w:tabs>
      <w:spacing w:after="160" w:line="276" w:lineRule="auto"/>
    </w:pPr>
    <w:rPr>
      <w:smallCaps/>
      <w:sz w:val="22"/>
      <w:lang w:val="en-US"/>
    </w:rPr>
  </w:style>
  <w:style w:type="character" w:customStyle="1" w:styleId="AbrevCarter">
    <w:name w:val="Abrev Caráter"/>
    <w:basedOn w:val="Tipodeletrapredefinidodopargrafo"/>
    <w:link w:val="Abrev"/>
    <w:rsid w:val="00E76138"/>
    <w:rPr>
      <w:rFonts w:asciiTheme="minorHAnsi" w:hAnsiTheme="minorHAnsi"/>
      <w:smallCaps/>
      <w:lang w:val="en-US"/>
    </w:rPr>
  </w:style>
  <w:style w:type="paragraph" w:customStyle="1" w:styleId="Dedicatria">
    <w:name w:val="Dedicatória"/>
    <w:basedOn w:val="Texto"/>
    <w:link w:val="DedicatriaCarter"/>
    <w:qFormat/>
    <w:rsid w:val="003A3F69"/>
    <w:pPr>
      <w:jc w:val="right"/>
    </w:pPr>
    <w:rPr>
      <w:i/>
    </w:rPr>
  </w:style>
  <w:style w:type="paragraph" w:customStyle="1" w:styleId="Localdatanome">
    <w:name w:val="Local_data_nome"/>
    <w:basedOn w:val="Dedicatria"/>
    <w:link w:val="LocaldatanomeCarter"/>
    <w:qFormat/>
    <w:rsid w:val="003A3F69"/>
    <w:rPr>
      <w:i w:val="0"/>
    </w:rPr>
  </w:style>
  <w:style w:type="character" w:customStyle="1" w:styleId="DedicatriaCarter">
    <w:name w:val="Dedicatória Caráter"/>
    <w:basedOn w:val="TextoCarter"/>
    <w:link w:val="Dedicatria"/>
    <w:rsid w:val="003A3F69"/>
    <w:rPr>
      <w:rFonts w:asciiTheme="minorHAnsi" w:hAnsiTheme="minorHAnsi" w:cs="Calibri"/>
      <w:i/>
      <w:noProof/>
      <w:color w:val="000000" w:themeColor="text1"/>
      <w:sz w:val="24"/>
      <w:szCs w:val="20"/>
    </w:rPr>
  </w:style>
  <w:style w:type="character" w:customStyle="1" w:styleId="LocaldatanomeCarter">
    <w:name w:val="Local_data_nome Caráter"/>
    <w:basedOn w:val="DedicatriaCarter"/>
    <w:link w:val="Localdatanome"/>
    <w:rsid w:val="003A3F69"/>
    <w:rPr>
      <w:rFonts w:asciiTheme="minorHAnsi" w:hAnsiTheme="minorHAnsi" w:cs="Calibri"/>
      <w:i w:val="0"/>
      <w:noProof/>
      <w:color w:val="000000" w:themeColor="text1"/>
      <w:sz w:val="24"/>
      <w:szCs w:val="20"/>
    </w:rPr>
  </w:style>
  <w:style w:type="character" w:customStyle="1" w:styleId="apple-tab-span">
    <w:name w:val="apple-tab-span"/>
    <w:basedOn w:val="Tipodeletrapredefinidodopargrafo"/>
    <w:rsid w:val="000A7B52"/>
  </w:style>
  <w:style w:type="paragraph" w:customStyle="1" w:styleId="msonormal0">
    <w:name w:val="msonormal"/>
    <w:basedOn w:val="Normal"/>
    <w:rsid w:val="005B6131"/>
    <w:pPr>
      <w:spacing w:before="100" w:beforeAutospacing="1" w:after="100" w:afterAutospacing="1" w:line="240" w:lineRule="auto"/>
    </w:pPr>
    <w:rPr>
      <w:rFonts w:ascii="Times New Roman" w:eastAsia="Times New Roman" w:hAnsi="Times New Roman" w:cs="Times New Roman"/>
      <w:szCs w:val="24"/>
      <w:lang w:eastAsia="pt-PT"/>
    </w:rPr>
  </w:style>
  <w:style w:type="character" w:styleId="Hiperligaovisitada">
    <w:name w:val="FollowedHyperlink"/>
    <w:basedOn w:val="Tipodeletrapredefinidodopargrafo"/>
    <w:uiPriority w:val="99"/>
    <w:semiHidden/>
    <w:unhideWhenUsed/>
    <w:rsid w:val="005B6131"/>
    <w:rPr>
      <w:color w:val="800080"/>
      <w:u w:val="single"/>
    </w:rPr>
  </w:style>
  <w:style w:type="paragraph" w:styleId="Cabealhodondice">
    <w:name w:val="TOC Heading"/>
    <w:basedOn w:val="Ttulo1"/>
    <w:next w:val="Normal"/>
    <w:uiPriority w:val="39"/>
    <w:unhideWhenUsed/>
    <w:qFormat/>
    <w:rsid w:val="00200846"/>
    <w:pPr>
      <w:keepNext/>
      <w:keepLines/>
      <w:numPr>
        <w:numId w:val="0"/>
      </w:numPr>
      <w:autoSpaceDE/>
      <w:autoSpaceDN/>
      <w:adjustRightInd/>
      <w:spacing w:before="240" w:after="0" w:line="259" w:lineRule="auto"/>
      <w:outlineLvl w:val="9"/>
    </w:pPr>
    <w:rPr>
      <w:rFonts w:asciiTheme="majorHAnsi" w:eastAsiaTheme="majorEastAsia" w:hAnsiTheme="majorHAnsi" w:cstheme="majorBidi"/>
      <w:b w:val="0"/>
      <w:noProof w:val="0"/>
      <w:color w:val="2E74B5" w:themeColor="accent1" w:themeShade="BF"/>
      <w:lang w:eastAsia="pt-PT"/>
    </w:rPr>
  </w:style>
  <w:style w:type="paragraph" w:styleId="Textodenotadefim">
    <w:name w:val="endnote text"/>
    <w:basedOn w:val="Normal"/>
    <w:link w:val="TextodenotadefimCarter"/>
    <w:uiPriority w:val="99"/>
    <w:semiHidden/>
    <w:unhideWhenUsed/>
    <w:rsid w:val="00EC2E04"/>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EC2E04"/>
    <w:rPr>
      <w:rFonts w:asciiTheme="minorHAnsi" w:hAnsiTheme="minorHAnsi"/>
      <w:sz w:val="20"/>
      <w:szCs w:val="20"/>
    </w:rPr>
  </w:style>
  <w:style w:type="character" w:styleId="Refdenotadefim">
    <w:name w:val="endnote reference"/>
    <w:basedOn w:val="Tipodeletrapredefinidodopargrafo"/>
    <w:uiPriority w:val="99"/>
    <w:semiHidden/>
    <w:unhideWhenUsed/>
    <w:rsid w:val="00EC2E04"/>
    <w:rPr>
      <w:vertAlign w:val="superscript"/>
    </w:rPr>
  </w:style>
  <w:style w:type="character" w:customStyle="1" w:styleId="MenoNoResolvida1">
    <w:name w:val="Menção Não Resolvida1"/>
    <w:basedOn w:val="Tipodeletrapredefinidodopargrafo"/>
    <w:uiPriority w:val="99"/>
    <w:semiHidden/>
    <w:unhideWhenUsed/>
    <w:rsid w:val="00B042AA"/>
    <w:rPr>
      <w:color w:val="605E5C"/>
      <w:shd w:val="clear" w:color="auto" w:fill="E1DFDD"/>
    </w:rPr>
  </w:style>
  <w:style w:type="character" w:customStyle="1" w:styleId="cf01">
    <w:name w:val="cf01"/>
    <w:basedOn w:val="Tipodeletrapredefinidodopargrafo"/>
    <w:rsid w:val="00D14F4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5220">
      <w:bodyDiv w:val="1"/>
      <w:marLeft w:val="0"/>
      <w:marRight w:val="0"/>
      <w:marTop w:val="0"/>
      <w:marBottom w:val="0"/>
      <w:divBdr>
        <w:top w:val="none" w:sz="0" w:space="0" w:color="auto"/>
        <w:left w:val="none" w:sz="0" w:space="0" w:color="auto"/>
        <w:bottom w:val="none" w:sz="0" w:space="0" w:color="auto"/>
        <w:right w:val="none" w:sz="0" w:space="0" w:color="auto"/>
      </w:divBdr>
    </w:div>
    <w:div w:id="55444463">
      <w:bodyDiv w:val="1"/>
      <w:marLeft w:val="0"/>
      <w:marRight w:val="0"/>
      <w:marTop w:val="0"/>
      <w:marBottom w:val="0"/>
      <w:divBdr>
        <w:top w:val="none" w:sz="0" w:space="0" w:color="auto"/>
        <w:left w:val="none" w:sz="0" w:space="0" w:color="auto"/>
        <w:bottom w:val="none" w:sz="0" w:space="0" w:color="auto"/>
        <w:right w:val="none" w:sz="0" w:space="0" w:color="auto"/>
      </w:divBdr>
    </w:div>
    <w:div w:id="62529094">
      <w:bodyDiv w:val="1"/>
      <w:marLeft w:val="0"/>
      <w:marRight w:val="0"/>
      <w:marTop w:val="0"/>
      <w:marBottom w:val="0"/>
      <w:divBdr>
        <w:top w:val="none" w:sz="0" w:space="0" w:color="auto"/>
        <w:left w:val="none" w:sz="0" w:space="0" w:color="auto"/>
        <w:bottom w:val="none" w:sz="0" w:space="0" w:color="auto"/>
        <w:right w:val="none" w:sz="0" w:space="0" w:color="auto"/>
      </w:divBdr>
    </w:div>
    <w:div w:id="63333771">
      <w:bodyDiv w:val="1"/>
      <w:marLeft w:val="0"/>
      <w:marRight w:val="0"/>
      <w:marTop w:val="0"/>
      <w:marBottom w:val="0"/>
      <w:divBdr>
        <w:top w:val="none" w:sz="0" w:space="0" w:color="auto"/>
        <w:left w:val="none" w:sz="0" w:space="0" w:color="auto"/>
        <w:bottom w:val="none" w:sz="0" w:space="0" w:color="auto"/>
        <w:right w:val="none" w:sz="0" w:space="0" w:color="auto"/>
      </w:divBdr>
    </w:div>
    <w:div w:id="77873875">
      <w:bodyDiv w:val="1"/>
      <w:marLeft w:val="0"/>
      <w:marRight w:val="0"/>
      <w:marTop w:val="0"/>
      <w:marBottom w:val="0"/>
      <w:divBdr>
        <w:top w:val="none" w:sz="0" w:space="0" w:color="auto"/>
        <w:left w:val="none" w:sz="0" w:space="0" w:color="auto"/>
        <w:bottom w:val="none" w:sz="0" w:space="0" w:color="auto"/>
        <w:right w:val="none" w:sz="0" w:space="0" w:color="auto"/>
      </w:divBdr>
    </w:div>
    <w:div w:id="90899486">
      <w:bodyDiv w:val="1"/>
      <w:marLeft w:val="0"/>
      <w:marRight w:val="0"/>
      <w:marTop w:val="0"/>
      <w:marBottom w:val="0"/>
      <w:divBdr>
        <w:top w:val="none" w:sz="0" w:space="0" w:color="auto"/>
        <w:left w:val="none" w:sz="0" w:space="0" w:color="auto"/>
        <w:bottom w:val="none" w:sz="0" w:space="0" w:color="auto"/>
        <w:right w:val="none" w:sz="0" w:space="0" w:color="auto"/>
      </w:divBdr>
    </w:div>
    <w:div w:id="95761181">
      <w:bodyDiv w:val="1"/>
      <w:marLeft w:val="0"/>
      <w:marRight w:val="0"/>
      <w:marTop w:val="0"/>
      <w:marBottom w:val="0"/>
      <w:divBdr>
        <w:top w:val="none" w:sz="0" w:space="0" w:color="auto"/>
        <w:left w:val="none" w:sz="0" w:space="0" w:color="auto"/>
        <w:bottom w:val="none" w:sz="0" w:space="0" w:color="auto"/>
        <w:right w:val="none" w:sz="0" w:space="0" w:color="auto"/>
      </w:divBdr>
    </w:div>
    <w:div w:id="96290586">
      <w:bodyDiv w:val="1"/>
      <w:marLeft w:val="0"/>
      <w:marRight w:val="0"/>
      <w:marTop w:val="0"/>
      <w:marBottom w:val="0"/>
      <w:divBdr>
        <w:top w:val="none" w:sz="0" w:space="0" w:color="auto"/>
        <w:left w:val="none" w:sz="0" w:space="0" w:color="auto"/>
        <w:bottom w:val="none" w:sz="0" w:space="0" w:color="auto"/>
        <w:right w:val="none" w:sz="0" w:space="0" w:color="auto"/>
      </w:divBdr>
    </w:div>
    <w:div w:id="106780146">
      <w:bodyDiv w:val="1"/>
      <w:marLeft w:val="0"/>
      <w:marRight w:val="0"/>
      <w:marTop w:val="0"/>
      <w:marBottom w:val="0"/>
      <w:divBdr>
        <w:top w:val="none" w:sz="0" w:space="0" w:color="auto"/>
        <w:left w:val="none" w:sz="0" w:space="0" w:color="auto"/>
        <w:bottom w:val="none" w:sz="0" w:space="0" w:color="auto"/>
        <w:right w:val="none" w:sz="0" w:space="0" w:color="auto"/>
      </w:divBdr>
      <w:divsChild>
        <w:div w:id="909120310">
          <w:marLeft w:val="446"/>
          <w:marRight w:val="0"/>
          <w:marTop w:val="106"/>
          <w:marBottom w:val="120"/>
          <w:divBdr>
            <w:top w:val="none" w:sz="0" w:space="0" w:color="auto"/>
            <w:left w:val="none" w:sz="0" w:space="0" w:color="auto"/>
            <w:bottom w:val="none" w:sz="0" w:space="0" w:color="auto"/>
            <w:right w:val="none" w:sz="0" w:space="0" w:color="auto"/>
          </w:divBdr>
        </w:div>
        <w:div w:id="904340695">
          <w:marLeft w:val="446"/>
          <w:marRight w:val="0"/>
          <w:marTop w:val="106"/>
          <w:marBottom w:val="120"/>
          <w:divBdr>
            <w:top w:val="none" w:sz="0" w:space="0" w:color="auto"/>
            <w:left w:val="none" w:sz="0" w:space="0" w:color="auto"/>
            <w:bottom w:val="none" w:sz="0" w:space="0" w:color="auto"/>
            <w:right w:val="none" w:sz="0" w:space="0" w:color="auto"/>
          </w:divBdr>
        </w:div>
        <w:div w:id="1130828914">
          <w:marLeft w:val="446"/>
          <w:marRight w:val="0"/>
          <w:marTop w:val="106"/>
          <w:marBottom w:val="120"/>
          <w:divBdr>
            <w:top w:val="none" w:sz="0" w:space="0" w:color="auto"/>
            <w:left w:val="none" w:sz="0" w:space="0" w:color="auto"/>
            <w:bottom w:val="none" w:sz="0" w:space="0" w:color="auto"/>
            <w:right w:val="none" w:sz="0" w:space="0" w:color="auto"/>
          </w:divBdr>
        </w:div>
        <w:div w:id="561717864">
          <w:marLeft w:val="446"/>
          <w:marRight w:val="0"/>
          <w:marTop w:val="106"/>
          <w:marBottom w:val="120"/>
          <w:divBdr>
            <w:top w:val="none" w:sz="0" w:space="0" w:color="auto"/>
            <w:left w:val="none" w:sz="0" w:space="0" w:color="auto"/>
            <w:bottom w:val="none" w:sz="0" w:space="0" w:color="auto"/>
            <w:right w:val="none" w:sz="0" w:space="0" w:color="auto"/>
          </w:divBdr>
        </w:div>
        <w:div w:id="1688481368">
          <w:marLeft w:val="446"/>
          <w:marRight w:val="0"/>
          <w:marTop w:val="106"/>
          <w:marBottom w:val="120"/>
          <w:divBdr>
            <w:top w:val="none" w:sz="0" w:space="0" w:color="auto"/>
            <w:left w:val="none" w:sz="0" w:space="0" w:color="auto"/>
            <w:bottom w:val="none" w:sz="0" w:space="0" w:color="auto"/>
            <w:right w:val="none" w:sz="0" w:space="0" w:color="auto"/>
          </w:divBdr>
        </w:div>
      </w:divsChild>
    </w:div>
    <w:div w:id="130711081">
      <w:bodyDiv w:val="1"/>
      <w:marLeft w:val="0"/>
      <w:marRight w:val="0"/>
      <w:marTop w:val="0"/>
      <w:marBottom w:val="0"/>
      <w:divBdr>
        <w:top w:val="none" w:sz="0" w:space="0" w:color="auto"/>
        <w:left w:val="none" w:sz="0" w:space="0" w:color="auto"/>
        <w:bottom w:val="none" w:sz="0" w:space="0" w:color="auto"/>
        <w:right w:val="none" w:sz="0" w:space="0" w:color="auto"/>
      </w:divBdr>
    </w:div>
    <w:div w:id="160434737">
      <w:bodyDiv w:val="1"/>
      <w:marLeft w:val="0"/>
      <w:marRight w:val="0"/>
      <w:marTop w:val="0"/>
      <w:marBottom w:val="0"/>
      <w:divBdr>
        <w:top w:val="none" w:sz="0" w:space="0" w:color="auto"/>
        <w:left w:val="none" w:sz="0" w:space="0" w:color="auto"/>
        <w:bottom w:val="none" w:sz="0" w:space="0" w:color="auto"/>
        <w:right w:val="none" w:sz="0" w:space="0" w:color="auto"/>
      </w:divBdr>
    </w:div>
    <w:div w:id="176969022">
      <w:bodyDiv w:val="1"/>
      <w:marLeft w:val="0"/>
      <w:marRight w:val="0"/>
      <w:marTop w:val="0"/>
      <w:marBottom w:val="0"/>
      <w:divBdr>
        <w:top w:val="none" w:sz="0" w:space="0" w:color="auto"/>
        <w:left w:val="none" w:sz="0" w:space="0" w:color="auto"/>
        <w:bottom w:val="none" w:sz="0" w:space="0" w:color="auto"/>
        <w:right w:val="none" w:sz="0" w:space="0" w:color="auto"/>
      </w:divBdr>
    </w:div>
    <w:div w:id="189690470">
      <w:bodyDiv w:val="1"/>
      <w:marLeft w:val="0"/>
      <w:marRight w:val="0"/>
      <w:marTop w:val="0"/>
      <w:marBottom w:val="0"/>
      <w:divBdr>
        <w:top w:val="none" w:sz="0" w:space="0" w:color="auto"/>
        <w:left w:val="none" w:sz="0" w:space="0" w:color="auto"/>
        <w:bottom w:val="none" w:sz="0" w:space="0" w:color="auto"/>
        <w:right w:val="none" w:sz="0" w:space="0" w:color="auto"/>
      </w:divBdr>
    </w:div>
    <w:div w:id="193617338">
      <w:bodyDiv w:val="1"/>
      <w:marLeft w:val="0"/>
      <w:marRight w:val="0"/>
      <w:marTop w:val="0"/>
      <w:marBottom w:val="0"/>
      <w:divBdr>
        <w:top w:val="none" w:sz="0" w:space="0" w:color="auto"/>
        <w:left w:val="none" w:sz="0" w:space="0" w:color="auto"/>
        <w:bottom w:val="none" w:sz="0" w:space="0" w:color="auto"/>
        <w:right w:val="none" w:sz="0" w:space="0" w:color="auto"/>
      </w:divBdr>
    </w:div>
    <w:div w:id="307176994">
      <w:bodyDiv w:val="1"/>
      <w:marLeft w:val="0"/>
      <w:marRight w:val="0"/>
      <w:marTop w:val="0"/>
      <w:marBottom w:val="0"/>
      <w:divBdr>
        <w:top w:val="none" w:sz="0" w:space="0" w:color="auto"/>
        <w:left w:val="none" w:sz="0" w:space="0" w:color="auto"/>
        <w:bottom w:val="none" w:sz="0" w:space="0" w:color="auto"/>
        <w:right w:val="none" w:sz="0" w:space="0" w:color="auto"/>
      </w:divBdr>
    </w:div>
    <w:div w:id="326640013">
      <w:bodyDiv w:val="1"/>
      <w:marLeft w:val="0"/>
      <w:marRight w:val="0"/>
      <w:marTop w:val="0"/>
      <w:marBottom w:val="0"/>
      <w:divBdr>
        <w:top w:val="none" w:sz="0" w:space="0" w:color="auto"/>
        <w:left w:val="none" w:sz="0" w:space="0" w:color="auto"/>
        <w:bottom w:val="none" w:sz="0" w:space="0" w:color="auto"/>
        <w:right w:val="none" w:sz="0" w:space="0" w:color="auto"/>
      </w:divBdr>
    </w:div>
    <w:div w:id="337656510">
      <w:bodyDiv w:val="1"/>
      <w:marLeft w:val="0"/>
      <w:marRight w:val="0"/>
      <w:marTop w:val="0"/>
      <w:marBottom w:val="0"/>
      <w:divBdr>
        <w:top w:val="none" w:sz="0" w:space="0" w:color="auto"/>
        <w:left w:val="none" w:sz="0" w:space="0" w:color="auto"/>
        <w:bottom w:val="none" w:sz="0" w:space="0" w:color="auto"/>
        <w:right w:val="none" w:sz="0" w:space="0" w:color="auto"/>
      </w:divBdr>
    </w:div>
    <w:div w:id="352540264">
      <w:bodyDiv w:val="1"/>
      <w:marLeft w:val="0"/>
      <w:marRight w:val="0"/>
      <w:marTop w:val="0"/>
      <w:marBottom w:val="0"/>
      <w:divBdr>
        <w:top w:val="none" w:sz="0" w:space="0" w:color="auto"/>
        <w:left w:val="none" w:sz="0" w:space="0" w:color="auto"/>
        <w:bottom w:val="none" w:sz="0" w:space="0" w:color="auto"/>
        <w:right w:val="none" w:sz="0" w:space="0" w:color="auto"/>
      </w:divBdr>
    </w:div>
    <w:div w:id="357657229">
      <w:bodyDiv w:val="1"/>
      <w:marLeft w:val="0"/>
      <w:marRight w:val="0"/>
      <w:marTop w:val="0"/>
      <w:marBottom w:val="0"/>
      <w:divBdr>
        <w:top w:val="none" w:sz="0" w:space="0" w:color="auto"/>
        <w:left w:val="none" w:sz="0" w:space="0" w:color="auto"/>
        <w:bottom w:val="none" w:sz="0" w:space="0" w:color="auto"/>
        <w:right w:val="none" w:sz="0" w:space="0" w:color="auto"/>
      </w:divBdr>
    </w:div>
    <w:div w:id="444010169">
      <w:bodyDiv w:val="1"/>
      <w:marLeft w:val="0"/>
      <w:marRight w:val="0"/>
      <w:marTop w:val="0"/>
      <w:marBottom w:val="0"/>
      <w:divBdr>
        <w:top w:val="none" w:sz="0" w:space="0" w:color="auto"/>
        <w:left w:val="none" w:sz="0" w:space="0" w:color="auto"/>
        <w:bottom w:val="none" w:sz="0" w:space="0" w:color="auto"/>
        <w:right w:val="none" w:sz="0" w:space="0" w:color="auto"/>
      </w:divBdr>
    </w:div>
    <w:div w:id="446657777">
      <w:bodyDiv w:val="1"/>
      <w:marLeft w:val="0"/>
      <w:marRight w:val="0"/>
      <w:marTop w:val="0"/>
      <w:marBottom w:val="0"/>
      <w:divBdr>
        <w:top w:val="none" w:sz="0" w:space="0" w:color="auto"/>
        <w:left w:val="none" w:sz="0" w:space="0" w:color="auto"/>
        <w:bottom w:val="none" w:sz="0" w:space="0" w:color="auto"/>
        <w:right w:val="none" w:sz="0" w:space="0" w:color="auto"/>
      </w:divBdr>
    </w:div>
    <w:div w:id="462431307">
      <w:bodyDiv w:val="1"/>
      <w:marLeft w:val="0"/>
      <w:marRight w:val="0"/>
      <w:marTop w:val="0"/>
      <w:marBottom w:val="0"/>
      <w:divBdr>
        <w:top w:val="none" w:sz="0" w:space="0" w:color="auto"/>
        <w:left w:val="none" w:sz="0" w:space="0" w:color="auto"/>
        <w:bottom w:val="none" w:sz="0" w:space="0" w:color="auto"/>
        <w:right w:val="none" w:sz="0" w:space="0" w:color="auto"/>
      </w:divBdr>
    </w:div>
    <w:div w:id="501437173">
      <w:bodyDiv w:val="1"/>
      <w:marLeft w:val="0"/>
      <w:marRight w:val="0"/>
      <w:marTop w:val="0"/>
      <w:marBottom w:val="0"/>
      <w:divBdr>
        <w:top w:val="none" w:sz="0" w:space="0" w:color="auto"/>
        <w:left w:val="none" w:sz="0" w:space="0" w:color="auto"/>
        <w:bottom w:val="none" w:sz="0" w:space="0" w:color="auto"/>
        <w:right w:val="none" w:sz="0" w:space="0" w:color="auto"/>
      </w:divBdr>
    </w:div>
    <w:div w:id="532033428">
      <w:bodyDiv w:val="1"/>
      <w:marLeft w:val="0"/>
      <w:marRight w:val="0"/>
      <w:marTop w:val="0"/>
      <w:marBottom w:val="0"/>
      <w:divBdr>
        <w:top w:val="none" w:sz="0" w:space="0" w:color="auto"/>
        <w:left w:val="none" w:sz="0" w:space="0" w:color="auto"/>
        <w:bottom w:val="none" w:sz="0" w:space="0" w:color="auto"/>
        <w:right w:val="none" w:sz="0" w:space="0" w:color="auto"/>
      </w:divBdr>
    </w:div>
    <w:div w:id="534775159">
      <w:bodyDiv w:val="1"/>
      <w:marLeft w:val="0"/>
      <w:marRight w:val="0"/>
      <w:marTop w:val="0"/>
      <w:marBottom w:val="0"/>
      <w:divBdr>
        <w:top w:val="none" w:sz="0" w:space="0" w:color="auto"/>
        <w:left w:val="none" w:sz="0" w:space="0" w:color="auto"/>
        <w:bottom w:val="none" w:sz="0" w:space="0" w:color="auto"/>
        <w:right w:val="none" w:sz="0" w:space="0" w:color="auto"/>
      </w:divBdr>
    </w:div>
    <w:div w:id="535778192">
      <w:bodyDiv w:val="1"/>
      <w:marLeft w:val="0"/>
      <w:marRight w:val="0"/>
      <w:marTop w:val="0"/>
      <w:marBottom w:val="0"/>
      <w:divBdr>
        <w:top w:val="none" w:sz="0" w:space="0" w:color="auto"/>
        <w:left w:val="none" w:sz="0" w:space="0" w:color="auto"/>
        <w:bottom w:val="none" w:sz="0" w:space="0" w:color="auto"/>
        <w:right w:val="none" w:sz="0" w:space="0" w:color="auto"/>
      </w:divBdr>
    </w:div>
    <w:div w:id="540022860">
      <w:bodyDiv w:val="1"/>
      <w:marLeft w:val="0"/>
      <w:marRight w:val="0"/>
      <w:marTop w:val="0"/>
      <w:marBottom w:val="0"/>
      <w:divBdr>
        <w:top w:val="none" w:sz="0" w:space="0" w:color="auto"/>
        <w:left w:val="none" w:sz="0" w:space="0" w:color="auto"/>
        <w:bottom w:val="none" w:sz="0" w:space="0" w:color="auto"/>
        <w:right w:val="none" w:sz="0" w:space="0" w:color="auto"/>
      </w:divBdr>
    </w:div>
    <w:div w:id="615409097">
      <w:bodyDiv w:val="1"/>
      <w:marLeft w:val="0"/>
      <w:marRight w:val="0"/>
      <w:marTop w:val="0"/>
      <w:marBottom w:val="0"/>
      <w:divBdr>
        <w:top w:val="none" w:sz="0" w:space="0" w:color="auto"/>
        <w:left w:val="none" w:sz="0" w:space="0" w:color="auto"/>
        <w:bottom w:val="none" w:sz="0" w:space="0" w:color="auto"/>
        <w:right w:val="none" w:sz="0" w:space="0" w:color="auto"/>
      </w:divBdr>
    </w:div>
    <w:div w:id="636686183">
      <w:bodyDiv w:val="1"/>
      <w:marLeft w:val="0"/>
      <w:marRight w:val="0"/>
      <w:marTop w:val="0"/>
      <w:marBottom w:val="0"/>
      <w:divBdr>
        <w:top w:val="none" w:sz="0" w:space="0" w:color="auto"/>
        <w:left w:val="none" w:sz="0" w:space="0" w:color="auto"/>
        <w:bottom w:val="none" w:sz="0" w:space="0" w:color="auto"/>
        <w:right w:val="none" w:sz="0" w:space="0" w:color="auto"/>
      </w:divBdr>
    </w:div>
    <w:div w:id="655693322">
      <w:bodyDiv w:val="1"/>
      <w:marLeft w:val="0"/>
      <w:marRight w:val="0"/>
      <w:marTop w:val="0"/>
      <w:marBottom w:val="0"/>
      <w:divBdr>
        <w:top w:val="none" w:sz="0" w:space="0" w:color="auto"/>
        <w:left w:val="none" w:sz="0" w:space="0" w:color="auto"/>
        <w:bottom w:val="none" w:sz="0" w:space="0" w:color="auto"/>
        <w:right w:val="none" w:sz="0" w:space="0" w:color="auto"/>
      </w:divBdr>
    </w:div>
    <w:div w:id="673999928">
      <w:bodyDiv w:val="1"/>
      <w:marLeft w:val="0"/>
      <w:marRight w:val="0"/>
      <w:marTop w:val="0"/>
      <w:marBottom w:val="0"/>
      <w:divBdr>
        <w:top w:val="none" w:sz="0" w:space="0" w:color="auto"/>
        <w:left w:val="none" w:sz="0" w:space="0" w:color="auto"/>
        <w:bottom w:val="none" w:sz="0" w:space="0" w:color="auto"/>
        <w:right w:val="none" w:sz="0" w:space="0" w:color="auto"/>
      </w:divBdr>
    </w:div>
    <w:div w:id="680473362">
      <w:bodyDiv w:val="1"/>
      <w:marLeft w:val="0"/>
      <w:marRight w:val="0"/>
      <w:marTop w:val="0"/>
      <w:marBottom w:val="0"/>
      <w:divBdr>
        <w:top w:val="none" w:sz="0" w:space="0" w:color="auto"/>
        <w:left w:val="none" w:sz="0" w:space="0" w:color="auto"/>
        <w:bottom w:val="none" w:sz="0" w:space="0" w:color="auto"/>
        <w:right w:val="none" w:sz="0" w:space="0" w:color="auto"/>
      </w:divBdr>
    </w:div>
    <w:div w:id="712851388">
      <w:bodyDiv w:val="1"/>
      <w:marLeft w:val="0"/>
      <w:marRight w:val="0"/>
      <w:marTop w:val="0"/>
      <w:marBottom w:val="0"/>
      <w:divBdr>
        <w:top w:val="none" w:sz="0" w:space="0" w:color="auto"/>
        <w:left w:val="none" w:sz="0" w:space="0" w:color="auto"/>
        <w:bottom w:val="none" w:sz="0" w:space="0" w:color="auto"/>
        <w:right w:val="none" w:sz="0" w:space="0" w:color="auto"/>
      </w:divBdr>
    </w:div>
    <w:div w:id="713700068">
      <w:bodyDiv w:val="1"/>
      <w:marLeft w:val="0"/>
      <w:marRight w:val="0"/>
      <w:marTop w:val="0"/>
      <w:marBottom w:val="0"/>
      <w:divBdr>
        <w:top w:val="none" w:sz="0" w:space="0" w:color="auto"/>
        <w:left w:val="none" w:sz="0" w:space="0" w:color="auto"/>
        <w:bottom w:val="none" w:sz="0" w:space="0" w:color="auto"/>
        <w:right w:val="none" w:sz="0" w:space="0" w:color="auto"/>
      </w:divBdr>
    </w:div>
    <w:div w:id="724646484">
      <w:bodyDiv w:val="1"/>
      <w:marLeft w:val="0"/>
      <w:marRight w:val="0"/>
      <w:marTop w:val="0"/>
      <w:marBottom w:val="0"/>
      <w:divBdr>
        <w:top w:val="none" w:sz="0" w:space="0" w:color="auto"/>
        <w:left w:val="none" w:sz="0" w:space="0" w:color="auto"/>
        <w:bottom w:val="none" w:sz="0" w:space="0" w:color="auto"/>
        <w:right w:val="none" w:sz="0" w:space="0" w:color="auto"/>
      </w:divBdr>
    </w:div>
    <w:div w:id="735006767">
      <w:bodyDiv w:val="1"/>
      <w:marLeft w:val="0"/>
      <w:marRight w:val="0"/>
      <w:marTop w:val="0"/>
      <w:marBottom w:val="0"/>
      <w:divBdr>
        <w:top w:val="none" w:sz="0" w:space="0" w:color="auto"/>
        <w:left w:val="none" w:sz="0" w:space="0" w:color="auto"/>
        <w:bottom w:val="none" w:sz="0" w:space="0" w:color="auto"/>
        <w:right w:val="none" w:sz="0" w:space="0" w:color="auto"/>
      </w:divBdr>
    </w:div>
    <w:div w:id="744492004">
      <w:bodyDiv w:val="1"/>
      <w:marLeft w:val="0"/>
      <w:marRight w:val="0"/>
      <w:marTop w:val="0"/>
      <w:marBottom w:val="0"/>
      <w:divBdr>
        <w:top w:val="none" w:sz="0" w:space="0" w:color="auto"/>
        <w:left w:val="none" w:sz="0" w:space="0" w:color="auto"/>
        <w:bottom w:val="none" w:sz="0" w:space="0" w:color="auto"/>
        <w:right w:val="none" w:sz="0" w:space="0" w:color="auto"/>
      </w:divBdr>
    </w:div>
    <w:div w:id="760377797">
      <w:bodyDiv w:val="1"/>
      <w:marLeft w:val="0"/>
      <w:marRight w:val="0"/>
      <w:marTop w:val="0"/>
      <w:marBottom w:val="0"/>
      <w:divBdr>
        <w:top w:val="none" w:sz="0" w:space="0" w:color="auto"/>
        <w:left w:val="none" w:sz="0" w:space="0" w:color="auto"/>
        <w:bottom w:val="none" w:sz="0" w:space="0" w:color="auto"/>
        <w:right w:val="none" w:sz="0" w:space="0" w:color="auto"/>
      </w:divBdr>
    </w:div>
    <w:div w:id="785150315">
      <w:bodyDiv w:val="1"/>
      <w:marLeft w:val="0"/>
      <w:marRight w:val="0"/>
      <w:marTop w:val="0"/>
      <w:marBottom w:val="0"/>
      <w:divBdr>
        <w:top w:val="none" w:sz="0" w:space="0" w:color="auto"/>
        <w:left w:val="none" w:sz="0" w:space="0" w:color="auto"/>
        <w:bottom w:val="none" w:sz="0" w:space="0" w:color="auto"/>
        <w:right w:val="none" w:sz="0" w:space="0" w:color="auto"/>
      </w:divBdr>
    </w:div>
    <w:div w:id="785975781">
      <w:bodyDiv w:val="1"/>
      <w:marLeft w:val="0"/>
      <w:marRight w:val="0"/>
      <w:marTop w:val="0"/>
      <w:marBottom w:val="0"/>
      <w:divBdr>
        <w:top w:val="none" w:sz="0" w:space="0" w:color="auto"/>
        <w:left w:val="none" w:sz="0" w:space="0" w:color="auto"/>
        <w:bottom w:val="none" w:sz="0" w:space="0" w:color="auto"/>
        <w:right w:val="none" w:sz="0" w:space="0" w:color="auto"/>
      </w:divBdr>
      <w:divsChild>
        <w:div w:id="999118828">
          <w:marLeft w:val="0"/>
          <w:marRight w:val="0"/>
          <w:marTop w:val="0"/>
          <w:marBottom w:val="0"/>
          <w:divBdr>
            <w:top w:val="none" w:sz="0" w:space="0" w:color="auto"/>
            <w:left w:val="none" w:sz="0" w:space="0" w:color="auto"/>
            <w:bottom w:val="none" w:sz="0" w:space="0" w:color="auto"/>
            <w:right w:val="none" w:sz="0" w:space="0" w:color="auto"/>
          </w:divBdr>
        </w:div>
        <w:div w:id="230890383">
          <w:marLeft w:val="0"/>
          <w:marRight w:val="0"/>
          <w:marTop w:val="0"/>
          <w:marBottom w:val="0"/>
          <w:divBdr>
            <w:top w:val="none" w:sz="0" w:space="0" w:color="auto"/>
            <w:left w:val="none" w:sz="0" w:space="0" w:color="auto"/>
            <w:bottom w:val="none" w:sz="0" w:space="0" w:color="auto"/>
            <w:right w:val="none" w:sz="0" w:space="0" w:color="auto"/>
          </w:divBdr>
        </w:div>
        <w:div w:id="1597134780">
          <w:marLeft w:val="0"/>
          <w:marRight w:val="0"/>
          <w:marTop w:val="0"/>
          <w:marBottom w:val="0"/>
          <w:divBdr>
            <w:top w:val="none" w:sz="0" w:space="0" w:color="auto"/>
            <w:left w:val="none" w:sz="0" w:space="0" w:color="auto"/>
            <w:bottom w:val="none" w:sz="0" w:space="0" w:color="auto"/>
            <w:right w:val="none" w:sz="0" w:space="0" w:color="auto"/>
          </w:divBdr>
        </w:div>
        <w:div w:id="1747534063">
          <w:marLeft w:val="0"/>
          <w:marRight w:val="0"/>
          <w:marTop w:val="0"/>
          <w:marBottom w:val="0"/>
          <w:divBdr>
            <w:top w:val="none" w:sz="0" w:space="0" w:color="auto"/>
            <w:left w:val="none" w:sz="0" w:space="0" w:color="auto"/>
            <w:bottom w:val="none" w:sz="0" w:space="0" w:color="auto"/>
            <w:right w:val="none" w:sz="0" w:space="0" w:color="auto"/>
          </w:divBdr>
        </w:div>
        <w:div w:id="747579382">
          <w:marLeft w:val="0"/>
          <w:marRight w:val="0"/>
          <w:marTop w:val="0"/>
          <w:marBottom w:val="0"/>
          <w:divBdr>
            <w:top w:val="none" w:sz="0" w:space="0" w:color="auto"/>
            <w:left w:val="none" w:sz="0" w:space="0" w:color="auto"/>
            <w:bottom w:val="none" w:sz="0" w:space="0" w:color="auto"/>
            <w:right w:val="none" w:sz="0" w:space="0" w:color="auto"/>
          </w:divBdr>
        </w:div>
        <w:div w:id="588271287">
          <w:marLeft w:val="0"/>
          <w:marRight w:val="0"/>
          <w:marTop w:val="0"/>
          <w:marBottom w:val="0"/>
          <w:divBdr>
            <w:top w:val="none" w:sz="0" w:space="0" w:color="auto"/>
            <w:left w:val="none" w:sz="0" w:space="0" w:color="auto"/>
            <w:bottom w:val="none" w:sz="0" w:space="0" w:color="auto"/>
            <w:right w:val="none" w:sz="0" w:space="0" w:color="auto"/>
          </w:divBdr>
        </w:div>
        <w:div w:id="1826776096">
          <w:marLeft w:val="0"/>
          <w:marRight w:val="0"/>
          <w:marTop w:val="0"/>
          <w:marBottom w:val="0"/>
          <w:divBdr>
            <w:top w:val="none" w:sz="0" w:space="0" w:color="auto"/>
            <w:left w:val="none" w:sz="0" w:space="0" w:color="auto"/>
            <w:bottom w:val="none" w:sz="0" w:space="0" w:color="auto"/>
            <w:right w:val="none" w:sz="0" w:space="0" w:color="auto"/>
          </w:divBdr>
        </w:div>
        <w:div w:id="880093957">
          <w:marLeft w:val="0"/>
          <w:marRight w:val="0"/>
          <w:marTop w:val="0"/>
          <w:marBottom w:val="0"/>
          <w:divBdr>
            <w:top w:val="none" w:sz="0" w:space="0" w:color="auto"/>
            <w:left w:val="none" w:sz="0" w:space="0" w:color="auto"/>
            <w:bottom w:val="none" w:sz="0" w:space="0" w:color="auto"/>
            <w:right w:val="none" w:sz="0" w:space="0" w:color="auto"/>
          </w:divBdr>
        </w:div>
        <w:div w:id="1917009933">
          <w:marLeft w:val="0"/>
          <w:marRight w:val="0"/>
          <w:marTop w:val="0"/>
          <w:marBottom w:val="0"/>
          <w:divBdr>
            <w:top w:val="none" w:sz="0" w:space="0" w:color="auto"/>
            <w:left w:val="none" w:sz="0" w:space="0" w:color="auto"/>
            <w:bottom w:val="none" w:sz="0" w:space="0" w:color="auto"/>
            <w:right w:val="none" w:sz="0" w:space="0" w:color="auto"/>
          </w:divBdr>
        </w:div>
        <w:div w:id="1103066708">
          <w:marLeft w:val="0"/>
          <w:marRight w:val="0"/>
          <w:marTop w:val="0"/>
          <w:marBottom w:val="0"/>
          <w:divBdr>
            <w:top w:val="none" w:sz="0" w:space="0" w:color="auto"/>
            <w:left w:val="none" w:sz="0" w:space="0" w:color="auto"/>
            <w:bottom w:val="none" w:sz="0" w:space="0" w:color="auto"/>
            <w:right w:val="none" w:sz="0" w:space="0" w:color="auto"/>
          </w:divBdr>
        </w:div>
        <w:div w:id="301466559">
          <w:marLeft w:val="0"/>
          <w:marRight w:val="0"/>
          <w:marTop w:val="0"/>
          <w:marBottom w:val="0"/>
          <w:divBdr>
            <w:top w:val="none" w:sz="0" w:space="0" w:color="auto"/>
            <w:left w:val="none" w:sz="0" w:space="0" w:color="auto"/>
            <w:bottom w:val="none" w:sz="0" w:space="0" w:color="auto"/>
            <w:right w:val="none" w:sz="0" w:space="0" w:color="auto"/>
          </w:divBdr>
        </w:div>
        <w:div w:id="1098672563">
          <w:marLeft w:val="0"/>
          <w:marRight w:val="0"/>
          <w:marTop w:val="0"/>
          <w:marBottom w:val="0"/>
          <w:divBdr>
            <w:top w:val="none" w:sz="0" w:space="0" w:color="auto"/>
            <w:left w:val="none" w:sz="0" w:space="0" w:color="auto"/>
            <w:bottom w:val="none" w:sz="0" w:space="0" w:color="auto"/>
            <w:right w:val="none" w:sz="0" w:space="0" w:color="auto"/>
          </w:divBdr>
        </w:div>
        <w:div w:id="748581755">
          <w:marLeft w:val="0"/>
          <w:marRight w:val="0"/>
          <w:marTop w:val="0"/>
          <w:marBottom w:val="0"/>
          <w:divBdr>
            <w:top w:val="none" w:sz="0" w:space="0" w:color="auto"/>
            <w:left w:val="none" w:sz="0" w:space="0" w:color="auto"/>
            <w:bottom w:val="none" w:sz="0" w:space="0" w:color="auto"/>
            <w:right w:val="none" w:sz="0" w:space="0" w:color="auto"/>
          </w:divBdr>
        </w:div>
        <w:div w:id="1396003011">
          <w:marLeft w:val="0"/>
          <w:marRight w:val="0"/>
          <w:marTop w:val="0"/>
          <w:marBottom w:val="0"/>
          <w:divBdr>
            <w:top w:val="none" w:sz="0" w:space="0" w:color="auto"/>
            <w:left w:val="none" w:sz="0" w:space="0" w:color="auto"/>
            <w:bottom w:val="none" w:sz="0" w:space="0" w:color="auto"/>
            <w:right w:val="none" w:sz="0" w:space="0" w:color="auto"/>
          </w:divBdr>
        </w:div>
        <w:div w:id="2066760150">
          <w:marLeft w:val="0"/>
          <w:marRight w:val="0"/>
          <w:marTop w:val="0"/>
          <w:marBottom w:val="0"/>
          <w:divBdr>
            <w:top w:val="none" w:sz="0" w:space="0" w:color="auto"/>
            <w:left w:val="none" w:sz="0" w:space="0" w:color="auto"/>
            <w:bottom w:val="none" w:sz="0" w:space="0" w:color="auto"/>
            <w:right w:val="none" w:sz="0" w:space="0" w:color="auto"/>
          </w:divBdr>
        </w:div>
        <w:div w:id="1390348747">
          <w:marLeft w:val="0"/>
          <w:marRight w:val="0"/>
          <w:marTop w:val="0"/>
          <w:marBottom w:val="0"/>
          <w:divBdr>
            <w:top w:val="none" w:sz="0" w:space="0" w:color="auto"/>
            <w:left w:val="none" w:sz="0" w:space="0" w:color="auto"/>
            <w:bottom w:val="none" w:sz="0" w:space="0" w:color="auto"/>
            <w:right w:val="none" w:sz="0" w:space="0" w:color="auto"/>
          </w:divBdr>
        </w:div>
        <w:div w:id="1305351654">
          <w:marLeft w:val="0"/>
          <w:marRight w:val="0"/>
          <w:marTop w:val="0"/>
          <w:marBottom w:val="0"/>
          <w:divBdr>
            <w:top w:val="none" w:sz="0" w:space="0" w:color="auto"/>
            <w:left w:val="none" w:sz="0" w:space="0" w:color="auto"/>
            <w:bottom w:val="none" w:sz="0" w:space="0" w:color="auto"/>
            <w:right w:val="none" w:sz="0" w:space="0" w:color="auto"/>
          </w:divBdr>
        </w:div>
      </w:divsChild>
    </w:div>
    <w:div w:id="786117973">
      <w:bodyDiv w:val="1"/>
      <w:marLeft w:val="0"/>
      <w:marRight w:val="0"/>
      <w:marTop w:val="0"/>
      <w:marBottom w:val="0"/>
      <w:divBdr>
        <w:top w:val="none" w:sz="0" w:space="0" w:color="auto"/>
        <w:left w:val="none" w:sz="0" w:space="0" w:color="auto"/>
        <w:bottom w:val="none" w:sz="0" w:space="0" w:color="auto"/>
        <w:right w:val="none" w:sz="0" w:space="0" w:color="auto"/>
      </w:divBdr>
    </w:div>
    <w:div w:id="797333037">
      <w:bodyDiv w:val="1"/>
      <w:marLeft w:val="0"/>
      <w:marRight w:val="0"/>
      <w:marTop w:val="0"/>
      <w:marBottom w:val="0"/>
      <w:divBdr>
        <w:top w:val="none" w:sz="0" w:space="0" w:color="auto"/>
        <w:left w:val="none" w:sz="0" w:space="0" w:color="auto"/>
        <w:bottom w:val="none" w:sz="0" w:space="0" w:color="auto"/>
        <w:right w:val="none" w:sz="0" w:space="0" w:color="auto"/>
      </w:divBdr>
    </w:div>
    <w:div w:id="808326685">
      <w:bodyDiv w:val="1"/>
      <w:marLeft w:val="0"/>
      <w:marRight w:val="0"/>
      <w:marTop w:val="0"/>
      <w:marBottom w:val="0"/>
      <w:divBdr>
        <w:top w:val="none" w:sz="0" w:space="0" w:color="auto"/>
        <w:left w:val="none" w:sz="0" w:space="0" w:color="auto"/>
        <w:bottom w:val="none" w:sz="0" w:space="0" w:color="auto"/>
        <w:right w:val="none" w:sz="0" w:space="0" w:color="auto"/>
      </w:divBdr>
    </w:div>
    <w:div w:id="808937101">
      <w:bodyDiv w:val="1"/>
      <w:marLeft w:val="0"/>
      <w:marRight w:val="0"/>
      <w:marTop w:val="0"/>
      <w:marBottom w:val="0"/>
      <w:divBdr>
        <w:top w:val="none" w:sz="0" w:space="0" w:color="auto"/>
        <w:left w:val="none" w:sz="0" w:space="0" w:color="auto"/>
        <w:bottom w:val="none" w:sz="0" w:space="0" w:color="auto"/>
        <w:right w:val="none" w:sz="0" w:space="0" w:color="auto"/>
      </w:divBdr>
      <w:divsChild>
        <w:div w:id="1327394211">
          <w:marLeft w:val="446"/>
          <w:marRight w:val="0"/>
          <w:marTop w:val="115"/>
          <w:marBottom w:val="120"/>
          <w:divBdr>
            <w:top w:val="none" w:sz="0" w:space="0" w:color="auto"/>
            <w:left w:val="none" w:sz="0" w:space="0" w:color="auto"/>
            <w:bottom w:val="none" w:sz="0" w:space="0" w:color="auto"/>
            <w:right w:val="none" w:sz="0" w:space="0" w:color="auto"/>
          </w:divBdr>
        </w:div>
        <w:div w:id="867253234">
          <w:marLeft w:val="1166"/>
          <w:marRight w:val="0"/>
          <w:marTop w:val="96"/>
          <w:marBottom w:val="120"/>
          <w:divBdr>
            <w:top w:val="none" w:sz="0" w:space="0" w:color="auto"/>
            <w:left w:val="none" w:sz="0" w:space="0" w:color="auto"/>
            <w:bottom w:val="none" w:sz="0" w:space="0" w:color="auto"/>
            <w:right w:val="none" w:sz="0" w:space="0" w:color="auto"/>
          </w:divBdr>
        </w:div>
        <w:div w:id="2037732523">
          <w:marLeft w:val="1166"/>
          <w:marRight w:val="0"/>
          <w:marTop w:val="96"/>
          <w:marBottom w:val="120"/>
          <w:divBdr>
            <w:top w:val="none" w:sz="0" w:space="0" w:color="auto"/>
            <w:left w:val="none" w:sz="0" w:space="0" w:color="auto"/>
            <w:bottom w:val="none" w:sz="0" w:space="0" w:color="auto"/>
            <w:right w:val="none" w:sz="0" w:space="0" w:color="auto"/>
          </w:divBdr>
        </w:div>
        <w:div w:id="1162966329">
          <w:marLeft w:val="1166"/>
          <w:marRight w:val="0"/>
          <w:marTop w:val="96"/>
          <w:marBottom w:val="120"/>
          <w:divBdr>
            <w:top w:val="none" w:sz="0" w:space="0" w:color="auto"/>
            <w:left w:val="none" w:sz="0" w:space="0" w:color="auto"/>
            <w:bottom w:val="none" w:sz="0" w:space="0" w:color="auto"/>
            <w:right w:val="none" w:sz="0" w:space="0" w:color="auto"/>
          </w:divBdr>
        </w:div>
      </w:divsChild>
    </w:div>
    <w:div w:id="815955451">
      <w:bodyDiv w:val="1"/>
      <w:marLeft w:val="0"/>
      <w:marRight w:val="0"/>
      <w:marTop w:val="0"/>
      <w:marBottom w:val="0"/>
      <w:divBdr>
        <w:top w:val="none" w:sz="0" w:space="0" w:color="auto"/>
        <w:left w:val="none" w:sz="0" w:space="0" w:color="auto"/>
        <w:bottom w:val="none" w:sz="0" w:space="0" w:color="auto"/>
        <w:right w:val="none" w:sz="0" w:space="0" w:color="auto"/>
      </w:divBdr>
    </w:div>
    <w:div w:id="849879796">
      <w:bodyDiv w:val="1"/>
      <w:marLeft w:val="0"/>
      <w:marRight w:val="0"/>
      <w:marTop w:val="0"/>
      <w:marBottom w:val="0"/>
      <w:divBdr>
        <w:top w:val="none" w:sz="0" w:space="0" w:color="auto"/>
        <w:left w:val="none" w:sz="0" w:space="0" w:color="auto"/>
        <w:bottom w:val="none" w:sz="0" w:space="0" w:color="auto"/>
        <w:right w:val="none" w:sz="0" w:space="0" w:color="auto"/>
      </w:divBdr>
    </w:div>
    <w:div w:id="861750255">
      <w:bodyDiv w:val="1"/>
      <w:marLeft w:val="0"/>
      <w:marRight w:val="0"/>
      <w:marTop w:val="0"/>
      <w:marBottom w:val="0"/>
      <w:divBdr>
        <w:top w:val="none" w:sz="0" w:space="0" w:color="auto"/>
        <w:left w:val="none" w:sz="0" w:space="0" w:color="auto"/>
        <w:bottom w:val="none" w:sz="0" w:space="0" w:color="auto"/>
        <w:right w:val="none" w:sz="0" w:space="0" w:color="auto"/>
      </w:divBdr>
    </w:div>
    <w:div w:id="869800534">
      <w:bodyDiv w:val="1"/>
      <w:marLeft w:val="0"/>
      <w:marRight w:val="0"/>
      <w:marTop w:val="0"/>
      <w:marBottom w:val="0"/>
      <w:divBdr>
        <w:top w:val="none" w:sz="0" w:space="0" w:color="auto"/>
        <w:left w:val="none" w:sz="0" w:space="0" w:color="auto"/>
        <w:bottom w:val="none" w:sz="0" w:space="0" w:color="auto"/>
        <w:right w:val="none" w:sz="0" w:space="0" w:color="auto"/>
      </w:divBdr>
    </w:div>
    <w:div w:id="873273739">
      <w:bodyDiv w:val="1"/>
      <w:marLeft w:val="0"/>
      <w:marRight w:val="0"/>
      <w:marTop w:val="0"/>
      <w:marBottom w:val="0"/>
      <w:divBdr>
        <w:top w:val="none" w:sz="0" w:space="0" w:color="auto"/>
        <w:left w:val="none" w:sz="0" w:space="0" w:color="auto"/>
        <w:bottom w:val="none" w:sz="0" w:space="0" w:color="auto"/>
        <w:right w:val="none" w:sz="0" w:space="0" w:color="auto"/>
      </w:divBdr>
    </w:div>
    <w:div w:id="891960320">
      <w:bodyDiv w:val="1"/>
      <w:marLeft w:val="0"/>
      <w:marRight w:val="0"/>
      <w:marTop w:val="0"/>
      <w:marBottom w:val="0"/>
      <w:divBdr>
        <w:top w:val="none" w:sz="0" w:space="0" w:color="auto"/>
        <w:left w:val="none" w:sz="0" w:space="0" w:color="auto"/>
        <w:bottom w:val="none" w:sz="0" w:space="0" w:color="auto"/>
        <w:right w:val="none" w:sz="0" w:space="0" w:color="auto"/>
      </w:divBdr>
    </w:div>
    <w:div w:id="919798715">
      <w:bodyDiv w:val="1"/>
      <w:marLeft w:val="0"/>
      <w:marRight w:val="0"/>
      <w:marTop w:val="0"/>
      <w:marBottom w:val="0"/>
      <w:divBdr>
        <w:top w:val="none" w:sz="0" w:space="0" w:color="auto"/>
        <w:left w:val="none" w:sz="0" w:space="0" w:color="auto"/>
        <w:bottom w:val="none" w:sz="0" w:space="0" w:color="auto"/>
        <w:right w:val="none" w:sz="0" w:space="0" w:color="auto"/>
      </w:divBdr>
    </w:div>
    <w:div w:id="925193515">
      <w:bodyDiv w:val="1"/>
      <w:marLeft w:val="0"/>
      <w:marRight w:val="0"/>
      <w:marTop w:val="0"/>
      <w:marBottom w:val="0"/>
      <w:divBdr>
        <w:top w:val="none" w:sz="0" w:space="0" w:color="auto"/>
        <w:left w:val="none" w:sz="0" w:space="0" w:color="auto"/>
        <w:bottom w:val="none" w:sz="0" w:space="0" w:color="auto"/>
        <w:right w:val="none" w:sz="0" w:space="0" w:color="auto"/>
      </w:divBdr>
    </w:div>
    <w:div w:id="966592398">
      <w:bodyDiv w:val="1"/>
      <w:marLeft w:val="0"/>
      <w:marRight w:val="0"/>
      <w:marTop w:val="0"/>
      <w:marBottom w:val="0"/>
      <w:divBdr>
        <w:top w:val="none" w:sz="0" w:space="0" w:color="auto"/>
        <w:left w:val="none" w:sz="0" w:space="0" w:color="auto"/>
        <w:bottom w:val="none" w:sz="0" w:space="0" w:color="auto"/>
        <w:right w:val="none" w:sz="0" w:space="0" w:color="auto"/>
      </w:divBdr>
    </w:div>
    <w:div w:id="1001465568">
      <w:bodyDiv w:val="1"/>
      <w:marLeft w:val="0"/>
      <w:marRight w:val="0"/>
      <w:marTop w:val="0"/>
      <w:marBottom w:val="0"/>
      <w:divBdr>
        <w:top w:val="none" w:sz="0" w:space="0" w:color="auto"/>
        <w:left w:val="none" w:sz="0" w:space="0" w:color="auto"/>
        <w:bottom w:val="none" w:sz="0" w:space="0" w:color="auto"/>
        <w:right w:val="none" w:sz="0" w:space="0" w:color="auto"/>
      </w:divBdr>
    </w:div>
    <w:div w:id="1025863936">
      <w:bodyDiv w:val="1"/>
      <w:marLeft w:val="0"/>
      <w:marRight w:val="0"/>
      <w:marTop w:val="0"/>
      <w:marBottom w:val="0"/>
      <w:divBdr>
        <w:top w:val="none" w:sz="0" w:space="0" w:color="auto"/>
        <w:left w:val="none" w:sz="0" w:space="0" w:color="auto"/>
        <w:bottom w:val="none" w:sz="0" w:space="0" w:color="auto"/>
        <w:right w:val="none" w:sz="0" w:space="0" w:color="auto"/>
      </w:divBdr>
    </w:div>
    <w:div w:id="1104224286">
      <w:bodyDiv w:val="1"/>
      <w:marLeft w:val="0"/>
      <w:marRight w:val="0"/>
      <w:marTop w:val="0"/>
      <w:marBottom w:val="0"/>
      <w:divBdr>
        <w:top w:val="none" w:sz="0" w:space="0" w:color="auto"/>
        <w:left w:val="none" w:sz="0" w:space="0" w:color="auto"/>
        <w:bottom w:val="none" w:sz="0" w:space="0" w:color="auto"/>
        <w:right w:val="none" w:sz="0" w:space="0" w:color="auto"/>
      </w:divBdr>
    </w:div>
    <w:div w:id="1106998602">
      <w:bodyDiv w:val="1"/>
      <w:marLeft w:val="0"/>
      <w:marRight w:val="0"/>
      <w:marTop w:val="0"/>
      <w:marBottom w:val="0"/>
      <w:divBdr>
        <w:top w:val="none" w:sz="0" w:space="0" w:color="auto"/>
        <w:left w:val="none" w:sz="0" w:space="0" w:color="auto"/>
        <w:bottom w:val="none" w:sz="0" w:space="0" w:color="auto"/>
        <w:right w:val="none" w:sz="0" w:space="0" w:color="auto"/>
      </w:divBdr>
      <w:divsChild>
        <w:div w:id="587152235">
          <w:marLeft w:val="0"/>
          <w:marRight w:val="0"/>
          <w:marTop w:val="0"/>
          <w:marBottom w:val="0"/>
          <w:divBdr>
            <w:top w:val="none" w:sz="0" w:space="0" w:color="auto"/>
            <w:left w:val="none" w:sz="0" w:space="0" w:color="auto"/>
            <w:bottom w:val="none" w:sz="0" w:space="0" w:color="auto"/>
            <w:right w:val="none" w:sz="0" w:space="0" w:color="auto"/>
          </w:divBdr>
        </w:div>
        <w:div w:id="69159475">
          <w:marLeft w:val="0"/>
          <w:marRight w:val="0"/>
          <w:marTop w:val="0"/>
          <w:marBottom w:val="0"/>
          <w:divBdr>
            <w:top w:val="none" w:sz="0" w:space="0" w:color="auto"/>
            <w:left w:val="none" w:sz="0" w:space="0" w:color="auto"/>
            <w:bottom w:val="none" w:sz="0" w:space="0" w:color="auto"/>
            <w:right w:val="none" w:sz="0" w:space="0" w:color="auto"/>
          </w:divBdr>
        </w:div>
        <w:div w:id="836458118">
          <w:marLeft w:val="0"/>
          <w:marRight w:val="0"/>
          <w:marTop w:val="0"/>
          <w:marBottom w:val="0"/>
          <w:divBdr>
            <w:top w:val="none" w:sz="0" w:space="0" w:color="auto"/>
            <w:left w:val="none" w:sz="0" w:space="0" w:color="auto"/>
            <w:bottom w:val="none" w:sz="0" w:space="0" w:color="auto"/>
            <w:right w:val="none" w:sz="0" w:space="0" w:color="auto"/>
          </w:divBdr>
        </w:div>
        <w:div w:id="1737629343">
          <w:marLeft w:val="0"/>
          <w:marRight w:val="0"/>
          <w:marTop w:val="0"/>
          <w:marBottom w:val="0"/>
          <w:divBdr>
            <w:top w:val="none" w:sz="0" w:space="0" w:color="auto"/>
            <w:left w:val="none" w:sz="0" w:space="0" w:color="auto"/>
            <w:bottom w:val="none" w:sz="0" w:space="0" w:color="auto"/>
            <w:right w:val="none" w:sz="0" w:space="0" w:color="auto"/>
          </w:divBdr>
        </w:div>
      </w:divsChild>
    </w:div>
    <w:div w:id="1127041402">
      <w:bodyDiv w:val="1"/>
      <w:marLeft w:val="0"/>
      <w:marRight w:val="0"/>
      <w:marTop w:val="0"/>
      <w:marBottom w:val="0"/>
      <w:divBdr>
        <w:top w:val="none" w:sz="0" w:space="0" w:color="auto"/>
        <w:left w:val="none" w:sz="0" w:space="0" w:color="auto"/>
        <w:bottom w:val="none" w:sz="0" w:space="0" w:color="auto"/>
        <w:right w:val="none" w:sz="0" w:space="0" w:color="auto"/>
      </w:divBdr>
    </w:div>
    <w:div w:id="1139155563">
      <w:bodyDiv w:val="1"/>
      <w:marLeft w:val="0"/>
      <w:marRight w:val="0"/>
      <w:marTop w:val="0"/>
      <w:marBottom w:val="0"/>
      <w:divBdr>
        <w:top w:val="none" w:sz="0" w:space="0" w:color="auto"/>
        <w:left w:val="none" w:sz="0" w:space="0" w:color="auto"/>
        <w:bottom w:val="none" w:sz="0" w:space="0" w:color="auto"/>
        <w:right w:val="none" w:sz="0" w:space="0" w:color="auto"/>
      </w:divBdr>
    </w:div>
    <w:div w:id="1162968183">
      <w:bodyDiv w:val="1"/>
      <w:marLeft w:val="0"/>
      <w:marRight w:val="0"/>
      <w:marTop w:val="0"/>
      <w:marBottom w:val="0"/>
      <w:divBdr>
        <w:top w:val="none" w:sz="0" w:space="0" w:color="auto"/>
        <w:left w:val="none" w:sz="0" w:space="0" w:color="auto"/>
        <w:bottom w:val="none" w:sz="0" w:space="0" w:color="auto"/>
        <w:right w:val="none" w:sz="0" w:space="0" w:color="auto"/>
      </w:divBdr>
    </w:div>
    <w:div w:id="1173689808">
      <w:bodyDiv w:val="1"/>
      <w:marLeft w:val="0"/>
      <w:marRight w:val="0"/>
      <w:marTop w:val="0"/>
      <w:marBottom w:val="0"/>
      <w:divBdr>
        <w:top w:val="none" w:sz="0" w:space="0" w:color="auto"/>
        <w:left w:val="none" w:sz="0" w:space="0" w:color="auto"/>
        <w:bottom w:val="none" w:sz="0" w:space="0" w:color="auto"/>
        <w:right w:val="none" w:sz="0" w:space="0" w:color="auto"/>
      </w:divBdr>
    </w:div>
    <w:div w:id="1184636964">
      <w:bodyDiv w:val="1"/>
      <w:marLeft w:val="0"/>
      <w:marRight w:val="0"/>
      <w:marTop w:val="0"/>
      <w:marBottom w:val="0"/>
      <w:divBdr>
        <w:top w:val="none" w:sz="0" w:space="0" w:color="auto"/>
        <w:left w:val="none" w:sz="0" w:space="0" w:color="auto"/>
        <w:bottom w:val="none" w:sz="0" w:space="0" w:color="auto"/>
        <w:right w:val="none" w:sz="0" w:space="0" w:color="auto"/>
      </w:divBdr>
    </w:div>
    <w:div w:id="1184711617">
      <w:bodyDiv w:val="1"/>
      <w:marLeft w:val="0"/>
      <w:marRight w:val="0"/>
      <w:marTop w:val="0"/>
      <w:marBottom w:val="0"/>
      <w:divBdr>
        <w:top w:val="none" w:sz="0" w:space="0" w:color="auto"/>
        <w:left w:val="none" w:sz="0" w:space="0" w:color="auto"/>
        <w:bottom w:val="none" w:sz="0" w:space="0" w:color="auto"/>
        <w:right w:val="none" w:sz="0" w:space="0" w:color="auto"/>
      </w:divBdr>
    </w:div>
    <w:div w:id="1228372913">
      <w:bodyDiv w:val="1"/>
      <w:marLeft w:val="0"/>
      <w:marRight w:val="0"/>
      <w:marTop w:val="0"/>
      <w:marBottom w:val="0"/>
      <w:divBdr>
        <w:top w:val="none" w:sz="0" w:space="0" w:color="auto"/>
        <w:left w:val="none" w:sz="0" w:space="0" w:color="auto"/>
        <w:bottom w:val="none" w:sz="0" w:space="0" w:color="auto"/>
        <w:right w:val="none" w:sz="0" w:space="0" w:color="auto"/>
      </w:divBdr>
    </w:div>
    <w:div w:id="1233387988">
      <w:bodyDiv w:val="1"/>
      <w:marLeft w:val="0"/>
      <w:marRight w:val="0"/>
      <w:marTop w:val="0"/>
      <w:marBottom w:val="0"/>
      <w:divBdr>
        <w:top w:val="none" w:sz="0" w:space="0" w:color="auto"/>
        <w:left w:val="none" w:sz="0" w:space="0" w:color="auto"/>
        <w:bottom w:val="none" w:sz="0" w:space="0" w:color="auto"/>
        <w:right w:val="none" w:sz="0" w:space="0" w:color="auto"/>
      </w:divBdr>
    </w:div>
    <w:div w:id="1240483518">
      <w:bodyDiv w:val="1"/>
      <w:marLeft w:val="0"/>
      <w:marRight w:val="0"/>
      <w:marTop w:val="0"/>
      <w:marBottom w:val="0"/>
      <w:divBdr>
        <w:top w:val="none" w:sz="0" w:space="0" w:color="auto"/>
        <w:left w:val="none" w:sz="0" w:space="0" w:color="auto"/>
        <w:bottom w:val="none" w:sz="0" w:space="0" w:color="auto"/>
        <w:right w:val="none" w:sz="0" w:space="0" w:color="auto"/>
      </w:divBdr>
    </w:div>
    <w:div w:id="1261524021">
      <w:bodyDiv w:val="1"/>
      <w:marLeft w:val="0"/>
      <w:marRight w:val="0"/>
      <w:marTop w:val="0"/>
      <w:marBottom w:val="0"/>
      <w:divBdr>
        <w:top w:val="none" w:sz="0" w:space="0" w:color="auto"/>
        <w:left w:val="none" w:sz="0" w:space="0" w:color="auto"/>
        <w:bottom w:val="none" w:sz="0" w:space="0" w:color="auto"/>
        <w:right w:val="none" w:sz="0" w:space="0" w:color="auto"/>
      </w:divBdr>
    </w:div>
    <w:div w:id="1264455667">
      <w:bodyDiv w:val="1"/>
      <w:marLeft w:val="0"/>
      <w:marRight w:val="0"/>
      <w:marTop w:val="0"/>
      <w:marBottom w:val="0"/>
      <w:divBdr>
        <w:top w:val="none" w:sz="0" w:space="0" w:color="auto"/>
        <w:left w:val="none" w:sz="0" w:space="0" w:color="auto"/>
        <w:bottom w:val="none" w:sz="0" w:space="0" w:color="auto"/>
        <w:right w:val="none" w:sz="0" w:space="0" w:color="auto"/>
      </w:divBdr>
    </w:div>
    <w:div w:id="1272668083">
      <w:bodyDiv w:val="1"/>
      <w:marLeft w:val="0"/>
      <w:marRight w:val="0"/>
      <w:marTop w:val="0"/>
      <w:marBottom w:val="0"/>
      <w:divBdr>
        <w:top w:val="none" w:sz="0" w:space="0" w:color="auto"/>
        <w:left w:val="none" w:sz="0" w:space="0" w:color="auto"/>
        <w:bottom w:val="none" w:sz="0" w:space="0" w:color="auto"/>
        <w:right w:val="none" w:sz="0" w:space="0" w:color="auto"/>
      </w:divBdr>
    </w:div>
    <w:div w:id="1311323822">
      <w:bodyDiv w:val="1"/>
      <w:marLeft w:val="0"/>
      <w:marRight w:val="0"/>
      <w:marTop w:val="0"/>
      <w:marBottom w:val="0"/>
      <w:divBdr>
        <w:top w:val="none" w:sz="0" w:space="0" w:color="auto"/>
        <w:left w:val="none" w:sz="0" w:space="0" w:color="auto"/>
        <w:bottom w:val="none" w:sz="0" w:space="0" w:color="auto"/>
        <w:right w:val="none" w:sz="0" w:space="0" w:color="auto"/>
      </w:divBdr>
    </w:div>
    <w:div w:id="1343557387">
      <w:bodyDiv w:val="1"/>
      <w:marLeft w:val="0"/>
      <w:marRight w:val="0"/>
      <w:marTop w:val="0"/>
      <w:marBottom w:val="0"/>
      <w:divBdr>
        <w:top w:val="none" w:sz="0" w:space="0" w:color="auto"/>
        <w:left w:val="none" w:sz="0" w:space="0" w:color="auto"/>
        <w:bottom w:val="none" w:sz="0" w:space="0" w:color="auto"/>
        <w:right w:val="none" w:sz="0" w:space="0" w:color="auto"/>
      </w:divBdr>
    </w:div>
    <w:div w:id="1366785393">
      <w:bodyDiv w:val="1"/>
      <w:marLeft w:val="0"/>
      <w:marRight w:val="0"/>
      <w:marTop w:val="0"/>
      <w:marBottom w:val="0"/>
      <w:divBdr>
        <w:top w:val="none" w:sz="0" w:space="0" w:color="auto"/>
        <w:left w:val="none" w:sz="0" w:space="0" w:color="auto"/>
        <w:bottom w:val="none" w:sz="0" w:space="0" w:color="auto"/>
        <w:right w:val="none" w:sz="0" w:space="0" w:color="auto"/>
      </w:divBdr>
    </w:div>
    <w:div w:id="1386564056">
      <w:bodyDiv w:val="1"/>
      <w:marLeft w:val="0"/>
      <w:marRight w:val="0"/>
      <w:marTop w:val="0"/>
      <w:marBottom w:val="0"/>
      <w:divBdr>
        <w:top w:val="none" w:sz="0" w:space="0" w:color="auto"/>
        <w:left w:val="none" w:sz="0" w:space="0" w:color="auto"/>
        <w:bottom w:val="none" w:sz="0" w:space="0" w:color="auto"/>
        <w:right w:val="none" w:sz="0" w:space="0" w:color="auto"/>
      </w:divBdr>
    </w:div>
    <w:div w:id="1424910261">
      <w:bodyDiv w:val="1"/>
      <w:marLeft w:val="0"/>
      <w:marRight w:val="0"/>
      <w:marTop w:val="0"/>
      <w:marBottom w:val="0"/>
      <w:divBdr>
        <w:top w:val="none" w:sz="0" w:space="0" w:color="auto"/>
        <w:left w:val="none" w:sz="0" w:space="0" w:color="auto"/>
        <w:bottom w:val="none" w:sz="0" w:space="0" w:color="auto"/>
        <w:right w:val="none" w:sz="0" w:space="0" w:color="auto"/>
      </w:divBdr>
    </w:div>
    <w:div w:id="1430277708">
      <w:bodyDiv w:val="1"/>
      <w:marLeft w:val="0"/>
      <w:marRight w:val="0"/>
      <w:marTop w:val="0"/>
      <w:marBottom w:val="0"/>
      <w:divBdr>
        <w:top w:val="none" w:sz="0" w:space="0" w:color="auto"/>
        <w:left w:val="none" w:sz="0" w:space="0" w:color="auto"/>
        <w:bottom w:val="none" w:sz="0" w:space="0" w:color="auto"/>
        <w:right w:val="none" w:sz="0" w:space="0" w:color="auto"/>
      </w:divBdr>
    </w:div>
    <w:div w:id="1444374834">
      <w:bodyDiv w:val="1"/>
      <w:marLeft w:val="0"/>
      <w:marRight w:val="0"/>
      <w:marTop w:val="0"/>
      <w:marBottom w:val="0"/>
      <w:divBdr>
        <w:top w:val="none" w:sz="0" w:space="0" w:color="auto"/>
        <w:left w:val="none" w:sz="0" w:space="0" w:color="auto"/>
        <w:bottom w:val="none" w:sz="0" w:space="0" w:color="auto"/>
        <w:right w:val="none" w:sz="0" w:space="0" w:color="auto"/>
      </w:divBdr>
    </w:div>
    <w:div w:id="1461999118">
      <w:bodyDiv w:val="1"/>
      <w:marLeft w:val="0"/>
      <w:marRight w:val="0"/>
      <w:marTop w:val="0"/>
      <w:marBottom w:val="0"/>
      <w:divBdr>
        <w:top w:val="none" w:sz="0" w:space="0" w:color="auto"/>
        <w:left w:val="none" w:sz="0" w:space="0" w:color="auto"/>
        <w:bottom w:val="none" w:sz="0" w:space="0" w:color="auto"/>
        <w:right w:val="none" w:sz="0" w:space="0" w:color="auto"/>
      </w:divBdr>
    </w:div>
    <w:div w:id="1471363602">
      <w:bodyDiv w:val="1"/>
      <w:marLeft w:val="0"/>
      <w:marRight w:val="0"/>
      <w:marTop w:val="0"/>
      <w:marBottom w:val="0"/>
      <w:divBdr>
        <w:top w:val="none" w:sz="0" w:space="0" w:color="auto"/>
        <w:left w:val="none" w:sz="0" w:space="0" w:color="auto"/>
        <w:bottom w:val="none" w:sz="0" w:space="0" w:color="auto"/>
        <w:right w:val="none" w:sz="0" w:space="0" w:color="auto"/>
      </w:divBdr>
    </w:div>
    <w:div w:id="1480683776">
      <w:bodyDiv w:val="1"/>
      <w:marLeft w:val="0"/>
      <w:marRight w:val="0"/>
      <w:marTop w:val="0"/>
      <w:marBottom w:val="0"/>
      <w:divBdr>
        <w:top w:val="none" w:sz="0" w:space="0" w:color="auto"/>
        <w:left w:val="none" w:sz="0" w:space="0" w:color="auto"/>
        <w:bottom w:val="none" w:sz="0" w:space="0" w:color="auto"/>
        <w:right w:val="none" w:sz="0" w:space="0" w:color="auto"/>
      </w:divBdr>
    </w:div>
    <w:div w:id="1486554776">
      <w:bodyDiv w:val="1"/>
      <w:marLeft w:val="0"/>
      <w:marRight w:val="0"/>
      <w:marTop w:val="0"/>
      <w:marBottom w:val="0"/>
      <w:divBdr>
        <w:top w:val="none" w:sz="0" w:space="0" w:color="auto"/>
        <w:left w:val="none" w:sz="0" w:space="0" w:color="auto"/>
        <w:bottom w:val="none" w:sz="0" w:space="0" w:color="auto"/>
        <w:right w:val="none" w:sz="0" w:space="0" w:color="auto"/>
      </w:divBdr>
    </w:div>
    <w:div w:id="1500273214">
      <w:bodyDiv w:val="1"/>
      <w:marLeft w:val="0"/>
      <w:marRight w:val="0"/>
      <w:marTop w:val="0"/>
      <w:marBottom w:val="0"/>
      <w:divBdr>
        <w:top w:val="none" w:sz="0" w:space="0" w:color="auto"/>
        <w:left w:val="none" w:sz="0" w:space="0" w:color="auto"/>
        <w:bottom w:val="none" w:sz="0" w:space="0" w:color="auto"/>
        <w:right w:val="none" w:sz="0" w:space="0" w:color="auto"/>
      </w:divBdr>
    </w:div>
    <w:div w:id="1507555124">
      <w:bodyDiv w:val="1"/>
      <w:marLeft w:val="0"/>
      <w:marRight w:val="0"/>
      <w:marTop w:val="0"/>
      <w:marBottom w:val="0"/>
      <w:divBdr>
        <w:top w:val="none" w:sz="0" w:space="0" w:color="auto"/>
        <w:left w:val="none" w:sz="0" w:space="0" w:color="auto"/>
        <w:bottom w:val="none" w:sz="0" w:space="0" w:color="auto"/>
        <w:right w:val="none" w:sz="0" w:space="0" w:color="auto"/>
      </w:divBdr>
      <w:divsChild>
        <w:div w:id="1060785208">
          <w:marLeft w:val="0"/>
          <w:marRight w:val="0"/>
          <w:marTop w:val="0"/>
          <w:marBottom w:val="0"/>
          <w:divBdr>
            <w:top w:val="none" w:sz="0" w:space="0" w:color="auto"/>
            <w:left w:val="none" w:sz="0" w:space="0" w:color="auto"/>
            <w:bottom w:val="none" w:sz="0" w:space="0" w:color="auto"/>
            <w:right w:val="none" w:sz="0" w:space="0" w:color="auto"/>
          </w:divBdr>
        </w:div>
        <w:div w:id="710230106">
          <w:marLeft w:val="0"/>
          <w:marRight w:val="0"/>
          <w:marTop w:val="0"/>
          <w:marBottom w:val="0"/>
          <w:divBdr>
            <w:top w:val="none" w:sz="0" w:space="0" w:color="auto"/>
            <w:left w:val="none" w:sz="0" w:space="0" w:color="auto"/>
            <w:bottom w:val="none" w:sz="0" w:space="0" w:color="auto"/>
            <w:right w:val="none" w:sz="0" w:space="0" w:color="auto"/>
          </w:divBdr>
        </w:div>
        <w:div w:id="1667199743">
          <w:marLeft w:val="0"/>
          <w:marRight w:val="0"/>
          <w:marTop w:val="0"/>
          <w:marBottom w:val="0"/>
          <w:divBdr>
            <w:top w:val="none" w:sz="0" w:space="0" w:color="auto"/>
            <w:left w:val="none" w:sz="0" w:space="0" w:color="auto"/>
            <w:bottom w:val="none" w:sz="0" w:space="0" w:color="auto"/>
            <w:right w:val="none" w:sz="0" w:space="0" w:color="auto"/>
          </w:divBdr>
        </w:div>
      </w:divsChild>
    </w:div>
    <w:div w:id="1508784683">
      <w:bodyDiv w:val="1"/>
      <w:marLeft w:val="0"/>
      <w:marRight w:val="0"/>
      <w:marTop w:val="0"/>
      <w:marBottom w:val="0"/>
      <w:divBdr>
        <w:top w:val="none" w:sz="0" w:space="0" w:color="auto"/>
        <w:left w:val="none" w:sz="0" w:space="0" w:color="auto"/>
        <w:bottom w:val="none" w:sz="0" w:space="0" w:color="auto"/>
        <w:right w:val="none" w:sz="0" w:space="0" w:color="auto"/>
      </w:divBdr>
    </w:div>
    <w:div w:id="1521166182">
      <w:bodyDiv w:val="1"/>
      <w:marLeft w:val="0"/>
      <w:marRight w:val="0"/>
      <w:marTop w:val="0"/>
      <w:marBottom w:val="0"/>
      <w:divBdr>
        <w:top w:val="none" w:sz="0" w:space="0" w:color="auto"/>
        <w:left w:val="none" w:sz="0" w:space="0" w:color="auto"/>
        <w:bottom w:val="none" w:sz="0" w:space="0" w:color="auto"/>
        <w:right w:val="none" w:sz="0" w:space="0" w:color="auto"/>
      </w:divBdr>
    </w:div>
    <w:div w:id="1549952160">
      <w:bodyDiv w:val="1"/>
      <w:marLeft w:val="0"/>
      <w:marRight w:val="0"/>
      <w:marTop w:val="0"/>
      <w:marBottom w:val="0"/>
      <w:divBdr>
        <w:top w:val="none" w:sz="0" w:space="0" w:color="auto"/>
        <w:left w:val="none" w:sz="0" w:space="0" w:color="auto"/>
        <w:bottom w:val="none" w:sz="0" w:space="0" w:color="auto"/>
        <w:right w:val="none" w:sz="0" w:space="0" w:color="auto"/>
      </w:divBdr>
    </w:div>
    <w:div w:id="1562669474">
      <w:bodyDiv w:val="1"/>
      <w:marLeft w:val="0"/>
      <w:marRight w:val="0"/>
      <w:marTop w:val="0"/>
      <w:marBottom w:val="0"/>
      <w:divBdr>
        <w:top w:val="none" w:sz="0" w:space="0" w:color="auto"/>
        <w:left w:val="none" w:sz="0" w:space="0" w:color="auto"/>
        <w:bottom w:val="none" w:sz="0" w:space="0" w:color="auto"/>
        <w:right w:val="none" w:sz="0" w:space="0" w:color="auto"/>
      </w:divBdr>
    </w:div>
    <w:div w:id="1569922000">
      <w:bodyDiv w:val="1"/>
      <w:marLeft w:val="0"/>
      <w:marRight w:val="0"/>
      <w:marTop w:val="0"/>
      <w:marBottom w:val="0"/>
      <w:divBdr>
        <w:top w:val="none" w:sz="0" w:space="0" w:color="auto"/>
        <w:left w:val="none" w:sz="0" w:space="0" w:color="auto"/>
        <w:bottom w:val="none" w:sz="0" w:space="0" w:color="auto"/>
        <w:right w:val="none" w:sz="0" w:space="0" w:color="auto"/>
      </w:divBdr>
    </w:div>
    <w:div w:id="1570770741">
      <w:bodyDiv w:val="1"/>
      <w:marLeft w:val="0"/>
      <w:marRight w:val="0"/>
      <w:marTop w:val="0"/>
      <w:marBottom w:val="0"/>
      <w:divBdr>
        <w:top w:val="none" w:sz="0" w:space="0" w:color="auto"/>
        <w:left w:val="none" w:sz="0" w:space="0" w:color="auto"/>
        <w:bottom w:val="none" w:sz="0" w:space="0" w:color="auto"/>
        <w:right w:val="none" w:sz="0" w:space="0" w:color="auto"/>
      </w:divBdr>
    </w:div>
    <w:div w:id="1580558001">
      <w:bodyDiv w:val="1"/>
      <w:marLeft w:val="0"/>
      <w:marRight w:val="0"/>
      <w:marTop w:val="0"/>
      <w:marBottom w:val="0"/>
      <w:divBdr>
        <w:top w:val="none" w:sz="0" w:space="0" w:color="auto"/>
        <w:left w:val="none" w:sz="0" w:space="0" w:color="auto"/>
        <w:bottom w:val="none" w:sz="0" w:space="0" w:color="auto"/>
        <w:right w:val="none" w:sz="0" w:space="0" w:color="auto"/>
      </w:divBdr>
    </w:div>
    <w:div w:id="1582178871">
      <w:bodyDiv w:val="1"/>
      <w:marLeft w:val="0"/>
      <w:marRight w:val="0"/>
      <w:marTop w:val="0"/>
      <w:marBottom w:val="0"/>
      <w:divBdr>
        <w:top w:val="none" w:sz="0" w:space="0" w:color="auto"/>
        <w:left w:val="none" w:sz="0" w:space="0" w:color="auto"/>
        <w:bottom w:val="none" w:sz="0" w:space="0" w:color="auto"/>
        <w:right w:val="none" w:sz="0" w:space="0" w:color="auto"/>
      </w:divBdr>
    </w:div>
    <w:div w:id="1588341410">
      <w:bodyDiv w:val="1"/>
      <w:marLeft w:val="0"/>
      <w:marRight w:val="0"/>
      <w:marTop w:val="0"/>
      <w:marBottom w:val="0"/>
      <w:divBdr>
        <w:top w:val="none" w:sz="0" w:space="0" w:color="auto"/>
        <w:left w:val="none" w:sz="0" w:space="0" w:color="auto"/>
        <w:bottom w:val="none" w:sz="0" w:space="0" w:color="auto"/>
        <w:right w:val="none" w:sz="0" w:space="0" w:color="auto"/>
      </w:divBdr>
    </w:div>
    <w:div w:id="1588809780">
      <w:bodyDiv w:val="1"/>
      <w:marLeft w:val="0"/>
      <w:marRight w:val="0"/>
      <w:marTop w:val="0"/>
      <w:marBottom w:val="0"/>
      <w:divBdr>
        <w:top w:val="none" w:sz="0" w:space="0" w:color="auto"/>
        <w:left w:val="none" w:sz="0" w:space="0" w:color="auto"/>
        <w:bottom w:val="none" w:sz="0" w:space="0" w:color="auto"/>
        <w:right w:val="none" w:sz="0" w:space="0" w:color="auto"/>
      </w:divBdr>
    </w:div>
    <w:div w:id="1652519272">
      <w:bodyDiv w:val="1"/>
      <w:marLeft w:val="0"/>
      <w:marRight w:val="0"/>
      <w:marTop w:val="0"/>
      <w:marBottom w:val="0"/>
      <w:divBdr>
        <w:top w:val="none" w:sz="0" w:space="0" w:color="auto"/>
        <w:left w:val="none" w:sz="0" w:space="0" w:color="auto"/>
        <w:bottom w:val="none" w:sz="0" w:space="0" w:color="auto"/>
        <w:right w:val="none" w:sz="0" w:space="0" w:color="auto"/>
      </w:divBdr>
    </w:div>
    <w:div w:id="1677732451">
      <w:bodyDiv w:val="1"/>
      <w:marLeft w:val="0"/>
      <w:marRight w:val="0"/>
      <w:marTop w:val="0"/>
      <w:marBottom w:val="0"/>
      <w:divBdr>
        <w:top w:val="none" w:sz="0" w:space="0" w:color="auto"/>
        <w:left w:val="none" w:sz="0" w:space="0" w:color="auto"/>
        <w:bottom w:val="none" w:sz="0" w:space="0" w:color="auto"/>
        <w:right w:val="none" w:sz="0" w:space="0" w:color="auto"/>
      </w:divBdr>
    </w:div>
    <w:div w:id="1707366233">
      <w:bodyDiv w:val="1"/>
      <w:marLeft w:val="0"/>
      <w:marRight w:val="0"/>
      <w:marTop w:val="0"/>
      <w:marBottom w:val="0"/>
      <w:divBdr>
        <w:top w:val="none" w:sz="0" w:space="0" w:color="auto"/>
        <w:left w:val="none" w:sz="0" w:space="0" w:color="auto"/>
        <w:bottom w:val="none" w:sz="0" w:space="0" w:color="auto"/>
        <w:right w:val="none" w:sz="0" w:space="0" w:color="auto"/>
      </w:divBdr>
    </w:div>
    <w:div w:id="1713924308">
      <w:bodyDiv w:val="1"/>
      <w:marLeft w:val="0"/>
      <w:marRight w:val="0"/>
      <w:marTop w:val="0"/>
      <w:marBottom w:val="0"/>
      <w:divBdr>
        <w:top w:val="none" w:sz="0" w:space="0" w:color="auto"/>
        <w:left w:val="none" w:sz="0" w:space="0" w:color="auto"/>
        <w:bottom w:val="none" w:sz="0" w:space="0" w:color="auto"/>
        <w:right w:val="none" w:sz="0" w:space="0" w:color="auto"/>
      </w:divBdr>
    </w:div>
    <w:div w:id="1717122973">
      <w:bodyDiv w:val="1"/>
      <w:marLeft w:val="0"/>
      <w:marRight w:val="0"/>
      <w:marTop w:val="0"/>
      <w:marBottom w:val="0"/>
      <w:divBdr>
        <w:top w:val="none" w:sz="0" w:space="0" w:color="auto"/>
        <w:left w:val="none" w:sz="0" w:space="0" w:color="auto"/>
        <w:bottom w:val="none" w:sz="0" w:space="0" w:color="auto"/>
        <w:right w:val="none" w:sz="0" w:space="0" w:color="auto"/>
      </w:divBdr>
    </w:div>
    <w:div w:id="1723748908">
      <w:bodyDiv w:val="1"/>
      <w:marLeft w:val="0"/>
      <w:marRight w:val="0"/>
      <w:marTop w:val="0"/>
      <w:marBottom w:val="0"/>
      <w:divBdr>
        <w:top w:val="none" w:sz="0" w:space="0" w:color="auto"/>
        <w:left w:val="none" w:sz="0" w:space="0" w:color="auto"/>
        <w:bottom w:val="none" w:sz="0" w:space="0" w:color="auto"/>
        <w:right w:val="none" w:sz="0" w:space="0" w:color="auto"/>
      </w:divBdr>
    </w:div>
    <w:div w:id="1726027734">
      <w:bodyDiv w:val="1"/>
      <w:marLeft w:val="0"/>
      <w:marRight w:val="0"/>
      <w:marTop w:val="0"/>
      <w:marBottom w:val="0"/>
      <w:divBdr>
        <w:top w:val="none" w:sz="0" w:space="0" w:color="auto"/>
        <w:left w:val="none" w:sz="0" w:space="0" w:color="auto"/>
        <w:bottom w:val="none" w:sz="0" w:space="0" w:color="auto"/>
        <w:right w:val="none" w:sz="0" w:space="0" w:color="auto"/>
      </w:divBdr>
    </w:div>
    <w:div w:id="1737969508">
      <w:bodyDiv w:val="1"/>
      <w:marLeft w:val="0"/>
      <w:marRight w:val="0"/>
      <w:marTop w:val="0"/>
      <w:marBottom w:val="0"/>
      <w:divBdr>
        <w:top w:val="none" w:sz="0" w:space="0" w:color="auto"/>
        <w:left w:val="none" w:sz="0" w:space="0" w:color="auto"/>
        <w:bottom w:val="none" w:sz="0" w:space="0" w:color="auto"/>
        <w:right w:val="none" w:sz="0" w:space="0" w:color="auto"/>
      </w:divBdr>
    </w:div>
    <w:div w:id="1778913792">
      <w:bodyDiv w:val="1"/>
      <w:marLeft w:val="0"/>
      <w:marRight w:val="0"/>
      <w:marTop w:val="0"/>
      <w:marBottom w:val="0"/>
      <w:divBdr>
        <w:top w:val="none" w:sz="0" w:space="0" w:color="auto"/>
        <w:left w:val="none" w:sz="0" w:space="0" w:color="auto"/>
        <w:bottom w:val="none" w:sz="0" w:space="0" w:color="auto"/>
        <w:right w:val="none" w:sz="0" w:space="0" w:color="auto"/>
      </w:divBdr>
    </w:div>
    <w:div w:id="1786074899">
      <w:bodyDiv w:val="1"/>
      <w:marLeft w:val="0"/>
      <w:marRight w:val="0"/>
      <w:marTop w:val="0"/>
      <w:marBottom w:val="0"/>
      <w:divBdr>
        <w:top w:val="none" w:sz="0" w:space="0" w:color="auto"/>
        <w:left w:val="none" w:sz="0" w:space="0" w:color="auto"/>
        <w:bottom w:val="none" w:sz="0" w:space="0" w:color="auto"/>
        <w:right w:val="none" w:sz="0" w:space="0" w:color="auto"/>
      </w:divBdr>
    </w:div>
    <w:div w:id="1802840978">
      <w:bodyDiv w:val="1"/>
      <w:marLeft w:val="0"/>
      <w:marRight w:val="0"/>
      <w:marTop w:val="0"/>
      <w:marBottom w:val="0"/>
      <w:divBdr>
        <w:top w:val="none" w:sz="0" w:space="0" w:color="auto"/>
        <w:left w:val="none" w:sz="0" w:space="0" w:color="auto"/>
        <w:bottom w:val="none" w:sz="0" w:space="0" w:color="auto"/>
        <w:right w:val="none" w:sz="0" w:space="0" w:color="auto"/>
      </w:divBdr>
    </w:div>
    <w:div w:id="1823544803">
      <w:bodyDiv w:val="1"/>
      <w:marLeft w:val="0"/>
      <w:marRight w:val="0"/>
      <w:marTop w:val="0"/>
      <w:marBottom w:val="0"/>
      <w:divBdr>
        <w:top w:val="none" w:sz="0" w:space="0" w:color="auto"/>
        <w:left w:val="none" w:sz="0" w:space="0" w:color="auto"/>
        <w:bottom w:val="none" w:sz="0" w:space="0" w:color="auto"/>
        <w:right w:val="none" w:sz="0" w:space="0" w:color="auto"/>
      </w:divBdr>
    </w:div>
    <w:div w:id="1872375357">
      <w:bodyDiv w:val="1"/>
      <w:marLeft w:val="0"/>
      <w:marRight w:val="0"/>
      <w:marTop w:val="0"/>
      <w:marBottom w:val="0"/>
      <w:divBdr>
        <w:top w:val="none" w:sz="0" w:space="0" w:color="auto"/>
        <w:left w:val="none" w:sz="0" w:space="0" w:color="auto"/>
        <w:bottom w:val="none" w:sz="0" w:space="0" w:color="auto"/>
        <w:right w:val="none" w:sz="0" w:space="0" w:color="auto"/>
      </w:divBdr>
    </w:div>
    <w:div w:id="1878275838">
      <w:bodyDiv w:val="1"/>
      <w:marLeft w:val="0"/>
      <w:marRight w:val="0"/>
      <w:marTop w:val="0"/>
      <w:marBottom w:val="0"/>
      <w:divBdr>
        <w:top w:val="none" w:sz="0" w:space="0" w:color="auto"/>
        <w:left w:val="none" w:sz="0" w:space="0" w:color="auto"/>
        <w:bottom w:val="none" w:sz="0" w:space="0" w:color="auto"/>
        <w:right w:val="none" w:sz="0" w:space="0" w:color="auto"/>
      </w:divBdr>
    </w:div>
    <w:div w:id="1905677037">
      <w:bodyDiv w:val="1"/>
      <w:marLeft w:val="0"/>
      <w:marRight w:val="0"/>
      <w:marTop w:val="0"/>
      <w:marBottom w:val="0"/>
      <w:divBdr>
        <w:top w:val="none" w:sz="0" w:space="0" w:color="auto"/>
        <w:left w:val="none" w:sz="0" w:space="0" w:color="auto"/>
        <w:bottom w:val="none" w:sz="0" w:space="0" w:color="auto"/>
        <w:right w:val="none" w:sz="0" w:space="0" w:color="auto"/>
      </w:divBdr>
    </w:div>
    <w:div w:id="1921057050">
      <w:bodyDiv w:val="1"/>
      <w:marLeft w:val="0"/>
      <w:marRight w:val="0"/>
      <w:marTop w:val="0"/>
      <w:marBottom w:val="0"/>
      <w:divBdr>
        <w:top w:val="none" w:sz="0" w:space="0" w:color="auto"/>
        <w:left w:val="none" w:sz="0" w:space="0" w:color="auto"/>
        <w:bottom w:val="none" w:sz="0" w:space="0" w:color="auto"/>
        <w:right w:val="none" w:sz="0" w:space="0" w:color="auto"/>
      </w:divBdr>
    </w:div>
    <w:div w:id="1923025635">
      <w:bodyDiv w:val="1"/>
      <w:marLeft w:val="0"/>
      <w:marRight w:val="0"/>
      <w:marTop w:val="0"/>
      <w:marBottom w:val="0"/>
      <w:divBdr>
        <w:top w:val="none" w:sz="0" w:space="0" w:color="auto"/>
        <w:left w:val="none" w:sz="0" w:space="0" w:color="auto"/>
        <w:bottom w:val="none" w:sz="0" w:space="0" w:color="auto"/>
        <w:right w:val="none" w:sz="0" w:space="0" w:color="auto"/>
      </w:divBdr>
    </w:div>
    <w:div w:id="1940721181">
      <w:bodyDiv w:val="1"/>
      <w:marLeft w:val="0"/>
      <w:marRight w:val="0"/>
      <w:marTop w:val="0"/>
      <w:marBottom w:val="0"/>
      <w:divBdr>
        <w:top w:val="none" w:sz="0" w:space="0" w:color="auto"/>
        <w:left w:val="none" w:sz="0" w:space="0" w:color="auto"/>
        <w:bottom w:val="none" w:sz="0" w:space="0" w:color="auto"/>
        <w:right w:val="none" w:sz="0" w:space="0" w:color="auto"/>
      </w:divBdr>
    </w:div>
    <w:div w:id="2014674181">
      <w:bodyDiv w:val="1"/>
      <w:marLeft w:val="0"/>
      <w:marRight w:val="0"/>
      <w:marTop w:val="0"/>
      <w:marBottom w:val="0"/>
      <w:divBdr>
        <w:top w:val="none" w:sz="0" w:space="0" w:color="auto"/>
        <w:left w:val="none" w:sz="0" w:space="0" w:color="auto"/>
        <w:bottom w:val="none" w:sz="0" w:space="0" w:color="auto"/>
        <w:right w:val="none" w:sz="0" w:space="0" w:color="auto"/>
      </w:divBdr>
    </w:div>
    <w:div w:id="2053577222">
      <w:bodyDiv w:val="1"/>
      <w:marLeft w:val="0"/>
      <w:marRight w:val="0"/>
      <w:marTop w:val="0"/>
      <w:marBottom w:val="0"/>
      <w:divBdr>
        <w:top w:val="none" w:sz="0" w:space="0" w:color="auto"/>
        <w:left w:val="none" w:sz="0" w:space="0" w:color="auto"/>
        <w:bottom w:val="none" w:sz="0" w:space="0" w:color="auto"/>
        <w:right w:val="none" w:sz="0" w:space="0" w:color="auto"/>
      </w:divBdr>
    </w:div>
    <w:div w:id="2084255093">
      <w:bodyDiv w:val="1"/>
      <w:marLeft w:val="0"/>
      <w:marRight w:val="0"/>
      <w:marTop w:val="0"/>
      <w:marBottom w:val="0"/>
      <w:divBdr>
        <w:top w:val="none" w:sz="0" w:space="0" w:color="auto"/>
        <w:left w:val="none" w:sz="0" w:space="0" w:color="auto"/>
        <w:bottom w:val="none" w:sz="0" w:space="0" w:color="auto"/>
        <w:right w:val="none" w:sz="0" w:space="0" w:color="auto"/>
      </w:divBdr>
    </w:div>
    <w:div w:id="2089842628">
      <w:bodyDiv w:val="1"/>
      <w:marLeft w:val="0"/>
      <w:marRight w:val="0"/>
      <w:marTop w:val="0"/>
      <w:marBottom w:val="0"/>
      <w:divBdr>
        <w:top w:val="none" w:sz="0" w:space="0" w:color="auto"/>
        <w:left w:val="none" w:sz="0" w:space="0" w:color="auto"/>
        <w:bottom w:val="none" w:sz="0" w:space="0" w:color="auto"/>
        <w:right w:val="none" w:sz="0" w:space="0" w:color="auto"/>
      </w:divBdr>
    </w:div>
    <w:div w:id="2114982324">
      <w:bodyDiv w:val="1"/>
      <w:marLeft w:val="0"/>
      <w:marRight w:val="0"/>
      <w:marTop w:val="0"/>
      <w:marBottom w:val="0"/>
      <w:divBdr>
        <w:top w:val="none" w:sz="0" w:space="0" w:color="auto"/>
        <w:left w:val="none" w:sz="0" w:space="0" w:color="auto"/>
        <w:bottom w:val="none" w:sz="0" w:space="0" w:color="auto"/>
        <w:right w:val="none" w:sz="0" w:space="0" w:color="auto"/>
      </w:divBdr>
    </w:div>
    <w:div w:id="2129742255">
      <w:bodyDiv w:val="1"/>
      <w:marLeft w:val="0"/>
      <w:marRight w:val="0"/>
      <w:marTop w:val="0"/>
      <w:marBottom w:val="0"/>
      <w:divBdr>
        <w:top w:val="none" w:sz="0" w:space="0" w:color="auto"/>
        <w:left w:val="none" w:sz="0" w:space="0" w:color="auto"/>
        <w:bottom w:val="none" w:sz="0" w:space="0" w:color="auto"/>
        <w:right w:val="none" w:sz="0" w:space="0" w:color="auto"/>
      </w:divBdr>
    </w:div>
    <w:div w:id="2132242766">
      <w:bodyDiv w:val="1"/>
      <w:marLeft w:val="0"/>
      <w:marRight w:val="0"/>
      <w:marTop w:val="0"/>
      <w:marBottom w:val="0"/>
      <w:divBdr>
        <w:top w:val="none" w:sz="0" w:space="0" w:color="auto"/>
        <w:left w:val="none" w:sz="0" w:space="0" w:color="auto"/>
        <w:bottom w:val="none" w:sz="0" w:space="0" w:color="auto"/>
        <w:right w:val="none" w:sz="0" w:space="0" w:color="auto"/>
      </w:divBdr>
    </w:div>
    <w:div w:id="214349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br/mdh/pt-br/navegue-por-temas/politicas-para-mulheres/arquivo/sobre/publicacoes/publicacoes/2012/politicas_publicas_mulheres" TargetMode="External"/><Relationship Id="rId21" Type="http://schemas.openxmlformats.org/officeDocument/2006/relationships/hyperlink" Target="https://www.stj.pt/wp-content/uploads/2018/01/timor_constituicao.pdf" TargetMode="External"/><Relationship Id="rId42" Type="http://schemas.openxmlformats.org/officeDocument/2006/relationships/hyperlink" Target="http://portal.mec.gov.br/encceja-2/480-gabinete-do-ministro-1578890832/assessoria-internacional-1377578466/20743-comunidade-dos-paises-de-lingua-portuguesa-cplp" TargetMode="External"/><Relationship Id="rId47" Type="http://schemas.openxmlformats.org/officeDocument/2006/relationships/hyperlink" Target="https://hdr.undp.org/data-center/thematic-composite-indices/gender-inequality-index" TargetMode="External"/><Relationship Id="rId63" Type="http://schemas.openxmlformats.org/officeDocument/2006/relationships/hyperlink" Target="https://www.ap-cplp.org/docs/redemulheres/5Encontro/AtaEncontro2011.pdf" TargetMode="External"/><Relationship Id="rId68" Type="http://schemas.openxmlformats.org/officeDocument/2006/relationships/hyperlink" Target="https://www.scielo.br/j/aval/a/PsC3yc8bKMBBxzWL8XjSXYP/?lang=pt" TargetMode="External"/><Relationship Id="rId84" Type="http://schemas.openxmlformats.org/officeDocument/2006/relationships/hyperlink" Target="https://repositorio-aberto.up.pt/bitstream/10216/136050/2/494041.pdf" TargetMode="External"/><Relationship Id="rId89" Type="http://schemas.openxmlformats.org/officeDocument/2006/relationships/theme" Target="theme/theme1.xml"/><Relationship Id="rId16" Type="http://schemas.openxmlformats.org/officeDocument/2006/relationships/hyperlink" Target="https://www.cplp.org/id-2596.aspx" TargetMode="External"/><Relationship Id="rId11" Type="http://schemas.openxmlformats.org/officeDocument/2006/relationships/hyperlink" Target="https://www.ap-cplp.org/apresentacao.html" TargetMode="External"/><Relationship Id="rId32" Type="http://schemas.openxmlformats.org/officeDocument/2006/relationships/hyperlink" Target="https://www.ipu.org/resources/publications/infographics/2016-07/women-in-politics-2008" TargetMode="External"/><Relationship Id="rId37" Type="http://schemas.openxmlformats.org/officeDocument/2006/relationships/hyperlink" Target="https://www.ipu.org/news/voices/2022-10/what-gender-sensitive-parliament" TargetMode="External"/><Relationship Id="rId53" Type="http://schemas.openxmlformats.org/officeDocument/2006/relationships/hyperlink" Target="https://www.ap-cplp.org/docs/redemulheres/5Encontro/Agenda2011.pdf" TargetMode="External"/><Relationship Id="rId58" Type="http://schemas.openxmlformats.org/officeDocument/2006/relationships/hyperlink" Target="https://www.tjdft.jus.br/acessibilidade/publicacoes/sementes-da-equidade/diferenca-entre-igualdade-e-equidade" TargetMode="External"/><Relationship Id="rId74" Type="http://schemas.openxmlformats.org/officeDocument/2006/relationships/hyperlink" Target="https://repositorio.iscte-iul.pt/bitstream/10071/21336/4/master_alanan_na_mana.pdf" TargetMode="External"/><Relationship Id="rId79" Type="http://schemas.openxmlformats.org/officeDocument/2006/relationships/hyperlink" Target="https://ria.ua.pt/bitstream/10773/24458/1/documento.pdf" TargetMode="External"/><Relationship Id="rId5" Type="http://schemas.openxmlformats.org/officeDocument/2006/relationships/webSettings" Target="webSettings.xml"/><Relationship Id="rId14" Type="http://schemas.openxmlformats.org/officeDocument/2006/relationships/hyperlink" Target="https://www.instituto-camoes.pt/images/cooperacao/cplp_declaracao_constitutiva.pdf" TargetMode="External"/><Relationship Id="rId22" Type="http://schemas.openxmlformats.org/officeDocument/2006/relationships/hyperlink" Target="https://www2.senado.leg.br/bdsf/bitstream/handle/id/518231/CF88_Livro_EC91_2016.pdf" TargetMode="External"/><Relationship Id="rId27" Type="http://schemas.openxmlformats.org/officeDocument/2006/relationships/hyperlink" Target="http://www.nawey.net/wp-content/uploads/downloads/2012/11/Movimento-Feminista-em-Mo%C3%83%C2%A7ambique.pdf" TargetMode="External"/><Relationship Id="rId30" Type="http://schemas.openxmlformats.org/officeDocument/2006/relationships/hyperlink" Target="https://www.idea.int/" TargetMode="External"/><Relationship Id="rId35" Type="http://schemas.openxmlformats.org/officeDocument/2006/relationships/hyperlink" Target="https://www.ipu.org/resources/publications/infographics/2020-03/women-in-politics-2020" TargetMode="External"/><Relationship Id="rId43" Type="http://schemas.openxmlformats.org/officeDocument/2006/relationships/hyperlink" Target="https://www.gov.br/mre/pt-br/assuntos/mecanismos-internacionais/mecanismos-inter-regionais/cplp?set_language=pt-br" TargetMode="External"/><Relationship Id="rId48" Type="http://schemas.openxmlformats.org/officeDocument/2006/relationships/hyperlink" Target="https://hdr.undp.org/system/files/documents/global-report-document/hdr2021-22overviewenpdf.pdf" TargetMode="External"/><Relationship Id="rId56" Type="http://schemas.openxmlformats.org/officeDocument/2006/relationships/hyperlink" Target="https://www.ap-cplp.org/docs/redemulheres/4Encontro/RevEstaututo.pdf" TargetMode="External"/><Relationship Id="rId64" Type="http://schemas.openxmlformats.org/officeDocument/2006/relationships/hyperlink" Target="https://www3.weforum.org/docs/WEF_GGGR_2023.pdf?_gl=1*1ecmdso*_up*MQ..&amp;gclid=Cj0KCQjwnrmlBhDHARIsADJ5b_kySBpug5KIuJc7AshGA2S2Kb3cz0fOtx06c-HBQG63RyNyV6kzC1waAiGYEALw_wcB" TargetMode="External"/><Relationship Id="rId69" Type="http://schemas.openxmlformats.org/officeDocument/2006/relationships/hyperlink" Target="http://plataformamulheres.org.pt/site/wp-content/ficheiros/2016/04/PpDM-Argumentario-afinal-o-que-e-a-democracia-paritaria.pdf" TargetMode="External"/><Relationship Id="rId77" Type="http://schemas.openxmlformats.org/officeDocument/2006/relationships/hyperlink" Target="https://www.scielo.br/j/ln/a/pSDrmVSqRqggw7GXhxBjCgG/?format=pdf&amp;lang=pt" TargetMode="External"/><Relationship Id="rId8" Type="http://schemas.openxmlformats.org/officeDocument/2006/relationships/image" Target="media/image1.png"/><Relationship Id="rId51" Type="http://schemas.openxmlformats.org/officeDocument/2006/relationships/hyperlink" Target="https://hdr.undp.org/system/files/documents/hdr2019ptpdf.pdf" TargetMode="External"/><Relationship Id="rId72" Type="http://schemas.openxmlformats.org/officeDocument/2006/relationships/hyperlink" Target="https://revista.univem.edu.br/emtempo/article/view/3099" TargetMode="External"/><Relationship Id="rId80" Type="http://schemas.openxmlformats.org/officeDocument/2006/relationships/hyperlink" Target="https://periodicos.ufes.br/index.php/almanaque/article/view/15712" TargetMode="External"/><Relationship Id="rId85" Type="http://schemas.openxmlformats.org/officeDocument/2006/relationships/hyperlink" Target="https://repositorio.ufmg.br/bitstream/1843/31963/4/Disserta%C3%A7%C3%A3o%20Bruna%20Camilo%20-%20Vers%C3%A3o%20Final%20encadernada.pdf" TargetMode="External"/><Relationship Id="rId3" Type="http://schemas.openxmlformats.org/officeDocument/2006/relationships/styles" Target="styles.xml"/><Relationship Id="rId12" Type="http://schemas.openxmlformats.org/officeDocument/2006/relationships/hyperlink" Target="https://www.camara.leg.br/proposicoesWeb/fichadetramitacao/?idProposicao=614988" TargetMode="External"/><Relationship Id="rId17" Type="http://schemas.openxmlformats.org/officeDocument/2006/relationships/hyperlink" Target="https://jus.com.br/artigos/97983/constituicao-da-guine-equatorial-de-1991-revisada-em-2012" TargetMode="External"/><Relationship Id="rId25" Type="http://schemas.openxmlformats.org/officeDocument/2006/relationships/hyperlink" Target="https://expresso.pt/internacional/oposicao-da-guine-equatorial-felicita-plataforma-das-ong-portuguesas-por-deixar-cplp=f883446" TargetMode="External"/><Relationship Id="rId33" Type="http://schemas.openxmlformats.org/officeDocument/2006/relationships/hyperlink" Target="https://www.ipu.org/resources/publications/infographics/2016-07/women-in-politics-2010" TargetMode="External"/><Relationship Id="rId38" Type="http://schemas.openxmlformats.org/officeDocument/2006/relationships/hyperlink" Target="http://archive.ipu.org/pdf/publications/WIP20Y-en.pdf" TargetMode="External"/><Relationship Id="rId46" Type="http://schemas.openxmlformats.org/officeDocument/2006/relationships/hyperlink" Target="https://plataformamulheres.org.pt/site/wp-content/ficheiros/2022/01/CadernoCidadania9_OrcamentoSensivelGenero.pdf" TargetMode="External"/><Relationship Id="rId59" Type="http://schemas.openxmlformats.org/officeDocument/2006/relationships/hyperlink" Target="https://www.tse.jus.br/legislacao/codigo-eleitoral/lei-das-eleicoes/lei-das-eleicoes-lei-nb0-9.5" TargetMode="External"/><Relationship Id="rId67" Type="http://schemas.openxmlformats.org/officeDocument/2006/relationships/hyperlink" Target="https://repositorio.iscte-iul.pt/bitstream/10071/15197/4/master_jessica_costa_azevedo.pdf" TargetMode="External"/><Relationship Id="rId20" Type="http://schemas.openxmlformats.org/officeDocument/2006/relationships/hyperlink" Target="https://www.governo.cv/documentos/constituicao-da-republica/" TargetMode="External"/><Relationship Id="rId41" Type="http://schemas.openxmlformats.org/officeDocument/2006/relationships/hyperlink" Target="https://diplomatique.org.br/mulheres-mocambicanas-na-luta-pela-independencia/" TargetMode="External"/><Relationship Id="rId54" Type="http://schemas.openxmlformats.org/officeDocument/2006/relationships/hyperlink" Target="https://www.ap-cplp.org/docs/redemulheres/4Encontro/Relatorio_Actividades-2009.pdf" TargetMode="External"/><Relationship Id="rId62" Type="http://schemas.openxmlformats.org/officeDocument/2006/relationships/hyperlink" Target="https://saotomeandprincipe.unfpa.org/pt/news/unfpa-e-unicef-apoiam-realiza%C3%A7ao-das-primeiras-jornadas-da-rede-das-mulheres-da-assembleia" TargetMode="External"/><Relationship Id="rId70" Type="http://schemas.openxmlformats.org/officeDocument/2006/relationships/hyperlink" Target="https://plato.stanford.edu/entries/political-representation/" TargetMode="External"/><Relationship Id="rId75" Type="http://schemas.openxmlformats.org/officeDocument/2006/relationships/hyperlink" Target="https://www.revistas.uneb.br/index.php/dadosdeafricas/article/view/14289" TargetMode="External"/><Relationship Id="rId83" Type="http://schemas.openxmlformats.org/officeDocument/2006/relationships/hyperlink" Target="https://www.cig.gov.pt/2017/09/a-participacao-das-mulheres-na-politica-um-olhar-especial-no-poder-local/https:/www.cig.gov.pt/2017/09/a-participacao-das-mulheres-na-politica-um-olhar-especial-no-poder-local/"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plp.org/Admin/Public/Download.aspx?file=Files%2FFiler%2Fcplp%2Fcooperacao%2FPlanos-Estrategicos%2FPECIGEM_IIRMGenero_maio-2010.pdf" TargetMode="External"/><Relationship Id="rId23" Type="http://schemas.openxmlformats.org/officeDocument/2006/relationships/hyperlink" Target="https://www.parlamento.pt/Legislacao/Paginas/ConstituicaoRepublicaPortuguesa.aspx" TargetMode="External"/><Relationship Id="rId28" Type="http://schemas.openxmlformats.org/officeDocument/2006/relationships/hyperlink" Target="https://www.hrw.org/world-report/2019/country-chapters/equatorial-guinea" TargetMode="External"/><Relationship Id="rId36" Type="http://schemas.openxmlformats.org/officeDocument/2006/relationships/hyperlink" Target="https://www.unwomen.org/sites/default/files/2023-03/Women-in-politics-2023-en.pdf" TargetMode="External"/><Relationship Id="rId49" Type="http://schemas.openxmlformats.org/officeDocument/2006/relationships/hyperlink" Target="https://hdr.undp.org/system/files/documents/2016humandevelopmentreportpdf1pdf.pdf" TargetMode="External"/><Relationship Id="rId57" Type="http://schemas.openxmlformats.org/officeDocument/2006/relationships/hyperlink" Target="https://www.sahistory.org.za/place/equatorial-guinea" TargetMode="External"/><Relationship Id="rId10" Type="http://schemas.openxmlformats.org/officeDocument/2006/relationships/hyperlink" Target="https://www.ap-cplp.org/docs/redemulheres/3Encontro/ProgramaIIIEncRMP.pdf" TargetMode="External"/><Relationship Id="rId31" Type="http://schemas.openxmlformats.org/officeDocument/2006/relationships/hyperlink" Target="http://archive.ipu.org/pdf/publications/gsp11-e.pdf" TargetMode="External"/><Relationship Id="rId44" Type="http://schemas.openxmlformats.org/officeDocument/2006/relationships/hyperlink" Target="https://brasil.un.org/pt-br/sdgs/5" TargetMode="External"/><Relationship Id="rId52" Type="http://schemas.openxmlformats.org/officeDocument/2006/relationships/hyperlink" Target="https://www.undp.org/sustainable-development-goals?utm_source=EN&amp;utm_medium=GSR&amp;utm_content=US_UNDP_PaidSearch_Brand_English&amp;utm_campaign=CENTRAL&amp;c_src=CENTRAL&amp;c_src2=GSR&amp;gclid=CjwKCAiAzp6eBhByEiwA_gGq5CVa_Sc7UlGIbE8ICVyLS5qBXqqda5l2ZqVMWH7kH3uOTWqi7W57-xoCRDcQAvD_BwE" TargetMode="External"/><Relationship Id="rId60" Type="http://schemas.openxmlformats.org/officeDocument/2006/relationships/hyperlink" Target="https://unece.org/fileadmin/DAM/Gender/publications_and_papers/UNECE_Discussion_Paper_2012.1.pdf" TargetMode="External"/><Relationship Id="rId65" Type="http://schemas.openxmlformats.org/officeDocument/2006/relationships/hyperlink" Target="https://www.scielo.br/j/pc/a/BVXTfbqbzJJYh7pwSkjdzpN/?lang=pt" TargetMode="External"/><Relationship Id="rId73" Type="http://schemas.openxmlformats.org/officeDocument/2006/relationships/hyperlink" Target="https://ieei.unesp.br/portal/wp-content/uploads/2013/05/Politica-Externa-21-04-Celso-Lafer.pdf" TargetMode="External"/><Relationship Id="rId78" Type="http://schemas.openxmlformats.org/officeDocument/2006/relationships/hyperlink" Target="https://eje.tre-ba.jus.br/pluginfile.php/13641/mod_label/intro/art%208%20Nicole%20Gondim%20Porcaro%20revista%20populus%20vol%206%20jun%202019.pdf" TargetMode="External"/><Relationship Id="rId81" Type="http://schemas.openxmlformats.org/officeDocument/2006/relationships/hyperlink" Target="https://run.unl.pt/bitstream/10362/20668/1/Simao%20RE_CD%20%281%29.pdf" TargetMode="External"/><Relationship Id="rId86" Type="http://schemas.openxmlformats.org/officeDocument/2006/relationships/hyperlink" Target="https://repositorio.iscte-iul.pt/bitstream/10071/26193/1/bookPart_77125.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cig.gov.pt/wp-content/uploads/2018/01/Guia-CEDAW-_-Protocolo-Opcional_Cig.pdf" TargetMode="External"/><Relationship Id="rId18" Type="http://schemas.openxmlformats.org/officeDocument/2006/relationships/hyperlink" Target="https://www.stj.pt/wp-content/uploads/2018/01/guine_constituicao.pdf" TargetMode="External"/><Relationship Id="rId39" Type="http://schemas.openxmlformats.org/officeDocument/2006/relationships/hyperlink" Target="https://kingcounty.gov/~/media/depts/community-human-services/housing-homelessness-community-development/documents/one-table/race-equity-inclusion_core-concepts.ashx?la=en" TargetMode="External"/><Relationship Id="rId34" Type="http://schemas.openxmlformats.org/officeDocument/2006/relationships/hyperlink" Target="https://www.ipu.org/resources/publications/infographics/2019-03/women-in-politics-2019" TargetMode="External"/><Relationship Id="rId50" Type="http://schemas.openxmlformats.org/officeDocument/2006/relationships/hyperlink" Target="https://www.undp.org/pt/brazil/o-que-%C3%A9-o-idh" TargetMode="External"/><Relationship Id="rId55" Type="http://schemas.openxmlformats.org/officeDocument/2006/relationships/hyperlink" Target="https://republicanos10.org.br/noticias/conferencia-reune-mulheres-parlamentares-dos-paises-de-lingua-portuguesa-na-camara/" TargetMode="External"/><Relationship Id="rId76" Type="http://schemas.openxmlformats.org/officeDocument/2006/relationships/hyperlink" Target="https://www.wlsa.org.mz/artigo/a-situacao-legal-das-mulheres-em-mocambique-e-as-reformas-actualmente-em-curso/" TargetMode="External"/><Relationship Id="rId7" Type="http://schemas.openxmlformats.org/officeDocument/2006/relationships/endnotes" Target="endnotes.xml"/><Relationship Id="rId71" Type="http://schemas.openxmlformats.org/officeDocument/2006/relationships/hyperlink" Target="https://comum.rcaap.pt/bitstream/10400.26/10049/1/MAJ%20Sobrinho%20Fernandes.pdf" TargetMode="External"/><Relationship Id="rId2" Type="http://schemas.openxmlformats.org/officeDocument/2006/relationships/numbering" Target="numbering.xml"/><Relationship Id="rId29" Type="http://schemas.openxmlformats.org/officeDocument/2006/relationships/hyperlink" Target="https://www.institutoupdate.org.br/porque-a-paridade-de-genero-na-politica-e-tao-importante/" TargetMode="External"/><Relationship Id="rId24" Type="http://schemas.openxmlformats.org/officeDocument/2006/relationships/hyperlink" Target="http://www.cplp.org/Files/Filer/cplp/CCEG/IX_CCEG/Estatutos-CPLP.pdff" TargetMode="External"/><Relationship Id="rId40" Type="http://schemas.openxmlformats.org/officeDocument/2006/relationships/hyperlink" Target="https://diplomatique.org.br/" TargetMode="External"/><Relationship Id="rId45" Type="http://schemas.openxmlformats.org/officeDocument/2006/relationships/hyperlink" Target="https://www.unwomen.org/en/news/in-focus/in-focus-gender-equality-in-covid-19-response/violence-against-women-during-covid-19" TargetMode="External"/><Relationship Id="rId66" Type="http://schemas.openxmlformats.org/officeDocument/2006/relationships/hyperlink" Target="https://recil.ensinolusofona.pt/bitstream/10437/2522/1/1045.pdf" TargetMode="External"/><Relationship Id="rId87" Type="http://schemas.openxmlformats.org/officeDocument/2006/relationships/footer" Target="footer1.xml"/><Relationship Id="rId61" Type="http://schemas.openxmlformats.org/officeDocument/2006/relationships/hyperlink" Target="https://unfoundation.org/blog/post/when-women-lead-perspectives-from-a-global-dialogue/" TargetMode="External"/><Relationship Id="rId82" Type="http://schemas.openxmlformats.org/officeDocument/2006/relationships/hyperlink" Target="https://repositorio.unilab.edu.br/jspui/bitstream/123456789/1323/1/2018_proj_msantiago.pdf" TargetMode="External"/><Relationship Id="rId19" Type="http://schemas.openxmlformats.org/officeDocument/2006/relationships/hyperlink" Target="http://www.consuladogeralangola-porto.pt/download/pt/constituicao-da-republica-de-angola.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v.br/mre/pt-br/assuntos/mecanismos-internacionais/mecanismos-inter-regionais/cplp?set_language=pt-br" TargetMode="External"/><Relationship Id="rId13" Type="http://schemas.openxmlformats.org/officeDocument/2006/relationships/hyperlink" Target="https://www.ap-cplp.org/docs/redemulheres/4Encontro/RevEstaututo.pdf" TargetMode="External"/><Relationship Id="rId18" Type="http://schemas.openxmlformats.org/officeDocument/2006/relationships/hyperlink" Target="https://www.camara.leg.br/proposicoesWeb/fichadetramitacao/?idProposicao=614988" TargetMode="External"/><Relationship Id="rId3" Type="http://schemas.openxmlformats.org/officeDocument/2006/relationships/hyperlink" Target="https://www.cig.gov.pt/wp-content/uploads/2018/01/Guia-CEDAW-_-Protocolo-Opcional_Cig.pdf" TargetMode="External"/><Relationship Id="rId21" Type="http://schemas.openxmlformats.org/officeDocument/2006/relationships/hyperlink" Target="https://www3.weforum.org/docs/WEF_GGGR_2023.pdf?_gl=1*1ecmdso*_up*MQ..&amp;gclid=Cj0KCQjwnrmlBhDHARIsADJ5b_kySBpug5KIuJc7AshGA2S2Kb3cz0fOtx06c-HBQG63RyNyV6kzC1waAiGYEALw_wcB" TargetMode="External"/><Relationship Id="rId7" Type="http://schemas.openxmlformats.org/officeDocument/2006/relationships/hyperlink" Target="http://www.cplp.org/Files/Filer/cplp/CCEG/IX_CCEG/Estatutos-CPLP.pdff" TargetMode="External"/><Relationship Id="rId12" Type="http://schemas.openxmlformats.org/officeDocument/2006/relationships/hyperlink" Target="https://www.ap-cplp.org/apresentacao.html" TargetMode="External"/><Relationship Id="rId17" Type="http://schemas.openxmlformats.org/officeDocument/2006/relationships/hyperlink" Target="https://www.unwomen.org/sites/default/files/2023-03/Women-in-politics-2023-en.pdf" TargetMode="External"/><Relationship Id="rId2" Type="http://schemas.openxmlformats.org/officeDocument/2006/relationships/hyperlink" Target="http://plataformamulheres.org.pt/site/wp-content/ficheiros/2016/04/PpDM-Argumentario-afinal-o-que-e-a-democracia-paritaria.pdf" TargetMode="External"/><Relationship Id="rId16" Type="http://schemas.openxmlformats.org/officeDocument/2006/relationships/hyperlink" Target="https://www.ipu.org/resources/publications/infographics/2016-07/women-in-politics-2010" TargetMode="External"/><Relationship Id="rId20" Type="http://schemas.openxmlformats.org/officeDocument/2006/relationships/hyperlink" Target="https://hdr.undp.org/system/files/documents/2016humandevelopmentreportpdf1pdf.pdf" TargetMode="External"/><Relationship Id="rId1" Type="http://schemas.openxmlformats.org/officeDocument/2006/relationships/hyperlink" Target="https://www.cig.gov.pt/wp-content/uploads/2018/01/Guia-CEDAW-_-Protocolo-Opcional_Cig.pdf" TargetMode="External"/><Relationship Id="rId6" Type="http://schemas.openxmlformats.org/officeDocument/2006/relationships/hyperlink" Target="https://www.puc-rio.br/ensinopesq/ccpg/pibic/relatorio_resumo2016/resumos_pdf/ccs/DIR/Raquel%20Martins%20de%20Sousa.pdf" TargetMode="External"/><Relationship Id="rId11" Type="http://schemas.openxmlformats.org/officeDocument/2006/relationships/hyperlink" Target="http://www.cplp.org/Files/Filer/cplp/CCEG/IX_CCEG/Estatutos-CPLP.pdff" TargetMode="External"/><Relationship Id="rId5" Type="http://schemas.openxmlformats.org/officeDocument/2006/relationships/hyperlink" Target="https://www.institutoupdate.org.br/porque-a-paridade-de-genero-na-politica-e-tao-importante/" TargetMode="External"/><Relationship Id="rId15" Type="http://schemas.openxmlformats.org/officeDocument/2006/relationships/hyperlink" Target="https://www.ipu.org/resources/publications/infographics/2020-03/women-in-politics-2020" TargetMode="External"/><Relationship Id="rId10" Type="http://schemas.openxmlformats.org/officeDocument/2006/relationships/hyperlink" Target="https://www.gov.br/mre/pt-br/assuntos/mecanismos-internacionais/mecanismos-inter-regionais/cplp?set_language=pt-br" TargetMode="External"/><Relationship Id="rId19" Type="http://schemas.openxmlformats.org/officeDocument/2006/relationships/hyperlink" Target="https://hdr.undp.org/system/files/documents/global-report-document/hdr2021-22overviewenpdf.pdf" TargetMode="External"/><Relationship Id="rId4" Type="http://schemas.openxmlformats.org/officeDocument/2006/relationships/hyperlink" Target="https://www.scielo.br/j/pc/a/BVXTfbqbzJJYh7pwSkjdzpN/?lang=pt" TargetMode="External"/><Relationship Id="rId9" Type="http://schemas.openxmlformats.org/officeDocument/2006/relationships/hyperlink" Target="https://www.instituto-camoes.pt/images/cooperacao/cplp_declaracao_constitutiva.pdf" TargetMode="External"/><Relationship Id="rId14" Type="http://schemas.openxmlformats.org/officeDocument/2006/relationships/hyperlink" Target="https://www.ipu.org/resources/publications/infographics/2016-07/women-in-politics-2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zador\Desktop\Teletrabalho\PROPOSTA%20TEMPLATES%20DISSERTA&#199;&#195;O\PROPOSTAS\TEMPLATE_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68229-E7ED-4A03-B7C9-63F5817C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TEMPLATE_3</Template>
  <TotalTime>18</TotalTime>
  <Pages>86</Pages>
  <Words>22180</Words>
  <Characters>119773</Characters>
  <Application>Microsoft Office Word</Application>
  <DocSecurity>0</DocSecurity>
  <Lines>998</Lines>
  <Paragraphs>283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Faculdade de Letras</dc:creator>
  <cp:keywords/>
  <dc:description/>
  <cp:lastModifiedBy>Claudia Rocha</cp:lastModifiedBy>
  <cp:revision>7</cp:revision>
  <cp:lastPrinted>2023-08-14T14:32:00Z</cp:lastPrinted>
  <dcterms:created xsi:type="dcterms:W3CDTF">2023-09-05T16:31:00Z</dcterms:created>
  <dcterms:modified xsi:type="dcterms:W3CDTF">2023-09-07T18:26:00Z</dcterms:modified>
</cp:coreProperties>
</file>