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6C278" w14:textId="77777777" w:rsidR="00C6409B" w:rsidRPr="00EA3A32" w:rsidRDefault="00EA3A32" w:rsidP="00214140">
      <w:pPr>
        <w:widowControl/>
        <w:autoSpaceDE/>
        <w:autoSpaceDN/>
        <w:adjustRightInd/>
        <w:jc w:val="center"/>
        <w:rPr>
          <w:b/>
          <w:bCs/>
          <w:lang w:val="en-US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Carbon xerogels as a purification platform for L-asparaginase purification</w:t>
      </w:r>
    </w:p>
    <w:p w14:paraId="6F1F18A8" w14:textId="77777777" w:rsidR="00CA6C89" w:rsidRPr="00C20336" w:rsidRDefault="00CA6C89" w:rsidP="00323AD1">
      <w:pPr>
        <w:pStyle w:val="HTMLPreformatted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701E589" w14:textId="7DA2765E" w:rsidR="00D53F76" w:rsidRPr="00EA3A32" w:rsidRDefault="00CD6FCD" w:rsidP="00CD6FCD">
      <w:pPr>
        <w:kinsoku w:val="0"/>
        <w:overflowPunct w:val="0"/>
        <w:spacing w:line="276" w:lineRule="auto"/>
        <w:ind w:right="21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CD6FCD">
        <w:rPr>
          <w:rFonts w:asciiTheme="minorHAnsi" w:hAnsiTheme="minorHAnsi" w:cstheme="minorHAnsi"/>
          <w:b/>
          <w:sz w:val="20"/>
          <w:szCs w:val="20"/>
          <w:u w:val="single"/>
        </w:rPr>
        <w:t>Cláudia G. Silva</w:t>
      </w:r>
      <w:r w:rsidRPr="00CD6FCD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a,b,*</w:t>
      </w:r>
      <w:r w:rsidRPr="00CD6FC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A3A32" w:rsidRPr="00CD6FCD">
        <w:rPr>
          <w:rFonts w:asciiTheme="minorHAnsi" w:hAnsiTheme="minorHAnsi" w:cstheme="minorHAnsi"/>
          <w:b/>
          <w:sz w:val="20"/>
          <w:szCs w:val="20"/>
        </w:rPr>
        <w:t>Rita A.M. Barros</w:t>
      </w:r>
      <w:r w:rsidR="00C6409B" w:rsidRPr="00EA3A32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a</w:t>
      </w:r>
      <w:r w:rsidR="00633EB2" w:rsidRPr="00EA3A32">
        <w:rPr>
          <w:rFonts w:asciiTheme="minorHAnsi" w:hAnsiTheme="minorHAnsi" w:cstheme="minorHAnsi"/>
          <w:b/>
          <w:sz w:val="20"/>
          <w:szCs w:val="20"/>
          <w:vertAlign w:val="superscript"/>
        </w:rPr>
        <w:t>,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  <w:r w:rsidR="00DF5662" w:rsidRPr="00EA3A32">
        <w:rPr>
          <w:rFonts w:asciiTheme="minorHAnsi" w:hAnsiTheme="minorHAnsi" w:cstheme="minorHAnsi"/>
          <w:b/>
          <w:sz w:val="20"/>
          <w:szCs w:val="20"/>
        </w:rPr>
        <w:t>,</w:t>
      </w:r>
      <w:r w:rsidR="00EA3A32" w:rsidRPr="00EA3A32">
        <w:rPr>
          <w:rFonts w:asciiTheme="minorHAnsi" w:hAnsiTheme="minorHAnsi" w:cstheme="minorHAnsi"/>
          <w:b/>
          <w:sz w:val="20"/>
          <w:szCs w:val="20"/>
        </w:rPr>
        <w:t xml:space="preserve"> Raquel O. Cristóvão</w:t>
      </w:r>
      <w:r w:rsidR="00EA3A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A3A32" w:rsidRPr="00EA3A32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,b</w:t>
      </w:r>
      <w:r w:rsidR="00EA3A32" w:rsidRPr="00EA3A32">
        <w:rPr>
          <w:rFonts w:asciiTheme="minorHAnsi" w:hAnsiTheme="minorHAnsi" w:cstheme="minorHAnsi"/>
          <w:b/>
          <w:sz w:val="20"/>
          <w:szCs w:val="20"/>
        </w:rPr>
        <w:t xml:space="preserve">, Teresa P. </w:t>
      </w:r>
      <w:r w:rsidR="00EA3A32">
        <w:rPr>
          <w:rFonts w:asciiTheme="minorHAnsi" w:hAnsiTheme="minorHAnsi" w:cstheme="minorHAnsi"/>
          <w:b/>
          <w:sz w:val="20"/>
          <w:szCs w:val="20"/>
        </w:rPr>
        <w:t>Marramaque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</w:t>
      </w:r>
      <w:r w:rsidR="00EA3A32" w:rsidRPr="00EA3A32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,b</w:t>
      </w:r>
      <w:r w:rsidR="00EA3A32">
        <w:rPr>
          <w:rFonts w:asciiTheme="minorHAnsi" w:hAnsiTheme="minorHAnsi" w:cstheme="minorHAnsi"/>
          <w:b/>
          <w:sz w:val="20"/>
          <w:szCs w:val="20"/>
        </w:rPr>
        <w:t>, Sónia A.C. Carabineiro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c</w:t>
      </w:r>
      <w:r w:rsidR="00EA3A32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EA3A32" w:rsidRPr="00EA3A32">
        <w:rPr>
          <w:rFonts w:asciiTheme="minorHAnsi" w:hAnsiTheme="minorHAnsi" w:cstheme="minorHAnsi"/>
          <w:b/>
          <w:sz w:val="20"/>
          <w:szCs w:val="20"/>
        </w:rPr>
        <w:t>Mara G. Freire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d</w:t>
      </w:r>
      <w:r w:rsidR="00EA3A32">
        <w:rPr>
          <w:rFonts w:asciiTheme="minorHAnsi" w:hAnsiTheme="minorHAnsi" w:cstheme="minorHAnsi"/>
          <w:b/>
          <w:sz w:val="20"/>
          <w:szCs w:val="20"/>
        </w:rPr>
        <w:t>, Joaquim L. Faria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a,b</w:t>
      </w:r>
      <w:r w:rsidR="00EA3A32" w:rsidRPr="00EA3A32">
        <w:rPr>
          <w:rFonts w:asciiTheme="minorHAnsi" w:hAnsiTheme="minorHAnsi" w:cstheme="minorHAnsi"/>
          <w:b/>
          <w:sz w:val="20"/>
          <w:szCs w:val="20"/>
        </w:rPr>
        <w:t>, Valéria C. Santos-Ebinuma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e</w:t>
      </w:r>
      <w:r w:rsidR="00EA3A32">
        <w:rPr>
          <w:rFonts w:asciiTheme="minorHAnsi" w:hAnsiTheme="minorHAnsi" w:cstheme="minorHAnsi"/>
          <w:b/>
          <w:sz w:val="20"/>
          <w:szCs w:val="20"/>
        </w:rPr>
        <w:t>, Ana P. M. Tavares</w:t>
      </w:r>
      <w:r w:rsidR="00EA3A32">
        <w:rPr>
          <w:rFonts w:asciiTheme="minorHAnsi" w:hAnsiTheme="minorHAnsi" w:cstheme="minorHAnsi"/>
          <w:b/>
          <w:sz w:val="20"/>
          <w:szCs w:val="20"/>
          <w:vertAlign w:val="superscript"/>
        </w:rPr>
        <w:t>d</w:t>
      </w:r>
      <w:r w:rsidR="00EA3A32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14:paraId="3ECF8007" w14:textId="01753901" w:rsidR="00C6409B" w:rsidRPr="00EA3A32" w:rsidRDefault="00C6409B" w:rsidP="00EA3A32">
      <w:pPr>
        <w:kinsoku w:val="0"/>
        <w:overflowPunct w:val="0"/>
        <w:spacing w:line="276" w:lineRule="auto"/>
        <w:ind w:left="489" w:right="514"/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a) </w:t>
      </w:r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LSRE-LCM </w:t>
      </w:r>
      <w:r w:rsidR="008F4874">
        <w:rPr>
          <w:rFonts w:asciiTheme="minorHAnsi" w:hAnsiTheme="minorHAnsi" w:cstheme="minorHAnsi"/>
          <w:i/>
          <w:iCs/>
          <w:sz w:val="20"/>
          <w:szCs w:val="20"/>
          <w:lang w:val="en-GB"/>
        </w:rPr>
        <w:t>–</w:t>
      </w:r>
      <w:r w:rsidR="008F4874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Laboratory of Separation and Reaction Engineering </w:t>
      </w:r>
      <w:r w:rsidR="008F4874">
        <w:rPr>
          <w:rFonts w:asciiTheme="minorHAnsi" w:hAnsiTheme="minorHAnsi" w:cstheme="minorHAnsi"/>
          <w:i/>
          <w:iCs/>
          <w:sz w:val="20"/>
          <w:szCs w:val="20"/>
          <w:lang w:val="en-GB"/>
        </w:rPr>
        <w:t>-</w:t>
      </w:r>
      <w:r w:rsidR="008F4874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Laboratory of Catalysis and Materials, Faculty of Engineering, University of Porto,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Rua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Dr.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Roberto Frias, 4200-465 Porto, Portugal</w:t>
      </w:r>
      <w:r w:rsid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; 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>b)</w:t>
      </w:r>
      <w:r w:rsidR="00EA3A32" w:rsidRPr="00EA3A32">
        <w:rPr>
          <w:lang w:val="en-US"/>
        </w:rPr>
        <w:t xml:space="preserve">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ALiCE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– Associate Laboratory in Chemical Engineering, Faculty of Engineering, University of Porto,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Rua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Dr.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Roberto Frias, 4200-465 Porto, Portugal</w:t>
      </w:r>
      <w:r w:rsidRPr="00323AD1">
        <w:rPr>
          <w:rFonts w:asciiTheme="minorHAnsi" w:hAnsiTheme="minorHAnsi" w:cstheme="minorHAnsi"/>
          <w:i/>
          <w:iCs/>
          <w:sz w:val="20"/>
          <w:szCs w:val="20"/>
          <w:lang w:val="en-GB"/>
        </w:rPr>
        <w:t>;</w:t>
      </w:r>
      <w:r w:rsid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c) </w:t>
      </w:r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LAQV-REQUIMTE, NOVA School of Science and Technology, 2829-516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Caparica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, Portugal</w:t>
      </w:r>
      <w:r w:rsid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; d) </w:t>
      </w:r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CICECO-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Aveiro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Institute of Materials, Department of Chemistry, University of Aveiro, 3810-193 Aveiro, Portugal</w:t>
      </w:r>
      <w:r w:rsid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; e)</w:t>
      </w:r>
      <w:r w:rsidR="00EA3A32" w:rsidRPr="00EA3A32">
        <w:rPr>
          <w:lang w:val="en-US"/>
        </w:rPr>
        <w:t xml:space="preserve"> </w:t>
      </w:r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Department of Engineering Bioprocess and Biotechnology, School of Pharmaceutical Sciences, UNESP-University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Estadual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Paulista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, </w:t>
      </w:r>
      <w:proofErr w:type="spellStart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Araraquara</w:t>
      </w:r>
      <w:proofErr w:type="spellEnd"/>
      <w:r w:rsidR="00EA3A32" w:rsidRPr="00EA3A32">
        <w:rPr>
          <w:rFonts w:asciiTheme="minorHAnsi" w:hAnsiTheme="minorHAnsi" w:cstheme="minorHAnsi"/>
          <w:i/>
          <w:iCs/>
          <w:sz w:val="20"/>
          <w:szCs w:val="20"/>
          <w:lang w:val="en-GB"/>
        </w:rPr>
        <w:t>, Brazil</w:t>
      </w:r>
    </w:p>
    <w:p w14:paraId="396F5C6B" w14:textId="5E397839" w:rsidR="00D53F76" w:rsidRPr="00EA3A32" w:rsidRDefault="00EA3A32" w:rsidP="008562BD">
      <w:pPr>
        <w:kinsoku w:val="0"/>
        <w:overflowPunct w:val="0"/>
        <w:spacing w:line="276" w:lineRule="auto"/>
        <w:ind w:left="489" w:right="514"/>
        <w:jc w:val="center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EA3A3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en-GB"/>
        </w:rPr>
        <w:t>*</w:t>
      </w:r>
      <w:r w:rsidR="00CD6FCD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en-GB"/>
        </w:rPr>
        <w:t>cgsilva@fe.up.pt</w:t>
      </w:r>
    </w:p>
    <w:p w14:paraId="2F6B465D" w14:textId="58793D39" w:rsidR="00FA1E94" w:rsidRPr="008F4874" w:rsidRDefault="005771A7" w:rsidP="00B25A6B">
      <w:pPr>
        <w:pStyle w:val="NormalWeb"/>
        <w:spacing w:after="225" w:line="276" w:lineRule="auto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L-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asparaginase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(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, EC 3.5.1.1) is an enzymatic biopharmaceutical used as chemotherapeutic agent for acute lymphoblastic </w:t>
      </w:r>
      <w:r w:rsidR="008F4874">
        <w:rPr>
          <w:rFonts w:ascii="Calibri" w:hAnsi="Calibri" w:cs="Calibri"/>
          <w:color w:val="000000"/>
          <w:sz w:val="20"/>
          <w:szCs w:val="20"/>
          <w:lang w:val="en-GB"/>
        </w:rPr>
        <w:t>leukaemia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(ALL) treatment </w:t>
      </w:r>
      <w:r w:rsidR="00DC7632" w:rsidRPr="008F4874">
        <w:rPr>
          <w:rFonts w:ascii="Calibri" w:hAnsi="Calibri" w:cs="Calibri"/>
          <w:color w:val="000000"/>
          <w:sz w:val="20"/>
          <w:szCs w:val="20"/>
          <w:lang w:val="en-GB"/>
        </w:rPr>
        <w:t>[1]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. Since patients with ALL cannot </w:t>
      </w:r>
      <w:r w:rsidR="008F4874">
        <w:rPr>
          <w:rFonts w:ascii="Calibri" w:hAnsi="Calibri" w:cs="Calibri"/>
          <w:color w:val="000000"/>
          <w:sz w:val="20"/>
          <w:szCs w:val="20"/>
          <w:lang w:val="en-GB"/>
        </w:rPr>
        <w:t>synthesize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L-asparagine due to the absence of asparagine synthetase, the starvation of serum asparagine by 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leads to selective death of </w:t>
      </w:r>
      <w:r w:rsidR="008F4874">
        <w:rPr>
          <w:rFonts w:ascii="Calibri" w:hAnsi="Calibri" w:cs="Calibri"/>
          <w:color w:val="000000"/>
          <w:sz w:val="20"/>
          <w:szCs w:val="20"/>
          <w:lang w:val="en-GB"/>
        </w:rPr>
        <w:t>tumour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cells. </w:t>
      </w:r>
      <w:r w:rsidR="006558A1">
        <w:rPr>
          <w:rFonts w:ascii="Calibri" w:hAnsi="Calibri" w:cs="Calibri"/>
          <w:color w:val="000000"/>
          <w:sz w:val="20"/>
          <w:szCs w:val="20"/>
          <w:lang w:val="en-GB"/>
        </w:rPr>
        <w:t>C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urrent technique</w:t>
      </w:r>
      <w:r w:rsidR="006558A1">
        <w:rPr>
          <w:rFonts w:ascii="Calibri" w:hAnsi="Calibri" w:cs="Calibri"/>
          <w:color w:val="000000"/>
          <w:sz w:val="20"/>
          <w:szCs w:val="20"/>
          <w:lang w:val="en-GB"/>
        </w:rPr>
        <w:t>s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for therapeutic </w:t>
      </w:r>
      <w:r w:rsidR="008F4874">
        <w:rPr>
          <w:rFonts w:ascii="Calibri" w:hAnsi="Calibri" w:cs="Calibri"/>
          <w:color w:val="000000"/>
          <w:sz w:val="20"/>
          <w:szCs w:val="20"/>
          <w:lang w:val="en-GB"/>
        </w:rPr>
        <w:t>enzyme</w:t>
      </w:r>
      <w:r w:rsidR="006558A1">
        <w:rPr>
          <w:rFonts w:ascii="Calibri" w:hAnsi="Calibri" w:cs="Calibri"/>
          <w:color w:val="000000"/>
          <w:sz w:val="20"/>
          <w:szCs w:val="20"/>
          <w:lang w:val="en-GB"/>
        </w:rPr>
        <w:t xml:space="preserve"> purification are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focused on</w:t>
      </w:r>
      <w:r w:rsidR="006558A1">
        <w:rPr>
          <w:rFonts w:ascii="Calibri" w:hAnsi="Calibri" w:cs="Calibri"/>
          <w:color w:val="000000"/>
          <w:sz w:val="20"/>
          <w:szCs w:val="20"/>
          <w:lang w:val="en-GB"/>
        </w:rPr>
        <w:t xml:space="preserve"> the use of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chromatography, which is highly costly and time-consuming</w:t>
      </w:r>
      <w:r w:rsidR="00DC7632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[</w:t>
      </w:r>
      <w:r w:rsidR="006558A1">
        <w:rPr>
          <w:rFonts w:ascii="Calibri" w:hAnsi="Calibri" w:cs="Calibri"/>
          <w:color w:val="000000"/>
          <w:sz w:val="20"/>
          <w:szCs w:val="20"/>
          <w:lang w:val="en-GB"/>
        </w:rPr>
        <w:t>2</w:t>
      </w:r>
      <w:r w:rsidR="00DC7632" w:rsidRPr="008F4874">
        <w:rPr>
          <w:rFonts w:ascii="Calibri" w:hAnsi="Calibri" w:cs="Calibri"/>
          <w:color w:val="000000"/>
          <w:sz w:val="20"/>
          <w:szCs w:val="20"/>
          <w:lang w:val="en-GB"/>
        </w:rPr>
        <w:t>]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. Compared to conventional approaches, the use of nanomaterials in medical applications </w:t>
      </w:r>
      <w:r w:rsidR="008F4874">
        <w:rPr>
          <w:rFonts w:ascii="Calibri" w:hAnsi="Calibri" w:cs="Calibri"/>
          <w:color w:val="000000"/>
          <w:sz w:val="20"/>
          <w:szCs w:val="20"/>
          <w:lang w:val="en-GB"/>
        </w:rPr>
        <w:t>presents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massive advantages due to their peculiar properties and biocompatibility.</w:t>
      </w:r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="00B25A6B" w:rsidRPr="008F4874">
        <w:rPr>
          <w:rFonts w:ascii="Calibri" w:hAnsi="Calibri" w:cs="Calibri"/>
          <w:color w:val="000000"/>
          <w:sz w:val="20"/>
          <w:szCs w:val="20"/>
          <w:lang w:val="en-GB"/>
        </w:rPr>
        <w:t>Carbon xerogels</w:t>
      </w:r>
      <w:r w:rsidR="000851C7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(CXs)</w:t>
      </w:r>
      <w:r w:rsidR="00B25A6B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are known </w:t>
      </w:r>
      <w:r w:rsidR="000851C7" w:rsidRPr="008F4874">
        <w:rPr>
          <w:rFonts w:ascii="Calibri" w:hAnsi="Calibri" w:cs="Calibri"/>
          <w:color w:val="000000"/>
          <w:sz w:val="20"/>
          <w:szCs w:val="20"/>
          <w:lang w:val="en-GB"/>
        </w:rPr>
        <w:t>for their</w:t>
      </w:r>
      <w:r w:rsidR="00B25A6B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unique properties such as</w:t>
      </w:r>
      <w:r w:rsidR="000851C7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high surface area, customizable porosity and high adsorption capacities</w:t>
      </w:r>
      <w:r w:rsidR="00E10E0C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[</w:t>
      </w:r>
      <w:r w:rsidR="006558A1">
        <w:rPr>
          <w:rFonts w:ascii="Calibri" w:hAnsi="Calibri" w:cs="Calibri"/>
          <w:color w:val="000000"/>
          <w:sz w:val="20"/>
          <w:szCs w:val="20"/>
          <w:lang w:val="en-GB"/>
        </w:rPr>
        <w:t>3</w:t>
      </w:r>
      <w:r w:rsidR="00E10E0C" w:rsidRPr="008F4874">
        <w:rPr>
          <w:rFonts w:ascii="Calibri" w:hAnsi="Calibri" w:cs="Calibri"/>
          <w:color w:val="000000"/>
          <w:sz w:val="20"/>
          <w:szCs w:val="20"/>
          <w:lang w:val="en-GB"/>
        </w:rPr>
        <w:t>]</w:t>
      </w:r>
      <w:r w:rsidR="000851C7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. </w:t>
      </w:r>
    </w:p>
    <w:p w14:paraId="4177208C" w14:textId="5F15409C" w:rsidR="00AC1ACF" w:rsidRPr="008F4874" w:rsidRDefault="00FA1E94" w:rsidP="00AC1ACF">
      <w:pPr>
        <w:pStyle w:val="NormalWeb"/>
        <w:spacing w:after="225" w:line="276" w:lineRule="auto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T</w:t>
      </w:r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his work aims the development of an efficient and fast strategy for cost-effective </w:t>
      </w:r>
      <w:proofErr w:type="spellStart"/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purification. For that,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pristine</w:t>
      </w:r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and functionalized</w:t>
      </w:r>
      <w:r w:rsidR="000851C7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CXs</w:t>
      </w:r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were studied as a purification platform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for</w:t>
      </w:r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proofErr w:type="spellStart"/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from a cell extract of </w:t>
      </w:r>
      <w:r w:rsidR="00466CB6">
        <w:rPr>
          <w:rFonts w:ascii="Calibri" w:hAnsi="Calibri" w:cs="Calibri"/>
          <w:i/>
          <w:color w:val="000000"/>
          <w:sz w:val="20"/>
          <w:szCs w:val="20"/>
          <w:lang w:val="en-GB"/>
        </w:rPr>
        <w:t>Bacillus</w:t>
      </w:r>
      <w:r w:rsidR="00200175" w:rsidRPr="008F4874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 subtilis</w:t>
      </w:r>
      <w:r w:rsidR="00200175" w:rsidRPr="008F4874">
        <w:rPr>
          <w:rFonts w:ascii="Calibri" w:hAnsi="Calibri" w:cs="Calibri"/>
          <w:color w:val="000000"/>
          <w:sz w:val="20"/>
          <w:szCs w:val="20"/>
          <w:lang w:val="en-GB"/>
        </w:rPr>
        <w:t>.</w:t>
      </w:r>
      <w:r w:rsidR="00B25A6B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D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ifferent operating conditions were studied during cell extract adsorption onto CXs, such as cell extract concentration (1-15 mg mL⁻¹),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materials functionalization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and mass (12, 18 and 24 mg),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and net adsorption volume (1.5, 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2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and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15 mL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tubes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>). SDS-PAGE analysis was carried out to complement the results.</w:t>
      </w:r>
    </w:p>
    <w:p w14:paraId="12287D05" w14:textId="6AA17FD5" w:rsidR="00AC1ACF" w:rsidRPr="008F4874" w:rsidRDefault="00091F3C" w:rsidP="00C06DE8">
      <w:pPr>
        <w:pStyle w:val="NormalWeb"/>
        <w:spacing w:after="225" w:line="276" w:lineRule="auto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The most promising results were obtained during the adsorption of 3 mg mL⁻¹ of cell extract onto pristine CXs in 15 mL tubes, attaining a 1.63-fold increase in the 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specific activity in the supernatant through adsorption of unwanted proteins onto the nanostructured carbon materials while keeping 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free in solution.</w:t>
      </w:r>
      <w:r w:rsidR="00DB0A6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>SDS-PAGE analysis confirmed that these conditions seem to be the ideal relationship between cell</w:t>
      </w:r>
      <w:r w:rsidR="00C06DE8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extract concentration/material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="00C06DE8" w:rsidRPr="008F4874">
        <w:rPr>
          <w:rFonts w:ascii="Calibri" w:hAnsi="Calibri" w:cs="Calibri"/>
          <w:color w:val="000000"/>
          <w:sz w:val="20"/>
          <w:szCs w:val="20"/>
          <w:lang w:val="en-GB"/>
        </w:rPr>
        <w:t>type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and mass/net adsorption volume.</w:t>
      </w:r>
      <w:r w:rsidR="00C06DE8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The adsorption of cell extract onto functionalized CXs proved to be </w:t>
      </w:r>
      <w:r w:rsidR="00466CB6">
        <w:rPr>
          <w:rFonts w:ascii="Calibri" w:hAnsi="Calibri" w:cs="Calibri"/>
          <w:color w:val="000000"/>
          <w:sz w:val="20"/>
          <w:szCs w:val="20"/>
          <w:lang w:val="en-GB"/>
        </w:rPr>
        <w:t>unfavourable</w:t>
      </w:r>
      <w:r w:rsidR="00C06DE8" w:rsidRPr="008F4874">
        <w:rPr>
          <w:rFonts w:ascii="Calibri" w:hAnsi="Calibri" w:cs="Calibri"/>
          <w:color w:val="000000"/>
          <w:sz w:val="20"/>
          <w:szCs w:val="20"/>
          <w:lang w:val="en-GB"/>
        </w:rPr>
        <w:t>, as the purity of the enzyme decreased in most cases.</w:t>
      </w:r>
    </w:p>
    <w:p w14:paraId="56D53E48" w14:textId="1CD35F06" w:rsidR="008562BD" w:rsidRPr="006558A1" w:rsidRDefault="00C06DE8" w:rsidP="006558A1">
      <w:pPr>
        <w:pStyle w:val="NormalWeb"/>
        <w:spacing w:before="0" w:beforeAutospacing="0" w:after="225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T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he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results 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obtained in this work revealed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a </w:t>
      </w:r>
      <w:r w:rsidR="00466CB6">
        <w:rPr>
          <w:rFonts w:ascii="Calibri" w:hAnsi="Calibri" w:cs="Calibri"/>
          <w:color w:val="000000"/>
          <w:sz w:val="20"/>
          <w:szCs w:val="20"/>
          <w:lang w:val="en-GB"/>
        </w:rPr>
        <w:t>promising and straightforward</w:t>
      </w:r>
      <w:r w:rsidR="00AC1ACF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alternative to traditiona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l 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purification processes</w:t>
      </w:r>
      <w:r w:rsidR="00A35115"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through carbon </w:t>
      </w:r>
      <w:proofErr w:type="spellStart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xerogels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nanomaterials</w:t>
      </w:r>
      <w:r w:rsidR="009D2F94" w:rsidRPr="008F4874">
        <w:rPr>
          <w:rFonts w:ascii="Calibri" w:hAnsi="Calibri" w:cs="Calibri"/>
          <w:color w:val="000000"/>
          <w:sz w:val="20"/>
          <w:szCs w:val="20"/>
          <w:lang w:val="en-GB"/>
        </w:rPr>
        <w:t>. This method</w:t>
      </w:r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allows the removal of most impurities from a cell extract of </w:t>
      </w:r>
      <w:r w:rsidRPr="008F4874">
        <w:rPr>
          <w:rFonts w:ascii="Calibri" w:hAnsi="Calibri" w:cs="Calibri"/>
          <w:i/>
          <w:color w:val="000000"/>
          <w:sz w:val="20"/>
          <w:szCs w:val="20"/>
          <w:lang w:val="en-GB"/>
        </w:rPr>
        <w:t>B</w:t>
      </w:r>
      <w:r w:rsidR="00D14B59">
        <w:rPr>
          <w:rFonts w:ascii="Calibri" w:hAnsi="Calibri" w:cs="Calibri"/>
          <w:i/>
          <w:color w:val="000000"/>
          <w:sz w:val="20"/>
          <w:szCs w:val="20"/>
          <w:lang w:val="en-GB"/>
        </w:rPr>
        <w:t>.</w:t>
      </w:r>
      <w:r w:rsidRPr="008F4874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8F4874">
        <w:rPr>
          <w:rFonts w:ascii="Calibri" w:hAnsi="Calibri" w:cs="Calibri"/>
          <w:i/>
          <w:color w:val="000000"/>
          <w:sz w:val="20"/>
          <w:szCs w:val="20"/>
          <w:lang w:val="en-GB"/>
        </w:rPr>
        <w:t>subtillis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 xml:space="preserve"> containing </w:t>
      </w:r>
      <w:proofErr w:type="spellStart"/>
      <w:r w:rsidR="00DC7632" w:rsidRPr="008F4874">
        <w:rPr>
          <w:rFonts w:ascii="Calibri" w:hAnsi="Calibri" w:cs="Calibri"/>
          <w:color w:val="000000"/>
          <w:sz w:val="20"/>
          <w:szCs w:val="20"/>
          <w:lang w:val="en-GB"/>
        </w:rPr>
        <w:t>ASNase</w:t>
      </w:r>
      <w:proofErr w:type="spellEnd"/>
      <w:r w:rsidRPr="008F4874">
        <w:rPr>
          <w:rFonts w:ascii="Calibri" w:hAnsi="Calibri" w:cs="Calibri"/>
          <w:color w:val="000000"/>
          <w:sz w:val="20"/>
          <w:szCs w:val="20"/>
          <w:lang w:val="en-GB"/>
        </w:rPr>
        <w:t>, increasing the purity of the enzyme and decreasing the number of steps in the enzyme purification process</w:t>
      </w:r>
      <w:r w:rsidR="00DC7632" w:rsidRPr="008F4874">
        <w:rPr>
          <w:rFonts w:ascii="Calibri" w:hAnsi="Calibri" w:cs="Calibri"/>
          <w:color w:val="000000"/>
          <w:sz w:val="20"/>
          <w:szCs w:val="20"/>
          <w:lang w:val="en-GB"/>
        </w:rPr>
        <w:t>.</w:t>
      </w:r>
    </w:p>
    <w:p w14:paraId="4DC3219A" w14:textId="68A4E3AE" w:rsidR="00DF5662" w:rsidRPr="001C2B54" w:rsidRDefault="00024D01" w:rsidP="00024D01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This work was financially supported by: LA/P/0045/2020 (</w:t>
      </w:r>
      <w:proofErr w:type="spellStart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ALiCE</w:t>
      </w:r>
      <w:proofErr w:type="spellEnd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) and UIDB/50020/2020 - UIDP/50020/2020 (LSRE-LCM) funded by national funds through FCT/MCTES (PIDDAC), and POCI-01-0145-FEDER-031268 funded by FEDER, through COMPETE2020-Programa </w:t>
      </w:r>
      <w:proofErr w:type="spellStart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Operacional</w:t>
      </w:r>
      <w:proofErr w:type="spellEnd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</w:t>
      </w:r>
      <w:proofErr w:type="spellStart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Competitividade</w:t>
      </w:r>
      <w:proofErr w:type="spellEnd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e </w:t>
      </w:r>
      <w:proofErr w:type="spellStart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Internacionalização</w:t>
      </w:r>
      <w:proofErr w:type="spellEnd"/>
      <w:r w:rsidRPr="008F487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(POCI), and by national funds (OE), through FCT/MCTES.</w:t>
      </w:r>
      <w:r w:rsidR="001C2B5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</w:t>
      </w:r>
      <w:r w:rsidR="001C2B54" w:rsidRPr="001C2B5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This work was </w:t>
      </w:r>
      <w:r w:rsidR="00821FA0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also </w:t>
      </w:r>
      <w:r w:rsidR="001C2B54" w:rsidRPr="001C2B54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developed within the scope of the project CICECO-Aveiro Institute of Materials, UIDB/50011/2020, UIDP/50011/2020 &amp; LA/P/0006/2020, financed by national funds through the FCT/MEC (PIDDAC)</w:t>
      </w:r>
      <w:r w:rsidR="00821FA0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. </w:t>
      </w:r>
      <w:r w:rsidR="00964278" w:rsidRPr="0096427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Ana P. M. Tavares acknowledge</w:t>
      </w:r>
      <w:r w:rsidR="0096427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s</w:t>
      </w:r>
      <w:r w:rsidR="00964278" w:rsidRPr="0096427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FCT for the research contract CEEC CEECIND/2020/01867</w:t>
      </w:r>
      <w:r w:rsidR="0096427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.</w:t>
      </w:r>
    </w:p>
    <w:p w14:paraId="51ECFBCB" w14:textId="77777777" w:rsidR="00CA6C89" w:rsidRPr="008F4874" w:rsidRDefault="00CA6C89" w:rsidP="008562B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0B847557" w14:textId="77777777" w:rsidR="008562BD" w:rsidRPr="00CD6FCD" w:rsidRDefault="008562BD" w:rsidP="009E3C78">
      <w:pPr>
        <w:pBdr>
          <w:top w:val="single" w:sz="4" w:space="1" w:color="auto"/>
        </w:pBdr>
        <w:kinsoku w:val="0"/>
        <w:overflowPunct w:val="0"/>
        <w:ind w:left="284" w:right="97" w:hanging="284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CD6FCD">
        <w:rPr>
          <w:rFonts w:asciiTheme="minorHAnsi" w:hAnsiTheme="minorHAnsi" w:cstheme="minorHAnsi"/>
          <w:bCs/>
          <w:sz w:val="16"/>
          <w:szCs w:val="16"/>
        </w:rPr>
        <w:t>[1]</w:t>
      </w:r>
      <w:r w:rsidR="00633EB2" w:rsidRPr="00CD6FCD">
        <w:rPr>
          <w:rFonts w:asciiTheme="minorHAnsi" w:hAnsiTheme="minorHAnsi" w:cstheme="minorHAnsi"/>
          <w:bCs/>
          <w:spacing w:val="12"/>
          <w:sz w:val="16"/>
          <w:szCs w:val="16"/>
        </w:rPr>
        <w:t xml:space="preserve"> </w:t>
      </w:r>
      <w:r w:rsidR="00DC7632" w:rsidRPr="00CD6FCD">
        <w:rPr>
          <w:rFonts w:asciiTheme="minorHAnsi" w:hAnsiTheme="minorHAnsi" w:cstheme="minorHAnsi"/>
          <w:bCs/>
          <w:spacing w:val="12"/>
          <w:sz w:val="16"/>
          <w:szCs w:val="16"/>
        </w:rPr>
        <w:t>Lopes</w:t>
      </w:r>
      <w:r w:rsidR="0074764D" w:rsidRPr="00CD6FCD">
        <w:rPr>
          <w:rFonts w:asciiTheme="minorHAnsi" w:hAnsiTheme="minorHAnsi" w:cstheme="minorHAnsi"/>
          <w:bCs/>
          <w:spacing w:val="12"/>
          <w:sz w:val="16"/>
          <w:szCs w:val="16"/>
        </w:rPr>
        <w:t xml:space="preserve"> </w:t>
      </w:r>
      <w:r w:rsidR="00DC7632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A.M.;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 </w:t>
      </w:r>
      <w:r w:rsidR="00DC7632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Oliveira-Nascimento L.d.; Ribeiro, A., et al.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, </w:t>
      </w:r>
      <w:r w:rsidR="00DC7632" w:rsidRPr="00CD6FCD">
        <w:rPr>
          <w:rFonts w:asciiTheme="minorHAnsi" w:hAnsiTheme="minorHAnsi" w:cstheme="minorHAnsi"/>
          <w:i/>
          <w:iCs/>
          <w:color w:val="231F20"/>
          <w:sz w:val="16"/>
          <w:szCs w:val="16"/>
        </w:rPr>
        <w:t>Crit Rev Biotechnol</w:t>
      </w:r>
      <w:r w:rsidR="00633EB2" w:rsidRPr="00CD6FCD">
        <w:rPr>
          <w:rFonts w:asciiTheme="minorHAnsi" w:hAnsiTheme="minorHAnsi" w:cstheme="minorHAnsi"/>
          <w:color w:val="231F20"/>
          <w:sz w:val="16"/>
          <w:szCs w:val="16"/>
        </w:rPr>
        <w:t>,</w:t>
      </w:r>
      <w:r w:rsidRPr="00CD6FCD">
        <w:rPr>
          <w:rFonts w:asciiTheme="minorHAnsi" w:hAnsiTheme="minorHAnsi" w:cstheme="minorHAnsi"/>
          <w:i/>
          <w:iCs/>
          <w:color w:val="231F20"/>
          <w:sz w:val="16"/>
          <w:szCs w:val="16"/>
        </w:rPr>
        <w:t xml:space="preserve"> </w:t>
      </w:r>
      <w:r w:rsidRPr="00CD6FCD">
        <w:rPr>
          <w:rFonts w:asciiTheme="minorHAnsi" w:hAnsiTheme="minorHAnsi" w:cstheme="minorHAnsi"/>
          <w:b/>
          <w:bCs/>
          <w:color w:val="231F20"/>
          <w:sz w:val="16"/>
          <w:szCs w:val="16"/>
        </w:rPr>
        <w:t>201</w:t>
      </w:r>
      <w:r w:rsidR="00DC7632" w:rsidRPr="00CD6FCD">
        <w:rPr>
          <w:rFonts w:asciiTheme="minorHAnsi" w:hAnsiTheme="minorHAnsi" w:cstheme="minorHAnsi"/>
          <w:b/>
          <w:bCs/>
          <w:color w:val="231F20"/>
          <w:sz w:val="16"/>
          <w:szCs w:val="16"/>
        </w:rPr>
        <w:t>7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, </w:t>
      </w:r>
      <w:r w:rsidR="00633EB2" w:rsidRPr="00CD6FCD">
        <w:rPr>
          <w:rFonts w:asciiTheme="minorHAnsi" w:eastAsia="MyriadPro-Regular" w:hAnsiTheme="minorHAnsi" w:cstheme="minorHAnsi"/>
          <w:i/>
          <w:iCs/>
          <w:color w:val="231F20"/>
          <w:sz w:val="16"/>
          <w:szCs w:val="16"/>
        </w:rPr>
        <w:t>3</w:t>
      </w:r>
      <w:r w:rsidR="00DC7632" w:rsidRPr="00CD6FCD">
        <w:rPr>
          <w:rFonts w:asciiTheme="minorHAnsi" w:eastAsia="MyriadPro-Regular" w:hAnsiTheme="minorHAnsi" w:cstheme="minorHAnsi"/>
          <w:i/>
          <w:iCs/>
          <w:color w:val="231F20"/>
          <w:sz w:val="16"/>
          <w:szCs w:val="16"/>
        </w:rPr>
        <w:t>7</w:t>
      </w:r>
      <w:r w:rsidR="00633EB2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, </w:t>
      </w:r>
      <w:r w:rsidR="00DC7632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82-99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.</w:t>
      </w:r>
    </w:p>
    <w:p w14:paraId="6390F78D" w14:textId="463F5F90" w:rsidR="00633EB2" w:rsidRPr="00CD6FCD" w:rsidRDefault="00633EB2" w:rsidP="00563017">
      <w:pPr>
        <w:pBdr>
          <w:top w:val="single" w:sz="4" w:space="1" w:color="auto"/>
        </w:pBdr>
        <w:kinsoku w:val="0"/>
        <w:overflowPunct w:val="0"/>
        <w:ind w:left="284" w:right="97" w:hanging="284"/>
        <w:jc w:val="both"/>
        <w:rPr>
          <w:rFonts w:asciiTheme="minorHAnsi" w:eastAsia="MyriadPro-Regular" w:hAnsiTheme="minorHAnsi" w:cstheme="minorHAnsi"/>
          <w:color w:val="231F20"/>
          <w:sz w:val="16"/>
          <w:szCs w:val="16"/>
        </w:rPr>
      </w:pP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[</w:t>
      </w:r>
      <w:r w:rsidR="006558A1">
        <w:rPr>
          <w:rFonts w:asciiTheme="minorHAnsi" w:eastAsia="MyriadPro-Regular" w:hAnsiTheme="minorHAnsi" w:cstheme="minorHAnsi"/>
          <w:color w:val="231F20"/>
          <w:sz w:val="16"/>
          <w:szCs w:val="16"/>
        </w:rPr>
        <w:t>2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] </w:t>
      </w:r>
      <w:r w:rsidR="00563017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Tundisi</w:t>
      </w:r>
      <w:r w:rsidR="00DC7632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 L.L.</w:t>
      </w:r>
      <w:r w:rsidR="00563017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; Coêlho D.F.; Zanchetta B., Separ &amp; Purif Ver, </w:t>
      </w:r>
      <w:r w:rsidR="00563017" w:rsidRPr="00CD6FCD">
        <w:rPr>
          <w:rFonts w:asciiTheme="minorHAnsi" w:eastAsia="MyriadPro-Regular" w:hAnsiTheme="minorHAnsi" w:cstheme="minorHAnsi"/>
          <w:b/>
          <w:color w:val="231F20"/>
          <w:sz w:val="16"/>
          <w:szCs w:val="16"/>
        </w:rPr>
        <w:t>2017</w:t>
      </w:r>
      <w:r w:rsidR="00563017"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, 46, 35-43.</w:t>
      </w:r>
    </w:p>
    <w:p w14:paraId="4B75D4A2" w14:textId="72F55CE9" w:rsidR="00E10E0C" w:rsidRPr="00CD6FCD" w:rsidRDefault="00E10E0C" w:rsidP="00563017">
      <w:pPr>
        <w:pBdr>
          <w:top w:val="single" w:sz="4" w:space="1" w:color="auto"/>
        </w:pBdr>
        <w:kinsoku w:val="0"/>
        <w:overflowPunct w:val="0"/>
        <w:ind w:left="284" w:right="97" w:hanging="284"/>
        <w:jc w:val="both"/>
        <w:rPr>
          <w:rFonts w:asciiTheme="minorHAnsi" w:eastAsia="MyriadPro-Regular" w:hAnsiTheme="minorHAnsi" w:cstheme="minorHAnsi"/>
          <w:color w:val="231F20"/>
          <w:sz w:val="16"/>
          <w:szCs w:val="16"/>
        </w:rPr>
      </w:pP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[</w:t>
      </w:r>
      <w:r w:rsidR="006558A1">
        <w:rPr>
          <w:rFonts w:asciiTheme="minorHAnsi" w:eastAsia="MyriadPro-Regular" w:hAnsiTheme="minorHAnsi" w:cstheme="minorHAnsi"/>
          <w:color w:val="231F20"/>
          <w:sz w:val="16"/>
          <w:szCs w:val="16"/>
        </w:rPr>
        <w:t>3]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 xml:space="preserve"> Carabineiro S.A.C.; Thavorn-Amornsri T.; Pereira M.F.R.; Figueiredo J.L., Water Research, </w:t>
      </w:r>
      <w:r w:rsidRPr="00CD6FCD">
        <w:rPr>
          <w:rFonts w:asciiTheme="minorHAnsi" w:eastAsia="MyriadPro-Regular" w:hAnsiTheme="minorHAnsi" w:cstheme="minorHAnsi"/>
          <w:b/>
          <w:color w:val="231F20"/>
          <w:sz w:val="16"/>
          <w:szCs w:val="16"/>
        </w:rPr>
        <w:t>2011</w:t>
      </w:r>
      <w:r w:rsidRPr="00CD6FCD">
        <w:rPr>
          <w:rFonts w:asciiTheme="minorHAnsi" w:eastAsia="MyriadPro-Regular" w:hAnsiTheme="minorHAnsi" w:cstheme="minorHAnsi"/>
          <w:color w:val="231F20"/>
          <w:sz w:val="16"/>
          <w:szCs w:val="16"/>
        </w:rPr>
        <w:t>, 45, 4583-4591.</w:t>
      </w:r>
      <w:bookmarkStart w:id="0" w:name="_GoBack"/>
      <w:bookmarkEnd w:id="0"/>
    </w:p>
    <w:sectPr w:rsidR="00E10E0C" w:rsidRPr="00CD6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485F"/>
    <w:multiLevelType w:val="hybridMultilevel"/>
    <w:tmpl w:val="5868E3A4"/>
    <w:lvl w:ilvl="0" w:tplc="850A38EA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lang w:val="en-US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32"/>
    <w:rsid w:val="00024D01"/>
    <w:rsid w:val="00043216"/>
    <w:rsid w:val="000851C7"/>
    <w:rsid w:val="00091F3C"/>
    <w:rsid w:val="000A7184"/>
    <w:rsid w:val="000D6045"/>
    <w:rsid w:val="000F316E"/>
    <w:rsid w:val="001C2B54"/>
    <w:rsid w:val="00200175"/>
    <w:rsid w:val="00214140"/>
    <w:rsid w:val="002209F1"/>
    <w:rsid w:val="002F20C4"/>
    <w:rsid w:val="00323AD1"/>
    <w:rsid w:val="00466CB6"/>
    <w:rsid w:val="00563017"/>
    <w:rsid w:val="005771A7"/>
    <w:rsid w:val="005A0735"/>
    <w:rsid w:val="00633EB2"/>
    <w:rsid w:val="006558A1"/>
    <w:rsid w:val="0074764D"/>
    <w:rsid w:val="00821FA0"/>
    <w:rsid w:val="008562BD"/>
    <w:rsid w:val="008F4874"/>
    <w:rsid w:val="00916DBE"/>
    <w:rsid w:val="00964278"/>
    <w:rsid w:val="009D2F94"/>
    <w:rsid w:val="009E3C78"/>
    <w:rsid w:val="00A35115"/>
    <w:rsid w:val="00AA7DAF"/>
    <w:rsid w:val="00AC1ACF"/>
    <w:rsid w:val="00B25A6B"/>
    <w:rsid w:val="00BF7EE3"/>
    <w:rsid w:val="00C06DE8"/>
    <w:rsid w:val="00C20336"/>
    <w:rsid w:val="00C6409B"/>
    <w:rsid w:val="00CA6C89"/>
    <w:rsid w:val="00CC2A0C"/>
    <w:rsid w:val="00CD6FCD"/>
    <w:rsid w:val="00CF09A2"/>
    <w:rsid w:val="00D14B59"/>
    <w:rsid w:val="00D53F76"/>
    <w:rsid w:val="00DB0A6F"/>
    <w:rsid w:val="00DC7632"/>
    <w:rsid w:val="00DF5662"/>
    <w:rsid w:val="00E10E0C"/>
    <w:rsid w:val="00EA3A32"/>
    <w:rsid w:val="00F1690D"/>
    <w:rsid w:val="00FA1E94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1CA5"/>
  <w15:chartTrackingRefBased/>
  <w15:docId w15:val="{96EDED2C-2872-4779-8AC7-DC14263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3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20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033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74764D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64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A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6E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\Google%20Drive\Documentos%20FEUP\Projeto%20NanoAspPur\Congressos\Congresso%20EuChemS%202022\abstrac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905F7C-0D0C-3340-A87B-57E1F0CAB95F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</Template>
  <TotalTime>0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</dc:creator>
  <cp:keywords/>
  <dc:description/>
  <cp:lastModifiedBy>Raquel Cristóvão</cp:lastModifiedBy>
  <cp:revision>5</cp:revision>
  <dcterms:created xsi:type="dcterms:W3CDTF">2022-03-30T17:22:00Z</dcterms:created>
  <dcterms:modified xsi:type="dcterms:W3CDTF">2022-05-12T09:59:00Z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documentId_969</vt:lpwstr>
  </property>
  <property fmtid="{D5CDD505-2E9C-101B-9397-08002B2CF9AE}" pid="3" name="grammarly_documentContext">
    <vt:lpwstr>{"goals":[],"domain":"general","emotions":[],"dialect":"british"}</vt:lpwstr>
  </property>
</Properties>
</file>