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DD374" w14:textId="77777777" w:rsidR="003E6C99" w:rsidRDefault="003E6C99"/>
    <w:p w14:paraId="22D0A8F5" w14:textId="00C0FFB1" w:rsidR="00B72885" w:rsidRDefault="00BC1661">
      <w:r>
        <w:rPr>
          <w:noProof/>
        </w:rPr>
        <w:drawing>
          <wp:inline distT="0" distB="0" distL="0" distR="0" wp14:anchorId="5369781F" wp14:editId="71EF3494">
            <wp:extent cx="2162175" cy="752475"/>
            <wp:effectExtent l="0" t="0" r="0" b="0"/>
            <wp:docPr id="1" name="Imagem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13"/>
                    <pic:cNvPicPr>
                      <a:picLocks noRot="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752475"/>
                    </a:xfrm>
                    <a:prstGeom prst="rect">
                      <a:avLst/>
                    </a:prstGeom>
                    <a:noFill/>
                    <a:ln>
                      <a:noFill/>
                    </a:ln>
                    <a:effectLst/>
                  </pic:spPr>
                </pic:pic>
              </a:graphicData>
            </a:graphic>
          </wp:inline>
        </w:drawing>
      </w:r>
    </w:p>
    <w:p w14:paraId="39EE965F" w14:textId="77777777" w:rsidR="00B72885" w:rsidRDefault="00B72885"/>
    <w:p w14:paraId="110B8C69" w14:textId="77777777" w:rsidR="00B72885" w:rsidRDefault="00B72885"/>
    <w:p w14:paraId="03166014" w14:textId="77777777" w:rsidR="00B72885" w:rsidRDefault="00B72885"/>
    <w:p w14:paraId="0C70A122" w14:textId="77777777" w:rsidR="00B72885" w:rsidRDefault="00B72885"/>
    <w:p w14:paraId="57E23BDE" w14:textId="77777777" w:rsidR="00B72885" w:rsidRDefault="00B72885"/>
    <w:p w14:paraId="1D1F8C0F" w14:textId="77777777" w:rsidR="00B72885" w:rsidRDefault="00B72885"/>
    <w:p w14:paraId="5E4CCC87" w14:textId="77DD2201" w:rsidR="00B72885" w:rsidRDefault="00BC1661">
      <w:r>
        <w:rPr>
          <w:noProof/>
        </w:rPr>
        <w:drawing>
          <wp:inline distT="0" distB="0" distL="0" distR="0" wp14:anchorId="10322770" wp14:editId="73F42284">
            <wp:extent cx="361950" cy="47625"/>
            <wp:effectExtent l="0" t="0" r="0" b="0"/>
            <wp:docPr id="2" name="Imagem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6"/>
                    <pic:cNvPicPr>
                      <a:picLocks noRot="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 cy="47625"/>
                    </a:xfrm>
                    <a:prstGeom prst="rect">
                      <a:avLst/>
                    </a:prstGeom>
                    <a:noFill/>
                    <a:ln>
                      <a:noFill/>
                    </a:ln>
                    <a:effectLst/>
                  </pic:spPr>
                </pic:pic>
              </a:graphicData>
            </a:graphic>
          </wp:inline>
        </w:drawing>
      </w:r>
    </w:p>
    <w:p w14:paraId="434F2FE8" w14:textId="2C50FEDC" w:rsidR="00B72885" w:rsidRPr="00AA017F" w:rsidRDefault="00AA017F">
      <w:pPr>
        <w:pStyle w:val="Titulo"/>
      </w:pPr>
      <w:r w:rsidRPr="00AA017F">
        <w:t>Short-term H</w:t>
      </w:r>
      <w:r>
        <w:t xml:space="preserve">erding Effect on Market Index Returns – Evidence from </w:t>
      </w:r>
      <w:r w:rsidR="00181227">
        <w:t xml:space="preserve">the </w:t>
      </w:r>
      <w:r>
        <w:t>UK</w:t>
      </w:r>
      <w:r w:rsidR="00181227">
        <w:t xml:space="preserve"> stock market</w:t>
      </w:r>
    </w:p>
    <w:p w14:paraId="4FEDC174" w14:textId="77777777" w:rsidR="00B72885" w:rsidRPr="00AA017F" w:rsidRDefault="00A00A7C">
      <w:pPr>
        <w:pStyle w:val="NomeAluno"/>
        <w:rPr>
          <w:lang w:val="pt-PT"/>
        </w:rPr>
      </w:pPr>
      <w:r w:rsidRPr="00AA017F">
        <w:rPr>
          <w:lang w:val="pt-PT"/>
        </w:rPr>
        <w:t>Pedro António Peixoto Ribeiro</w:t>
      </w:r>
    </w:p>
    <w:p w14:paraId="6F2367BD" w14:textId="77777777" w:rsidR="00B72885" w:rsidRPr="00AA017F" w:rsidRDefault="00B72885">
      <w:pPr>
        <w:pStyle w:val="NomeAluno"/>
        <w:rPr>
          <w:lang w:val="pt-PT"/>
        </w:rPr>
      </w:pPr>
    </w:p>
    <w:p w14:paraId="3C4FAD61" w14:textId="77777777" w:rsidR="00B72885" w:rsidRPr="00AA017F" w:rsidRDefault="00B72885">
      <w:pPr>
        <w:pStyle w:val="NomeAluno"/>
        <w:rPr>
          <w:lang w:val="pt-PT"/>
        </w:rPr>
      </w:pPr>
    </w:p>
    <w:p w14:paraId="57BB357C" w14:textId="77777777" w:rsidR="00B72885" w:rsidRPr="00AA017F" w:rsidRDefault="00B72885">
      <w:pPr>
        <w:pStyle w:val="NomeAluno"/>
        <w:rPr>
          <w:lang w:val="pt-PT"/>
        </w:rPr>
      </w:pPr>
    </w:p>
    <w:p w14:paraId="43FFA851" w14:textId="402891CA" w:rsidR="00B72885" w:rsidRDefault="00BC1661">
      <w:pPr>
        <w:pStyle w:val="NomeAluno"/>
      </w:pPr>
      <w:r>
        <w:rPr>
          <w:noProof/>
        </w:rPr>
        <w:drawing>
          <wp:inline distT="0" distB="0" distL="0" distR="0" wp14:anchorId="6F1FB5EC" wp14:editId="73488523">
            <wp:extent cx="361950" cy="47625"/>
            <wp:effectExtent l="0" t="0" r="0" b="0"/>
            <wp:docPr id="3" name="Imagem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5"/>
                    <pic:cNvPicPr>
                      <a:picLocks noRot="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 cy="47625"/>
                    </a:xfrm>
                    <a:prstGeom prst="rect">
                      <a:avLst/>
                    </a:prstGeom>
                    <a:noFill/>
                    <a:ln>
                      <a:noFill/>
                    </a:ln>
                    <a:effectLst/>
                  </pic:spPr>
                </pic:pic>
              </a:graphicData>
            </a:graphic>
          </wp:inline>
        </w:drawing>
      </w:r>
    </w:p>
    <w:p w14:paraId="41E91633" w14:textId="77777777" w:rsidR="00B72885" w:rsidRPr="002B21EF" w:rsidRDefault="002B21EF">
      <w:pPr>
        <w:pStyle w:val="Sub-Titulo1"/>
        <w:rPr>
          <w:lang w:val="en-US"/>
        </w:rPr>
      </w:pPr>
      <w:r w:rsidRPr="002B21EF">
        <w:rPr>
          <w:lang w:val="en-US"/>
        </w:rPr>
        <w:t>Dissertation</w:t>
      </w:r>
    </w:p>
    <w:p w14:paraId="26057626" w14:textId="77777777" w:rsidR="00B72885" w:rsidRPr="002B21EF" w:rsidRDefault="002B21EF">
      <w:pPr>
        <w:pStyle w:val="Sub-Titulo2"/>
        <w:rPr>
          <w:lang w:val="en-US"/>
        </w:rPr>
      </w:pPr>
      <w:r>
        <w:rPr>
          <w:lang w:val="en-US"/>
        </w:rPr>
        <w:t xml:space="preserve">Master in </w:t>
      </w:r>
      <w:r w:rsidR="00AA017F">
        <w:rPr>
          <w:lang w:val="en-US"/>
        </w:rPr>
        <w:t>Finance</w:t>
      </w:r>
    </w:p>
    <w:p w14:paraId="3A925E8E" w14:textId="77777777" w:rsidR="00B72885" w:rsidRPr="002B21EF" w:rsidRDefault="00B72885">
      <w:pPr>
        <w:pStyle w:val="Sub-Titulo2"/>
        <w:rPr>
          <w:lang w:val="en-US"/>
        </w:rPr>
      </w:pPr>
    </w:p>
    <w:p w14:paraId="1C4243C2" w14:textId="77777777" w:rsidR="00B72885" w:rsidRPr="002B21EF" w:rsidRDefault="00B72885">
      <w:pPr>
        <w:pStyle w:val="Sub-Titulo2"/>
        <w:rPr>
          <w:lang w:val="en-US"/>
        </w:rPr>
      </w:pPr>
    </w:p>
    <w:p w14:paraId="352E189C" w14:textId="77777777" w:rsidR="00B72885" w:rsidRPr="002B21EF" w:rsidRDefault="00B72885">
      <w:pPr>
        <w:pStyle w:val="Sub-Titulo2"/>
        <w:rPr>
          <w:lang w:val="en-US"/>
        </w:rPr>
      </w:pPr>
    </w:p>
    <w:p w14:paraId="4472D5D0" w14:textId="77777777" w:rsidR="00B72885" w:rsidRPr="002B21EF" w:rsidRDefault="00B72885">
      <w:pPr>
        <w:pStyle w:val="Sub-Titulo2"/>
        <w:rPr>
          <w:lang w:val="en-US"/>
        </w:rPr>
      </w:pPr>
    </w:p>
    <w:p w14:paraId="04816ECC" w14:textId="7561A70F" w:rsidR="00B72885" w:rsidRDefault="00BC1661">
      <w:pPr>
        <w:pStyle w:val="NomeAluno"/>
      </w:pPr>
      <w:r>
        <w:rPr>
          <w:noProof/>
        </w:rPr>
        <w:drawing>
          <wp:inline distT="0" distB="0" distL="0" distR="0" wp14:anchorId="2E930E74" wp14:editId="66375FC3">
            <wp:extent cx="361950" cy="47625"/>
            <wp:effectExtent l="0" t="0" r="0" b="0"/>
            <wp:docPr id="4" name="Image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4"/>
                    <pic:cNvPicPr>
                      <a:picLocks noRot="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 cy="47625"/>
                    </a:xfrm>
                    <a:prstGeom prst="rect">
                      <a:avLst/>
                    </a:prstGeom>
                    <a:noFill/>
                    <a:ln>
                      <a:noFill/>
                    </a:ln>
                    <a:effectLst/>
                  </pic:spPr>
                </pic:pic>
              </a:graphicData>
            </a:graphic>
          </wp:inline>
        </w:drawing>
      </w:r>
    </w:p>
    <w:p w14:paraId="7484409A" w14:textId="77777777" w:rsidR="00B72885" w:rsidRPr="00296FD1" w:rsidRDefault="002B21EF">
      <w:pPr>
        <w:pStyle w:val="Sub-Titulo1"/>
      </w:pPr>
      <w:r w:rsidRPr="00296FD1">
        <w:t xml:space="preserve">Supervised by </w:t>
      </w:r>
    </w:p>
    <w:p w14:paraId="10AF5281" w14:textId="77777777" w:rsidR="00B72885" w:rsidRPr="00296FD1" w:rsidRDefault="00B72885" w:rsidP="00AA017F">
      <w:pPr>
        <w:pStyle w:val="Orientadores"/>
      </w:pPr>
    </w:p>
    <w:p w14:paraId="30FCCA66" w14:textId="525F583C" w:rsidR="00A00A7C" w:rsidRPr="00A00A7C" w:rsidRDefault="00A00A7C">
      <w:pPr>
        <w:pStyle w:val="Sub-Titulo2"/>
        <w:spacing w:before="0" w:line="288" w:lineRule="auto"/>
        <w:rPr>
          <w:b/>
        </w:rPr>
      </w:pPr>
      <w:r w:rsidRPr="00A00A7C">
        <w:rPr>
          <w:b/>
        </w:rPr>
        <w:t>Júlio Fernando Seara Sequeira da Mota Lobão</w:t>
      </w:r>
      <w:r w:rsidR="00D47D76">
        <w:rPr>
          <w:b/>
        </w:rPr>
        <w:t>, PhD</w:t>
      </w:r>
    </w:p>
    <w:p w14:paraId="6CED72FC" w14:textId="77777777" w:rsidR="00B72885" w:rsidRPr="00A00A7C" w:rsidRDefault="00B72885">
      <w:pPr>
        <w:pStyle w:val="Sub-Titulo2"/>
        <w:spacing w:before="0" w:line="288" w:lineRule="auto"/>
        <w:rPr>
          <w:b/>
        </w:rPr>
      </w:pPr>
    </w:p>
    <w:p w14:paraId="6C6115C5" w14:textId="77777777" w:rsidR="00B72885" w:rsidRPr="00A00A7C" w:rsidRDefault="00B72885">
      <w:pPr>
        <w:pStyle w:val="Sub-Titulo2"/>
        <w:spacing w:before="0" w:line="288" w:lineRule="auto"/>
        <w:rPr>
          <w:b/>
        </w:rPr>
      </w:pPr>
    </w:p>
    <w:p w14:paraId="638D19E1" w14:textId="77777777" w:rsidR="00EB318D" w:rsidRPr="00A00A7C" w:rsidRDefault="00EB318D">
      <w:pPr>
        <w:pStyle w:val="Sub-Titulo2"/>
        <w:spacing w:before="0" w:line="288" w:lineRule="auto"/>
        <w:rPr>
          <w:b/>
        </w:rPr>
      </w:pPr>
    </w:p>
    <w:p w14:paraId="3726BB8F" w14:textId="77777777" w:rsidR="00B72885" w:rsidRPr="00A00A7C" w:rsidRDefault="00B72885">
      <w:pPr>
        <w:pStyle w:val="Sub-Titulo2"/>
        <w:spacing w:before="0" w:line="288" w:lineRule="auto"/>
        <w:rPr>
          <w:b/>
        </w:rPr>
      </w:pPr>
    </w:p>
    <w:p w14:paraId="63F62939" w14:textId="0E13991B" w:rsidR="00B72885" w:rsidRDefault="00BC1661">
      <w:pPr>
        <w:pStyle w:val="NomeAluno"/>
      </w:pPr>
      <w:r>
        <w:rPr>
          <w:noProof/>
        </w:rPr>
        <w:drawing>
          <wp:inline distT="0" distB="0" distL="0" distR="0" wp14:anchorId="5A9E4B62" wp14:editId="01C8C3FE">
            <wp:extent cx="361950" cy="47625"/>
            <wp:effectExtent l="0" t="0" r="0" b="0"/>
            <wp:docPr id="5" name="Image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3"/>
                    <pic:cNvPicPr>
                      <a:picLocks noRot="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 cy="47625"/>
                    </a:xfrm>
                    <a:prstGeom prst="rect">
                      <a:avLst/>
                    </a:prstGeom>
                    <a:noFill/>
                    <a:ln>
                      <a:noFill/>
                    </a:ln>
                    <a:effectLst/>
                  </pic:spPr>
                </pic:pic>
              </a:graphicData>
            </a:graphic>
          </wp:inline>
        </w:drawing>
      </w:r>
    </w:p>
    <w:p w14:paraId="35570DFF" w14:textId="005FDAE8" w:rsidR="00B918CD" w:rsidRDefault="00AA017F">
      <w:pPr>
        <w:pStyle w:val="Sub-Titulo1"/>
        <w:rPr>
          <w:lang w:val="en-US"/>
        </w:rPr>
        <w:sectPr w:rsidR="00B918CD" w:rsidSect="00B918CD">
          <w:headerReference w:type="default" r:id="rId10"/>
          <w:footerReference w:type="default" r:id="rId11"/>
          <w:footerReference w:type="first" r:id="rId12"/>
          <w:pgSz w:w="11907" w:h="16839"/>
          <w:pgMar w:top="1701" w:right="1418" w:bottom="1701" w:left="1985" w:header="720" w:footer="720" w:gutter="0"/>
          <w:pgNumType w:fmt="upperRoman" w:start="1"/>
          <w:cols w:space="340"/>
          <w:titlePg/>
          <w:docGrid w:linePitch="272"/>
        </w:sectPr>
      </w:pPr>
      <w:r w:rsidRPr="00296FD1">
        <w:rPr>
          <w:lang w:val="en-US"/>
        </w:rPr>
        <w:t>202</w:t>
      </w:r>
      <w:r w:rsidR="001E195C">
        <w:rPr>
          <w:lang w:val="en-US"/>
        </w:rPr>
        <w:t>1</w:t>
      </w:r>
    </w:p>
    <w:p w14:paraId="57ABAE93" w14:textId="3D5B447D" w:rsidR="00B72885" w:rsidRPr="00296FD1" w:rsidRDefault="00590741" w:rsidP="00BC03D5">
      <w:pPr>
        <w:pStyle w:val="Notas"/>
        <w:spacing w:before="120" w:after="120" w:line="360" w:lineRule="auto"/>
        <w:jc w:val="both"/>
        <w:rPr>
          <w:rFonts w:cs="Times New Roman"/>
          <w:b/>
          <w:bCs/>
          <w:sz w:val="36"/>
          <w:szCs w:val="36"/>
          <w:lang w:val="en-US"/>
        </w:rPr>
      </w:pPr>
      <w:r w:rsidRPr="00296FD1">
        <w:rPr>
          <w:rFonts w:cs="Times New Roman"/>
          <w:b/>
          <w:bCs/>
          <w:sz w:val="36"/>
          <w:szCs w:val="36"/>
          <w:lang w:val="en-US"/>
        </w:rPr>
        <w:lastRenderedPageBreak/>
        <w:t>Biographical</w:t>
      </w:r>
      <w:r w:rsidR="032FCCB6" w:rsidRPr="00296FD1">
        <w:rPr>
          <w:rFonts w:cs="Times New Roman"/>
          <w:b/>
          <w:bCs/>
          <w:sz w:val="36"/>
          <w:szCs w:val="36"/>
          <w:lang w:val="en-US"/>
        </w:rPr>
        <w:t xml:space="preserve"> Note</w:t>
      </w:r>
    </w:p>
    <w:p w14:paraId="55ED5D63" w14:textId="3F3A34C8" w:rsidR="00614CC0" w:rsidRPr="00614CC0" w:rsidRDefault="00614CC0" w:rsidP="00642D74">
      <w:pPr>
        <w:spacing w:before="120" w:line="360" w:lineRule="auto"/>
        <w:jc w:val="both"/>
        <w:rPr>
          <w:rFonts w:ascii="Garamond" w:hAnsi="Garamond"/>
          <w:sz w:val="24"/>
          <w:szCs w:val="24"/>
        </w:rPr>
      </w:pPr>
      <w:r w:rsidRPr="00614CC0">
        <w:rPr>
          <w:rFonts w:ascii="Garamond" w:hAnsi="Garamond"/>
          <w:sz w:val="24"/>
          <w:szCs w:val="24"/>
        </w:rPr>
        <w:t xml:space="preserve">Pedro António Peixoto Ribeiro was born on November 13, 1995. Originally from Braga, Pedro completed </w:t>
      </w:r>
      <w:r w:rsidR="00067E1A">
        <w:rPr>
          <w:rFonts w:ascii="Garamond" w:hAnsi="Garamond"/>
          <w:sz w:val="24"/>
          <w:szCs w:val="24"/>
        </w:rPr>
        <w:t>his</w:t>
      </w:r>
      <w:r w:rsidRPr="00614CC0">
        <w:rPr>
          <w:rFonts w:ascii="Garamond" w:hAnsi="Garamond"/>
          <w:sz w:val="24"/>
          <w:szCs w:val="24"/>
        </w:rPr>
        <w:t xml:space="preserve"> Bachelor´s studies in Economics at the University of Minho. During its transition from Bachelor to Master</w:t>
      </w:r>
      <w:r>
        <w:rPr>
          <w:rFonts w:ascii="Garamond" w:hAnsi="Garamond"/>
          <w:sz w:val="24"/>
          <w:szCs w:val="24"/>
        </w:rPr>
        <w:t>,</w:t>
      </w:r>
      <w:r w:rsidRPr="00614CC0">
        <w:rPr>
          <w:rFonts w:ascii="Garamond" w:hAnsi="Garamond"/>
          <w:sz w:val="24"/>
          <w:szCs w:val="24"/>
        </w:rPr>
        <w:t xml:space="preserve"> he engaged in a </w:t>
      </w:r>
      <w:r w:rsidR="00067E1A">
        <w:rPr>
          <w:rFonts w:ascii="Garamond" w:hAnsi="Garamond"/>
          <w:sz w:val="24"/>
          <w:szCs w:val="24"/>
        </w:rPr>
        <w:t>three-month</w:t>
      </w:r>
      <w:r w:rsidRPr="00614CC0">
        <w:rPr>
          <w:rFonts w:ascii="Garamond" w:hAnsi="Garamond"/>
          <w:sz w:val="24"/>
          <w:szCs w:val="24"/>
        </w:rPr>
        <w:t xml:space="preserve"> professional experience at Decathlon, Braga.</w:t>
      </w:r>
    </w:p>
    <w:p w14:paraId="2B433A59" w14:textId="52F38460" w:rsidR="00614CC0" w:rsidRPr="00614CC0" w:rsidRDefault="00614CC0" w:rsidP="00642D74">
      <w:pPr>
        <w:spacing w:before="120" w:line="360" w:lineRule="auto"/>
        <w:jc w:val="both"/>
        <w:rPr>
          <w:rFonts w:ascii="Garamond" w:hAnsi="Garamond"/>
          <w:sz w:val="24"/>
          <w:szCs w:val="24"/>
        </w:rPr>
      </w:pPr>
      <w:r w:rsidRPr="00614CC0">
        <w:rPr>
          <w:rFonts w:ascii="Garamond" w:hAnsi="Garamond"/>
          <w:sz w:val="24"/>
          <w:szCs w:val="24"/>
        </w:rPr>
        <w:t xml:space="preserve">In 2017, Pedro enrolled in his Master´s Degree in Finance at School of Economics and Management at University of Porto (FEP). </w:t>
      </w:r>
    </w:p>
    <w:p w14:paraId="79BFA867" w14:textId="77777777" w:rsidR="00614CC0" w:rsidRPr="00614CC0" w:rsidRDefault="00614CC0" w:rsidP="00642D74">
      <w:pPr>
        <w:spacing w:before="120" w:line="360" w:lineRule="auto"/>
        <w:jc w:val="both"/>
        <w:rPr>
          <w:rFonts w:ascii="Garamond" w:hAnsi="Garamond"/>
          <w:sz w:val="24"/>
          <w:szCs w:val="24"/>
        </w:rPr>
      </w:pPr>
      <w:r w:rsidRPr="00614CC0">
        <w:rPr>
          <w:rFonts w:ascii="Garamond" w:hAnsi="Garamond"/>
          <w:sz w:val="24"/>
          <w:szCs w:val="24"/>
        </w:rPr>
        <w:t xml:space="preserve">In 2019, Pedro started an internship at EDP Comercial in the smart mobility team, which last for eleven months. </w:t>
      </w:r>
    </w:p>
    <w:p w14:paraId="58833A9A" w14:textId="15B4C4ED" w:rsidR="00B72885" w:rsidRPr="00614CC0" w:rsidRDefault="00614CC0" w:rsidP="00642D74">
      <w:pPr>
        <w:spacing w:before="120" w:line="360" w:lineRule="auto"/>
        <w:jc w:val="both"/>
        <w:rPr>
          <w:rFonts w:ascii="Garamond" w:hAnsi="Garamond"/>
          <w:sz w:val="24"/>
          <w:szCs w:val="24"/>
        </w:rPr>
      </w:pPr>
      <w:r w:rsidRPr="00614CC0">
        <w:rPr>
          <w:rFonts w:ascii="Garamond" w:hAnsi="Garamond"/>
          <w:sz w:val="24"/>
          <w:szCs w:val="24"/>
        </w:rPr>
        <w:t xml:space="preserve">The present dissertation is the last journey to complete the master´s program. </w:t>
      </w:r>
      <w:r w:rsidR="00453FB7" w:rsidRPr="00614CC0">
        <w:rPr>
          <w:rFonts w:ascii="Garamond" w:hAnsi="Garamond"/>
          <w:sz w:val="24"/>
          <w:szCs w:val="24"/>
        </w:rPr>
        <w:br w:type="page"/>
      </w:r>
    </w:p>
    <w:p w14:paraId="52F1EFC7" w14:textId="21EC66BC" w:rsidR="00B72885" w:rsidRDefault="032FCCB6" w:rsidP="00BC03D5">
      <w:pPr>
        <w:pStyle w:val="Notas"/>
        <w:spacing w:before="120" w:after="120" w:line="360" w:lineRule="auto"/>
        <w:jc w:val="both"/>
        <w:rPr>
          <w:rFonts w:cs="Times New Roman"/>
          <w:b/>
          <w:bCs/>
          <w:sz w:val="36"/>
          <w:szCs w:val="36"/>
          <w:lang w:val="en-US"/>
        </w:rPr>
      </w:pPr>
      <w:r w:rsidRPr="00067E1A">
        <w:rPr>
          <w:rFonts w:cs="Times New Roman"/>
          <w:b/>
          <w:bCs/>
          <w:sz w:val="36"/>
          <w:szCs w:val="36"/>
          <w:lang w:val="en-US"/>
        </w:rPr>
        <w:lastRenderedPageBreak/>
        <w:t>Acknowledgments</w:t>
      </w:r>
    </w:p>
    <w:p w14:paraId="2FD99E92" w14:textId="2CEFD76E" w:rsidR="0050347A" w:rsidRDefault="0050347A" w:rsidP="00642D74">
      <w:pPr>
        <w:pStyle w:val="Notas"/>
        <w:spacing w:before="120" w:line="360" w:lineRule="auto"/>
        <w:rPr>
          <w:rFonts w:cs="Times New Roman"/>
          <w:sz w:val="24"/>
          <w:szCs w:val="24"/>
          <w:lang w:val="en-US"/>
        </w:rPr>
      </w:pPr>
      <w:r w:rsidRPr="0050347A">
        <w:rPr>
          <w:rFonts w:cs="Times New Roman"/>
          <w:sz w:val="24"/>
          <w:szCs w:val="24"/>
          <w:lang w:val="en-US"/>
        </w:rPr>
        <w:t xml:space="preserve">I would like to thank my supervisor, Professor Júlio Lobão, for all the </w:t>
      </w:r>
      <w:r>
        <w:rPr>
          <w:rFonts w:cs="Times New Roman"/>
          <w:sz w:val="24"/>
          <w:szCs w:val="24"/>
          <w:lang w:val="en-US"/>
        </w:rPr>
        <w:t>help</w:t>
      </w:r>
      <w:r w:rsidRPr="0050347A">
        <w:rPr>
          <w:rFonts w:cs="Times New Roman"/>
          <w:sz w:val="24"/>
          <w:szCs w:val="24"/>
          <w:lang w:val="en-US"/>
        </w:rPr>
        <w:t xml:space="preserve"> and guidance</w:t>
      </w:r>
      <w:r w:rsidR="00642D74">
        <w:rPr>
          <w:rFonts w:cs="Times New Roman"/>
          <w:sz w:val="24"/>
          <w:szCs w:val="24"/>
          <w:lang w:val="en-US"/>
        </w:rPr>
        <w:t xml:space="preserve"> </w:t>
      </w:r>
      <w:r w:rsidRPr="0050347A">
        <w:rPr>
          <w:rFonts w:cs="Times New Roman"/>
          <w:sz w:val="24"/>
          <w:szCs w:val="24"/>
          <w:lang w:val="en-US"/>
        </w:rPr>
        <w:t>shown throughout this dissertation.</w:t>
      </w:r>
    </w:p>
    <w:p w14:paraId="052DEFE0" w14:textId="1010A1F0" w:rsidR="005C1927" w:rsidRDefault="005C1927" w:rsidP="00642D74">
      <w:pPr>
        <w:pStyle w:val="Notas"/>
        <w:spacing w:before="120" w:line="360" w:lineRule="auto"/>
        <w:rPr>
          <w:rFonts w:cs="Times New Roman"/>
          <w:sz w:val="24"/>
          <w:szCs w:val="24"/>
          <w:lang w:val="en-US"/>
        </w:rPr>
      </w:pPr>
      <w:r>
        <w:rPr>
          <w:rFonts w:cs="Times New Roman"/>
          <w:sz w:val="24"/>
          <w:szCs w:val="24"/>
          <w:lang w:val="en-US"/>
        </w:rPr>
        <w:t xml:space="preserve">I would like to thank to my mother for all the </w:t>
      </w:r>
      <w:r w:rsidR="0050347A">
        <w:rPr>
          <w:rFonts w:cs="Times New Roman"/>
          <w:sz w:val="24"/>
          <w:szCs w:val="24"/>
          <w:lang w:val="en-US"/>
        </w:rPr>
        <w:t>unconditional support</w:t>
      </w:r>
      <w:r>
        <w:rPr>
          <w:rFonts w:cs="Times New Roman"/>
          <w:sz w:val="24"/>
          <w:szCs w:val="24"/>
          <w:lang w:val="en-US"/>
        </w:rPr>
        <w:t xml:space="preserve"> and compassion she gave me. Non less important, I would like to thank to my grandparents, specifically to my grandmother. </w:t>
      </w:r>
    </w:p>
    <w:p w14:paraId="5D683D28" w14:textId="6A616DA3" w:rsidR="005C1927" w:rsidRDefault="005C1927" w:rsidP="00642D74">
      <w:pPr>
        <w:pStyle w:val="Notas"/>
        <w:spacing w:before="120" w:line="360" w:lineRule="auto"/>
        <w:rPr>
          <w:rFonts w:cs="Times New Roman"/>
          <w:sz w:val="24"/>
          <w:szCs w:val="24"/>
          <w:lang w:val="en-US"/>
        </w:rPr>
      </w:pPr>
      <w:r>
        <w:rPr>
          <w:rFonts w:cs="Times New Roman"/>
          <w:sz w:val="24"/>
          <w:szCs w:val="24"/>
          <w:lang w:val="en-US"/>
        </w:rPr>
        <w:t xml:space="preserve">To my girlfriend and sister, I would like to </w:t>
      </w:r>
      <w:r w:rsidR="0050347A">
        <w:rPr>
          <w:rFonts w:cs="Times New Roman"/>
          <w:sz w:val="24"/>
          <w:szCs w:val="24"/>
          <w:lang w:val="en-US"/>
        </w:rPr>
        <w:t>show gratitude for all</w:t>
      </w:r>
      <w:r>
        <w:rPr>
          <w:rFonts w:cs="Times New Roman"/>
          <w:sz w:val="24"/>
          <w:szCs w:val="24"/>
          <w:lang w:val="en-US"/>
        </w:rPr>
        <w:t xml:space="preserve"> the patience and comprehension during this journey. </w:t>
      </w:r>
    </w:p>
    <w:p w14:paraId="771D9F2B" w14:textId="5B2B9E4C" w:rsidR="005C1927" w:rsidRDefault="0050347A" w:rsidP="00642D74">
      <w:pPr>
        <w:pStyle w:val="Notas"/>
        <w:spacing w:before="120" w:line="360" w:lineRule="auto"/>
        <w:rPr>
          <w:rFonts w:cs="Times New Roman"/>
          <w:sz w:val="24"/>
          <w:szCs w:val="24"/>
          <w:lang w:val="en-US"/>
        </w:rPr>
      </w:pPr>
      <w:r>
        <w:rPr>
          <w:rFonts w:cs="Times New Roman"/>
          <w:sz w:val="24"/>
          <w:szCs w:val="24"/>
          <w:lang w:val="en-US"/>
        </w:rPr>
        <w:t xml:space="preserve">To </w:t>
      </w:r>
      <w:r w:rsidR="005C1927">
        <w:rPr>
          <w:rFonts w:cs="Times New Roman"/>
          <w:sz w:val="24"/>
          <w:szCs w:val="24"/>
          <w:lang w:val="en-US"/>
        </w:rPr>
        <w:t>my friend João Pacheco</w:t>
      </w:r>
      <w:r>
        <w:rPr>
          <w:rFonts w:cs="Times New Roman"/>
          <w:sz w:val="24"/>
          <w:szCs w:val="24"/>
          <w:lang w:val="en-US"/>
        </w:rPr>
        <w:t xml:space="preserve">, </w:t>
      </w:r>
      <w:r w:rsidR="001C15CC">
        <w:rPr>
          <w:rFonts w:cs="Times New Roman"/>
          <w:sz w:val="24"/>
          <w:szCs w:val="24"/>
          <w:lang w:val="en-US"/>
        </w:rPr>
        <w:t xml:space="preserve">PhD student at University of Minho, </w:t>
      </w:r>
      <w:r>
        <w:rPr>
          <w:rFonts w:cs="Times New Roman"/>
          <w:sz w:val="24"/>
          <w:szCs w:val="24"/>
          <w:lang w:val="en-US"/>
        </w:rPr>
        <w:t>I am grateful for all the</w:t>
      </w:r>
      <w:r w:rsidR="005C1927">
        <w:rPr>
          <w:rFonts w:cs="Times New Roman"/>
          <w:sz w:val="24"/>
          <w:szCs w:val="24"/>
          <w:lang w:val="en-US"/>
        </w:rPr>
        <w:t xml:space="preserve"> help </w:t>
      </w:r>
      <w:r>
        <w:rPr>
          <w:rFonts w:cs="Times New Roman"/>
          <w:sz w:val="24"/>
          <w:szCs w:val="24"/>
          <w:lang w:val="en-US"/>
        </w:rPr>
        <w:t xml:space="preserve">with </w:t>
      </w:r>
      <w:r w:rsidR="005C1927">
        <w:rPr>
          <w:rFonts w:cs="Times New Roman"/>
          <w:sz w:val="24"/>
          <w:szCs w:val="24"/>
          <w:lang w:val="en-US"/>
        </w:rPr>
        <w:t xml:space="preserve">technical </w:t>
      </w:r>
      <w:r>
        <w:rPr>
          <w:rFonts w:cs="Times New Roman"/>
          <w:sz w:val="24"/>
          <w:szCs w:val="24"/>
          <w:lang w:val="en-US"/>
        </w:rPr>
        <w:t>assistance of this project</w:t>
      </w:r>
      <w:r w:rsidR="005C1927">
        <w:rPr>
          <w:rFonts w:cs="Times New Roman"/>
          <w:sz w:val="24"/>
          <w:szCs w:val="24"/>
          <w:lang w:val="en-US"/>
        </w:rPr>
        <w:t xml:space="preserve">. </w:t>
      </w:r>
    </w:p>
    <w:p w14:paraId="744B9AE0" w14:textId="77777777" w:rsidR="005C1927" w:rsidRPr="005C1927" w:rsidRDefault="005C1927" w:rsidP="00453FB7">
      <w:pPr>
        <w:pStyle w:val="Notas"/>
        <w:spacing w:line="360" w:lineRule="auto"/>
        <w:rPr>
          <w:rFonts w:cs="Times New Roman"/>
          <w:sz w:val="24"/>
          <w:szCs w:val="24"/>
          <w:lang w:val="en-US"/>
        </w:rPr>
      </w:pPr>
    </w:p>
    <w:p w14:paraId="268878FD" w14:textId="77777777" w:rsidR="00453FB7" w:rsidRPr="00296FD1" w:rsidRDefault="00453FB7" w:rsidP="00BC03D5">
      <w:pPr>
        <w:pStyle w:val="Notas"/>
        <w:spacing w:before="120" w:after="120" w:line="360" w:lineRule="auto"/>
        <w:jc w:val="both"/>
        <w:rPr>
          <w:rFonts w:cs="Times New Roman"/>
          <w:b/>
          <w:bCs/>
          <w:sz w:val="36"/>
          <w:szCs w:val="36"/>
          <w:lang w:val="en-US"/>
        </w:rPr>
      </w:pPr>
      <w:r w:rsidRPr="00067E1A">
        <w:rPr>
          <w:rFonts w:cs="Times New Roman"/>
          <w:b/>
          <w:bCs/>
          <w:sz w:val="36"/>
          <w:szCs w:val="36"/>
          <w:lang w:val="en-US"/>
        </w:rPr>
        <w:br w:type="page"/>
      </w:r>
      <w:r w:rsidRPr="00296FD1">
        <w:rPr>
          <w:rFonts w:cs="Times New Roman"/>
          <w:b/>
          <w:bCs/>
          <w:sz w:val="36"/>
          <w:szCs w:val="36"/>
          <w:lang w:val="en-US"/>
        </w:rPr>
        <w:lastRenderedPageBreak/>
        <w:t>Abstract</w:t>
      </w:r>
    </w:p>
    <w:p w14:paraId="7F4267B3" w14:textId="72D33614" w:rsidR="00DA6B16" w:rsidRPr="00534DAA" w:rsidRDefault="007B0521" w:rsidP="00505BB1">
      <w:pPr>
        <w:pStyle w:val="Notas"/>
        <w:spacing w:before="120" w:line="360" w:lineRule="auto"/>
        <w:jc w:val="both"/>
        <w:rPr>
          <w:rFonts w:cs="Times New Roman"/>
          <w:sz w:val="24"/>
          <w:szCs w:val="24"/>
          <w:lang w:val="en-GB"/>
        </w:rPr>
      </w:pPr>
      <w:r w:rsidRPr="00534DAA">
        <w:rPr>
          <w:rFonts w:cs="Times New Roman"/>
          <w:sz w:val="24"/>
          <w:szCs w:val="24"/>
          <w:lang w:val="en-US"/>
        </w:rPr>
        <w:t>Th</w:t>
      </w:r>
      <w:r w:rsidR="001133A2" w:rsidRPr="00534DAA">
        <w:rPr>
          <w:rFonts w:cs="Times New Roman"/>
          <w:sz w:val="24"/>
          <w:szCs w:val="24"/>
          <w:lang w:val="en-US"/>
        </w:rPr>
        <w:t xml:space="preserve">is dissertation </w:t>
      </w:r>
      <w:r w:rsidR="00534DAA" w:rsidRPr="00534DAA">
        <w:rPr>
          <w:rFonts w:cs="Times New Roman"/>
          <w:sz w:val="24"/>
          <w:szCs w:val="24"/>
          <w:lang w:val="en-US"/>
        </w:rPr>
        <w:t>assesses</w:t>
      </w:r>
      <w:r w:rsidR="001133A2" w:rsidRPr="00534DAA">
        <w:rPr>
          <w:rFonts w:cs="Times New Roman"/>
          <w:sz w:val="24"/>
          <w:szCs w:val="24"/>
          <w:lang w:val="en-US"/>
        </w:rPr>
        <w:t xml:space="preserve"> the predictability of </w:t>
      </w:r>
      <w:r w:rsidR="003B01E4" w:rsidRPr="00534DAA">
        <w:rPr>
          <w:rFonts w:cs="Times New Roman"/>
          <w:sz w:val="24"/>
          <w:szCs w:val="24"/>
          <w:lang w:val="en-US"/>
        </w:rPr>
        <w:t>stocks</w:t>
      </w:r>
      <w:r w:rsidR="00A157C1">
        <w:rPr>
          <w:rFonts w:cs="Times New Roman"/>
          <w:sz w:val="24"/>
          <w:szCs w:val="24"/>
          <w:lang w:val="en-US"/>
        </w:rPr>
        <w:t xml:space="preserve">´ </w:t>
      </w:r>
      <w:r w:rsidR="003B01E4" w:rsidRPr="00534DAA">
        <w:rPr>
          <w:rFonts w:cs="Times New Roman"/>
          <w:sz w:val="24"/>
          <w:szCs w:val="24"/>
          <w:lang w:val="en-US"/>
        </w:rPr>
        <w:t>market</w:t>
      </w:r>
      <w:r w:rsidR="001133A2" w:rsidRPr="00534DAA">
        <w:rPr>
          <w:rFonts w:cs="Times New Roman"/>
          <w:sz w:val="24"/>
          <w:szCs w:val="24"/>
          <w:lang w:val="en-US"/>
        </w:rPr>
        <w:t xml:space="preserve"> returns </w:t>
      </w:r>
      <w:r w:rsidR="003B01E4" w:rsidRPr="00534DAA">
        <w:rPr>
          <w:rFonts w:cs="Times New Roman"/>
          <w:sz w:val="24"/>
          <w:szCs w:val="24"/>
          <w:lang w:val="en-US"/>
        </w:rPr>
        <w:t xml:space="preserve">based on the on the previous day´s cross-sectional </w:t>
      </w:r>
      <w:r w:rsidR="0089401F" w:rsidRPr="00534DAA">
        <w:rPr>
          <w:rFonts w:cs="Times New Roman"/>
          <w:sz w:val="24"/>
          <w:szCs w:val="24"/>
          <w:lang w:val="en-US"/>
        </w:rPr>
        <w:t xml:space="preserve">market-wide </w:t>
      </w:r>
      <w:r w:rsidR="00BE55DB" w:rsidRPr="00534DAA">
        <w:rPr>
          <w:rFonts w:cs="Times New Roman"/>
          <w:sz w:val="24"/>
          <w:szCs w:val="24"/>
          <w:lang w:val="en-US"/>
        </w:rPr>
        <w:t>behavior</w:t>
      </w:r>
      <w:r w:rsidR="0089401F" w:rsidRPr="00534DAA">
        <w:rPr>
          <w:rFonts w:cs="Times New Roman"/>
          <w:sz w:val="24"/>
          <w:szCs w:val="24"/>
          <w:lang w:val="en-US"/>
        </w:rPr>
        <w:t xml:space="preserve">. Our main assumption is that herding </w:t>
      </w:r>
      <w:r w:rsidR="00DA6B16" w:rsidRPr="00534DAA">
        <w:rPr>
          <w:rFonts w:cs="Times New Roman"/>
          <w:sz w:val="24"/>
          <w:szCs w:val="24"/>
          <w:lang w:val="en-GB"/>
        </w:rPr>
        <w:t>may lead to prices deviation from their fundamental value, contradicting stock market efficiency hypothesis in financial theory. Allied to the previous fact, various studies documented that herding may lead to overreaction and result in subsequent price reversals</w:t>
      </w:r>
      <w:r w:rsidR="00874183">
        <w:rPr>
          <w:rFonts w:cs="Times New Roman"/>
          <w:sz w:val="24"/>
          <w:szCs w:val="24"/>
          <w:lang w:val="en-GB"/>
        </w:rPr>
        <w:t>.</w:t>
      </w:r>
    </w:p>
    <w:p w14:paraId="3449A765" w14:textId="77777777" w:rsidR="00F87293" w:rsidRDefault="008C378E" w:rsidP="00505BB1">
      <w:pPr>
        <w:pStyle w:val="Notas"/>
        <w:spacing w:before="120" w:line="360" w:lineRule="auto"/>
        <w:jc w:val="both"/>
        <w:rPr>
          <w:rFonts w:cs="Times New Roman"/>
          <w:sz w:val="24"/>
          <w:szCs w:val="24"/>
          <w:lang w:val="en-GB"/>
        </w:rPr>
      </w:pPr>
      <w:r w:rsidRPr="00534DAA">
        <w:rPr>
          <w:rFonts w:cs="Times New Roman"/>
          <w:sz w:val="24"/>
          <w:szCs w:val="24"/>
          <w:lang w:val="en-GB"/>
        </w:rPr>
        <w:t>Our main hypothesis</w:t>
      </w:r>
      <w:r w:rsidR="00BE55DB">
        <w:rPr>
          <w:rFonts w:cs="Times New Roman"/>
          <w:sz w:val="24"/>
          <w:szCs w:val="24"/>
          <w:lang w:val="en-GB"/>
        </w:rPr>
        <w:t xml:space="preserve"> </w:t>
      </w:r>
      <w:r w:rsidR="003E64B0" w:rsidRPr="00534DAA">
        <w:rPr>
          <w:rFonts w:cs="Times New Roman"/>
          <w:sz w:val="24"/>
          <w:szCs w:val="24"/>
          <w:lang w:val="en-GB"/>
        </w:rPr>
        <w:t>suggest</w:t>
      </w:r>
      <w:r w:rsidR="00BE55DB">
        <w:rPr>
          <w:rFonts w:cs="Times New Roman"/>
          <w:sz w:val="24"/>
          <w:szCs w:val="24"/>
          <w:lang w:val="en-GB"/>
        </w:rPr>
        <w:t>s</w:t>
      </w:r>
      <w:r w:rsidR="003E64B0" w:rsidRPr="00534DAA">
        <w:rPr>
          <w:rFonts w:cs="Times New Roman"/>
          <w:sz w:val="24"/>
          <w:szCs w:val="24"/>
          <w:lang w:val="en-GB"/>
        </w:rPr>
        <w:t xml:space="preserve"> that daily stock market returns may be higher (lower) following trading days characterized by negative (positive) market returns and high levels of herding.</w:t>
      </w:r>
      <w:r w:rsidR="002A47F8" w:rsidRPr="00534DAA">
        <w:rPr>
          <w:rFonts w:cs="Times New Roman"/>
          <w:sz w:val="24"/>
          <w:szCs w:val="24"/>
          <w:lang w:val="en-GB"/>
        </w:rPr>
        <w:t xml:space="preserve"> </w:t>
      </w:r>
    </w:p>
    <w:p w14:paraId="4A96EE0F" w14:textId="5D418339" w:rsidR="008C378E" w:rsidRPr="00534DAA" w:rsidRDefault="002A47F8" w:rsidP="00505BB1">
      <w:pPr>
        <w:pStyle w:val="Notas"/>
        <w:spacing w:before="120" w:line="360" w:lineRule="auto"/>
        <w:jc w:val="both"/>
        <w:rPr>
          <w:rFonts w:cs="Times New Roman"/>
          <w:sz w:val="24"/>
          <w:szCs w:val="24"/>
          <w:lang w:val="en-GB"/>
        </w:rPr>
      </w:pPr>
      <w:r w:rsidRPr="00534DAA">
        <w:rPr>
          <w:rFonts w:cs="Times New Roman"/>
          <w:sz w:val="24"/>
          <w:szCs w:val="24"/>
          <w:lang w:val="en-GB"/>
        </w:rPr>
        <w:t xml:space="preserve">For that purpose, </w:t>
      </w:r>
      <w:r w:rsidR="00901CA8">
        <w:rPr>
          <w:rFonts w:cs="Times New Roman"/>
          <w:sz w:val="24"/>
          <w:szCs w:val="24"/>
          <w:lang w:val="en-GB"/>
        </w:rPr>
        <w:t>our</w:t>
      </w:r>
      <w:r w:rsidR="00F87293">
        <w:rPr>
          <w:rFonts w:cs="Times New Roman"/>
          <w:sz w:val="24"/>
          <w:szCs w:val="24"/>
          <w:lang w:val="en-GB"/>
        </w:rPr>
        <w:t xml:space="preserve"> focus was </w:t>
      </w:r>
      <w:r w:rsidR="00652659">
        <w:rPr>
          <w:rFonts w:cs="Times New Roman"/>
          <w:sz w:val="24"/>
          <w:szCs w:val="24"/>
          <w:lang w:val="en-GB"/>
        </w:rPr>
        <w:t>directed</w:t>
      </w:r>
      <w:r w:rsidR="000E769E">
        <w:rPr>
          <w:rFonts w:cs="Times New Roman"/>
          <w:sz w:val="24"/>
          <w:szCs w:val="24"/>
          <w:lang w:val="en-GB"/>
        </w:rPr>
        <w:t xml:space="preserve"> to the UK market, on a</w:t>
      </w:r>
      <w:r w:rsidR="00FD71D5" w:rsidRPr="00534DAA">
        <w:rPr>
          <w:rFonts w:cs="Times New Roman"/>
          <w:sz w:val="24"/>
          <w:szCs w:val="24"/>
          <w:lang w:val="en-GB"/>
        </w:rPr>
        <w:t xml:space="preserve"> sample of 331 companies </w:t>
      </w:r>
      <w:r w:rsidR="00874183">
        <w:rPr>
          <w:rFonts w:cs="Times New Roman"/>
          <w:sz w:val="24"/>
          <w:szCs w:val="24"/>
          <w:lang w:val="en-GB"/>
        </w:rPr>
        <w:t xml:space="preserve">from </w:t>
      </w:r>
      <w:r w:rsidR="00FD71D5" w:rsidRPr="00534DAA">
        <w:rPr>
          <w:rFonts w:cs="Times New Roman"/>
          <w:sz w:val="24"/>
          <w:szCs w:val="24"/>
          <w:lang w:val="en-GB"/>
        </w:rPr>
        <w:t>the FTSE All-share index.</w:t>
      </w:r>
    </w:p>
    <w:p w14:paraId="3BB64475" w14:textId="7BA043B7" w:rsidR="00EE7527" w:rsidRDefault="005D1C9C" w:rsidP="00505BB1">
      <w:pPr>
        <w:widowControl/>
        <w:spacing w:before="120" w:line="360" w:lineRule="auto"/>
        <w:jc w:val="both"/>
        <w:rPr>
          <w:rFonts w:ascii="Garamond" w:hAnsi="Garamond"/>
          <w:sz w:val="24"/>
          <w:szCs w:val="24"/>
          <w:lang w:val="en-GB"/>
        </w:rPr>
      </w:pPr>
      <w:r>
        <w:rPr>
          <w:rFonts w:ascii="Garamond" w:hAnsi="Garamond"/>
          <w:sz w:val="24"/>
          <w:szCs w:val="24"/>
          <w:lang w:val="en-GB"/>
        </w:rPr>
        <w:t>Additionally,</w:t>
      </w:r>
      <w:r w:rsidR="004F032F" w:rsidRPr="00534DAA">
        <w:rPr>
          <w:rFonts w:ascii="Garamond" w:hAnsi="Garamond"/>
          <w:sz w:val="24"/>
          <w:szCs w:val="24"/>
          <w:lang w:val="en-GB"/>
        </w:rPr>
        <w:t xml:space="preserve"> an empirical quantitative methodology (an empirical market research) </w:t>
      </w:r>
      <w:r w:rsidR="005C56D8">
        <w:rPr>
          <w:rFonts w:ascii="Garamond" w:hAnsi="Garamond"/>
          <w:sz w:val="24"/>
          <w:szCs w:val="24"/>
          <w:lang w:val="en-GB"/>
        </w:rPr>
        <w:t>is</w:t>
      </w:r>
      <w:r w:rsidR="004F032F" w:rsidRPr="00534DAA">
        <w:rPr>
          <w:rFonts w:ascii="Garamond" w:hAnsi="Garamond"/>
          <w:sz w:val="24"/>
          <w:szCs w:val="24"/>
          <w:lang w:val="en-GB"/>
        </w:rPr>
        <w:t xml:space="preserve"> used to test the main hypothesis, according to structure set by </w:t>
      </w:r>
      <w:r w:rsidR="004F032F" w:rsidRPr="00534DAA">
        <w:rPr>
          <w:rFonts w:ascii="Garamond" w:hAnsi="Garamond"/>
          <w:sz w:val="24"/>
          <w:szCs w:val="24"/>
          <w:lang w:val="en-GB"/>
        </w:rPr>
        <w:fldChar w:fldCharType="begin"/>
      </w:r>
      <w:r w:rsidR="004F032F" w:rsidRPr="00534DAA">
        <w:rPr>
          <w:rFonts w:ascii="Garamond" w:hAnsi="Garamond"/>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4F032F" w:rsidRPr="00534DAA">
        <w:rPr>
          <w:rFonts w:ascii="Garamond" w:hAnsi="Garamond"/>
          <w:sz w:val="24"/>
          <w:szCs w:val="24"/>
          <w:lang w:val="en-GB"/>
        </w:rPr>
        <w:fldChar w:fldCharType="separate"/>
      </w:r>
      <w:r w:rsidR="004F032F" w:rsidRPr="00534DAA">
        <w:rPr>
          <w:rFonts w:ascii="Garamond" w:hAnsi="Garamond"/>
          <w:noProof/>
          <w:sz w:val="24"/>
          <w:szCs w:val="24"/>
          <w:lang w:val="en-GB"/>
        </w:rPr>
        <w:t>Kudryavtsev (2019)</w:t>
      </w:r>
      <w:r w:rsidR="004F032F" w:rsidRPr="00534DAA">
        <w:rPr>
          <w:rFonts w:ascii="Garamond" w:hAnsi="Garamond"/>
          <w:sz w:val="24"/>
          <w:szCs w:val="24"/>
          <w:lang w:val="en-GB"/>
        </w:rPr>
        <w:fldChar w:fldCharType="end"/>
      </w:r>
      <w:r w:rsidR="0016744F" w:rsidRPr="00534DAA">
        <w:rPr>
          <w:rFonts w:ascii="Garamond" w:hAnsi="Garamond"/>
          <w:sz w:val="24"/>
          <w:szCs w:val="24"/>
          <w:lang w:val="en-GB"/>
        </w:rPr>
        <w:t xml:space="preserve">. </w:t>
      </w:r>
    </w:p>
    <w:p w14:paraId="473B115F" w14:textId="320C73E0" w:rsidR="001E51E1" w:rsidRPr="00534DAA" w:rsidRDefault="00EE7527" w:rsidP="00505BB1">
      <w:pPr>
        <w:widowControl/>
        <w:spacing w:before="120" w:line="360" w:lineRule="auto"/>
        <w:jc w:val="both"/>
        <w:rPr>
          <w:rFonts w:ascii="Garamond" w:eastAsia="Times New Roman" w:hAnsi="Garamond" w:cs="AdvTT5ada87cc"/>
          <w:kern w:val="0"/>
          <w:sz w:val="24"/>
          <w:szCs w:val="24"/>
          <w:lang w:eastAsia="en-GB"/>
        </w:rPr>
      </w:pPr>
      <w:r>
        <w:rPr>
          <w:rFonts w:ascii="Garamond" w:hAnsi="Garamond"/>
          <w:sz w:val="24"/>
          <w:szCs w:val="24"/>
          <w:lang w:val="en-GB"/>
        </w:rPr>
        <w:t xml:space="preserve">Our results </w:t>
      </w:r>
      <w:r w:rsidR="00996864">
        <w:rPr>
          <w:rFonts w:ascii="Garamond" w:hAnsi="Garamond"/>
          <w:sz w:val="24"/>
          <w:szCs w:val="24"/>
          <w:lang w:val="en-GB"/>
        </w:rPr>
        <w:t xml:space="preserve">do not </w:t>
      </w:r>
      <w:r w:rsidR="00347FE5">
        <w:rPr>
          <w:rFonts w:ascii="Garamond" w:hAnsi="Garamond"/>
          <w:sz w:val="24"/>
          <w:szCs w:val="24"/>
          <w:lang w:val="en-GB"/>
        </w:rPr>
        <w:t>show</w:t>
      </w:r>
      <w:r w:rsidR="007F59C5">
        <w:rPr>
          <w:rFonts w:ascii="Garamond" w:eastAsia="Times New Roman" w:hAnsi="Garamond" w:cs="AdvTT5ada87cc"/>
          <w:kern w:val="0"/>
          <w:sz w:val="24"/>
          <w:szCs w:val="24"/>
          <w:lang w:eastAsia="en-GB"/>
        </w:rPr>
        <w:t xml:space="preserve"> herding effect on </w:t>
      </w:r>
      <w:r w:rsidR="001E51E1" w:rsidRPr="00534DAA">
        <w:rPr>
          <w:rFonts w:ascii="Garamond" w:eastAsia="Times New Roman" w:hAnsi="Garamond" w:cs="AdvTT5ada87cc"/>
          <w:kern w:val="0"/>
          <w:sz w:val="24"/>
          <w:szCs w:val="24"/>
          <w:lang w:eastAsia="en-GB"/>
        </w:rPr>
        <w:t>the following day´s market returns</w:t>
      </w:r>
      <w:r w:rsidR="00347FE5">
        <w:rPr>
          <w:rFonts w:ascii="Garamond" w:eastAsia="Times New Roman" w:hAnsi="Garamond" w:cs="AdvTT5ada87cc"/>
          <w:kern w:val="0"/>
          <w:sz w:val="24"/>
          <w:szCs w:val="24"/>
          <w:lang w:eastAsia="en-GB"/>
        </w:rPr>
        <w:t xml:space="preserve"> (element of overreaction)</w:t>
      </w:r>
      <w:r w:rsidR="001E51E1" w:rsidRPr="00534DAA">
        <w:rPr>
          <w:rFonts w:ascii="Garamond" w:eastAsia="Times New Roman" w:hAnsi="Garamond" w:cs="AdvTT5ada87cc"/>
          <w:kern w:val="0"/>
          <w:sz w:val="24"/>
          <w:szCs w:val="24"/>
          <w:lang w:eastAsia="en-GB"/>
        </w:rPr>
        <w:t xml:space="preserve">, </w:t>
      </w:r>
      <w:r w:rsidR="00904ED6">
        <w:rPr>
          <w:rFonts w:ascii="Garamond" w:eastAsia="Times New Roman" w:hAnsi="Garamond" w:cs="AdvTT5ada87cc"/>
          <w:kern w:val="0"/>
          <w:sz w:val="24"/>
          <w:szCs w:val="24"/>
          <w:lang w:eastAsia="en-GB"/>
        </w:rPr>
        <w:t>regardless if</w:t>
      </w:r>
      <w:r w:rsidR="001E51E1" w:rsidRPr="00534DAA">
        <w:rPr>
          <w:rFonts w:ascii="Garamond" w:eastAsia="Times New Roman" w:hAnsi="Garamond" w:cs="AdvTT5ada87cc"/>
          <w:kern w:val="0"/>
          <w:sz w:val="24"/>
          <w:szCs w:val="24"/>
          <w:lang w:eastAsia="en-GB"/>
        </w:rPr>
        <w:t xml:space="preserve"> the value of the market return itself is controlled for.</w:t>
      </w:r>
    </w:p>
    <w:p w14:paraId="02D875FC" w14:textId="1DC516AC" w:rsidR="004F032F" w:rsidRPr="00534DAA" w:rsidRDefault="0016744F" w:rsidP="00505BB1">
      <w:pPr>
        <w:pStyle w:val="Notas"/>
        <w:spacing w:before="120" w:line="360" w:lineRule="auto"/>
        <w:jc w:val="both"/>
        <w:rPr>
          <w:rFonts w:cs="Times New Roman"/>
          <w:sz w:val="24"/>
          <w:szCs w:val="24"/>
          <w:lang w:val="en-GB"/>
        </w:rPr>
      </w:pPr>
      <w:r w:rsidRPr="00534DAA">
        <w:rPr>
          <w:rFonts w:cs="Times New Roman"/>
          <w:sz w:val="24"/>
          <w:szCs w:val="24"/>
          <w:lang w:val="en-GB"/>
        </w:rPr>
        <w:t>Essentially, the</w:t>
      </w:r>
      <w:r w:rsidR="00996864">
        <w:rPr>
          <w:rFonts w:cs="Times New Roman"/>
          <w:sz w:val="24"/>
          <w:szCs w:val="24"/>
          <w:lang w:val="en-GB"/>
        </w:rPr>
        <w:t xml:space="preserve"> outcome </w:t>
      </w:r>
      <w:r w:rsidR="00901CA8">
        <w:rPr>
          <w:rFonts w:cs="Times New Roman"/>
          <w:sz w:val="24"/>
          <w:szCs w:val="24"/>
          <w:lang w:val="en-GB"/>
        </w:rPr>
        <w:t xml:space="preserve">indicates </w:t>
      </w:r>
      <w:r w:rsidRPr="00534DAA">
        <w:rPr>
          <w:rFonts w:cs="Times New Roman"/>
          <w:sz w:val="24"/>
          <w:szCs w:val="24"/>
          <w:lang w:val="en-GB"/>
        </w:rPr>
        <w:t>that there is some degree of positive serial correlation in market returns, and especially, that the herding effect on the next day’s stock market returns could be partially driven by the magnitude of the market returns themselves.</w:t>
      </w:r>
    </w:p>
    <w:p w14:paraId="6C48D650" w14:textId="0709DAC7" w:rsidR="00534DAA" w:rsidRPr="006D0D39" w:rsidRDefault="00534DAA" w:rsidP="00505BB1">
      <w:pPr>
        <w:pStyle w:val="Notas"/>
        <w:spacing w:before="120" w:line="360" w:lineRule="auto"/>
        <w:jc w:val="both"/>
        <w:rPr>
          <w:rFonts w:cs="Times New Roman"/>
          <w:sz w:val="24"/>
          <w:szCs w:val="24"/>
          <w:lang w:val="en-US"/>
        </w:rPr>
      </w:pPr>
      <w:r w:rsidRPr="00534DAA">
        <w:rPr>
          <w:rFonts w:eastAsia="Times New Roman" w:cs="AdvTT5ada87cc"/>
          <w:sz w:val="24"/>
          <w:szCs w:val="24"/>
          <w:lang w:val="en-US" w:eastAsia="en-GB"/>
        </w:rPr>
        <w:t>Furthermore, this dissertation could be useful for financial literature, mostly in the debate over stock market efficiency</w:t>
      </w:r>
      <w:r w:rsidR="00A426DF">
        <w:rPr>
          <w:rFonts w:eastAsia="Times New Roman" w:cs="AdvTT5ada87cc"/>
          <w:sz w:val="24"/>
          <w:szCs w:val="24"/>
          <w:lang w:val="en-US" w:eastAsia="en-GB"/>
        </w:rPr>
        <w:t xml:space="preserve">, since our findings </w:t>
      </w:r>
      <w:r w:rsidR="00AC6258">
        <w:rPr>
          <w:rFonts w:eastAsia="Times New Roman" w:cs="AdvTT5ada87cc"/>
          <w:sz w:val="24"/>
          <w:szCs w:val="24"/>
          <w:lang w:val="en-US" w:eastAsia="en-GB"/>
        </w:rPr>
        <w:t>do not show any signs of</w:t>
      </w:r>
      <w:r w:rsidR="00A426DF">
        <w:rPr>
          <w:rFonts w:eastAsia="Times New Roman" w:cs="AdvTT5ada87cc"/>
          <w:sz w:val="24"/>
          <w:szCs w:val="24"/>
          <w:lang w:val="en-US" w:eastAsia="en-GB"/>
        </w:rPr>
        <w:t xml:space="preserve"> </w:t>
      </w:r>
      <w:r w:rsidR="00AC6258">
        <w:rPr>
          <w:rFonts w:eastAsia="Times New Roman" w:cs="AdvTT5ada87cc"/>
          <w:sz w:val="24"/>
          <w:szCs w:val="24"/>
          <w:lang w:val="en-US" w:eastAsia="en-GB"/>
        </w:rPr>
        <w:t>market</w:t>
      </w:r>
      <w:r w:rsidR="00A426DF">
        <w:rPr>
          <w:rFonts w:eastAsia="Times New Roman" w:cs="AdvTT5ada87cc"/>
          <w:sz w:val="24"/>
          <w:szCs w:val="24"/>
          <w:lang w:val="en-US" w:eastAsia="en-GB"/>
        </w:rPr>
        <w:t xml:space="preserve"> anomal</w:t>
      </w:r>
      <w:r w:rsidR="00BF5149">
        <w:rPr>
          <w:rFonts w:eastAsia="Times New Roman" w:cs="AdvTT5ada87cc"/>
          <w:sz w:val="24"/>
          <w:szCs w:val="24"/>
          <w:lang w:val="en-US" w:eastAsia="en-GB"/>
        </w:rPr>
        <w:t>ies</w:t>
      </w:r>
      <w:r w:rsidR="00A426DF">
        <w:rPr>
          <w:rFonts w:eastAsia="Times New Roman" w:cs="AdvTT5ada87cc"/>
          <w:sz w:val="24"/>
          <w:szCs w:val="24"/>
          <w:lang w:val="en-US" w:eastAsia="en-GB"/>
        </w:rPr>
        <w:t xml:space="preserve"> such as </w:t>
      </w:r>
      <w:r w:rsidR="00BF5149">
        <w:rPr>
          <w:rFonts w:eastAsia="Times New Roman" w:cs="AdvTT5ada87cc"/>
          <w:sz w:val="24"/>
          <w:szCs w:val="24"/>
          <w:lang w:val="en-US" w:eastAsia="en-GB"/>
        </w:rPr>
        <w:t xml:space="preserve">an </w:t>
      </w:r>
      <w:r w:rsidR="00A426DF">
        <w:rPr>
          <w:rFonts w:eastAsia="Times New Roman" w:cs="AdvTT5ada87cc"/>
          <w:sz w:val="24"/>
          <w:szCs w:val="24"/>
          <w:lang w:val="en-US" w:eastAsia="en-GB"/>
        </w:rPr>
        <w:t>overreaction</w:t>
      </w:r>
      <w:r w:rsidR="00BF5149">
        <w:rPr>
          <w:rFonts w:eastAsia="Times New Roman" w:cs="AdvTT5ada87cc"/>
          <w:sz w:val="24"/>
          <w:szCs w:val="24"/>
          <w:lang w:val="en-US" w:eastAsia="en-GB"/>
        </w:rPr>
        <w:t xml:space="preserve"> which could drive prices away from their fundamental value and</w:t>
      </w:r>
      <w:r w:rsidR="00A426DF">
        <w:rPr>
          <w:rFonts w:eastAsia="Times New Roman" w:cs="AdvTT5ada87cc"/>
          <w:sz w:val="24"/>
          <w:szCs w:val="24"/>
          <w:lang w:val="en-US" w:eastAsia="en-GB"/>
        </w:rPr>
        <w:t xml:space="preserve"> </w:t>
      </w:r>
      <w:r w:rsidR="00BF5149">
        <w:rPr>
          <w:rFonts w:eastAsia="Times New Roman" w:cs="AdvTT5ada87cc"/>
          <w:sz w:val="24"/>
          <w:szCs w:val="24"/>
          <w:lang w:val="en-US" w:eastAsia="en-GB"/>
        </w:rPr>
        <w:t>lead to a price</w:t>
      </w:r>
      <w:r w:rsidR="00A426DF">
        <w:rPr>
          <w:rFonts w:eastAsia="Times New Roman" w:cs="AdvTT5ada87cc"/>
          <w:sz w:val="24"/>
          <w:szCs w:val="24"/>
          <w:lang w:val="en-US" w:eastAsia="en-GB"/>
        </w:rPr>
        <w:t xml:space="preserve"> reversal</w:t>
      </w:r>
      <w:r w:rsidR="00BF5149">
        <w:rPr>
          <w:rFonts w:eastAsia="Times New Roman" w:cs="AdvTT5ada87cc"/>
          <w:sz w:val="24"/>
          <w:szCs w:val="24"/>
          <w:lang w:val="en-US" w:eastAsia="en-GB"/>
        </w:rPr>
        <w:t xml:space="preserve"> on the following day. On the practical side,</w:t>
      </w:r>
      <w:r w:rsidRPr="00534DAA">
        <w:rPr>
          <w:rFonts w:eastAsia="Times New Roman" w:cs="AdvTT5ada87cc"/>
          <w:sz w:val="24"/>
          <w:szCs w:val="24"/>
          <w:lang w:val="en-US" w:eastAsia="en-GB"/>
        </w:rPr>
        <w:t xml:space="preserve"> </w:t>
      </w:r>
      <w:r w:rsidR="00BF5149">
        <w:rPr>
          <w:rFonts w:eastAsia="Times New Roman" w:cs="AdvTT5ada87cc"/>
          <w:sz w:val="24"/>
          <w:szCs w:val="24"/>
          <w:lang w:val="en-US" w:eastAsia="en-GB"/>
        </w:rPr>
        <w:t xml:space="preserve">the results could be useful for </w:t>
      </w:r>
      <w:r w:rsidRPr="00534DAA">
        <w:rPr>
          <w:rFonts w:eastAsia="Times New Roman" w:cs="AdvTT5ada87cc"/>
          <w:sz w:val="24"/>
          <w:szCs w:val="24"/>
          <w:lang w:val="en-US" w:eastAsia="en-GB"/>
        </w:rPr>
        <w:t>future trading strategies</w:t>
      </w:r>
      <w:r w:rsidR="00BF5149">
        <w:rPr>
          <w:rFonts w:eastAsia="Times New Roman" w:cs="AdvTT5ada87cc"/>
          <w:sz w:val="24"/>
          <w:szCs w:val="24"/>
          <w:lang w:val="en-US" w:eastAsia="en-GB"/>
        </w:rPr>
        <w:t xml:space="preserve"> </w:t>
      </w:r>
      <w:r w:rsidR="006D0D39">
        <w:rPr>
          <w:rFonts w:eastAsia="Times New Roman" w:cs="AdvTT5ada87cc"/>
          <w:sz w:val="24"/>
          <w:szCs w:val="24"/>
          <w:lang w:val="en-US" w:eastAsia="en-GB"/>
        </w:rPr>
        <w:t>where investors could invest in a perfect stock market if the previous day</w:t>
      </w:r>
      <w:r w:rsidR="006D0D39" w:rsidRPr="006D0D39">
        <w:rPr>
          <w:rFonts w:eastAsia="Times New Roman" w:cs="AdvTT5ada87cc"/>
          <w:sz w:val="24"/>
          <w:szCs w:val="24"/>
          <w:lang w:val="en-US" w:eastAsia="en-GB"/>
        </w:rPr>
        <w:t xml:space="preserve"> is characterized by high levels of herding and positive market returns, especially on days characterized by stable returns</w:t>
      </w:r>
      <w:r w:rsidR="00933037">
        <w:rPr>
          <w:rFonts w:eastAsia="Times New Roman" w:cs="AdvTT5ada87cc"/>
          <w:sz w:val="24"/>
          <w:szCs w:val="24"/>
          <w:lang w:val="en-US" w:eastAsia="en-GB"/>
        </w:rPr>
        <w:t>.</w:t>
      </w:r>
    </w:p>
    <w:p w14:paraId="25BE4448" w14:textId="77777777" w:rsidR="00FD71D5" w:rsidRPr="003E64B0" w:rsidRDefault="00FD71D5" w:rsidP="003E64B0">
      <w:pPr>
        <w:pStyle w:val="Notas"/>
        <w:spacing w:line="360" w:lineRule="auto"/>
        <w:rPr>
          <w:rFonts w:cs="Times New Roman"/>
          <w:sz w:val="24"/>
          <w:szCs w:val="24"/>
          <w:lang w:val="en-GB"/>
        </w:rPr>
      </w:pPr>
    </w:p>
    <w:p w14:paraId="6BBD838E" w14:textId="77777777" w:rsidR="001C25DE" w:rsidRDefault="001C25DE" w:rsidP="006573A6">
      <w:pPr>
        <w:widowControl/>
        <w:spacing w:before="120" w:line="360" w:lineRule="auto"/>
        <w:rPr>
          <w:rFonts w:ascii="Garamond" w:hAnsi="Garamond"/>
          <w:sz w:val="24"/>
          <w:szCs w:val="24"/>
        </w:rPr>
      </w:pPr>
    </w:p>
    <w:p w14:paraId="63D19BBF" w14:textId="77777777" w:rsidR="00E2604A" w:rsidRDefault="00E2604A" w:rsidP="006573A6">
      <w:pPr>
        <w:widowControl/>
        <w:spacing w:before="120" w:line="360" w:lineRule="auto"/>
        <w:rPr>
          <w:rFonts w:ascii="Garamond" w:hAnsi="Garamond"/>
          <w:sz w:val="24"/>
          <w:szCs w:val="24"/>
        </w:rPr>
      </w:pPr>
    </w:p>
    <w:p w14:paraId="0CBE96A4" w14:textId="064A984C" w:rsidR="00453FB7" w:rsidRPr="00296FD1" w:rsidRDefault="00453FB7" w:rsidP="006573A6">
      <w:pPr>
        <w:pStyle w:val="Notas"/>
        <w:spacing w:before="120" w:line="360" w:lineRule="auto"/>
        <w:rPr>
          <w:rFonts w:cs="Times New Roman"/>
          <w:sz w:val="24"/>
          <w:szCs w:val="24"/>
          <w:lang w:val="en-US"/>
        </w:rPr>
      </w:pPr>
      <w:r w:rsidRPr="00E2604A">
        <w:rPr>
          <w:rFonts w:cs="Times New Roman"/>
          <w:b/>
          <w:bCs/>
          <w:sz w:val="24"/>
          <w:szCs w:val="24"/>
          <w:lang w:val="en-US"/>
        </w:rPr>
        <w:t>Keywords</w:t>
      </w:r>
      <w:r w:rsidRPr="006573A6">
        <w:rPr>
          <w:rFonts w:cs="Times New Roman"/>
          <w:sz w:val="24"/>
          <w:szCs w:val="24"/>
          <w:lang w:val="en-US"/>
        </w:rPr>
        <w:t>:</w:t>
      </w:r>
      <w:r w:rsidR="00965830" w:rsidRPr="006573A6">
        <w:rPr>
          <w:rFonts w:cs="Times New Roman"/>
          <w:sz w:val="24"/>
          <w:szCs w:val="24"/>
          <w:lang w:val="en-US"/>
        </w:rPr>
        <w:t xml:space="preserve"> Index, returns, herding, drift, reversal</w:t>
      </w:r>
      <w:r w:rsidR="00965830">
        <w:rPr>
          <w:rFonts w:cs="Times New Roman"/>
          <w:sz w:val="24"/>
          <w:szCs w:val="24"/>
          <w:lang w:val="en-US"/>
        </w:rPr>
        <w:t>.</w:t>
      </w:r>
    </w:p>
    <w:p w14:paraId="37313AC6" w14:textId="5E1662A7" w:rsidR="00D741F6" w:rsidRPr="0053541F" w:rsidRDefault="00D741F6" w:rsidP="00D741F6">
      <w:pPr>
        <w:widowControl/>
        <w:spacing w:before="120" w:line="360" w:lineRule="auto"/>
        <w:rPr>
          <w:rFonts w:ascii="Garamond" w:hAnsi="Garamond"/>
          <w:sz w:val="24"/>
          <w:szCs w:val="24"/>
          <w:lang w:val="pt-PT"/>
        </w:rPr>
      </w:pPr>
      <w:r w:rsidRPr="0053541F">
        <w:rPr>
          <w:rFonts w:ascii="Garamond" w:hAnsi="Garamond"/>
          <w:b/>
          <w:bCs/>
          <w:sz w:val="24"/>
          <w:szCs w:val="24"/>
          <w:lang w:val="pt-PT"/>
        </w:rPr>
        <w:t>J</w:t>
      </w:r>
      <w:r w:rsidR="00487E92">
        <w:rPr>
          <w:rFonts w:ascii="Garamond" w:hAnsi="Garamond"/>
          <w:b/>
          <w:bCs/>
          <w:sz w:val="24"/>
          <w:szCs w:val="24"/>
          <w:lang w:val="pt-PT"/>
        </w:rPr>
        <w:t>EL</w:t>
      </w:r>
      <w:r w:rsidRPr="0053541F">
        <w:rPr>
          <w:rFonts w:ascii="Garamond" w:hAnsi="Garamond"/>
          <w:b/>
          <w:bCs/>
          <w:sz w:val="24"/>
          <w:szCs w:val="24"/>
          <w:lang w:val="pt-PT"/>
        </w:rPr>
        <w:t xml:space="preserve"> Codes</w:t>
      </w:r>
      <w:r w:rsidRPr="0053541F">
        <w:rPr>
          <w:rFonts w:ascii="Garamond" w:hAnsi="Garamond"/>
          <w:sz w:val="24"/>
          <w:szCs w:val="24"/>
          <w:lang w:val="pt-PT"/>
        </w:rPr>
        <w:t xml:space="preserve">: G14, G15, </w:t>
      </w:r>
      <w:r w:rsidRPr="0053541F">
        <w:rPr>
          <w:rFonts w:ascii="Garamond" w:eastAsia="Times New Roman" w:hAnsi="Garamond"/>
          <w:kern w:val="0"/>
          <w:sz w:val="24"/>
          <w:szCs w:val="24"/>
          <w:lang w:val="pt-PT"/>
        </w:rPr>
        <w:t>G41</w:t>
      </w:r>
    </w:p>
    <w:p w14:paraId="21713128" w14:textId="3024DEE0" w:rsidR="00167D6F" w:rsidRPr="0053541F" w:rsidRDefault="032FCCB6" w:rsidP="00BC03D5">
      <w:pPr>
        <w:pStyle w:val="Notas"/>
        <w:spacing w:before="120" w:after="120" w:line="360" w:lineRule="auto"/>
        <w:jc w:val="both"/>
        <w:rPr>
          <w:rFonts w:cs="Times New Roman"/>
          <w:b/>
          <w:bCs/>
          <w:sz w:val="36"/>
          <w:szCs w:val="36"/>
        </w:rPr>
      </w:pPr>
      <w:r w:rsidRPr="0053541F">
        <w:rPr>
          <w:rFonts w:cs="Times New Roman"/>
          <w:b/>
          <w:bCs/>
          <w:sz w:val="36"/>
          <w:szCs w:val="36"/>
        </w:rPr>
        <w:lastRenderedPageBreak/>
        <w:t>Resumo</w:t>
      </w:r>
    </w:p>
    <w:p w14:paraId="0588CF05" w14:textId="5B533EA3" w:rsidR="00267A3B" w:rsidRDefault="00267A3B" w:rsidP="00267A3B">
      <w:pPr>
        <w:pStyle w:val="Notas"/>
        <w:spacing w:before="120" w:line="360" w:lineRule="auto"/>
        <w:jc w:val="both"/>
        <w:rPr>
          <w:rFonts w:cs="Times New Roman"/>
          <w:sz w:val="24"/>
          <w:szCs w:val="24"/>
        </w:rPr>
      </w:pPr>
      <w:r w:rsidRPr="00362DE5">
        <w:rPr>
          <w:rFonts w:cs="Times New Roman"/>
          <w:sz w:val="24"/>
          <w:szCs w:val="24"/>
        </w:rPr>
        <w:t>Esta disse</w:t>
      </w:r>
      <w:r w:rsidR="00362DE5" w:rsidRPr="00362DE5">
        <w:rPr>
          <w:rFonts w:cs="Times New Roman"/>
          <w:sz w:val="24"/>
          <w:szCs w:val="24"/>
        </w:rPr>
        <w:t xml:space="preserve">rtação avalia a </w:t>
      </w:r>
      <w:r w:rsidR="00065A8F" w:rsidRPr="00362DE5">
        <w:rPr>
          <w:rFonts w:cs="Times New Roman"/>
          <w:sz w:val="24"/>
          <w:szCs w:val="24"/>
        </w:rPr>
        <w:t>prev</w:t>
      </w:r>
      <w:r w:rsidR="00065A8F">
        <w:rPr>
          <w:rFonts w:cs="Times New Roman"/>
          <w:sz w:val="24"/>
          <w:szCs w:val="24"/>
        </w:rPr>
        <w:t>isibilidade</w:t>
      </w:r>
      <w:r w:rsidR="00362DE5">
        <w:rPr>
          <w:rFonts w:cs="Times New Roman"/>
          <w:sz w:val="24"/>
          <w:szCs w:val="24"/>
        </w:rPr>
        <w:t xml:space="preserve"> dos </w:t>
      </w:r>
      <w:r w:rsidR="00065A8F">
        <w:rPr>
          <w:rFonts w:cs="Times New Roman"/>
          <w:sz w:val="24"/>
          <w:szCs w:val="24"/>
        </w:rPr>
        <w:t>retornos</w:t>
      </w:r>
      <w:r w:rsidR="00362DE5">
        <w:rPr>
          <w:rFonts w:cs="Times New Roman"/>
          <w:sz w:val="24"/>
          <w:szCs w:val="24"/>
        </w:rPr>
        <w:t xml:space="preserve"> de mercado baseado </w:t>
      </w:r>
      <w:r w:rsidR="004E700A">
        <w:rPr>
          <w:rFonts w:cs="Times New Roman"/>
          <w:sz w:val="24"/>
          <w:szCs w:val="24"/>
        </w:rPr>
        <w:t>n</w:t>
      </w:r>
      <w:r w:rsidR="006E4C9E">
        <w:rPr>
          <w:rFonts w:cs="Times New Roman"/>
          <w:sz w:val="24"/>
          <w:szCs w:val="24"/>
        </w:rPr>
        <w:t>o comportamento</w:t>
      </w:r>
      <w:r w:rsidR="004E700A">
        <w:rPr>
          <w:rFonts w:cs="Times New Roman"/>
          <w:sz w:val="24"/>
          <w:szCs w:val="24"/>
        </w:rPr>
        <w:t xml:space="preserve"> de medidas de dispersão</w:t>
      </w:r>
      <w:r w:rsidR="00CB676C">
        <w:rPr>
          <w:rFonts w:cs="Times New Roman"/>
          <w:sz w:val="24"/>
          <w:szCs w:val="24"/>
        </w:rPr>
        <w:t xml:space="preserve"> transversais</w:t>
      </w:r>
      <w:r w:rsidR="00B679E9">
        <w:rPr>
          <w:rFonts w:cs="Times New Roman"/>
          <w:sz w:val="24"/>
          <w:szCs w:val="24"/>
        </w:rPr>
        <w:t xml:space="preserve"> do</w:t>
      </w:r>
      <w:r w:rsidR="004E700A">
        <w:rPr>
          <w:rFonts w:cs="Times New Roman"/>
          <w:sz w:val="24"/>
          <w:szCs w:val="24"/>
        </w:rPr>
        <w:t xml:space="preserve"> dia anterior. </w:t>
      </w:r>
      <w:r w:rsidR="004E700A" w:rsidRPr="001D0CA3">
        <w:rPr>
          <w:rFonts w:cs="Times New Roman"/>
          <w:sz w:val="24"/>
          <w:szCs w:val="24"/>
        </w:rPr>
        <w:t xml:space="preserve">O nosso principal pressuposto </w:t>
      </w:r>
      <w:r w:rsidR="00803BCB" w:rsidRPr="001D0CA3">
        <w:rPr>
          <w:rFonts w:cs="Times New Roman"/>
          <w:sz w:val="24"/>
          <w:szCs w:val="24"/>
        </w:rPr>
        <w:t>é que</w:t>
      </w:r>
      <w:r w:rsidR="001578B7">
        <w:rPr>
          <w:rFonts w:cs="Times New Roman"/>
          <w:sz w:val="24"/>
          <w:szCs w:val="24"/>
        </w:rPr>
        <w:t xml:space="preserve"> o fenómeno</w:t>
      </w:r>
      <w:r w:rsidR="00803BCB" w:rsidRPr="001D0CA3">
        <w:rPr>
          <w:rFonts w:cs="Times New Roman"/>
          <w:sz w:val="24"/>
          <w:szCs w:val="24"/>
        </w:rPr>
        <w:t xml:space="preserve"> </w:t>
      </w:r>
      <w:r w:rsidR="00CB676C">
        <w:rPr>
          <w:rFonts w:cs="Times New Roman"/>
          <w:sz w:val="24"/>
          <w:szCs w:val="24"/>
        </w:rPr>
        <w:t>herding</w:t>
      </w:r>
      <w:r w:rsidR="001D0CA3" w:rsidRPr="001D0CA3">
        <w:rPr>
          <w:rFonts w:cs="Times New Roman"/>
          <w:i/>
          <w:iCs/>
          <w:sz w:val="24"/>
          <w:szCs w:val="24"/>
        </w:rPr>
        <w:t xml:space="preserve"> </w:t>
      </w:r>
      <w:r w:rsidR="00A524B8">
        <w:rPr>
          <w:rFonts w:cs="Times New Roman"/>
          <w:sz w:val="24"/>
          <w:szCs w:val="24"/>
        </w:rPr>
        <w:t>conduz</w:t>
      </w:r>
      <w:r w:rsidR="00DB5BCB">
        <w:rPr>
          <w:rFonts w:cs="Times New Roman"/>
          <w:sz w:val="24"/>
          <w:szCs w:val="24"/>
        </w:rPr>
        <w:t xml:space="preserve"> ao desvio</w:t>
      </w:r>
      <w:r w:rsidR="0041467F">
        <w:rPr>
          <w:rFonts w:cs="Times New Roman"/>
          <w:sz w:val="24"/>
          <w:szCs w:val="24"/>
        </w:rPr>
        <w:t xml:space="preserve"> </w:t>
      </w:r>
      <w:r w:rsidR="00DB5BCB">
        <w:rPr>
          <w:rFonts w:cs="Times New Roman"/>
          <w:sz w:val="24"/>
          <w:szCs w:val="24"/>
        </w:rPr>
        <w:t>d</w:t>
      </w:r>
      <w:r w:rsidR="001D0CA3" w:rsidRPr="001D0CA3">
        <w:rPr>
          <w:rFonts w:cs="Times New Roman"/>
          <w:sz w:val="24"/>
          <w:szCs w:val="24"/>
        </w:rPr>
        <w:t>os p</w:t>
      </w:r>
      <w:r w:rsidR="001D0CA3">
        <w:rPr>
          <w:rFonts w:cs="Times New Roman"/>
          <w:sz w:val="24"/>
          <w:szCs w:val="24"/>
        </w:rPr>
        <w:t>reços de mercado</w:t>
      </w:r>
      <w:r w:rsidR="0041467F">
        <w:rPr>
          <w:rFonts w:cs="Times New Roman"/>
          <w:sz w:val="24"/>
          <w:szCs w:val="24"/>
        </w:rPr>
        <w:t xml:space="preserve"> </w:t>
      </w:r>
      <w:r w:rsidR="001D0CA3">
        <w:rPr>
          <w:rFonts w:cs="Times New Roman"/>
          <w:sz w:val="24"/>
          <w:szCs w:val="24"/>
        </w:rPr>
        <w:t xml:space="preserve">do seu valor </w:t>
      </w:r>
      <w:r w:rsidR="00B679E9">
        <w:rPr>
          <w:rFonts w:cs="Times New Roman"/>
          <w:sz w:val="24"/>
          <w:szCs w:val="24"/>
        </w:rPr>
        <w:t>intrínseco</w:t>
      </w:r>
      <w:r w:rsidR="001D0CA3">
        <w:rPr>
          <w:rFonts w:cs="Times New Roman"/>
          <w:sz w:val="24"/>
          <w:szCs w:val="24"/>
        </w:rPr>
        <w:t>, contra</w:t>
      </w:r>
      <w:r w:rsidR="00DB5BCB">
        <w:rPr>
          <w:rFonts w:cs="Times New Roman"/>
          <w:sz w:val="24"/>
          <w:szCs w:val="24"/>
        </w:rPr>
        <w:t>riando</w:t>
      </w:r>
      <w:r w:rsidR="001D0CA3">
        <w:rPr>
          <w:rFonts w:cs="Times New Roman"/>
          <w:sz w:val="24"/>
          <w:szCs w:val="24"/>
        </w:rPr>
        <w:t xml:space="preserve"> a </w:t>
      </w:r>
      <w:r w:rsidR="00AD72EE">
        <w:rPr>
          <w:rFonts w:cs="Times New Roman"/>
          <w:sz w:val="24"/>
          <w:szCs w:val="24"/>
        </w:rPr>
        <w:t>hipótese d</w:t>
      </w:r>
      <w:r w:rsidR="00E1287C">
        <w:rPr>
          <w:rFonts w:cs="Times New Roman"/>
          <w:sz w:val="24"/>
          <w:szCs w:val="24"/>
        </w:rPr>
        <w:t>a eficiência d</w:t>
      </w:r>
      <w:r w:rsidR="0041467F">
        <w:rPr>
          <w:rFonts w:cs="Times New Roman"/>
          <w:sz w:val="24"/>
          <w:szCs w:val="24"/>
        </w:rPr>
        <w:t>e</w:t>
      </w:r>
      <w:r w:rsidR="00E1287C">
        <w:rPr>
          <w:rFonts w:cs="Times New Roman"/>
          <w:sz w:val="24"/>
          <w:szCs w:val="24"/>
        </w:rPr>
        <w:t xml:space="preserve"> mercado, na teoria </w:t>
      </w:r>
      <w:r w:rsidR="0041467F">
        <w:rPr>
          <w:rFonts w:cs="Times New Roman"/>
          <w:sz w:val="24"/>
          <w:szCs w:val="24"/>
        </w:rPr>
        <w:t>financeira</w:t>
      </w:r>
      <w:r w:rsidR="00E1287C">
        <w:rPr>
          <w:rFonts w:cs="Times New Roman"/>
          <w:sz w:val="24"/>
          <w:szCs w:val="24"/>
        </w:rPr>
        <w:t xml:space="preserve">. </w:t>
      </w:r>
      <w:r w:rsidR="002C1BFE">
        <w:rPr>
          <w:rFonts w:cs="Times New Roman"/>
          <w:sz w:val="24"/>
          <w:szCs w:val="24"/>
        </w:rPr>
        <w:t>D</w:t>
      </w:r>
      <w:r w:rsidR="0041467F">
        <w:rPr>
          <w:rFonts w:cs="Times New Roman"/>
          <w:sz w:val="24"/>
          <w:szCs w:val="24"/>
        </w:rPr>
        <w:t>iferentes estudos documenta</w:t>
      </w:r>
      <w:r w:rsidR="006A0264">
        <w:rPr>
          <w:rFonts w:cs="Times New Roman"/>
          <w:sz w:val="24"/>
          <w:szCs w:val="24"/>
        </w:rPr>
        <w:t>m</w:t>
      </w:r>
      <w:r w:rsidR="00BB7B3E">
        <w:rPr>
          <w:rFonts w:cs="Times New Roman"/>
          <w:sz w:val="24"/>
          <w:szCs w:val="24"/>
        </w:rPr>
        <w:t xml:space="preserve"> que herding </w:t>
      </w:r>
      <w:r w:rsidR="00DB5BCB">
        <w:rPr>
          <w:rFonts w:cs="Times New Roman"/>
          <w:sz w:val="24"/>
          <w:szCs w:val="24"/>
        </w:rPr>
        <w:t>pode levar</w:t>
      </w:r>
      <w:r w:rsidR="00BB7B3E">
        <w:rPr>
          <w:rFonts w:cs="Times New Roman"/>
          <w:sz w:val="24"/>
          <w:szCs w:val="24"/>
        </w:rPr>
        <w:t xml:space="preserve"> a um elemento de </w:t>
      </w:r>
      <w:r w:rsidR="0041467F">
        <w:rPr>
          <w:rFonts w:cs="Times New Roman"/>
          <w:sz w:val="24"/>
          <w:szCs w:val="24"/>
        </w:rPr>
        <w:t>sobre reação</w:t>
      </w:r>
      <w:r w:rsidR="00BB7B3E">
        <w:rPr>
          <w:rFonts w:cs="Times New Roman"/>
          <w:sz w:val="24"/>
          <w:szCs w:val="24"/>
        </w:rPr>
        <w:t xml:space="preserve"> </w:t>
      </w:r>
      <w:r w:rsidR="00E330EF">
        <w:rPr>
          <w:rFonts w:cs="Times New Roman"/>
          <w:sz w:val="24"/>
          <w:szCs w:val="24"/>
        </w:rPr>
        <w:t>que resulta</w:t>
      </w:r>
      <w:r w:rsidR="00BB7B3E">
        <w:rPr>
          <w:rFonts w:cs="Times New Roman"/>
          <w:sz w:val="24"/>
          <w:szCs w:val="24"/>
        </w:rPr>
        <w:t xml:space="preserve"> </w:t>
      </w:r>
      <w:r w:rsidR="0041467F">
        <w:rPr>
          <w:rFonts w:cs="Times New Roman"/>
          <w:sz w:val="24"/>
          <w:szCs w:val="24"/>
        </w:rPr>
        <w:t>na respetiva reversão</w:t>
      </w:r>
      <w:r w:rsidR="00BB7B3E">
        <w:rPr>
          <w:rFonts w:cs="Times New Roman"/>
          <w:sz w:val="24"/>
          <w:szCs w:val="24"/>
        </w:rPr>
        <w:t xml:space="preserve"> dos retornos d</w:t>
      </w:r>
      <w:r w:rsidR="006A0264">
        <w:rPr>
          <w:rFonts w:cs="Times New Roman"/>
          <w:sz w:val="24"/>
          <w:szCs w:val="24"/>
        </w:rPr>
        <w:t>e</w:t>
      </w:r>
      <w:r w:rsidR="00BB7B3E">
        <w:rPr>
          <w:rFonts w:cs="Times New Roman"/>
          <w:sz w:val="24"/>
          <w:szCs w:val="24"/>
        </w:rPr>
        <w:t xml:space="preserve"> mercado. </w:t>
      </w:r>
    </w:p>
    <w:p w14:paraId="758B22BC" w14:textId="33459A05" w:rsidR="00BB7B3E" w:rsidRDefault="006601BB" w:rsidP="00267A3B">
      <w:pPr>
        <w:pStyle w:val="Notas"/>
        <w:spacing w:before="120" w:line="360" w:lineRule="auto"/>
        <w:jc w:val="both"/>
        <w:rPr>
          <w:rFonts w:cs="Times New Roman"/>
          <w:sz w:val="24"/>
          <w:szCs w:val="24"/>
        </w:rPr>
      </w:pPr>
      <w:r>
        <w:rPr>
          <w:rFonts w:cs="Times New Roman"/>
          <w:sz w:val="24"/>
          <w:szCs w:val="24"/>
        </w:rPr>
        <w:t>O</w:t>
      </w:r>
      <w:r w:rsidR="00BB7B3E">
        <w:rPr>
          <w:rFonts w:cs="Times New Roman"/>
          <w:sz w:val="24"/>
          <w:szCs w:val="24"/>
        </w:rPr>
        <w:t xml:space="preserve"> </w:t>
      </w:r>
      <w:r w:rsidR="0041467F">
        <w:rPr>
          <w:rFonts w:cs="Times New Roman"/>
          <w:sz w:val="24"/>
          <w:szCs w:val="24"/>
        </w:rPr>
        <w:t>nosso pressuposto</w:t>
      </w:r>
      <w:r w:rsidR="008940E0">
        <w:rPr>
          <w:rFonts w:cs="Times New Roman"/>
          <w:sz w:val="24"/>
          <w:szCs w:val="24"/>
        </w:rPr>
        <w:t xml:space="preserve"> é que </w:t>
      </w:r>
      <w:r w:rsidR="00EB1C65">
        <w:rPr>
          <w:rFonts w:cs="Times New Roman"/>
          <w:sz w:val="24"/>
          <w:szCs w:val="24"/>
        </w:rPr>
        <w:t xml:space="preserve">os retornos diários do mercado acionista </w:t>
      </w:r>
      <w:r w:rsidR="00DC01ED">
        <w:rPr>
          <w:rFonts w:cs="Times New Roman"/>
          <w:sz w:val="24"/>
          <w:szCs w:val="24"/>
        </w:rPr>
        <w:t xml:space="preserve">podem ser maiores (menores) seguidos de uma atividade de mercado caracterizada por retornos </w:t>
      </w:r>
      <w:r w:rsidR="008940E0">
        <w:rPr>
          <w:rFonts w:cs="Times New Roman"/>
          <w:sz w:val="24"/>
          <w:szCs w:val="24"/>
        </w:rPr>
        <w:t>n</w:t>
      </w:r>
      <w:r w:rsidR="00DC01ED">
        <w:rPr>
          <w:rFonts w:cs="Times New Roman"/>
          <w:sz w:val="24"/>
          <w:szCs w:val="24"/>
        </w:rPr>
        <w:t xml:space="preserve">egativos (positivos) e altos níveis de herding. </w:t>
      </w:r>
    </w:p>
    <w:p w14:paraId="7C45FD4E" w14:textId="3C1BC3AA" w:rsidR="00267A3B" w:rsidRPr="00D15329" w:rsidRDefault="002C1BFE" w:rsidP="00D15329">
      <w:pPr>
        <w:pStyle w:val="Notas"/>
        <w:spacing w:before="120" w:line="360" w:lineRule="auto"/>
        <w:jc w:val="both"/>
        <w:rPr>
          <w:rFonts w:cs="Times New Roman"/>
          <w:sz w:val="24"/>
          <w:szCs w:val="24"/>
        </w:rPr>
      </w:pPr>
      <w:r>
        <w:rPr>
          <w:rFonts w:cs="Times New Roman"/>
          <w:sz w:val="24"/>
          <w:szCs w:val="24"/>
        </w:rPr>
        <w:t>Assim</w:t>
      </w:r>
      <w:r w:rsidR="004D738B" w:rsidRPr="004D738B">
        <w:rPr>
          <w:rFonts w:cs="Times New Roman"/>
          <w:sz w:val="24"/>
          <w:szCs w:val="24"/>
        </w:rPr>
        <w:t>, o</w:t>
      </w:r>
      <w:r w:rsidR="00D15329">
        <w:rPr>
          <w:rFonts w:cs="Times New Roman"/>
          <w:sz w:val="24"/>
          <w:szCs w:val="24"/>
        </w:rPr>
        <w:t xml:space="preserve"> nosso</w:t>
      </w:r>
      <w:r w:rsidR="0041467F">
        <w:rPr>
          <w:rFonts w:cs="Times New Roman"/>
          <w:sz w:val="24"/>
          <w:szCs w:val="24"/>
        </w:rPr>
        <w:t xml:space="preserve"> </w:t>
      </w:r>
      <w:r w:rsidR="004D738B">
        <w:rPr>
          <w:rFonts w:cs="Times New Roman"/>
          <w:sz w:val="24"/>
          <w:szCs w:val="24"/>
        </w:rPr>
        <w:t>foc</w:t>
      </w:r>
      <w:r w:rsidR="0041467F">
        <w:rPr>
          <w:rFonts w:cs="Times New Roman"/>
          <w:sz w:val="24"/>
          <w:szCs w:val="24"/>
        </w:rPr>
        <w:t>o</w:t>
      </w:r>
      <w:r w:rsidR="004D738B">
        <w:rPr>
          <w:rFonts w:cs="Times New Roman"/>
          <w:sz w:val="24"/>
          <w:szCs w:val="24"/>
        </w:rPr>
        <w:t xml:space="preserve"> foi </w:t>
      </w:r>
      <w:r w:rsidR="00E330EF">
        <w:rPr>
          <w:rFonts w:cs="Times New Roman"/>
          <w:sz w:val="24"/>
          <w:szCs w:val="24"/>
        </w:rPr>
        <w:t xml:space="preserve">para o </w:t>
      </w:r>
      <w:r w:rsidR="004D738B">
        <w:rPr>
          <w:rFonts w:cs="Times New Roman"/>
          <w:sz w:val="24"/>
          <w:szCs w:val="24"/>
        </w:rPr>
        <w:t xml:space="preserve">mercado </w:t>
      </w:r>
      <w:r w:rsidR="00B679E9">
        <w:rPr>
          <w:rFonts w:cs="Times New Roman"/>
          <w:sz w:val="24"/>
          <w:szCs w:val="24"/>
        </w:rPr>
        <w:t xml:space="preserve">acionista </w:t>
      </w:r>
      <w:r w:rsidR="004D738B">
        <w:rPr>
          <w:rFonts w:cs="Times New Roman"/>
          <w:sz w:val="24"/>
          <w:szCs w:val="24"/>
        </w:rPr>
        <w:t>do UK, com</w:t>
      </w:r>
      <w:r w:rsidR="00B679E9">
        <w:rPr>
          <w:rFonts w:cs="Times New Roman"/>
          <w:sz w:val="24"/>
          <w:szCs w:val="24"/>
        </w:rPr>
        <w:t>posta por</w:t>
      </w:r>
      <w:r w:rsidR="004D738B">
        <w:rPr>
          <w:rFonts w:cs="Times New Roman"/>
          <w:sz w:val="24"/>
          <w:szCs w:val="24"/>
        </w:rPr>
        <w:t xml:space="preserve"> uma amostra de 331 c</w:t>
      </w:r>
      <w:r w:rsidR="00B679E9">
        <w:rPr>
          <w:rFonts w:cs="Times New Roman"/>
          <w:sz w:val="24"/>
          <w:szCs w:val="24"/>
        </w:rPr>
        <w:t>onstituinte</w:t>
      </w:r>
      <w:r w:rsidR="004D738B">
        <w:rPr>
          <w:rFonts w:cs="Times New Roman"/>
          <w:sz w:val="24"/>
          <w:szCs w:val="24"/>
        </w:rPr>
        <w:t xml:space="preserve">s </w:t>
      </w:r>
      <w:r w:rsidR="00FB1559">
        <w:rPr>
          <w:rFonts w:cs="Times New Roman"/>
          <w:sz w:val="24"/>
          <w:szCs w:val="24"/>
        </w:rPr>
        <w:t>extraíd</w:t>
      </w:r>
      <w:r w:rsidR="00B679E9">
        <w:rPr>
          <w:rFonts w:cs="Times New Roman"/>
          <w:sz w:val="24"/>
          <w:szCs w:val="24"/>
        </w:rPr>
        <w:t>o</w:t>
      </w:r>
      <w:r w:rsidR="00FB1559">
        <w:rPr>
          <w:rFonts w:cs="Times New Roman"/>
          <w:sz w:val="24"/>
          <w:szCs w:val="24"/>
        </w:rPr>
        <w:t>s do índice FTSE</w:t>
      </w:r>
      <w:r w:rsidR="00BE4419">
        <w:rPr>
          <w:rFonts w:cs="Times New Roman"/>
          <w:sz w:val="24"/>
          <w:szCs w:val="24"/>
        </w:rPr>
        <w:t xml:space="preserve"> </w:t>
      </w:r>
      <w:r w:rsidR="00FB1559">
        <w:rPr>
          <w:rFonts w:cs="Times New Roman"/>
          <w:sz w:val="24"/>
          <w:szCs w:val="24"/>
        </w:rPr>
        <w:t>All</w:t>
      </w:r>
      <w:r w:rsidR="00013F84">
        <w:rPr>
          <w:rFonts w:cs="Times New Roman"/>
          <w:sz w:val="24"/>
          <w:szCs w:val="24"/>
        </w:rPr>
        <w:t>-</w:t>
      </w:r>
      <w:r w:rsidR="00FB1559">
        <w:rPr>
          <w:rFonts w:cs="Times New Roman"/>
          <w:sz w:val="24"/>
          <w:szCs w:val="24"/>
        </w:rPr>
        <w:t>share.</w:t>
      </w:r>
      <w:r w:rsidR="00D15329">
        <w:rPr>
          <w:rFonts w:cs="Times New Roman"/>
          <w:sz w:val="24"/>
          <w:szCs w:val="24"/>
        </w:rPr>
        <w:t xml:space="preserve"> </w:t>
      </w:r>
      <w:r w:rsidR="00FB1559" w:rsidRPr="0079101F">
        <w:rPr>
          <w:sz w:val="24"/>
          <w:szCs w:val="24"/>
        </w:rPr>
        <w:t xml:space="preserve">Adicionalmente, uma metodologia empírica </w:t>
      </w:r>
      <w:r w:rsidR="0041467F" w:rsidRPr="0079101F">
        <w:rPr>
          <w:sz w:val="24"/>
          <w:szCs w:val="24"/>
        </w:rPr>
        <w:t>quantitativa</w:t>
      </w:r>
      <w:r w:rsidR="0079101F" w:rsidRPr="0079101F">
        <w:rPr>
          <w:sz w:val="24"/>
          <w:szCs w:val="24"/>
        </w:rPr>
        <w:t xml:space="preserve"> (metodologia de mercado) foi </w:t>
      </w:r>
      <w:r w:rsidR="00B962A3">
        <w:rPr>
          <w:sz w:val="24"/>
          <w:szCs w:val="24"/>
        </w:rPr>
        <w:t xml:space="preserve">escolhida, </w:t>
      </w:r>
      <w:r w:rsidR="0079101F" w:rsidRPr="0079101F">
        <w:rPr>
          <w:sz w:val="24"/>
          <w:szCs w:val="24"/>
        </w:rPr>
        <w:t>com base no trab</w:t>
      </w:r>
      <w:r w:rsidR="0079101F">
        <w:rPr>
          <w:sz w:val="24"/>
          <w:szCs w:val="24"/>
        </w:rPr>
        <w:t>alho e</w:t>
      </w:r>
      <w:r w:rsidR="00B962A3">
        <w:rPr>
          <w:sz w:val="24"/>
          <w:szCs w:val="24"/>
        </w:rPr>
        <w:t>laborado</w:t>
      </w:r>
      <w:r w:rsidR="0079101F">
        <w:rPr>
          <w:sz w:val="24"/>
          <w:szCs w:val="24"/>
        </w:rPr>
        <w:t xml:space="preserve"> por </w:t>
      </w:r>
      <w:r w:rsidR="00267A3B" w:rsidRPr="00534DAA">
        <w:rPr>
          <w:sz w:val="24"/>
          <w:szCs w:val="24"/>
          <w:lang w:val="en-GB"/>
        </w:rPr>
        <w:fldChar w:fldCharType="begin"/>
      </w:r>
      <w:r w:rsidR="00267A3B" w:rsidRPr="0079101F">
        <w:rPr>
          <w:sz w:val="24"/>
          <w:szCs w:val="24"/>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267A3B" w:rsidRPr="00534DAA">
        <w:rPr>
          <w:sz w:val="24"/>
          <w:szCs w:val="24"/>
          <w:lang w:val="en-GB"/>
        </w:rPr>
        <w:fldChar w:fldCharType="separate"/>
      </w:r>
      <w:r w:rsidR="00267A3B" w:rsidRPr="0079101F">
        <w:rPr>
          <w:noProof/>
          <w:sz w:val="24"/>
          <w:szCs w:val="24"/>
        </w:rPr>
        <w:t>Kudryavtsev (2019)</w:t>
      </w:r>
      <w:r w:rsidR="00267A3B" w:rsidRPr="00534DAA">
        <w:rPr>
          <w:sz w:val="24"/>
          <w:szCs w:val="24"/>
          <w:lang w:val="en-GB"/>
        </w:rPr>
        <w:fldChar w:fldCharType="end"/>
      </w:r>
      <w:r w:rsidR="00267A3B" w:rsidRPr="0079101F">
        <w:rPr>
          <w:sz w:val="24"/>
          <w:szCs w:val="24"/>
        </w:rPr>
        <w:t xml:space="preserve">. </w:t>
      </w:r>
    </w:p>
    <w:p w14:paraId="1FAB2CCF" w14:textId="00A75B81" w:rsidR="00267A3B" w:rsidRPr="00D15329" w:rsidRDefault="0079101F" w:rsidP="00D15329">
      <w:pPr>
        <w:widowControl/>
        <w:spacing w:before="120" w:line="360" w:lineRule="auto"/>
        <w:jc w:val="both"/>
        <w:rPr>
          <w:rFonts w:ascii="Garamond" w:hAnsi="Garamond"/>
          <w:sz w:val="24"/>
          <w:szCs w:val="24"/>
          <w:lang w:val="pt-PT"/>
        </w:rPr>
      </w:pPr>
      <w:r w:rsidRPr="00D15329">
        <w:rPr>
          <w:rFonts w:ascii="Garamond" w:hAnsi="Garamond"/>
          <w:sz w:val="24"/>
          <w:szCs w:val="24"/>
          <w:lang w:val="pt-PT"/>
        </w:rPr>
        <w:t xml:space="preserve">Os resultados </w:t>
      </w:r>
      <w:r w:rsidR="007830A4">
        <w:rPr>
          <w:rFonts w:ascii="Garamond" w:hAnsi="Garamond"/>
          <w:sz w:val="24"/>
          <w:szCs w:val="24"/>
          <w:lang w:val="pt-PT"/>
        </w:rPr>
        <w:t>indicam</w:t>
      </w:r>
      <w:r w:rsidR="00692DFA" w:rsidRPr="00D15329">
        <w:rPr>
          <w:rFonts w:ascii="Garamond" w:hAnsi="Garamond"/>
          <w:sz w:val="24"/>
          <w:szCs w:val="24"/>
          <w:lang w:val="pt-PT"/>
        </w:rPr>
        <w:t xml:space="preserve"> que o efeito herding</w:t>
      </w:r>
      <w:r w:rsidR="009C55D6" w:rsidRPr="00D15329">
        <w:rPr>
          <w:rFonts w:ascii="Garamond" w:hAnsi="Garamond"/>
          <w:sz w:val="24"/>
          <w:szCs w:val="24"/>
          <w:lang w:val="pt-PT"/>
        </w:rPr>
        <w:t xml:space="preserve"> não afeta </w:t>
      </w:r>
      <w:r w:rsidR="0041467F" w:rsidRPr="00D15329">
        <w:rPr>
          <w:rFonts w:ascii="Garamond" w:hAnsi="Garamond"/>
          <w:sz w:val="24"/>
          <w:szCs w:val="24"/>
          <w:lang w:val="pt-PT"/>
        </w:rPr>
        <w:t>os retornos</w:t>
      </w:r>
      <w:r w:rsidR="00692DFA" w:rsidRPr="00D15329">
        <w:rPr>
          <w:rFonts w:ascii="Garamond" w:hAnsi="Garamond"/>
          <w:sz w:val="24"/>
          <w:szCs w:val="24"/>
          <w:lang w:val="pt-PT"/>
        </w:rPr>
        <w:t xml:space="preserve"> de mercado </w:t>
      </w:r>
      <w:r w:rsidR="00B679E9" w:rsidRPr="00D15329">
        <w:rPr>
          <w:rFonts w:ascii="Garamond" w:hAnsi="Garamond"/>
          <w:sz w:val="24"/>
          <w:szCs w:val="24"/>
          <w:lang w:val="pt-PT"/>
        </w:rPr>
        <w:t>n</w:t>
      </w:r>
      <w:r w:rsidR="00692DFA" w:rsidRPr="00D15329">
        <w:rPr>
          <w:rFonts w:ascii="Garamond" w:hAnsi="Garamond"/>
          <w:sz w:val="24"/>
          <w:szCs w:val="24"/>
          <w:lang w:val="pt-PT"/>
        </w:rPr>
        <w:t>o dia seguinte (</w:t>
      </w:r>
      <w:r w:rsidR="009C55D6" w:rsidRPr="00D15329">
        <w:rPr>
          <w:rFonts w:ascii="Garamond" w:hAnsi="Garamond"/>
          <w:sz w:val="24"/>
          <w:szCs w:val="24"/>
          <w:lang w:val="pt-PT"/>
        </w:rPr>
        <w:t>não existe nenhum</w:t>
      </w:r>
      <w:r w:rsidR="00692DFA" w:rsidRPr="00D15329">
        <w:rPr>
          <w:rFonts w:ascii="Garamond" w:hAnsi="Garamond"/>
          <w:sz w:val="24"/>
          <w:szCs w:val="24"/>
          <w:lang w:val="pt-PT"/>
        </w:rPr>
        <w:t xml:space="preserve"> elemento de </w:t>
      </w:r>
      <w:r w:rsidR="0041467F" w:rsidRPr="00D15329">
        <w:rPr>
          <w:rFonts w:ascii="Garamond" w:hAnsi="Garamond"/>
          <w:sz w:val="24"/>
          <w:szCs w:val="24"/>
          <w:lang w:val="pt-PT"/>
        </w:rPr>
        <w:t>sobre reação</w:t>
      </w:r>
      <w:r w:rsidR="00692DFA" w:rsidRPr="00D15329">
        <w:rPr>
          <w:rFonts w:ascii="Garamond" w:hAnsi="Garamond"/>
          <w:sz w:val="24"/>
          <w:szCs w:val="24"/>
          <w:lang w:val="pt-PT"/>
        </w:rPr>
        <w:t>)</w:t>
      </w:r>
      <w:r w:rsidR="000D3514" w:rsidRPr="00D15329">
        <w:rPr>
          <w:rFonts w:ascii="Garamond" w:hAnsi="Garamond"/>
          <w:sz w:val="24"/>
          <w:szCs w:val="24"/>
          <w:lang w:val="pt-PT"/>
        </w:rPr>
        <w:t xml:space="preserve">, mesmo quando os </w:t>
      </w:r>
      <w:r w:rsidR="0041467F" w:rsidRPr="00D15329">
        <w:rPr>
          <w:rFonts w:ascii="Garamond" w:hAnsi="Garamond"/>
          <w:sz w:val="24"/>
          <w:szCs w:val="24"/>
          <w:lang w:val="pt-PT"/>
        </w:rPr>
        <w:t>retornos</w:t>
      </w:r>
      <w:r w:rsidR="000D3514" w:rsidRPr="00D15329">
        <w:rPr>
          <w:rFonts w:ascii="Garamond" w:hAnsi="Garamond"/>
          <w:sz w:val="24"/>
          <w:szCs w:val="24"/>
          <w:lang w:val="pt-PT"/>
        </w:rPr>
        <w:t xml:space="preserve"> estão controlados.</w:t>
      </w:r>
      <w:r w:rsidR="00D15329" w:rsidRPr="00D15329">
        <w:rPr>
          <w:rFonts w:ascii="Garamond" w:hAnsi="Garamond"/>
          <w:sz w:val="24"/>
          <w:szCs w:val="24"/>
          <w:lang w:val="pt-PT"/>
        </w:rPr>
        <w:t xml:space="preserve"> </w:t>
      </w:r>
      <w:r w:rsidR="0041467F" w:rsidRPr="00D15329">
        <w:rPr>
          <w:rFonts w:ascii="Garamond" w:hAnsi="Garamond"/>
          <w:sz w:val="24"/>
          <w:szCs w:val="24"/>
          <w:lang w:val="pt-PT"/>
        </w:rPr>
        <w:t>Essencialmente</w:t>
      </w:r>
      <w:r w:rsidR="000D3514" w:rsidRPr="00D15329">
        <w:rPr>
          <w:rFonts w:ascii="Garamond" w:hAnsi="Garamond"/>
          <w:sz w:val="24"/>
          <w:szCs w:val="24"/>
          <w:lang w:val="pt-PT"/>
        </w:rPr>
        <w:t xml:space="preserve">, </w:t>
      </w:r>
      <w:r w:rsidR="00B679E9" w:rsidRPr="00D15329">
        <w:rPr>
          <w:rFonts w:ascii="Garamond" w:hAnsi="Garamond"/>
          <w:sz w:val="24"/>
          <w:szCs w:val="24"/>
          <w:lang w:val="pt-PT"/>
        </w:rPr>
        <w:t>isto</w:t>
      </w:r>
      <w:r w:rsidR="007C2B89" w:rsidRPr="00D15329">
        <w:rPr>
          <w:rFonts w:ascii="Garamond" w:hAnsi="Garamond"/>
          <w:sz w:val="24"/>
          <w:szCs w:val="24"/>
          <w:lang w:val="pt-PT"/>
        </w:rPr>
        <w:t xml:space="preserve"> </w:t>
      </w:r>
      <w:r w:rsidR="007830A4">
        <w:rPr>
          <w:rFonts w:ascii="Garamond" w:hAnsi="Garamond"/>
          <w:sz w:val="24"/>
          <w:szCs w:val="24"/>
          <w:lang w:val="pt-PT"/>
        </w:rPr>
        <w:t>indica</w:t>
      </w:r>
      <w:r w:rsidR="007C2B89" w:rsidRPr="00D15329">
        <w:rPr>
          <w:rFonts w:ascii="Garamond" w:hAnsi="Garamond"/>
          <w:sz w:val="24"/>
          <w:szCs w:val="24"/>
          <w:lang w:val="pt-PT"/>
        </w:rPr>
        <w:t xml:space="preserve"> que existe algum grau de correlação </w:t>
      </w:r>
      <w:r w:rsidR="004D06BB" w:rsidRPr="00D15329">
        <w:rPr>
          <w:rFonts w:ascii="Garamond" w:hAnsi="Garamond"/>
          <w:sz w:val="24"/>
          <w:szCs w:val="24"/>
          <w:lang w:val="pt-PT"/>
        </w:rPr>
        <w:t xml:space="preserve">positivo </w:t>
      </w:r>
      <w:r w:rsidR="00B679E9" w:rsidRPr="00D15329">
        <w:rPr>
          <w:rFonts w:ascii="Garamond" w:hAnsi="Garamond"/>
          <w:sz w:val="24"/>
          <w:szCs w:val="24"/>
          <w:lang w:val="pt-PT"/>
        </w:rPr>
        <w:t>n</w:t>
      </w:r>
      <w:r w:rsidR="007C2B89" w:rsidRPr="00D15329">
        <w:rPr>
          <w:rFonts w:ascii="Garamond" w:hAnsi="Garamond"/>
          <w:sz w:val="24"/>
          <w:szCs w:val="24"/>
          <w:lang w:val="pt-PT"/>
        </w:rPr>
        <w:t xml:space="preserve">os </w:t>
      </w:r>
      <w:r w:rsidR="0041467F" w:rsidRPr="00D15329">
        <w:rPr>
          <w:rFonts w:ascii="Garamond" w:hAnsi="Garamond"/>
          <w:sz w:val="24"/>
          <w:szCs w:val="24"/>
          <w:lang w:val="pt-PT"/>
        </w:rPr>
        <w:t>retorn</w:t>
      </w:r>
      <w:r w:rsidR="00D15329" w:rsidRPr="00D15329">
        <w:rPr>
          <w:rFonts w:ascii="Garamond" w:hAnsi="Garamond"/>
          <w:sz w:val="24"/>
          <w:szCs w:val="24"/>
          <w:lang w:val="pt-PT"/>
        </w:rPr>
        <w:t>os</w:t>
      </w:r>
      <w:r w:rsidR="007C2B89" w:rsidRPr="00D15329">
        <w:rPr>
          <w:rFonts w:ascii="Garamond" w:hAnsi="Garamond"/>
          <w:sz w:val="24"/>
          <w:szCs w:val="24"/>
          <w:lang w:val="pt-PT"/>
        </w:rPr>
        <w:t xml:space="preserve"> e que o efeito herding </w:t>
      </w:r>
      <w:r w:rsidR="00C80BB0" w:rsidRPr="00D15329">
        <w:rPr>
          <w:rFonts w:ascii="Garamond" w:hAnsi="Garamond"/>
          <w:sz w:val="24"/>
          <w:szCs w:val="24"/>
          <w:lang w:val="pt-PT"/>
        </w:rPr>
        <w:t>n</w:t>
      </w:r>
      <w:r w:rsidR="007C2B89" w:rsidRPr="00D15329">
        <w:rPr>
          <w:rFonts w:ascii="Garamond" w:hAnsi="Garamond"/>
          <w:sz w:val="24"/>
          <w:szCs w:val="24"/>
          <w:lang w:val="pt-PT"/>
        </w:rPr>
        <w:t xml:space="preserve">o dia seguinte pode ser parcialmente </w:t>
      </w:r>
      <w:r w:rsidR="00B679E9" w:rsidRPr="00D15329">
        <w:rPr>
          <w:rFonts w:ascii="Garamond" w:hAnsi="Garamond"/>
          <w:sz w:val="24"/>
          <w:szCs w:val="24"/>
          <w:lang w:val="pt-PT"/>
        </w:rPr>
        <w:t xml:space="preserve">afetado </w:t>
      </w:r>
      <w:r w:rsidR="00471D8D" w:rsidRPr="00D15329">
        <w:rPr>
          <w:rFonts w:ascii="Garamond" w:hAnsi="Garamond"/>
          <w:sz w:val="24"/>
          <w:szCs w:val="24"/>
          <w:lang w:val="pt-PT"/>
        </w:rPr>
        <w:t>pela própria magnitude d</w:t>
      </w:r>
      <w:r w:rsidR="00CE7A8C" w:rsidRPr="00D15329">
        <w:rPr>
          <w:rFonts w:ascii="Garamond" w:hAnsi="Garamond"/>
          <w:sz w:val="24"/>
          <w:szCs w:val="24"/>
          <w:lang w:val="pt-PT"/>
        </w:rPr>
        <w:t>o</w:t>
      </w:r>
      <w:r w:rsidR="00471D8D" w:rsidRPr="00D15329">
        <w:rPr>
          <w:rFonts w:ascii="Garamond" w:hAnsi="Garamond"/>
          <w:sz w:val="24"/>
          <w:szCs w:val="24"/>
          <w:lang w:val="pt-PT"/>
        </w:rPr>
        <w:t xml:space="preserve"> mercado.</w:t>
      </w:r>
    </w:p>
    <w:p w14:paraId="6F3EC18D" w14:textId="40CD818C" w:rsidR="00D741F6" w:rsidRPr="00D11B6A" w:rsidRDefault="00B679E9" w:rsidP="00D11B6A">
      <w:pPr>
        <w:pStyle w:val="Notas"/>
        <w:spacing w:before="120" w:line="360" w:lineRule="auto"/>
        <w:jc w:val="both"/>
        <w:rPr>
          <w:rFonts w:eastAsia="Times New Roman" w:cs="AdvTT5ada87cc"/>
          <w:sz w:val="24"/>
          <w:szCs w:val="24"/>
          <w:lang w:eastAsia="en-GB"/>
        </w:rPr>
      </w:pPr>
      <w:r>
        <w:rPr>
          <w:rFonts w:eastAsia="Times New Roman" w:cs="AdvTT5ada87cc"/>
          <w:sz w:val="24"/>
          <w:szCs w:val="24"/>
          <w:lang w:eastAsia="en-GB"/>
        </w:rPr>
        <w:t>E</w:t>
      </w:r>
      <w:r w:rsidR="00471D8D" w:rsidRPr="00471D8D">
        <w:rPr>
          <w:rFonts w:eastAsia="Times New Roman" w:cs="AdvTT5ada87cc"/>
          <w:sz w:val="24"/>
          <w:szCs w:val="24"/>
          <w:lang w:eastAsia="en-GB"/>
        </w:rPr>
        <w:t>sta d</w:t>
      </w:r>
      <w:r w:rsidR="00471D8D">
        <w:rPr>
          <w:rFonts w:eastAsia="Times New Roman" w:cs="AdvTT5ada87cc"/>
          <w:sz w:val="24"/>
          <w:szCs w:val="24"/>
          <w:lang w:eastAsia="en-GB"/>
        </w:rPr>
        <w:t>issertação pode ser uma mais valia para a literatura financeira, principalmente em conteúdos relacionados com a eficiência</w:t>
      </w:r>
      <w:r w:rsidR="00525795">
        <w:rPr>
          <w:rFonts w:eastAsia="Times New Roman" w:cs="AdvTT5ada87cc"/>
          <w:sz w:val="24"/>
          <w:szCs w:val="24"/>
          <w:lang w:eastAsia="en-GB"/>
        </w:rPr>
        <w:t xml:space="preserve"> do mercado</w:t>
      </w:r>
      <w:r w:rsidR="00D11B6A">
        <w:rPr>
          <w:rFonts w:eastAsia="Times New Roman" w:cs="AdvTT5ada87cc"/>
          <w:sz w:val="24"/>
          <w:szCs w:val="24"/>
          <w:lang w:eastAsia="en-GB"/>
        </w:rPr>
        <w:t xml:space="preserve">, uma vez que os nossos resultados não demonstram </w:t>
      </w:r>
      <w:r w:rsidR="00D15329">
        <w:rPr>
          <w:rFonts w:eastAsia="Times New Roman" w:cs="AdvTT5ada87cc"/>
          <w:sz w:val="24"/>
          <w:szCs w:val="24"/>
          <w:lang w:eastAsia="en-GB"/>
        </w:rPr>
        <w:t>qualquer</w:t>
      </w:r>
      <w:r w:rsidR="00D11B6A">
        <w:rPr>
          <w:rFonts w:eastAsia="Times New Roman" w:cs="AdvTT5ada87cc"/>
          <w:sz w:val="24"/>
          <w:szCs w:val="24"/>
          <w:lang w:eastAsia="en-GB"/>
        </w:rPr>
        <w:t xml:space="preserve"> anomalia detetada </w:t>
      </w:r>
      <w:r>
        <w:rPr>
          <w:rFonts w:eastAsia="Times New Roman" w:cs="AdvTT5ada87cc"/>
          <w:sz w:val="24"/>
          <w:szCs w:val="24"/>
          <w:lang w:eastAsia="en-GB"/>
        </w:rPr>
        <w:t>de</w:t>
      </w:r>
      <w:r w:rsidR="00D11B6A">
        <w:rPr>
          <w:rFonts w:eastAsia="Times New Roman" w:cs="AdvTT5ada87cc"/>
          <w:sz w:val="24"/>
          <w:szCs w:val="24"/>
          <w:lang w:eastAsia="en-GB"/>
        </w:rPr>
        <w:t xml:space="preserve"> </w:t>
      </w:r>
      <w:r>
        <w:rPr>
          <w:rFonts w:eastAsia="Times New Roman" w:cs="AdvTT5ada87cc"/>
          <w:sz w:val="24"/>
          <w:szCs w:val="24"/>
          <w:lang w:eastAsia="en-GB"/>
        </w:rPr>
        <w:t>sobre reação</w:t>
      </w:r>
      <w:r w:rsidR="00D11B6A">
        <w:rPr>
          <w:rFonts w:eastAsia="Times New Roman" w:cs="AdvTT5ada87cc"/>
          <w:sz w:val="24"/>
          <w:szCs w:val="24"/>
          <w:lang w:eastAsia="en-GB"/>
        </w:rPr>
        <w:t xml:space="preserve"> dos preços</w:t>
      </w:r>
      <w:r>
        <w:rPr>
          <w:rFonts w:eastAsia="Times New Roman" w:cs="AdvTT5ada87cc"/>
          <w:sz w:val="24"/>
          <w:szCs w:val="24"/>
          <w:lang w:eastAsia="en-GB"/>
        </w:rPr>
        <w:t>,</w:t>
      </w:r>
      <w:r w:rsidR="00D11B6A">
        <w:rPr>
          <w:rFonts w:eastAsia="Times New Roman" w:cs="AdvTT5ada87cc"/>
          <w:sz w:val="24"/>
          <w:szCs w:val="24"/>
          <w:lang w:eastAsia="en-GB"/>
        </w:rPr>
        <w:t xml:space="preserve"> que por sua vez levar</w:t>
      </w:r>
      <w:r w:rsidR="00D15329">
        <w:rPr>
          <w:rFonts w:eastAsia="Times New Roman" w:cs="AdvTT5ada87cc"/>
          <w:sz w:val="24"/>
          <w:szCs w:val="24"/>
          <w:lang w:eastAsia="en-GB"/>
        </w:rPr>
        <w:t>iam</w:t>
      </w:r>
      <w:r w:rsidR="00D11B6A">
        <w:rPr>
          <w:rFonts w:eastAsia="Times New Roman" w:cs="AdvTT5ada87cc"/>
          <w:sz w:val="24"/>
          <w:szCs w:val="24"/>
          <w:lang w:eastAsia="en-GB"/>
        </w:rPr>
        <w:t xml:space="preserve"> ao desvio dos </w:t>
      </w:r>
      <w:r>
        <w:rPr>
          <w:rFonts w:eastAsia="Times New Roman" w:cs="AdvTT5ada87cc"/>
          <w:sz w:val="24"/>
          <w:szCs w:val="24"/>
          <w:lang w:eastAsia="en-GB"/>
        </w:rPr>
        <w:t>mesmos</w:t>
      </w:r>
      <w:r w:rsidR="00D11B6A">
        <w:rPr>
          <w:rFonts w:eastAsia="Times New Roman" w:cs="AdvTT5ada87cc"/>
          <w:sz w:val="24"/>
          <w:szCs w:val="24"/>
          <w:lang w:eastAsia="en-GB"/>
        </w:rPr>
        <w:t xml:space="preserve"> do seu valor intrínseco e, consequentemente, a um</w:t>
      </w:r>
      <w:r>
        <w:rPr>
          <w:rFonts w:eastAsia="Times New Roman" w:cs="AdvTT5ada87cc"/>
          <w:sz w:val="24"/>
          <w:szCs w:val="24"/>
          <w:lang w:eastAsia="en-GB"/>
        </w:rPr>
        <w:t>a reversão</w:t>
      </w:r>
      <w:r w:rsidR="00D11B6A">
        <w:rPr>
          <w:rFonts w:eastAsia="Times New Roman" w:cs="AdvTT5ada87cc"/>
          <w:sz w:val="24"/>
          <w:szCs w:val="24"/>
          <w:lang w:eastAsia="en-GB"/>
        </w:rPr>
        <w:t xml:space="preserve"> no dia seguinte. </w:t>
      </w:r>
      <w:r>
        <w:rPr>
          <w:rFonts w:eastAsia="Times New Roman" w:cs="AdvTT5ada87cc"/>
          <w:sz w:val="24"/>
          <w:szCs w:val="24"/>
          <w:lang w:eastAsia="en-GB"/>
        </w:rPr>
        <w:t>Na</w:t>
      </w:r>
      <w:r w:rsidR="00D11B6A">
        <w:rPr>
          <w:rFonts w:eastAsia="Times New Roman" w:cs="AdvTT5ada87cc"/>
          <w:sz w:val="24"/>
          <w:szCs w:val="24"/>
          <w:lang w:eastAsia="en-GB"/>
        </w:rPr>
        <w:t xml:space="preserve"> prátic</w:t>
      </w:r>
      <w:r>
        <w:rPr>
          <w:rFonts w:eastAsia="Times New Roman" w:cs="AdvTT5ada87cc"/>
          <w:sz w:val="24"/>
          <w:szCs w:val="24"/>
          <w:lang w:eastAsia="en-GB"/>
        </w:rPr>
        <w:t>a</w:t>
      </w:r>
      <w:r w:rsidR="00D11B6A">
        <w:rPr>
          <w:rFonts w:eastAsia="Times New Roman" w:cs="AdvTT5ada87cc"/>
          <w:sz w:val="24"/>
          <w:szCs w:val="24"/>
          <w:lang w:eastAsia="en-GB"/>
        </w:rPr>
        <w:t>, os nossos resultados</w:t>
      </w:r>
      <w:r>
        <w:rPr>
          <w:rFonts w:eastAsia="Times New Roman" w:cs="AdvTT5ada87cc"/>
          <w:sz w:val="24"/>
          <w:szCs w:val="24"/>
          <w:lang w:eastAsia="en-GB"/>
        </w:rPr>
        <w:t xml:space="preserve"> </w:t>
      </w:r>
      <w:r w:rsidR="007830A4">
        <w:rPr>
          <w:rFonts w:eastAsia="Times New Roman" w:cs="AdvTT5ada87cc"/>
          <w:sz w:val="24"/>
          <w:szCs w:val="24"/>
          <w:lang w:eastAsia="en-GB"/>
        </w:rPr>
        <w:t>mostram</w:t>
      </w:r>
      <w:r w:rsidR="00D11B6A">
        <w:rPr>
          <w:rFonts w:eastAsia="Times New Roman" w:cs="AdvTT5ada87cc"/>
          <w:sz w:val="24"/>
          <w:szCs w:val="24"/>
          <w:lang w:eastAsia="en-GB"/>
        </w:rPr>
        <w:t xml:space="preserve"> ser úteis para estratégias de mercado onde os investidores poderiam investir num mercado perfeito se a atividade </w:t>
      </w:r>
      <w:r>
        <w:rPr>
          <w:rFonts w:eastAsia="Times New Roman" w:cs="AdvTT5ada87cc"/>
          <w:sz w:val="24"/>
          <w:szCs w:val="24"/>
          <w:lang w:eastAsia="en-GB"/>
        </w:rPr>
        <w:t>n</w:t>
      </w:r>
      <w:r w:rsidR="00D11B6A">
        <w:rPr>
          <w:rFonts w:eastAsia="Times New Roman" w:cs="AdvTT5ada87cc"/>
          <w:sz w:val="24"/>
          <w:szCs w:val="24"/>
          <w:lang w:eastAsia="en-GB"/>
        </w:rPr>
        <w:t>o dia anterior fosse caracterizada por altos níveis de herding e retorno positivos, especialmente caracterizados por retornos estáveis.</w:t>
      </w:r>
    </w:p>
    <w:p w14:paraId="0DB25F76" w14:textId="77777777" w:rsidR="005E32AC" w:rsidRPr="00A96F47" w:rsidRDefault="005E32AC" w:rsidP="00D741F6">
      <w:pPr>
        <w:pStyle w:val="Notas"/>
        <w:spacing w:before="120" w:line="360" w:lineRule="auto"/>
        <w:rPr>
          <w:rFonts w:cs="Times New Roman"/>
          <w:b/>
          <w:bCs/>
          <w:sz w:val="24"/>
          <w:szCs w:val="24"/>
        </w:rPr>
      </w:pPr>
    </w:p>
    <w:p w14:paraId="2B56FEF9" w14:textId="686E5423" w:rsidR="00D741F6" w:rsidRPr="001E195C" w:rsidRDefault="00487E92" w:rsidP="00D741F6">
      <w:pPr>
        <w:pStyle w:val="Notas"/>
        <w:spacing w:before="120" w:line="360" w:lineRule="auto"/>
        <w:rPr>
          <w:rFonts w:cs="Times New Roman"/>
          <w:sz w:val="24"/>
          <w:szCs w:val="24"/>
        </w:rPr>
      </w:pPr>
      <w:r w:rsidRPr="001E195C">
        <w:rPr>
          <w:rFonts w:cs="Times New Roman"/>
          <w:b/>
          <w:bCs/>
          <w:sz w:val="24"/>
          <w:szCs w:val="24"/>
        </w:rPr>
        <w:t>Palavra</w:t>
      </w:r>
      <w:r w:rsidR="00C4412A" w:rsidRPr="001E195C">
        <w:rPr>
          <w:rFonts w:cs="Times New Roman"/>
          <w:b/>
          <w:bCs/>
          <w:sz w:val="24"/>
          <w:szCs w:val="24"/>
        </w:rPr>
        <w:t>s</w:t>
      </w:r>
      <w:r w:rsidRPr="001E195C">
        <w:rPr>
          <w:rFonts w:cs="Times New Roman"/>
          <w:b/>
          <w:bCs/>
          <w:sz w:val="24"/>
          <w:szCs w:val="24"/>
        </w:rPr>
        <w:t>-chave</w:t>
      </w:r>
      <w:r w:rsidR="00D741F6" w:rsidRPr="001E195C">
        <w:rPr>
          <w:rFonts w:cs="Times New Roman"/>
          <w:sz w:val="24"/>
          <w:szCs w:val="24"/>
        </w:rPr>
        <w:t>: Ind</w:t>
      </w:r>
      <w:r w:rsidR="001E195C" w:rsidRPr="001E195C">
        <w:rPr>
          <w:rFonts w:cs="Times New Roman"/>
          <w:sz w:val="24"/>
          <w:szCs w:val="24"/>
        </w:rPr>
        <w:t>íce</w:t>
      </w:r>
      <w:r w:rsidR="00D741F6" w:rsidRPr="001E195C">
        <w:rPr>
          <w:rFonts w:cs="Times New Roman"/>
          <w:sz w:val="24"/>
          <w:szCs w:val="24"/>
        </w:rPr>
        <w:t>, ret</w:t>
      </w:r>
      <w:r w:rsidR="001E195C" w:rsidRPr="001E195C">
        <w:rPr>
          <w:rFonts w:cs="Times New Roman"/>
          <w:sz w:val="24"/>
          <w:szCs w:val="24"/>
        </w:rPr>
        <w:t>ornos</w:t>
      </w:r>
      <w:r w:rsidR="00D741F6" w:rsidRPr="001E195C">
        <w:rPr>
          <w:rFonts w:cs="Times New Roman"/>
          <w:sz w:val="24"/>
          <w:szCs w:val="24"/>
        </w:rPr>
        <w:t>, herding, d</w:t>
      </w:r>
      <w:r w:rsidR="00FB3B3A">
        <w:rPr>
          <w:rFonts w:cs="Times New Roman"/>
          <w:sz w:val="24"/>
          <w:szCs w:val="24"/>
        </w:rPr>
        <w:t>esvio</w:t>
      </w:r>
      <w:r w:rsidR="00D741F6" w:rsidRPr="001E195C">
        <w:rPr>
          <w:rFonts w:cs="Times New Roman"/>
          <w:sz w:val="24"/>
          <w:szCs w:val="24"/>
        </w:rPr>
        <w:t>, reve</w:t>
      </w:r>
      <w:r w:rsidR="001E195C" w:rsidRPr="001E195C">
        <w:rPr>
          <w:rFonts w:cs="Times New Roman"/>
          <w:sz w:val="24"/>
          <w:szCs w:val="24"/>
        </w:rPr>
        <w:t>rsão</w:t>
      </w:r>
      <w:r w:rsidR="00D741F6" w:rsidRPr="001E195C">
        <w:rPr>
          <w:rFonts w:cs="Times New Roman"/>
          <w:sz w:val="24"/>
          <w:szCs w:val="24"/>
        </w:rPr>
        <w:t>.</w:t>
      </w:r>
    </w:p>
    <w:p w14:paraId="677CF799" w14:textId="7E301F35" w:rsidR="00D11B6A" w:rsidRPr="001E195C" w:rsidRDefault="00487E92" w:rsidP="00D15329">
      <w:pPr>
        <w:widowControl/>
        <w:spacing w:before="120" w:line="360" w:lineRule="auto"/>
        <w:rPr>
          <w:rFonts w:ascii="Garamond" w:hAnsi="Garamond"/>
          <w:sz w:val="24"/>
          <w:szCs w:val="24"/>
          <w:lang w:val="pt-PT"/>
        </w:rPr>
      </w:pPr>
      <w:r w:rsidRPr="001E195C">
        <w:rPr>
          <w:rFonts w:ascii="Garamond" w:hAnsi="Garamond"/>
          <w:b/>
          <w:bCs/>
          <w:sz w:val="24"/>
          <w:szCs w:val="24"/>
          <w:lang w:val="pt-PT"/>
        </w:rPr>
        <w:t>Código-JEL</w:t>
      </w:r>
      <w:r w:rsidR="00D741F6" w:rsidRPr="001E195C">
        <w:rPr>
          <w:rFonts w:ascii="Garamond" w:hAnsi="Garamond"/>
          <w:sz w:val="24"/>
          <w:szCs w:val="24"/>
          <w:lang w:val="pt-PT"/>
        </w:rPr>
        <w:t xml:space="preserve">: G14, G15, </w:t>
      </w:r>
      <w:r w:rsidR="00D741F6" w:rsidRPr="001E195C">
        <w:rPr>
          <w:rFonts w:ascii="Garamond" w:eastAsia="Times New Roman" w:hAnsi="Garamond"/>
          <w:kern w:val="0"/>
          <w:sz w:val="24"/>
          <w:szCs w:val="24"/>
          <w:lang w:val="pt-PT"/>
        </w:rPr>
        <w:t>G41</w:t>
      </w:r>
      <w:r w:rsidR="00167D6F" w:rsidRPr="001E195C">
        <w:rPr>
          <w:b/>
          <w:bCs/>
          <w:sz w:val="36"/>
          <w:szCs w:val="36"/>
          <w:lang w:val="pt-PT"/>
        </w:rPr>
        <w:br w:type="page"/>
      </w:r>
    </w:p>
    <w:sdt>
      <w:sdtPr>
        <w:rPr>
          <w:rFonts w:ascii="Garamond" w:eastAsia="SimSun" w:hAnsi="Garamond" w:cs="Times New Roman"/>
          <w:color w:val="auto"/>
          <w:kern w:val="1"/>
          <w:sz w:val="24"/>
          <w:szCs w:val="24"/>
          <w:lang w:val="en-GB" w:eastAsia="pt-PT"/>
        </w:rPr>
        <w:id w:val="-500506719"/>
        <w:docPartObj>
          <w:docPartGallery w:val="Table of Contents"/>
          <w:docPartUnique/>
        </w:docPartObj>
      </w:sdtPr>
      <w:sdtEndPr>
        <w:rPr>
          <w:b/>
          <w:bCs/>
          <w:noProof/>
          <w:lang w:val="en-US"/>
        </w:rPr>
      </w:sdtEndPr>
      <w:sdtContent>
        <w:p w14:paraId="5277FB26" w14:textId="03BC3D01" w:rsidR="00740CB0" w:rsidRPr="001E195C" w:rsidRDefault="00A569A0" w:rsidP="00C06999">
          <w:pPr>
            <w:pStyle w:val="TOCHeading"/>
            <w:numPr>
              <w:ilvl w:val="0"/>
              <w:numId w:val="0"/>
            </w:numPr>
            <w:spacing w:before="120" w:after="120" w:line="360" w:lineRule="auto"/>
            <w:ind w:left="431" w:hanging="431"/>
            <w:jc w:val="both"/>
            <w:rPr>
              <w:rFonts w:ascii="Garamond" w:hAnsi="Garamond" w:cs="Times New Roman"/>
              <w:b/>
              <w:bCs/>
              <w:sz w:val="36"/>
              <w:szCs w:val="36"/>
              <w:lang w:val="pt-PT"/>
            </w:rPr>
          </w:pPr>
          <w:r w:rsidRPr="001E195C">
            <w:rPr>
              <w:rFonts w:ascii="Garamond" w:hAnsi="Garamond"/>
              <w:b/>
              <w:bCs/>
              <w:color w:val="auto"/>
              <w:sz w:val="36"/>
              <w:szCs w:val="36"/>
              <w:lang w:val="pt-PT"/>
            </w:rPr>
            <w:t>Index</w:t>
          </w:r>
        </w:p>
        <w:p w14:paraId="762B9E15" w14:textId="75695884" w:rsidR="00BB08D9" w:rsidRPr="00BB08D9" w:rsidRDefault="00A429F3" w:rsidP="00BB08D9">
          <w:pPr>
            <w:pStyle w:val="TOC1"/>
            <w:jc w:val="both"/>
            <w:rPr>
              <w:rFonts w:ascii="Garamond" w:eastAsiaTheme="minorEastAsia" w:hAnsi="Garamond" w:cstheme="minorBidi"/>
              <w:noProof/>
              <w:kern w:val="0"/>
              <w:sz w:val="24"/>
              <w:szCs w:val="24"/>
              <w:lang w:val="pt-PT"/>
            </w:rPr>
          </w:pPr>
          <w:r w:rsidRPr="00BB08D9">
            <w:rPr>
              <w:rFonts w:ascii="Garamond" w:hAnsi="Garamond"/>
              <w:sz w:val="24"/>
              <w:szCs w:val="24"/>
            </w:rPr>
            <w:fldChar w:fldCharType="begin"/>
          </w:r>
          <w:r w:rsidRPr="00BB08D9">
            <w:rPr>
              <w:rFonts w:ascii="Garamond" w:hAnsi="Garamond"/>
              <w:sz w:val="24"/>
              <w:szCs w:val="24"/>
            </w:rPr>
            <w:instrText xml:space="preserve"> TOC \o "1-4" \h \z \u </w:instrText>
          </w:r>
          <w:r w:rsidRPr="00BB08D9">
            <w:rPr>
              <w:rFonts w:ascii="Garamond" w:hAnsi="Garamond"/>
              <w:sz w:val="24"/>
              <w:szCs w:val="24"/>
            </w:rPr>
            <w:fldChar w:fldCharType="separate"/>
          </w:r>
          <w:hyperlink w:anchor="_Toc60771155" w:history="1">
            <w:r w:rsidR="00BB08D9" w:rsidRPr="00BB08D9">
              <w:rPr>
                <w:rStyle w:val="Hyperlink"/>
                <w:rFonts w:ascii="Garamond" w:hAnsi="Garamond"/>
                <w:noProof/>
                <w:sz w:val="24"/>
                <w:szCs w:val="24"/>
              </w:rPr>
              <w:t>1.</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Introduction</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_Toc60771155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w:t>
            </w:r>
            <w:r w:rsidR="00BB08D9" w:rsidRPr="00BB08D9">
              <w:rPr>
                <w:rFonts w:ascii="Garamond" w:hAnsi="Garamond"/>
                <w:noProof/>
                <w:webHidden/>
                <w:sz w:val="24"/>
                <w:szCs w:val="24"/>
              </w:rPr>
              <w:fldChar w:fldCharType="end"/>
            </w:r>
          </w:hyperlink>
        </w:p>
        <w:p w14:paraId="025C8C82" w14:textId="62E8F447" w:rsidR="00BB08D9" w:rsidRPr="00BB08D9" w:rsidRDefault="00E54F79" w:rsidP="00BB08D9">
          <w:pPr>
            <w:pStyle w:val="TOC1"/>
            <w:jc w:val="both"/>
            <w:rPr>
              <w:rFonts w:ascii="Garamond" w:eastAsiaTheme="minorEastAsia" w:hAnsi="Garamond" w:cstheme="minorBidi"/>
              <w:noProof/>
              <w:kern w:val="0"/>
              <w:sz w:val="24"/>
              <w:szCs w:val="24"/>
              <w:lang w:val="pt-PT"/>
            </w:rPr>
          </w:pPr>
          <w:hyperlink w:anchor="_Toc60771156" w:history="1">
            <w:r w:rsidR="00BB08D9" w:rsidRPr="00BB08D9">
              <w:rPr>
                <w:rStyle w:val="Hyperlink"/>
                <w:rFonts w:ascii="Garamond" w:hAnsi="Garamond"/>
                <w:noProof/>
                <w:sz w:val="24"/>
                <w:szCs w:val="24"/>
              </w:rPr>
              <w:t>2.</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Literature Review and Research Hypothesis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_Toc60771156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3</w:t>
            </w:r>
            <w:r w:rsidR="00BB08D9" w:rsidRPr="00BB08D9">
              <w:rPr>
                <w:rFonts w:ascii="Garamond" w:hAnsi="Garamond"/>
                <w:noProof/>
                <w:webHidden/>
                <w:sz w:val="24"/>
                <w:szCs w:val="24"/>
              </w:rPr>
              <w:fldChar w:fldCharType="end"/>
            </w:r>
          </w:hyperlink>
        </w:p>
        <w:p w14:paraId="33871AE3" w14:textId="4CBA244B"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57" w:history="1">
            <w:r w:rsidR="00BB08D9" w:rsidRPr="00BB08D9">
              <w:rPr>
                <w:rStyle w:val="Hyperlink"/>
                <w:rFonts w:ascii="Garamond" w:hAnsi="Garamond"/>
                <w:noProof/>
                <w:sz w:val="24"/>
                <w:szCs w:val="24"/>
              </w:rPr>
              <w:t>2.1</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Literature Review</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_Toc60771157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3</w:t>
            </w:r>
            <w:r w:rsidR="00BB08D9" w:rsidRPr="00BB08D9">
              <w:rPr>
                <w:rFonts w:ascii="Garamond" w:hAnsi="Garamond"/>
                <w:noProof/>
                <w:webHidden/>
                <w:sz w:val="24"/>
                <w:szCs w:val="24"/>
              </w:rPr>
              <w:fldChar w:fldCharType="end"/>
            </w:r>
          </w:hyperlink>
        </w:p>
        <w:p w14:paraId="611F5121" w14:textId="6CF407E4"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58" w:history="1">
            <w:r w:rsidR="00BB08D9" w:rsidRPr="00BB08D9">
              <w:rPr>
                <w:rStyle w:val="Hyperlink"/>
                <w:rFonts w:ascii="Garamond" w:hAnsi="Garamond"/>
                <w:noProof/>
                <w:sz w:val="24"/>
                <w:szCs w:val="24"/>
              </w:rPr>
              <w:t>2.2</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Herd behavior</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_Toc60771158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3</w:t>
            </w:r>
            <w:r w:rsidR="00BB08D9" w:rsidRPr="00BB08D9">
              <w:rPr>
                <w:rFonts w:ascii="Garamond" w:hAnsi="Garamond"/>
                <w:noProof/>
                <w:webHidden/>
                <w:sz w:val="24"/>
                <w:szCs w:val="24"/>
              </w:rPr>
              <w:fldChar w:fldCharType="end"/>
            </w:r>
          </w:hyperlink>
        </w:p>
        <w:p w14:paraId="09784798" w14:textId="6F1286B6"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59" w:history="1">
            <w:r w:rsidR="00BB08D9" w:rsidRPr="00BB08D9">
              <w:rPr>
                <w:rStyle w:val="Hyperlink"/>
                <w:rFonts w:ascii="Garamond" w:hAnsi="Garamond"/>
                <w:noProof/>
                <w:sz w:val="24"/>
                <w:szCs w:val="24"/>
              </w:rPr>
              <w:t>2.3</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Herd drivers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_Toc60771159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4</w:t>
            </w:r>
            <w:r w:rsidR="00BB08D9" w:rsidRPr="00BB08D9">
              <w:rPr>
                <w:rFonts w:ascii="Garamond" w:hAnsi="Garamond"/>
                <w:noProof/>
                <w:webHidden/>
                <w:sz w:val="24"/>
                <w:szCs w:val="24"/>
              </w:rPr>
              <w:fldChar w:fldCharType="end"/>
            </w:r>
          </w:hyperlink>
        </w:p>
        <w:p w14:paraId="665F3535" w14:textId="70B34845" w:rsidR="00BB08D9" w:rsidRPr="00BB08D9" w:rsidRDefault="00E54F79" w:rsidP="00BB08D9">
          <w:pPr>
            <w:pStyle w:val="TOC3"/>
            <w:tabs>
              <w:tab w:val="left" w:pos="1320"/>
              <w:tab w:val="right" w:leader="dot" w:pos="8494"/>
            </w:tabs>
            <w:spacing w:after="0" w:line="360" w:lineRule="auto"/>
            <w:jc w:val="both"/>
            <w:rPr>
              <w:rFonts w:ascii="Garamond" w:hAnsi="Garamond" w:cstheme="minorBidi"/>
              <w:noProof/>
              <w:sz w:val="24"/>
              <w:szCs w:val="24"/>
              <w:lang w:val="pt-PT" w:eastAsia="pt-PT"/>
            </w:rPr>
          </w:pPr>
          <w:hyperlink w:anchor="_Toc60771160" w:history="1">
            <w:r w:rsidR="00BB08D9" w:rsidRPr="00BB08D9">
              <w:rPr>
                <w:rStyle w:val="Hyperlink"/>
                <w:rFonts w:ascii="Garamond" w:hAnsi="Garamond"/>
                <w:noProof/>
                <w:sz w:val="24"/>
                <w:szCs w:val="24"/>
              </w:rPr>
              <w:t>2.3.1</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Theoretical Research</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_Toc60771160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4</w:t>
            </w:r>
            <w:r w:rsidR="00BB08D9" w:rsidRPr="00BB08D9">
              <w:rPr>
                <w:rFonts w:ascii="Garamond" w:hAnsi="Garamond"/>
                <w:noProof/>
                <w:webHidden/>
                <w:sz w:val="24"/>
                <w:szCs w:val="24"/>
              </w:rPr>
              <w:fldChar w:fldCharType="end"/>
            </w:r>
          </w:hyperlink>
        </w:p>
        <w:p w14:paraId="6D892BC9" w14:textId="05E270DE" w:rsidR="00BB08D9" w:rsidRPr="00BB08D9" w:rsidRDefault="00E54F79" w:rsidP="00BB08D9">
          <w:pPr>
            <w:pStyle w:val="TOC3"/>
            <w:tabs>
              <w:tab w:val="left" w:pos="1320"/>
              <w:tab w:val="right" w:leader="dot" w:pos="8494"/>
            </w:tabs>
            <w:spacing w:after="0" w:line="360" w:lineRule="auto"/>
            <w:jc w:val="both"/>
            <w:rPr>
              <w:rFonts w:ascii="Garamond" w:hAnsi="Garamond" w:cstheme="minorBidi"/>
              <w:noProof/>
              <w:sz w:val="24"/>
              <w:szCs w:val="24"/>
              <w:lang w:val="pt-PT" w:eastAsia="pt-PT"/>
            </w:rPr>
          </w:pPr>
          <w:hyperlink w:anchor="_Toc60771161" w:history="1">
            <w:r w:rsidR="00BB08D9" w:rsidRPr="00BB08D9">
              <w:rPr>
                <w:rStyle w:val="Hyperlink"/>
                <w:rFonts w:ascii="Garamond" w:hAnsi="Garamond"/>
                <w:noProof/>
                <w:sz w:val="24"/>
                <w:szCs w:val="24"/>
              </w:rPr>
              <w:t>2.3.2</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Empirical Research</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_Toc60771161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5</w:t>
            </w:r>
            <w:r w:rsidR="00BB08D9" w:rsidRPr="00BB08D9">
              <w:rPr>
                <w:rFonts w:ascii="Garamond" w:hAnsi="Garamond"/>
                <w:noProof/>
                <w:webHidden/>
                <w:sz w:val="24"/>
                <w:szCs w:val="24"/>
              </w:rPr>
              <w:fldChar w:fldCharType="end"/>
            </w:r>
          </w:hyperlink>
        </w:p>
        <w:p w14:paraId="4261AFB0" w14:textId="65190BDC" w:rsidR="00BB08D9" w:rsidRPr="00BB08D9" w:rsidRDefault="00E54F79" w:rsidP="00BB08D9">
          <w:pPr>
            <w:pStyle w:val="TOC4"/>
            <w:tabs>
              <w:tab w:val="left" w:pos="1540"/>
              <w:tab w:val="right" w:leader="dot" w:pos="8494"/>
            </w:tabs>
            <w:spacing w:after="0" w:line="360" w:lineRule="auto"/>
            <w:jc w:val="both"/>
            <w:rPr>
              <w:rFonts w:ascii="Garamond" w:eastAsiaTheme="minorEastAsia" w:hAnsi="Garamond" w:cstheme="minorBidi"/>
              <w:noProof/>
              <w:kern w:val="0"/>
              <w:sz w:val="24"/>
              <w:szCs w:val="24"/>
              <w:lang w:val="pt-PT"/>
            </w:rPr>
          </w:pPr>
          <w:hyperlink w:anchor="_Toc60771162" w:history="1">
            <w:r w:rsidR="00BB08D9" w:rsidRPr="00BB08D9">
              <w:rPr>
                <w:rStyle w:val="Hyperlink"/>
                <w:rFonts w:ascii="Garamond" w:hAnsi="Garamond"/>
                <w:noProof/>
                <w:sz w:val="24"/>
                <w:szCs w:val="24"/>
                <w14:scene3d>
                  <w14:camera w14:prst="orthographicFront"/>
                  <w14:lightRig w14:rig="threePt" w14:dir="t">
                    <w14:rot w14:lat="0" w14:lon="0" w14:rev="0"/>
                  </w14:lightRig>
                </w14:scene3d>
              </w:rPr>
              <w:t>2.3.2.1</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Laboratory Market Research</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_Toc60771162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5</w:t>
            </w:r>
            <w:r w:rsidR="00BB08D9" w:rsidRPr="00BB08D9">
              <w:rPr>
                <w:rFonts w:ascii="Garamond" w:hAnsi="Garamond"/>
                <w:noProof/>
                <w:webHidden/>
                <w:sz w:val="24"/>
                <w:szCs w:val="24"/>
              </w:rPr>
              <w:fldChar w:fldCharType="end"/>
            </w:r>
          </w:hyperlink>
        </w:p>
        <w:p w14:paraId="389DBB8B" w14:textId="63D3385D" w:rsidR="00BB08D9" w:rsidRPr="00BB08D9" w:rsidRDefault="00E54F79" w:rsidP="00BB08D9">
          <w:pPr>
            <w:pStyle w:val="TOC4"/>
            <w:tabs>
              <w:tab w:val="left" w:pos="1540"/>
              <w:tab w:val="right" w:leader="dot" w:pos="8494"/>
            </w:tabs>
            <w:spacing w:after="0" w:line="360" w:lineRule="auto"/>
            <w:jc w:val="both"/>
            <w:rPr>
              <w:rFonts w:ascii="Garamond" w:eastAsiaTheme="minorEastAsia" w:hAnsi="Garamond" w:cstheme="minorBidi"/>
              <w:noProof/>
              <w:kern w:val="0"/>
              <w:sz w:val="24"/>
              <w:szCs w:val="24"/>
              <w:lang w:val="pt-PT"/>
            </w:rPr>
          </w:pPr>
          <w:hyperlink w:anchor="_Toc60771163" w:history="1">
            <w:r w:rsidR="00BB08D9" w:rsidRPr="00BB08D9">
              <w:rPr>
                <w:rStyle w:val="Hyperlink"/>
                <w:rFonts w:ascii="Garamond" w:hAnsi="Garamond"/>
                <w:noProof/>
                <w:sz w:val="24"/>
                <w:szCs w:val="24"/>
                <w14:scene3d>
                  <w14:camera w14:prst="orthographicFront"/>
                  <w14:lightRig w14:rig="threePt" w14:dir="t">
                    <w14:rot w14:lat="0" w14:lon="0" w14:rev="0"/>
                  </w14:lightRig>
                </w14:scene3d>
              </w:rPr>
              <w:t>2.3.2.2</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Real Market Research: Institutional and Individual Herding</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_Toc60771163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6</w:t>
            </w:r>
            <w:r w:rsidR="00BB08D9" w:rsidRPr="00BB08D9">
              <w:rPr>
                <w:rFonts w:ascii="Garamond" w:hAnsi="Garamond"/>
                <w:noProof/>
                <w:webHidden/>
                <w:sz w:val="24"/>
                <w:szCs w:val="24"/>
              </w:rPr>
              <w:fldChar w:fldCharType="end"/>
            </w:r>
          </w:hyperlink>
        </w:p>
        <w:p w14:paraId="16309DB6" w14:textId="769CCA8F"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64" w:history="1">
            <w:r w:rsidR="00BB08D9" w:rsidRPr="00BB08D9">
              <w:rPr>
                <w:rStyle w:val="Hyperlink"/>
                <w:rFonts w:ascii="Garamond" w:hAnsi="Garamond"/>
                <w:noProof/>
                <w:sz w:val="24"/>
                <w:szCs w:val="24"/>
              </w:rPr>
              <w:t>2.4</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Herding fundamentals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_Toc60771164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8</w:t>
            </w:r>
            <w:r w:rsidR="00BB08D9" w:rsidRPr="00BB08D9">
              <w:rPr>
                <w:rFonts w:ascii="Garamond" w:hAnsi="Garamond"/>
                <w:noProof/>
                <w:webHidden/>
                <w:sz w:val="24"/>
                <w:szCs w:val="24"/>
              </w:rPr>
              <w:fldChar w:fldCharType="end"/>
            </w:r>
          </w:hyperlink>
        </w:p>
        <w:p w14:paraId="621F1D44" w14:textId="7EBE0869"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65" w:history="1">
            <w:r w:rsidR="00BB08D9" w:rsidRPr="00BB08D9">
              <w:rPr>
                <w:rStyle w:val="Hyperlink"/>
                <w:rFonts w:ascii="Garamond" w:hAnsi="Garamond"/>
                <w:noProof/>
                <w:sz w:val="24"/>
                <w:szCs w:val="24"/>
              </w:rPr>
              <w:t>2.5</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Measuring Herding</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_Toc60771165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9</w:t>
            </w:r>
            <w:r w:rsidR="00BB08D9" w:rsidRPr="00BB08D9">
              <w:rPr>
                <w:rFonts w:ascii="Garamond" w:hAnsi="Garamond"/>
                <w:noProof/>
                <w:webHidden/>
                <w:sz w:val="24"/>
                <w:szCs w:val="24"/>
              </w:rPr>
              <w:fldChar w:fldCharType="end"/>
            </w:r>
          </w:hyperlink>
        </w:p>
        <w:p w14:paraId="5EB2A4D9" w14:textId="3733775C"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66" w:history="1">
            <w:r w:rsidR="00BB08D9" w:rsidRPr="00BB08D9">
              <w:rPr>
                <w:rStyle w:val="Hyperlink"/>
                <w:rFonts w:ascii="Garamond" w:hAnsi="Garamond"/>
                <w:noProof/>
                <w:sz w:val="24"/>
                <w:szCs w:val="24"/>
              </w:rPr>
              <w:t>2.6</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Herding Effects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_Toc60771166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10</w:t>
            </w:r>
            <w:r w:rsidR="00BB08D9" w:rsidRPr="00BB08D9">
              <w:rPr>
                <w:rFonts w:ascii="Garamond" w:hAnsi="Garamond"/>
                <w:noProof/>
                <w:webHidden/>
                <w:sz w:val="24"/>
                <w:szCs w:val="24"/>
              </w:rPr>
              <w:fldChar w:fldCharType="end"/>
            </w:r>
          </w:hyperlink>
        </w:p>
        <w:p w14:paraId="066B0F4C" w14:textId="205F328A"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67" w:history="1">
            <w:r w:rsidR="00BB08D9" w:rsidRPr="00BB08D9">
              <w:rPr>
                <w:rStyle w:val="Hyperlink"/>
                <w:rFonts w:ascii="Garamond" w:hAnsi="Garamond"/>
                <w:noProof/>
                <w:sz w:val="24"/>
                <w:szCs w:val="24"/>
              </w:rPr>
              <w:t>2.7</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Research Hypothesis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_Toc60771167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11</w:t>
            </w:r>
            <w:r w:rsidR="00BB08D9" w:rsidRPr="00BB08D9">
              <w:rPr>
                <w:rFonts w:ascii="Garamond" w:hAnsi="Garamond"/>
                <w:noProof/>
                <w:webHidden/>
                <w:sz w:val="24"/>
                <w:szCs w:val="24"/>
              </w:rPr>
              <w:fldChar w:fldCharType="end"/>
            </w:r>
          </w:hyperlink>
        </w:p>
        <w:p w14:paraId="543690C1" w14:textId="180ED9AE" w:rsidR="00BB08D9" w:rsidRPr="00BB08D9" w:rsidRDefault="00E54F79" w:rsidP="00BB08D9">
          <w:pPr>
            <w:pStyle w:val="TOC1"/>
            <w:jc w:val="both"/>
            <w:rPr>
              <w:rFonts w:ascii="Garamond" w:eastAsiaTheme="minorEastAsia" w:hAnsi="Garamond" w:cstheme="minorBidi"/>
              <w:noProof/>
              <w:kern w:val="0"/>
              <w:sz w:val="24"/>
              <w:szCs w:val="24"/>
              <w:lang w:val="pt-PT"/>
            </w:rPr>
          </w:pPr>
          <w:hyperlink w:anchor="_Toc60771168" w:history="1">
            <w:r w:rsidR="00BB08D9" w:rsidRPr="00BB08D9">
              <w:rPr>
                <w:rStyle w:val="Hyperlink"/>
                <w:rFonts w:ascii="Garamond" w:hAnsi="Garamond"/>
                <w:noProof/>
                <w:sz w:val="24"/>
                <w:szCs w:val="24"/>
              </w:rPr>
              <w:t>3.</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Methodology and Data</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_Toc60771168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13</w:t>
            </w:r>
            <w:r w:rsidR="00BB08D9" w:rsidRPr="00BB08D9">
              <w:rPr>
                <w:rFonts w:ascii="Garamond" w:hAnsi="Garamond"/>
                <w:noProof/>
                <w:webHidden/>
                <w:sz w:val="24"/>
                <w:szCs w:val="24"/>
              </w:rPr>
              <w:fldChar w:fldCharType="end"/>
            </w:r>
          </w:hyperlink>
        </w:p>
        <w:p w14:paraId="4C5C1427" w14:textId="09E5F51C"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69" w:history="1">
            <w:r w:rsidR="00BB08D9" w:rsidRPr="00BB08D9">
              <w:rPr>
                <w:rStyle w:val="Hyperlink"/>
                <w:rFonts w:ascii="Garamond" w:hAnsi="Garamond"/>
                <w:noProof/>
                <w:sz w:val="24"/>
                <w:szCs w:val="24"/>
              </w:rPr>
              <w:t>3.1</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Methodology</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_Toc60771169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13</w:t>
            </w:r>
            <w:r w:rsidR="00BB08D9" w:rsidRPr="00BB08D9">
              <w:rPr>
                <w:rFonts w:ascii="Garamond" w:hAnsi="Garamond"/>
                <w:noProof/>
                <w:webHidden/>
                <w:sz w:val="24"/>
                <w:szCs w:val="24"/>
              </w:rPr>
              <w:fldChar w:fldCharType="end"/>
            </w:r>
          </w:hyperlink>
        </w:p>
        <w:p w14:paraId="037E066C" w14:textId="1D76DD1D"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70" w:history="1">
            <w:r w:rsidR="00BB08D9" w:rsidRPr="00BB08D9">
              <w:rPr>
                <w:rStyle w:val="Hyperlink"/>
                <w:rFonts w:ascii="Garamond" w:hAnsi="Garamond"/>
                <w:noProof/>
                <w:sz w:val="24"/>
                <w:szCs w:val="24"/>
              </w:rPr>
              <w:t>3.2</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Variables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_Toc60771170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13</w:t>
            </w:r>
            <w:r w:rsidR="00BB08D9" w:rsidRPr="00BB08D9">
              <w:rPr>
                <w:rFonts w:ascii="Garamond" w:hAnsi="Garamond"/>
                <w:noProof/>
                <w:webHidden/>
                <w:sz w:val="24"/>
                <w:szCs w:val="24"/>
              </w:rPr>
              <w:fldChar w:fldCharType="end"/>
            </w:r>
          </w:hyperlink>
        </w:p>
        <w:p w14:paraId="14C90014" w14:textId="459BFD08" w:rsidR="00BB08D9" w:rsidRPr="00BB08D9" w:rsidRDefault="00E54F79" w:rsidP="00BB08D9">
          <w:pPr>
            <w:pStyle w:val="TOC3"/>
            <w:tabs>
              <w:tab w:val="left" w:pos="1320"/>
              <w:tab w:val="right" w:leader="dot" w:pos="8494"/>
            </w:tabs>
            <w:spacing w:after="0" w:line="360" w:lineRule="auto"/>
            <w:jc w:val="both"/>
            <w:rPr>
              <w:rFonts w:ascii="Garamond" w:hAnsi="Garamond" w:cstheme="minorBidi"/>
              <w:noProof/>
              <w:sz w:val="24"/>
              <w:szCs w:val="24"/>
              <w:lang w:val="pt-PT" w:eastAsia="pt-PT"/>
            </w:rPr>
          </w:pPr>
          <w:hyperlink w:anchor="_Toc60771171" w:history="1">
            <w:r w:rsidR="00BB08D9" w:rsidRPr="00BB08D9">
              <w:rPr>
                <w:rStyle w:val="Hyperlink"/>
                <w:rFonts w:ascii="Garamond" w:hAnsi="Garamond"/>
                <w:noProof/>
                <w:sz w:val="24"/>
                <w:szCs w:val="24"/>
              </w:rPr>
              <w:t>3.2.1</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Herding Measures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_Toc60771171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13</w:t>
            </w:r>
            <w:r w:rsidR="00BB08D9" w:rsidRPr="00BB08D9">
              <w:rPr>
                <w:rFonts w:ascii="Garamond" w:hAnsi="Garamond"/>
                <w:noProof/>
                <w:webHidden/>
                <w:sz w:val="24"/>
                <w:szCs w:val="24"/>
              </w:rPr>
              <w:fldChar w:fldCharType="end"/>
            </w:r>
          </w:hyperlink>
        </w:p>
        <w:p w14:paraId="7E14C47F" w14:textId="5C57D8D5"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72" w:history="1">
            <w:r w:rsidR="00BB08D9" w:rsidRPr="00BB08D9">
              <w:rPr>
                <w:rStyle w:val="Hyperlink"/>
                <w:rFonts w:ascii="Garamond" w:hAnsi="Garamond"/>
                <w:noProof/>
                <w:sz w:val="24"/>
                <w:szCs w:val="24"/>
                <w:lang w:val="en-GB"/>
              </w:rPr>
              <w:t>3.3</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lang w:val="en-GB"/>
              </w:rPr>
              <w:t xml:space="preserve">Time-series regression: </w:t>
            </w:r>
            <w:r w:rsidR="00BB08D9" w:rsidRPr="00BB08D9">
              <w:rPr>
                <w:rStyle w:val="Hyperlink"/>
                <w:rFonts w:ascii="Garamond" w:hAnsi="Garamond"/>
                <w:noProof/>
                <w:sz w:val="24"/>
                <w:szCs w:val="24"/>
              </w:rPr>
              <w:t>OLS and VAR models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_Toc60771172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15</w:t>
            </w:r>
            <w:r w:rsidR="00BB08D9" w:rsidRPr="00BB08D9">
              <w:rPr>
                <w:rFonts w:ascii="Garamond" w:hAnsi="Garamond"/>
                <w:noProof/>
                <w:webHidden/>
                <w:sz w:val="24"/>
                <w:szCs w:val="24"/>
              </w:rPr>
              <w:fldChar w:fldCharType="end"/>
            </w:r>
          </w:hyperlink>
        </w:p>
        <w:p w14:paraId="7DC3360B" w14:textId="61F958C1" w:rsidR="00BB08D9" w:rsidRPr="00BB08D9" w:rsidRDefault="00E54F79" w:rsidP="00BB08D9">
          <w:pPr>
            <w:pStyle w:val="TOC3"/>
            <w:tabs>
              <w:tab w:val="left" w:pos="1320"/>
              <w:tab w:val="right" w:leader="dot" w:pos="8494"/>
            </w:tabs>
            <w:spacing w:after="0" w:line="360" w:lineRule="auto"/>
            <w:jc w:val="both"/>
            <w:rPr>
              <w:rFonts w:ascii="Garamond" w:hAnsi="Garamond" w:cstheme="minorBidi"/>
              <w:noProof/>
              <w:sz w:val="24"/>
              <w:szCs w:val="24"/>
              <w:lang w:val="pt-PT" w:eastAsia="pt-PT"/>
            </w:rPr>
          </w:pPr>
          <w:hyperlink w:anchor="_Toc60771173" w:history="1">
            <w:r w:rsidR="00BB08D9" w:rsidRPr="00BB08D9">
              <w:rPr>
                <w:rStyle w:val="Hyperlink"/>
                <w:rFonts w:ascii="Garamond" w:hAnsi="Garamond"/>
                <w:bCs/>
                <w:noProof/>
                <w:sz w:val="24"/>
                <w:szCs w:val="24"/>
              </w:rPr>
              <w:t>3.3.1</w:t>
            </w:r>
            <w:r w:rsidR="00BB08D9" w:rsidRPr="00BB08D9">
              <w:rPr>
                <w:rFonts w:ascii="Garamond" w:hAnsi="Garamond" w:cstheme="minorBidi"/>
                <w:noProof/>
                <w:sz w:val="24"/>
                <w:szCs w:val="24"/>
                <w:lang w:val="pt-PT" w:eastAsia="pt-PT"/>
              </w:rPr>
              <w:tab/>
            </w:r>
            <w:r w:rsidR="00BB08D9" w:rsidRPr="00BB08D9">
              <w:rPr>
                <w:rStyle w:val="Hyperlink"/>
                <w:rFonts w:ascii="Garamond" w:hAnsi="Garamond" w:cs="Arial"/>
                <w:noProof/>
                <w:sz w:val="24"/>
                <w:szCs w:val="24"/>
                <w:shd w:val="clear" w:color="auto" w:fill="FFFFFF"/>
              </w:rPr>
              <w:t>Ordinary Least Squares regression</w:t>
            </w:r>
            <w:r w:rsidR="00BB08D9" w:rsidRPr="00BB08D9">
              <w:rPr>
                <w:rStyle w:val="Hyperlink"/>
                <w:rFonts w:ascii="Garamond" w:hAnsi="Garamond"/>
                <w:bCs/>
                <w:noProof/>
                <w:sz w:val="24"/>
                <w:szCs w:val="24"/>
                <w:shd w:val="clear" w:color="auto" w:fill="FFFFFF"/>
              </w:rPr>
              <w:t> (</w:t>
            </w:r>
            <w:r w:rsidR="00BB08D9" w:rsidRPr="00BB08D9">
              <w:rPr>
                <w:rStyle w:val="Hyperlink"/>
                <w:rFonts w:ascii="Garamond" w:hAnsi="Garamond" w:cs="Arial"/>
                <w:noProof/>
                <w:sz w:val="24"/>
                <w:szCs w:val="24"/>
                <w:shd w:val="clear" w:color="auto" w:fill="FFFFFF"/>
              </w:rPr>
              <w:t>OLS</w:t>
            </w:r>
            <w:r w:rsidR="00BB08D9" w:rsidRPr="00BB08D9">
              <w:rPr>
                <w:rStyle w:val="Hyperlink"/>
                <w:rFonts w:ascii="Garamond" w:hAnsi="Garamond"/>
                <w:bCs/>
                <w:noProof/>
                <w:sz w:val="24"/>
                <w:szCs w:val="24"/>
                <w:shd w:val="clear" w:color="auto" w:fill="FFFFFF"/>
              </w:rPr>
              <w:t>)</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_Toc60771173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15</w:t>
            </w:r>
            <w:r w:rsidR="00BB08D9" w:rsidRPr="00BB08D9">
              <w:rPr>
                <w:rFonts w:ascii="Garamond" w:hAnsi="Garamond"/>
                <w:noProof/>
                <w:webHidden/>
                <w:sz w:val="24"/>
                <w:szCs w:val="24"/>
              </w:rPr>
              <w:fldChar w:fldCharType="end"/>
            </w:r>
          </w:hyperlink>
        </w:p>
        <w:p w14:paraId="44FD3237" w14:textId="70937833" w:rsidR="00BB08D9" w:rsidRPr="00BB08D9" w:rsidRDefault="00E54F79" w:rsidP="00BB08D9">
          <w:pPr>
            <w:pStyle w:val="TOC3"/>
            <w:tabs>
              <w:tab w:val="left" w:pos="1320"/>
              <w:tab w:val="right" w:leader="dot" w:pos="8494"/>
            </w:tabs>
            <w:spacing w:after="0" w:line="360" w:lineRule="auto"/>
            <w:jc w:val="both"/>
            <w:rPr>
              <w:rFonts w:ascii="Garamond" w:hAnsi="Garamond" w:cstheme="minorBidi"/>
              <w:noProof/>
              <w:sz w:val="24"/>
              <w:szCs w:val="24"/>
              <w:lang w:val="pt-PT" w:eastAsia="pt-PT"/>
            </w:rPr>
          </w:pPr>
          <w:hyperlink w:anchor="_Toc60771174" w:history="1">
            <w:r w:rsidR="00BB08D9" w:rsidRPr="00BB08D9">
              <w:rPr>
                <w:rStyle w:val="Hyperlink"/>
                <w:rFonts w:ascii="Garamond" w:hAnsi="Garamond"/>
                <w:noProof/>
                <w:sz w:val="24"/>
                <w:szCs w:val="24"/>
              </w:rPr>
              <w:t>3.3.2</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Vector Autoregression model (VAR)</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_Toc60771174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15</w:t>
            </w:r>
            <w:r w:rsidR="00BB08D9" w:rsidRPr="00BB08D9">
              <w:rPr>
                <w:rFonts w:ascii="Garamond" w:hAnsi="Garamond"/>
                <w:noProof/>
                <w:webHidden/>
                <w:sz w:val="24"/>
                <w:szCs w:val="24"/>
              </w:rPr>
              <w:fldChar w:fldCharType="end"/>
            </w:r>
          </w:hyperlink>
        </w:p>
        <w:p w14:paraId="407C4950" w14:textId="40B97BCC"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75" w:history="1">
            <w:r w:rsidR="00BB08D9" w:rsidRPr="00BB08D9">
              <w:rPr>
                <w:rStyle w:val="Hyperlink"/>
                <w:rFonts w:ascii="Garamond" w:hAnsi="Garamond"/>
                <w:noProof/>
                <w:sz w:val="24"/>
                <w:szCs w:val="24"/>
              </w:rPr>
              <w:t>3.4</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Sample</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_Toc60771175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16</w:t>
            </w:r>
            <w:r w:rsidR="00BB08D9" w:rsidRPr="00BB08D9">
              <w:rPr>
                <w:rFonts w:ascii="Garamond" w:hAnsi="Garamond"/>
                <w:noProof/>
                <w:webHidden/>
                <w:sz w:val="24"/>
                <w:szCs w:val="24"/>
              </w:rPr>
              <w:fldChar w:fldCharType="end"/>
            </w:r>
          </w:hyperlink>
        </w:p>
        <w:p w14:paraId="7B155A06" w14:textId="76D84CB3" w:rsidR="00BB08D9" w:rsidRPr="00BB08D9" w:rsidRDefault="00E54F79" w:rsidP="00BB08D9">
          <w:pPr>
            <w:pStyle w:val="TOC3"/>
            <w:tabs>
              <w:tab w:val="left" w:pos="1320"/>
              <w:tab w:val="right" w:leader="dot" w:pos="8494"/>
            </w:tabs>
            <w:spacing w:after="0" w:line="360" w:lineRule="auto"/>
            <w:jc w:val="both"/>
            <w:rPr>
              <w:rFonts w:ascii="Garamond" w:hAnsi="Garamond" w:cstheme="minorBidi"/>
              <w:noProof/>
              <w:sz w:val="24"/>
              <w:szCs w:val="24"/>
              <w:lang w:val="pt-PT" w:eastAsia="pt-PT"/>
            </w:rPr>
          </w:pPr>
          <w:hyperlink w:anchor="_Toc60771176" w:history="1">
            <w:r w:rsidR="00BB08D9" w:rsidRPr="00BB08D9">
              <w:rPr>
                <w:rStyle w:val="Hyperlink"/>
                <w:rFonts w:ascii="Garamond" w:hAnsi="Garamond"/>
                <w:noProof/>
                <w:sz w:val="24"/>
                <w:szCs w:val="24"/>
              </w:rPr>
              <w:t>3.4.1</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Data</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_Toc60771176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16</w:t>
            </w:r>
            <w:r w:rsidR="00BB08D9" w:rsidRPr="00BB08D9">
              <w:rPr>
                <w:rFonts w:ascii="Garamond" w:hAnsi="Garamond"/>
                <w:noProof/>
                <w:webHidden/>
                <w:sz w:val="24"/>
                <w:szCs w:val="24"/>
              </w:rPr>
              <w:fldChar w:fldCharType="end"/>
            </w:r>
          </w:hyperlink>
        </w:p>
        <w:p w14:paraId="7D2BA1D2" w14:textId="50CA3EC4"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77" w:history="1">
            <w:r w:rsidR="00BB08D9" w:rsidRPr="00BB08D9">
              <w:rPr>
                <w:rStyle w:val="Hyperlink"/>
                <w:rFonts w:ascii="Garamond" w:eastAsia="Times New Roman" w:hAnsi="Garamond"/>
                <w:noProof/>
                <w:sz w:val="24"/>
                <w:szCs w:val="24"/>
                <w:lang w:eastAsia="en-GB"/>
              </w:rPr>
              <w:t>3.5</w:t>
            </w:r>
            <w:r w:rsidR="00BB08D9" w:rsidRPr="00BB08D9">
              <w:rPr>
                <w:rFonts w:ascii="Garamond" w:hAnsi="Garamond" w:cstheme="minorBidi"/>
                <w:noProof/>
                <w:sz w:val="24"/>
                <w:szCs w:val="24"/>
                <w:lang w:val="pt-PT" w:eastAsia="pt-PT"/>
              </w:rPr>
              <w:tab/>
            </w:r>
            <w:r w:rsidR="00BB08D9" w:rsidRPr="00BB08D9">
              <w:rPr>
                <w:rStyle w:val="Hyperlink"/>
                <w:rFonts w:ascii="Garamond" w:eastAsia="Times New Roman" w:hAnsi="Garamond"/>
                <w:noProof/>
                <w:sz w:val="24"/>
                <w:szCs w:val="24"/>
                <w:lang w:eastAsia="en-GB"/>
              </w:rPr>
              <w:t>Descriptive Statistics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_Toc60771177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16</w:t>
            </w:r>
            <w:r w:rsidR="00BB08D9" w:rsidRPr="00BB08D9">
              <w:rPr>
                <w:rFonts w:ascii="Garamond" w:hAnsi="Garamond"/>
                <w:noProof/>
                <w:webHidden/>
                <w:sz w:val="24"/>
                <w:szCs w:val="24"/>
              </w:rPr>
              <w:fldChar w:fldCharType="end"/>
            </w:r>
          </w:hyperlink>
        </w:p>
        <w:p w14:paraId="0DEBE90F" w14:textId="5E545F2A" w:rsidR="00BB08D9" w:rsidRPr="00BB08D9" w:rsidRDefault="00E54F79" w:rsidP="00BB08D9">
          <w:pPr>
            <w:pStyle w:val="TOC1"/>
            <w:jc w:val="both"/>
            <w:rPr>
              <w:rFonts w:ascii="Garamond" w:eastAsiaTheme="minorEastAsia" w:hAnsi="Garamond" w:cstheme="minorBidi"/>
              <w:noProof/>
              <w:kern w:val="0"/>
              <w:sz w:val="24"/>
              <w:szCs w:val="24"/>
              <w:lang w:val="pt-PT"/>
            </w:rPr>
          </w:pPr>
          <w:hyperlink w:anchor="_Toc60771178" w:history="1">
            <w:r w:rsidR="00BB08D9" w:rsidRPr="00BB08D9">
              <w:rPr>
                <w:rStyle w:val="Hyperlink"/>
                <w:rFonts w:ascii="Garamond" w:hAnsi="Garamond"/>
                <w:noProof/>
                <w:sz w:val="24"/>
                <w:szCs w:val="24"/>
              </w:rPr>
              <w:t>4.</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Empirical results and discussion</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_Toc60771178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18</w:t>
            </w:r>
            <w:r w:rsidR="00BB08D9" w:rsidRPr="00BB08D9">
              <w:rPr>
                <w:rFonts w:ascii="Garamond" w:hAnsi="Garamond"/>
                <w:noProof/>
                <w:webHidden/>
                <w:sz w:val="24"/>
                <w:szCs w:val="24"/>
              </w:rPr>
              <w:fldChar w:fldCharType="end"/>
            </w:r>
          </w:hyperlink>
        </w:p>
        <w:p w14:paraId="2E5889FD" w14:textId="086EE0F6"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79" w:history="1">
            <w:r w:rsidR="00BB08D9" w:rsidRPr="00BB08D9">
              <w:rPr>
                <w:rStyle w:val="Hyperlink"/>
                <w:rFonts w:ascii="Garamond" w:hAnsi="Garamond"/>
                <w:noProof/>
                <w:sz w:val="24"/>
                <w:szCs w:val="24"/>
              </w:rPr>
              <w:t>4.1</w:t>
            </w:r>
            <w:r w:rsidR="00BB08D9" w:rsidRPr="00BB08D9">
              <w:rPr>
                <w:rFonts w:ascii="Garamond" w:hAnsi="Garamond" w:cstheme="minorBidi"/>
                <w:noProof/>
                <w:sz w:val="24"/>
                <w:szCs w:val="24"/>
                <w:lang w:val="pt-PT" w:eastAsia="pt-PT"/>
              </w:rPr>
              <w:tab/>
            </w:r>
            <w:r w:rsidR="00BB08D9" w:rsidRPr="00BB08D9">
              <w:rPr>
                <w:rStyle w:val="Hyperlink"/>
                <w:rFonts w:ascii="Garamond" w:eastAsia="Times New Roman" w:hAnsi="Garamond"/>
                <w:noProof/>
                <w:sz w:val="24"/>
                <w:szCs w:val="24"/>
                <w:lang w:eastAsia="en-GB"/>
              </w:rPr>
              <w:t>Herding effect on the next day</w:t>
            </w:r>
            <w:r w:rsidR="00BB08D9" w:rsidRPr="00BB08D9">
              <w:rPr>
                <w:rStyle w:val="Hyperlink"/>
                <w:rFonts w:ascii="Garamond" w:eastAsia="Times New Roman" w:hAnsi="Garamond" w:cs="AdvTT8fc4438a.BI+20"/>
                <w:noProof/>
                <w:sz w:val="24"/>
                <w:szCs w:val="24"/>
                <w:lang w:eastAsia="en-GB"/>
              </w:rPr>
              <w:t>’</w:t>
            </w:r>
            <w:r w:rsidR="00BB08D9" w:rsidRPr="00BB08D9">
              <w:rPr>
                <w:rStyle w:val="Hyperlink"/>
                <w:rFonts w:ascii="Garamond" w:eastAsia="Times New Roman" w:hAnsi="Garamond"/>
                <w:noProof/>
                <w:sz w:val="24"/>
                <w:szCs w:val="24"/>
                <w:lang w:eastAsia="en-GB"/>
              </w:rPr>
              <w:t>s stock market returns: Total sample</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_Toc60771179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18</w:t>
            </w:r>
            <w:r w:rsidR="00BB08D9" w:rsidRPr="00BB08D9">
              <w:rPr>
                <w:rFonts w:ascii="Garamond" w:hAnsi="Garamond"/>
                <w:noProof/>
                <w:webHidden/>
                <w:sz w:val="24"/>
                <w:szCs w:val="24"/>
              </w:rPr>
              <w:fldChar w:fldCharType="end"/>
            </w:r>
          </w:hyperlink>
        </w:p>
        <w:p w14:paraId="15B288D4" w14:textId="64E814F4"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80" w:history="1">
            <w:r w:rsidR="00BB08D9" w:rsidRPr="00BB08D9">
              <w:rPr>
                <w:rStyle w:val="Hyperlink"/>
                <w:rFonts w:ascii="Garamond" w:hAnsi="Garamond"/>
                <w:noProof/>
                <w:sz w:val="24"/>
                <w:szCs w:val="24"/>
              </w:rPr>
              <w:t>4.2</w:t>
            </w:r>
            <w:r w:rsidR="00BB08D9" w:rsidRPr="00BB08D9">
              <w:rPr>
                <w:rFonts w:ascii="Garamond" w:hAnsi="Garamond" w:cstheme="minorBidi"/>
                <w:noProof/>
                <w:sz w:val="24"/>
                <w:szCs w:val="24"/>
                <w:lang w:val="pt-PT" w:eastAsia="pt-PT"/>
              </w:rPr>
              <w:tab/>
            </w:r>
            <w:r w:rsidR="00BB08D9" w:rsidRPr="00BB08D9">
              <w:rPr>
                <w:rStyle w:val="Hyperlink"/>
                <w:rFonts w:ascii="Garamond" w:eastAsia="Times New Roman" w:hAnsi="Garamond"/>
                <w:noProof/>
                <w:sz w:val="24"/>
                <w:szCs w:val="24"/>
                <w:lang w:eastAsia="en-GB"/>
              </w:rPr>
              <w:t>Herding effect on the next day</w:t>
            </w:r>
            <w:r w:rsidR="00BB08D9" w:rsidRPr="00BB08D9">
              <w:rPr>
                <w:rStyle w:val="Hyperlink"/>
                <w:rFonts w:ascii="Garamond" w:eastAsia="Times New Roman" w:hAnsi="Garamond" w:cs="AdvTT8fc4438a.BI+20"/>
                <w:noProof/>
                <w:sz w:val="24"/>
                <w:szCs w:val="24"/>
                <w:lang w:eastAsia="en-GB"/>
              </w:rPr>
              <w:t>’</w:t>
            </w:r>
            <w:r w:rsidR="00BB08D9" w:rsidRPr="00BB08D9">
              <w:rPr>
                <w:rStyle w:val="Hyperlink"/>
                <w:rFonts w:ascii="Garamond" w:eastAsia="Times New Roman" w:hAnsi="Garamond"/>
                <w:noProof/>
                <w:sz w:val="24"/>
                <w:szCs w:val="24"/>
                <w:lang w:eastAsia="en-GB"/>
              </w:rPr>
              <w:t>s stock market returns: Sub sample analysis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_Toc60771180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20</w:t>
            </w:r>
            <w:r w:rsidR="00BB08D9" w:rsidRPr="00BB08D9">
              <w:rPr>
                <w:rFonts w:ascii="Garamond" w:hAnsi="Garamond"/>
                <w:noProof/>
                <w:webHidden/>
                <w:sz w:val="24"/>
                <w:szCs w:val="24"/>
              </w:rPr>
              <w:fldChar w:fldCharType="end"/>
            </w:r>
          </w:hyperlink>
        </w:p>
        <w:p w14:paraId="7D37DF4A" w14:textId="03CD0703"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81" w:history="1">
            <w:r w:rsidR="00BB08D9" w:rsidRPr="00BB08D9">
              <w:rPr>
                <w:rStyle w:val="Hyperlink"/>
                <w:rFonts w:ascii="Garamond" w:hAnsi="Garamond"/>
                <w:noProof/>
                <w:sz w:val="24"/>
                <w:szCs w:val="24"/>
              </w:rPr>
              <w:t>4.3</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Regression model</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_Toc60771181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25</w:t>
            </w:r>
            <w:r w:rsidR="00BB08D9" w:rsidRPr="00BB08D9">
              <w:rPr>
                <w:rFonts w:ascii="Garamond" w:hAnsi="Garamond"/>
                <w:noProof/>
                <w:webHidden/>
                <w:sz w:val="24"/>
                <w:szCs w:val="24"/>
              </w:rPr>
              <w:fldChar w:fldCharType="end"/>
            </w:r>
          </w:hyperlink>
        </w:p>
        <w:p w14:paraId="637E1583" w14:textId="68D8DAEA" w:rsidR="00BB08D9" w:rsidRPr="00BB08D9" w:rsidRDefault="00E54F79" w:rsidP="00BB08D9">
          <w:pPr>
            <w:pStyle w:val="TOC3"/>
            <w:tabs>
              <w:tab w:val="left" w:pos="1320"/>
              <w:tab w:val="right" w:leader="dot" w:pos="8494"/>
            </w:tabs>
            <w:spacing w:after="0" w:line="360" w:lineRule="auto"/>
            <w:jc w:val="both"/>
            <w:rPr>
              <w:rFonts w:ascii="Garamond" w:hAnsi="Garamond" w:cstheme="minorBidi"/>
              <w:noProof/>
              <w:sz w:val="24"/>
              <w:szCs w:val="24"/>
              <w:lang w:val="pt-PT" w:eastAsia="pt-PT"/>
            </w:rPr>
          </w:pPr>
          <w:hyperlink w:anchor="_Toc60771182" w:history="1">
            <w:r w:rsidR="00BB08D9" w:rsidRPr="00BB08D9">
              <w:rPr>
                <w:rStyle w:val="Hyperlink"/>
                <w:rFonts w:ascii="Garamond" w:hAnsi="Garamond"/>
                <w:noProof/>
                <w:sz w:val="24"/>
                <w:szCs w:val="24"/>
              </w:rPr>
              <w:t>4.3.1</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Validation of the statistical models: OLS and VAR models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_Toc60771182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26</w:t>
            </w:r>
            <w:r w:rsidR="00BB08D9" w:rsidRPr="00BB08D9">
              <w:rPr>
                <w:rFonts w:ascii="Garamond" w:hAnsi="Garamond"/>
                <w:noProof/>
                <w:webHidden/>
                <w:sz w:val="24"/>
                <w:szCs w:val="24"/>
              </w:rPr>
              <w:fldChar w:fldCharType="end"/>
            </w:r>
          </w:hyperlink>
        </w:p>
        <w:p w14:paraId="770C37B3" w14:textId="15DAB670" w:rsidR="00BB08D9" w:rsidRPr="00BB08D9" w:rsidRDefault="00E54F79" w:rsidP="00BB08D9">
          <w:pPr>
            <w:pStyle w:val="TOC4"/>
            <w:tabs>
              <w:tab w:val="left" w:pos="1540"/>
              <w:tab w:val="right" w:leader="dot" w:pos="8494"/>
            </w:tabs>
            <w:spacing w:after="0" w:line="360" w:lineRule="auto"/>
            <w:jc w:val="both"/>
            <w:rPr>
              <w:rFonts w:ascii="Garamond" w:eastAsiaTheme="minorEastAsia" w:hAnsi="Garamond" w:cstheme="minorBidi"/>
              <w:noProof/>
              <w:kern w:val="0"/>
              <w:sz w:val="24"/>
              <w:szCs w:val="24"/>
              <w:lang w:val="pt-PT"/>
            </w:rPr>
          </w:pPr>
          <w:hyperlink w:anchor="_Toc60771183" w:history="1">
            <w:r w:rsidR="00BB08D9" w:rsidRPr="00BB08D9">
              <w:rPr>
                <w:rStyle w:val="Hyperlink"/>
                <w:rFonts w:ascii="Garamond" w:hAnsi="Garamond"/>
                <w:noProof/>
                <w:sz w:val="24"/>
                <w:szCs w:val="24"/>
                <w14:scene3d>
                  <w14:camera w14:prst="orthographicFront"/>
                  <w14:lightRig w14:rig="threePt" w14:dir="t">
                    <w14:rot w14:lat="0" w14:lon="0" w14:rev="0"/>
                  </w14:lightRig>
                </w14:scene3d>
              </w:rPr>
              <w:t>4.3.1.1</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cs="Arial"/>
                <w:noProof/>
                <w:sz w:val="24"/>
                <w:szCs w:val="24"/>
                <w:shd w:val="clear" w:color="auto" w:fill="FFFFFF"/>
              </w:rPr>
              <w:t>Ordinary Least Squares regression</w:t>
            </w:r>
            <w:r w:rsidR="00BB08D9" w:rsidRPr="00BB08D9">
              <w:rPr>
                <w:rStyle w:val="Hyperlink"/>
                <w:rFonts w:ascii="Garamond" w:hAnsi="Garamond"/>
                <w:bCs/>
                <w:noProof/>
                <w:sz w:val="24"/>
                <w:szCs w:val="24"/>
                <w:shd w:val="clear" w:color="auto" w:fill="FFFFFF"/>
              </w:rPr>
              <w:t> (</w:t>
            </w:r>
            <w:r w:rsidR="00BB08D9" w:rsidRPr="00BB08D9">
              <w:rPr>
                <w:rStyle w:val="Hyperlink"/>
                <w:rFonts w:ascii="Garamond" w:hAnsi="Garamond" w:cs="Arial"/>
                <w:noProof/>
                <w:sz w:val="24"/>
                <w:szCs w:val="24"/>
                <w:shd w:val="clear" w:color="auto" w:fill="FFFFFF"/>
              </w:rPr>
              <w:t>OLS</w:t>
            </w:r>
            <w:r w:rsidR="00BB08D9" w:rsidRPr="00BB08D9">
              <w:rPr>
                <w:rStyle w:val="Hyperlink"/>
                <w:rFonts w:ascii="Garamond" w:hAnsi="Garamond"/>
                <w:bCs/>
                <w:noProof/>
                <w:sz w:val="24"/>
                <w:szCs w:val="24"/>
                <w:shd w:val="clear" w:color="auto" w:fill="FFFFFF"/>
              </w:rPr>
              <w:t>)</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_Toc60771183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26</w:t>
            </w:r>
            <w:r w:rsidR="00BB08D9" w:rsidRPr="00BB08D9">
              <w:rPr>
                <w:rFonts w:ascii="Garamond" w:hAnsi="Garamond"/>
                <w:noProof/>
                <w:webHidden/>
                <w:sz w:val="24"/>
                <w:szCs w:val="24"/>
              </w:rPr>
              <w:fldChar w:fldCharType="end"/>
            </w:r>
          </w:hyperlink>
        </w:p>
        <w:p w14:paraId="2AC1CA8F" w14:textId="7328DF07" w:rsidR="00BB08D9" w:rsidRPr="00BB08D9" w:rsidRDefault="00E54F79" w:rsidP="00BB08D9">
          <w:pPr>
            <w:pStyle w:val="TOC4"/>
            <w:tabs>
              <w:tab w:val="left" w:pos="1540"/>
              <w:tab w:val="right" w:leader="dot" w:pos="8494"/>
            </w:tabs>
            <w:spacing w:after="0" w:line="360" w:lineRule="auto"/>
            <w:jc w:val="both"/>
            <w:rPr>
              <w:rFonts w:ascii="Garamond" w:eastAsiaTheme="minorEastAsia" w:hAnsi="Garamond" w:cstheme="minorBidi"/>
              <w:noProof/>
              <w:kern w:val="0"/>
              <w:sz w:val="24"/>
              <w:szCs w:val="24"/>
              <w:lang w:val="pt-PT"/>
            </w:rPr>
          </w:pPr>
          <w:hyperlink w:anchor="_Toc60771184" w:history="1">
            <w:r w:rsidR="00BB08D9" w:rsidRPr="00BB08D9">
              <w:rPr>
                <w:rStyle w:val="Hyperlink"/>
                <w:rFonts w:ascii="Garamond" w:hAnsi="Garamond"/>
                <w:noProof/>
                <w:sz w:val="24"/>
                <w:szCs w:val="24"/>
                <w14:scene3d>
                  <w14:camera w14:prst="orthographicFront"/>
                  <w14:lightRig w14:rig="threePt" w14:dir="t">
                    <w14:rot w14:lat="0" w14:lon="0" w14:rev="0"/>
                  </w14:lightRig>
                </w14:scene3d>
              </w:rPr>
              <w:t>4.3.1.2</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Vector Autoregression model (VAR)</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_Toc60771184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27</w:t>
            </w:r>
            <w:r w:rsidR="00BB08D9" w:rsidRPr="00BB08D9">
              <w:rPr>
                <w:rFonts w:ascii="Garamond" w:hAnsi="Garamond"/>
                <w:noProof/>
                <w:webHidden/>
                <w:sz w:val="24"/>
                <w:szCs w:val="24"/>
              </w:rPr>
              <w:fldChar w:fldCharType="end"/>
            </w:r>
          </w:hyperlink>
        </w:p>
        <w:p w14:paraId="6784A597" w14:textId="3718D118"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85" w:history="1">
            <w:r w:rsidR="00BB08D9" w:rsidRPr="00BB08D9">
              <w:rPr>
                <w:rStyle w:val="Hyperlink"/>
                <w:rFonts w:ascii="Garamond" w:hAnsi="Garamond"/>
                <w:noProof/>
                <w:sz w:val="24"/>
                <w:szCs w:val="24"/>
              </w:rPr>
              <w:t>4.4</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Application of the models under normal market conditions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_Toc60771185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27</w:t>
            </w:r>
            <w:r w:rsidR="00BB08D9" w:rsidRPr="00BB08D9">
              <w:rPr>
                <w:rFonts w:ascii="Garamond" w:hAnsi="Garamond"/>
                <w:noProof/>
                <w:webHidden/>
                <w:sz w:val="24"/>
                <w:szCs w:val="24"/>
              </w:rPr>
              <w:fldChar w:fldCharType="end"/>
            </w:r>
          </w:hyperlink>
        </w:p>
        <w:p w14:paraId="66D1834B" w14:textId="447248E0"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86" w:history="1">
            <w:r w:rsidR="00BB08D9" w:rsidRPr="00BB08D9">
              <w:rPr>
                <w:rStyle w:val="Hyperlink"/>
                <w:rFonts w:ascii="Garamond" w:hAnsi="Garamond"/>
                <w:noProof/>
                <w:sz w:val="24"/>
                <w:szCs w:val="24"/>
              </w:rPr>
              <w:t>4.5</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Application of the models under stable market conditions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_Toc60771186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29</w:t>
            </w:r>
            <w:r w:rsidR="00BB08D9" w:rsidRPr="00BB08D9">
              <w:rPr>
                <w:rFonts w:ascii="Garamond" w:hAnsi="Garamond"/>
                <w:noProof/>
                <w:webHidden/>
                <w:sz w:val="24"/>
                <w:szCs w:val="24"/>
              </w:rPr>
              <w:fldChar w:fldCharType="end"/>
            </w:r>
          </w:hyperlink>
        </w:p>
        <w:p w14:paraId="0EA6D49A" w14:textId="56782639" w:rsidR="00BB08D9" w:rsidRPr="00BB08D9" w:rsidRDefault="00E54F79" w:rsidP="00BB08D9">
          <w:pPr>
            <w:pStyle w:val="TOC1"/>
            <w:jc w:val="both"/>
            <w:rPr>
              <w:rFonts w:ascii="Garamond" w:eastAsiaTheme="minorEastAsia" w:hAnsi="Garamond" w:cstheme="minorBidi"/>
              <w:noProof/>
              <w:kern w:val="0"/>
              <w:sz w:val="24"/>
              <w:szCs w:val="24"/>
              <w:lang w:val="pt-PT"/>
            </w:rPr>
          </w:pPr>
          <w:hyperlink w:anchor="_Toc60771187" w:history="1">
            <w:r w:rsidR="00BB08D9" w:rsidRPr="00BB08D9">
              <w:rPr>
                <w:rStyle w:val="Hyperlink"/>
                <w:rFonts w:ascii="Garamond" w:hAnsi="Garamond"/>
                <w:noProof/>
                <w:sz w:val="24"/>
                <w:szCs w:val="24"/>
              </w:rPr>
              <w:t>5.</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Conclusions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_Toc60771187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32</w:t>
            </w:r>
            <w:r w:rsidR="00BB08D9" w:rsidRPr="00BB08D9">
              <w:rPr>
                <w:rFonts w:ascii="Garamond" w:hAnsi="Garamond"/>
                <w:noProof/>
                <w:webHidden/>
                <w:sz w:val="24"/>
                <w:szCs w:val="24"/>
              </w:rPr>
              <w:fldChar w:fldCharType="end"/>
            </w:r>
          </w:hyperlink>
        </w:p>
        <w:p w14:paraId="3136D131" w14:textId="103B14DA" w:rsidR="00BB08D9" w:rsidRPr="00BB08D9" w:rsidRDefault="00E54F79" w:rsidP="00BB08D9">
          <w:pPr>
            <w:pStyle w:val="TOC1"/>
            <w:jc w:val="both"/>
            <w:rPr>
              <w:rFonts w:ascii="Garamond" w:eastAsiaTheme="minorEastAsia" w:hAnsi="Garamond" w:cstheme="minorBidi"/>
              <w:noProof/>
              <w:kern w:val="0"/>
              <w:sz w:val="24"/>
              <w:szCs w:val="24"/>
              <w:lang w:val="pt-PT"/>
            </w:rPr>
          </w:pPr>
          <w:hyperlink w:anchor="_Toc60771188" w:history="1">
            <w:r w:rsidR="00BB08D9" w:rsidRPr="00BB08D9">
              <w:rPr>
                <w:rStyle w:val="Hyperlink"/>
                <w:rFonts w:ascii="Garamond" w:hAnsi="Garamond"/>
                <w:noProof/>
                <w:sz w:val="24"/>
                <w:szCs w:val="24"/>
              </w:rPr>
              <w:t>6.</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Appendix</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_Toc60771188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34</w:t>
            </w:r>
            <w:r w:rsidR="00BB08D9" w:rsidRPr="00BB08D9">
              <w:rPr>
                <w:rFonts w:ascii="Garamond" w:hAnsi="Garamond"/>
                <w:noProof/>
                <w:webHidden/>
                <w:sz w:val="24"/>
                <w:szCs w:val="24"/>
              </w:rPr>
              <w:fldChar w:fldCharType="end"/>
            </w:r>
          </w:hyperlink>
        </w:p>
        <w:p w14:paraId="1F0415F3" w14:textId="752E51E3"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89" w:history="1">
            <w:r w:rsidR="00BB08D9" w:rsidRPr="00BB08D9">
              <w:rPr>
                <w:rStyle w:val="Hyperlink"/>
                <w:rFonts w:ascii="Garamond" w:hAnsi="Garamond"/>
                <w:noProof/>
                <w:sz w:val="24"/>
                <w:szCs w:val="24"/>
              </w:rPr>
              <w:t>6.1</w:t>
            </w:r>
            <w:r w:rsidR="00BB08D9" w:rsidRPr="00BB08D9">
              <w:rPr>
                <w:rFonts w:ascii="Garamond" w:hAnsi="Garamond" w:cstheme="minorBidi"/>
                <w:noProof/>
                <w:sz w:val="24"/>
                <w:szCs w:val="24"/>
                <w:lang w:val="pt-PT" w:eastAsia="pt-PT"/>
              </w:rPr>
              <w:tab/>
            </w:r>
            <w:r w:rsidR="00BB08D9" w:rsidRPr="00BB08D9">
              <w:rPr>
                <w:rStyle w:val="Hyperlink"/>
                <w:rFonts w:ascii="Garamond" w:hAnsi="Garamond"/>
                <w:noProof/>
                <w:sz w:val="24"/>
                <w:szCs w:val="24"/>
              </w:rPr>
              <w:t xml:space="preserve">Appendix I – Mathematical resolution of </w:t>
            </w:r>
            <m:oMath>
              <m:r>
                <m:rPr>
                  <m:nor/>
                </m:rPr>
                <w:rPr>
                  <w:rStyle w:val="Hyperlink"/>
                  <w:rFonts w:ascii="Garamond" w:hAnsi="Garamond"/>
                  <w:noProof/>
                  <w:sz w:val="24"/>
                  <w:szCs w:val="24"/>
                </w:rPr>
                <m:t>MRt</m:t>
              </m:r>
            </m:oMath>
            <w:r w:rsidR="00BB08D9" w:rsidRPr="00BB08D9">
              <w:rPr>
                <w:rStyle w:val="Hyperlink"/>
                <w:rFonts w:ascii="Garamond" w:hAnsi="Garamond"/>
                <w:noProof/>
                <w:sz w:val="24"/>
                <w:szCs w:val="24"/>
              </w:rPr>
              <w:t xml:space="preserve"> when </w:t>
            </w:r>
            <m:oMath>
              <m:r>
                <m:rPr>
                  <m:nor/>
                </m:rPr>
                <w:rPr>
                  <w:rStyle w:val="Hyperlink"/>
                  <w:rFonts w:ascii="Garamond" w:hAnsi="Garamond"/>
                  <w:noProof/>
                  <w:sz w:val="24"/>
                  <w:szCs w:val="24"/>
                </w:rPr>
                <m:t xml:space="preserve">POS_HIGHt-1 </m:t>
              </m:r>
            </m:oMath>
            <w:r w:rsidR="00BB08D9" w:rsidRPr="00BB08D9">
              <w:rPr>
                <w:rStyle w:val="Hyperlink"/>
                <w:rFonts w:ascii="Garamond" w:hAnsi="Garamond"/>
                <w:noProof/>
                <w:sz w:val="24"/>
                <w:szCs w:val="24"/>
              </w:rPr>
              <w:t>is 1</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_Toc60771189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34</w:t>
            </w:r>
            <w:r w:rsidR="00BB08D9" w:rsidRPr="00BB08D9">
              <w:rPr>
                <w:rFonts w:ascii="Garamond" w:hAnsi="Garamond"/>
                <w:noProof/>
                <w:webHidden/>
                <w:sz w:val="24"/>
                <w:szCs w:val="24"/>
              </w:rPr>
              <w:fldChar w:fldCharType="end"/>
            </w:r>
          </w:hyperlink>
        </w:p>
        <w:p w14:paraId="7ACADA40" w14:textId="5E53D28F" w:rsidR="00BB08D9" w:rsidRPr="00BB08D9" w:rsidRDefault="00E54F79" w:rsidP="00BB08D9">
          <w:pPr>
            <w:pStyle w:val="TOC1"/>
            <w:jc w:val="both"/>
            <w:rPr>
              <w:rFonts w:ascii="Garamond" w:eastAsiaTheme="minorEastAsia" w:hAnsi="Garamond" w:cstheme="minorBidi"/>
              <w:noProof/>
              <w:kern w:val="0"/>
              <w:sz w:val="24"/>
              <w:szCs w:val="24"/>
              <w:lang w:val="pt-PT"/>
            </w:rPr>
          </w:pPr>
          <w:hyperlink w:anchor="_Toc60771190" w:history="1">
            <w:r w:rsidR="00BB08D9" w:rsidRPr="00BB08D9">
              <w:rPr>
                <w:rStyle w:val="Hyperlink"/>
                <w:rFonts w:ascii="Garamond" w:hAnsi="Garamond"/>
                <w:noProof/>
                <w:sz w:val="24"/>
                <w:szCs w:val="24"/>
              </w:rPr>
              <w:t>7.</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rPr>
              <w:t>References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_Toc60771190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35</w:t>
            </w:r>
            <w:r w:rsidR="00BB08D9" w:rsidRPr="00BB08D9">
              <w:rPr>
                <w:rFonts w:ascii="Garamond" w:hAnsi="Garamond"/>
                <w:noProof/>
                <w:webHidden/>
                <w:sz w:val="24"/>
                <w:szCs w:val="24"/>
              </w:rPr>
              <w:fldChar w:fldCharType="end"/>
            </w:r>
          </w:hyperlink>
        </w:p>
        <w:p w14:paraId="5323B452" w14:textId="79B3C73B" w:rsidR="00BB08D9" w:rsidRPr="00BB08D9" w:rsidRDefault="00E54F79" w:rsidP="00BB08D9">
          <w:pPr>
            <w:pStyle w:val="TOC1"/>
            <w:jc w:val="both"/>
            <w:rPr>
              <w:rFonts w:ascii="Garamond" w:eastAsiaTheme="minorEastAsia" w:hAnsi="Garamond" w:cstheme="minorBidi"/>
              <w:noProof/>
              <w:kern w:val="0"/>
              <w:sz w:val="24"/>
              <w:szCs w:val="24"/>
              <w:lang w:val="pt-PT"/>
            </w:rPr>
          </w:pPr>
          <w:hyperlink w:anchor="_Toc60771191" w:history="1">
            <w:r w:rsidR="00BB08D9" w:rsidRPr="00BB08D9">
              <w:rPr>
                <w:rStyle w:val="Hyperlink"/>
                <w:rFonts w:ascii="Garamond" w:hAnsi="Garamond"/>
                <w:noProof/>
                <w:sz w:val="24"/>
                <w:szCs w:val="24"/>
                <w:lang w:val="en-GB"/>
              </w:rPr>
              <w:t>8.</w:t>
            </w:r>
            <w:r w:rsidR="00BB08D9" w:rsidRPr="00BB08D9">
              <w:rPr>
                <w:rFonts w:ascii="Garamond" w:eastAsiaTheme="minorEastAsia" w:hAnsi="Garamond" w:cstheme="minorBidi"/>
                <w:noProof/>
                <w:kern w:val="0"/>
                <w:sz w:val="24"/>
                <w:szCs w:val="24"/>
                <w:lang w:val="pt-PT"/>
              </w:rPr>
              <w:tab/>
            </w:r>
            <w:r w:rsidR="00BB08D9" w:rsidRPr="00BB08D9">
              <w:rPr>
                <w:rStyle w:val="Hyperlink"/>
                <w:rFonts w:ascii="Garamond" w:hAnsi="Garamond"/>
                <w:noProof/>
                <w:sz w:val="24"/>
                <w:szCs w:val="24"/>
                <w:lang w:val="en-GB"/>
              </w:rPr>
              <w:t>Annexes</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_Toc60771191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40</w:t>
            </w:r>
            <w:r w:rsidR="00BB08D9" w:rsidRPr="00BB08D9">
              <w:rPr>
                <w:rFonts w:ascii="Garamond" w:hAnsi="Garamond"/>
                <w:noProof/>
                <w:webHidden/>
                <w:sz w:val="24"/>
                <w:szCs w:val="24"/>
              </w:rPr>
              <w:fldChar w:fldCharType="end"/>
            </w:r>
          </w:hyperlink>
        </w:p>
        <w:p w14:paraId="1BC99D5C" w14:textId="5B87C74A"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92" w:history="1">
            <w:r w:rsidR="00BB08D9" w:rsidRPr="00BB08D9">
              <w:rPr>
                <w:rStyle w:val="Hyperlink"/>
                <w:rFonts w:ascii="Garamond" w:hAnsi="Garamond"/>
                <w:noProof/>
                <w:sz w:val="24"/>
                <w:szCs w:val="24"/>
                <w:lang w:val="en-GB"/>
              </w:rPr>
              <w:t>Annex 1 – Breusch-Godfrey test to OLS regression for autocorrelation with CSSD as measure</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_Toc60771192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40</w:t>
            </w:r>
            <w:r w:rsidR="00BB08D9" w:rsidRPr="00BB08D9">
              <w:rPr>
                <w:rFonts w:ascii="Garamond" w:hAnsi="Garamond"/>
                <w:noProof/>
                <w:webHidden/>
                <w:sz w:val="24"/>
                <w:szCs w:val="24"/>
              </w:rPr>
              <w:fldChar w:fldCharType="end"/>
            </w:r>
          </w:hyperlink>
        </w:p>
        <w:p w14:paraId="20A697A8" w14:textId="392FAF3E"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93" w:history="1">
            <w:r w:rsidR="00BB08D9" w:rsidRPr="00BB08D9">
              <w:rPr>
                <w:rStyle w:val="Hyperlink"/>
                <w:rFonts w:ascii="Garamond" w:hAnsi="Garamond"/>
                <w:noProof/>
                <w:sz w:val="24"/>
                <w:szCs w:val="24"/>
                <w:lang w:val="en-GB"/>
              </w:rPr>
              <w:t>Annex 2 - Breusch-Godfrey test to OLS regression for autocorrelation with CSAD as measure</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_Toc60771193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40</w:t>
            </w:r>
            <w:r w:rsidR="00BB08D9" w:rsidRPr="00BB08D9">
              <w:rPr>
                <w:rFonts w:ascii="Garamond" w:hAnsi="Garamond"/>
                <w:noProof/>
                <w:webHidden/>
                <w:sz w:val="24"/>
                <w:szCs w:val="24"/>
              </w:rPr>
              <w:fldChar w:fldCharType="end"/>
            </w:r>
          </w:hyperlink>
        </w:p>
        <w:p w14:paraId="3214DB94" w14:textId="59BA7BFE"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94" w:history="1">
            <w:r w:rsidR="00BB08D9" w:rsidRPr="00BB08D9">
              <w:rPr>
                <w:rStyle w:val="Hyperlink"/>
                <w:rFonts w:ascii="Garamond" w:hAnsi="Garamond"/>
                <w:noProof/>
                <w:sz w:val="24"/>
                <w:szCs w:val="24"/>
                <w:lang w:val="en-GB"/>
              </w:rPr>
              <w:t>Annex 3 – Variance inflation factor test for multicollinearity with CSSD as measure</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_Toc60771194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40</w:t>
            </w:r>
            <w:r w:rsidR="00BB08D9" w:rsidRPr="00BB08D9">
              <w:rPr>
                <w:rFonts w:ascii="Garamond" w:hAnsi="Garamond"/>
                <w:noProof/>
                <w:webHidden/>
                <w:sz w:val="24"/>
                <w:szCs w:val="24"/>
              </w:rPr>
              <w:fldChar w:fldCharType="end"/>
            </w:r>
          </w:hyperlink>
        </w:p>
        <w:p w14:paraId="6538848C" w14:textId="0F4B393C"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95" w:history="1">
            <w:r w:rsidR="00BB08D9" w:rsidRPr="00BB08D9">
              <w:rPr>
                <w:rStyle w:val="Hyperlink"/>
                <w:rFonts w:ascii="Garamond" w:hAnsi="Garamond"/>
                <w:noProof/>
                <w:sz w:val="24"/>
                <w:szCs w:val="24"/>
                <w:lang w:val="en-GB"/>
              </w:rPr>
              <w:t>Annex 4 - Variance inflation factor test for multicollinearity with CSAD as measure</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_Toc60771195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41</w:t>
            </w:r>
            <w:r w:rsidR="00BB08D9" w:rsidRPr="00BB08D9">
              <w:rPr>
                <w:rFonts w:ascii="Garamond" w:hAnsi="Garamond"/>
                <w:noProof/>
                <w:webHidden/>
                <w:sz w:val="24"/>
                <w:szCs w:val="24"/>
              </w:rPr>
              <w:fldChar w:fldCharType="end"/>
            </w:r>
          </w:hyperlink>
        </w:p>
        <w:p w14:paraId="4441C926" w14:textId="23F2D798"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96" w:history="1">
            <w:r w:rsidR="00BB08D9" w:rsidRPr="00BB08D9">
              <w:rPr>
                <w:rStyle w:val="Hyperlink"/>
                <w:rFonts w:ascii="Garamond" w:hAnsi="Garamond"/>
                <w:noProof/>
                <w:sz w:val="24"/>
                <w:szCs w:val="24"/>
                <w:lang w:val="en-GB"/>
              </w:rPr>
              <w:t>Annex 5 – Lagrange-multiplier test for autocorrelation with CSSD as measure</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_Toc60771196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41</w:t>
            </w:r>
            <w:r w:rsidR="00BB08D9" w:rsidRPr="00BB08D9">
              <w:rPr>
                <w:rFonts w:ascii="Garamond" w:hAnsi="Garamond"/>
                <w:noProof/>
                <w:webHidden/>
                <w:sz w:val="24"/>
                <w:szCs w:val="24"/>
              </w:rPr>
              <w:fldChar w:fldCharType="end"/>
            </w:r>
          </w:hyperlink>
        </w:p>
        <w:p w14:paraId="2ACE8BED" w14:textId="322EF666" w:rsidR="00BB08D9" w:rsidRPr="00BB08D9" w:rsidRDefault="00E54F79" w:rsidP="00BB08D9">
          <w:pPr>
            <w:pStyle w:val="TOC2"/>
            <w:spacing w:after="0" w:line="360" w:lineRule="auto"/>
            <w:jc w:val="both"/>
            <w:rPr>
              <w:rFonts w:ascii="Garamond" w:hAnsi="Garamond" w:cstheme="minorBidi"/>
              <w:noProof/>
              <w:sz w:val="24"/>
              <w:szCs w:val="24"/>
              <w:lang w:val="pt-PT" w:eastAsia="pt-PT"/>
            </w:rPr>
          </w:pPr>
          <w:hyperlink w:anchor="_Toc60771197" w:history="1">
            <w:r w:rsidR="00BB08D9" w:rsidRPr="00BB08D9">
              <w:rPr>
                <w:rStyle w:val="Hyperlink"/>
                <w:rFonts w:ascii="Garamond" w:hAnsi="Garamond"/>
                <w:noProof/>
                <w:sz w:val="24"/>
                <w:szCs w:val="24"/>
                <w:lang w:val="en-GB"/>
              </w:rPr>
              <w:t>Annex 6 - Lagrange-multiplier test for autocorrelation with CSAD as measure</w:t>
            </w:r>
            <w:r w:rsidR="00BB08D9" w:rsidRPr="00BB08D9">
              <w:rPr>
                <w:rFonts w:ascii="Garamond" w:hAnsi="Garamond"/>
                <w:noProof/>
                <w:webHidden/>
                <w:sz w:val="24"/>
                <w:szCs w:val="24"/>
              </w:rPr>
              <w:tab/>
            </w:r>
            <w:r w:rsidR="00BB08D9" w:rsidRPr="00BB08D9">
              <w:rPr>
                <w:rFonts w:ascii="Garamond" w:hAnsi="Garamond"/>
                <w:noProof/>
                <w:webHidden/>
                <w:sz w:val="24"/>
                <w:szCs w:val="24"/>
              </w:rPr>
              <w:fldChar w:fldCharType="begin"/>
            </w:r>
            <w:r w:rsidR="00BB08D9" w:rsidRPr="00BB08D9">
              <w:rPr>
                <w:rFonts w:ascii="Garamond" w:hAnsi="Garamond"/>
                <w:noProof/>
                <w:webHidden/>
                <w:sz w:val="24"/>
                <w:szCs w:val="24"/>
              </w:rPr>
              <w:instrText xml:space="preserve"> PAGEREF _Toc60771197 \h </w:instrText>
            </w:r>
            <w:r w:rsidR="00BB08D9" w:rsidRPr="00BB08D9">
              <w:rPr>
                <w:rFonts w:ascii="Garamond" w:hAnsi="Garamond"/>
                <w:noProof/>
                <w:webHidden/>
                <w:sz w:val="24"/>
                <w:szCs w:val="24"/>
              </w:rPr>
            </w:r>
            <w:r w:rsidR="00BB08D9" w:rsidRPr="00BB08D9">
              <w:rPr>
                <w:rFonts w:ascii="Garamond" w:hAnsi="Garamond"/>
                <w:noProof/>
                <w:webHidden/>
                <w:sz w:val="24"/>
                <w:szCs w:val="24"/>
              </w:rPr>
              <w:fldChar w:fldCharType="separate"/>
            </w:r>
            <w:r w:rsidR="00BB08D9" w:rsidRPr="00BB08D9">
              <w:rPr>
                <w:rFonts w:ascii="Garamond" w:hAnsi="Garamond"/>
                <w:noProof/>
                <w:webHidden/>
                <w:sz w:val="24"/>
                <w:szCs w:val="24"/>
              </w:rPr>
              <w:t>41</w:t>
            </w:r>
            <w:r w:rsidR="00BB08D9" w:rsidRPr="00BB08D9">
              <w:rPr>
                <w:rFonts w:ascii="Garamond" w:hAnsi="Garamond"/>
                <w:noProof/>
                <w:webHidden/>
                <w:sz w:val="24"/>
                <w:szCs w:val="24"/>
              </w:rPr>
              <w:fldChar w:fldCharType="end"/>
            </w:r>
          </w:hyperlink>
        </w:p>
        <w:p w14:paraId="5FEABE9D" w14:textId="50DAC3C3" w:rsidR="00740CB0" w:rsidRPr="00C06999" w:rsidRDefault="00A429F3" w:rsidP="00BB08D9">
          <w:pPr>
            <w:spacing w:line="360" w:lineRule="auto"/>
            <w:jc w:val="both"/>
            <w:rPr>
              <w:rFonts w:ascii="Garamond" w:hAnsi="Garamond"/>
              <w:sz w:val="24"/>
              <w:szCs w:val="24"/>
            </w:rPr>
          </w:pPr>
          <w:r w:rsidRPr="00BB08D9">
            <w:rPr>
              <w:rFonts w:ascii="Garamond" w:hAnsi="Garamond"/>
              <w:sz w:val="24"/>
              <w:szCs w:val="24"/>
            </w:rPr>
            <w:fldChar w:fldCharType="end"/>
          </w:r>
        </w:p>
      </w:sdtContent>
    </w:sdt>
    <w:p w14:paraId="0E7785E7" w14:textId="559AA890" w:rsidR="00167D6F" w:rsidRPr="00167D6F" w:rsidRDefault="00167D6F" w:rsidP="00453FB7">
      <w:pPr>
        <w:pStyle w:val="Notas"/>
        <w:spacing w:line="360" w:lineRule="auto"/>
        <w:rPr>
          <w:rFonts w:cs="Times New Roman"/>
          <w:b/>
          <w:bCs/>
          <w:sz w:val="36"/>
          <w:szCs w:val="36"/>
          <w:lang w:val="en-GB"/>
        </w:rPr>
      </w:pPr>
    </w:p>
    <w:p w14:paraId="143DE5C9" w14:textId="2DF874FD" w:rsidR="00061232" w:rsidRDefault="003A44BF" w:rsidP="00BC03D5">
      <w:pPr>
        <w:pStyle w:val="Notas"/>
        <w:spacing w:before="120" w:after="120" w:line="360" w:lineRule="auto"/>
        <w:jc w:val="both"/>
        <w:rPr>
          <w:rFonts w:cs="Times New Roman"/>
          <w:b/>
          <w:bCs/>
          <w:sz w:val="36"/>
          <w:szCs w:val="36"/>
          <w:lang w:val="en-GB"/>
        </w:rPr>
      </w:pPr>
      <w:r w:rsidRPr="032FCCB6">
        <w:rPr>
          <w:rFonts w:cs="Times New Roman"/>
          <w:b/>
          <w:bCs/>
          <w:sz w:val="36"/>
          <w:szCs w:val="36"/>
          <w:lang w:val="en-GB"/>
        </w:rPr>
        <w:br w:type="page"/>
      </w:r>
      <w:r w:rsidR="032FCCB6" w:rsidRPr="032FCCB6">
        <w:rPr>
          <w:rFonts w:cs="Times New Roman"/>
          <w:b/>
          <w:bCs/>
          <w:sz w:val="36"/>
          <w:szCs w:val="36"/>
          <w:lang w:val="en-GB"/>
        </w:rPr>
        <w:lastRenderedPageBreak/>
        <w:t>Table</w:t>
      </w:r>
      <w:r w:rsidR="00326DE7">
        <w:rPr>
          <w:rFonts w:cs="Times New Roman"/>
          <w:b/>
          <w:bCs/>
          <w:sz w:val="36"/>
          <w:szCs w:val="36"/>
          <w:lang w:val="en-GB"/>
        </w:rPr>
        <w:t xml:space="preserve"> Index</w:t>
      </w:r>
    </w:p>
    <w:p w14:paraId="491F0803" w14:textId="273269E6" w:rsidR="00B507D1" w:rsidRDefault="00061232"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r w:rsidRPr="00F02E93">
        <w:rPr>
          <w:b/>
          <w:bCs/>
          <w:szCs w:val="24"/>
        </w:rPr>
        <w:fldChar w:fldCharType="begin"/>
      </w:r>
      <w:r w:rsidRPr="00F02E93">
        <w:rPr>
          <w:b/>
          <w:bCs/>
          <w:szCs w:val="24"/>
        </w:rPr>
        <w:instrText xml:space="preserve"> TOC \h \z \c "Table" </w:instrText>
      </w:r>
      <w:r w:rsidRPr="00F02E93">
        <w:rPr>
          <w:b/>
          <w:bCs/>
          <w:szCs w:val="24"/>
        </w:rPr>
        <w:fldChar w:fldCharType="separate"/>
      </w:r>
      <w:hyperlink w:anchor="_Toc59479759" w:history="1">
        <w:r w:rsidR="00B507D1" w:rsidRPr="00A906E7">
          <w:rPr>
            <w:rStyle w:val="Hyperlink"/>
            <w:noProof/>
          </w:rPr>
          <w:t>Table 1. Descriptive Statistics of Herding Measures.</w:t>
        </w:r>
        <w:r w:rsidR="00B507D1">
          <w:rPr>
            <w:noProof/>
            <w:webHidden/>
          </w:rPr>
          <w:tab/>
        </w:r>
        <w:r w:rsidR="00B507D1">
          <w:rPr>
            <w:noProof/>
            <w:webHidden/>
          </w:rPr>
          <w:fldChar w:fldCharType="begin"/>
        </w:r>
        <w:r w:rsidR="00B507D1">
          <w:rPr>
            <w:noProof/>
            <w:webHidden/>
          </w:rPr>
          <w:instrText xml:space="preserve"> PAGEREF _Toc59479759 \h </w:instrText>
        </w:r>
        <w:r w:rsidR="00B507D1">
          <w:rPr>
            <w:noProof/>
            <w:webHidden/>
          </w:rPr>
        </w:r>
        <w:r w:rsidR="00B507D1">
          <w:rPr>
            <w:noProof/>
            <w:webHidden/>
          </w:rPr>
          <w:fldChar w:fldCharType="separate"/>
        </w:r>
        <w:r w:rsidR="00B507D1">
          <w:rPr>
            <w:noProof/>
            <w:webHidden/>
          </w:rPr>
          <w:t>17</w:t>
        </w:r>
        <w:r w:rsidR="00B507D1">
          <w:rPr>
            <w:noProof/>
            <w:webHidden/>
          </w:rPr>
          <w:fldChar w:fldCharType="end"/>
        </w:r>
      </w:hyperlink>
    </w:p>
    <w:p w14:paraId="468326D8" w14:textId="2FE4545E"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0" w:history="1">
        <w:r w:rsidR="00B507D1" w:rsidRPr="00A906E7">
          <w:rPr>
            <w:rStyle w:val="Hyperlink"/>
            <w:noProof/>
          </w:rPr>
          <w:t>Table 2. Standard Deviation of Average market returns as a function of previous day´s market-wide herding measures</w:t>
        </w:r>
        <w:r w:rsidR="00B507D1">
          <w:rPr>
            <w:noProof/>
            <w:webHidden/>
          </w:rPr>
          <w:tab/>
        </w:r>
        <w:r w:rsidR="00B507D1">
          <w:rPr>
            <w:noProof/>
            <w:webHidden/>
          </w:rPr>
          <w:fldChar w:fldCharType="begin"/>
        </w:r>
        <w:r w:rsidR="00B507D1">
          <w:rPr>
            <w:noProof/>
            <w:webHidden/>
          </w:rPr>
          <w:instrText xml:space="preserve"> PAGEREF _Toc59479760 \h </w:instrText>
        </w:r>
        <w:r w:rsidR="00B507D1">
          <w:rPr>
            <w:noProof/>
            <w:webHidden/>
          </w:rPr>
        </w:r>
        <w:r w:rsidR="00B507D1">
          <w:rPr>
            <w:noProof/>
            <w:webHidden/>
          </w:rPr>
          <w:fldChar w:fldCharType="separate"/>
        </w:r>
        <w:r w:rsidR="00B507D1">
          <w:rPr>
            <w:noProof/>
            <w:webHidden/>
          </w:rPr>
          <w:t>18</w:t>
        </w:r>
        <w:r w:rsidR="00B507D1">
          <w:rPr>
            <w:noProof/>
            <w:webHidden/>
          </w:rPr>
          <w:fldChar w:fldCharType="end"/>
        </w:r>
      </w:hyperlink>
    </w:p>
    <w:p w14:paraId="3075F873" w14:textId="7F9489F0"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1" w:history="1">
        <w:r w:rsidR="00B507D1" w:rsidRPr="00A906E7">
          <w:rPr>
            <w:rStyle w:val="Hyperlink"/>
            <w:noProof/>
          </w:rPr>
          <w:t>Table 3. Average market returns as a function of previous day’s market-wide herding measures</w:t>
        </w:r>
        <w:r w:rsidR="00B507D1">
          <w:rPr>
            <w:noProof/>
            <w:webHidden/>
          </w:rPr>
          <w:tab/>
        </w:r>
        <w:r w:rsidR="00B507D1">
          <w:rPr>
            <w:noProof/>
            <w:webHidden/>
          </w:rPr>
          <w:fldChar w:fldCharType="begin"/>
        </w:r>
        <w:r w:rsidR="00B507D1">
          <w:rPr>
            <w:noProof/>
            <w:webHidden/>
          </w:rPr>
          <w:instrText xml:space="preserve"> PAGEREF _Toc59479761 \h </w:instrText>
        </w:r>
        <w:r w:rsidR="00B507D1">
          <w:rPr>
            <w:noProof/>
            <w:webHidden/>
          </w:rPr>
        </w:r>
        <w:r w:rsidR="00B507D1">
          <w:rPr>
            <w:noProof/>
            <w:webHidden/>
          </w:rPr>
          <w:fldChar w:fldCharType="separate"/>
        </w:r>
        <w:r w:rsidR="00B507D1">
          <w:rPr>
            <w:noProof/>
            <w:webHidden/>
          </w:rPr>
          <w:t>18</w:t>
        </w:r>
        <w:r w:rsidR="00B507D1">
          <w:rPr>
            <w:noProof/>
            <w:webHidden/>
          </w:rPr>
          <w:fldChar w:fldCharType="end"/>
        </w:r>
      </w:hyperlink>
    </w:p>
    <w:p w14:paraId="38C90E4C" w14:textId="6FF3E03E"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2" w:history="1">
        <w:r w:rsidR="00B507D1" w:rsidRPr="00A906E7">
          <w:rPr>
            <w:rStyle w:val="Hyperlink"/>
            <w:noProof/>
          </w:rPr>
          <w:t>Table 4. Average market returns as a function of previous day’s market-wide herding measures during Bull Market</w:t>
        </w:r>
        <w:r w:rsidR="00B507D1">
          <w:rPr>
            <w:noProof/>
            <w:webHidden/>
          </w:rPr>
          <w:tab/>
        </w:r>
        <w:r w:rsidR="00B507D1">
          <w:rPr>
            <w:noProof/>
            <w:webHidden/>
          </w:rPr>
          <w:fldChar w:fldCharType="begin"/>
        </w:r>
        <w:r w:rsidR="00B507D1">
          <w:rPr>
            <w:noProof/>
            <w:webHidden/>
          </w:rPr>
          <w:instrText xml:space="preserve"> PAGEREF _Toc59479762 \h </w:instrText>
        </w:r>
        <w:r w:rsidR="00B507D1">
          <w:rPr>
            <w:noProof/>
            <w:webHidden/>
          </w:rPr>
        </w:r>
        <w:r w:rsidR="00B507D1">
          <w:rPr>
            <w:noProof/>
            <w:webHidden/>
          </w:rPr>
          <w:fldChar w:fldCharType="separate"/>
        </w:r>
        <w:r w:rsidR="00B507D1">
          <w:rPr>
            <w:noProof/>
            <w:webHidden/>
          </w:rPr>
          <w:t>20</w:t>
        </w:r>
        <w:r w:rsidR="00B507D1">
          <w:rPr>
            <w:noProof/>
            <w:webHidden/>
          </w:rPr>
          <w:fldChar w:fldCharType="end"/>
        </w:r>
      </w:hyperlink>
    </w:p>
    <w:p w14:paraId="14364E22" w14:textId="37FF4CAF"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3" w:history="1">
        <w:r w:rsidR="00B507D1" w:rsidRPr="00A906E7">
          <w:rPr>
            <w:rStyle w:val="Hyperlink"/>
            <w:noProof/>
          </w:rPr>
          <w:t>Table 5. Average market returns as a function of previous day’s market-wide herding measures during Bear Market</w:t>
        </w:r>
        <w:r w:rsidR="00B507D1">
          <w:rPr>
            <w:noProof/>
            <w:webHidden/>
          </w:rPr>
          <w:tab/>
        </w:r>
        <w:r w:rsidR="00B507D1">
          <w:rPr>
            <w:noProof/>
            <w:webHidden/>
          </w:rPr>
          <w:fldChar w:fldCharType="begin"/>
        </w:r>
        <w:r w:rsidR="00B507D1">
          <w:rPr>
            <w:noProof/>
            <w:webHidden/>
          </w:rPr>
          <w:instrText xml:space="preserve"> PAGEREF _Toc59479763 \h </w:instrText>
        </w:r>
        <w:r w:rsidR="00B507D1">
          <w:rPr>
            <w:noProof/>
            <w:webHidden/>
          </w:rPr>
        </w:r>
        <w:r w:rsidR="00B507D1">
          <w:rPr>
            <w:noProof/>
            <w:webHidden/>
          </w:rPr>
          <w:fldChar w:fldCharType="separate"/>
        </w:r>
        <w:r w:rsidR="00B507D1">
          <w:rPr>
            <w:noProof/>
            <w:webHidden/>
          </w:rPr>
          <w:t>21</w:t>
        </w:r>
        <w:r w:rsidR="00B507D1">
          <w:rPr>
            <w:noProof/>
            <w:webHidden/>
          </w:rPr>
          <w:fldChar w:fldCharType="end"/>
        </w:r>
      </w:hyperlink>
    </w:p>
    <w:p w14:paraId="02601DA3" w14:textId="738E6690"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4" w:history="1">
        <w:r w:rsidR="00B507D1" w:rsidRPr="00A906E7">
          <w:rPr>
            <w:rStyle w:val="Hyperlink"/>
            <w:noProof/>
          </w:rPr>
          <w:t>Table 6. Average market returns as a function of previous day’s market-wide herding measures during volatile trading days</w:t>
        </w:r>
        <w:r w:rsidR="00B507D1">
          <w:rPr>
            <w:noProof/>
            <w:webHidden/>
          </w:rPr>
          <w:tab/>
        </w:r>
        <w:r w:rsidR="00B507D1">
          <w:rPr>
            <w:noProof/>
            <w:webHidden/>
          </w:rPr>
          <w:fldChar w:fldCharType="begin"/>
        </w:r>
        <w:r w:rsidR="00B507D1">
          <w:rPr>
            <w:noProof/>
            <w:webHidden/>
          </w:rPr>
          <w:instrText xml:space="preserve"> PAGEREF _Toc59479764 \h </w:instrText>
        </w:r>
        <w:r w:rsidR="00B507D1">
          <w:rPr>
            <w:noProof/>
            <w:webHidden/>
          </w:rPr>
        </w:r>
        <w:r w:rsidR="00B507D1">
          <w:rPr>
            <w:noProof/>
            <w:webHidden/>
          </w:rPr>
          <w:fldChar w:fldCharType="separate"/>
        </w:r>
        <w:r w:rsidR="00B507D1">
          <w:rPr>
            <w:noProof/>
            <w:webHidden/>
          </w:rPr>
          <w:t>22</w:t>
        </w:r>
        <w:r w:rsidR="00B507D1">
          <w:rPr>
            <w:noProof/>
            <w:webHidden/>
          </w:rPr>
          <w:fldChar w:fldCharType="end"/>
        </w:r>
      </w:hyperlink>
    </w:p>
    <w:p w14:paraId="3C5D9AEE" w14:textId="4D6A3C0C"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5" w:history="1">
        <w:r w:rsidR="00B507D1" w:rsidRPr="00A906E7">
          <w:rPr>
            <w:rStyle w:val="Hyperlink"/>
            <w:noProof/>
          </w:rPr>
          <w:t>Table 7. Average market returns as a function of previous day’s market-wide herding measures during stable trading days</w:t>
        </w:r>
        <w:r w:rsidR="00B507D1">
          <w:rPr>
            <w:noProof/>
            <w:webHidden/>
          </w:rPr>
          <w:tab/>
        </w:r>
        <w:r w:rsidR="00B507D1">
          <w:rPr>
            <w:noProof/>
            <w:webHidden/>
          </w:rPr>
          <w:fldChar w:fldCharType="begin"/>
        </w:r>
        <w:r w:rsidR="00B507D1">
          <w:rPr>
            <w:noProof/>
            <w:webHidden/>
          </w:rPr>
          <w:instrText xml:space="preserve"> PAGEREF _Toc59479765 \h </w:instrText>
        </w:r>
        <w:r w:rsidR="00B507D1">
          <w:rPr>
            <w:noProof/>
            <w:webHidden/>
          </w:rPr>
        </w:r>
        <w:r w:rsidR="00B507D1">
          <w:rPr>
            <w:noProof/>
            <w:webHidden/>
          </w:rPr>
          <w:fldChar w:fldCharType="separate"/>
        </w:r>
        <w:r w:rsidR="00B507D1">
          <w:rPr>
            <w:noProof/>
            <w:webHidden/>
          </w:rPr>
          <w:t>23</w:t>
        </w:r>
        <w:r w:rsidR="00B507D1">
          <w:rPr>
            <w:noProof/>
            <w:webHidden/>
          </w:rPr>
          <w:fldChar w:fldCharType="end"/>
        </w:r>
      </w:hyperlink>
    </w:p>
    <w:p w14:paraId="6E0D7673" w14:textId="012AC238"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6" w:history="1">
        <w:r w:rsidR="00B507D1" w:rsidRPr="00A906E7">
          <w:rPr>
            <w:rStyle w:val="Hyperlink"/>
            <w:noProof/>
          </w:rPr>
          <w:t xml:space="preserve">Table 8.  OLS regression analysis of the herding effect on market returns: Dependent variable is </w:t>
        </w:r>
        <m:oMath>
          <m:r>
            <m:rPr>
              <m:nor/>
            </m:rPr>
            <w:rPr>
              <w:rStyle w:val="Hyperlink"/>
              <w:noProof/>
            </w:rPr>
            <m:t>MRt</m:t>
          </m:r>
        </m:oMath>
        <w:r w:rsidR="00B507D1">
          <w:rPr>
            <w:noProof/>
            <w:webHidden/>
          </w:rPr>
          <w:tab/>
        </w:r>
        <w:r w:rsidR="00B507D1">
          <w:rPr>
            <w:noProof/>
            <w:webHidden/>
          </w:rPr>
          <w:fldChar w:fldCharType="begin"/>
        </w:r>
        <w:r w:rsidR="00B507D1">
          <w:rPr>
            <w:noProof/>
            <w:webHidden/>
          </w:rPr>
          <w:instrText xml:space="preserve"> PAGEREF _Toc59479766 \h </w:instrText>
        </w:r>
        <w:r w:rsidR="00B507D1">
          <w:rPr>
            <w:noProof/>
            <w:webHidden/>
          </w:rPr>
        </w:r>
        <w:r w:rsidR="00B507D1">
          <w:rPr>
            <w:noProof/>
            <w:webHidden/>
          </w:rPr>
          <w:fldChar w:fldCharType="separate"/>
        </w:r>
        <w:r w:rsidR="00B507D1">
          <w:rPr>
            <w:noProof/>
            <w:webHidden/>
          </w:rPr>
          <w:t>27</w:t>
        </w:r>
        <w:r w:rsidR="00B507D1">
          <w:rPr>
            <w:noProof/>
            <w:webHidden/>
          </w:rPr>
          <w:fldChar w:fldCharType="end"/>
        </w:r>
      </w:hyperlink>
    </w:p>
    <w:p w14:paraId="15861064" w14:textId="70442327"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7" w:history="1">
        <w:r w:rsidR="00B507D1" w:rsidRPr="00A906E7">
          <w:rPr>
            <w:rStyle w:val="Hyperlink"/>
            <w:noProof/>
          </w:rPr>
          <w:t xml:space="preserve">Table 9. Vector autoregression analysis of the herding effect on market returns: Dependent variable is </w:t>
        </w:r>
        <m:oMath>
          <m:r>
            <m:rPr>
              <m:nor/>
            </m:rPr>
            <w:rPr>
              <w:rStyle w:val="Hyperlink"/>
              <w:noProof/>
            </w:rPr>
            <m:t>MRt</m:t>
          </m:r>
        </m:oMath>
        <w:r w:rsidR="00B507D1">
          <w:rPr>
            <w:noProof/>
            <w:webHidden/>
          </w:rPr>
          <w:tab/>
        </w:r>
        <w:r w:rsidR="00B507D1">
          <w:rPr>
            <w:noProof/>
            <w:webHidden/>
          </w:rPr>
          <w:fldChar w:fldCharType="begin"/>
        </w:r>
        <w:r w:rsidR="00B507D1">
          <w:rPr>
            <w:noProof/>
            <w:webHidden/>
          </w:rPr>
          <w:instrText xml:space="preserve"> PAGEREF _Toc59479767 \h </w:instrText>
        </w:r>
        <w:r w:rsidR="00B507D1">
          <w:rPr>
            <w:noProof/>
            <w:webHidden/>
          </w:rPr>
        </w:r>
        <w:r w:rsidR="00B507D1">
          <w:rPr>
            <w:noProof/>
            <w:webHidden/>
          </w:rPr>
          <w:fldChar w:fldCharType="separate"/>
        </w:r>
        <w:r w:rsidR="00B507D1">
          <w:rPr>
            <w:noProof/>
            <w:webHidden/>
          </w:rPr>
          <w:t>28</w:t>
        </w:r>
        <w:r w:rsidR="00B507D1">
          <w:rPr>
            <w:noProof/>
            <w:webHidden/>
          </w:rPr>
          <w:fldChar w:fldCharType="end"/>
        </w:r>
      </w:hyperlink>
    </w:p>
    <w:p w14:paraId="532F947C" w14:textId="2B215384"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8" w:history="1">
        <w:r w:rsidR="00B507D1" w:rsidRPr="00A906E7">
          <w:rPr>
            <w:rStyle w:val="Hyperlink"/>
            <w:noProof/>
          </w:rPr>
          <w:t xml:space="preserve">Table 10. OLS regression analysis of the herding effect on market returns, under stable conditions: Dependent variable is </w:t>
        </w:r>
        <m:oMath>
          <m:r>
            <m:rPr>
              <m:nor/>
            </m:rPr>
            <w:rPr>
              <w:rStyle w:val="Hyperlink"/>
              <w:noProof/>
            </w:rPr>
            <m:t>MRt</m:t>
          </m:r>
        </m:oMath>
        <w:r w:rsidR="00B507D1">
          <w:rPr>
            <w:noProof/>
            <w:webHidden/>
          </w:rPr>
          <w:tab/>
        </w:r>
        <w:r w:rsidR="00B507D1">
          <w:rPr>
            <w:noProof/>
            <w:webHidden/>
          </w:rPr>
          <w:fldChar w:fldCharType="begin"/>
        </w:r>
        <w:r w:rsidR="00B507D1">
          <w:rPr>
            <w:noProof/>
            <w:webHidden/>
          </w:rPr>
          <w:instrText xml:space="preserve"> PAGEREF _Toc59479768 \h </w:instrText>
        </w:r>
        <w:r w:rsidR="00B507D1">
          <w:rPr>
            <w:noProof/>
            <w:webHidden/>
          </w:rPr>
        </w:r>
        <w:r w:rsidR="00B507D1">
          <w:rPr>
            <w:noProof/>
            <w:webHidden/>
          </w:rPr>
          <w:fldChar w:fldCharType="separate"/>
        </w:r>
        <w:r w:rsidR="00B507D1">
          <w:rPr>
            <w:noProof/>
            <w:webHidden/>
          </w:rPr>
          <w:t>29</w:t>
        </w:r>
        <w:r w:rsidR="00B507D1">
          <w:rPr>
            <w:noProof/>
            <w:webHidden/>
          </w:rPr>
          <w:fldChar w:fldCharType="end"/>
        </w:r>
      </w:hyperlink>
    </w:p>
    <w:p w14:paraId="63602FD0" w14:textId="1144D4FE" w:rsidR="00B507D1" w:rsidRDefault="00E54F79" w:rsidP="00933037">
      <w:pPr>
        <w:pStyle w:val="TableofFigures"/>
        <w:tabs>
          <w:tab w:val="right" w:leader="dot" w:pos="8494"/>
        </w:tabs>
        <w:spacing w:line="360" w:lineRule="auto"/>
        <w:rPr>
          <w:rFonts w:asciiTheme="minorHAnsi" w:eastAsiaTheme="minorEastAsia" w:hAnsiTheme="minorHAnsi" w:cstheme="minorBidi"/>
          <w:noProof/>
          <w:kern w:val="0"/>
          <w:sz w:val="22"/>
          <w:szCs w:val="22"/>
          <w:lang w:val="pt-PT"/>
        </w:rPr>
      </w:pPr>
      <w:hyperlink w:anchor="_Toc59479769" w:history="1">
        <w:r w:rsidR="00B507D1" w:rsidRPr="00A906E7">
          <w:rPr>
            <w:rStyle w:val="Hyperlink"/>
            <w:noProof/>
          </w:rPr>
          <w:t xml:space="preserve">Table 11.  Vector autoregression analysis of the herding effect on market returns, under stable conditions: Dependent variable is </w:t>
        </w:r>
        <m:oMath>
          <m:r>
            <m:rPr>
              <m:nor/>
            </m:rPr>
            <w:rPr>
              <w:rStyle w:val="Hyperlink"/>
              <w:noProof/>
            </w:rPr>
            <m:t>MRt</m:t>
          </m:r>
        </m:oMath>
        <w:r w:rsidR="00B507D1">
          <w:rPr>
            <w:noProof/>
            <w:webHidden/>
          </w:rPr>
          <w:tab/>
        </w:r>
        <w:r w:rsidR="00B507D1">
          <w:rPr>
            <w:noProof/>
            <w:webHidden/>
          </w:rPr>
          <w:fldChar w:fldCharType="begin"/>
        </w:r>
        <w:r w:rsidR="00B507D1">
          <w:rPr>
            <w:noProof/>
            <w:webHidden/>
          </w:rPr>
          <w:instrText xml:space="preserve"> PAGEREF _Toc59479769 \h </w:instrText>
        </w:r>
        <w:r w:rsidR="00B507D1">
          <w:rPr>
            <w:noProof/>
            <w:webHidden/>
          </w:rPr>
        </w:r>
        <w:r w:rsidR="00B507D1">
          <w:rPr>
            <w:noProof/>
            <w:webHidden/>
          </w:rPr>
          <w:fldChar w:fldCharType="separate"/>
        </w:r>
        <w:r w:rsidR="00B507D1">
          <w:rPr>
            <w:noProof/>
            <w:webHidden/>
          </w:rPr>
          <w:t>30</w:t>
        </w:r>
        <w:r w:rsidR="00B507D1">
          <w:rPr>
            <w:noProof/>
            <w:webHidden/>
          </w:rPr>
          <w:fldChar w:fldCharType="end"/>
        </w:r>
      </w:hyperlink>
    </w:p>
    <w:p w14:paraId="770A3346" w14:textId="7C172570" w:rsidR="003A44BF" w:rsidRDefault="00061232" w:rsidP="00F02E93">
      <w:pPr>
        <w:pStyle w:val="Notas"/>
        <w:spacing w:line="360" w:lineRule="auto"/>
        <w:rPr>
          <w:rFonts w:cs="Times New Roman"/>
          <w:b/>
          <w:bCs/>
          <w:sz w:val="36"/>
          <w:szCs w:val="36"/>
          <w:lang w:val="en-GB"/>
        </w:rPr>
        <w:sectPr w:rsidR="003A44BF" w:rsidSect="00C720A2">
          <w:pgSz w:w="11907" w:h="16839"/>
          <w:pgMar w:top="1701" w:right="1418" w:bottom="1701" w:left="1985" w:header="720" w:footer="720" w:gutter="0"/>
          <w:pgNumType w:fmt="lowerRoman" w:start="1"/>
          <w:cols w:space="340"/>
          <w:docGrid w:linePitch="272"/>
        </w:sectPr>
      </w:pPr>
      <w:r w:rsidRPr="00F02E93">
        <w:rPr>
          <w:rFonts w:eastAsia="SimSun" w:cs="Times New Roman"/>
          <w:b/>
          <w:bCs/>
          <w:kern w:val="1"/>
          <w:sz w:val="24"/>
          <w:szCs w:val="24"/>
          <w:lang w:val="en-GB"/>
        </w:rPr>
        <w:fldChar w:fldCharType="end"/>
      </w:r>
      <w:r w:rsidR="00326DE7">
        <w:rPr>
          <w:rFonts w:cs="Times New Roman"/>
          <w:b/>
          <w:bCs/>
          <w:sz w:val="36"/>
          <w:szCs w:val="36"/>
          <w:lang w:val="en-GB"/>
        </w:rPr>
        <w:t xml:space="preserve">   </w:t>
      </w:r>
    </w:p>
    <w:p w14:paraId="53367A99" w14:textId="1EE5A1F6" w:rsidR="00867ECF" w:rsidRPr="00740CB0" w:rsidRDefault="6416D8BC" w:rsidP="004A4DD3">
      <w:pPr>
        <w:pStyle w:val="Heading1"/>
        <w:spacing w:before="120" w:after="120" w:line="360" w:lineRule="auto"/>
        <w:ind w:left="431" w:hanging="431"/>
        <w:jc w:val="both"/>
      </w:pPr>
      <w:bookmarkStart w:id="0" w:name="_Ref55657880"/>
      <w:bookmarkStart w:id="1" w:name="_Toc60771155"/>
      <w:r w:rsidRPr="00740CB0">
        <w:lastRenderedPageBreak/>
        <w:t>Introduction</w:t>
      </w:r>
      <w:bookmarkEnd w:id="0"/>
      <w:bookmarkEnd w:id="1"/>
    </w:p>
    <w:p w14:paraId="28663F1E" w14:textId="5C3F5EE0" w:rsidR="00714237" w:rsidRDefault="00867ECF" w:rsidP="00B2720D">
      <w:pPr>
        <w:pStyle w:val="Notas"/>
        <w:spacing w:before="120" w:line="360" w:lineRule="auto"/>
        <w:jc w:val="both"/>
        <w:rPr>
          <w:rFonts w:cs="Times New Roman"/>
          <w:sz w:val="24"/>
          <w:szCs w:val="24"/>
          <w:lang w:val="en-GB"/>
        </w:rPr>
      </w:pPr>
      <w:r>
        <w:rPr>
          <w:rFonts w:cs="Times New Roman"/>
          <w:sz w:val="24"/>
          <w:szCs w:val="24"/>
          <w:lang w:val="en-GB"/>
        </w:rPr>
        <w:t xml:space="preserve">Literature suggests that herding is a phenomenon </w:t>
      </w:r>
      <w:r w:rsidR="00E507CA">
        <w:rPr>
          <w:rFonts w:cs="Times New Roman"/>
          <w:sz w:val="24"/>
          <w:szCs w:val="24"/>
          <w:lang w:val="en-GB"/>
        </w:rPr>
        <w:t>which can result</w:t>
      </w:r>
      <w:r>
        <w:rPr>
          <w:rFonts w:cs="Times New Roman"/>
          <w:sz w:val="24"/>
          <w:szCs w:val="24"/>
          <w:lang w:val="en-GB"/>
        </w:rPr>
        <w:t xml:space="preserve"> </w:t>
      </w:r>
      <w:r w:rsidR="00E507CA">
        <w:rPr>
          <w:rFonts w:cs="Times New Roman"/>
          <w:sz w:val="24"/>
          <w:szCs w:val="24"/>
          <w:lang w:val="en-GB"/>
        </w:rPr>
        <w:t>from</w:t>
      </w:r>
      <w:r>
        <w:rPr>
          <w:rFonts w:cs="Times New Roman"/>
          <w:sz w:val="24"/>
          <w:szCs w:val="24"/>
          <w:lang w:val="en-GB"/>
        </w:rPr>
        <w:t xml:space="preserve"> rational incentives </w:t>
      </w:r>
      <w:r w:rsidR="00E507CA">
        <w:rPr>
          <w:rFonts w:cs="Times New Roman"/>
          <w:sz w:val="24"/>
          <w:szCs w:val="24"/>
          <w:lang w:val="en-GB"/>
        </w:rPr>
        <w:t>or</w:t>
      </w:r>
      <w:r>
        <w:rPr>
          <w:rFonts w:cs="Times New Roman"/>
          <w:sz w:val="24"/>
          <w:szCs w:val="24"/>
          <w:lang w:val="en-GB"/>
        </w:rPr>
        <w:t xml:space="preserve"> cognitive bias</w:t>
      </w:r>
      <w:r w:rsidR="00DD5FA8">
        <w:rPr>
          <w:rFonts w:cs="Times New Roman"/>
          <w:sz w:val="24"/>
          <w:szCs w:val="24"/>
          <w:lang w:val="en-GB"/>
        </w:rPr>
        <w:t xml:space="preserve"> </w:t>
      </w:r>
      <w:r w:rsidR="00DD5FA8">
        <w:rPr>
          <w:rFonts w:cs="Times New Roman"/>
          <w:sz w:val="24"/>
          <w:szCs w:val="24"/>
          <w:lang w:val="en-GB"/>
        </w:rPr>
        <w:fldChar w:fldCharType="begin"/>
      </w:r>
      <w:r w:rsidR="001834B0">
        <w:rPr>
          <w:rFonts w:cs="Times New Roman"/>
          <w:sz w:val="24"/>
          <w:szCs w:val="24"/>
          <w:lang w:val="en-GB"/>
        </w:rPr>
        <w:instrText xml:space="preserve"> ADDIN EN.CITE &lt;EndNote&gt;&lt;Cite&gt;&lt;Author&gt;Devenow&lt;/Author&gt;&lt;Year&gt;1996&lt;/Year&gt;&lt;RecNum&gt;43&lt;/RecNum&gt;&lt;DisplayText&gt;(Devenow &amp;amp; Welch, 1996)&lt;/DisplayText&gt;&lt;record&gt;&lt;rec-number&gt;43&lt;/rec-number&gt;&lt;foreign-keys&gt;&lt;key app="EN" db-id="wdtrstraqvest2e05fbx95tpe2z9ez5fwvvv" timestamp="1601048663"&gt;43&lt;/key&gt;&lt;/foreign-keys&gt;&lt;ref-type name="Journal Article"&gt;17&lt;/ref-type&gt;&lt;contributors&gt;&lt;authors&gt;&lt;author&gt;Devenow, Andrea&lt;/author&gt;&lt;author&gt;Welch, Ivo&lt;/author&gt;&lt;/authors&gt;&lt;/contributors&gt;&lt;titles&gt;&lt;title&gt;Rational herding in financial economics&lt;/title&gt;&lt;secondary-title&gt;European Economic Review&lt;/secondary-title&gt;&lt;/titles&gt;&lt;periodical&gt;&lt;full-title&gt;European Economic Review&lt;/full-title&gt;&lt;/periodical&gt;&lt;pages&gt;603-615&lt;/pages&gt;&lt;volume&gt;40&lt;/volume&gt;&lt;number&gt;3-5&lt;/number&gt;&lt;dates&gt;&lt;year&gt;1996&lt;/year&gt;&lt;/dates&gt;&lt;isbn&gt;0014-2921&lt;/isbn&gt;&lt;urls&gt;&lt;/urls&gt;&lt;electronic-resource-num&gt;10.1016/0014-2921(95)00073-9&lt;/electronic-resource-num&gt;&lt;/record&gt;&lt;/Cite&gt;&lt;/EndNote&gt;</w:instrText>
      </w:r>
      <w:r w:rsidR="00DD5FA8">
        <w:rPr>
          <w:rFonts w:cs="Times New Roman"/>
          <w:sz w:val="24"/>
          <w:szCs w:val="24"/>
          <w:lang w:val="en-GB"/>
        </w:rPr>
        <w:fldChar w:fldCharType="separate"/>
      </w:r>
      <w:r w:rsidR="00DD5FA8">
        <w:rPr>
          <w:rFonts w:cs="Times New Roman"/>
          <w:noProof/>
          <w:sz w:val="24"/>
          <w:szCs w:val="24"/>
          <w:lang w:val="en-GB"/>
        </w:rPr>
        <w:t>(Devenow &amp; Welch, 1996)</w:t>
      </w:r>
      <w:r w:rsidR="00DD5FA8">
        <w:rPr>
          <w:rFonts w:cs="Times New Roman"/>
          <w:sz w:val="24"/>
          <w:szCs w:val="24"/>
          <w:lang w:val="en-GB"/>
        </w:rPr>
        <w:fldChar w:fldCharType="end"/>
      </w:r>
      <w:r>
        <w:rPr>
          <w:rFonts w:cs="Times New Roman"/>
          <w:sz w:val="24"/>
          <w:szCs w:val="24"/>
          <w:lang w:val="en-GB"/>
        </w:rPr>
        <w:t xml:space="preserve">. </w:t>
      </w:r>
      <w:r w:rsidR="008C4555">
        <w:rPr>
          <w:rFonts w:cs="Times New Roman"/>
          <w:sz w:val="24"/>
          <w:szCs w:val="24"/>
          <w:lang w:val="en-GB"/>
        </w:rPr>
        <w:t>In addition</w:t>
      </w:r>
      <w:r w:rsidR="00E507CA">
        <w:rPr>
          <w:rFonts w:cs="Times New Roman"/>
          <w:sz w:val="24"/>
          <w:szCs w:val="24"/>
          <w:lang w:val="en-GB"/>
        </w:rPr>
        <w:t>, h</w:t>
      </w:r>
      <w:r>
        <w:rPr>
          <w:rFonts w:cs="Times New Roman"/>
          <w:sz w:val="24"/>
          <w:szCs w:val="24"/>
          <w:lang w:val="en-GB"/>
        </w:rPr>
        <w:t xml:space="preserve">erding can be spurious or intentional. </w:t>
      </w:r>
      <w:r w:rsidRPr="00867ECF">
        <w:rPr>
          <w:rFonts w:cs="Times New Roman"/>
          <w:sz w:val="24"/>
          <w:szCs w:val="24"/>
          <w:lang w:val="en-GB"/>
        </w:rPr>
        <w:t xml:space="preserve">The former refers to a </w:t>
      </w:r>
      <w:r w:rsidR="00E507CA">
        <w:rPr>
          <w:rFonts w:cs="Times New Roman"/>
          <w:sz w:val="24"/>
          <w:szCs w:val="24"/>
          <w:lang w:val="en-GB"/>
        </w:rPr>
        <w:t>set of</w:t>
      </w:r>
      <w:r w:rsidRPr="00867ECF">
        <w:rPr>
          <w:rFonts w:cs="Times New Roman"/>
          <w:sz w:val="24"/>
          <w:szCs w:val="24"/>
          <w:lang w:val="en-GB"/>
        </w:rPr>
        <w:t xml:space="preserve"> decisions</w:t>
      </w:r>
      <w:r>
        <w:rPr>
          <w:rFonts w:cs="Times New Roman"/>
          <w:sz w:val="24"/>
          <w:szCs w:val="24"/>
          <w:lang w:val="en-GB"/>
        </w:rPr>
        <w:t xml:space="preserve"> </w:t>
      </w:r>
      <w:r w:rsidR="008C4555">
        <w:rPr>
          <w:rFonts w:cs="Times New Roman"/>
          <w:sz w:val="24"/>
          <w:szCs w:val="24"/>
          <w:lang w:val="en-GB"/>
        </w:rPr>
        <w:t>which have similar</w:t>
      </w:r>
      <w:r w:rsidRPr="00867ECF">
        <w:rPr>
          <w:rFonts w:cs="Times New Roman"/>
          <w:sz w:val="24"/>
          <w:szCs w:val="24"/>
          <w:lang w:val="en-GB"/>
        </w:rPr>
        <w:t xml:space="preserve"> underlying information</w:t>
      </w:r>
      <w:r w:rsidR="00DD5FA8">
        <w:rPr>
          <w:rFonts w:cs="Times New Roman"/>
          <w:sz w:val="24"/>
          <w:szCs w:val="24"/>
          <w:lang w:val="en-GB"/>
        </w:rPr>
        <w:t xml:space="preserve"> </w:t>
      </w:r>
      <w:r w:rsidR="00DD5FA8">
        <w:rPr>
          <w:rFonts w:cs="Times New Roman"/>
          <w:sz w:val="24"/>
          <w:szCs w:val="24"/>
          <w:lang w:val="en-GB"/>
        </w:rPr>
        <w:fldChar w:fldCharType="begin"/>
      </w:r>
      <w:r w:rsidR="001834B0">
        <w:rPr>
          <w:rFonts w:cs="Times New Roman"/>
          <w:sz w:val="24"/>
          <w:szCs w:val="24"/>
          <w:lang w:val="en-GB"/>
        </w:rPr>
        <w:instrText xml:space="preserve"> ADDIN EN.CITE &lt;EndNote&gt;&lt;Cite&gt;&lt;Author&gt;Bikhchandani&lt;/Author&gt;&lt;Year&gt;2001&lt;/Year&gt;&lt;RecNum&gt;71&lt;/RecNum&gt;&lt;DisplayText&gt;(Bikhchandani &amp;amp; Sharma, 2001)&lt;/DisplayText&gt;&lt;record&gt;&lt;rec-number&gt;71&lt;/rec-number&gt;&lt;foreign-keys&gt;&lt;key app="EN" db-id="wdtrstraqvest2e05fbx95tpe2z9ez5fwvvv" timestamp="1608142732"&gt;71&lt;/key&gt;&lt;/foreign-keys&gt;&lt;ref-type name="Journal Article"&gt;17&lt;/ref-type&gt;&lt;contributors&gt;&lt;authors&gt;&lt;author&gt;Bikhchandani, Sushil&lt;/author&gt;&lt;author&gt;Sharma, Sunil&lt;/author&gt;&lt;/authors&gt;&lt;/contributors&gt;&lt;titles&gt;&lt;title&gt;Herd Behavior in Financial Markets&lt;/title&gt;&lt;secondary-title&gt;IMF Staff Papers&lt;/secondary-title&gt;&lt;/titles&gt;&lt;periodical&gt;&lt;full-title&gt;IMF Staff Papers&lt;/full-title&gt;&lt;/periodical&gt;&lt;pages&gt;279-310&lt;/pages&gt;&lt;volume&gt;47&lt;/volume&gt;&lt;number&gt;3&lt;/number&gt;&lt;dates&gt;&lt;year&gt;2001&lt;/year&gt;&lt;/dates&gt;&lt;urls&gt;&lt;/urls&gt;&lt;electronic-resource-num&gt;10.2307/3867650&lt;/electronic-resource-num&gt;&lt;/record&gt;&lt;/Cite&gt;&lt;/EndNote&gt;</w:instrText>
      </w:r>
      <w:r w:rsidR="00DD5FA8">
        <w:rPr>
          <w:rFonts w:cs="Times New Roman"/>
          <w:sz w:val="24"/>
          <w:szCs w:val="24"/>
          <w:lang w:val="en-GB"/>
        </w:rPr>
        <w:fldChar w:fldCharType="separate"/>
      </w:r>
      <w:r w:rsidR="00DD5FA8">
        <w:rPr>
          <w:rFonts w:cs="Times New Roman"/>
          <w:noProof/>
          <w:sz w:val="24"/>
          <w:szCs w:val="24"/>
          <w:lang w:val="en-GB"/>
        </w:rPr>
        <w:t>(Bikhchandani &amp; Sharma, 2001)</w:t>
      </w:r>
      <w:r w:rsidR="00DD5FA8">
        <w:rPr>
          <w:rFonts w:cs="Times New Roman"/>
          <w:sz w:val="24"/>
          <w:szCs w:val="24"/>
          <w:lang w:val="en-GB"/>
        </w:rPr>
        <w:fldChar w:fldCharType="end"/>
      </w:r>
      <w:r w:rsidR="00E507CA">
        <w:rPr>
          <w:rFonts w:cs="Times New Roman"/>
          <w:sz w:val="24"/>
          <w:szCs w:val="24"/>
          <w:lang w:val="en-GB"/>
        </w:rPr>
        <w:t>,</w:t>
      </w:r>
      <w:r w:rsidRPr="00867ECF">
        <w:rPr>
          <w:rFonts w:cs="Times New Roman"/>
          <w:sz w:val="24"/>
          <w:szCs w:val="24"/>
          <w:lang w:val="en-GB"/>
        </w:rPr>
        <w:t xml:space="preserve"> whereas the latter is a</w:t>
      </w:r>
      <w:r>
        <w:rPr>
          <w:rFonts w:cs="Times New Roman"/>
          <w:sz w:val="24"/>
          <w:szCs w:val="24"/>
          <w:lang w:val="en-GB"/>
        </w:rPr>
        <w:t xml:space="preserve"> </w:t>
      </w:r>
      <w:r w:rsidRPr="00867ECF">
        <w:rPr>
          <w:rFonts w:cs="Times New Roman"/>
          <w:sz w:val="24"/>
          <w:szCs w:val="24"/>
          <w:lang w:val="en-GB"/>
        </w:rPr>
        <w:t xml:space="preserve">situation where investors follow each other’s trading </w:t>
      </w:r>
      <w:r w:rsidR="00E507CA">
        <w:rPr>
          <w:rFonts w:cs="Times New Roman"/>
          <w:sz w:val="24"/>
          <w:szCs w:val="24"/>
          <w:lang w:val="en-GB"/>
        </w:rPr>
        <w:t>strategies,</w:t>
      </w:r>
      <w:r w:rsidR="00DD5FA8">
        <w:rPr>
          <w:rFonts w:cs="Times New Roman"/>
          <w:sz w:val="24"/>
          <w:szCs w:val="24"/>
          <w:lang w:val="en-GB"/>
        </w:rPr>
        <w:t xml:space="preserve"> inferred by movements in the market,</w:t>
      </w:r>
      <w:r w:rsidRPr="00867ECF">
        <w:rPr>
          <w:rFonts w:cs="Times New Roman"/>
          <w:sz w:val="24"/>
          <w:szCs w:val="24"/>
          <w:lang w:val="en-GB"/>
        </w:rPr>
        <w:t xml:space="preserve"> </w:t>
      </w:r>
      <w:r w:rsidR="008C4555">
        <w:rPr>
          <w:rFonts w:cs="Times New Roman"/>
          <w:sz w:val="24"/>
          <w:szCs w:val="24"/>
          <w:lang w:val="en-GB"/>
        </w:rPr>
        <w:t xml:space="preserve">independently </w:t>
      </w:r>
      <w:r w:rsidRPr="00867ECF">
        <w:rPr>
          <w:rFonts w:cs="Times New Roman"/>
          <w:sz w:val="24"/>
          <w:szCs w:val="24"/>
          <w:lang w:val="en-GB"/>
        </w:rPr>
        <w:t>of their</w:t>
      </w:r>
      <w:r>
        <w:rPr>
          <w:rFonts w:cs="Times New Roman"/>
          <w:sz w:val="24"/>
          <w:szCs w:val="24"/>
          <w:lang w:val="en-GB"/>
        </w:rPr>
        <w:t xml:space="preserve"> own beliefs</w:t>
      </w:r>
      <w:r w:rsidR="00DD5FA8">
        <w:rPr>
          <w:rFonts w:cs="Times New Roman"/>
          <w:sz w:val="24"/>
          <w:szCs w:val="24"/>
          <w:lang w:val="en-GB"/>
        </w:rPr>
        <w:t xml:space="preserve"> </w:t>
      </w:r>
      <w:r w:rsidR="00DD5FA8">
        <w:rPr>
          <w:rFonts w:cs="Times New Roman"/>
          <w:sz w:val="24"/>
          <w:szCs w:val="24"/>
          <w:lang w:val="en-GB"/>
        </w:rPr>
        <w:fldChar w:fldCharType="begin"/>
      </w:r>
      <w:r w:rsidR="001834B0">
        <w:rPr>
          <w:rFonts w:cs="Times New Roman"/>
          <w:sz w:val="24"/>
          <w:szCs w:val="24"/>
          <w:lang w:val="en-GB"/>
        </w:rPr>
        <w:instrText xml:space="preserve"> ADDIN EN.CITE &lt;EndNote&gt;&lt;Cite&gt;&lt;Author&gt;Hwang&lt;/Author&gt;&lt;Year&gt;2004&lt;/Year&gt;&lt;RecNum&gt;51&lt;/RecNum&gt;&lt;DisplayText&gt;(Hwang &amp;amp; Salmon, 2004)&lt;/DisplayText&gt;&lt;record&gt;&lt;rec-number&gt;51&lt;/rec-number&gt;&lt;foreign-keys&gt;&lt;key app="EN" db-id="wdtrstraqvest2e05fbx95tpe2z9ez5fwvvv" timestamp="1601051660"&gt;51&lt;/key&gt;&lt;/foreign-keys&gt;&lt;ref-type name="Journal Article"&gt;17&lt;/ref-type&gt;&lt;contributors&gt;&lt;authors&gt;&lt;author&gt;Hwang, Soosung&lt;/author&gt;&lt;author&gt;Salmon, Mark&lt;/author&gt;&lt;/authors&gt;&lt;/contributors&gt;&lt;titles&gt;&lt;title&gt;Market stress and herding&lt;/title&gt;&lt;secondary-title&gt;Journal of Empirical Finance&lt;/secondary-title&gt;&lt;/titles&gt;&lt;periodical&gt;&lt;full-title&gt;Journal of Empirical Finance&lt;/full-title&gt;&lt;/periodical&gt;&lt;pages&gt;585-616&lt;/pages&gt;&lt;volume&gt;11&lt;/volume&gt;&lt;number&gt;4&lt;/number&gt;&lt;dates&gt;&lt;year&gt;2004&lt;/year&gt;&lt;/dates&gt;&lt;isbn&gt;0927-5398&lt;/isbn&gt;&lt;urls&gt;&lt;/urls&gt;&lt;electronic-resource-num&gt;10.1016/j.jempfin.2004.04.003&lt;/electronic-resource-num&gt;&lt;/record&gt;&lt;/Cite&gt;&lt;/EndNote&gt;</w:instrText>
      </w:r>
      <w:r w:rsidR="00DD5FA8">
        <w:rPr>
          <w:rFonts w:cs="Times New Roman"/>
          <w:sz w:val="24"/>
          <w:szCs w:val="24"/>
          <w:lang w:val="en-GB"/>
        </w:rPr>
        <w:fldChar w:fldCharType="separate"/>
      </w:r>
      <w:r w:rsidR="00DD5FA8">
        <w:rPr>
          <w:rFonts w:cs="Times New Roman"/>
          <w:noProof/>
          <w:sz w:val="24"/>
          <w:szCs w:val="24"/>
          <w:lang w:val="en-GB"/>
        </w:rPr>
        <w:t>(Hwang &amp; Salmon, 2004)</w:t>
      </w:r>
      <w:r w:rsidR="00DD5FA8">
        <w:rPr>
          <w:rFonts w:cs="Times New Roman"/>
          <w:sz w:val="24"/>
          <w:szCs w:val="24"/>
          <w:lang w:val="en-GB"/>
        </w:rPr>
        <w:fldChar w:fldCharType="end"/>
      </w:r>
      <w:r w:rsidR="00714237">
        <w:rPr>
          <w:rFonts w:cs="Times New Roman"/>
          <w:sz w:val="24"/>
          <w:szCs w:val="24"/>
          <w:lang w:val="en-GB"/>
        </w:rPr>
        <w:t xml:space="preserve">. Several </w:t>
      </w:r>
      <w:r w:rsidR="0021780C">
        <w:rPr>
          <w:rFonts w:cs="Times New Roman"/>
          <w:sz w:val="24"/>
          <w:szCs w:val="24"/>
          <w:lang w:val="en-GB"/>
        </w:rPr>
        <w:t>approaches</w:t>
      </w:r>
      <w:r w:rsidR="00714237">
        <w:rPr>
          <w:rFonts w:cs="Times New Roman"/>
          <w:sz w:val="24"/>
          <w:szCs w:val="24"/>
          <w:lang w:val="en-GB"/>
        </w:rPr>
        <w:t xml:space="preserve"> were </w:t>
      </w:r>
      <w:r w:rsidR="008C4555">
        <w:rPr>
          <w:rFonts w:cs="Times New Roman"/>
          <w:sz w:val="24"/>
          <w:szCs w:val="24"/>
          <w:lang w:val="en-GB"/>
        </w:rPr>
        <w:t>done</w:t>
      </w:r>
      <w:r w:rsidR="00E507CA">
        <w:rPr>
          <w:rFonts w:cs="Times New Roman"/>
          <w:sz w:val="24"/>
          <w:szCs w:val="24"/>
          <w:lang w:val="en-GB"/>
        </w:rPr>
        <w:t xml:space="preserve"> to study the phenomenon</w:t>
      </w:r>
      <w:r w:rsidR="00714237">
        <w:rPr>
          <w:rFonts w:cs="Times New Roman"/>
          <w:sz w:val="24"/>
          <w:szCs w:val="24"/>
          <w:lang w:val="en-GB"/>
        </w:rPr>
        <w:t>, from theoretical reviewing</w:t>
      </w:r>
      <w:r w:rsidR="004E5543">
        <w:rPr>
          <w:rFonts w:cs="Times New Roman"/>
          <w:sz w:val="24"/>
          <w:szCs w:val="24"/>
          <w:lang w:val="en-GB"/>
        </w:rPr>
        <w:t xml:space="preserve"> </w:t>
      </w:r>
      <w:r w:rsidR="004E5543">
        <w:rPr>
          <w:rFonts w:cs="Times New Roman"/>
          <w:sz w:val="24"/>
          <w:szCs w:val="24"/>
          <w:lang w:val="en-GB"/>
        </w:rPr>
        <w:fldChar w:fldCharType="begin">
          <w:fldData xml:space="preserve">PEVuZE5vdGU+PENpdGU+PEF1dGhvcj5BdmVyeTwvQXV0aG9yPjxZZWFyPjE5OTg8L1llYXI+PFJl
Y051bT4xNjwvUmVjTnVtPjxEaXNwbGF5VGV4dD4oQXZlcnkgJmFtcDsgWmVtc2t5LCAxOTk4OyBM
ZWUsIDE5OTg7IFBhcmsgJmFtcDsgU2Fib3VyaWFuLCAyMDA2OyBDaXByaWFuaSAmYW1wOyBHdWFy
aW5vLCAyMDA4KTwvRGlzcGxheVRleHQ+PHJlY29yZD48cmVjLW51bWJlcj4xNjwvcmVjLW51bWJl
cj48Zm9yZWlnbi1rZXlzPjxrZXkgYXBwPSJFTiIgZGItaWQ9IndkdHJzdHJhcXZlc3QyZTA1ZmJ4
OTV0cGUyejllejVmd3Z2diIgdGltZXN0YW1wPSIxNjAwODU3OTM1Ij4xNjwva2V5PjwvZm9yZWln
bi1rZXlzPjxyZWYtdHlwZSBuYW1lPSJKb3VybmFsIEFydGljbGUiPjE3PC9yZWYtdHlwZT48Y29u
dHJpYnV0b3JzPjxhdXRob3JzPjxhdXRob3I+QXZlcnksIENocmlzdG9waGVyPC9hdXRob3I+PGF1
dGhvcj5aZW1za3ksIFBldGVyPC9hdXRob3I+PC9hdXRob3JzPjwvY29udHJpYnV0b3JzPjx0aXRs
ZXM+PHRpdGxlPk11bHRpZGltZW5zaW9uYWwgdW5jZXJ0YWludHkgYW5kIGhlcmQgYmVoYXZpb3Ig
aW4gZmluYW5jaWFsIG1hcmtldHM8L3RpdGxlPjxzZWNvbmRhcnktdGl0bGU+QW1lcmljYW4gRWNv
bm9taWMgUmV2aWV3PC9zZWNvbmRhcnktdGl0bGU+PC90aXRsZXM+PHBlcmlvZGljYWw+PGZ1bGwt
dGl0bGU+QW1lcmljYW4gZWNvbm9taWMgcmV2aWV3PC9mdWxsLXRpdGxlPjwvcGVyaW9kaWNhbD48
cGFnZXM+NzI0LTc0ODwvcGFnZXM+PHZvbHVtZT44ODwvdm9sdW1lPjxudW1iZXI+NDwvbnVtYmVy
PjxkYXRlcz48eWVhcj4xOTk4PC95ZWFyPjwvZGF0ZXM+PGlzYm4+MDAwMi04MjgyPC9pc2JuPjx1
cmxzPjxyZWxhdGVkLXVybHM+PHVybD5odHRwOi8vd3d3LmpzdG9yLm9yZy9zdGFibGUvMTE3MDAz
PC91cmw+PC9yZWxhdGVkLXVybHM+PC91cmxzPjwvcmVjb3JkPjwvQ2l0ZT48Q2l0ZT48QXV0aG9y
PkxlZTwvQXV0aG9yPjxZZWFyPjE5OTg8L1llYXI+PFJlY051bT40NTwvUmVjTnVtPjxyZWNvcmQ+
PHJlYy1udW1iZXI+NDU8L3JlYy1udW1iZXI+PGZvcmVpZ24ta2V5cz48a2V5IGFwcD0iRU4iIGRi
LWlkPSJ3ZHRyc3RyYXF2ZXN0MmUwNWZieDk1dHBlMno5ZXo1Znd2dnYiIHRpbWVzdGFtcD0iMTYw
MTA1MDY2NSI+NDU8L2tleT48L2ZvcmVpZ24ta2V5cz48cmVmLXR5cGUgbmFtZT0iSm91cm5hbCBB
cnRpY2xlIj4xNzwvcmVmLXR5cGU+PGNvbnRyaWJ1dG9ycz48YXV0aG9ycz48YXV0aG9yPkxlZSwg
SW4gSG88L2F1dGhvcj48L2F1dGhvcnM+PC9jb250cmlidXRvcnM+PHRpdGxlcz48dGl0bGU+TWFy
a2V0IGNyYXNoZXMgYW5kIGluZm9ybWF0aW9uYWwgYXZhbGFuY2hlczwvdGl0bGU+PHNlY29uZGFy
eS10aXRsZT5UaGUgUmV2aWV3IG9mIEVjb25vbWljIFN0dWRpZXM8L3NlY29uZGFyeS10aXRsZT48
L3RpdGxlcz48cGVyaW9kaWNhbD48ZnVsbC10aXRsZT5UaGUgUmV2aWV3IG9mIEVjb25vbWljIFN0
dWRpZXM8L2Z1bGwtdGl0bGU+PC9wZXJpb2RpY2FsPjxwYWdlcz43NDEtNzU5PC9wYWdlcz48dm9s
dW1lPjY1PC92b2x1bWU+PG51bWJlcj40PC9udW1iZXI+PGRhdGVzPjx5ZWFyPjE5OTg8L3llYXI+
PC9kYXRlcz48aXNibj4xNDY3LTkzN1g8L2lzYm4+PHVybHM+PC91cmxzPjxlbGVjdHJvbmljLXJl
c291cmNlLW51bT4xMC4xMTExLzE0NjctOTM3WC4wMDA2NjwvZWxlY3Ryb25pYy1yZXNvdXJjZS1u
dW0+PC9yZWNvcmQ+PC9DaXRlPjxDaXRlPjxBdXRob3I+UGFyazwvQXV0aG9yPjxZZWFyPjIwMDY8
L1llYXI+PFJlY051bT40OTwvUmVjTnVtPjxyZWNvcmQ+PHJlYy1udW1iZXI+NDk8L3JlYy1udW1i
ZXI+PGZvcmVpZ24ta2V5cz48a2V5IGFwcD0iRU4iIGRiLWlkPSJ3ZHRyc3RyYXF2ZXN0MmUwNWZi
eDk1dHBlMno5ZXo1Znd2dnYiIHRpbWVzdGFtcD0iMTYwMTA1MTIyMSI+NDk8L2tleT48L2ZvcmVp
Z24ta2V5cz48cmVmLXR5cGUgbmFtZT0iVW5wdWJsaXNoZWQgV29yayI+MzQ8L3JlZi10eXBlPjxj
b250cmlidXRvcnM+PGF1dGhvcnM+PGF1dGhvcj5QYXJrLCBBbmRyZWFzPC9hdXRob3I+PGF1dGhv
cj5TYWJvdXJpYW4sIEhhbWlkPC9hdXRob3I+PC9hdXRob3JzPjwvY29udHJpYnV0b3JzPjx0aXRs
ZXM+PHRpdGxlPkhlcmQgYmVoYXZpb3IgaW4gZWZmaWNpZW50IEZpbmFuY2lhbCBNYXJrZXRzPC90
aXRsZT48L3RpdGxlcz48ZGF0ZXM+PHllYXI+MjAwNjwveWVhcj48L2RhdGVzPjxwdWJsaXNoZXI+
VW5pdmVyc2l0eSBvZiBUb3JvbnRvLCBEZXBhcnRtZW50IG9mIEVjb25vbWljczwvcHVibGlzaGVy
Pjx1cmxzPjxyZWxhdGVkLXVybHM+PHVybD5odHRwczovL2lkZWFzLnJlcGVjLm9yZy9wL3Rvci90
ZWNpcGEvdGVjaXBhLTI0OS5odG1sPC91cmw+PC9yZWxhdGVkLXVybHM+PC91cmxzPjwvcmVjb3Jk
PjwvQ2l0ZT48Q2l0ZT48QXV0aG9yPkNpcHJpYW5pPC9BdXRob3I+PFllYXI+MjAwODwvWWVhcj48
UmVjTnVtPjQ4PC9SZWNOdW0+PHJlY29yZD48cmVjLW51bWJlcj40ODwvcmVjLW51bWJlcj48Zm9y
ZWlnbi1rZXlzPjxrZXkgYXBwPSJFTiIgZGItaWQ9IndkdHJzdHJhcXZlc3QyZTA1ZmJ4OTV0cGUy
ejllejVmd3Z2diIgdGltZXN0YW1wPSIxNjAxMDUxMTM2Ij40ODwva2V5PjwvZm9yZWlnbi1rZXlz
PjxyZWYtdHlwZSBuYW1lPSJKb3VybmFsIEFydGljbGUiPjE3PC9yZWYtdHlwZT48Y29udHJpYnV0
b3JzPjxhdXRob3JzPjxhdXRob3I+Q2lwcmlhbmksIE1hcmNvPC9hdXRob3I+PGF1dGhvcj5HdWFy
aW5vLCBBbnRvbmlvPC9hdXRob3I+PC9hdXRob3JzPjwvY29udHJpYnV0b3JzPjx0aXRsZXM+PHRp
dGxlPkhlcmQgYmVoYXZpb3IgYW5kIGNvbnRhZ2lvbiBpbiBmaW5hbmNpYWwgbWFya2V0czwvdGl0
bGU+PHNlY29uZGFyeS10aXRsZT5UaGUgQkUgSm91cm5hbCBvZiBUaGVvcmV0aWNhbCBFY29ub21p
Y3M8L3NlY29uZGFyeS10aXRsZT48L3RpdGxlcz48cGVyaW9kaWNhbD48ZnVsbC10aXRsZT5UaGUg
QkUgSm91cm5hbCBvZiBUaGVvcmV0aWNhbCBFY29ub21pY3M8L2Z1bGwtdGl0bGU+PC9wZXJpb2Rp
Y2FsPjxwYWdlcz4xLTU2PC9wYWdlcz48dm9sdW1lPjg8L3ZvbHVtZT48bnVtYmVyPjE8L251bWJl
cj48ZGF0ZXM+PHllYXI+MjAwODwveWVhcj48L2RhdGVzPjx1cmxzPjwvdXJscz48ZWxlY3Ryb25p
Yy1yZXNvdXJjZS1udW0+MTAuMjIwMi8xOTM1LTE3MDQuMTM5MDwvZWxlY3Ryb25pYy1yZXNvdXJj
ZS1udW0+PC9yZWNvcmQ+PC9DaXRlPjwvRW5kTm90ZT5=
</w:fldData>
        </w:fldChar>
      </w:r>
      <w:r w:rsidR="00E7017B">
        <w:rPr>
          <w:rFonts w:cs="Times New Roman"/>
          <w:sz w:val="24"/>
          <w:szCs w:val="24"/>
          <w:lang w:val="en-GB"/>
        </w:rPr>
        <w:instrText xml:space="preserve"> ADDIN EN.CITE </w:instrText>
      </w:r>
      <w:r w:rsidR="00E7017B">
        <w:rPr>
          <w:rFonts w:cs="Times New Roman"/>
          <w:sz w:val="24"/>
          <w:szCs w:val="24"/>
          <w:lang w:val="en-GB"/>
        </w:rPr>
        <w:fldChar w:fldCharType="begin">
          <w:fldData xml:space="preserve">PEVuZE5vdGU+PENpdGU+PEF1dGhvcj5BdmVyeTwvQXV0aG9yPjxZZWFyPjE5OTg8L1llYXI+PFJl
Y051bT4xNjwvUmVjTnVtPjxEaXNwbGF5VGV4dD4oQXZlcnkgJmFtcDsgWmVtc2t5LCAxOTk4OyBM
ZWUsIDE5OTg7IFBhcmsgJmFtcDsgU2Fib3VyaWFuLCAyMDA2OyBDaXByaWFuaSAmYW1wOyBHdWFy
aW5vLCAyMDA4KTwvRGlzcGxheVRleHQ+PHJlY29yZD48cmVjLW51bWJlcj4xNjwvcmVjLW51bWJl
cj48Zm9yZWlnbi1rZXlzPjxrZXkgYXBwPSJFTiIgZGItaWQ9IndkdHJzdHJhcXZlc3QyZTA1ZmJ4
OTV0cGUyejllejVmd3Z2diIgdGltZXN0YW1wPSIxNjAwODU3OTM1Ij4xNjwva2V5PjwvZm9yZWln
bi1rZXlzPjxyZWYtdHlwZSBuYW1lPSJKb3VybmFsIEFydGljbGUiPjE3PC9yZWYtdHlwZT48Y29u
dHJpYnV0b3JzPjxhdXRob3JzPjxhdXRob3I+QXZlcnksIENocmlzdG9waGVyPC9hdXRob3I+PGF1
dGhvcj5aZW1za3ksIFBldGVyPC9hdXRob3I+PC9hdXRob3JzPjwvY29udHJpYnV0b3JzPjx0aXRs
ZXM+PHRpdGxlPk11bHRpZGltZW5zaW9uYWwgdW5jZXJ0YWludHkgYW5kIGhlcmQgYmVoYXZpb3Ig
aW4gZmluYW5jaWFsIG1hcmtldHM8L3RpdGxlPjxzZWNvbmRhcnktdGl0bGU+QW1lcmljYW4gRWNv
bm9taWMgUmV2aWV3PC9zZWNvbmRhcnktdGl0bGU+PC90aXRsZXM+PHBlcmlvZGljYWw+PGZ1bGwt
dGl0bGU+QW1lcmljYW4gZWNvbm9taWMgcmV2aWV3PC9mdWxsLXRpdGxlPjwvcGVyaW9kaWNhbD48
cGFnZXM+NzI0LTc0ODwvcGFnZXM+PHZvbHVtZT44ODwvdm9sdW1lPjxudW1iZXI+NDwvbnVtYmVy
PjxkYXRlcz48eWVhcj4xOTk4PC95ZWFyPjwvZGF0ZXM+PGlzYm4+MDAwMi04MjgyPC9pc2JuPjx1
cmxzPjxyZWxhdGVkLXVybHM+PHVybD5odHRwOi8vd3d3LmpzdG9yLm9yZy9zdGFibGUvMTE3MDAz
PC91cmw+PC9yZWxhdGVkLXVybHM+PC91cmxzPjwvcmVjb3JkPjwvQ2l0ZT48Q2l0ZT48QXV0aG9y
PkxlZTwvQXV0aG9yPjxZZWFyPjE5OTg8L1llYXI+PFJlY051bT40NTwvUmVjTnVtPjxyZWNvcmQ+
PHJlYy1udW1iZXI+NDU8L3JlYy1udW1iZXI+PGZvcmVpZ24ta2V5cz48a2V5IGFwcD0iRU4iIGRi
LWlkPSJ3ZHRyc3RyYXF2ZXN0MmUwNWZieDk1dHBlMno5ZXo1Znd2dnYiIHRpbWVzdGFtcD0iMTYw
MTA1MDY2NSI+NDU8L2tleT48L2ZvcmVpZ24ta2V5cz48cmVmLXR5cGUgbmFtZT0iSm91cm5hbCBB
cnRpY2xlIj4xNzwvcmVmLXR5cGU+PGNvbnRyaWJ1dG9ycz48YXV0aG9ycz48YXV0aG9yPkxlZSwg
SW4gSG88L2F1dGhvcj48L2F1dGhvcnM+PC9jb250cmlidXRvcnM+PHRpdGxlcz48dGl0bGU+TWFy
a2V0IGNyYXNoZXMgYW5kIGluZm9ybWF0aW9uYWwgYXZhbGFuY2hlczwvdGl0bGU+PHNlY29uZGFy
eS10aXRsZT5UaGUgUmV2aWV3IG9mIEVjb25vbWljIFN0dWRpZXM8L3NlY29uZGFyeS10aXRsZT48
L3RpdGxlcz48cGVyaW9kaWNhbD48ZnVsbC10aXRsZT5UaGUgUmV2aWV3IG9mIEVjb25vbWljIFN0
dWRpZXM8L2Z1bGwtdGl0bGU+PC9wZXJpb2RpY2FsPjxwYWdlcz43NDEtNzU5PC9wYWdlcz48dm9s
dW1lPjY1PC92b2x1bWU+PG51bWJlcj40PC9udW1iZXI+PGRhdGVzPjx5ZWFyPjE5OTg8L3llYXI+
PC9kYXRlcz48aXNibj4xNDY3LTkzN1g8L2lzYm4+PHVybHM+PC91cmxzPjxlbGVjdHJvbmljLXJl
c291cmNlLW51bT4xMC4xMTExLzE0NjctOTM3WC4wMDA2NjwvZWxlY3Ryb25pYy1yZXNvdXJjZS1u
dW0+PC9yZWNvcmQ+PC9DaXRlPjxDaXRlPjxBdXRob3I+UGFyazwvQXV0aG9yPjxZZWFyPjIwMDY8
L1llYXI+PFJlY051bT40OTwvUmVjTnVtPjxyZWNvcmQ+PHJlYy1udW1iZXI+NDk8L3JlYy1udW1i
ZXI+PGZvcmVpZ24ta2V5cz48a2V5IGFwcD0iRU4iIGRiLWlkPSJ3ZHRyc3RyYXF2ZXN0MmUwNWZi
eDk1dHBlMno5ZXo1Znd2dnYiIHRpbWVzdGFtcD0iMTYwMTA1MTIyMSI+NDk8L2tleT48L2ZvcmVp
Z24ta2V5cz48cmVmLXR5cGUgbmFtZT0iVW5wdWJsaXNoZWQgV29yayI+MzQ8L3JlZi10eXBlPjxj
b250cmlidXRvcnM+PGF1dGhvcnM+PGF1dGhvcj5QYXJrLCBBbmRyZWFzPC9hdXRob3I+PGF1dGhv
cj5TYWJvdXJpYW4sIEhhbWlkPC9hdXRob3I+PC9hdXRob3JzPjwvY29udHJpYnV0b3JzPjx0aXRs
ZXM+PHRpdGxlPkhlcmQgYmVoYXZpb3IgaW4gZWZmaWNpZW50IEZpbmFuY2lhbCBNYXJrZXRzPC90
aXRsZT48L3RpdGxlcz48ZGF0ZXM+PHllYXI+MjAwNjwveWVhcj48L2RhdGVzPjxwdWJsaXNoZXI+
VW5pdmVyc2l0eSBvZiBUb3JvbnRvLCBEZXBhcnRtZW50IG9mIEVjb25vbWljczwvcHVibGlzaGVy
Pjx1cmxzPjxyZWxhdGVkLXVybHM+PHVybD5odHRwczovL2lkZWFzLnJlcGVjLm9yZy9wL3Rvci90
ZWNpcGEvdGVjaXBhLTI0OS5odG1sPC91cmw+PC9yZWxhdGVkLXVybHM+PC91cmxzPjwvcmVjb3Jk
PjwvQ2l0ZT48Q2l0ZT48QXV0aG9yPkNpcHJpYW5pPC9BdXRob3I+PFllYXI+MjAwODwvWWVhcj48
UmVjTnVtPjQ4PC9SZWNOdW0+PHJlY29yZD48cmVjLW51bWJlcj40ODwvcmVjLW51bWJlcj48Zm9y
ZWlnbi1rZXlzPjxrZXkgYXBwPSJFTiIgZGItaWQ9IndkdHJzdHJhcXZlc3QyZTA1ZmJ4OTV0cGUy
ejllejVmd3Z2diIgdGltZXN0YW1wPSIxNjAxMDUxMTM2Ij40ODwva2V5PjwvZm9yZWlnbi1rZXlz
PjxyZWYtdHlwZSBuYW1lPSJKb3VybmFsIEFydGljbGUiPjE3PC9yZWYtdHlwZT48Y29udHJpYnV0
b3JzPjxhdXRob3JzPjxhdXRob3I+Q2lwcmlhbmksIE1hcmNvPC9hdXRob3I+PGF1dGhvcj5HdWFy
aW5vLCBBbnRvbmlvPC9hdXRob3I+PC9hdXRob3JzPjwvY29udHJpYnV0b3JzPjx0aXRsZXM+PHRp
dGxlPkhlcmQgYmVoYXZpb3IgYW5kIGNvbnRhZ2lvbiBpbiBmaW5hbmNpYWwgbWFya2V0czwvdGl0
bGU+PHNlY29uZGFyeS10aXRsZT5UaGUgQkUgSm91cm5hbCBvZiBUaGVvcmV0aWNhbCBFY29ub21p
Y3M8L3NlY29uZGFyeS10aXRsZT48L3RpdGxlcz48cGVyaW9kaWNhbD48ZnVsbC10aXRsZT5UaGUg
QkUgSm91cm5hbCBvZiBUaGVvcmV0aWNhbCBFY29ub21pY3M8L2Z1bGwtdGl0bGU+PC9wZXJpb2Rp
Y2FsPjxwYWdlcz4xLTU2PC9wYWdlcz48dm9sdW1lPjg8L3ZvbHVtZT48bnVtYmVyPjE8L251bWJl
cj48ZGF0ZXM+PHllYXI+MjAwODwveWVhcj48L2RhdGVzPjx1cmxzPjwvdXJscz48ZWxlY3Ryb25p
Yy1yZXNvdXJjZS1udW0+MTAuMjIwMi8xOTM1LTE3MDQuMTM5MDwvZWxlY3Ryb25pYy1yZXNvdXJj
ZS1udW0+PC9yZWNvcmQ+PC9DaXRlPjwvRW5kTm90ZT5=
</w:fldData>
        </w:fldChar>
      </w:r>
      <w:r w:rsidR="00E7017B">
        <w:rPr>
          <w:rFonts w:cs="Times New Roman"/>
          <w:sz w:val="24"/>
          <w:szCs w:val="24"/>
          <w:lang w:val="en-GB"/>
        </w:rPr>
        <w:instrText xml:space="preserve"> ADDIN EN.CITE.DATA </w:instrText>
      </w:r>
      <w:r w:rsidR="00E7017B">
        <w:rPr>
          <w:rFonts w:cs="Times New Roman"/>
          <w:sz w:val="24"/>
          <w:szCs w:val="24"/>
          <w:lang w:val="en-GB"/>
        </w:rPr>
      </w:r>
      <w:r w:rsidR="00E7017B">
        <w:rPr>
          <w:rFonts w:cs="Times New Roman"/>
          <w:sz w:val="24"/>
          <w:szCs w:val="24"/>
          <w:lang w:val="en-GB"/>
        </w:rPr>
        <w:fldChar w:fldCharType="end"/>
      </w:r>
      <w:r w:rsidR="004E5543">
        <w:rPr>
          <w:rFonts w:cs="Times New Roman"/>
          <w:sz w:val="24"/>
          <w:szCs w:val="24"/>
          <w:lang w:val="en-GB"/>
        </w:rPr>
      </w:r>
      <w:r w:rsidR="004E5543">
        <w:rPr>
          <w:rFonts w:cs="Times New Roman"/>
          <w:sz w:val="24"/>
          <w:szCs w:val="24"/>
          <w:lang w:val="en-GB"/>
        </w:rPr>
        <w:fldChar w:fldCharType="separate"/>
      </w:r>
      <w:r w:rsidR="004E5543">
        <w:rPr>
          <w:rFonts w:cs="Times New Roman"/>
          <w:noProof/>
          <w:sz w:val="24"/>
          <w:szCs w:val="24"/>
          <w:lang w:val="en-GB"/>
        </w:rPr>
        <w:t>(Avery &amp; Zemsky, 1998; Lee, 1998; Park &amp; Sabourian, 2006; Cipriani &amp; Guarino, 2008)</w:t>
      </w:r>
      <w:r w:rsidR="004E5543">
        <w:rPr>
          <w:rFonts w:cs="Times New Roman"/>
          <w:sz w:val="24"/>
          <w:szCs w:val="24"/>
          <w:lang w:val="en-GB"/>
        </w:rPr>
        <w:fldChar w:fldCharType="end"/>
      </w:r>
      <w:r w:rsidR="00714237">
        <w:rPr>
          <w:rFonts w:cs="Times New Roman"/>
          <w:sz w:val="24"/>
          <w:szCs w:val="24"/>
          <w:lang w:val="en-GB"/>
        </w:rPr>
        <w:t xml:space="preserve"> to </w:t>
      </w:r>
      <w:r w:rsidR="00CC3456">
        <w:rPr>
          <w:rFonts w:cs="Times New Roman"/>
          <w:sz w:val="24"/>
          <w:szCs w:val="24"/>
          <w:lang w:val="en-GB"/>
        </w:rPr>
        <w:t>empirically documentation</w:t>
      </w:r>
      <w:r w:rsidR="00714237">
        <w:rPr>
          <w:rFonts w:cs="Times New Roman"/>
          <w:sz w:val="24"/>
          <w:szCs w:val="24"/>
          <w:lang w:val="en-GB"/>
        </w:rPr>
        <w:t>, in both laboratory experiments</w:t>
      </w:r>
      <w:r w:rsidR="004E5543">
        <w:rPr>
          <w:rFonts w:cs="Times New Roman"/>
          <w:sz w:val="24"/>
          <w:szCs w:val="24"/>
          <w:lang w:val="en-GB"/>
        </w:rPr>
        <w:t xml:space="preserve"> </w:t>
      </w:r>
      <w:r w:rsidR="004E5543">
        <w:rPr>
          <w:rFonts w:cs="Times New Roman"/>
          <w:sz w:val="24"/>
          <w:szCs w:val="24"/>
          <w:lang w:val="en-GB"/>
        </w:rPr>
        <w:fldChar w:fldCharType="begin">
          <w:fldData xml:space="preserve">PEVuZE5vdGU+PENpdGU+PEF1dGhvcj5DaXByaWFuaTwvQXV0aG9yPjxZZWFyPjIwMDU8L1llYXI+
PFJlY051bT40NjwvUmVjTnVtPjxEaXNwbGF5VGV4dD4oQ2lwcmlhbmkgJmFtcDsgR3Vhcmlubywg
MjAwNTsgRHJlaG1hbm48c3R5bGUgZmFjZT0iaXRhbGljIj4gZXQgYWwuPC9zdHlsZT4sIDIwMDU7
IENpcHJpYW5pICZhbXA7IEd1YXJpbm8sIDIwMDkpPC9EaXNwbGF5VGV4dD48cmVjb3JkPjxyZWMt
bnVtYmVyPjQ2PC9yZWMtbnVtYmVyPjxmb3JlaWduLWtleXM+PGtleSBhcHA9IkVOIiBkYi1pZD0i
d2R0cnN0cmFxdmVzdDJlMDVmYng5NXRwZTJ6OWV6NWZ3dnZ2IiB0aW1lc3RhbXA9IjE2MDEwNTA3
OTQiPjQ2PC9rZXk+PC9mb3JlaWduLWtleXM+PHJlZi10eXBlIG5hbWU9IkpvdXJuYWwgQXJ0aWNs
ZSI+MTc8L3JlZi10eXBlPjxjb250cmlidXRvcnM+PGF1dGhvcnM+PGF1dGhvcj5DaXByaWFuaSwg
TWFyY288L2F1dGhvcj48YXV0aG9yPkd1YXJpbm8sIEFudG9uaW88L2F1dGhvcj48L2F1dGhvcnM+
PC9jb250cmlidXRvcnM+PHRpdGxlcz48dGl0bGU+SGVyZCBiZWhhdmlvciBpbiBhIGxhYm9yYXRv
cnkgZmluYW5jaWFsIG1hcmtldDwvdGl0bGU+PHNlY29uZGFyeS10aXRsZT5BbWVyaWNhbiBFY29u
b21pYyBSZXZpZXc8L3NlY29uZGFyeS10aXRsZT48L3RpdGxlcz48cGVyaW9kaWNhbD48ZnVsbC10
aXRsZT5BbWVyaWNhbiBlY29ub21pYyByZXZpZXc8L2Z1bGwtdGl0bGU+PC9wZXJpb2RpY2FsPjxw
YWdlcz4xNDI3LTE0NDM8L3BhZ2VzPjx2b2x1bWU+OTU8L3ZvbHVtZT48bnVtYmVyPjU8L251bWJl
cj48ZGF0ZXM+PHllYXI+MjAwNTwveWVhcj48L2RhdGVzPjxpc2JuPjAwMDItODI4MjwvaXNibj48
dXJscz48L3VybHM+PGVsZWN0cm9uaWMtcmVzb3VyY2UtbnVtPjEwLjEyNTcvMDAwMjgyODA1Nzc1
MDE0NDQzPC9lbGVjdHJvbmljLXJlc291cmNlLW51bT48L3JlY29yZD48L0NpdGU+PENpdGU+PEF1
dGhvcj5EcmVobWFubjwvQXV0aG9yPjxZZWFyPjIwMDU8L1llYXI+PFJlY051bT41MDwvUmVjTnVt
PjxyZWNvcmQ+PHJlYy1udW1iZXI+NTA8L3JlYy1udW1iZXI+PGZvcmVpZ24ta2V5cz48a2V5IGFw
cD0iRU4iIGRiLWlkPSJ3ZHRyc3RyYXF2ZXN0MmUwNWZieDk1dHBlMno5ZXo1Znd2dnYiIHRpbWVz
dGFtcD0iMTYwMTA1MTMzMSI+NTA8L2tleT48L2ZvcmVpZ24ta2V5cz48cmVmLXR5cGUgbmFtZT0i
Sm91cm5hbCBBcnRpY2xlIj4xNzwvcmVmLXR5cGU+PGNvbnRyaWJ1dG9ycz48YXV0aG9ycz48YXV0
aG9yPkRyZWhtYW5uLCBNYXRoaWFzPC9hdXRob3I+PGF1dGhvcj5PZWNoc3NsZXIsIErDtnJnPC9h
dXRob3I+PGF1dGhvcj5Sb2lkZXIsIEFuZHJlYXM8L2F1dGhvcj48L2F1dGhvcnM+PC9jb250cmli
dXRvcnM+PHRpdGxlcz48dGl0bGU+SGVyZGluZyBhbmQgY29udHJhcmlhbiBiZWhhdmlvciBpbiBm
aW5hbmNpYWwgbWFya2V0czogQW4gaW50ZXJuZXQgZXhwZXJpbWVudDwvdGl0bGU+PHNlY29uZGFy
eS10aXRsZT5BbWVyaWNhbiBFY29ub21pYyBSZXZpZXc8L3NlY29uZGFyeS10aXRsZT48L3RpdGxl
cz48cGVyaW9kaWNhbD48ZnVsbC10aXRsZT5BbWVyaWNhbiBlY29ub21pYyByZXZpZXc8L2Z1bGwt
dGl0bGU+PC9wZXJpb2RpY2FsPjxwYWdlcz4xNDAzLTE0MjY8L3BhZ2VzPjx2b2x1bWU+OTU8L3Zv
bHVtZT48bnVtYmVyPjU8L251bWJlcj48ZGF0ZXM+PHllYXI+MjAwNTwveWVhcj48L2RhdGVzPjxp
c2JuPjAwMDItODI4MjwvaXNibj48dXJscz48L3VybHM+PGVsZWN0cm9uaWMtcmVzb3VyY2UtbnVt
PjEwLjEyNTcvMDAwMjgyODA1Nzc1MDE0MzE3PC9lbGVjdHJvbmljLXJlc291cmNlLW51bT48L3Jl
Y29yZD48L0NpdGU+PENpdGU+PEF1dGhvcj5DaXByaWFuaTwvQXV0aG9yPjxZZWFyPjIwMDk8L1ll
YXI+PFJlY051bT41OTwvUmVjTnVtPjxyZWNvcmQ+PHJlYy1udW1iZXI+NTk8L3JlYy1udW1iZXI+
PGZvcmVpZ24ta2V5cz48a2V5IGFwcD0iRU4iIGRiLWlkPSJ3ZHRyc3RyYXF2ZXN0MmUwNWZieDk1
dHBlMno5ZXo1Znd2dnYiIHRpbWVzdGFtcD0iMTYwMTMxODI0MiI+NTk8L2tleT48L2ZvcmVpZ24t
a2V5cz48cmVmLXR5cGUgbmFtZT0iSm91cm5hbCBBcnRpY2xlIj4xNzwvcmVmLXR5cGU+PGNvbnRy
aWJ1dG9ycz48YXV0aG9ycz48YXV0aG9yPkNpcHJpYW5pLCBNYXJjbzwvYXV0aG9yPjxhdXRob3I+
R3VhcmlubywgQW50b25pbzwvYXV0aG9yPjwvYXV0aG9ycz48L2NvbnRyaWJ1dG9ycz48dGl0bGVz
Pjx0aXRsZT5IZXJkIGJlaGF2aW9yIGluIGZpbmFuY2lhbCBtYXJrZXRzOiBhbiBleHBlcmltZW50
IHdpdGggZmluYW5jaWFsIG1hcmtldCBwcm9mZXNzaW9uYWxzPC90aXRsZT48c2Vjb25kYXJ5LXRp
dGxlPkpvdXJuYWwgb2YgdGhlIEV1cm9wZWFuIEVjb25vbWljIEFzc29jaWF0aW9uPC9zZWNvbmRh
cnktdGl0bGU+PC90aXRsZXM+PHBlcmlvZGljYWw+PGZ1bGwtdGl0bGU+Sm91cm5hbCBvZiB0aGUg
RXVyb3BlYW4gRWNvbm9taWMgQXNzb2NpYXRpb248L2Z1bGwtdGl0bGU+PC9wZXJpb2RpY2FsPjxw
YWdlcz4yMDYtMjMzPC9wYWdlcz48dm9sdW1lPjc8L3ZvbHVtZT48bnVtYmVyPjE8L251bWJlcj48
ZGF0ZXM+PHllYXI+MjAwOTwveWVhcj48L2RhdGVzPjxpc2JuPjE1NDItNDc2NjwvaXNibj48dXJs
cz48L3VybHM+PGVsZWN0cm9uaWMtcmVzb3VyY2UtbnVtPjEwLjExNjIvSkVFQS4yMDA5LjcuMS4y
MDY8L2VsZWN0cm9uaWMtcmVzb3VyY2UtbnVtPjwvcmVjb3JkPjwvQ2l0ZT48L0VuZE5vdGU+AG==
</w:fldData>
        </w:fldChar>
      </w:r>
      <w:r w:rsidR="00A2681A">
        <w:rPr>
          <w:rFonts w:cs="Times New Roman"/>
          <w:sz w:val="24"/>
          <w:szCs w:val="24"/>
          <w:lang w:val="en-GB"/>
        </w:rPr>
        <w:instrText xml:space="preserve"> ADDIN EN.CITE </w:instrText>
      </w:r>
      <w:r w:rsidR="00A2681A">
        <w:rPr>
          <w:rFonts w:cs="Times New Roman"/>
          <w:sz w:val="24"/>
          <w:szCs w:val="24"/>
          <w:lang w:val="en-GB"/>
        </w:rPr>
        <w:fldChar w:fldCharType="begin">
          <w:fldData xml:space="preserve">PEVuZE5vdGU+PENpdGU+PEF1dGhvcj5DaXByaWFuaTwvQXV0aG9yPjxZZWFyPjIwMDU8L1llYXI+
PFJlY051bT40NjwvUmVjTnVtPjxEaXNwbGF5VGV4dD4oQ2lwcmlhbmkgJmFtcDsgR3Vhcmlubywg
MjAwNTsgRHJlaG1hbm48c3R5bGUgZmFjZT0iaXRhbGljIj4gZXQgYWwuPC9zdHlsZT4sIDIwMDU7
IENpcHJpYW5pICZhbXA7IEd1YXJpbm8sIDIwMDkpPC9EaXNwbGF5VGV4dD48cmVjb3JkPjxyZWMt
bnVtYmVyPjQ2PC9yZWMtbnVtYmVyPjxmb3JlaWduLWtleXM+PGtleSBhcHA9IkVOIiBkYi1pZD0i
d2R0cnN0cmFxdmVzdDJlMDVmYng5NXRwZTJ6OWV6NWZ3dnZ2IiB0aW1lc3RhbXA9IjE2MDEwNTA3
OTQiPjQ2PC9rZXk+PC9mb3JlaWduLWtleXM+PHJlZi10eXBlIG5hbWU9IkpvdXJuYWwgQXJ0aWNs
ZSI+MTc8L3JlZi10eXBlPjxjb250cmlidXRvcnM+PGF1dGhvcnM+PGF1dGhvcj5DaXByaWFuaSwg
TWFyY288L2F1dGhvcj48YXV0aG9yPkd1YXJpbm8sIEFudG9uaW88L2F1dGhvcj48L2F1dGhvcnM+
PC9jb250cmlidXRvcnM+PHRpdGxlcz48dGl0bGU+SGVyZCBiZWhhdmlvciBpbiBhIGxhYm9yYXRv
cnkgZmluYW5jaWFsIG1hcmtldDwvdGl0bGU+PHNlY29uZGFyeS10aXRsZT5BbWVyaWNhbiBFY29u
b21pYyBSZXZpZXc8L3NlY29uZGFyeS10aXRsZT48L3RpdGxlcz48cGVyaW9kaWNhbD48ZnVsbC10
aXRsZT5BbWVyaWNhbiBlY29ub21pYyByZXZpZXc8L2Z1bGwtdGl0bGU+PC9wZXJpb2RpY2FsPjxw
YWdlcz4xNDI3LTE0NDM8L3BhZ2VzPjx2b2x1bWU+OTU8L3ZvbHVtZT48bnVtYmVyPjU8L251bWJl
cj48ZGF0ZXM+PHllYXI+MjAwNTwveWVhcj48L2RhdGVzPjxpc2JuPjAwMDItODI4MjwvaXNibj48
dXJscz48L3VybHM+PGVsZWN0cm9uaWMtcmVzb3VyY2UtbnVtPjEwLjEyNTcvMDAwMjgyODA1Nzc1
MDE0NDQzPC9lbGVjdHJvbmljLXJlc291cmNlLW51bT48L3JlY29yZD48L0NpdGU+PENpdGU+PEF1
dGhvcj5EcmVobWFubjwvQXV0aG9yPjxZZWFyPjIwMDU8L1llYXI+PFJlY051bT41MDwvUmVjTnVt
PjxyZWNvcmQ+PHJlYy1udW1iZXI+NTA8L3JlYy1udW1iZXI+PGZvcmVpZ24ta2V5cz48a2V5IGFw
cD0iRU4iIGRiLWlkPSJ3ZHRyc3RyYXF2ZXN0MmUwNWZieDk1dHBlMno5ZXo1Znd2dnYiIHRpbWVz
dGFtcD0iMTYwMTA1MTMzMSI+NTA8L2tleT48L2ZvcmVpZ24ta2V5cz48cmVmLXR5cGUgbmFtZT0i
Sm91cm5hbCBBcnRpY2xlIj4xNzwvcmVmLXR5cGU+PGNvbnRyaWJ1dG9ycz48YXV0aG9ycz48YXV0
aG9yPkRyZWhtYW5uLCBNYXRoaWFzPC9hdXRob3I+PGF1dGhvcj5PZWNoc3NsZXIsIErDtnJnPC9h
dXRob3I+PGF1dGhvcj5Sb2lkZXIsIEFuZHJlYXM8L2F1dGhvcj48L2F1dGhvcnM+PC9jb250cmli
dXRvcnM+PHRpdGxlcz48dGl0bGU+SGVyZGluZyBhbmQgY29udHJhcmlhbiBiZWhhdmlvciBpbiBm
aW5hbmNpYWwgbWFya2V0czogQW4gaW50ZXJuZXQgZXhwZXJpbWVudDwvdGl0bGU+PHNlY29uZGFy
eS10aXRsZT5BbWVyaWNhbiBFY29ub21pYyBSZXZpZXc8L3NlY29uZGFyeS10aXRsZT48L3RpdGxl
cz48cGVyaW9kaWNhbD48ZnVsbC10aXRsZT5BbWVyaWNhbiBlY29ub21pYyByZXZpZXc8L2Z1bGwt
dGl0bGU+PC9wZXJpb2RpY2FsPjxwYWdlcz4xNDAzLTE0MjY8L3BhZ2VzPjx2b2x1bWU+OTU8L3Zv
bHVtZT48bnVtYmVyPjU8L251bWJlcj48ZGF0ZXM+PHllYXI+MjAwNTwveWVhcj48L2RhdGVzPjxp
c2JuPjAwMDItODI4MjwvaXNibj48dXJscz48L3VybHM+PGVsZWN0cm9uaWMtcmVzb3VyY2UtbnVt
PjEwLjEyNTcvMDAwMjgyODA1Nzc1MDE0MzE3PC9lbGVjdHJvbmljLXJlc291cmNlLW51bT48L3Jl
Y29yZD48L0NpdGU+PENpdGU+PEF1dGhvcj5DaXByaWFuaTwvQXV0aG9yPjxZZWFyPjIwMDk8L1ll
YXI+PFJlY051bT41OTwvUmVjTnVtPjxyZWNvcmQ+PHJlYy1udW1iZXI+NTk8L3JlYy1udW1iZXI+
PGZvcmVpZ24ta2V5cz48a2V5IGFwcD0iRU4iIGRiLWlkPSJ3ZHRyc3RyYXF2ZXN0MmUwNWZieDk1
dHBlMno5ZXo1Znd2dnYiIHRpbWVzdGFtcD0iMTYwMTMxODI0MiI+NTk8L2tleT48L2ZvcmVpZ24t
a2V5cz48cmVmLXR5cGUgbmFtZT0iSm91cm5hbCBBcnRpY2xlIj4xNzwvcmVmLXR5cGU+PGNvbnRy
aWJ1dG9ycz48YXV0aG9ycz48YXV0aG9yPkNpcHJpYW5pLCBNYXJjbzwvYXV0aG9yPjxhdXRob3I+
R3VhcmlubywgQW50b25pbzwvYXV0aG9yPjwvYXV0aG9ycz48L2NvbnRyaWJ1dG9ycz48dGl0bGVz
Pjx0aXRsZT5IZXJkIGJlaGF2aW9yIGluIGZpbmFuY2lhbCBtYXJrZXRzOiBhbiBleHBlcmltZW50
IHdpdGggZmluYW5jaWFsIG1hcmtldCBwcm9mZXNzaW9uYWxzPC90aXRsZT48c2Vjb25kYXJ5LXRp
dGxlPkpvdXJuYWwgb2YgdGhlIEV1cm9wZWFuIEVjb25vbWljIEFzc29jaWF0aW9uPC9zZWNvbmRh
cnktdGl0bGU+PC90aXRsZXM+PHBlcmlvZGljYWw+PGZ1bGwtdGl0bGU+Sm91cm5hbCBvZiB0aGUg
RXVyb3BlYW4gRWNvbm9taWMgQXNzb2NpYXRpb248L2Z1bGwtdGl0bGU+PC9wZXJpb2RpY2FsPjxw
YWdlcz4yMDYtMjMzPC9wYWdlcz48dm9sdW1lPjc8L3ZvbHVtZT48bnVtYmVyPjE8L251bWJlcj48
ZGF0ZXM+PHllYXI+MjAwOTwveWVhcj48L2RhdGVzPjxpc2JuPjE1NDItNDc2NjwvaXNibj48dXJs
cz48L3VybHM+PGVsZWN0cm9uaWMtcmVzb3VyY2UtbnVtPjEwLjExNjIvSkVFQS4yMDA5LjcuMS4y
MDY8L2VsZWN0cm9uaWMtcmVzb3VyY2UtbnVtPjwvcmVjb3JkPjwvQ2l0ZT48L0VuZE5vdGU+AG==
</w:fldData>
        </w:fldChar>
      </w:r>
      <w:r w:rsidR="00A2681A">
        <w:rPr>
          <w:rFonts w:cs="Times New Roman"/>
          <w:sz w:val="24"/>
          <w:szCs w:val="24"/>
          <w:lang w:val="en-GB"/>
        </w:rPr>
        <w:instrText xml:space="preserve"> ADDIN EN.CITE.DATA </w:instrText>
      </w:r>
      <w:r w:rsidR="00A2681A">
        <w:rPr>
          <w:rFonts w:cs="Times New Roman"/>
          <w:sz w:val="24"/>
          <w:szCs w:val="24"/>
          <w:lang w:val="en-GB"/>
        </w:rPr>
      </w:r>
      <w:r w:rsidR="00A2681A">
        <w:rPr>
          <w:rFonts w:cs="Times New Roman"/>
          <w:sz w:val="24"/>
          <w:szCs w:val="24"/>
          <w:lang w:val="en-GB"/>
        </w:rPr>
        <w:fldChar w:fldCharType="end"/>
      </w:r>
      <w:r w:rsidR="004E5543">
        <w:rPr>
          <w:rFonts w:cs="Times New Roman"/>
          <w:sz w:val="24"/>
          <w:szCs w:val="24"/>
          <w:lang w:val="en-GB"/>
        </w:rPr>
      </w:r>
      <w:r w:rsidR="004E5543">
        <w:rPr>
          <w:rFonts w:cs="Times New Roman"/>
          <w:sz w:val="24"/>
          <w:szCs w:val="24"/>
          <w:lang w:val="en-GB"/>
        </w:rPr>
        <w:fldChar w:fldCharType="separate"/>
      </w:r>
      <w:r w:rsidR="004E5543">
        <w:rPr>
          <w:rFonts w:cs="Times New Roman"/>
          <w:noProof/>
          <w:sz w:val="24"/>
          <w:szCs w:val="24"/>
          <w:lang w:val="en-GB"/>
        </w:rPr>
        <w:t>(Cipriani &amp; Guarino, 2005; Drehmann</w:t>
      </w:r>
      <w:r w:rsidR="004E5543" w:rsidRPr="004E5543">
        <w:rPr>
          <w:rFonts w:cs="Times New Roman"/>
          <w:i/>
          <w:noProof/>
          <w:sz w:val="24"/>
          <w:szCs w:val="24"/>
          <w:lang w:val="en-GB"/>
        </w:rPr>
        <w:t xml:space="preserve"> et al.</w:t>
      </w:r>
      <w:r w:rsidR="004E5543">
        <w:rPr>
          <w:rFonts w:cs="Times New Roman"/>
          <w:noProof/>
          <w:sz w:val="24"/>
          <w:szCs w:val="24"/>
          <w:lang w:val="en-GB"/>
        </w:rPr>
        <w:t>, 2005; Cipriani &amp; Guarino, 2009)</w:t>
      </w:r>
      <w:r w:rsidR="004E5543">
        <w:rPr>
          <w:rFonts w:cs="Times New Roman"/>
          <w:sz w:val="24"/>
          <w:szCs w:val="24"/>
          <w:lang w:val="en-GB"/>
        </w:rPr>
        <w:fldChar w:fldCharType="end"/>
      </w:r>
      <w:r w:rsidR="00714237">
        <w:rPr>
          <w:rFonts w:cs="Times New Roman"/>
          <w:sz w:val="24"/>
          <w:szCs w:val="24"/>
          <w:lang w:val="en-GB"/>
        </w:rPr>
        <w:t xml:space="preserve"> and real </w:t>
      </w:r>
      <w:r w:rsidR="00E507CA">
        <w:rPr>
          <w:rFonts w:cs="Times New Roman"/>
          <w:sz w:val="24"/>
          <w:szCs w:val="24"/>
          <w:lang w:val="en-GB"/>
        </w:rPr>
        <w:t>market situations</w:t>
      </w:r>
      <w:r w:rsidR="007830A4">
        <w:rPr>
          <w:rFonts w:cs="Times New Roman"/>
          <w:sz w:val="24"/>
          <w:szCs w:val="24"/>
          <w:lang w:val="en-GB"/>
        </w:rPr>
        <w:t xml:space="preserve"> </w:t>
      </w:r>
      <w:r w:rsidR="007830A4">
        <w:rPr>
          <w:rFonts w:cs="Times New Roman"/>
          <w:sz w:val="24"/>
          <w:szCs w:val="24"/>
          <w:lang w:val="en-GB"/>
        </w:rPr>
        <w:fldChar w:fldCharType="begin">
          <w:fldData xml:space="preserve">PEVuZE5vdGU+PENpdGU+PEF1dGhvcj5MYWtvbmlzaG9rPC9BdXRob3I+PFllYXI+MTk5MjwvWWVh
cj48UmVjTnVtPjM5PC9SZWNOdW0+PERpc3BsYXlUZXh0PihMYWtvbmlzaG9rPHN0eWxlIGZhY2U9
Iml0YWxpYyI+IGV0IGFsLjwvc3R5bGU+LCAxOTkyOyBHcmluYmxhdHQ8c3R5bGUgZmFjZT0iaXRh
bGljIj4gZXQgYWwuPC9zdHlsZT4sIDE5OTU7IFdlcm1lcnMsIDE5OTk7IEt1ZHJ5YXZ0c2V2LCAy
MDE5KTwvRGlzcGxheVRleHQ+PHJlY29yZD48cmVjLW51bWJlcj4zOTwvcmVjLW51bWJlcj48Zm9y
ZWlnbi1rZXlzPjxrZXkgYXBwPSJFTiIgZGItaWQ9IndkdHJzdHJhcXZlc3QyZTA1ZmJ4OTV0cGUy
ejllejVmd3Z2diIgdGltZXN0YW1wPSIxNjAxMDQ3ODIxIj4zOTwva2V5PjwvZm9yZWlnbi1rZXlz
PjxyZWYtdHlwZSBuYW1lPSJKb3VybmFsIEFydGljbGUiPjE3PC9yZWYtdHlwZT48Y29udHJpYnV0
b3JzPjxhdXRob3JzPjxhdXRob3I+TGFrb25pc2hvaywgSm9zZWY8L2F1dGhvcj48YXV0aG9yPlNo
bGVpZmVyLCBBbmRyZWk8L2F1dGhvcj48YXV0aG9yPlZpc2hueSwgUm9iZXJ0IFc8L2F1dGhvcj48
L2F1dGhvcnM+PC9jb250cmlidXRvcnM+PHRpdGxlcz48dGl0bGU+VGhlIGltcGFjdCBvZiBpbnN0
aXR1dGlvbmFsIHRyYWRpbmcgb24gc3RvY2sgcHJpY2VzPC90aXRsZT48c2Vjb25kYXJ5LXRpdGxl
PkpvdXJuYWwgb2YgRmluYW5jaWFsIEVjb25vbWljczwvc2Vjb25kYXJ5LXRpdGxlPjwvdGl0bGVz
PjxwZXJpb2RpY2FsPjxmdWxsLXRpdGxlPkpvdXJuYWwgb2YgZmluYW5jaWFsIGVjb25vbWljczwv
ZnVsbC10aXRsZT48L3BlcmlvZGljYWw+PHBhZ2VzPjIzLTQzPC9wYWdlcz48dm9sdW1lPjMyPC92
b2x1bWU+PG51bWJlcj4xPC9udW1iZXI+PGRhdGVzPjx5ZWFyPjE5OTI8L3llYXI+PC9kYXRlcz48
aXNibj4wMzA0LTQwNVg8L2lzYm4+PHVybHM+PC91cmxzPjxlbGVjdHJvbmljLXJlc291cmNlLW51
bT4xMC4xMDE2LzAzMDQtNDA1WCg5Mik5MDAyMy1RPC9lbGVjdHJvbmljLXJlc291cmNlLW51bT48
L3JlY29yZD48L0NpdGU+PENpdGU+PEF1dGhvcj5HcmluYmxhdHQ8L0F1dGhvcj48WWVhcj4xOTk1
PC9ZZWFyPjxSZWNOdW0+NjA8L1JlY051bT48cmVjb3JkPjxyZWMtbnVtYmVyPjYwPC9yZWMtbnVt
YmVyPjxmb3JlaWduLWtleXM+PGtleSBhcHA9IkVOIiBkYi1pZD0id2R0cnN0cmFxdmVzdDJlMDVm
Yng5NXRwZTJ6OWV6NWZ3dnZ2IiB0aW1lc3RhbXA9IjE2MDEzNzY1NjIiPjYwPC9rZXk+PC9mb3Jl
aWduLWtleXM+PHJlZi10eXBlIG5hbWU9IkpvdXJuYWwgQXJ0aWNsZSI+MTc8L3JlZi10eXBlPjxj
b250cmlidXRvcnM+PGF1dGhvcnM+PGF1dGhvcj5HcmluYmxhdHQsIE1hcms8L2F1dGhvcj48YXV0
aG9yPlRpdG1hbiwgU2hlcmlkYW48L2F1dGhvcj48YXV0aG9yPldlcm1lcnMsIFJ1c3M8L2F1dGhv
cj48L2F1dGhvcnM+PC9jb250cmlidXRvcnM+PHRpdGxlcz48dGl0bGU+TW9tZW50dW0gaW52ZXN0
bWVudCBzdHJhdGVnaWVzLCBwb3J0Zm9saW8gcGVyZm9ybWFuY2UsIGFuZCBoZXJkaW5nOiBBIHN0
dWR5IG9mIG11dHVhbCBmdW5kIGJlaGF2aW9yPC90aXRsZT48c2Vjb25kYXJ5LXRpdGxlPlRoZSBB
bWVyaWNhbiBFY29ub21pYyBSZXZpZXc8L3NlY29uZGFyeS10aXRsZT48L3RpdGxlcz48cGVyaW9k
aWNhbD48ZnVsbC10aXRsZT5UaGUgQW1lcmljYW4gZWNvbm9taWMgcmV2aWV3PC9mdWxsLXRpdGxl
PjwvcGVyaW9kaWNhbD48cGFnZXM+MTA4OC0xMTA1PC9wYWdlcz48ZGF0ZXM+PHllYXI+MTk5NTwv
eWVhcj48L2RhdGVzPjxpc2JuPjAwMDItODI4MjwvaXNibj48dXJscz48cmVsYXRlZC11cmxzPjx1
cmw+aHR0cHM6Ly93d3cuanN0b3Iub3JnL3N0YWJsZS8yOTUwOTc8L3VybD48L3JlbGF0ZWQtdXJs
cz48L3VybHM+PC9yZWNvcmQ+PC9DaXRlPjxDaXRlPjxBdXRob3I+V2VybWVyczwvQXV0aG9yPjxZ
ZWFyPjE5OTk8L1llYXI+PFJlY051bT42MTwvUmVjTnVtPjxyZWNvcmQ+PHJlYy1udW1iZXI+NjE8
L3JlYy1udW1iZXI+PGZvcmVpZ24ta2V5cz48a2V5IGFwcD0iRU4iIGRiLWlkPSJ3ZHRyc3RyYXF2
ZXN0MmUwNWZieDk1dHBlMno5ZXo1Znd2dnYiIHRpbWVzdGFtcD0iMTYwMTM3Njg2NyI+NjE8L2tl
eT48L2ZvcmVpZ24ta2V5cz48cmVmLXR5cGUgbmFtZT0iSm91cm5hbCBBcnRpY2xlIj4xNzwvcmVm
LXR5cGU+PGNvbnRyaWJ1dG9ycz48YXV0aG9ycz48YXV0aG9yPldlcm1lcnMsIFJ1c3M8L2F1dGhv
cj48L2F1dGhvcnM+PC9jb250cmlidXRvcnM+PHRpdGxlcz48dGl0bGU+TXV0dWFsIGZ1bmQgaGVy
ZGluZyBhbmQgdGhlIGltcGFjdCBvbiBzdG9jayBwcmljZXM8L3RpdGxlPjxzZWNvbmRhcnktdGl0
bGU+VGhlIEpvdXJuYWwgb2YgRmluYW5jZTwvc2Vjb25kYXJ5LXRpdGxlPjwvdGl0bGVzPjxwZXJp
b2RpY2FsPjxmdWxsLXRpdGxlPnRoZSBKb3VybmFsIG9mIEZpbmFuY2U8L2Z1bGwtdGl0bGU+PC9w
ZXJpb2RpY2FsPjxwYWdlcz41ODEtNjIyPC9wYWdlcz48dm9sdW1lPjU0PC92b2x1bWU+PG51bWJl
cj4yPC9udW1iZXI+PGRhdGVzPjx5ZWFyPjE5OTk8L3llYXI+PC9kYXRlcz48aXNibj4wMDIyLTEw
ODI8L2lzYm4+PHVybHM+PC91cmxzPjxlbGVjdHJvbmljLXJlc291cmNlLW51bT4xMC4xMTExLzAw
MjItMTA4Mi4wMDExODwvZWxlY3Ryb25pYy1yZXNvdXJjZS1udW0+PC9yZWNvcmQ+PC9DaXRlPjxD
aXRlPjxBdXRob3I+S3VkcnlhdnRzZXY8L0F1dGhvcj48WWVhcj4yMDE5PC9ZZWFyPjxSZWNOdW0+
MTwvUmVjTnVtPjxyZWNvcmQ+PHJlYy1udW1iZXI+MTwvcmVjLW51bWJlcj48Zm9yZWlnbi1rZXlz
PjxrZXkgYXBwPSJFTiIgZGItaWQ9IndkdHJzdHJhcXZlc3QyZTA1ZmJ4OTV0cGUyejllejVmd3Z2
diIgdGltZXN0YW1wPSIxNjAwNjg2MTI2Ij4xPC9rZXk+PC9mb3JlaWduLWtleXM+PHJlZi10eXBl
IG5hbWU9IkpvdXJuYWwgQXJ0aWNsZSI+MTc8L3JlZi10eXBlPjxjb250cmlidXRvcnM+PGF1dGhv
cnM+PGF1dGhvcj5LdWRyeWF2dHNldiwgQW5kcmV5PC9hdXRob3I+PC9hdXRob3JzPjwvY29udHJp
YnV0b3JzPjx0aXRsZXM+PHRpdGxlPlNob3J0LVRlcm0gSGVyZGluZyBFZmZlY3Qgb24gTWFya2V0
IEluZGV4IFJldHVybnM8L3RpdGxlPjxzZWNvbmRhcnktdGl0bGU+QW5uYWxzIG9mIEZpbmFuY2lh
bCBFY29ub21pY3M8L3NlY29uZGFyeS10aXRsZT48L3RpdGxlcz48cGVyaW9kaWNhbD48ZnVsbC10
aXRsZT5Bbm5hbHMgb2YgRmluYW5jaWFsIEVjb25vbWljczwvZnVsbC10aXRsZT48L3BlcmlvZGlj
YWw+PHZvbHVtZT4xNDwvdm9sdW1lPjxudW1iZXI+MDE8L251bWJlcj48c2VjdGlvbj4xOTUwMDA0
PC9zZWN0aW9uPjxkYXRlcz48eWVhcj4yMDE5PC95ZWFyPjwvZGF0ZXM+PGlzYm4+MjAxMC00OTUy
JiN4RDsyMDEwLTQ5NjA8L2lzYm4+PHVybHM+PC91cmxzPjxlbGVjdHJvbmljLXJlc291cmNlLW51
bT4xMC4xMTQyL3MyMDEwNDk1MjE5NTAwMDQwPC9lbGVjdHJvbmljLXJlc291cmNlLW51bT48L3Jl
Y29yZD48L0NpdGU+PC9FbmROb3RlPgB=
</w:fldData>
        </w:fldChar>
      </w:r>
      <w:r w:rsidR="00E7017B">
        <w:rPr>
          <w:rFonts w:cs="Times New Roman"/>
          <w:sz w:val="24"/>
          <w:szCs w:val="24"/>
          <w:lang w:val="en-GB"/>
        </w:rPr>
        <w:instrText xml:space="preserve"> ADDIN EN.CITE </w:instrText>
      </w:r>
      <w:r w:rsidR="00E7017B">
        <w:rPr>
          <w:rFonts w:cs="Times New Roman"/>
          <w:sz w:val="24"/>
          <w:szCs w:val="24"/>
          <w:lang w:val="en-GB"/>
        </w:rPr>
        <w:fldChar w:fldCharType="begin">
          <w:fldData xml:space="preserve">PEVuZE5vdGU+PENpdGU+PEF1dGhvcj5MYWtvbmlzaG9rPC9BdXRob3I+PFllYXI+MTk5MjwvWWVh
cj48UmVjTnVtPjM5PC9SZWNOdW0+PERpc3BsYXlUZXh0PihMYWtvbmlzaG9rPHN0eWxlIGZhY2U9
Iml0YWxpYyI+IGV0IGFsLjwvc3R5bGU+LCAxOTkyOyBHcmluYmxhdHQ8c3R5bGUgZmFjZT0iaXRh
bGljIj4gZXQgYWwuPC9zdHlsZT4sIDE5OTU7IFdlcm1lcnMsIDE5OTk7IEt1ZHJ5YXZ0c2V2LCAy
MDE5KTwvRGlzcGxheVRleHQ+PHJlY29yZD48cmVjLW51bWJlcj4zOTwvcmVjLW51bWJlcj48Zm9y
ZWlnbi1rZXlzPjxrZXkgYXBwPSJFTiIgZGItaWQ9IndkdHJzdHJhcXZlc3QyZTA1ZmJ4OTV0cGUy
ejllejVmd3Z2diIgdGltZXN0YW1wPSIxNjAxMDQ3ODIxIj4zOTwva2V5PjwvZm9yZWlnbi1rZXlz
PjxyZWYtdHlwZSBuYW1lPSJKb3VybmFsIEFydGljbGUiPjE3PC9yZWYtdHlwZT48Y29udHJpYnV0
b3JzPjxhdXRob3JzPjxhdXRob3I+TGFrb25pc2hvaywgSm9zZWY8L2F1dGhvcj48YXV0aG9yPlNo
bGVpZmVyLCBBbmRyZWk8L2F1dGhvcj48YXV0aG9yPlZpc2hueSwgUm9iZXJ0IFc8L2F1dGhvcj48
L2F1dGhvcnM+PC9jb250cmlidXRvcnM+PHRpdGxlcz48dGl0bGU+VGhlIGltcGFjdCBvZiBpbnN0
aXR1dGlvbmFsIHRyYWRpbmcgb24gc3RvY2sgcHJpY2VzPC90aXRsZT48c2Vjb25kYXJ5LXRpdGxl
PkpvdXJuYWwgb2YgRmluYW5jaWFsIEVjb25vbWljczwvc2Vjb25kYXJ5LXRpdGxlPjwvdGl0bGVz
PjxwZXJpb2RpY2FsPjxmdWxsLXRpdGxlPkpvdXJuYWwgb2YgZmluYW5jaWFsIGVjb25vbWljczwv
ZnVsbC10aXRsZT48L3BlcmlvZGljYWw+PHBhZ2VzPjIzLTQzPC9wYWdlcz48dm9sdW1lPjMyPC92
b2x1bWU+PG51bWJlcj4xPC9udW1iZXI+PGRhdGVzPjx5ZWFyPjE5OTI8L3llYXI+PC9kYXRlcz48
aXNibj4wMzA0LTQwNVg8L2lzYm4+PHVybHM+PC91cmxzPjxlbGVjdHJvbmljLXJlc291cmNlLW51
bT4xMC4xMDE2LzAzMDQtNDA1WCg5Mik5MDAyMy1RPC9lbGVjdHJvbmljLXJlc291cmNlLW51bT48
L3JlY29yZD48L0NpdGU+PENpdGU+PEF1dGhvcj5HcmluYmxhdHQ8L0F1dGhvcj48WWVhcj4xOTk1
PC9ZZWFyPjxSZWNOdW0+NjA8L1JlY051bT48cmVjb3JkPjxyZWMtbnVtYmVyPjYwPC9yZWMtbnVt
YmVyPjxmb3JlaWduLWtleXM+PGtleSBhcHA9IkVOIiBkYi1pZD0id2R0cnN0cmFxdmVzdDJlMDVm
Yng5NXRwZTJ6OWV6NWZ3dnZ2IiB0aW1lc3RhbXA9IjE2MDEzNzY1NjIiPjYwPC9rZXk+PC9mb3Jl
aWduLWtleXM+PHJlZi10eXBlIG5hbWU9IkpvdXJuYWwgQXJ0aWNsZSI+MTc8L3JlZi10eXBlPjxj
b250cmlidXRvcnM+PGF1dGhvcnM+PGF1dGhvcj5HcmluYmxhdHQsIE1hcms8L2F1dGhvcj48YXV0
aG9yPlRpdG1hbiwgU2hlcmlkYW48L2F1dGhvcj48YXV0aG9yPldlcm1lcnMsIFJ1c3M8L2F1dGhv
cj48L2F1dGhvcnM+PC9jb250cmlidXRvcnM+PHRpdGxlcz48dGl0bGU+TW9tZW50dW0gaW52ZXN0
bWVudCBzdHJhdGVnaWVzLCBwb3J0Zm9saW8gcGVyZm9ybWFuY2UsIGFuZCBoZXJkaW5nOiBBIHN0
dWR5IG9mIG11dHVhbCBmdW5kIGJlaGF2aW9yPC90aXRsZT48c2Vjb25kYXJ5LXRpdGxlPlRoZSBB
bWVyaWNhbiBFY29ub21pYyBSZXZpZXc8L3NlY29uZGFyeS10aXRsZT48L3RpdGxlcz48cGVyaW9k
aWNhbD48ZnVsbC10aXRsZT5UaGUgQW1lcmljYW4gZWNvbm9taWMgcmV2aWV3PC9mdWxsLXRpdGxl
PjwvcGVyaW9kaWNhbD48cGFnZXM+MTA4OC0xMTA1PC9wYWdlcz48ZGF0ZXM+PHllYXI+MTk5NTwv
eWVhcj48L2RhdGVzPjxpc2JuPjAwMDItODI4MjwvaXNibj48dXJscz48cmVsYXRlZC11cmxzPjx1
cmw+aHR0cHM6Ly93d3cuanN0b3Iub3JnL3N0YWJsZS8yOTUwOTc8L3VybD48L3JlbGF0ZWQtdXJs
cz48L3VybHM+PC9yZWNvcmQ+PC9DaXRlPjxDaXRlPjxBdXRob3I+V2VybWVyczwvQXV0aG9yPjxZ
ZWFyPjE5OTk8L1llYXI+PFJlY051bT42MTwvUmVjTnVtPjxyZWNvcmQ+PHJlYy1udW1iZXI+NjE8
L3JlYy1udW1iZXI+PGZvcmVpZ24ta2V5cz48a2V5IGFwcD0iRU4iIGRiLWlkPSJ3ZHRyc3RyYXF2
ZXN0MmUwNWZieDk1dHBlMno5ZXo1Znd2dnYiIHRpbWVzdGFtcD0iMTYwMTM3Njg2NyI+NjE8L2tl
eT48L2ZvcmVpZ24ta2V5cz48cmVmLXR5cGUgbmFtZT0iSm91cm5hbCBBcnRpY2xlIj4xNzwvcmVm
LXR5cGU+PGNvbnRyaWJ1dG9ycz48YXV0aG9ycz48YXV0aG9yPldlcm1lcnMsIFJ1c3M8L2F1dGhv
cj48L2F1dGhvcnM+PC9jb250cmlidXRvcnM+PHRpdGxlcz48dGl0bGU+TXV0dWFsIGZ1bmQgaGVy
ZGluZyBhbmQgdGhlIGltcGFjdCBvbiBzdG9jayBwcmljZXM8L3RpdGxlPjxzZWNvbmRhcnktdGl0
bGU+VGhlIEpvdXJuYWwgb2YgRmluYW5jZTwvc2Vjb25kYXJ5LXRpdGxlPjwvdGl0bGVzPjxwZXJp
b2RpY2FsPjxmdWxsLXRpdGxlPnRoZSBKb3VybmFsIG9mIEZpbmFuY2U8L2Z1bGwtdGl0bGU+PC9w
ZXJpb2RpY2FsPjxwYWdlcz41ODEtNjIyPC9wYWdlcz48dm9sdW1lPjU0PC92b2x1bWU+PG51bWJl
cj4yPC9udW1iZXI+PGRhdGVzPjx5ZWFyPjE5OTk8L3llYXI+PC9kYXRlcz48aXNibj4wMDIyLTEw
ODI8L2lzYm4+PHVybHM+PC91cmxzPjxlbGVjdHJvbmljLXJlc291cmNlLW51bT4xMC4xMTExLzAw
MjItMTA4Mi4wMDExODwvZWxlY3Ryb25pYy1yZXNvdXJjZS1udW0+PC9yZWNvcmQ+PC9DaXRlPjxD
aXRlPjxBdXRob3I+S3VkcnlhdnRzZXY8L0F1dGhvcj48WWVhcj4yMDE5PC9ZZWFyPjxSZWNOdW0+
MTwvUmVjTnVtPjxyZWNvcmQ+PHJlYy1udW1iZXI+MTwvcmVjLW51bWJlcj48Zm9yZWlnbi1rZXlz
PjxrZXkgYXBwPSJFTiIgZGItaWQ9IndkdHJzdHJhcXZlc3QyZTA1ZmJ4OTV0cGUyejllejVmd3Z2
diIgdGltZXN0YW1wPSIxNjAwNjg2MTI2Ij4xPC9rZXk+PC9mb3JlaWduLWtleXM+PHJlZi10eXBl
IG5hbWU9IkpvdXJuYWwgQXJ0aWNsZSI+MTc8L3JlZi10eXBlPjxjb250cmlidXRvcnM+PGF1dGhv
cnM+PGF1dGhvcj5LdWRyeWF2dHNldiwgQW5kcmV5PC9hdXRob3I+PC9hdXRob3JzPjwvY29udHJp
YnV0b3JzPjx0aXRsZXM+PHRpdGxlPlNob3J0LVRlcm0gSGVyZGluZyBFZmZlY3Qgb24gTWFya2V0
IEluZGV4IFJldHVybnM8L3RpdGxlPjxzZWNvbmRhcnktdGl0bGU+QW5uYWxzIG9mIEZpbmFuY2lh
bCBFY29ub21pY3M8L3NlY29uZGFyeS10aXRsZT48L3RpdGxlcz48cGVyaW9kaWNhbD48ZnVsbC10
aXRsZT5Bbm5hbHMgb2YgRmluYW5jaWFsIEVjb25vbWljczwvZnVsbC10aXRsZT48L3BlcmlvZGlj
YWw+PHZvbHVtZT4xNDwvdm9sdW1lPjxudW1iZXI+MDE8L251bWJlcj48c2VjdGlvbj4xOTUwMDA0
PC9zZWN0aW9uPjxkYXRlcz48eWVhcj4yMDE5PC95ZWFyPjwvZGF0ZXM+PGlzYm4+MjAxMC00OTUy
JiN4RDsyMDEwLTQ5NjA8L2lzYm4+PHVybHM+PC91cmxzPjxlbGVjdHJvbmljLXJlc291cmNlLW51
bT4xMC4xMTQyL3MyMDEwNDk1MjE5NTAwMDQwPC9lbGVjdHJvbmljLXJlc291cmNlLW51bT48L3Jl
Y29yZD48L0NpdGU+PC9FbmROb3RlPgB=
</w:fldData>
        </w:fldChar>
      </w:r>
      <w:r w:rsidR="00E7017B">
        <w:rPr>
          <w:rFonts w:cs="Times New Roman"/>
          <w:sz w:val="24"/>
          <w:szCs w:val="24"/>
          <w:lang w:val="en-GB"/>
        </w:rPr>
        <w:instrText xml:space="preserve"> ADDIN EN.CITE.DATA </w:instrText>
      </w:r>
      <w:r w:rsidR="00E7017B">
        <w:rPr>
          <w:rFonts w:cs="Times New Roman"/>
          <w:sz w:val="24"/>
          <w:szCs w:val="24"/>
          <w:lang w:val="en-GB"/>
        </w:rPr>
      </w:r>
      <w:r w:rsidR="00E7017B">
        <w:rPr>
          <w:rFonts w:cs="Times New Roman"/>
          <w:sz w:val="24"/>
          <w:szCs w:val="24"/>
          <w:lang w:val="en-GB"/>
        </w:rPr>
        <w:fldChar w:fldCharType="end"/>
      </w:r>
      <w:r w:rsidR="007830A4">
        <w:rPr>
          <w:rFonts w:cs="Times New Roman"/>
          <w:sz w:val="24"/>
          <w:szCs w:val="24"/>
          <w:lang w:val="en-GB"/>
        </w:rPr>
      </w:r>
      <w:r w:rsidR="007830A4">
        <w:rPr>
          <w:rFonts w:cs="Times New Roman"/>
          <w:sz w:val="24"/>
          <w:szCs w:val="24"/>
          <w:lang w:val="en-GB"/>
        </w:rPr>
        <w:fldChar w:fldCharType="separate"/>
      </w:r>
      <w:r w:rsidR="007830A4">
        <w:rPr>
          <w:rFonts w:cs="Times New Roman"/>
          <w:noProof/>
          <w:sz w:val="24"/>
          <w:szCs w:val="24"/>
          <w:lang w:val="en-GB"/>
        </w:rPr>
        <w:t>(Lakonishok</w:t>
      </w:r>
      <w:r w:rsidR="007830A4" w:rsidRPr="007830A4">
        <w:rPr>
          <w:rFonts w:cs="Times New Roman"/>
          <w:i/>
          <w:noProof/>
          <w:sz w:val="24"/>
          <w:szCs w:val="24"/>
          <w:lang w:val="en-GB"/>
        </w:rPr>
        <w:t xml:space="preserve"> et al.</w:t>
      </w:r>
      <w:r w:rsidR="007830A4">
        <w:rPr>
          <w:rFonts w:cs="Times New Roman"/>
          <w:noProof/>
          <w:sz w:val="24"/>
          <w:szCs w:val="24"/>
          <w:lang w:val="en-GB"/>
        </w:rPr>
        <w:t>, 1992; Grinblatt</w:t>
      </w:r>
      <w:r w:rsidR="007830A4" w:rsidRPr="007830A4">
        <w:rPr>
          <w:rFonts w:cs="Times New Roman"/>
          <w:i/>
          <w:noProof/>
          <w:sz w:val="24"/>
          <w:szCs w:val="24"/>
          <w:lang w:val="en-GB"/>
        </w:rPr>
        <w:t xml:space="preserve"> et al.</w:t>
      </w:r>
      <w:r w:rsidR="007830A4">
        <w:rPr>
          <w:rFonts w:cs="Times New Roman"/>
          <w:noProof/>
          <w:sz w:val="24"/>
          <w:szCs w:val="24"/>
          <w:lang w:val="en-GB"/>
        </w:rPr>
        <w:t>, 1995; Wermers, 1999; Kudryavtsev, 2019)</w:t>
      </w:r>
      <w:r w:rsidR="007830A4">
        <w:rPr>
          <w:rFonts w:cs="Times New Roman"/>
          <w:sz w:val="24"/>
          <w:szCs w:val="24"/>
          <w:lang w:val="en-GB"/>
        </w:rPr>
        <w:fldChar w:fldCharType="end"/>
      </w:r>
      <w:r w:rsidR="007830A4">
        <w:rPr>
          <w:rFonts w:cs="Times New Roman"/>
          <w:sz w:val="24"/>
          <w:szCs w:val="24"/>
          <w:lang w:val="en-GB"/>
        </w:rPr>
        <w:t>.</w:t>
      </w:r>
    </w:p>
    <w:p w14:paraId="338A546D" w14:textId="2A9A9AC6" w:rsidR="00714237" w:rsidRDefault="00E507CA" w:rsidP="00B2720D">
      <w:pPr>
        <w:pStyle w:val="Notas"/>
        <w:spacing w:before="120" w:line="360" w:lineRule="auto"/>
        <w:jc w:val="both"/>
        <w:rPr>
          <w:rFonts w:cs="Times New Roman"/>
          <w:sz w:val="24"/>
          <w:szCs w:val="24"/>
          <w:lang w:val="en-GB"/>
        </w:rPr>
      </w:pPr>
      <w:r>
        <w:rPr>
          <w:rFonts w:cs="Times New Roman"/>
          <w:sz w:val="24"/>
          <w:szCs w:val="24"/>
          <w:lang w:val="en-GB"/>
        </w:rPr>
        <w:t>One important aspect when studying the phenomenon is that h</w:t>
      </w:r>
      <w:r w:rsidR="00714237">
        <w:rPr>
          <w:rFonts w:cs="Times New Roman"/>
          <w:sz w:val="24"/>
          <w:szCs w:val="24"/>
          <w:lang w:val="en-GB"/>
        </w:rPr>
        <w:t xml:space="preserve">erding may lead to prices </w:t>
      </w:r>
      <w:r>
        <w:rPr>
          <w:rFonts w:cs="Times New Roman"/>
          <w:sz w:val="24"/>
          <w:szCs w:val="24"/>
          <w:lang w:val="en-GB"/>
        </w:rPr>
        <w:t xml:space="preserve">deviations </w:t>
      </w:r>
      <w:r w:rsidR="00714237">
        <w:rPr>
          <w:rFonts w:cs="Times New Roman"/>
          <w:sz w:val="24"/>
          <w:szCs w:val="24"/>
          <w:lang w:val="en-GB"/>
        </w:rPr>
        <w:t>from their fundamental value, contradicting stock market efficiency</w:t>
      </w:r>
      <w:r>
        <w:rPr>
          <w:rFonts w:cs="Times New Roman"/>
          <w:sz w:val="24"/>
          <w:szCs w:val="24"/>
          <w:lang w:val="en-GB"/>
        </w:rPr>
        <w:t xml:space="preserve"> hypothesis</w:t>
      </w:r>
      <w:r w:rsidR="00714237">
        <w:rPr>
          <w:rFonts w:cs="Times New Roman"/>
          <w:sz w:val="24"/>
          <w:szCs w:val="24"/>
          <w:lang w:val="en-GB"/>
        </w:rPr>
        <w:t xml:space="preserve"> in financial theory</w:t>
      </w:r>
      <w:r w:rsidR="00B4259A">
        <w:rPr>
          <w:rFonts w:cs="Times New Roman"/>
          <w:sz w:val="24"/>
          <w:szCs w:val="24"/>
          <w:lang w:val="en-GB"/>
        </w:rPr>
        <w:t xml:space="preserve"> </w:t>
      </w:r>
      <w:r w:rsidR="00B4259A">
        <w:rPr>
          <w:rFonts w:cs="Times New Roman"/>
          <w:sz w:val="24"/>
          <w:szCs w:val="24"/>
          <w:lang w:val="en-GB"/>
        </w:rPr>
        <w:fldChar w:fldCharType="begin"/>
      </w:r>
      <w:r w:rsidR="001834B0">
        <w:rPr>
          <w:rFonts w:cs="Times New Roman"/>
          <w:sz w:val="24"/>
          <w:szCs w:val="24"/>
          <w:lang w:val="en-GB"/>
        </w:rPr>
        <w:instrText xml:space="preserve"> ADDIN EN.CITE &lt;EndNote&gt;&lt;Cite&gt;&lt;Author&gt;Hwang&lt;/Author&gt;&lt;Year&gt;2004&lt;/Year&gt;&lt;RecNum&gt;51&lt;/RecNum&gt;&lt;DisplayText&gt;(Hwang &amp;amp; Salmon, 2004; Brown&lt;style face="italic"&gt; et al.&lt;/style&gt;, 2014)&lt;/DisplayText&gt;&lt;record&gt;&lt;rec-number&gt;51&lt;/rec-number&gt;&lt;foreign-keys&gt;&lt;key app="EN" db-id="wdtrstraqvest2e05fbx95tpe2z9ez5fwvvv" timestamp="1601051660"&gt;51&lt;/key&gt;&lt;/foreign-keys&gt;&lt;ref-type name="Journal Article"&gt;17&lt;/ref-type&gt;&lt;contributors&gt;&lt;authors&gt;&lt;author&gt;Hwang, Soosung&lt;/author&gt;&lt;author&gt;Salmon, Mark&lt;/author&gt;&lt;/authors&gt;&lt;/contributors&gt;&lt;titles&gt;&lt;title&gt;Market stress and herding&lt;/title&gt;&lt;secondary-title&gt;Journal of Empirical Finance&lt;/secondary-title&gt;&lt;/titles&gt;&lt;periodical&gt;&lt;full-title&gt;Journal of Empirical Finance&lt;/full-title&gt;&lt;/periodical&gt;&lt;pages&gt;585-616&lt;/pages&gt;&lt;volume&gt;11&lt;/volume&gt;&lt;number&gt;4&lt;/number&gt;&lt;dates&gt;&lt;year&gt;2004&lt;/year&gt;&lt;/dates&gt;&lt;isbn&gt;0927-5398&lt;/isbn&gt;&lt;urls&gt;&lt;/urls&gt;&lt;electronic-resource-num&gt;10.1016/j.jempfin.2004.04.003&lt;/electronic-resource-num&gt;&lt;/record&gt;&lt;/Cite&gt;&lt;Cite&gt;&lt;Author&gt;Brown&lt;/Author&gt;&lt;Year&gt;2014&lt;/Year&gt;&lt;RecNum&gt;52&lt;/RecNum&gt;&lt;record&gt;&lt;rec-number&gt;52&lt;/rec-number&gt;&lt;foreign-keys&gt;&lt;key app="EN" db-id="wdtrstraqvest2e05fbx95tpe2z9ez5fwvvv" timestamp="1601051739"&gt;52&lt;/key&gt;&lt;/foreign-keys&gt;&lt;ref-type name="Journal Article"&gt;17&lt;/ref-type&gt;&lt;contributors&gt;&lt;authors&gt;&lt;author&gt;Brown, Nerissa C&lt;/author&gt;&lt;author&gt;Wei, Kelsey D&lt;/author&gt;&lt;author&gt;Wermers, Russ&lt;/author&gt;&lt;/authors&gt;&lt;/contributors&gt;&lt;titles&gt;&lt;title&gt;Analyst recommendations, mutual fund herding, and overreaction in stock prices&lt;/title&gt;&lt;secondary-title&gt;Management Science&lt;/secondary-title&gt;&lt;/titles&gt;&lt;periodical&gt;&lt;full-title&gt;Management Science&lt;/full-title&gt;&lt;/periodical&gt;&lt;pages&gt;1-20&lt;/pages&gt;&lt;volume&gt;60&lt;/volume&gt;&lt;number&gt;1&lt;/number&gt;&lt;dates&gt;&lt;year&gt;2014&lt;/year&gt;&lt;/dates&gt;&lt;isbn&gt;0025-1909&lt;/isbn&gt;&lt;urls&gt;&lt;/urls&gt;&lt;electronic-resource-num&gt;10.1287/mnsc.2013.1751&lt;/electronic-resource-num&gt;&lt;/record&gt;&lt;/Cite&gt;&lt;/EndNote&gt;</w:instrText>
      </w:r>
      <w:r w:rsidR="00B4259A">
        <w:rPr>
          <w:rFonts w:cs="Times New Roman"/>
          <w:sz w:val="24"/>
          <w:szCs w:val="24"/>
          <w:lang w:val="en-GB"/>
        </w:rPr>
        <w:fldChar w:fldCharType="separate"/>
      </w:r>
      <w:r w:rsidR="00B4259A">
        <w:rPr>
          <w:rFonts w:cs="Times New Roman"/>
          <w:noProof/>
          <w:sz w:val="24"/>
          <w:szCs w:val="24"/>
          <w:lang w:val="en-GB"/>
        </w:rPr>
        <w:t>(Hwang &amp; Salmon, 2004; Brown</w:t>
      </w:r>
      <w:r w:rsidR="00B4259A" w:rsidRPr="00B4259A">
        <w:rPr>
          <w:rFonts w:cs="Times New Roman"/>
          <w:i/>
          <w:noProof/>
          <w:sz w:val="24"/>
          <w:szCs w:val="24"/>
          <w:lang w:val="en-GB"/>
        </w:rPr>
        <w:t xml:space="preserve"> et al.</w:t>
      </w:r>
      <w:r w:rsidR="00B4259A">
        <w:rPr>
          <w:rFonts w:cs="Times New Roman"/>
          <w:noProof/>
          <w:sz w:val="24"/>
          <w:szCs w:val="24"/>
          <w:lang w:val="en-GB"/>
        </w:rPr>
        <w:t>, 2014)</w:t>
      </w:r>
      <w:r w:rsidR="00B4259A">
        <w:rPr>
          <w:rFonts w:cs="Times New Roman"/>
          <w:sz w:val="24"/>
          <w:szCs w:val="24"/>
          <w:lang w:val="en-GB"/>
        </w:rPr>
        <w:fldChar w:fldCharType="end"/>
      </w:r>
      <w:r w:rsidR="00714237">
        <w:rPr>
          <w:rFonts w:cs="Times New Roman"/>
          <w:sz w:val="24"/>
          <w:szCs w:val="24"/>
          <w:lang w:val="en-GB"/>
        </w:rPr>
        <w:t>.</w:t>
      </w:r>
      <w:r>
        <w:rPr>
          <w:rFonts w:cs="Times New Roman"/>
          <w:sz w:val="24"/>
          <w:szCs w:val="24"/>
          <w:lang w:val="en-GB"/>
        </w:rPr>
        <w:t xml:space="preserve"> Allied to the previous fact</w:t>
      </w:r>
      <w:r w:rsidR="00714237">
        <w:rPr>
          <w:rFonts w:cs="Times New Roman"/>
          <w:sz w:val="24"/>
          <w:szCs w:val="24"/>
          <w:lang w:val="en-GB"/>
        </w:rPr>
        <w:t>,</w:t>
      </w:r>
      <w:r>
        <w:rPr>
          <w:rFonts w:cs="Times New Roman"/>
          <w:sz w:val="24"/>
          <w:szCs w:val="24"/>
          <w:lang w:val="en-GB"/>
        </w:rPr>
        <w:t xml:space="preserve"> </w:t>
      </w:r>
      <w:r w:rsidR="008C4555">
        <w:rPr>
          <w:rFonts w:cs="Times New Roman"/>
          <w:sz w:val="24"/>
          <w:szCs w:val="24"/>
          <w:lang w:val="en-GB"/>
        </w:rPr>
        <w:t>various</w:t>
      </w:r>
      <w:r w:rsidR="00714237">
        <w:rPr>
          <w:rFonts w:cs="Times New Roman"/>
          <w:sz w:val="24"/>
          <w:szCs w:val="24"/>
          <w:lang w:val="en-GB"/>
        </w:rPr>
        <w:t xml:space="preserve"> studies documented that herding may lead to</w:t>
      </w:r>
      <w:r w:rsidR="00B4259A">
        <w:rPr>
          <w:rFonts w:cs="Times New Roman"/>
          <w:sz w:val="24"/>
          <w:szCs w:val="24"/>
          <w:lang w:val="en-GB"/>
        </w:rPr>
        <w:t xml:space="preserve"> a price</w:t>
      </w:r>
      <w:r w:rsidR="00714237">
        <w:rPr>
          <w:rFonts w:cs="Times New Roman"/>
          <w:sz w:val="24"/>
          <w:szCs w:val="24"/>
          <w:lang w:val="en-GB"/>
        </w:rPr>
        <w:t xml:space="preserve"> overreaction and </w:t>
      </w:r>
      <w:r w:rsidR="00B4259A">
        <w:rPr>
          <w:rFonts w:cs="Times New Roman"/>
          <w:sz w:val="24"/>
          <w:szCs w:val="24"/>
          <w:lang w:val="en-GB"/>
        </w:rPr>
        <w:t>consequently result in a</w:t>
      </w:r>
      <w:r w:rsidR="00714237">
        <w:rPr>
          <w:rFonts w:cs="Times New Roman"/>
          <w:sz w:val="24"/>
          <w:szCs w:val="24"/>
          <w:lang w:val="en-GB"/>
        </w:rPr>
        <w:t xml:space="preserve"> price reversal</w:t>
      </w:r>
      <w:r w:rsidR="00B4259A">
        <w:rPr>
          <w:rFonts w:cs="Times New Roman"/>
          <w:sz w:val="24"/>
          <w:szCs w:val="24"/>
          <w:lang w:val="en-GB"/>
        </w:rPr>
        <w:t xml:space="preserve"> </w:t>
      </w:r>
      <w:r w:rsidR="00B4259A">
        <w:rPr>
          <w:rFonts w:cs="Times New Roman"/>
          <w:sz w:val="24"/>
          <w:szCs w:val="24"/>
          <w:lang w:val="en-GB"/>
        </w:rPr>
        <w:fldChar w:fldCharType="begin">
          <w:fldData xml:space="preserve">PEVuZE5vdGU+PENpdGU+PEF1dGhvcj5EYXNndXB0YTwvQXV0aG9yPjxZZWFyPjIwMTE8L1llYXI+
PFJlY051bT41MzwvUmVjTnVtPjxEaXNwbGF5VGV4dD4oRGFzZ3VwdGE8c3R5bGUgZmFjZT0iaXRh
bGljIj4gZXQgYWwuPC9zdHlsZT4sIDIwMTE7IFRoYWxlciwgMjAxNTsgSHU8c3R5bGUgZmFjZT0i
aXRhbGljIj4gZXQgYWwuPC9zdHlsZT4sIDIwMTg7IEt1ZHJ5YXZ0c2V2LCAyMDE5KTwvRGlzcGxh
eVRleHQ+PHJlY29yZD48cmVjLW51bWJlcj41MzwvcmVjLW51bWJlcj48Zm9yZWlnbi1rZXlzPjxr
ZXkgYXBwPSJFTiIgZGItaWQ9IndkdHJzdHJhcXZlc3QyZTA1ZmJ4OTV0cGUyejllejVmd3Z2diIg
dGltZXN0YW1wPSIxNjAxMDUxODQ1Ij41Mzwva2V5PjwvZm9yZWlnbi1rZXlzPjxyZWYtdHlwZSBu
YW1lPSJKb3VybmFsIEFydGljbGUiPjE3PC9yZWYtdHlwZT48Y29udHJpYnV0b3JzPjxhdXRob3Jz
PjxhdXRob3I+RGFzZ3VwdGEsIEFtaWw8L2F1dGhvcj48YXV0aG9yPlByYXQsIEFuZHJlYTwvYXV0
aG9yPjxhdXRob3I+VmVyYXJkbywgTWljaGVsYTwvYXV0aG9yPjwvYXV0aG9ycz48L2NvbnRyaWJ1
dG9ycz48dGl0bGVzPjx0aXRsZT5UaGUgcHJpY2UgaW1wYWN0IG9mIGluc3RpdHV0aW9uYWwgaGVy
ZGluZzwvdGl0bGU+PHNlY29uZGFyeS10aXRsZT5UaGUgUmV2aWV3IG9mIEZpbmFuY2lhbCBTdHVk
aWVzPC9zZWNvbmRhcnktdGl0bGU+PC90aXRsZXM+PHBlcmlvZGljYWw+PGZ1bGwtdGl0bGU+VGhl
IFJldmlldyBvZiBGaW5hbmNpYWwgU3R1ZGllczwvZnVsbC10aXRsZT48L3BlcmlvZGljYWw+PHBh
Z2VzPjg5Mi05MjU8L3BhZ2VzPjx2b2x1bWU+MjQ8L3ZvbHVtZT48bnVtYmVyPjM8L251bWJlcj48
ZGF0ZXM+PHllYXI+MjAxMTwveWVhcj48L2RhdGVzPjxpc2JuPjE0NjUtNzM2ODwvaXNibj48dXJs
cz48L3VybHM+PGVsZWN0cm9uaWMtcmVzb3VyY2UtbnVtPjEwLjEwOTMvcmZzL2hocTEzNzwvZWxl
Y3Ryb25pYy1yZXNvdXJjZS1udW0+PC9yZWNvcmQ+PC9DaXRlPjxDaXRlPjxBdXRob3I+VGhhbGVy
PC9BdXRob3I+PFllYXI+MjAxNTwvWWVhcj48UmVjTnVtPjU0PC9SZWNOdW0+PHJlY29yZD48cmVj
LW51bWJlcj41NDwvcmVjLW51bWJlcj48Zm9yZWlnbi1rZXlzPjxrZXkgYXBwPSJFTiIgZGItaWQ9
IndkdHJzdHJhcXZlc3QyZTA1ZmJ4OTV0cGUyejllejVmd3Z2diIgdGltZXN0YW1wPSIxNjAxMDUy
MDQ3Ij41NDwva2V5PjwvZm9yZWlnbi1rZXlzPjxyZWYtdHlwZSBuYW1lPSJCb29rIj42PC9yZWYt
dHlwZT48Y29udHJpYnV0b3JzPjxhdXRob3JzPjxhdXRob3I+VGhhbGVyLCBSSDwvYXV0aG9yPjwv
YXV0aG9ycz48L2NvbnRyaWJ1dG9ycz48dGl0bGVzPjx0aXRsZT5NaXNiZWhhdmluZzogVGhlIG1h
a2luZyBvZiBiZWhhdmlvcmFsIGVjb25vbWljczwvdGl0bGU+PC90aXRsZXM+PGRhdGVzPjx5ZWFy
PjIwMTU8L3llYXI+PC9kYXRlcz48cHViLWxvY2F0aW9uPk5ldyBZb3JrPC9wdWItbG9jYXRpb24+
PHB1Ymxpc2hlcj5XLlcuIE5vcnRvbiAmYW1wOyBDb21wYW55PC9wdWJsaXNoZXI+PGlzYm4+MDM5
MzA4MDk0MzwvaXNibj48dXJscz48L3VybHM+PC9yZWNvcmQ+PC9DaXRlPjxDaXRlPjxBdXRob3I+
SHU8L0F1dGhvcj48WWVhcj4yMDE4PC9ZZWFyPjxSZWNOdW0+NTU8L1JlY051bT48cmVjb3JkPjxy
ZWMtbnVtYmVyPjU1PC9yZWMtbnVtYmVyPjxmb3JlaWduLWtleXM+PGtleSBhcHA9IkVOIiBkYi1p
ZD0id2R0cnN0cmFxdmVzdDJlMDVmYng5NXRwZTJ6OWV6NWZ3dnZ2IiB0aW1lc3RhbXA9IjE2MDEw
NTIyMjkiPjU1PC9rZXk+PC9mb3JlaWduLWtleXM+PHJlZi10eXBlIG5hbWU9IkpvdXJuYWwgQXJ0
aWNsZSI+MTc8L3JlZi10eXBlPjxjb250cmlidXRvcnM+PGF1dGhvcnM+PGF1dGhvcj5IdSwgSm9o
biBXZWktU2hhbjwvYXV0aG9yPjxhdXRob3I+WWVuLUhzaWVuLCBMZWU8L2F1dGhvcj48YXV0aG9y
PllpbmctQ2h1YW5nLCBDaGVuPC9hdXRob3I+PC9hdXRob3JzPjwvY29udHJpYnV0b3JzPjx0aXRs
ZXM+PHRpdGxlPk11dHVhbCBmdW5kIGhlcmRpbmcgYmVoYXZpb3IgYW5kIGludmVzdG1lbnQgc3Ry
YXRlZ2llcyBpbiBDaGluZXNlIHN0b2NrIG1hcmtldDwvdGl0bGU+PHNlY29uZGFyeS10aXRsZT5J
bnZlc3RtZW50IE1hbmFnZW1lbnQgJmFtcDsgRmluYW5jaWFsIElubm92YXRpb25zPC9zZWNvbmRh
cnktdGl0bGU+PC90aXRsZXM+PHBlcmlvZGljYWw+PGZ1bGwtdGl0bGU+SW52ZXN0bWVudCBNYW5h
Z2VtZW50ICZhbXA7IEZpbmFuY2lhbCBJbm5vdmF0aW9uczwvZnVsbC10aXRsZT48L3BlcmlvZGlj
YWw+PHBhZ2VzPjg3PC9wYWdlcz48dm9sdW1lPjE1PC92b2x1bWU+PG51bWJlcj4yPC9udW1iZXI+
PGRhdGVzPjx5ZWFyPjIwMTg8L3llYXI+PC9kYXRlcz48aXNibj4xODEwLTQ5Njc8L2lzYm4+PHVy
bHM+PC91cmxzPjxlbGVjdHJvbmljLXJlc291cmNlLW51bT4xMC4yMTUxMS9pbWZpLjE1KDIpLjIw
MTguMDg8L2VsZWN0cm9uaWMtcmVzb3VyY2UtbnVtPjwvcmVjb3JkPjwvQ2l0ZT48Q2l0ZT48QXV0
aG9yPkt1ZHJ5YXZ0c2V2PC9BdXRob3I+PFllYXI+MjAxOTwvWWVhcj48UmVjTnVtPjE8L1JlY051
bT48cmVjb3JkPjxyZWMtbnVtYmVyPjE8L3JlYy1udW1iZXI+PGZvcmVpZ24ta2V5cz48a2V5IGFw
cD0iRU4iIGRiLWlkPSJ3ZHRyc3RyYXF2ZXN0MmUwNWZieDk1dHBlMno5ZXo1Znd2dnYiIHRpbWVz
dGFtcD0iMTYwMDY4NjEyNiI+MTwva2V5PjwvZm9yZWlnbi1rZXlzPjxyZWYtdHlwZSBuYW1lPSJK
b3VybmFsIEFydGljbGUiPjE3PC9yZWYtdHlwZT48Y29udHJpYnV0b3JzPjxhdXRob3JzPjxhdXRo
b3I+S3VkcnlhdnRzZXYsIEFuZHJleTwvYXV0aG9yPjwvYXV0aG9ycz48L2NvbnRyaWJ1dG9ycz48
dGl0bGVzPjx0aXRsZT5TaG9ydC1UZXJtIEhlcmRpbmcgRWZmZWN0IG9uIE1hcmtldCBJbmRleCBS
ZXR1cm5zPC90aXRsZT48c2Vjb25kYXJ5LXRpdGxlPkFubmFscyBvZiBGaW5hbmNpYWwgRWNvbm9t
aWNzPC9zZWNvbmRhcnktdGl0bGU+PC90aXRsZXM+PHBlcmlvZGljYWw+PGZ1bGwtdGl0bGU+QW5u
YWxzIG9mIEZpbmFuY2lhbCBFY29ub21pY3M8L2Z1bGwtdGl0bGU+PC9wZXJpb2RpY2FsPjx2b2x1
bWU+MTQ8L3ZvbHVtZT48bnVtYmVyPjAxPC9udW1iZXI+PHNlY3Rpb24+MTk1MDAwNDwvc2VjdGlv
bj48ZGF0ZXM+PHllYXI+MjAxOTwveWVhcj48L2RhdGVzPjxpc2JuPjIwMTAtNDk1MiYjeEQ7MjAx
MC00OTYwPC9pc2JuPjx1cmxzPjwvdXJscz48ZWxlY3Ryb25pYy1yZXNvdXJjZS1udW0+MTAuMTE0
Mi9zMjAxMDQ5NTIxOTUwMDA0MDwvZWxlY3Ryb25pYy1yZXNvdXJjZS1udW0+PC9yZWNvcmQ+PC9D
aXRlPjwvRW5kTm90ZT5=
</w:fldData>
        </w:fldChar>
      </w:r>
      <w:r w:rsidR="001834B0">
        <w:rPr>
          <w:rFonts w:cs="Times New Roman"/>
          <w:sz w:val="24"/>
          <w:szCs w:val="24"/>
          <w:lang w:val="en-GB"/>
        </w:rPr>
        <w:instrText xml:space="preserve"> ADDIN EN.CITE </w:instrText>
      </w:r>
      <w:r w:rsidR="001834B0">
        <w:rPr>
          <w:rFonts w:cs="Times New Roman"/>
          <w:sz w:val="24"/>
          <w:szCs w:val="24"/>
          <w:lang w:val="en-GB"/>
        </w:rPr>
        <w:fldChar w:fldCharType="begin">
          <w:fldData xml:space="preserve">PEVuZE5vdGU+PENpdGU+PEF1dGhvcj5EYXNndXB0YTwvQXV0aG9yPjxZZWFyPjIwMTE8L1llYXI+
PFJlY051bT41MzwvUmVjTnVtPjxEaXNwbGF5VGV4dD4oRGFzZ3VwdGE8c3R5bGUgZmFjZT0iaXRh
bGljIj4gZXQgYWwuPC9zdHlsZT4sIDIwMTE7IFRoYWxlciwgMjAxNTsgSHU8c3R5bGUgZmFjZT0i
aXRhbGljIj4gZXQgYWwuPC9zdHlsZT4sIDIwMTg7IEt1ZHJ5YXZ0c2V2LCAyMDE5KTwvRGlzcGxh
eVRleHQ+PHJlY29yZD48cmVjLW51bWJlcj41MzwvcmVjLW51bWJlcj48Zm9yZWlnbi1rZXlzPjxr
ZXkgYXBwPSJFTiIgZGItaWQ9IndkdHJzdHJhcXZlc3QyZTA1ZmJ4OTV0cGUyejllejVmd3Z2diIg
dGltZXN0YW1wPSIxNjAxMDUxODQ1Ij41Mzwva2V5PjwvZm9yZWlnbi1rZXlzPjxyZWYtdHlwZSBu
YW1lPSJKb3VybmFsIEFydGljbGUiPjE3PC9yZWYtdHlwZT48Y29udHJpYnV0b3JzPjxhdXRob3Jz
PjxhdXRob3I+RGFzZ3VwdGEsIEFtaWw8L2F1dGhvcj48YXV0aG9yPlByYXQsIEFuZHJlYTwvYXV0
aG9yPjxhdXRob3I+VmVyYXJkbywgTWljaGVsYTwvYXV0aG9yPjwvYXV0aG9ycz48L2NvbnRyaWJ1
dG9ycz48dGl0bGVzPjx0aXRsZT5UaGUgcHJpY2UgaW1wYWN0IG9mIGluc3RpdHV0aW9uYWwgaGVy
ZGluZzwvdGl0bGU+PHNlY29uZGFyeS10aXRsZT5UaGUgUmV2aWV3IG9mIEZpbmFuY2lhbCBTdHVk
aWVzPC9zZWNvbmRhcnktdGl0bGU+PC90aXRsZXM+PHBlcmlvZGljYWw+PGZ1bGwtdGl0bGU+VGhl
IFJldmlldyBvZiBGaW5hbmNpYWwgU3R1ZGllczwvZnVsbC10aXRsZT48L3BlcmlvZGljYWw+PHBh
Z2VzPjg5Mi05MjU8L3BhZ2VzPjx2b2x1bWU+MjQ8L3ZvbHVtZT48bnVtYmVyPjM8L251bWJlcj48
ZGF0ZXM+PHllYXI+MjAxMTwveWVhcj48L2RhdGVzPjxpc2JuPjE0NjUtNzM2ODwvaXNibj48dXJs
cz48L3VybHM+PGVsZWN0cm9uaWMtcmVzb3VyY2UtbnVtPjEwLjEwOTMvcmZzL2hocTEzNzwvZWxl
Y3Ryb25pYy1yZXNvdXJjZS1udW0+PC9yZWNvcmQ+PC9DaXRlPjxDaXRlPjxBdXRob3I+VGhhbGVy
PC9BdXRob3I+PFllYXI+MjAxNTwvWWVhcj48UmVjTnVtPjU0PC9SZWNOdW0+PHJlY29yZD48cmVj
LW51bWJlcj41NDwvcmVjLW51bWJlcj48Zm9yZWlnbi1rZXlzPjxrZXkgYXBwPSJFTiIgZGItaWQ9
IndkdHJzdHJhcXZlc3QyZTA1ZmJ4OTV0cGUyejllejVmd3Z2diIgdGltZXN0YW1wPSIxNjAxMDUy
MDQ3Ij41NDwva2V5PjwvZm9yZWlnbi1rZXlzPjxyZWYtdHlwZSBuYW1lPSJCb29rIj42PC9yZWYt
dHlwZT48Y29udHJpYnV0b3JzPjxhdXRob3JzPjxhdXRob3I+VGhhbGVyLCBSSDwvYXV0aG9yPjwv
YXV0aG9ycz48L2NvbnRyaWJ1dG9ycz48dGl0bGVzPjx0aXRsZT5NaXNiZWhhdmluZzogVGhlIG1h
a2luZyBvZiBiZWhhdmlvcmFsIGVjb25vbWljczwvdGl0bGU+PC90aXRsZXM+PGRhdGVzPjx5ZWFy
PjIwMTU8L3llYXI+PC9kYXRlcz48cHViLWxvY2F0aW9uPk5ldyBZb3JrPC9wdWItbG9jYXRpb24+
PHB1Ymxpc2hlcj5XLlcuIE5vcnRvbiAmYW1wOyBDb21wYW55PC9wdWJsaXNoZXI+PGlzYm4+MDM5
MzA4MDk0MzwvaXNibj48dXJscz48L3VybHM+PC9yZWNvcmQ+PC9DaXRlPjxDaXRlPjxBdXRob3I+
SHU8L0F1dGhvcj48WWVhcj4yMDE4PC9ZZWFyPjxSZWNOdW0+NTU8L1JlY051bT48cmVjb3JkPjxy
ZWMtbnVtYmVyPjU1PC9yZWMtbnVtYmVyPjxmb3JlaWduLWtleXM+PGtleSBhcHA9IkVOIiBkYi1p
ZD0id2R0cnN0cmFxdmVzdDJlMDVmYng5NXRwZTJ6OWV6NWZ3dnZ2IiB0aW1lc3RhbXA9IjE2MDEw
NTIyMjkiPjU1PC9rZXk+PC9mb3JlaWduLWtleXM+PHJlZi10eXBlIG5hbWU9IkpvdXJuYWwgQXJ0
aWNsZSI+MTc8L3JlZi10eXBlPjxjb250cmlidXRvcnM+PGF1dGhvcnM+PGF1dGhvcj5IdSwgSm9o
biBXZWktU2hhbjwvYXV0aG9yPjxhdXRob3I+WWVuLUhzaWVuLCBMZWU8L2F1dGhvcj48YXV0aG9y
PllpbmctQ2h1YW5nLCBDaGVuPC9hdXRob3I+PC9hdXRob3JzPjwvY29udHJpYnV0b3JzPjx0aXRs
ZXM+PHRpdGxlPk11dHVhbCBmdW5kIGhlcmRpbmcgYmVoYXZpb3IgYW5kIGludmVzdG1lbnQgc3Ry
YXRlZ2llcyBpbiBDaGluZXNlIHN0b2NrIG1hcmtldDwvdGl0bGU+PHNlY29uZGFyeS10aXRsZT5J
bnZlc3RtZW50IE1hbmFnZW1lbnQgJmFtcDsgRmluYW5jaWFsIElubm92YXRpb25zPC9zZWNvbmRh
cnktdGl0bGU+PC90aXRsZXM+PHBlcmlvZGljYWw+PGZ1bGwtdGl0bGU+SW52ZXN0bWVudCBNYW5h
Z2VtZW50ICZhbXA7IEZpbmFuY2lhbCBJbm5vdmF0aW9uczwvZnVsbC10aXRsZT48L3BlcmlvZGlj
YWw+PHBhZ2VzPjg3PC9wYWdlcz48dm9sdW1lPjE1PC92b2x1bWU+PG51bWJlcj4yPC9udW1iZXI+
PGRhdGVzPjx5ZWFyPjIwMTg8L3llYXI+PC9kYXRlcz48aXNibj4xODEwLTQ5Njc8L2lzYm4+PHVy
bHM+PC91cmxzPjxlbGVjdHJvbmljLXJlc291cmNlLW51bT4xMC4yMTUxMS9pbWZpLjE1KDIpLjIw
MTguMDg8L2VsZWN0cm9uaWMtcmVzb3VyY2UtbnVtPjwvcmVjb3JkPjwvQ2l0ZT48Q2l0ZT48QXV0
aG9yPkt1ZHJ5YXZ0c2V2PC9BdXRob3I+PFllYXI+MjAxOTwvWWVhcj48UmVjTnVtPjE8L1JlY051
bT48cmVjb3JkPjxyZWMtbnVtYmVyPjE8L3JlYy1udW1iZXI+PGZvcmVpZ24ta2V5cz48a2V5IGFw
cD0iRU4iIGRiLWlkPSJ3ZHRyc3RyYXF2ZXN0MmUwNWZieDk1dHBlMno5ZXo1Znd2dnYiIHRpbWVz
dGFtcD0iMTYwMDY4NjEyNiI+MTwva2V5PjwvZm9yZWlnbi1rZXlzPjxyZWYtdHlwZSBuYW1lPSJK
b3VybmFsIEFydGljbGUiPjE3PC9yZWYtdHlwZT48Y29udHJpYnV0b3JzPjxhdXRob3JzPjxhdXRo
b3I+S3VkcnlhdnRzZXYsIEFuZHJleTwvYXV0aG9yPjwvYXV0aG9ycz48L2NvbnRyaWJ1dG9ycz48
dGl0bGVzPjx0aXRsZT5TaG9ydC1UZXJtIEhlcmRpbmcgRWZmZWN0IG9uIE1hcmtldCBJbmRleCBS
ZXR1cm5zPC90aXRsZT48c2Vjb25kYXJ5LXRpdGxlPkFubmFscyBvZiBGaW5hbmNpYWwgRWNvbm9t
aWNzPC9zZWNvbmRhcnktdGl0bGU+PC90aXRsZXM+PHBlcmlvZGljYWw+PGZ1bGwtdGl0bGU+QW5u
YWxzIG9mIEZpbmFuY2lhbCBFY29ub21pY3M8L2Z1bGwtdGl0bGU+PC9wZXJpb2RpY2FsPjx2b2x1
bWU+MTQ8L3ZvbHVtZT48bnVtYmVyPjAxPC9udW1iZXI+PHNlY3Rpb24+MTk1MDAwNDwvc2VjdGlv
bj48ZGF0ZXM+PHllYXI+MjAxOTwveWVhcj48L2RhdGVzPjxpc2JuPjIwMTAtNDk1MiYjeEQ7MjAx
MC00OTYwPC9pc2JuPjx1cmxzPjwvdXJscz48ZWxlY3Ryb25pYy1yZXNvdXJjZS1udW0+MTAuMTE0
Mi9zMjAxMDQ5NTIxOTUwMDA0MDwvZWxlY3Ryb25pYy1yZXNvdXJjZS1udW0+PC9yZWNvcmQ+PC9D
aXRlPjwvRW5kTm90ZT5=
</w:fldData>
        </w:fldChar>
      </w:r>
      <w:r w:rsidR="001834B0">
        <w:rPr>
          <w:rFonts w:cs="Times New Roman"/>
          <w:sz w:val="24"/>
          <w:szCs w:val="24"/>
          <w:lang w:val="en-GB"/>
        </w:rPr>
        <w:instrText xml:space="preserve"> ADDIN EN.CITE.DATA </w:instrText>
      </w:r>
      <w:r w:rsidR="001834B0">
        <w:rPr>
          <w:rFonts w:cs="Times New Roman"/>
          <w:sz w:val="24"/>
          <w:szCs w:val="24"/>
          <w:lang w:val="en-GB"/>
        </w:rPr>
      </w:r>
      <w:r w:rsidR="001834B0">
        <w:rPr>
          <w:rFonts w:cs="Times New Roman"/>
          <w:sz w:val="24"/>
          <w:szCs w:val="24"/>
          <w:lang w:val="en-GB"/>
        </w:rPr>
        <w:fldChar w:fldCharType="end"/>
      </w:r>
      <w:r w:rsidR="00B4259A">
        <w:rPr>
          <w:rFonts w:cs="Times New Roman"/>
          <w:sz w:val="24"/>
          <w:szCs w:val="24"/>
          <w:lang w:val="en-GB"/>
        </w:rPr>
      </w:r>
      <w:r w:rsidR="00B4259A">
        <w:rPr>
          <w:rFonts w:cs="Times New Roman"/>
          <w:sz w:val="24"/>
          <w:szCs w:val="24"/>
          <w:lang w:val="en-GB"/>
        </w:rPr>
        <w:fldChar w:fldCharType="separate"/>
      </w:r>
      <w:r w:rsidR="00B4259A">
        <w:rPr>
          <w:rFonts w:cs="Times New Roman"/>
          <w:noProof/>
          <w:sz w:val="24"/>
          <w:szCs w:val="24"/>
          <w:lang w:val="en-GB"/>
        </w:rPr>
        <w:t>(Dasgupta</w:t>
      </w:r>
      <w:r w:rsidR="00B4259A" w:rsidRPr="00B4259A">
        <w:rPr>
          <w:rFonts w:cs="Times New Roman"/>
          <w:i/>
          <w:noProof/>
          <w:sz w:val="24"/>
          <w:szCs w:val="24"/>
          <w:lang w:val="en-GB"/>
        </w:rPr>
        <w:t xml:space="preserve"> et al.</w:t>
      </w:r>
      <w:r w:rsidR="00B4259A">
        <w:rPr>
          <w:rFonts w:cs="Times New Roman"/>
          <w:noProof/>
          <w:sz w:val="24"/>
          <w:szCs w:val="24"/>
          <w:lang w:val="en-GB"/>
        </w:rPr>
        <w:t>, 2011; Thaler, 2015; Hu</w:t>
      </w:r>
      <w:r w:rsidR="00B4259A" w:rsidRPr="00B4259A">
        <w:rPr>
          <w:rFonts w:cs="Times New Roman"/>
          <w:i/>
          <w:noProof/>
          <w:sz w:val="24"/>
          <w:szCs w:val="24"/>
          <w:lang w:val="en-GB"/>
        </w:rPr>
        <w:t xml:space="preserve"> et al.</w:t>
      </w:r>
      <w:r w:rsidR="00B4259A">
        <w:rPr>
          <w:rFonts w:cs="Times New Roman"/>
          <w:noProof/>
          <w:sz w:val="24"/>
          <w:szCs w:val="24"/>
          <w:lang w:val="en-GB"/>
        </w:rPr>
        <w:t>, 2018; Kudryavtsev, 2019)</w:t>
      </w:r>
      <w:r w:rsidR="00B4259A">
        <w:rPr>
          <w:rFonts w:cs="Times New Roman"/>
          <w:sz w:val="24"/>
          <w:szCs w:val="24"/>
          <w:lang w:val="en-GB"/>
        </w:rPr>
        <w:fldChar w:fldCharType="end"/>
      </w:r>
      <w:r w:rsidR="00714237">
        <w:rPr>
          <w:rFonts w:cs="Times New Roman"/>
          <w:sz w:val="24"/>
          <w:szCs w:val="24"/>
          <w:lang w:val="en-GB"/>
        </w:rPr>
        <w:t xml:space="preserve">. </w:t>
      </w:r>
    </w:p>
    <w:p w14:paraId="35ACD35E" w14:textId="1A367265" w:rsidR="007F6961" w:rsidRDefault="00714237" w:rsidP="00B2720D">
      <w:pPr>
        <w:pStyle w:val="Notas"/>
        <w:spacing w:before="120" w:line="360" w:lineRule="auto"/>
        <w:jc w:val="both"/>
        <w:rPr>
          <w:rFonts w:cs="Times New Roman"/>
          <w:sz w:val="24"/>
          <w:szCs w:val="24"/>
          <w:lang w:val="en-GB"/>
        </w:rPr>
      </w:pPr>
      <w:r>
        <w:rPr>
          <w:rFonts w:cs="Times New Roman"/>
          <w:sz w:val="24"/>
          <w:szCs w:val="24"/>
          <w:lang w:val="en-GB"/>
        </w:rPr>
        <w:t xml:space="preserve">The present study </w:t>
      </w:r>
      <w:r w:rsidR="00B4259A">
        <w:rPr>
          <w:rFonts w:cs="Times New Roman"/>
          <w:sz w:val="24"/>
          <w:szCs w:val="24"/>
          <w:lang w:val="en-GB"/>
        </w:rPr>
        <w:t>examines the</w:t>
      </w:r>
      <w:r w:rsidR="00E507CA">
        <w:rPr>
          <w:rFonts w:cs="Times New Roman"/>
          <w:sz w:val="24"/>
          <w:szCs w:val="24"/>
          <w:lang w:val="en-GB"/>
        </w:rPr>
        <w:t xml:space="preserve"> effect of herding</w:t>
      </w:r>
      <w:r>
        <w:rPr>
          <w:rFonts w:cs="Times New Roman"/>
          <w:sz w:val="24"/>
          <w:szCs w:val="24"/>
          <w:lang w:val="en-GB"/>
        </w:rPr>
        <w:t xml:space="preserve"> on stock </w:t>
      </w:r>
      <w:r w:rsidR="00E507CA">
        <w:rPr>
          <w:rFonts w:cs="Times New Roman"/>
          <w:sz w:val="24"/>
          <w:szCs w:val="24"/>
          <w:lang w:val="en-GB"/>
        </w:rPr>
        <w:t xml:space="preserve">market </w:t>
      </w:r>
      <w:r>
        <w:rPr>
          <w:rFonts w:cs="Times New Roman"/>
          <w:sz w:val="24"/>
          <w:szCs w:val="24"/>
          <w:lang w:val="en-GB"/>
        </w:rPr>
        <w:t xml:space="preserve">returns. The literature </w:t>
      </w:r>
      <w:r w:rsidR="007830A4">
        <w:rPr>
          <w:rFonts w:cs="Times New Roman"/>
          <w:sz w:val="24"/>
          <w:szCs w:val="24"/>
          <w:lang w:val="en-GB"/>
        </w:rPr>
        <w:t xml:space="preserve">mentioned previously </w:t>
      </w:r>
      <w:r w:rsidR="0021780C">
        <w:rPr>
          <w:rFonts w:cs="Times New Roman"/>
          <w:sz w:val="24"/>
          <w:szCs w:val="24"/>
          <w:lang w:val="en-GB"/>
        </w:rPr>
        <w:t>focuses</w:t>
      </w:r>
      <w:r>
        <w:rPr>
          <w:rFonts w:cs="Times New Roman"/>
          <w:sz w:val="24"/>
          <w:szCs w:val="24"/>
          <w:lang w:val="en-GB"/>
        </w:rPr>
        <w:t xml:space="preserve"> more on individual investors and documented subsequent price </w:t>
      </w:r>
      <w:r w:rsidR="0021780C">
        <w:rPr>
          <w:rFonts w:cs="Times New Roman"/>
          <w:sz w:val="24"/>
          <w:szCs w:val="24"/>
          <w:lang w:val="en-GB"/>
        </w:rPr>
        <w:t>reversals</w:t>
      </w:r>
      <w:r>
        <w:rPr>
          <w:rFonts w:cs="Times New Roman"/>
          <w:sz w:val="24"/>
          <w:szCs w:val="24"/>
          <w:lang w:val="en-GB"/>
        </w:rPr>
        <w:t xml:space="preserve"> </w:t>
      </w:r>
      <w:r w:rsidR="007830A4">
        <w:rPr>
          <w:rFonts w:cs="Times New Roman"/>
          <w:sz w:val="24"/>
          <w:szCs w:val="24"/>
          <w:lang w:val="en-GB"/>
        </w:rPr>
        <w:t xml:space="preserve">usually </w:t>
      </w:r>
      <w:r>
        <w:rPr>
          <w:rFonts w:cs="Times New Roman"/>
          <w:sz w:val="24"/>
          <w:szCs w:val="24"/>
          <w:lang w:val="en-GB"/>
        </w:rPr>
        <w:t xml:space="preserve">in </w:t>
      </w:r>
      <w:r w:rsidR="00CC3456">
        <w:rPr>
          <w:rFonts w:cs="Times New Roman"/>
          <w:sz w:val="24"/>
          <w:szCs w:val="24"/>
          <w:lang w:val="en-GB"/>
        </w:rPr>
        <w:t>the medium and long term,</w:t>
      </w:r>
      <w:r>
        <w:rPr>
          <w:rFonts w:cs="Times New Roman"/>
          <w:sz w:val="24"/>
          <w:szCs w:val="24"/>
          <w:lang w:val="en-GB"/>
        </w:rPr>
        <w:t xml:space="preserve"> wh</w:t>
      </w:r>
      <w:r w:rsidR="00CC3456">
        <w:rPr>
          <w:rFonts w:cs="Times New Roman"/>
          <w:sz w:val="24"/>
          <w:szCs w:val="24"/>
          <w:lang w:val="en-GB"/>
        </w:rPr>
        <w:t>ile</w:t>
      </w:r>
      <w:r>
        <w:rPr>
          <w:rFonts w:cs="Times New Roman"/>
          <w:sz w:val="24"/>
          <w:szCs w:val="24"/>
          <w:lang w:val="en-GB"/>
        </w:rPr>
        <w:t xml:space="preserve"> the present study </w:t>
      </w:r>
      <w:r w:rsidR="000D7FA8">
        <w:rPr>
          <w:rFonts w:cs="Times New Roman"/>
          <w:sz w:val="24"/>
          <w:szCs w:val="24"/>
          <w:lang w:val="en-GB"/>
        </w:rPr>
        <w:t>focuses</w:t>
      </w:r>
      <w:r>
        <w:rPr>
          <w:rFonts w:cs="Times New Roman"/>
          <w:sz w:val="24"/>
          <w:szCs w:val="24"/>
          <w:lang w:val="en-GB"/>
        </w:rPr>
        <w:t xml:space="preserve"> more on the market-wide behaviour and looks for </w:t>
      </w:r>
      <w:r w:rsidR="00CC3456">
        <w:rPr>
          <w:rFonts w:cs="Times New Roman"/>
          <w:sz w:val="24"/>
          <w:szCs w:val="24"/>
          <w:lang w:val="en-GB"/>
        </w:rPr>
        <w:t>subsequent</w:t>
      </w:r>
      <w:r>
        <w:rPr>
          <w:rFonts w:cs="Times New Roman"/>
          <w:sz w:val="24"/>
          <w:szCs w:val="24"/>
          <w:lang w:val="en-GB"/>
        </w:rPr>
        <w:t xml:space="preserve"> price reversals</w:t>
      </w:r>
      <w:r w:rsidR="00CC3456">
        <w:rPr>
          <w:rFonts w:cs="Times New Roman"/>
          <w:sz w:val="24"/>
          <w:szCs w:val="24"/>
          <w:lang w:val="en-GB"/>
        </w:rPr>
        <w:t xml:space="preserve"> on the </w:t>
      </w:r>
      <w:r w:rsidR="004C3BA5">
        <w:rPr>
          <w:rFonts w:cs="Times New Roman"/>
          <w:sz w:val="24"/>
          <w:szCs w:val="24"/>
          <w:lang w:val="en-GB"/>
        </w:rPr>
        <w:t>following</w:t>
      </w:r>
      <w:r w:rsidR="00CC3456">
        <w:rPr>
          <w:rFonts w:cs="Times New Roman"/>
          <w:sz w:val="24"/>
          <w:szCs w:val="24"/>
          <w:lang w:val="en-GB"/>
        </w:rPr>
        <w:t xml:space="preserve"> day</w:t>
      </w:r>
      <w:r>
        <w:rPr>
          <w:rFonts w:cs="Times New Roman"/>
          <w:sz w:val="24"/>
          <w:szCs w:val="24"/>
          <w:lang w:val="en-GB"/>
        </w:rPr>
        <w:t xml:space="preserve">. </w:t>
      </w:r>
      <w:r w:rsidR="00CC3456">
        <w:rPr>
          <w:rFonts w:cs="Times New Roman"/>
          <w:sz w:val="24"/>
          <w:szCs w:val="24"/>
          <w:lang w:val="en-GB"/>
        </w:rPr>
        <w:t>The hypothesis is that i</w:t>
      </w:r>
      <w:r w:rsidR="00BF78B3">
        <w:rPr>
          <w:rFonts w:cs="Times New Roman"/>
          <w:sz w:val="24"/>
          <w:szCs w:val="24"/>
          <w:lang w:val="en-GB"/>
        </w:rPr>
        <w:t>f a</w:t>
      </w:r>
      <w:r w:rsidR="0011323B" w:rsidRPr="0011323B">
        <w:rPr>
          <w:rFonts w:cs="Times New Roman"/>
          <w:sz w:val="24"/>
          <w:szCs w:val="24"/>
          <w:lang w:val="en-GB"/>
        </w:rPr>
        <w:t xml:space="preserve"> given trading day was characterized by relatively high levels of herding</w:t>
      </w:r>
      <w:r w:rsidR="0011323B">
        <w:rPr>
          <w:rFonts w:cs="Times New Roman"/>
          <w:sz w:val="24"/>
          <w:szCs w:val="24"/>
          <w:lang w:val="en-GB"/>
        </w:rPr>
        <w:t xml:space="preserve"> </w:t>
      </w:r>
      <w:r w:rsidR="0011323B" w:rsidRPr="0011323B">
        <w:rPr>
          <w:rFonts w:cs="Times New Roman"/>
          <w:sz w:val="24"/>
          <w:szCs w:val="24"/>
          <w:lang w:val="en-GB"/>
        </w:rPr>
        <w:t>this may potentially mean that this</w:t>
      </w:r>
      <w:r w:rsidR="0011323B">
        <w:rPr>
          <w:rFonts w:cs="Times New Roman"/>
          <w:sz w:val="24"/>
          <w:szCs w:val="24"/>
          <w:lang w:val="en-GB"/>
        </w:rPr>
        <w:t xml:space="preserve"> </w:t>
      </w:r>
      <w:r w:rsidR="0011323B" w:rsidRPr="0011323B">
        <w:rPr>
          <w:rFonts w:cs="Times New Roman"/>
          <w:sz w:val="24"/>
          <w:szCs w:val="24"/>
          <w:lang w:val="en-GB"/>
        </w:rPr>
        <w:t>day’s market index return was</w:t>
      </w:r>
      <w:r w:rsidR="004C3BA5">
        <w:rPr>
          <w:rFonts w:cs="Times New Roman"/>
          <w:sz w:val="24"/>
          <w:szCs w:val="24"/>
          <w:lang w:val="en-GB"/>
        </w:rPr>
        <w:t>,</w:t>
      </w:r>
      <w:r w:rsidR="0011323B" w:rsidRPr="0011323B">
        <w:rPr>
          <w:rFonts w:cs="Times New Roman"/>
          <w:sz w:val="24"/>
          <w:szCs w:val="24"/>
          <w:lang w:val="en-GB"/>
        </w:rPr>
        <w:t xml:space="preserve"> at least</w:t>
      </w:r>
      <w:r w:rsidR="004C3BA5">
        <w:rPr>
          <w:rFonts w:cs="Times New Roman"/>
          <w:sz w:val="24"/>
          <w:szCs w:val="24"/>
          <w:lang w:val="en-GB"/>
        </w:rPr>
        <w:t>,</w:t>
      </w:r>
      <w:r w:rsidR="0011323B" w:rsidRPr="0011323B">
        <w:rPr>
          <w:rFonts w:cs="Times New Roman"/>
          <w:sz w:val="24"/>
          <w:szCs w:val="24"/>
          <w:lang w:val="en-GB"/>
        </w:rPr>
        <w:t xml:space="preserve"> partially driven by herding and may </w:t>
      </w:r>
      <w:r w:rsidR="00383BB2">
        <w:rPr>
          <w:rFonts w:cs="Times New Roman"/>
          <w:sz w:val="24"/>
          <w:szCs w:val="24"/>
          <w:lang w:val="en-GB"/>
        </w:rPr>
        <w:t>have a component</w:t>
      </w:r>
      <w:r w:rsidR="0011323B" w:rsidRPr="0011323B">
        <w:rPr>
          <w:rFonts w:cs="Times New Roman"/>
          <w:sz w:val="24"/>
          <w:szCs w:val="24"/>
          <w:lang w:val="en-GB"/>
        </w:rPr>
        <w:t xml:space="preserve"> of overreaction, so that on the next trading day, investors</w:t>
      </w:r>
      <w:r w:rsidR="00CC3456">
        <w:rPr>
          <w:rFonts w:cs="Times New Roman"/>
          <w:sz w:val="24"/>
          <w:szCs w:val="24"/>
          <w:lang w:val="en-GB"/>
        </w:rPr>
        <w:t xml:space="preserve"> </w:t>
      </w:r>
      <w:r w:rsidR="00C46E85">
        <w:rPr>
          <w:rFonts w:cs="Times New Roman"/>
          <w:sz w:val="24"/>
          <w:szCs w:val="24"/>
          <w:lang w:val="en-GB"/>
        </w:rPr>
        <w:t>revert</w:t>
      </w:r>
      <w:r w:rsidR="00CC3456">
        <w:rPr>
          <w:rFonts w:cs="Times New Roman"/>
          <w:sz w:val="24"/>
          <w:szCs w:val="24"/>
          <w:lang w:val="en-GB"/>
        </w:rPr>
        <w:t xml:space="preserve"> their position</w:t>
      </w:r>
      <w:r w:rsidR="0011323B" w:rsidRPr="0011323B">
        <w:rPr>
          <w:rFonts w:cs="Times New Roman"/>
          <w:sz w:val="24"/>
          <w:szCs w:val="24"/>
          <w:lang w:val="en-GB"/>
        </w:rPr>
        <w:t xml:space="preserve"> on the market.</w:t>
      </w:r>
    </w:p>
    <w:p w14:paraId="5E8EA717" w14:textId="42B68919" w:rsidR="00867ECF" w:rsidRDefault="00C939EB" w:rsidP="00B2720D">
      <w:pPr>
        <w:pStyle w:val="Notas"/>
        <w:spacing w:before="120" w:line="360" w:lineRule="auto"/>
        <w:jc w:val="both"/>
        <w:rPr>
          <w:rFonts w:cs="Times New Roman"/>
          <w:sz w:val="24"/>
          <w:szCs w:val="24"/>
          <w:lang w:val="en-GB"/>
        </w:rPr>
      </w:pPr>
      <w:r>
        <w:rPr>
          <w:rFonts w:cs="Times New Roman"/>
          <w:sz w:val="24"/>
          <w:szCs w:val="24"/>
          <w:lang w:val="en-GB"/>
        </w:rPr>
        <w:t>We</w:t>
      </w:r>
      <w:r w:rsidR="0011323B" w:rsidRPr="0011323B">
        <w:rPr>
          <w:rFonts w:cs="Times New Roman"/>
          <w:sz w:val="24"/>
          <w:szCs w:val="24"/>
          <w:lang w:val="en-GB"/>
        </w:rPr>
        <w:t xml:space="preserve"> hypothesize that daily stock market returns (MRs) should be higher</w:t>
      </w:r>
      <w:r w:rsidR="0011323B">
        <w:rPr>
          <w:rFonts w:cs="Times New Roman"/>
          <w:sz w:val="24"/>
          <w:szCs w:val="24"/>
          <w:lang w:val="en-GB"/>
        </w:rPr>
        <w:t xml:space="preserve"> </w:t>
      </w:r>
      <w:r w:rsidR="0011323B" w:rsidRPr="0011323B">
        <w:rPr>
          <w:rFonts w:cs="Times New Roman"/>
          <w:sz w:val="24"/>
          <w:szCs w:val="24"/>
          <w:lang w:val="en-GB"/>
        </w:rPr>
        <w:t>(lower) following trading days characterized by negative (positive) market returns</w:t>
      </w:r>
      <w:r w:rsidR="0011323B">
        <w:rPr>
          <w:rFonts w:cs="Times New Roman"/>
          <w:sz w:val="24"/>
          <w:szCs w:val="24"/>
          <w:lang w:val="en-GB"/>
        </w:rPr>
        <w:t xml:space="preserve"> </w:t>
      </w:r>
      <w:r w:rsidR="0011323B" w:rsidRPr="0011323B">
        <w:rPr>
          <w:rFonts w:cs="Times New Roman"/>
          <w:sz w:val="24"/>
          <w:szCs w:val="24"/>
          <w:lang w:val="en-GB"/>
        </w:rPr>
        <w:t>and high levels of herd behaviour.</w:t>
      </w:r>
    </w:p>
    <w:p w14:paraId="57C8D85D" w14:textId="40331F96" w:rsidR="004C3BA5" w:rsidRDefault="004C3BA5" w:rsidP="00B2720D">
      <w:pPr>
        <w:pStyle w:val="Notas"/>
        <w:spacing w:before="120" w:line="360" w:lineRule="auto"/>
        <w:jc w:val="both"/>
        <w:rPr>
          <w:rFonts w:cs="Times New Roman"/>
          <w:sz w:val="24"/>
          <w:szCs w:val="24"/>
          <w:lang w:val="en-GB"/>
        </w:rPr>
      </w:pPr>
      <w:r w:rsidRPr="004C3BA5">
        <w:rPr>
          <w:rFonts w:cs="Times New Roman"/>
          <w:sz w:val="24"/>
          <w:szCs w:val="24"/>
          <w:lang w:val="en-GB"/>
        </w:rPr>
        <w:t>The analysis was performed using</w:t>
      </w:r>
      <w:r>
        <w:rPr>
          <w:rFonts w:cs="Times New Roman"/>
          <w:sz w:val="24"/>
          <w:szCs w:val="24"/>
          <w:lang w:val="en-GB"/>
        </w:rPr>
        <w:t xml:space="preserve"> the empirical methodology used by the author </w:t>
      </w:r>
      <w:r>
        <w:rPr>
          <w:rFonts w:cs="Times New Roman"/>
          <w:sz w:val="24"/>
          <w:szCs w:val="24"/>
          <w:lang w:val="en-GB"/>
        </w:rPr>
        <w:fldChar w:fldCharType="begin"/>
      </w:r>
      <w:r>
        <w:rPr>
          <w:rFonts w:cs="Times New Roman"/>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Pr>
          <w:rFonts w:cs="Times New Roman"/>
          <w:sz w:val="24"/>
          <w:szCs w:val="24"/>
          <w:lang w:val="en-GB"/>
        </w:rPr>
        <w:fldChar w:fldCharType="separate"/>
      </w:r>
      <w:r>
        <w:rPr>
          <w:rFonts w:cs="Times New Roman"/>
          <w:noProof/>
          <w:sz w:val="24"/>
          <w:szCs w:val="24"/>
          <w:lang w:val="en-GB"/>
        </w:rPr>
        <w:t>Kudryavtsev (2019)</w:t>
      </w:r>
      <w:r>
        <w:rPr>
          <w:rFonts w:cs="Times New Roman"/>
          <w:sz w:val="24"/>
          <w:szCs w:val="24"/>
          <w:lang w:val="en-GB"/>
        </w:rPr>
        <w:fldChar w:fldCharType="end"/>
      </w:r>
      <w:r w:rsidRPr="004C3BA5">
        <w:rPr>
          <w:rFonts w:cs="Times New Roman"/>
          <w:sz w:val="24"/>
          <w:szCs w:val="24"/>
          <w:lang w:val="en-GB"/>
        </w:rPr>
        <w:t xml:space="preserve"> </w:t>
      </w:r>
      <w:r>
        <w:rPr>
          <w:rFonts w:cs="Times New Roman"/>
          <w:sz w:val="24"/>
          <w:szCs w:val="24"/>
          <w:lang w:val="en-GB"/>
        </w:rPr>
        <w:t>in its study</w:t>
      </w:r>
      <w:r w:rsidR="00C46E85">
        <w:rPr>
          <w:rFonts w:cs="Times New Roman"/>
          <w:sz w:val="24"/>
          <w:szCs w:val="24"/>
          <w:lang w:val="en-GB"/>
        </w:rPr>
        <w:t xml:space="preserve"> for the US market</w:t>
      </w:r>
      <w:r>
        <w:rPr>
          <w:rFonts w:cs="Times New Roman"/>
          <w:sz w:val="24"/>
          <w:szCs w:val="24"/>
          <w:lang w:val="en-GB"/>
        </w:rPr>
        <w:t xml:space="preserve">.  </w:t>
      </w:r>
      <w:r w:rsidRPr="004C3BA5">
        <w:rPr>
          <w:rFonts w:cs="Times New Roman"/>
          <w:sz w:val="24"/>
          <w:szCs w:val="24"/>
          <w:lang w:val="en-GB"/>
        </w:rPr>
        <w:t xml:space="preserve">To the analysis of </w:t>
      </w:r>
      <w:r>
        <w:rPr>
          <w:rFonts w:cs="Times New Roman"/>
          <w:sz w:val="24"/>
          <w:szCs w:val="24"/>
          <w:lang w:val="en-GB"/>
        </w:rPr>
        <w:t xml:space="preserve">herding effect on the </w:t>
      </w:r>
      <w:r>
        <w:rPr>
          <w:rFonts w:cs="Times New Roman"/>
          <w:sz w:val="24"/>
          <w:szCs w:val="24"/>
          <w:lang w:val="en-GB"/>
        </w:rPr>
        <w:lastRenderedPageBreak/>
        <w:t>following day´s market returns</w:t>
      </w:r>
      <w:r w:rsidRPr="004C3BA5">
        <w:rPr>
          <w:rFonts w:cs="Times New Roman"/>
          <w:sz w:val="24"/>
          <w:szCs w:val="24"/>
          <w:lang w:val="en-GB"/>
        </w:rPr>
        <w:t>, the focus was a sample of</w:t>
      </w:r>
      <w:r>
        <w:rPr>
          <w:rFonts w:cs="Times New Roman"/>
          <w:sz w:val="24"/>
          <w:szCs w:val="24"/>
          <w:lang w:val="en-GB"/>
        </w:rPr>
        <w:t xml:space="preserve"> 331 companies of the FTSE All-share index.</w:t>
      </w:r>
    </w:p>
    <w:p w14:paraId="06B37596" w14:textId="7289C756" w:rsidR="00965830" w:rsidRDefault="00965830" w:rsidP="00B2720D">
      <w:pPr>
        <w:pStyle w:val="Notas"/>
        <w:spacing w:before="120" w:line="360" w:lineRule="auto"/>
        <w:jc w:val="both"/>
        <w:rPr>
          <w:rFonts w:cs="Times New Roman"/>
          <w:sz w:val="24"/>
          <w:szCs w:val="24"/>
          <w:lang w:val="en-GB"/>
        </w:rPr>
      </w:pPr>
      <w:r w:rsidRPr="00965830">
        <w:rPr>
          <w:rFonts w:cs="Times New Roman"/>
          <w:sz w:val="24"/>
          <w:szCs w:val="24"/>
          <w:lang w:val="en-GB"/>
        </w:rPr>
        <w:t>This study will complement the current literature</w:t>
      </w:r>
      <w:r w:rsidR="0060070C">
        <w:rPr>
          <w:rFonts w:cs="Times New Roman"/>
          <w:sz w:val="24"/>
          <w:szCs w:val="24"/>
          <w:lang w:val="en-GB"/>
        </w:rPr>
        <w:t xml:space="preserve"> </w:t>
      </w:r>
      <w:r w:rsidR="0060070C">
        <w:rPr>
          <w:rFonts w:cs="Times New Roman"/>
          <w:sz w:val="24"/>
          <w:szCs w:val="24"/>
          <w:lang w:val="en-GB"/>
        </w:rPr>
        <w:fldChar w:fldCharType="begin">
          <w:fldData xml:space="preserve">PEVuZE5vdGU+PENpdGU+PEF1dGhvcj5QdWNrZXR0PC9BdXRob3I+PFllYXI+MjAwODwvWWVhcj48
UmVjTnVtPjczPC9SZWNOdW0+PERpc3BsYXlUZXh0PihQdWNrZXR0ICZhbXA7IFlhbiwgMjAwODsg
S3JlbWVyICZhbXA7IE5hdXR6LCAyMDEzOyBTaGFwaXJhPHN0eWxlIGZhY2U9Iml0YWxpYyI+IGV0
IGFsLjwvc3R5bGU+LCAyMDE0OyBLdWRyeWF2dHNldiwgMjAxOSk8L0Rpc3BsYXlUZXh0PjxyZWNv
cmQ+PHJlYy1udW1iZXI+NzM8L3JlYy1udW1iZXI+PGZvcmVpZ24ta2V5cz48a2V5IGFwcD0iRU4i
IGRiLWlkPSJ3ZHRyc3RyYXF2ZXN0MmUwNWZieDk1dHBlMno5ZXo1Znd2dnYiIHRpbWVzdGFtcD0i
MTYwODE0NDcyMyI+NzM8L2tleT48L2ZvcmVpZ24ta2V5cz48cmVmLXR5cGUgbmFtZT0iVW5wdWJs
aXNoZWQgV29yayI+MzQ8L3JlZi10eXBlPjxjb250cmlidXRvcnM+PGF1dGhvcnM+PGF1dGhvcj5Q
dWNrZXR0LCBBbmR5PC9hdXRob3I+PGF1dGhvcj5ZYW4sIFh1ZW1pbiBTdGVybGluZzwvYXV0aG9y
PjwvYXV0aG9ycz48L2NvbnRyaWJ1dG9ycz48dGl0bGVzPjx0aXRsZT5TaG9ydC10ZXJtIGluc3Rp
dHV0aW9uYWwgaGVyZGluZyBhbmQgaXRzIGltcGFjdCBvbiBzdG9jayBwcmljZXM8L3RpdGxlPjwv
dGl0bGVzPjxkYXRlcz48eWVhcj4yMDA4PC95ZWFyPjwvZGF0ZXM+PHB1Ymxpc2hlcj5Vbml2ZXJz
aXR5IG9mIFRlbm5lc3NlPC9wdWJsaXNoZXI+PHdvcmstdHlwZT5Xb3JraW5nIFBhcGVyPC93b3Jr
LXR5cGU+PHVybHM+PC91cmxzPjwvcmVjb3JkPjwvQ2l0ZT48Q2l0ZT48QXV0aG9yPktyZW1lcjwv
QXV0aG9yPjxZZWFyPjIwMTM8L1llYXI+PFJlY051bT4xOTwvUmVjTnVtPjxyZWNvcmQ+PHJlYy1u
dW1iZXI+MTk8L3JlYy1udW1iZXI+PGZvcmVpZ24ta2V5cz48a2V5IGFwcD0iRU4iIGRiLWlkPSJ3
ZHRyc3RyYXF2ZXN0MmUwNWZieDk1dHBlMno5ZXo1Znd2dnYiIHRpbWVzdGFtcD0iMTYwMDg1ODEy
MiI+MTk8L2tleT48L2ZvcmVpZ24ta2V5cz48cmVmLXR5cGUgbmFtZT0iSm91cm5hbCBBcnRpY2xl
Ij4xNzwvcmVmLXR5cGU+PGNvbnRyaWJ1dG9ycz48YXV0aG9ycz48YXV0aG9yPktyZW1lciwgU3Rl
cGhhbmllPC9hdXRob3I+PGF1dGhvcj5OYXV0eiwgRGlldGVyPC9hdXRob3I+PC9hdXRob3JzPjwv
Y29udHJpYnV0b3JzPjx0aXRsZXM+PHRpdGxlPlNob3J04oCQdGVybSBIZXJkaW5nIG9mIGluc3Rp
dHV0aW9uYWwgdHJhZGVyczogTmV3IGV2aWRlbmNlIGZyb20gdGhlIEdlcm1hbiBzdG9jayBtYXJr
ZXQ8L3RpdGxlPjxzZWNvbmRhcnktdGl0bGU+RXVyb3BlYW4gRmluYW5jaWFsIE1hbmFnZW1lbnQ8
L3NlY29uZGFyeS10aXRsZT48L3RpdGxlcz48cGVyaW9kaWNhbD48ZnVsbC10aXRsZT5FdXJvcGVh
biBGaW5hbmNpYWwgTWFuYWdlbWVudDwvZnVsbC10aXRsZT48L3BlcmlvZGljYWw+PHBhZ2VzPjcz
MC03NDY8L3BhZ2VzPjx2b2x1bWU+MTk8L3ZvbHVtZT48bnVtYmVyPjQ8L251bWJlcj48ZGF0ZXM+
PHllYXI+MjAxMzwveWVhcj48L2RhdGVzPjxpc2JuPjEzNTQtNzc5ODwvaXNibj48dXJscz48L3Vy
bHM+PGVsZWN0cm9uaWMtcmVzb3VyY2UtbnVtPjEwLjExMTEvai4xNDY4LTAzNlguMjAxMS4wMDYw
Ny54PC9lbGVjdHJvbmljLXJlc291cmNlLW51bT48L3JlY29yZD48L0NpdGU+PENpdGU+PEF1dGhv
cj5TaGFwaXJhPC9BdXRob3I+PFllYXI+MjAxNDwvWWVhcj48UmVjTnVtPjcyPC9SZWNOdW0+PHJl
Y29yZD48cmVjLW51bWJlcj43MjwvcmVjLW51bWJlcj48Zm9yZWlnbi1rZXlzPjxrZXkgYXBwPSJF
TiIgZGItaWQ9IndkdHJzdHJhcXZlc3QyZTA1ZmJ4OTV0cGUyejllejVmd3Z2diIgdGltZXN0YW1w
PSIxNjA4MTQ0NTk5Ij43Mjwva2V5PjwvZm9yZWlnbi1rZXlzPjxyZWYtdHlwZSBuYW1lPSJKb3Vy
bmFsIEFydGljbGUiPjE3PC9yZWYtdHlwZT48Y29udHJpYnV0b3JzPjxhdXRob3JzPjxhdXRob3I+
U2hhcGlyYSwgWW9hc2g8L2F1dGhvcj48YXV0aG9yPkJlcm1hbiwgWW9uYXRhbjwvYXV0aG9yPjxh
dXRob3I+QmVuLUphY29iLCBFc2hlbDwvYXV0aG9yPjwvYXV0aG9ycz48L2NvbnRyaWJ1dG9ycz48
dGl0bGVzPjx0aXRsZT5Nb2RlbGxpbmcgdGhlIHNob3J0IHRlcm0gaGVyZGluZyBiZWhhdmlvdXIg
b2Ygc3RvY2sgbWFya2V0czwvdGl0bGU+PHNlY29uZGFyeS10aXRsZT5OZXcgSm91cm5hbCBvZiBQ
aHlzaWNzPC9zZWNvbmRhcnktdGl0bGU+PC90aXRsZXM+PHBlcmlvZGljYWw+PGZ1bGwtdGl0bGU+
TmV3IEpvdXJuYWwgb2YgUGh5c2ljczwvZnVsbC10aXRsZT48L3BlcmlvZGljYWw+PHBhZ2VzPjA1
MzA0MDwvcGFnZXM+PHZvbHVtZT4xNjwvdm9sdW1lPjxudW1iZXI+NTwvbnVtYmVyPjxkYXRlcz48
eWVhcj4yMDE0PC95ZWFyPjwvZGF0ZXM+PGlzYm4+MTM2Ny0yNjMwPC9pc2JuPjx1cmxzPjwvdXJs
cz48ZWxlY3Ryb25pYy1yZXNvdXJjZS1udW0+MTAuMTA4OC8xMzY3LTI2MzAvMTYvNS8wNTMwNDA8
L2VsZWN0cm9uaWMtcmVzb3VyY2UtbnVtPjwvcmVjb3JkPjwvQ2l0ZT48Q2l0ZT48QXV0aG9yPkt1
ZHJ5YXZ0c2V2PC9BdXRob3I+PFllYXI+MjAxOTwvWWVhcj48UmVjTnVtPjE8L1JlY051bT48cmVj
b3JkPjxyZWMtbnVtYmVyPjE8L3JlYy1udW1iZXI+PGZvcmVpZ24ta2V5cz48a2V5IGFwcD0iRU4i
IGRiLWlkPSJ3ZHRyc3RyYXF2ZXN0MmUwNWZieDk1dHBlMno5ZXo1Znd2dnYiIHRpbWVzdGFtcD0i
MTYwMDY4NjEyNiI+MTwva2V5PjwvZm9yZWlnbi1rZXlzPjxyZWYtdHlwZSBuYW1lPSJKb3VybmFs
IEFydGljbGUiPjE3PC9yZWYtdHlwZT48Y29udHJpYnV0b3JzPjxhdXRob3JzPjxhdXRob3I+S3Vk
cnlhdnRzZXYsIEFuZHJleTwvYXV0aG9yPjwvYXV0aG9ycz48L2NvbnRyaWJ1dG9ycz48dGl0bGVz
Pjx0aXRsZT5TaG9ydC1UZXJtIEhlcmRpbmcgRWZmZWN0IG9uIE1hcmtldCBJbmRleCBSZXR1cm5z
PC90aXRsZT48c2Vjb25kYXJ5LXRpdGxlPkFubmFscyBvZiBGaW5hbmNpYWwgRWNvbm9taWNzPC9z
ZWNvbmRhcnktdGl0bGU+PC90aXRsZXM+PHBlcmlvZGljYWw+PGZ1bGwtdGl0bGU+QW5uYWxzIG9m
IEZpbmFuY2lhbCBFY29ub21pY3M8L2Z1bGwtdGl0bGU+PC9wZXJpb2RpY2FsPjx2b2x1bWU+MTQ8
L3ZvbHVtZT48bnVtYmVyPjAxPC9udW1iZXI+PHNlY3Rpb24+MTk1MDAwNDwvc2VjdGlvbj48ZGF0
ZXM+PHllYXI+MjAxOTwveWVhcj48L2RhdGVzPjxpc2JuPjIwMTAtNDk1MiYjeEQ7MjAxMC00OTYw
PC9pc2JuPjx1cmxzPjwvdXJscz48ZWxlY3Ryb25pYy1yZXNvdXJjZS1udW0+MTAuMTE0Mi9zMjAx
MDQ5NTIxOTUwMDA0MDwvZWxlY3Ryb25pYy1yZXNvdXJjZS1udW0+PC9yZWNvcmQ+PC9DaXRlPjwv
RW5kTm90ZT5=
</w:fldData>
        </w:fldChar>
      </w:r>
      <w:r w:rsidR="00A2681A">
        <w:rPr>
          <w:rFonts w:cs="Times New Roman"/>
          <w:sz w:val="24"/>
          <w:szCs w:val="24"/>
          <w:lang w:val="en-GB"/>
        </w:rPr>
        <w:instrText xml:space="preserve"> ADDIN EN.CITE </w:instrText>
      </w:r>
      <w:r w:rsidR="00A2681A">
        <w:rPr>
          <w:rFonts w:cs="Times New Roman"/>
          <w:sz w:val="24"/>
          <w:szCs w:val="24"/>
          <w:lang w:val="en-GB"/>
        </w:rPr>
        <w:fldChar w:fldCharType="begin">
          <w:fldData xml:space="preserve">PEVuZE5vdGU+PENpdGU+PEF1dGhvcj5QdWNrZXR0PC9BdXRob3I+PFllYXI+MjAwODwvWWVhcj48
UmVjTnVtPjczPC9SZWNOdW0+PERpc3BsYXlUZXh0PihQdWNrZXR0ICZhbXA7IFlhbiwgMjAwODsg
S3JlbWVyICZhbXA7IE5hdXR6LCAyMDEzOyBTaGFwaXJhPHN0eWxlIGZhY2U9Iml0YWxpYyI+IGV0
IGFsLjwvc3R5bGU+LCAyMDE0OyBLdWRyeWF2dHNldiwgMjAxOSk8L0Rpc3BsYXlUZXh0PjxyZWNv
cmQ+PHJlYy1udW1iZXI+NzM8L3JlYy1udW1iZXI+PGZvcmVpZ24ta2V5cz48a2V5IGFwcD0iRU4i
IGRiLWlkPSJ3ZHRyc3RyYXF2ZXN0MmUwNWZieDk1dHBlMno5ZXo1Znd2dnYiIHRpbWVzdGFtcD0i
MTYwODE0NDcyMyI+NzM8L2tleT48L2ZvcmVpZ24ta2V5cz48cmVmLXR5cGUgbmFtZT0iVW5wdWJs
aXNoZWQgV29yayI+MzQ8L3JlZi10eXBlPjxjb250cmlidXRvcnM+PGF1dGhvcnM+PGF1dGhvcj5Q
dWNrZXR0LCBBbmR5PC9hdXRob3I+PGF1dGhvcj5ZYW4sIFh1ZW1pbiBTdGVybGluZzwvYXV0aG9y
PjwvYXV0aG9ycz48L2NvbnRyaWJ1dG9ycz48dGl0bGVzPjx0aXRsZT5TaG9ydC10ZXJtIGluc3Rp
dHV0aW9uYWwgaGVyZGluZyBhbmQgaXRzIGltcGFjdCBvbiBzdG9jayBwcmljZXM8L3RpdGxlPjwv
dGl0bGVzPjxkYXRlcz48eWVhcj4yMDA4PC95ZWFyPjwvZGF0ZXM+PHB1Ymxpc2hlcj5Vbml2ZXJz
aXR5IG9mIFRlbm5lc3NlPC9wdWJsaXNoZXI+PHdvcmstdHlwZT5Xb3JraW5nIFBhcGVyPC93b3Jr
LXR5cGU+PHVybHM+PC91cmxzPjwvcmVjb3JkPjwvQ2l0ZT48Q2l0ZT48QXV0aG9yPktyZW1lcjwv
QXV0aG9yPjxZZWFyPjIwMTM8L1llYXI+PFJlY051bT4xOTwvUmVjTnVtPjxyZWNvcmQ+PHJlYy1u
dW1iZXI+MTk8L3JlYy1udW1iZXI+PGZvcmVpZ24ta2V5cz48a2V5IGFwcD0iRU4iIGRiLWlkPSJ3
ZHRyc3RyYXF2ZXN0MmUwNWZieDk1dHBlMno5ZXo1Znd2dnYiIHRpbWVzdGFtcD0iMTYwMDg1ODEy
MiI+MTk8L2tleT48L2ZvcmVpZ24ta2V5cz48cmVmLXR5cGUgbmFtZT0iSm91cm5hbCBBcnRpY2xl
Ij4xNzwvcmVmLXR5cGU+PGNvbnRyaWJ1dG9ycz48YXV0aG9ycz48YXV0aG9yPktyZW1lciwgU3Rl
cGhhbmllPC9hdXRob3I+PGF1dGhvcj5OYXV0eiwgRGlldGVyPC9hdXRob3I+PC9hdXRob3JzPjwv
Y29udHJpYnV0b3JzPjx0aXRsZXM+PHRpdGxlPlNob3J04oCQdGVybSBIZXJkaW5nIG9mIGluc3Rp
dHV0aW9uYWwgdHJhZGVyczogTmV3IGV2aWRlbmNlIGZyb20gdGhlIEdlcm1hbiBzdG9jayBtYXJr
ZXQ8L3RpdGxlPjxzZWNvbmRhcnktdGl0bGU+RXVyb3BlYW4gRmluYW5jaWFsIE1hbmFnZW1lbnQ8
L3NlY29uZGFyeS10aXRsZT48L3RpdGxlcz48cGVyaW9kaWNhbD48ZnVsbC10aXRsZT5FdXJvcGVh
biBGaW5hbmNpYWwgTWFuYWdlbWVudDwvZnVsbC10aXRsZT48L3BlcmlvZGljYWw+PHBhZ2VzPjcz
MC03NDY8L3BhZ2VzPjx2b2x1bWU+MTk8L3ZvbHVtZT48bnVtYmVyPjQ8L251bWJlcj48ZGF0ZXM+
PHllYXI+MjAxMzwveWVhcj48L2RhdGVzPjxpc2JuPjEzNTQtNzc5ODwvaXNibj48dXJscz48L3Vy
bHM+PGVsZWN0cm9uaWMtcmVzb3VyY2UtbnVtPjEwLjExMTEvai4xNDY4LTAzNlguMjAxMS4wMDYw
Ny54PC9lbGVjdHJvbmljLXJlc291cmNlLW51bT48L3JlY29yZD48L0NpdGU+PENpdGU+PEF1dGhv
cj5TaGFwaXJhPC9BdXRob3I+PFllYXI+MjAxNDwvWWVhcj48UmVjTnVtPjcyPC9SZWNOdW0+PHJl
Y29yZD48cmVjLW51bWJlcj43MjwvcmVjLW51bWJlcj48Zm9yZWlnbi1rZXlzPjxrZXkgYXBwPSJF
TiIgZGItaWQ9IndkdHJzdHJhcXZlc3QyZTA1ZmJ4OTV0cGUyejllejVmd3Z2diIgdGltZXN0YW1w
PSIxNjA4MTQ0NTk5Ij43Mjwva2V5PjwvZm9yZWlnbi1rZXlzPjxyZWYtdHlwZSBuYW1lPSJKb3Vy
bmFsIEFydGljbGUiPjE3PC9yZWYtdHlwZT48Y29udHJpYnV0b3JzPjxhdXRob3JzPjxhdXRob3I+
U2hhcGlyYSwgWW9hc2g8L2F1dGhvcj48YXV0aG9yPkJlcm1hbiwgWW9uYXRhbjwvYXV0aG9yPjxh
dXRob3I+QmVuLUphY29iLCBFc2hlbDwvYXV0aG9yPjwvYXV0aG9ycz48L2NvbnRyaWJ1dG9ycz48
dGl0bGVzPjx0aXRsZT5Nb2RlbGxpbmcgdGhlIHNob3J0IHRlcm0gaGVyZGluZyBiZWhhdmlvdXIg
b2Ygc3RvY2sgbWFya2V0czwvdGl0bGU+PHNlY29uZGFyeS10aXRsZT5OZXcgSm91cm5hbCBvZiBQ
aHlzaWNzPC9zZWNvbmRhcnktdGl0bGU+PC90aXRsZXM+PHBlcmlvZGljYWw+PGZ1bGwtdGl0bGU+
TmV3IEpvdXJuYWwgb2YgUGh5c2ljczwvZnVsbC10aXRsZT48L3BlcmlvZGljYWw+PHBhZ2VzPjA1
MzA0MDwvcGFnZXM+PHZvbHVtZT4xNjwvdm9sdW1lPjxudW1iZXI+NTwvbnVtYmVyPjxkYXRlcz48
eWVhcj4yMDE0PC95ZWFyPjwvZGF0ZXM+PGlzYm4+MTM2Ny0yNjMwPC9pc2JuPjx1cmxzPjwvdXJs
cz48ZWxlY3Ryb25pYy1yZXNvdXJjZS1udW0+MTAuMTA4OC8xMzY3LTI2MzAvMTYvNS8wNTMwNDA8
L2VsZWN0cm9uaWMtcmVzb3VyY2UtbnVtPjwvcmVjb3JkPjwvQ2l0ZT48Q2l0ZT48QXV0aG9yPkt1
ZHJ5YXZ0c2V2PC9BdXRob3I+PFllYXI+MjAxOTwvWWVhcj48UmVjTnVtPjE8L1JlY051bT48cmVj
b3JkPjxyZWMtbnVtYmVyPjE8L3JlYy1udW1iZXI+PGZvcmVpZ24ta2V5cz48a2V5IGFwcD0iRU4i
IGRiLWlkPSJ3ZHRyc3RyYXF2ZXN0MmUwNWZieDk1dHBlMno5ZXo1Znd2dnYiIHRpbWVzdGFtcD0i
MTYwMDY4NjEyNiI+MTwva2V5PjwvZm9yZWlnbi1rZXlzPjxyZWYtdHlwZSBuYW1lPSJKb3VybmFs
IEFydGljbGUiPjE3PC9yZWYtdHlwZT48Y29udHJpYnV0b3JzPjxhdXRob3JzPjxhdXRob3I+S3Vk
cnlhdnRzZXYsIEFuZHJleTwvYXV0aG9yPjwvYXV0aG9ycz48L2NvbnRyaWJ1dG9ycz48dGl0bGVz
Pjx0aXRsZT5TaG9ydC1UZXJtIEhlcmRpbmcgRWZmZWN0IG9uIE1hcmtldCBJbmRleCBSZXR1cm5z
PC90aXRsZT48c2Vjb25kYXJ5LXRpdGxlPkFubmFscyBvZiBGaW5hbmNpYWwgRWNvbm9taWNzPC9z
ZWNvbmRhcnktdGl0bGU+PC90aXRsZXM+PHBlcmlvZGljYWw+PGZ1bGwtdGl0bGU+QW5uYWxzIG9m
IEZpbmFuY2lhbCBFY29ub21pY3M8L2Z1bGwtdGl0bGU+PC9wZXJpb2RpY2FsPjx2b2x1bWU+MTQ8
L3ZvbHVtZT48bnVtYmVyPjAxPC9udW1iZXI+PHNlY3Rpb24+MTk1MDAwNDwvc2VjdGlvbj48ZGF0
ZXM+PHllYXI+MjAxOTwveWVhcj48L2RhdGVzPjxpc2JuPjIwMTAtNDk1MiYjeEQ7MjAxMC00OTYw
PC9pc2JuPjx1cmxzPjwvdXJscz48ZWxlY3Ryb25pYy1yZXNvdXJjZS1udW0+MTAuMTE0Mi9zMjAx
MDQ5NTIxOTUwMDA0MDwvZWxlY3Ryb25pYy1yZXNvdXJjZS1udW0+PC9yZWNvcmQ+PC9DaXRlPjwv
RW5kTm90ZT5=
</w:fldData>
        </w:fldChar>
      </w:r>
      <w:r w:rsidR="00A2681A">
        <w:rPr>
          <w:rFonts w:cs="Times New Roman"/>
          <w:sz w:val="24"/>
          <w:szCs w:val="24"/>
          <w:lang w:val="en-GB"/>
        </w:rPr>
        <w:instrText xml:space="preserve"> ADDIN EN.CITE.DATA </w:instrText>
      </w:r>
      <w:r w:rsidR="00A2681A">
        <w:rPr>
          <w:rFonts w:cs="Times New Roman"/>
          <w:sz w:val="24"/>
          <w:szCs w:val="24"/>
          <w:lang w:val="en-GB"/>
        </w:rPr>
      </w:r>
      <w:r w:rsidR="00A2681A">
        <w:rPr>
          <w:rFonts w:cs="Times New Roman"/>
          <w:sz w:val="24"/>
          <w:szCs w:val="24"/>
          <w:lang w:val="en-GB"/>
        </w:rPr>
        <w:fldChar w:fldCharType="end"/>
      </w:r>
      <w:r w:rsidR="0060070C">
        <w:rPr>
          <w:rFonts w:cs="Times New Roman"/>
          <w:sz w:val="24"/>
          <w:szCs w:val="24"/>
          <w:lang w:val="en-GB"/>
        </w:rPr>
      </w:r>
      <w:r w:rsidR="0060070C">
        <w:rPr>
          <w:rFonts w:cs="Times New Roman"/>
          <w:sz w:val="24"/>
          <w:szCs w:val="24"/>
          <w:lang w:val="en-GB"/>
        </w:rPr>
        <w:fldChar w:fldCharType="separate"/>
      </w:r>
      <w:r w:rsidR="0060070C">
        <w:rPr>
          <w:rFonts w:cs="Times New Roman"/>
          <w:noProof/>
          <w:sz w:val="24"/>
          <w:szCs w:val="24"/>
          <w:lang w:val="en-GB"/>
        </w:rPr>
        <w:t>(Puckett &amp; Yan, 2008; Kremer &amp; Nautz, 2013; Shapira</w:t>
      </w:r>
      <w:r w:rsidR="0060070C" w:rsidRPr="0060070C">
        <w:rPr>
          <w:rFonts w:cs="Times New Roman"/>
          <w:i/>
          <w:noProof/>
          <w:sz w:val="24"/>
          <w:szCs w:val="24"/>
          <w:lang w:val="en-GB"/>
        </w:rPr>
        <w:t xml:space="preserve"> et al.</w:t>
      </w:r>
      <w:r w:rsidR="0060070C">
        <w:rPr>
          <w:rFonts w:cs="Times New Roman"/>
          <w:noProof/>
          <w:sz w:val="24"/>
          <w:szCs w:val="24"/>
          <w:lang w:val="en-GB"/>
        </w:rPr>
        <w:t>, 2014; Kudryavtsev, 2019)</w:t>
      </w:r>
      <w:r w:rsidR="0060070C">
        <w:rPr>
          <w:rFonts w:cs="Times New Roman"/>
          <w:sz w:val="24"/>
          <w:szCs w:val="24"/>
          <w:lang w:val="en-GB"/>
        </w:rPr>
        <w:fldChar w:fldCharType="end"/>
      </w:r>
      <w:r w:rsidR="00C46E85">
        <w:rPr>
          <w:rFonts w:cs="Times New Roman"/>
          <w:sz w:val="24"/>
          <w:szCs w:val="24"/>
          <w:lang w:val="en-GB"/>
        </w:rPr>
        <w:t xml:space="preserve"> concerning the implications of herding over market-wide stock returns in the short-run</w:t>
      </w:r>
      <w:r w:rsidRPr="00965830">
        <w:rPr>
          <w:rFonts w:cs="Times New Roman"/>
          <w:sz w:val="24"/>
          <w:szCs w:val="24"/>
          <w:lang w:val="en-GB"/>
        </w:rPr>
        <w:t>,</w:t>
      </w:r>
      <w:r w:rsidR="00361169">
        <w:rPr>
          <w:rFonts w:cs="Times New Roman"/>
          <w:sz w:val="24"/>
          <w:szCs w:val="24"/>
          <w:lang w:val="en-GB"/>
        </w:rPr>
        <w:t xml:space="preserve"> since the current literature regarding th</w:t>
      </w:r>
      <w:r w:rsidR="00C46E85">
        <w:rPr>
          <w:rFonts w:cs="Times New Roman"/>
          <w:sz w:val="24"/>
          <w:szCs w:val="24"/>
          <w:lang w:val="en-GB"/>
        </w:rPr>
        <w:t>e</w:t>
      </w:r>
      <w:r w:rsidR="00361169">
        <w:rPr>
          <w:rFonts w:cs="Times New Roman"/>
          <w:sz w:val="24"/>
          <w:szCs w:val="24"/>
          <w:lang w:val="en-GB"/>
        </w:rPr>
        <w:t xml:space="preserve"> theme is short and</w:t>
      </w:r>
      <w:r w:rsidR="00BC1DEB">
        <w:rPr>
          <w:rFonts w:cs="Times New Roman"/>
          <w:sz w:val="24"/>
          <w:szCs w:val="24"/>
          <w:lang w:val="en-GB"/>
        </w:rPr>
        <w:t xml:space="preserve">, </w:t>
      </w:r>
      <w:r w:rsidR="00361169">
        <w:rPr>
          <w:rFonts w:cs="Times New Roman"/>
          <w:sz w:val="24"/>
          <w:szCs w:val="24"/>
          <w:lang w:val="en-GB"/>
        </w:rPr>
        <w:t>as previous mentioned, our focus will also reflect short term effects, mainly on one of the major markets in Europe, the UK</w:t>
      </w:r>
      <w:r w:rsidR="00C46E85">
        <w:rPr>
          <w:rFonts w:cs="Times New Roman"/>
          <w:sz w:val="24"/>
          <w:szCs w:val="24"/>
          <w:lang w:val="en-GB"/>
        </w:rPr>
        <w:t xml:space="preserve"> stock</w:t>
      </w:r>
      <w:r w:rsidR="00361169">
        <w:rPr>
          <w:rFonts w:cs="Times New Roman"/>
          <w:sz w:val="24"/>
          <w:szCs w:val="24"/>
          <w:lang w:val="en-GB"/>
        </w:rPr>
        <w:t xml:space="preserve"> market.</w:t>
      </w:r>
    </w:p>
    <w:p w14:paraId="53F7ADF9" w14:textId="144D25D8" w:rsidR="008D06E6" w:rsidRDefault="008D06E6" w:rsidP="00B2720D">
      <w:pPr>
        <w:widowControl/>
        <w:spacing w:before="120" w:line="360" w:lineRule="auto"/>
        <w:jc w:val="both"/>
        <w:rPr>
          <w:rFonts w:ascii="Garamond" w:eastAsia="Times New Roman" w:hAnsi="Garamond" w:cs="AdvTT5ada87cc"/>
          <w:kern w:val="0"/>
          <w:sz w:val="24"/>
          <w:szCs w:val="24"/>
          <w:lang w:eastAsia="en-GB"/>
        </w:rPr>
      </w:pPr>
      <w:r w:rsidRPr="00686918">
        <w:rPr>
          <w:rFonts w:ascii="Garamond" w:hAnsi="Garamond"/>
          <w:sz w:val="24"/>
          <w:szCs w:val="24"/>
        </w:rPr>
        <w:t xml:space="preserve">Contrary to </w:t>
      </w:r>
      <w:r w:rsidR="00C46E85">
        <w:rPr>
          <w:rFonts w:ascii="Garamond" w:hAnsi="Garamond"/>
          <w:sz w:val="24"/>
          <w:szCs w:val="24"/>
        </w:rPr>
        <w:t>the results obtained in the US stock market</w:t>
      </w:r>
      <w:r>
        <w:rPr>
          <w:rFonts w:ascii="Garamond" w:hAnsi="Garamond"/>
          <w:sz w:val="24"/>
          <w:szCs w:val="24"/>
        </w:rPr>
        <w:t xml:space="preserve"> and regardless</w:t>
      </w:r>
      <w:r w:rsidRPr="00686918">
        <w:rPr>
          <w:rFonts w:ascii="Garamond" w:eastAsia="Times New Roman" w:hAnsi="Garamond" w:cs="AdvTT5ada87cc"/>
          <w:kern w:val="0"/>
          <w:sz w:val="24"/>
          <w:szCs w:val="24"/>
          <w:lang w:eastAsia="en-GB"/>
        </w:rPr>
        <w:t xml:space="preserve"> of the </w:t>
      </w:r>
      <w:r>
        <w:rPr>
          <w:rFonts w:ascii="Garamond" w:eastAsia="Times New Roman" w:hAnsi="Garamond" w:cs="AdvTT5ada87cc"/>
          <w:kern w:val="0"/>
          <w:sz w:val="24"/>
          <w:szCs w:val="24"/>
          <w:lang w:eastAsia="en-GB"/>
        </w:rPr>
        <w:t xml:space="preserve">regression </w:t>
      </w:r>
      <w:r w:rsidRPr="00686918">
        <w:rPr>
          <w:rFonts w:ascii="Garamond" w:eastAsia="Times New Roman" w:hAnsi="Garamond" w:cs="AdvTT5ada87cc"/>
          <w:kern w:val="0"/>
          <w:sz w:val="24"/>
          <w:szCs w:val="24"/>
          <w:lang w:eastAsia="en-GB"/>
        </w:rPr>
        <w:t>model employed, herding effect on the FTSE All-share index do not influence the following day´s market returns</w:t>
      </w:r>
      <w:r>
        <w:rPr>
          <w:rFonts w:ascii="Garamond" w:eastAsia="Times New Roman" w:hAnsi="Garamond" w:cs="AdvTT5ada87cc"/>
          <w:kern w:val="0"/>
          <w:sz w:val="24"/>
          <w:szCs w:val="24"/>
          <w:lang w:eastAsia="en-GB"/>
        </w:rPr>
        <w:t xml:space="preserve"> (</w:t>
      </w:r>
      <w:r w:rsidR="00347FE5">
        <w:rPr>
          <w:rFonts w:ascii="Garamond" w:eastAsia="Times New Roman" w:hAnsi="Garamond" w:cs="AdvTT5ada87cc"/>
          <w:kern w:val="0"/>
          <w:sz w:val="24"/>
          <w:szCs w:val="24"/>
          <w:lang w:eastAsia="en-GB"/>
        </w:rPr>
        <w:t xml:space="preserve">does not </w:t>
      </w:r>
      <w:r>
        <w:rPr>
          <w:rFonts w:ascii="Garamond" w:eastAsia="Times New Roman" w:hAnsi="Garamond" w:cs="AdvTT5ada87cc"/>
          <w:kern w:val="0"/>
          <w:sz w:val="24"/>
          <w:szCs w:val="24"/>
          <w:lang w:eastAsia="en-GB"/>
        </w:rPr>
        <w:t>drive to an element of overreaction)</w:t>
      </w:r>
      <w:r w:rsidRPr="00686918">
        <w:rPr>
          <w:rFonts w:ascii="Garamond" w:eastAsia="Times New Roman" w:hAnsi="Garamond" w:cs="AdvTT5ada87cc"/>
          <w:kern w:val="0"/>
          <w:sz w:val="24"/>
          <w:szCs w:val="24"/>
          <w:lang w:eastAsia="en-GB"/>
        </w:rPr>
        <w:t>,</w:t>
      </w:r>
      <w:r>
        <w:rPr>
          <w:rFonts w:ascii="Garamond" w:eastAsia="Times New Roman" w:hAnsi="Garamond" w:cs="AdvTT5ada87cc"/>
          <w:kern w:val="0"/>
          <w:sz w:val="24"/>
          <w:szCs w:val="24"/>
          <w:lang w:eastAsia="en-GB"/>
        </w:rPr>
        <w:t xml:space="preserve"> even </w:t>
      </w:r>
      <w:r w:rsidRPr="00686918">
        <w:rPr>
          <w:rFonts w:ascii="Garamond" w:eastAsia="Times New Roman" w:hAnsi="Garamond" w:cs="AdvTT5ada87cc"/>
          <w:kern w:val="0"/>
          <w:sz w:val="24"/>
          <w:szCs w:val="24"/>
          <w:lang w:eastAsia="en-GB"/>
        </w:rPr>
        <w:t>whereas the value of the market return itself is controlled for.</w:t>
      </w:r>
    </w:p>
    <w:p w14:paraId="079B0392" w14:textId="35B25A0E" w:rsidR="00CF0CC6" w:rsidRPr="00686918" w:rsidRDefault="00CF0CC6" w:rsidP="00B2720D">
      <w:pPr>
        <w:widowControl/>
        <w:spacing w:before="120" w:line="360" w:lineRule="auto"/>
        <w:jc w:val="both"/>
        <w:rPr>
          <w:rFonts w:ascii="Garamond" w:eastAsia="Times New Roman" w:hAnsi="Garamond" w:cs="AdvTT5ada87cc"/>
          <w:kern w:val="0"/>
          <w:sz w:val="24"/>
          <w:szCs w:val="24"/>
          <w:lang w:eastAsia="en-GB"/>
        </w:rPr>
      </w:pPr>
      <w:r>
        <w:rPr>
          <w:rFonts w:ascii="Garamond" w:eastAsia="Times New Roman" w:hAnsi="Garamond" w:cs="AdvTT5ada87cc"/>
          <w:kern w:val="0"/>
          <w:sz w:val="24"/>
          <w:szCs w:val="24"/>
          <w:lang w:eastAsia="en-GB"/>
        </w:rPr>
        <w:t>Essentially, t</w:t>
      </w:r>
      <w:r w:rsidRPr="00686918">
        <w:rPr>
          <w:rFonts w:ascii="Garamond" w:eastAsia="Times New Roman" w:hAnsi="Garamond" w:cs="AdvTT5ada87cc"/>
          <w:kern w:val="0"/>
          <w:sz w:val="24"/>
          <w:szCs w:val="24"/>
          <w:lang w:eastAsia="en-GB"/>
        </w:rPr>
        <w:t xml:space="preserve">hese results </w:t>
      </w:r>
      <w:r w:rsidR="007830A4">
        <w:rPr>
          <w:rFonts w:ascii="Garamond" w:eastAsia="Times New Roman" w:hAnsi="Garamond" w:cs="AdvTT5ada87cc"/>
          <w:kern w:val="0"/>
          <w:sz w:val="24"/>
          <w:szCs w:val="24"/>
          <w:lang w:eastAsia="en-GB"/>
        </w:rPr>
        <w:t>indicate</w:t>
      </w:r>
      <w:r w:rsidRPr="00686918">
        <w:rPr>
          <w:rFonts w:ascii="Garamond" w:eastAsia="Times New Roman" w:hAnsi="Garamond" w:cs="AdvTT5ada87cc"/>
          <w:kern w:val="0"/>
          <w:sz w:val="24"/>
          <w:szCs w:val="24"/>
          <w:lang w:eastAsia="en-GB"/>
        </w:rPr>
        <w:t xml:space="preserve"> that there is some degree of </w:t>
      </w:r>
      <w:r>
        <w:rPr>
          <w:rFonts w:ascii="Garamond" w:eastAsia="Times New Roman" w:hAnsi="Garamond" w:cs="AdvTT5ada87cc"/>
          <w:kern w:val="0"/>
          <w:sz w:val="24"/>
          <w:szCs w:val="24"/>
          <w:lang w:eastAsia="en-GB"/>
        </w:rPr>
        <w:t xml:space="preserve">positive </w:t>
      </w:r>
      <w:r w:rsidRPr="00686918">
        <w:rPr>
          <w:rFonts w:ascii="Garamond" w:eastAsia="Times New Roman" w:hAnsi="Garamond" w:cs="AdvTT5ada87cc"/>
          <w:kern w:val="0"/>
          <w:sz w:val="24"/>
          <w:szCs w:val="24"/>
          <w:lang w:eastAsia="en-GB"/>
        </w:rPr>
        <w:t>serial correlation in market returns, and especially, that the herding effect on the next day</w:t>
      </w:r>
      <w:r w:rsidRPr="00686918">
        <w:rPr>
          <w:rFonts w:ascii="Garamond" w:eastAsia="Times New Roman" w:hAnsi="Garamond" w:cs="AdvTT5ada87cc+20"/>
          <w:kern w:val="0"/>
          <w:sz w:val="24"/>
          <w:szCs w:val="24"/>
          <w:lang w:eastAsia="en-GB"/>
        </w:rPr>
        <w:t>’</w:t>
      </w:r>
      <w:r w:rsidRPr="00686918">
        <w:rPr>
          <w:rFonts w:ascii="Garamond" w:eastAsia="Times New Roman" w:hAnsi="Garamond" w:cs="AdvTT5ada87cc"/>
          <w:kern w:val="0"/>
          <w:sz w:val="24"/>
          <w:szCs w:val="24"/>
          <w:lang w:eastAsia="en-GB"/>
        </w:rPr>
        <w:t>s stock market returns could be</w:t>
      </w:r>
      <w:r>
        <w:rPr>
          <w:rFonts w:ascii="Garamond" w:eastAsia="Times New Roman" w:hAnsi="Garamond" w:cs="AdvTT5ada87cc"/>
          <w:kern w:val="0"/>
          <w:sz w:val="24"/>
          <w:szCs w:val="24"/>
          <w:lang w:eastAsia="en-GB"/>
        </w:rPr>
        <w:t xml:space="preserve"> partially</w:t>
      </w:r>
      <w:r w:rsidRPr="00686918">
        <w:rPr>
          <w:rFonts w:ascii="Garamond" w:eastAsia="Times New Roman" w:hAnsi="Garamond" w:cs="AdvTT5ada87cc"/>
          <w:kern w:val="0"/>
          <w:sz w:val="24"/>
          <w:szCs w:val="24"/>
          <w:lang w:eastAsia="en-GB"/>
        </w:rPr>
        <w:t xml:space="preserve"> driven by the magnitude of the market returns themselves</w:t>
      </w:r>
      <w:r w:rsidRPr="00686918">
        <w:rPr>
          <w:rFonts w:ascii="Garamond" w:eastAsia="Times New Roman" w:hAnsi="Garamond" w:cs="AdvTTeeee58d9.B"/>
          <w:kern w:val="0"/>
          <w:sz w:val="24"/>
          <w:szCs w:val="24"/>
          <w:lang w:eastAsia="en-GB"/>
        </w:rPr>
        <w:t>.</w:t>
      </w:r>
    </w:p>
    <w:p w14:paraId="6991FF7E" w14:textId="14CFBB1C" w:rsidR="00361169" w:rsidRPr="00361169" w:rsidRDefault="00361169" w:rsidP="00B2720D">
      <w:pPr>
        <w:pStyle w:val="Notas"/>
        <w:spacing w:before="120" w:line="360" w:lineRule="auto"/>
        <w:jc w:val="both"/>
        <w:rPr>
          <w:rFonts w:cs="Times New Roman"/>
          <w:sz w:val="24"/>
          <w:szCs w:val="24"/>
          <w:lang w:val="en-GB"/>
        </w:rPr>
      </w:pPr>
      <w:r>
        <w:rPr>
          <w:rFonts w:cs="Times New Roman"/>
          <w:sz w:val="24"/>
          <w:szCs w:val="24"/>
          <w:lang w:val="en-GB"/>
        </w:rPr>
        <w:t xml:space="preserve">For this purpose, </w:t>
      </w:r>
      <w:r w:rsidR="00C939EB">
        <w:rPr>
          <w:rFonts w:cs="Times New Roman"/>
          <w:sz w:val="24"/>
          <w:szCs w:val="24"/>
          <w:lang w:val="en-GB"/>
        </w:rPr>
        <w:t>we</w:t>
      </w:r>
      <w:r>
        <w:rPr>
          <w:rFonts w:cs="Times New Roman"/>
          <w:sz w:val="24"/>
          <w:szCs w:val="24"/>
          <w:lang w:val="en-GB"/>
        </w:rPr>
        <w:t xml:space="preserve"> will first present the second chapter which gathers the current literature regarding the topic and the hypothesis underlying the study. The</w:t>
      </w:r>
      <w:r w:rsidR="00BE2820">
        <w:rPr>
          <w:rFonts w:cs="Times New Roman"/>
          <w:sz w:val="24"/>
          <w:szCs w:val="24"/>
          <w:lang w:val="en-GB"/>
        </w:rPr>
        <w:t>n</w:t>
      </w:r>
      <w:r>
        <w:rPr>
          <w:rFonts w:cs="Times New Roman"/>
          <w:sz w:val="24"/>
          <w:szCs w:val="24"/>
          <w:lang w:val="en-GB"/>
        </w:rPr>
        <w:t xml:space="preserve">, the third chapter describes the methodology used and the data description is also displayed. Subsequently, in </w:t>
      </w:r>
      <w:r w:rsidR="00ED7824">
        <w:rPr>
          <w:rFonts w:cs="Times New Roman"/>
          <w:sz w:val="24"/>
          <w:szCs w:val="24"/>
          <w:lang w:val="en-GB"/>
        </w:rPr>
        <w:t>chapter</w:t>
      </w:r>
      <w:r>
        <w:rPr>
          <w:rFonts w:cs="Times New Roman"/>
          <w:sz w:val="24"/>
          <w:szCs w:val="24"/>
          <w:lang w:val="en-GB"/>
        </w:rPr>
        <w:t xml:space="preserve"> four, we perform a detailed analysis of </w:t>
      </w:r>
      <w:r w:rsidR="00EB5899">
        <w:rPr>
          <w:rFonts w:cs="Times New Roman"/>
          <w:sz w:val="24"/>
          <w:szCs w:val="24"/>
          <w:lang w:val="en-GB"/>
        </w:rPr>
        <w:t>our</w:t>
      </w:r>
      <w:r>
        <w:rPr>
          <w:rFonts w:cs="Times New Roman"/>
          <w:sz w:val="24"/>
          <w:szCs w:val="24"/>
          <w:lang w:val="en-GB"/>
        </w:rPr>
        <w:t xml:space="preserve"> main results. Finally, in the last chapter </w:t>
      </w:r>
      <w:r w:rsidR="00EB5899">
        <w:rPr>
          <w:rFonts w:cs="Times New Roman"/>
          <w:sz w:val="24"/>
          <w:szCs w:val="24"/>
          <w:lang w:val="en-GB"/>
        </w:rPr>
        <w:t>(c</w:t>
      </w:r>
      <w:r>
        <w:rPr>
          <w:rFonts w:cs="Times New Roman"/>
          <w:sz w:val="24"/>
          <w:szCs w:val="24"/>
          <w:lang w:val="en-GB"/>
        </w:rPr>
        <w:t>hapter five</w:t>
      </w:r>
      <w:r w:rsidR="00EB5899">
        <w:rPr>
          <w:rFonts w:cs="Times New Roman"/>
          <w:sz w:val="24"/>
          <w:szCs w:val="24"/>
          <w:lang w:val="en-GB"/>
        </w:rPr>
        <w:t>)</w:t>
      </w:r>
      <w:r>
        <w:rPr>
          <w:rFonts w:cs="Times New Roman"/>
          <w:sz w:val="24"/>
          <w:szCs w:val="24"/>
          <w:lang w:val="en-GB"/>
        </w:rPr>
        <w:t xml:space="preserve"> we report, comprehensively, our conclusions and thorough thoughts</w:t>
      </w:r>
      <w:r w:rsidR="0026291F">
        <w:rPr>
          <w:rFonts w:cs="Times New Roman"/>
          <w:sz w:val="24"/>
          <w:szCs w:val="24"/>
          <w:lang w:val="en-GB"/>
        </w:rPr>
        <w:t xml:space="preserve"> on the theme.</w:t>
      </w:r>
    </w:p>
    <w:p w14:paraId="51B57869" w14:textId="03972374" w:rsidR="00965830" w:rsidRPr="00867ECF" w:rsidRDefault="00965830" w:rsidP="00B2720D">
      <w:pPr>
        <w:pStyle w:val="Notas"/>
        <w:spacing w:before="120" w:line="360" w:lineRule="auto"/>
        <w:jc w:val="both"/>
        <w:rPr>
          <w:rFonts w:cs="Times New Roman"/>
          <w:sz w:val="24"/>
          <w:szCs w:val="24"/>
          <w:lang w:val="en-GB"/>
        </w:rPr>
      </w:pPr>
    </w:p>
    <w:p w14:paraId="08ACCA5F" w14:textId="486D56C6" w:rsidR="00E82A69" w:rsidRPr="00FE1A77" w:rsidRDefault="003A44BF" w:rsidP="00B2720D">
      <w:pPr>
        <w:pStyle w:val="Heading1"/>
        <w:spacing w:before="120" w:after="120" w:line="360" w:lineRule="auto"/>
        <w:ind w:left="431" w:hanging="431"/>
        <w:jc w:val="both"/>
      </w:pPr>
      <w:r w:rsidRPr="6416D8BC">
        <w:br w:type="page"/>
      </w:r>
      <w:bookmarkStart w:id="2" w:name="_Ref55657960"/>
      <w:bookmarkStart w:id="3" w:name="_Ref55658095"/>
      <w:bookmarkStart w:id="4" w:name="_Toc60771156"/>
      <w:r w:rsidR="6416D8BC" w:rsidRPr="00FE1A77">
        <w:lastRenderedPageBreak/>
        <w:t>Literature Review and Research Hypothesis</w:t>
      </w:r>
      <w:bookmarkEnd w:id="2"/>
      <w:bookmarkEnd w:id="3"/>
      <w:bookmarkEnd w:id="4"/>
    </w:p>
    <w:p w14:paraId="6D787A4B" w14:textId="2A1BA4DC" w:rsidR="6416D8BC" w:rsidRPr="00FE1A77" w:rsidRDefault="6416D8BC" w:rsidP="00B2720D">
      <w:pPr>
        <w:pStyle w:val="Notas"/>
        <w:spacing w:before="120" w:line="360" w:lineRule="auto"/>
        <w:jc w:val="both"/>
        <w:rPr>
          <w:rFonts w:cs="Times New Roman"/>
          <w:sz w:val="24"/>
          <w:szCs w:val="24"/>
          <w:lang w:val="en-GB"/>
        </w:rPr>
      </w:pPr>
      <w:r w:rsidRPr="00FE1A77">
        <w:rPr>
          <w:rFonts w:cs="Times New Roman"/>
          <w:sz w:val="24"/>
          <w:szCs w:val="24"/>
          <w:lang w:val="en-GB"/>
        </w:rPr>
        <w:t xml:space="preserve">This chapter is intended to explain some of the main literature regarding evidence of herding in financial markets, mainly its drivers and implications. Herding can have major implications on market returns and therefore great effort should be applied when studying herding and the length of its influence. Thus, part of the following literature will show how the existing research addresses gaps and contributes with new knowledge, specifically on the short-term herding effect in the stock market returns, hoping that this study could contribute even further to understand what can be made, </w:t>
      </w:r>
      <w:r w:rsidR="00ED7824" w:rsidRPr="00FE1A77">
        <w:rPr>
          <w:rFonts w:cs="Times New Roman"/>
          <w:sz w:val="24"/>
          <w:szCs w:val="24"/>
          <w:lang w:val="en-GB"/>
        </w:rPr>
        <w:t>i.e.,</w:t>
      </w:r>
      <w:r w:rsidRPr="00FE1A77">
        <w:rPr>
          <w:rFonts w:cs="Times New Roman"/>
          <w:sz w:val="24"/>
          <w:szCs w:val="24"/>
          <w:lang w:val="en-GB"/>
        </w:rPr>
        <w:t xml:space="preserve"> strategies, to take advantage of such phenomenon.</w:t>
      </w:r>
    </w:p>
    <w:p w14:paraId="0232F25A" w14:textId="77777777" w:rsidR="00A569A0" w:rsidRPr="00A569A0" w:rsidRDefault="6416D8BC" w:rsidP="00B2720D">
      <w:pPr>
        <w:pStyle w:val="H2"/>
        <w:spacing w:before="120" w:after="120" w:line="360" w:lineRule="auto"/>
        <w:ind w:left="578" w:hanging="578"/>
        <w:jc w:val="both"/>
        <w:rPr>
          <w:sz w:val="24"/>
          <w:szCs w:val="24"/>
        </w:rPr>
      </w:pPr>
      <w:bookmarkStart w:id="5" w:name="_Toc60771157"/>
      <w:r w:rsidRPr="00FE1A77">
        <w:t>Literature Review</w:t>
      </w:r>
      <w:bookmarkEnd w:id="5"/>
    </w:p>
    <w:p w14:paraId="5F79F4B3" w14:textId="1EB0A504" w:rsidR="6416D8BC" w:rsidRPr="00A569A0" w:rsidRDefault="29301115" w:rsidP="00B2720D">
      <w:pPr>
        <w:spacing w:before="120" w:line="360" w:lineRule="auto"/>
        <w:jc w:val="both"/>
        <w:rPr>
          <w:rFonts w:ascii="Garamond" w:eastAsia="Calibri" w:hAnsi="Garamond"/>
          <w:kern w:val="0"/>
          <w:sz w:val="24"/>
          <w:szCs w:val="24"/>
        </w:rPr>
      </w:pPr>
      <w:r w:rsidRPr="00A569A0">
        <w:rPr>
          <w:rFonts w:ascii="Garamond" w:eastAsia="Calibri" w:hAnsi="Garamond"/>
          <w:kern w:val="0"/>
          <w:sz w:val="24"/>
          <w:szCs w:val="24"/>
        </w:rPr>
        <w:t xml:space="preserve">Regarding this field of study, </w:t>
      </w:r>
      <w:r w:rsidR="00C75BFD">
        <w:rPr>
          <w:rFonts w:ascii="Garamond" w:eastAsia="Calibri" w:hAnsi="Garamond"/>
          <w:kern w:val="0"/>
          <w:sz w:val="24"/>
          <w:szCs w:val="24"/>
        </w:rPr>
        <w:t>we</w:t>
      </w:r>
      <w:r w:rsidRPr="00A569A0">
        <w:rPr>
          <w:rFonts w:ascii="Garamond" w:eastAsia="Calibri" w:hAnsi="Garamond"/>
          <w:kern w:val="0"/>
          <w:sz w:val="24"/>
          <w:szCs w:val="24"/>
        </w:rPr>
        <w:t xml:space="preserve"> found several sources on information, and for this reason </w:t>
      </w:r>
      <w:r w:rsidR="00C75BFD">
        <w:rPr>
          <w:rFonts w:ascii="Garamond" w:eastAsia="Calibri" w:hAnsi="Garamond"/>
          <w:kern w:val="0"/>
          <w:sz w:val="24"/>
          <w:szCs w:val="24"/>
        </w:rPr>
        <w:t>we</w:t>
      </w:r>
      <w:r w:rsidRPr="00A569A0">
        <w:rPr>
          <w:rFonts w:ascii="Garamond" w:eastAsia="Calibri" w:hAnsi="Garamond"/>
          <w:kern w:val="0"/>
          <w:sz w:val="24"/>
          <w:szCs w:val="24"/>
        </w:rPr>
        <w:t xml:space="preserve"> will</w:t>
      </w:r>
      <w:r w:rsidR="00C61805">
        <w:rPr>
          <w:rFonts w:ascii="Garamond" w:eastAsia="Calibri" w:hAnsi="Garamond"/>
          <w:kern w:val="0"/>
          <w:sz w:val="24"/>
          <w:szCs w:val="24"/>
        </w:rPr>
        <w:t xml:space="preserve"> divide</w:t>
      </w:r>
      <w:r w:rsidRPr="00A569A0">
        <w:rPr>
          <w:rFonts w:ascii="Garamond" w:eastAsia="Calibri" w:hAnsi="Garamond"/>
          <w:kern w:val="0"/>
          <w:sz w:val="24"/>
          <w:szCs w:val="24"/>
        </w:rPr>
        <w:t xml:space="preserve"> the literature into subsections that address different aspects, from the definition of herding</w:t>
      </w:r>
      <w:r w:rsidR="00C61805">
        <w:rPr>
          <w:rFonts w:ascii="Garamond" w:eastAsia="Calibri" w:hAnsi="Garamond"/>
          <w:kern w:val="0"/>
          <w:sz w:val="24"/>
          <w:szCs w:val="24"/>
        </w:rPr>
        <w:t xml:space="preserve"> itself</w:t>
      </w:r>
      <w:r w:rsidRPr="00A569A0">
        <w:rPr>
          <w:rFonts w:ascii="Garamond" w:eastAsia="Calibri" w:hAnsi="Garamond"/>
          <w:kern w:val="0"/>
          <w:sz w:val="24"/>
          <w:szCs w:val="24"/>
        </w:rPr>
        <w:t xml:space="preserve">, </w:t>
      </w:r>
      <w:r w:rsidR="007973F3" w:rsidRPr="00A569A0">
        <w:rPr>
          <w:rFonts w:ascii="Garamond" w:eastAsia="Calibri" w:hAnsi="Garamond"/>
          <w:kern w:val="0"/>
          <w:sz w:val="24"/>
          <w:szCs w:val="24"/>
        </w:rPr>
        <w:t>drivers</w:t>
      </w:r>
      <w:r w:rsidRPr="00A569A0">
        <w:rPr>
          <w:rFonts w:ascii="Garamond" w:eastAsia="Calibri" w:hAnsi="Garamond"/>
          <w:kern w:val="0"/>
          <w:sz w:val="24"/>
          <w:szCs w:val="24"/>
        </w:rPr>
        <w:t xml:space="preserve"> or fundamentals, </w:t>
      </w:r>
      <w:r w:rsidR="00C61805">
        <w:rPr>
          <w:rFonts w:ascii="Garamond" w:eastAsia="Calibri" w:hAnsi="Garamond"/>
          <w:kern w:val="0"/>
          <w:sz w:val="24"/>
          <w:szCs w:val="24"/>
        </w:rPr>
        <w:t>herding measures</w:t>
      </w:r>
      <w:r w:rsidRPr="00A569A0">
        <w:rPr>
          <w:rFonts w:ascii="Garamond" w:eastAsia="Calibri" w:hAnsi="Garamond"/>
          <w:kern w:val="0"/>
          <w:sz w:val="24"/>
          <w:szCs w:val="24"/>
        </w:rPr>
        <w:t xml:space="preserve"> and its implications, primarily on financial market returns. Moreover, </w:t>
      </w:r>
      <w:r w:rsidR="001D20DC">
        <w:rPr>
          <w:rFonts w:ascii="Garamond" w:eastAsia="Calibri" w:hAnsi="Garamond"/>
          <w:kern w:val="0"/>
          <w:sz w:val="24"/>
          <w:szCs w:val="24"/>
        </w:rPr>
        <w:t>we</w:t>
      </w:r>
      <w:r w:rsidRPr="00A569A0">
        <w:rPr>
          <w:rFonts w:ascii="Garamond" w:eastAsia="Calibri" w:hAnsi="Garamond"/>
          <w:kern w:val="0"/>
          <w:sz w:val="24"/>
          <w:szCs w:val="24"/>
        </w:rPr>
        <w:t xml:space="preserve"> will organize it into different existing sources, from different disciplines or fields that use a variety of research methods (empirical) and the foundation for the </w:t>
      </w:r>
      <w:hyperlink r:id="rId13">
        <w:r w:rsidRPr="00A569A0">
          <w:rPr>
            <w:rFonts w:ascii="Garamond" w:eastAsia="Calibri" w:hAnsi="Garamond"/>
            <w:kern w:val="0"/>
            <w:sz w:val="24"/>
            <w:szCs w:val="24"/>
          </w:rPr>
          <w:t>theoretical framework</w:t>
        </w:r>
      </w:hyperlink>
      <w:r w:rsidRPr="00A569A0">
        <w:rPr>
          <w:rFonts w:ascii="Garamond" w:eastAsia="Calibri" w:hAnsi="Garamond"/>
          <w:kern w:val="0"/>
          <w:sz w:val="24"/>
          <w:szCs w:val="24"/>
        </w:rPr>
        <w:t>, in order to compare results that emerge from different approaches.</w:t>
      </w:r>
    </w:p>
    <w:p w14:paraId="24DAA542" w14:textId="22F3199E" w:rsidR="0053221D" w:rsidRPr="00FE1A77" w:rsidRDefault="6416D8BC" w:rsidP="00B2720D">
      <w:pPr>
        <w:pStyle w:val="H2"/>
        <w:spacing w:before="120" w:after="120" w:line="360" w:lineRule="auto"/>
        <w:ind w:left="578" w:hanging="578"/>
        <w:jc w:val="both"/>
      </w:pPr>
      <w:bookmarkStart w:id="6" w:name="_Toc60771158"/>
      <w:r w:rsidRPr="00FE1A77">
        <w:t xml:space="preserve">Herd </w:t>
      </w:r>
      <w:r w:rsidR="0097457C" w:rsidRPr="00FE1A77">
        <w:t>behavior</w:t>
      </w:r>
      <w:bookmarkEnd w:id="6"/>
    </w:p>
    <w:p w14:paraId="02498C44" w14:textId="1673AC2D" w:rsidR="0021780C" w:rsidRPr="00FE1A77" w:rsidRDefault="6416D8BC" w:rsidP="00B2720D">
      <w:pPr>
        <w:pStyle w:val="Notas"/>
        <w:spacing w:before="120" w:line="360" w:lineRule="auto"/>
        <w:jc w:val="both"/>
        <w:rPr>
          <w:rFonts w:cs="Times New Roman"/>
          <w:sz w:val="24"/>
          <w:szCs w:val="24"/>
          <w:lang w:val="en-GB"/>
        </w:rPr>
      </w:pPr>
      <w:r w:rsidRPr="00FE1A77">
        <w:rPr>
          <w:rFonts w:cs="Times New Roman"/>
          <w:sz w:val="24"/>
          <w:szCs w:val="24"/>
          <w:lang w:val="en-GB"/>
        </w:rPr>
        <w:t>Herding</w:t>
      </w:r>
      <w:r w:rsidR="00C61805">
        <w:rPr>
          <w:rFonts w:cs="Times New Roman"/>
          <w:sz w:val="24"/>
          <w:szCs w:val="24"/>
          <w:lang w:val="en-GB"/>
        </w:rPr>
        <w:t>, in its most</w:t>
      </w:r>
      <w:r w:rsidRPr="00FE1A77">
        <w:rPr>
          <w:rFonts w:cs="Times New Roman"/>
          <w:sz w:val="24"/>
          <w:szCs w:val="24"/>
          <w:lang w:val="en-GB"/>
        </w:rPr>
        <w:t xml:space="preserve"> </w:t>
      </w:r>
      <w:r w:rsidR="00C61805">
        <w:rPr>
          <w:rFonts w:cs="Times New Roman"/>
          <w:sz w:val="24"/>
          <w:szCs w:val="24"/>
          <w:lang w:val="en-GB"/>
        </w:rPr>
        <w:t xml:space="preserve">irrational state, </w:t>
      </w:r>
      <w:r w:rsidRPr="00FE1A77">
        <w:rPr>
          <w:rFonts w:cs="Times New Roman"/>
          <w:sz w:val="24"/>
          <w:szCs w:val="24"/>
          <w:lang w:val="en-GB"/>
        </w:rPr>
        <w:t xml:space="preserve">is defined as a phenomenon where people think and behave in the same way as others, leading to different decisions </w:t>
      </w:r>
      <w:r w:rsidR="005C0210" w:rsidRPr="00FE1A77">
        <w:rPr>
          <w:rFonts w:cs="Times New Roman"/>
          <w:sz w:val="24"/>
          <w:szCs w:val="24"/>
          <w:lang w:val="en-GB"/>
        </w:rPr>
        <w:t>from the</w:t>
      </w:r>
      <w:r w:rsidRPr="00FE1A77">
        <w:rPr>
          <w:rFonts w:cs="Times New Roman"/>
          <w:sz w:val="24"/>
          <w:szCs w:val="24"/>
          <w:lang w:val="en-GB"/>
        </w:rPr>
        <w:t xml:space="preserve"> ones they would take if they were alone</w:t>
      </w:r>
      <w:r w:rsidR="00B425CA">
        <w:rPr>
          <w:rFonts w:cs="Times New Roman"/>
          <w:sz w:val="24"/>
          <w:szCs w:val="24"/>
          <w:lang w:val="en-GB"/>
        </w:rPr>
        <w:t xml:space="preserve"> </w:t>
      </w:r>
      <w:r w:rsidR="00B425CA">
        <w:rPr>
          <w:rFonts w:cs="Times New Roman"/>
          <w:sz w:val="24"/>
          <w:szCs w:val="24"/>
          <w:lang w:val="en-GB"/>
        </w:rPr>
        <w:fldChar w:fldCharType="begin"/>
      </w:r>
      <w:r w:rsidR="009B189C">
        <w:rPr>
          <w:rFonts w:cs="Times New Roman"/>
          <w:sz w:val="24"/>
          <w:szCs w:val="24"/>
          <w:lang w:val="en-GB"/>
        </w:rPr>
        <w:instrText xml:space="preserve"> ADDIN EN.CITE &lt;EndNote&gt;&lt;Cite&gt;&lt;Author&gt;Hwang&lt;/Author&gt;&lt;Year&gt;2004&lt;/Year&gt;&lt;RecNum&gt;62&lt;/RecNum&gt;&lt;DisplayText&gt;(Hwang &amp;amp; Salmon, 2004)&lt;/DisplayText&gt;&lt;record&gt;&lt;rec-number&gt;62&lt;/rec-number&gt;&lt;foreign-keys&gt;&lt;key app="EN" db-id="wdtrstraqvest2e05fbx95tpe2z9ez5fwvvv" timestamp="1601919763"&gt;62&lt;/key&gt;&lt;/foreign-keys&gt;&lt;ref-type name="Journal Article"&gt;17&lt;/ref-type&gt;&lt;contributors&gt;&lt;authors&gt;&lt;author&gt;Hwang, Soosung&lt;/author&gt;&lt;author&gt;Salmon, Mark&lt;/author&gt;&lt;/authors&gt;&lt;/contributors&gt;&lt;titles&gt;&lt;title&gt;Market stress and herding&lt;/title&gt;&lt;secondary-title&gt;Journal of Empirical Finance&lt;/secondary-title&gt;&lt;/titles&gt;&lt;periodical&gt;&lt;full-title&gt;Journal of Empirical Finance&lt;/full-title&gt;&lt;/periodical&gt;&lt;pages&gt;585-616&lt;/pages&gt;&lt;volume&gt;11&lt;/volume&gt;&lt;number&gt;4&lt;/number&gt;&lt;dates&gt;&lt;year&gt;2004&lt;/year&gt;&lt;/dates&gt;&lt;isbn&gt;0927-5398&lt;/isbn&gt;&lt;urls&gt;&lt;/urls&gt;&lt;electronic-resource-num&gt;https://doi.org/10.1016/j.jempfin.2004.04.003&lt;/electronic-resource-num&gt;&lt;/record&gt;&lt;/Cite&gt;&lt;/EndNote&gt;</w:instrText>
      </w:r>
      <w:r w:rsidR="00B425CA">
        <w:rPr>
          <w:rFonts w:cs="Times New Roman"/>
          <w:sz w:val="24"/>
          <w:szCs w:val="24"/>
          <w:lang w:val="en-GB"/>
        </w:rPr>
        <w:fldChar w:fldCharType="separate"/>
      </w:r>
      <w:r w:rsidR="00B425CA">
        <w:rPr>
          <w:rFonts w:cs="Times New Roman"/>
          <w:noProof/>
          <w:sz w:val="24"/>
          <w:szCs w:val="24"/>
          <w:lang w:val="en-GB"/>
        </w:rPr>
        <w:t>(Hwang &amp; Salmon, 2004)</w:t>
      </w:r>
      <w:r w:rsidR="00B425CA">
        <w:rPr>
          <w:rFonts w:cs="Times New Roman"/>
          <w:sz w:val="24"/>
          <w:szCs w:val="24"/>
          <w:lang w:val="en-GB"/>
        </w:rPr>
        <w:fldChar w:fldCharType="end"/>
      </w:r>
      <w:r w:rsidRPr="00FE1A77">
        <w:rPr>
          <w:rFonts w:cs="Times New Roman"/>
          <w:sz w:val="24"/>
          <w:szCs w:val="24"/>
          <w:lang w:val="en-GB"/>
        </w:rPr>
        <w:t>. The pressure of being alone on decisions, an “outcast”, turns out to be a belief that so many people can</w:t>
      </w:r>
      <w:r w:rsidR="00B425CA">
        <w:rPr>
          <w:rFonts w:cs="Times New Roman"/>
          <w:sz w:val="24"/>
          <w:szCs w:val="24"/>
          <w:lang w:val="en-GB"/>
        </w:rPr>
        <w:t>no</w:t>
      </w:r>
      <w:r w:rsidRPr="00FE1A77">
        <w:rPr>
          <w:rFonts w:cs="Times New Roman"/>
          <w:sz w:val="24"/>
          <w:szCs w:val="24"/>
          <w:lang w:val="en-GB"/>
        </w:rPr>
        <w:t>t be wrong and maybe they know something that we do</w:t>
      </w:r>
      <w:r w:rsidR="00B425CA">
        <w:rPr>
          <w:rFonts w:cs="Times New Roman"/>
          <w:sz w:val="24"/>
          <w:szCs w:val="24"/>
          <w:lang w:val="en-GB"/>
        </w:rPr>
        <w:t xml:space="preserve"> no</w:t>
      </w:r>
      <w:r w:rsidRPr="00FE1A77">
        <w:rPr>
          <w:rFonts w:cs="Times New Roman"/>
          <w:sz w:val="24"/>
          <w:szCs w:val="24"/>
          <w:lang w:val="en-GB"/>
        </w:rPr>
        <w:t>t know. In financial terms, herding is a behaviour where investors tend to observe the others market movements and take simultaneously decisions, despite no coordination, instead of looking to their own information due to lack of individual judgement.</w:t>
      </w:r>
      <w:r w:rsidR="003C5212">
        <w:rPr>
          <w:rFonts w:cs="Times New Roman"/>
          <w:sz w:val="24"/>
          <w:szCs w:val="24"/>
          <w:lang w:val="en-GB"/>
        </w:rPr>
        <w:t xml:space="preserve"> </w:t>
      </w:r>
      <w:r w:rsidR="00C46193">
        <w:rPr>
          <w:rFonts w:cs="Times New Roman"/>
          <w:sz w:val="24"/>
          <w:szCs w:val="24"/>
          <w:lang w:val="en-GB"/>
        </w:rPr>
        <w:t>A</w:t>
      </w:r>
      <w:r w:rsidR="0021780C">
        <w:rPr>
          <w:rFonts w:cs="Times New Roman"/>
          <w:sz w:val="24"/>
          <w:szCs w:val="24"/>
          <w:lang w:val="en-GB"/>
        </w:rPr>
        <w:t xml:space="preserve">ccording to </w:t>
      </w:r>
      <w:r w:rsidR="0021780C">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AuthorYear="1"&gt;&lt;Author&gt;Devenow&lt;/Author&gt;&lt;Year&gt;1996&lt;/Year&gt;&lt;RecNum&gt;43&lt;/RecNum&gt;&lt;DisplayText&gt;Devenow and Welch (1996)&lt;/DisplayText&gt;&lt;record&gt;&lt;rec-number&gt;43&lt;/rec-number&gt;&lt;foreign-keys&gt;&lt;key app="EN" db-id="wdtrstraqvest2e05fbx95tpe2z9ez5fwvvv" timestamp="1601048663"&gt;43&lt;/key&gt;&lt;/foreign-keys&gt;&lt;ref-type name="Journal Article"&gt;17&lt;/ref-type&gt;&lt;contributors&gt;&lt;authors&gt;&lt;author&gt;Devenow, Andrea&lt;/author&gt;&lt;author&gt;Welch, Ivo&lt;/author&gt;&lt;/authors&gt;&lt;/contributors&gt;&lt;titles&gt;&lt;title&gt;Rational herding in financial economics&lt;/title&gt;&lt;secondary-title&gt;European Economic Review&lt;/secondary-title&gt;&lt;/titles&gt;&lt;periodical&gt;&lt;full-title&gt;European Economic Review&lt;/full-title&gt;&lt;/periodical&gt;&lt;pages&gt;603-615&lt;/pages&gt;&lt;volume&gt;40&lt;/volume&gt;&lt;number&gt;3-5&lt;/number&gt;&lt;dates&gt;&lt;year&gt;1996&lt;/year&gt;&lt;/dates&gt;&lt;isbn&gt;0014-2921&lt;/isbn&gt;&lt;urls&gt;&lt;/urls&gt;&lt;electronic-resource-num&gt;10.1016/0014-2921(95)00073-9&lt;/electronic-resource-num&gt;&lt;/record&gt;&lt;/Cite&gt;&lt;/EndNote&gt;</w:instrText>
      </w:r>
      <w:r w:rsidR="0021780C">
        <w:rPr>
          <w:rFonts w:cs="Times New Roman"/>
          <w:sz w:val="24"/>
          <w:szCs w:val="24"/>
          <w:lang w:val="en-GB"/>
        </w:rPr>
        <w:fldChar w:fldCharType="separate"/>
      </w:r>
      <w:r w:rsidR="0021780C">
        <w:rPr>
          <w:rFonts w:cs="Times New Roman"/>
          <w:noProof/>
          <w:sz w:val="24"/>
          <w:szCs w:val="24"/>
          <w:lang w:val="en-GB"/>
        </w:rPr>
        <w:t>Devenow and Welch (1996)</w:t>
      </w:r>
      <w:r w:rsidR="0021780C">
        <w:rPr>
          <w:rFonts w:cs="Times New Roman"/>
          <w:sz w:val="24"/>
          <w:szCs w:val="24"/>
          <w:lang w:val="en-GB"/>
        </w:rPr>
        <w:fldChar w:fldCharType="end"/>
      </w:r>
      <w:r w:rsidR="003C5212">
        <w:rPr>
          <w:rFonts w:cs="Times New Roman"/>
          <w:sz w:val="24"/>
          <w:szCs w:val="24"/>
          <w:lang w:val="en-GB"/>
        </w:rPr>
        <w:t>,</w:t>
      </w:r>
      <w:r w:rsidR="0021780C">
        <w:rPr>
          <w:rFonts w:cs="Times New Roman"/>
          <w:sz w:val="24"/>
          <w:szCs w:val="24"/>
          <w:lang w:val="en-GB"/>
        </w:rPr>
        <w:t xml:space="preserve"> there</w:t>
      </w:r>
      <w:r w:rsidR="0021780C" w:rsidRPr="0021780C">
        <w:rPr>
          <w:rFonts w:cs="Times New Roman"/>
          <w:sz w:val="24"/>
          <w:szCs w:val="24"/>
          <w:lang w:val="en-GB"/>
        </w:rPr>
        <w:t xml:space="preserve"> are two views of herding</w:t>
      </w:r>
      <w:r w:rsidR="003C5212">
        <w:rPr>
          <w:rFonts w:cs="Times New Roman"/>
          <w:sz w:val="24"/>
          <w:szCs w:val="24"/>
          <w:lang w:val="en-GB"/>
        </w:rPr>
        <w:t xml:space="preserve">: </w:t>
      </w:r>
      <w:r w:rsidR="0021780C" w:rsidRPr="0021780C">
        <w:rPr>
          <w:rFonts w:cs="Times New Roman"/>
          <w:sz w:val="24"/>
          <w:szCs w:val="24"/>
          <w:lang w:val="en-GB"/>
        </w:rPr>
        <w:t>non-rational and</w:t>
      </w:r>
      <w:r w:rsidR="0021780C">
        <w:rPr>
          <w:rFonts w:cs="Times New Roman"/>
          <w:sz w:val="24"/>
          <w:szCs w:val="24"/>
          <w:lang w:val="en-GB"/>
        </w:rPr>
        <w:t xml:space="preserve"> </w:t>
      </w:r>
      <w:r w:rsidR="0021780C" w:rsidRPr="0021780C">
        <w:rPr>
          <w:rFonts w:cs="Times New Roman"/>
          <w:sz w:val="24"/>
          <w:szCs w:val="24"/>
          <w:lang w:val="en-GB"/>
        </w:rPr>
        <w:t xml:space="preserve">rational views. The non-rational view </w:t>
      </w:r>
      <w:r w:rsidR="003C5212" w:rsidRPr="0021780C">
        <w:rPr>
          <w:rFonts w:cs="Times New Roman"/>
          <w:sz w:val="24"/>
          <w:szCs w:val="24"/>
          <w:lang w:val="en-GB"/>
        </w:rPr>
        <w:t>centres</w:t>
      </w:r>
      <w:r w:rsidR="0021780C" w:rsidRPr="0021780C">
        <w:rPr>
          <w:rFonts w:cs="Times New Roman"/>
          <w:sz w:val="24"/>
          <w:szCs w:val="24"/>
          <w:lang w:val="en-GB"/>
        </w:rPr>
        <w:t xml:space="preserve"> on investor psychology and </w:t>
      </w:r>
      <w:r w:rsidR="007973F3">
        <w:rPr>
          <w:rFonts w:cs="Times New Roman"/>
          <w:sz w:val="24"/>
          <w:szCs w:val="24"/>
          <w:lang w:val="en-GB"/>
        </w:rPr>
        <w:t>state</w:t>
      </w:r>
      <w:r w:rsidR="0021780C" w:rsidRPr="0021780C">
        <w:rPr>
          <w:rFonts w:cs="Times New Roman"/>
          <w:sz w:val="24"/>
          <w:szCs w:val="24"/>
          <w:lang w:val="en-GB"/>
        </w:rPr>
        <w:t xml:space="preserve"> that agents</w:t>
      </w:r>
      <w:r w:rsidR="0021780C">
        <w:rPr>
          <w:rFonts w:cs="Times New Roman"/>
          <w:sz w:val="24"/>
          <w:szCs w:val="24"/>
          <w:lang w:val="en-GB"/>
        </w:rPr>
        <w:t xml:space="preserve"> </w:t>
      </w:r>
      <w:r w:rsidR="0021780C" w:rsidRPr="0021780C">
        <w:rPr>
          <w:rFonts w:cs="Times New Roman"/>
          <w:sz w:val="24"/>
          <w:szCs w:val="24"/>
          <w:lang w:val="en-GB"/>
        </w:rPr>
        <w:t xml:space="preserve">behave like </w:t>
      </w:r>
      <w:r w:rsidR="00C61805">
        <w:rPr>
          <w:rFonts w:cs="Times New Roman"/>
          <w:sz w:val="24"/>
          <w:szCs w:val="24"/>
          <w:lang w:val="en-GB"/>
        </w:rPr>
        <w:t>“</w:t>
      </w:r>
      <w:r w:rsidR="0021780C" w:rsidRPr="0021780C">
        <w:rPr>
          <w:rFonts w:cs="Times New Roman"/>
          <w:sz w:val="24"/>
          <w:szCs w:val="24"/>
          <w:lang w:val="en-GB"/>
        </w:rPr>
        <w:t>lemmings</w:t>
      </w:r>
      <w:r w:rsidR="00C61805">
        <w:rPr>
          <w:rFonts w:cs="Times New Roman"/>
          <w:sz w:val="24"/>
          <w:szCs w:val="24"/>
          <w:lang w:val="en-GB"/>
        </w:rPr>
        <w:t>”</w:t>
      </w:r>
      <w:r w:rsidR="0021780C" w:rsidRPr="0021780C">
        <w:rPr>
          <w:rFonts w:cs="Times New Roman"/>
          <w:sz w:val="24"/>
          <w:szCs w:val="24"/>
          <w:lang w:val="en-GB"/>
        </w:rPr>
        <w:t xml:space="preserve">, following </w:t>
      </w:r>
      <w:r w:rsidR="00933037">
        <w:rPr>
          <w:rFonts w:cs="Times New Roman"/>
          <w:sz w:val="24"/>
          <w:szCs w:val="24"/>
          <w:lang w:val="en-GB"/>
        </w:rPr>
        <w:t>each other</w:t>
      </w:r>
      <w:r w:rsidR="00BF78B3">
        <w:rPr>
          <w:rFonts w:cs="Times New Roman"/>
          <w:sz w:val="24"/>
          <w:szCs w:val="24"/>
          <w:lang w:val="en-GB"/>
        </w:rPr>
        <w:t>,</w:t>
      </w:r>
      <w:r w:rsidR="0021780C" w:rsidRPr="0021780C">
        <w:rPr>
          <w:rFonts w:cs="Times New Roman"/>
          <w:sz w:val="24"/>
          <w:szCs w:val="24"/>
          <w:lang w:val="en-GB"/>
        </w:rPr>
        <w:t xml:space="preserve"> foregoing rational analysis</w:t>
      </w:r>
      <w:r w:rsidR="00BF78B3">
        <w:rPr>
          <w:rFonts w:cs="Times New Roman"/>
          <w:sz w:val="24"/>
          <w:szCs w:val="24"/>
          <w:lang w:val="en-GB"/>
        </w:rPr>
        <w:t xml:space="preserve"> </w:t>
      </w:r>
      <w:r w:rsidR="003C5212">
        <w:rPr>
          <w:rFonts w:cs="Times New Roman"/>
          <w:sz w:val="24"/>
          <w:szCs w:val="24"/>
          <w:lang w:val="en-GB"/>
        </w:rPr>
        <w:t>as previous</w:t>
      </w:r>
      <w:r w:rsidR="004730F7">
        <w:rPr>
          <w:rFonts w:cs="Times New Roman"/>
          <w:sz w:val="24"/>
          <w:szCs w:val="24"/>
          <w:lang w:val="en-GB"/>
        </w:rPr>
        <w:t>ly</w:t>
      </w:r>
      <w:r w:rsidR="003C5212">
        <w:rPr>
          <w:rFonts w:cs="Times New Roman"/>
          <w:sz w:val="24"/>
          <w:szCs w:val="24"/>
          <w:lang w:val="en-GB"/>
        </w:rPr>
        <w:t xml:space="preserve"> </w:t>
      </w:r>
      <w:r w:rsidR="007973F3">
        <w:rPr>
          <w:rFonts w:cs="Times New Roman"/>
          <w:sz w:val="24"/>
          <w:szCs w:val="24"/>
          <w:lang w:val="en-GB"/>
        </w:rPr>
        <w:t>mentioned</w:t>
      </w:r>
      <w:r w:rsidR="003C5212">
        <w:rPr>
          <w:rFonts w:cs="Times New Roman"/>
          <w:sz w:val="24"/>
          <w:szCs w:val="24"/>
          <w:lang w:val="en-GB"/>
        </w:rPr>
        <w:t xml:space="preserve">. </w:t>
      </w:r>
      <w:r w:rsidR="0021780C" w:rsidRPr="0021780C">
        <w:rPr>
          <w:rFonts w:cs="Times New Roman"/>
          <w:sz w:val="24"/>
          <w:szCs w:val="24"/>
          <w:lang w:val="en-GB"/>
        </w:rPr>
        <w:t>The rational view</w:t>
      </w:r>
      <w:r w:rsidR="0021780C">
        <w:rPr>
          <w:rFonts w:cs="Times New Roman"/>
          <w:sz w:val="24"/>
          <w:szCs w:val="24"/>
          <w:lang w:val="en-GB"/>
        </w:rPr>
        <w:t xml:space="preserve"> </w:t>
      </w:r>
      <w:r w:rsidR="003C5212" w:rsidRPr="0021780C">
        <w:rPr>
          <w:rFonts w:cs="Times New Roman"/>
          <w:sz w:val="24"/>
          <w:szCs w:val="24"/>
          <w:lang w:val="en-GB"/>
        </w:rPr>
        <w:t>centres</w:t>
      </w:r>
      <w:r w:rsidR="0021780C" w:rsidRPr="0021780C">
        <w:rPr>
          <w:rFonts w:cs="Times New Roman"/>
          <w:sz w:val="24"/>
          <w:szCs w:val="24"/>
          <w:lang w:val="en-GB"/>
        </w:rPr>
        <w:t xml:space="preserve"> on externalities, optimal decision-making being distorted by information</w:t>
      </w:r>
      <w:r w:rsidR="0021780C">
        <w:rPr>
          <w:rFonts w:cs="Times New Roman"/>
          <w:sz w:val="24"/>
          <w:szCs w:val="24"/>
          <w:lang w:val="en-GB"/>
        </w:rPr>
        <w:t xml:space="preserve"> </w:t>
      </w:r>
      <w:r w:rsidR="0021780C" w:rsidRPr="0021780C">
        <w:rPr>
          <w:rFonts w:cs="Times New Roman"/>
          <w:sz w:val="24"/>
          <w:szCs w:val="24"/>
          <w:lang w:val="en-GB"/>
        </w:rPr>
        <w:t>difficulties or incentive issues</w:t>
      </w:r>
      <w:r w:rsidR="000D7FA8">
        <w:rPr>
          <w:rFonts w:cs="Times New Roman"/>
          <w:sz w:val="24"/>
          <w:szCs w:val="24"/>
          <w:lang w:val="en-GB"/>
        </w:rPr>
        <w:t xml:space="preserve">. </w:t>
      </w:r>
      <w:r w:rsidR="00C46193">
        <w:rPr>
          <w:rFonts w:cs="Times New Roman"/>
          <w:sz w:val="24"/>
          <w:szCs w:val="24"/>
          <w:lang w:val="en-GB"/>
        </w:rPr>
        <w:t>For instance, t</w:t>
      </w:r>
      <w:r w:rsidR="000D7FA8" w:rsidRPr="000D7FA8">
        <w:rPr>
          <w:rFonts w:cs="Times New Roman"/>
          <w:sz w:val="24"/>
          <w:szCs w:val="24"/>
          <w:lang w:val="en-GB"/>
        </w:rPr>
        <w:t xml:space="preserve">he payoffs to an agent adopting an action increases in the number of other agents adopting the same </w:t>
      </w:r>
      <w:r w:rsidR="00BF78B3" w:rsidRPr="000D7FA8">
        <w:rPr>
          <w:rFonts w:cs="Times New Roman"/>
          <w:sz w:val="24"/>
          <w:szCs w:val="24"/>
          <w:lang w:val="en-GB"/>
        </w:rPr>
        <w:t>action</w:t>
      </w:r>
      <w:r w:rsidR="00BF78B3">
        <w:rPr>
          <w:rFonts w:cs="Times New Roman"/>
          <w:sz w:val="24"/>
          <w:szCs w:val="24"/>
          <w:lang w:val="en-GB"/>
        </w:rPr>
        <w:t xml:space="preserve">, </w:t>
      </w:r>
      <w:r w:rsidR="00BF78B3">
        <w:rPr>
          <w:rFonts w:cs="Times New Roman"/>
          <w:sz w:val="24"/>
          <w:szCs w:val="24"/>
          <w:lang w:val="en-GB"/>
        </w:rPr>
        <w:lastRenderedPageBreak/>
        <w:t>inferring</w:t>
      </w:r>
      <w:r w:rsidR="000D7FA8" w:rsidRPr="000D7FA8">
        <w:rPr>
          <w:rFonts w:cs="Times New Roman"/>
          <w:sz w:val="24"/>
          <w:szCs w:val="24"/>
          <w:lang w:val="en-GB"/>
        </w:rPr>
        <w:t xml:space="preserve"> information from the actions of prior agents, </w:t>
      </w:r>
      <w:r w:rsidR="00BF78B3">
        <w:rPr>
          <w:rFonts w:cs="Times New Roman"/>
          <w:sz w:val="24"/>
          <w:szCs w:val="24"/>
          <w:lang w:val="en-GB"/>
        </w:rPr>
        <w:t>ignoring</w:t>
      </w:r>
      <w:r w:rsidR="000D7FA8" w:rsidRPr="000D7FA8">
        <w:rPr>
          <w:rFonts w:cs="Times New Roman"/>
          <w:sz w:val="24"/>
          <w:szCs w:val="24"/>
          <w:lang w:val="en-GB"/>
        </w:rPr>
        <w:t xml:space="preserve"> their own information </w:t>
      </w:r>
      <w:r w:rsidR="00BF78B3">
        <w:rPr>
          <w:rFonts w:cs="Times New Roman"/>
          <w:sz w:val="24"/>
          <w:szCs w:val="24"/>
          <w:lang w:val="en-GB"/>
        </w:rPr>
        <w:t xml:space="preserve">to </w:t>
      </w:r>
      <w:r w:rsidR="000D7FA8" w:rsidRPr="000D7FA8">
        <w:rPr>
          <w:rFonts w:cs="Times New Roman"/>
          <w:sz w:val="24"/>
          <w:szCs w:val="24"/>
          <w:lang w:val="en-GB"/>
        </w:rPr>
        <w:t xml:space="preserve">act </w:t>
      </w:r>
      <w:r w:rsidR="00C61805">
        <w:rPr>
          <w:rFonts w:cs="Times New Roman"/>
          <w:sz w:val="24"/>
          <w:szCs w:val="24"/>
          <w:lang w:val="en-GB"/>
        </w:rPr>
        <w:t>similar</w:t>
      </w:r>
      <w:r w:rsidR="00EE3E2E">
        <w:rPr>
          <w:rFonts w:cs="Times New Roman"/>
          <w:sz w:val="24"/>
          <w:szCs w:val="24"/>
          <w:lang w:val="en-GB"/>
        </w:rPr>
        <w:t>ly</w:t>
      </w:r>
      <w:r w:rsidR="000D7FA8" w:rsidRPr="000D7FA8">
        <w:rPr>
          <w:rFonts w:cs="Times New Roman"/>
          <w:sz w:val="24"/>
          <w:szCs w:val="24"/>
          <w:lang w:val="en-GB"/>
        </w:rPr>
        <w:t>.</w:t>
      </w:r>
      <w:r w:rsidR="003C5212">
        <w:rPr>
          <w:rFonts w:cs="Times New Roman"/>
          <w:sz w:val="24"/>
          <w:szCs w:val="24"/>
          <w:lang w:val="en-GB"/>
        </w:rPr>
        <w:t xml:space="preserve"> </w:t>
      </w:r>
      <w:r w:rsidR="000D7FA8">
        <w:rPr>
          <w:rFonts w:cs="Times New Roman"/>
          <w:sz w:val="24"/>
          <w:szCs w:val="24"/>
          <w:lang w:val="en-GB"/>
        </w:rPr>
        <w:t>Therefore, s</w:t>
      </w:r>
      <w:r w:rsidR="003C5212">
        <w:rPr>
          <w:rFonts w:cs="Times New Roman"/>
          <w:sz w:val="24"/>
          <w:szCs w:val="24"/>
          <w:lang w:val="en-GB"/>
        </w:rPr>
        <w:t>ome authors</w:t>
      </w:r>
      <w:r w:rsidR="0021780C">
        <w:rPr>
          <w:rFonts w:cs="Times New Roman"/>
          <w:sz w:val="24"/>
          <w:szCs w:val="24"/>
          <w:lang w:val="en-GB"/>
        </w:rPr>
        <w:t xml:space="preserve"> argue that herding</w:t>
      </w:r>
      <w:r w:rsidR="004B215C">
        <w:rPr>
          <w:rFonts w:cs="Times New Roman"/>
          <w:sz w:val="24"/>
          <w:szCs w:val="24"/>
          <w:lang w:val="en-GB"/>
        </w:rPr>
        <w:t xml:space="preserve"> results from</w:t>
      </w:r>
      <w:r w:rsidR="0021780C">
        <w:rPr>
          <w:rFonts w:cs="Times New Roman"/>
          <w:sz w:val="24"/>
          <w:szCs w:val="24"/>
          <w:lang w:val="en-GB"/>
        </w:rPr>
        <w:t xml:space="preserve"> rational incentives</w:t>
      </w:r>
      <w:r w:rsidR="003C5212">
        <w:rPr>
          <w:rFonts w:cs="Times New Roman"/>
          <w:sz w:val="24"/>
          <w:szCs w:val="24"/>
          <w:lang w:val="en-GB"/>
        </w:rPr>
        <w:t xml:space="preserve"> </w:t>
      </w:r>
      <w:r w:rsidR="003C5212">
        <w:rPr>
          <w:rFonts w:cs="Times New Roman"/>
          <w:sz w:val="24"/>
          <w:szCs w:val="24"/>
          <w:lang w:val="en-GB"/>
        </w:rPr>
        <w:fldChar w:fldCharType="begin">
          <w:fldData xml:space="preserve">PEVuZE5vdGU+PENpdGU+PEF1dGhvcj5TaGxlaWZlcjwvQXV0aG9yPjxZZWFyPjE5OTA8L1llYXI+
PFJlY051bT40MDwvUmVjTnVtPjxEaXNwbGF5VGV4dD4oU2hsZWlmZXIgJmFtcDsgU3VtbWVycywg
MTk5MDsgQ2Fsdm8gJmFtcDsgTWVuZG96YSwgMjAwMDsgQ2hhcmkgJmFtcDsgS2Vob2UsIDIwMDQp
PC9EaXNwbGF5VGV4dD48cmVjb3JkPjxyZWMtbnVtYmVyPjQwPC9yZWMtbnVtYmVyPjxmb3JlaWdu
LWtleXM+PGtleSBhcHA9IkVOIiBkYi1pZD0id2R0cnN0cmFxdmVzdDJlMDVmYng5NXRwZTJ6OWV6
NWZ3dnZ2IiB0aW1lc3RhbXA9IjE2MDEwNDgyNTgiPjQwPC9rZXk+PC9mb3JlaWduLWtleXM+PHJl
Zi10eXBlIG5hbWU9IkpvdXJuYWwgQXJ0aWNsZSI+MTc8L3JlZi10eXBlPjxjb250cmlidXRvcnM+
PGF1dGhvcnM+PGF1dGhvcj5TaGxlaWZlciwgQW5kcmVpPC9hdXRob3I+PGF1dGhvcj5TdW1tZXJz
LCBMYXdyZW5jZSBIPC9hdXRob3I+PC9hdXRob3JzPjwvY29udHJpYnV0b3JzPjx0aXRsZXM+PHRp
dGxlPlRoZSBub2lzZSB0cmFkZXIgYXBwcm9hY2ggdG8gZmluYW5jZTwvdGl0bGU+PHNlY29uZGFy
eS10aXRsZT5Kb3VybmFsIG9mIEVjb25vbWljIFBlcnNwZWN0aXZlczwvc2Vjb25kYXJ5LXRpdGxl
PjwvdGl0bGVzPjxwZXJpb2RpY2FsPjxmdWxsLXRpdGxlPkpvdXJuYWwgb2YgRWNvbm9taWMgcGVy
c3BlY3RpdmVzPC9mdWxsLXRpdGxlPjwvcGVyaW9kaWNhbD48cGFnZXM+MTktMzM8L3BhZ2VzPjx2
b2x1bWU+NDwvdm9sdW1lPjxudW1iZXI+MjwvbnVtYmVyPjxkYXRlcz48eWVhcj4xOTkwPC95ZWFy
PjwvZGF0ZXM+PGlzYm4+MDg5NS0zMzA5PC9pc2JuPjx1cmxzPjwvdXJscz48ZWxlY3Ryb25pYy1y
ZXNvdXJjZS1udW0+MTAuMTI1Ny9qZXAuNC4yLjE5PC9lbGVjdHJvbmljLXJlc291cmNlLW51bT48
L3JlY29yZD48L0NpdGU+PENpdGU+PEF1dGhvcj5DYWx2bzwvQXV0aG9yPjxZZWFyPjIwMDA8L1ll
YXI+PFJlY051bT40MjwvUmVjTnVtPjxyZWNvcmQ+PHJlYy1udW1iZXI+NDI8L3JlYy1udW1iZXI+
PGZvcmVpZ24ta2V5cz48a2V5IGFwcD0iRU4iIGRiLWlkPSJ3ZHRyc3RyYXF2ZXN0MmUwNWZieDk1
dHBlMno5ZXo1Znd2dnYiIHRpbWVzdGFtcD0iMTYwMTA0ODUzOSI+NDI8L2tleT48L2ZvcmVpZ24t
a2V5cz48cmVmLXR5cGUgbmFtZT0iSm91cm5hbCBBcnRpY2xlIj4xNzwvcmVmLXR5cGU+PGNvbnRy
aWJ1dG9ycz48YXV0aG9ycz48YXV0aG9yPkNhbHZvLCBHdWlsbGVybW8gQTwvYXV0aG9yPjxhdXRo
b3I+TWVuZG96YSwgRW5yaXF1ZSBHPC9hdXRob3I+PC9hdXRob3JzPjwvY29udHJpYnV0b3JzPjx0
aXRsZXM+PHRpdGxlPlJhdGlvbmFsIGNvbnRhZ2lvbiBhbmQgdGhlIGdsb2JhbGl6YXRpb24gb2Yg
c2VjdXJpdGllcyBtYXJrZXRzPC90aXRsZT48c2Vjb25kYXJ5LXRpdGxlPkpvdXJuYWwgb2YgSW50
ZXJuYXRpb25hbCBFY29ub21pY3M8L3NlY29uZGFyeS10aXRsZT48L3RpdGxlcz48cGVyaW9kaWNh
bD48ZnVsbC10aXRsZT5Kb3VybmFsIG9mIGludGVybmF0aW9uYWwgZWNvbm9taWNzPC9mdWxsLXRp
dGxlPjwvcGVyaW9kaWNhbD48cGFnZXM+NzktMTEzPC9wYWdlcz48dm9sdW1lPjUxPC92b2x1bWU+
PG51bWJlcj4xPC9udW1iZXI+PGRhdGVzPjx5ZWFyPjIwMDA8L3llYXI+PC9kYXRlcz48aXNibj4w
MDIyLTE5OTY8L2lzYm4+PHVybHM+PC91cmxzPjxlbGVjdHJvbmljLXJlc291cmNlLW51bT4xMC4x
MDE2L1MwMDIyLTE5OTYoOTkpMDAwMzgtMDwvZWxlY3Ryb25pYy1yZXNvdXJjZS1udW0+PC9yZWNv
cmQ+PC9DaXRlPjxDaXRlPjxBdXRob3I+Q2hhcmk8L0F1dGhvcj48WWVhcj4yMDA0PC9ZZWFyPjxS
ZWNOdW0+NDE8L1JlY051bT48cmVjb3JkPjxyZWMtbnVtYmVyPjQxPC9yZWMtbnVtYmVyPjxmb3Jl
aWduLWtleXM+PGtleSBhcHA9IkVOIiBkYi1pZD0id2R0cnN0cmFxdmVzdDJlMDVmYng5NXRwZTJ6
OWV6NWZ3dnZ2IiB0aW1lc3RhbXA9IjE2MDEwNDgzMzciPjQxPC9rZXk+PC9mb3JlaWduLWtleXM+
PHJlZi10eXBlIG5hbWU9IkpvdXJuYWwgQXJ0aWNsZSI+MTc8L3JlZi10eXBlPjxjb250cmlidXRv
cnM+PGF1dGhvcnM+PGF1dGhvcj5DaGFyaSwgVmFyYWRhcmFqYW4gVjwvYXV0aG9yPjxhdXRob3I+
S2Vob2UsIFBhdHJpY2sgSjwvYXV0aG9yPjwvYXV0aG9ycz48L2NvbnRyaWJ1dG9ycz48dGl0bGVz
Pjx0aXRsZT5GaW5hbmNpYWwgY3Jpc2VzIGFzIGhlcmRzOiBvdmVydHVybmluZyB0aGUgY3JpdGlx
dWVzPC90aXRsZT48c2Vjb25kYXJ5LXRpdGxlPkpvdXJuYWwgb2YgRWNvbm9taWMgVGhlb3J5PC9z
ZWNvbmRhcnktdGl0bGU+PC90aXRsZXM+PHBlcmlvZGljYWw+PGZ1bGwtdGl0bGU+Sm91cm5hbCBv
ZiBFY29ub21pYyBUaGVvcnk8L2Z1bGwtdGl0bGU+PC9wZXJpb2RpY2FsPjxwYWdlcz4xMjgtMTUw
PC9wYWdlcz48dm9sdW1lPjExOTwvdm9sdW1lPjxudW1iZXI+MTwvbnVtYmVyPjxkYXRlcz48eWVh
cj4yMDA0PC95ZWFyPjwvZGF0ZXM+PGlzYm4+MDAyMi0wNTMxPC9pc2JuPjx1cmxzPjwvdXJscz48
ZWxlY3Ryb25pYy1yZXNvdXJjZS1udW0+MTAuMTAxNi9TMDAyMi0wNTMxKDAzKTAwMjI1LTQ8L2Vs
ZWN0cm9uaWMtcmVzb3VyY2UtbnVtPjwvcmVjb3JkPjwvQ2l0ZT48L0VuZE5vdGU+AG==
</w:fldData>
        </w:fldChar>
      </w:r>
      <w:r w:rsidR="00E7017B">
        <w:rPr>
          <w:rFonts w:cs="Times New Roman"/>
          <w:sz w:val="24"/>
          <w:szCs w:val="24"/>
          <w:lang w:val="en-GB"/>
        </w:rPr>
        <w:instrText xml:space="preserve"> ADDIN EN.CITE </w:instrText>
      </w:r>
      <w:r w:rsidR="00E7017B">
        <w:rPr>
          <w:rFonts w:cs="Times New Roman"/>
          <w:sz w:val="24"/>
          <w:szCs w:val="24"/>
          <w:lang w:val="en-GB"/>
        </w:rPr>
        <w:fldChar w:fldCharType="begin">
          <w:fldData xml:space="preserve">PEVuZE5vdGU+PENpdGU+PEF1dGhvcj5TaGxlaWZlcjwvQXV0aG9yPjxZZWFyPjE5OTA8L1llYXI+
PFJlY051bT40MDwvUmVjTnVtPjxEaXNwbGF5VGV4dD4oU2hsZWlmZXIgJmFtcDsgU3VtbWVycywg
MTk5MDsgQ2Fsdm8gJmFtcDsgTWVuZG96YSwgMjAwMDsgQ2hhcmkgJmFtcDsgS2Vob2UsIDIwMDQp
PC9EaXNwbGF5VGV4dD48cmVjb3JkPjxyZWMtbnVtYmVyPjQwPC9yZWMtbnVtYmVyPjxmb3JlaWdu
LWtleXM+PGtleSBhcHA9IkVOIiBkYi1pZD0id2R0cnN0cmFxdmVzdDJlMDVmYng5NXRwZTJ6OWV6
NWZ3dnZ2IiB0aW1lc3RhbXA9IjE2MDEwNDgyNTgiPjQwPC9rZXk+PC9mb3JlaWduLWtleXM+PHJl
Zi10eXBlIG5hbWU9IkpvdXJuYWwgQXJ0aWNsZSI+MTc8L3JlZi10eXBlPjxjb250cmlidXRvcnM+
PGF1dGhvcnM+PGF1dGhvcj5TaGxlaWZlciwgQW5kcmVpPC9hdXRob3I+PGF1dGhvcj5TdW1tZXJz
LCBMYXdyZW5jZSBIPC9hdXRob3I+PC9hdXRob3JzPjwvY29udHJpYnV0b3JzPjx0aXRsZXM+PHRp
dGxlPlRoZSBub2lzZSB0cmFkZXIgYXBwcm9hY2ggdG8gZmluYW5jZTwvdGl0bGU+PHNlY29uZGFy
eS10aXRsZT5Kb3VybmFsIG9mIEVjb25vbWljIFBlcnNwZWN0aXZlczwvc2Vjb25kYXJ5LXRpdGxl
PjwvdGl0bGVzPjxwZXJpb2RpY2FsPjxmdWxsLXRpdGxlPkpvdXJuYWwgb2YgRWNvbm9taWMgcGVy
c3BlY3RpdmVzPC9mdWxsLXRpdGxlPjwvcGVyaW9kaWNhbD48cGFnZXM+MTktMzM8L3BhZ2VzPjx2
b2x1bWU+NDwvdm9sdW1lPjxudW1iZXI+MjwvbnVtYmVyPjxkYXRlcz48eWVhcj4xOTkwPC95ZWFy
PjwvZGF0ZXM+PGlzYm4+MDg5NS0zMzA5PC9pc2JuPjx1cmxzPjwvdXJscz48ZWxlY3Ryb25pYy1y
ZXNvdXJjZS1udW0+MTAuMTI1Ny9qZXAuNC4yLjE5PC9lbGVjdHJvbmljLXJlc291cmNlLW51bT48
L3JlY29yZD48L0NpdGU+PENpdGU+PEF1dGhvcj5DYWx2bzwvQXV0aG9yPjxZZWFyPjIwMDA8L1ll
YXI+PFJlY051bT40MjwvUmVjTnVtPjxyZWNvcmQ+PHJlYy1udW1iZXI+NDI8L3JlYy1udW1iZXI+
PGZvcmVpZ24ta2V5cz48a2V5IGFwcD0iRU4iIGRiLWlkPSJ3ZHRyc3RyYXF2ZXN0MmUwNWZieDk1
dHBlMno5ZXo1Znd2dnYiIHRpbWVzdGFtcD0iMTYwMTA0ODUzOSI+NDI8L2tleT48L2ZvcmVpZ24t
a2V5cz48cmVmLXR5cGUgbmFtZT0iSm91cm5hbCBBcnRpY2xlIj4xNzwvcmVmLXR5cGU+PGNvbnRy
aWJ1dG9ycz48YXV0aG9ycz48YXV0aG9yPkNhbHZvLCBHdWlsbGVybW8gQTwvYXV0aG9yPjxhdXRo
b3I+TWVuZG96YSwgRW5yaXF1ZSBHPC9hdXRob3I+PC9hdXRob3JzPjwvY29udHJpYnV0b3JzPjx0
aXRsZXM+PHRpdGxlPlJhdGlvbmFsIGNvbnRhZ2lvbiBhbmQgdGhlIGdsb2JhbGl6YXRpb24gb2Yg
c2VjdXJpdGllcyBtYXJrZXRzPC90aXRsZT48c2Vjb25kYXJ5LXRpdGxlPkpvdXJuYWwgb2YgSW50
ZXJuYXRpb25hbCBFY29ub21pY3M8L3NlY29uZGFyeS10aXRsZT48L3RpdGxlcz48cGVyaW9kaWNh
bD48ZnVsbC10aXRsZT5Kb3VybmFsIG9mIGludGVybmF0aW9uYWwgZWNvbm9taWNzPC9mdWxsLXRp
dGxlPjwvcGVyaW9kaWNhbD48cGFnZXM+NzktMTEzPC9wYWdlcz48dm9sdW1lPjUxPC92b2x1bWU+
PG51bWJlcj4xPC9udW1iZXI+PGRhdGVzPjx5ZWFyPjIwMDA8L3llYXI+PC9kYXRlcz48aXNibj4w
MDIyLTE5OTY8L2lzYm4+PHVybHM+PC91cmxzPjxlbGVjdHJvbmljLXJlc291cmNlLW51bT4xMC4x
MDE2L1MwMDIyLTE5OTYoOTkpMDAwMzgtMDwvZWxlY3Ryb25pYy1yZXNvdXJjZS1udW0+PC9yZWNv
cmQ+PC9DaXRlPjxDaXRlPjxBdXRob3I+Q2hhcmk8L0F1dGhvcj48WWVhcj4yMDA0PC9ZZWFyPjxS
ZWNOdW0+NDE8L1JlY051bT48cmVjb3JkPjxyZWMtbnVtYmVyPjQxPC9yZWMtbnVtYmVyPjxmb3Jl
aWduLWtleXM+PGtleSBhcHA9IkVOIiBkYi1pZD0id2R0cnN0cmFxdmVzdDJlMDVmYng5NXRwZTJ6
OWV6NWZ3dnZ2IiB0aW1lc3RhbXA9IjE2MDEwNDgzMzciPjQxPC9rZXk+PC9mb3JlaWduLWtleXM+
PHJlZi10eXBlIG5hbWU9IkpvdXJuYWwgQXJ0aWNsZSI+MTc8L3JlZi10eXBlPjxjb250cmlidXRv
cnM+PGF1dGhvcnM+PGF1dGhvcj5DaGFyaSwgVmFyYWRhcmFqYW4gVjwvYXV0aG9yPjxhdXRob3I+
S2Vob2UsIFBhdHJpY2sgSjwvYXV0aG9yPjwvYXV0aG9ycz48L2NvbnRyaWJ1dG9ycz48dGl0bGVz
Pjx0aXRsZT5GaW5hbmNpYWwgY3Jpc2VzIGFzIGhlcmRzOiBvdmVydHVybmluZyB0aGUgY3JpdGlx
dWVzPC90aXRsZT48c2Vjb25kYXJ5LXRpdGxlPkpvdXJuYWwgb2YgRWNvbm9taWMgVGhlb3J5PC9z
ZWNvbmRhcnktdGl0bGU+PC90aXRsZXM+PHBlcmlvZGljYWw+PGZ1bGwtdGl0bGU+Sm91cm5hbCBv
ZiBFY29ub21pYyBUaGVvcnk8L2Z1bGwtdGl0bGU+PC9wZXJpb2RpY2FsPjxwYWdlcz4xMjgtMTUw
PC9wYWdlcz48dm9sdW1lPjExOTwvdm9sdW1lPjxudW1iZXI+MTwvbnVtYmVyPjxkYXRlcz48eWVh
cj4yMDA0PC95ZWFyPjwvZGF0ZXM+PGlzYm4+MDAyMi0wNTMxPC9pc2JuPjx1cmxzPjwvdXJscz48
ZWxlY3Ryb25pYy1yZXNvdXJjZS1udW0+MTAuMTAxNi9TMDAyMi0wNTMxKDAzKTAwMjI1LTQ8L2Vs
ZWN0cm9uaWMtcmVzb3VyY2UtbnVtPjwvcmVjb3JkPjwvQ2l0ZT48L0VuZE5vdGU+AG==
</w:fldData>
        </w:fldChar>
      </w:r>
      <w:r w:rsidR="00E7017B">
        <w:rPr>
          <w:rFonts w:cs="Times New Roman"/>
          <w:sz w:val="24"/>
          <w:szCs w:val="24"/>
          <w:lang w:val="en-GB"/>
        </w:rPr>
        <w:instrText xml:space="preserve"> ADDIN EN.CITE.DATA </w:instrText>
      </w:r>
      <w:r w:rsidR="00E7017B">
        <w:rPr>
          <w:rFonts w:cs="Times New Roman"/>
          <w:sz w:val="24"/>
          <w:szCs w:val="24"/>
          <w:lang w:val="en-GB"/>
        </w:rPr>
      </w:r>
      <w:r w:rsidR="00E7017B">
        <w:rPr>
          <w:rFonts w:cs="Times New Roman"/>
          <w:sz w:val="24"/>
          <w:szCs w:val="24"/>
          <w:lang w:val="en-GB"/>
        </w:rPr>
        <w:fldChar w:fldCharType="end"/>
      </w:r>
      <w:r w:rsidR="003C5212">
        <w:rPr>
          <w:rFonts w:cs="Times New Roman"/>
          <w:sz w:val="24"/>
          <w:szCs w:val="24"/>
          <w:lang w:val="en-GB"/>
        </w:rPr>
      </w:r>
      <w:r w:rsidR="003C5212">
        <w:rPr>
          <w:rFonts w:cs="Times New Roman"/>
          <w:sz w:val="24"/>
          <w:szCs w:val="24"/>
          <w:lang w:val="en-GB"/>
        </w:rPr>
        <w:fldChar w:fldCharType="separate"/>
      </w:r>
      <w:r w:rsidR="003C5212">
        <w:rPr>
          <w:rFonts w:cs="Times New Roman"/>
          <w:noProof/>
          <w:sz w:val="24"/>
          <w:szCs w:val="24"/>
          <w:lang w:val="en-GB"/>
        </w:rPr>
        <w:t>(Shleifer &amp; Summers, 1990; Calvo &amp; Mendoza, 2000; Chari &amp; Kehoe, 2004)</w:t>
      </w:r>
      <w:r w:rsidR="003C5212">
        <w:rPr>
          <w:rFonts w:cs="Times New Roman"/>
          <w:sz w:val="24"/>
          <w:szCs w:val="24"/>
          <w:lang w:val="en-GB"/>
        </w:rPr>
        <w:fldChar w:fldCharType="end"/>
      </w:r>
      <w:r w:rsidR="003C5212">
        <w:rPr>
          <w:rFonts w:cs="Times New Roman"/>
          <w:sz w:val="24"/>
          <w:szCs w:val="24"/>
          <w:lang w:val="en-GB"/>
        </w:rPr>
        <w:t xml:space="preserve">, </w:t>
      </w:r>
      <w:r w:rsidR="0021780C">
        <w:rPr>
          <w:rFonts w:cs="Times New Roman"/>
          <w:sz w:val="24"/>
          <w:szCs w:val="24"/>
          <w:lang w:val="en-GB"/>
        </w:rPr>
        <w:t xml:space="preserve">while others believe that results from a cognitive bias </w:t>
      </w:r>
      <w:r w:rsidR="0021780C">
        <w:rPr>
          <w:rFonts w:cs="Times New Roman"/>
          <w:sz w:val="24"/>
          <w:szCs w:val="24"/>
          <w:lang w:val="en-GB"/>
        </w:rPr>
        <w:fldChar w:fldCharType="begin"/>
      </w:r>
      <w:r w:rsidR="001834B0">
        <w:rPr>
          <w:rFonts w:cs="Times New Roman"/>
          <w:sz w:val="24"/>
          <w:szCs w:val="24"/>
          <w:lang w:val="en-GB"/>
        </w:rPr>
        <w:instrText xml:space="preserve"> ADDIN EN.CITE &lt;EndNote&gt;&lt;Cite&gt;&lt;Author&gt;Lux&lt;/Author&gt;&lt;Year&gt;1995&lt;/Year&gt;&lt;RecNum&gt;44&lt;/RecNum&gt;&lt;DisplayText&gt;(Lux, 1995; Devenow &amp;amp; Welch, 1996)&lt;/DisplayText&gt;&lt;record&gt;&lt;rec-number&gt;44&lt;/rec-number&gt;&lt;foreign-keys&gt;&lt;key app="EN" db-id="wdtrstraqvest2e05fbx95tpe2z9ez5fwvvv" timestamp="1601048790"&gt;44&lt;/key&gt;&lt;/foreign-keys&gt;&lt;ref-type name="Journal Article"&gt;17&lt;/ref-type&gt;&lt;contributors&gt;&lt;authors&gt;&lt;author&gt;Lux, Thomas&lt;/author&gt;&lt;/authors&gt;&lt;/contributors&gt;&lt;titles&gt;&lt;title&gt;Herd behaviour, bubbles and crashes&lt;/title&gt;&lt;secondary-title&gt;The economic journal&lt;/secondary-title&gt;&lt;/titles&gt;&lt;periodical&gt;&lt;full-title&gt;The economic journal&lt;/full-title&gt;&lt;/periodical&gt;&lt;pages&gt;881-896&lt;/pages&gt;&lt;volume&gt;105&lt;/volume&gt;&lt;number&gt;431&lt;/number&gt;&lt;dates&gt;&lt;year&gt;1995&lt;/year&gt;&lt;/dates&gt;&lt;isbn&gt;0013-0133&lt;/isbn&gt;&lt;urls&gt;&lt;/urls&gt;&lt;electronic-resource-num&gt;10.2307/2235156&lt;/electronic-resource-num&gt;&lt;/record&gt;&lt;/Cite&gt;&lt;Cite&gt;&lt;Author&gt;Devenow&lt;/Author&gt;&lt;Year&gt;1996&lt;/Year&gt;&lt;RecNum&gt;43&lt;/RecNum&gt;&lt;record&gt;&lt;rec-number&gt;43&lt;/rec-number&gt;&lt;foreign-keys&gt;&lt;key app="EN" db-id="wdtrstraqvest2e05fbx95tpe2z9ez5fwvvv" timestamp="1601048663"&gt;43&lt;/key&gt;&lt;/foreign-keys&gt;&lt;ref-type name="Journal Article"&gt;17&lt;/ref-type&gt;&lt;contributors&gt;&lt;authors&gt;&lt;author&gt;Devenow, Andrea&lt;/author&gt;&lt;author&gt;Welch, Ivo&lt;/author&gt;&lt;/authors&gt;&lt;/contributors&gt;&lt;titles&gt;&lt;title&gt;Rational herding in financial economics&lt;/title&gt;&lt;secondary-title&gt;European Economic Review&lt;/secondary-title&gt;&lt;/titles&gt;&lt;periodical&gt;&lt;full-title&gt;European Economic Review&lt;/full-title&gt;&lt;/periodical&gt;&lt;pages&gt;603-615&lt;/pages&gt;&lt;volume&gt;40&lt;/volume&gt;&lt;number&gt;3-5&lt;/number&gt;&lt;dates&gt;&lt;year&gt;1996&lt;/year&gt;&lt;/dates&gt;&lt;isbn&gt;0014-2921&lt;/isbn&gt;&lt;urls&gt;&lt;/urls&gt;&lt;electronic-resource-num&gt;10.1016/0014-2921(95)00073-9&lt;/electronic-resource-num&gt;&lt;/record&gt;&lt;/Cite&gt;&lt;/EndNote&gt;</w:instrText>
      </w:r>
      <w:r w:rsidR="0021780C">
        <w:rPr>
          <w:rFonts w:cs="Times New Roman"/>
          <w:sz w:val="24"/>
          <w:szCs w:val="24"/>
          <w:lang w:val="en-GB"/>
        </w:rPr>
        <w:fldChar w:fldCharType="separate"/>
      </w:r>
      <w:r w:rsidR="0021780C">
        <w:rPr>
          <w:rFonts w:cs="Times New Roman"/>
          <w:noProof/>
          <w:sz w:val="24"/>
          <w:szCs w:val="24"/>
          <w:lang w:val="en-GB"/>
        </w:rPr>
        <w:t>(Lux, 1995; Devenow &amp; Welch, 1996)</w:t>
      </w:r>
      <w:r w:rsidR="0021780C">
        <w:rPr>
          <w:rFonts w:cs="Times New Roman"/>
          <w:sz w:val="24"/>
          <w:szCs w:val="24"/>
          <w:lang w:val="en-GB"/>
        </w:rPr>
        <w:fldChar w:fldCharType="end"/>
      </w:r>
      <w:r w:rsidR="0021780C">
        <w:rPr>
          <w:rFonts w:cs="Times New Roman"/>
          <w:sz w:val="24"/>
          <w:szCs w:val="24"/>
          <w:lang w:val="en-GB"/>
        </w:rPr>
        <w:t xml:space="preserve">. </w:t>
      </w:r>
      <w:r w:rsidR="0021780C" w:rsidRPr="0021780C">
        <w:rPr>
          <w:rFonts w:cs="Times New Roman"/>
          <w:sz w:val="24"/>
          <w:szCs w:val="24"/>
          <w:lang w:val="en-GB"/>
        </w:rPr>
        <w:t>Herding can</w:t>
      </w:r>
      <w:r w:rsidR="0021780C">
        <w:rPr>
          <w:rFonts w:cs="Times New Roman"/>
          <w:sz w:val="24"/>
          <w:szCs w:val="24"/>
          <w:lang w:val="en-GB"/>
        </w:rPr>
        <w:t xml:space="preserve"> </w:t>
      </w:r>
      <w:r w:rsidR="0021780C" w:rsidRPr="0021780C">
        <w:rPr>
          <w:rFonts w:cs="Times New Roman"/>
          <w:sz w:val="24"/>
          <w:szCs w:val="24"/>
          <w:lang w:val="en-GB"/>
        </w:rPr>
        <w:t xml:space="preserve">be spurious or intentional. The former refers to </w:t>
      </w:r>
      <w:r w:rsidR="00BF78B3">
        <w:rPr>
          <w:rFonts w:cs="Times New Roman"/>
          <w:sz w:val="24"/>
          <w:szCs w:val="24"/>
          <w:lang w:val="en-GB"/>
        </w:rPr>
        <w:t>a set of</w:t>
      </w:r>
      <w:r w:rsidR="0021780C" w:rsidRPr="0021780C">
        <w:rPr>
          <w:rFonts w:cs="Times New Roman"/>
          <w:sz w:val="24"/>
          <w:szCs w:val="24"/>
          <w:lang w:val="en-GB"/>
        </w:rPr>
        <w:t xml:space="preserve"> investment </w:t>
      </w:r>
      <w:r w:rsidR="00D17DFD">
        <w:rPr>
          <w:rFonts w:cs="Times New Roman"/>
          <w:sz w:val="24"/>
          <w:szCs w:val="24"/>
          <w:lang w:val="en-GB"/>
        </w:rPr>
        <w:t>choices</w:t>
      </w:r>
      <w:r w:rsidR="0021780C">
        <w:rPr>
          <w:rFonts w:cs="Times New Roman"/>
          <w:sz w:val="24"/>
          <w:szCs w:val="24"/>
          <w:lang w:val="en-GB"/>
        </w:rPr>
        <w:t xml:space="preserve"> </w:t>
      </w:r>
      <w:r w:rsidR="0021780C" w:rsidRPr="0021780C">
        <w:rPr>
          <w:rFonts w:cs="Times New Roman"/>
          <w:sz w:val="24"/>
          <w:szCs w:val="24"/>
          <w:lang w:val="en-GB"/>
        </w:rPr>
        <w:t xml:space="preserve">owing </w:t>
      </w:r>
      <w:r w:rsidR="00D17DFD">
        <w:rPr>
          <w:rFonts w:cs="Times New Roman"/>
          <w:sz w:val="24"/>
          <w:szCs w:val="24"/>
          <w:lang w:val="en-GB"/>
        </w:rPr>
        <w:t>with the same</w:t>
      </w:r>
      <w:r w:rsidR="0021780C" w:rsidRPr="0021780C">
        <w:rPr>
          <w:rFonts w:cs="Times New Roman"/>
          <w:sz w:val="24"/>
          <w:szCs w:val="24"/>
          <w:lang w:val="en-GB"/>
        </w:rPr>
        <w:t xml:space="preserve"> underlying information environment</w:t>
      </w:r>
      <w:r w:rsidR="003B47A5">
        <w:rPr>
          <w:rFonts w:cs="Times New Roman"/>
          <w:sz w:val="24"/>
          <w:szCs w:val="24"/>
          <w:lang w:val="en-GB"/>
        </w:rPr>
        <w:t xml:space="preserve"> </w:t>
      </w:r>
      <w:r w:rsidR="003B47A5">
        <w:rPr>
          <w:rFonts w:cs="Times New Roman"/>
          <w:sz w:val="24"/>
          <w:szCs w:val="24"/>
          <w:lang w:val="en-GB"/>
        </w:rPr>
        <w:fldChar w:fldCharType="begin"/>
      </w:r>
      <w:r w:rsidR="003B47A5">
        <w:rPr>
          <w:rFonts w:cs="Times New Roman"/>
          <w:sz w:val="24"/>
          <w:szCs w:val="24"/>
          <w:lang w:val="en-GB"/>
        </w:rPr>
        <w:instrText xml:space="preserve"> ADDIN EN.CITE &lt;EndNote&gt;&lt;Cite&gt;&lt;Author&gt;Bikhchandani&lt;/Author&gt;&lt;Year&gt;2001&lt;/Year&gt;&lt;RecNum&gt;71&lt;/RecNum&gt;&lt;DisplayText&gt;(Bikhchandani &amp;amp; Sharma, 2001)&lt;/DisplayText&gt;&lt;record&gt;&lt;rec-number&gt;71&lt;/rec-number&gt;&lt;foreign-keys&gt;&lt;key app="EN" db-id="wdtrstraqvest2e05fbx95tpe2z9ez5fwvvv" timestamp="1608142732"&gt;71&lt;/key&gt;&lt;/foreign-keys&gt;&lt;ref-type name="Journal Article"&gt;17&lt;/ref-type&gt;&lt;contributors&gt;&lt;authors&gt;&lt;author&gt;Bikhchandani, Sushil&lt;/author&gt;&lt;author&gt;Sharma, Sunil&lt;/author&gt;&lt;/authors&gt;&lt;/contributors&gt;&lt;titles&gt;&lt;title&gt;Herd Behavior in Financial Markets&lt;/title&gt;&lt;secondary-title&gt;IMF Staff Papers&lt;/secondary-title&gt;&lt;/titles&gt;&lt;periodical&gt;&lt;full-title&gt;IMF Staff Papers&lt;/full-title&gt;&lt;/periodical&gt;&lt;pages&gt;279-310&lt;/pages&gt;&lt;volume&gt;47&lt;/volume&gt;&lt;number&gt;3&lt;/number&gt;&lt;dates&gt;&lt;year&gt;2001&lt;/year&gt;&lt;/dates&gt;&lt;urls&gt;&lt;/urls&gt;&lt;electronic-resource-num&gt;10.2307/3867650&lt;/electronic-resource-num&gt;&lt;/record&gt;&lt;/Cite&gt;&lt;/EndNote&gt;</w:instrText>
      </w:r>
      <w:r w:rsidR="003B47A5">
        <w:rPr>
          <w:rFonts w:cs="Times New Roman"/>
          <w:sz w:val="24"/>
          <w:szCs w:val="24"/>
          <w:lang w:val="en-GB"/>
        </w:rPr>
        <w:fldChar w:fldCharType="separate"/>
      </w:r>
      <w:r w:rsidR="003B47A5">
        <w:rPr>
          <w:rFonts w:cs="Times New Roman"/>
          <w:noProof/>
          <w:sz w:val="24"/>
          <w:szCs w:val="24"/>
          <w:lang w:val="en-GB"/>
        </w:rPr>
        <w:t>(Bikhchandani &amp; Sharma, 2001)</w:t>
      </w:r>
      <w:r w:rsidR="003B47A5">
        <w:rPr>
          <w:rFonts w:cs="Times New Roman"/>
          <w:sz w:val="24"/>
          <w:szCs w:val="24"/>
          <w:lang w:val="en-GB"/>
        </w:rPr>
        <w:fldChar w:fldCharType="end"/>
      </w:r>
      <w:r w:rsidR="0021780C" w:rsidRPr="0021780C">
        <w:rPr>
          <w:rFonts w:cs="Times New Roman"/>
          <w:sz w:val="24"/>
          <w:szCs w:val="24"/>
          <w:lang w:val="en-GB"/>
        </w:rPr>
        <w:t>, whereas the latter is a</w:t>
      </w:r>
      <w:r w:rsidR="0021780C">
        <w:rPr>
          <w:rFonts w:cs="Times New Roman"/>
          <w:sz w:val="24"/>
          <w:szCs w:val="24"/>
          <w:lang w:val="en-GB"/>
        </w:rPr>
        <w:t xml:space="preserve"> </w:t>
      </w:r>
      <w:r w:rsidR="0021780C" w:rsidRPr="0021780C">
        <w:rPr>
          <w:rFonts w:cs="Times New Roman"/>
          <w:sz w:val="24"/>
          <w:szCs w:val="24"/>
          <w:lang w:val="en-GB"/>
        </w:rPr>
        <w:t xml:space="preserve">situation where investors follow each other’s trading decisions </w:t>
      </w:r>
      <w:r w:rsidR="00E40474">
        <w:rPr>
          <w:rFonts w:cs="Times New Roman"/>
          <w:sz w:val="24"/>
          <w:szCs w:val="24"/>
          <w:lang w:val="en-GB"/>
        </w:rPr>
        <w:t xml:space="preserve">independently of their </w:t>
      </w:r>
      <w:r w:rsidR="00D83B35">
        <w:rPr>
          <w:rFonts w:cs="Times New Roman"/>
          <w:sz w:val="24"/>
          <w:szCs w:val="24"/>
          <w:lang w:val="en-GB"/>
        </w:rPr>
        <w:t>own private information</w:t>
      </w:r>
      <w:r w:rsidR="003B47A5">
        <w:rPr>
          <w:rFonts w:cs="Times New Roman"/>
          <w:sz w:val="24"/>
          <w:szCs w:val="24"/>
          <w:lang w:val="en-GB"/>
        </w:rPr>
        <w:t xml:space="preserve"> </w:t>
      </w:r>
      <w:r w:rsidR="003B47A5">
        <w:rPr>
          <w:rFonts w:cs="Times New Roman"/>
          <w:sz w:val="24"/>
          <w:szCs w:val="24"/>
          <w:lang w:val="en-GB"/>
        </w:rPr>
        <w:fldChar w:fldCharType="begin"/>
      </w:r>
      <w:r w:rsidR="003B47A5">
        <w:rPr>
          <w:rFonts w:cs="Times New Roman"/>
          <w:sz w:val="24"/>
          <w:szCs w:val="24"/>
          <w:lang w:val="en-GB"/>
        </w:rPr>
        <w:instrText xml:space="preserve"> ADDIN EN.CITE &lt;EndNote&gt;&lt;Cite&gt;&lt;Author&gt;Hwang&lt;/Author&gt;&lt;Year&gt;2004&lt;/Year&gt;&lt;RecNum&gt;51&lt;/RecNum&gt;&lt;DisplayText&gt;(Hwang &amp;amp; Salmon, 2004)&lt;/DisplayText&gt;&lt;record&gt;&lt;rec-number&gt;51&lt;/rec-number&gt;&lt;foreign-keys&gt;&lt;key app="EN" db-id="wdtrstraqvest2e05fbx95tpe2z9ez5fwvvv" timestamp="1601051660"&gt;51&lt;/key&gt;&lt;/foreign-keys&gt;&lt;ref-type name="Journal Article"&gt;17&lt;/ref-type&gt;&lt;contributors&gt;&lt;authors&gt;&lt;author&gt;Hwang, Soosung&lt;/author&gt;&lt;author&gt;Salmon, Mark&lt;/author&gt;&lt;/authors&gt;&lt;/contributors&gt;&lt;titles&gt;&lt;title&gt;Market stress and herding&lt;/title&gt;&lt;secondary-title&gt;Journal of Empirical Finance&lt;/secondary-title&gt;&lt;/titles&gt;&lt;periodical&gt;&lt;full-title&gt;Journal of Empirical Finance&lt;/full-title&gt;&lt;/periodical&gt;&lt;pages&gt;585-616&lt;/pages&gt;&lt;volume&gt;11&lt;/volume&gt;&lt;number&gt;4&lt;/number&gt;&lt;dates&gt;&lt;year&gt;2004&lt;/year&gt;&lt;/dates&gt;&lt;isbn&gt;0927-5398&lt;/isbn&gt;&lt;urls&gt;&lt;/urls&gt;&lt;electronic-resource-num&gt;10.1016/j.jempfin.2004.04.003&lt;/electronic-resource-num&gt;&lt;/record&gt;&lt;/Cite&gt;&lt;/EndNote&gt;</w:instrText>
      </w:r>
      <w:r w:rsidR="003B47A5">
        <w:rPr>
          <w:rFonts w:cs="Times New Roman"/>
          <w:sz w:val="24"/>
          <w:szCs w:val="24"/>
          <w:lang w:val="en-GB"/>
        </w:rPr>
        <w:fldChar w:fldCharType="separate"/>
      </w:r>
      <w:r w:rsidR="003B47A5">
        <w:rPr>
          <w:rFonts w:cs="Times New Roman"/>
          <w:noProof/>
          <w:sz w:val="24"/>
          <w:szCs w:val="24"/>
          <w:lang w:val="en-GB"/>
        </w:rPr>
        <w:t>(Hwang &amp; Salmon, 2004)</w:t>
      </w:r>
      <w:r w:rsidR="003B47A5">
        <w:rPr>
          <w:rFonts w:cs="Times New Roman"/>
          <w:sz w:val="24"/>
          <w:szCs w:val="24"/>
          <w:lang w:val="en-GB"/>
        </w:rPr>
        <w:fldChar w:fldCharType="end"/>
      </w:r>
      <w:r w:rsidR="0021780C">
        <w:rPr>
          <w:rFonts w:cs="Times New Roman"/>
          <w:sz w:val="24"/>
          <w:szCs w:val="24"/>
          <w:lang w:val="en-GB"/>
        </w:rPr>
        <w:t>.</w:t>
      </w:r>
    </w:p>
    <w:p w14:paraId="7302A453" w14:textId="1D87824C" w:rsidR="00214FC1" w:rsidRPr="00FE1A77" w:rsidRDefault="6416D8BC" w:rsidP="00B2720D">
      <w:pPr>
        <w:pStyle w:val="Notas"/>
        <w:spacing w:before="120" w:line="360" w:lineRule="auto"/>
        <w:jc w:val="both"/>
        <w:rPr>
          <w:rFonts w:cs="Times New Roman"/>
          <w:sz w:val="24"/>
          <w:szCs w:val="24"/>
          <w:lang w:val="en-GB"/>
        </w:rPr>
      </w:pPr>
      <w:r w:rsidRPr="00FE1A77">
        <w:rPr>
          <w:rFonts w:cs="Times New Roman"/>
          <w:sz w:val="24"/>
          <w:szCs w:val="24"/>
          <w:lang w:val="en-GB"/>
        </w:rPr>
        <w:t xml:space="preserve">According to </w:t>
      </w:r>
      <w:r w:rsidR="00DA462E" w:rsidRPr="00FE1A77">
        <w:rPr>
          <w:rFonts w:cs="Times New Roman"/>
          <w:sz w:val="24"/>
          <w:szCs w:val="24"/>
          <w:lang w:val="en-GB"/>
        </w:rPr>
        <w:fldChar w:fldCharType="begin"/>
      </w:r>
      <w:r w:rsidR="00DA462E" w:rsidRPr="00FE1A77">
        <w:rPr>
          <w:rFonts w:cs="Times New Roman"/>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DA462E" w:rsidRPr="00FE1A77">
        <w:rPr>
          <w:rFonts w:cs="Times New Roman"/>
          <w:sz w:val="24"/>
          <w:szCs w:val="24"/>
          <w:lang w:val="en-GB"/>
        </w:rPr>
        <w:fldChar w:fldCharType="separate"/>
      </w:r>
      <w:r w:rsidRPr="00FE1A77">
        <w:rPr>
          <w:rFonts w:cs="Times New Roman"/>
          <w:noProof/>
          <w:sz w:val="24"/>
          <w:szCs w:val="24"/>
          <w:lang w:val="en-GB"/>
        </w:rPr>
        <w:t>Kudryavtsev (2019)</w:t>
      </w:r>
      <w:r w:rsidR="00DA462E" w:rsidRPr="00FE1A77">
        <w:rPr>
          <w:rFonts w:cs="Times New Roman"/>
          <w:sz w:val="24"/>
          <w:szCs w:val="24"/>
          <w:lang w:val="en-GB"/>
        </w:rPr>
        <w:fldChar w:fldCharType="end"/>
      </w:r>
      <w:r w:rsidRPr="00FE1A77">
        <w:rPr>
          <w:rFonts w:cs="Times New Roman"/>
          <w:sz w:val="24"/>
          <w:szCs w:val="24"/>
          <w:lang w:val="en-GB"/>
        </w:rPr>
        <w:t xml:space="preserve">, herd behaviour helps to explain </w:t>
      </w:r>
      <w:r w:rsidR="00B425CA">
        <w:rPr>
          <w:rFonts w:cs="Times New Roman"/>
          <w:sz w:val="24"/>
          <w:szCs w:val="24"/>
          <w:lang w:val="en-GB"/>
        </w:rPr>
        <w:t>m</w:t>
      </w:r>
      <w:r w:rsidRPr="00FE1A77">
        <w:rPr>
          <w:rFonts w:cs="Times New Roman"/>
          <w:sz w:val="24"/>
          <w:szCs w:val="24"/>
          <w:lang w:val="en-GB"/>
        </w:rPr>
        <w:t xml:space="preserve">arket-wide anomalies and inefficiencies. </w:t>
      </w:r>
      <w:r w:rsidR="00D83B35">
        <w:rPr>
          <w:rFonts w:cs="Times New Roman"/>
          <w:sz w:val="24"/>
          <w:szCs w:val="24"/>
          <w:lang w:val="en-GB"/>
        </w:rPr>
        <w:t>I</w:t>
      </w:r>
      <w:r w:rsidRPr="00FE1A77">
        <w:rPr>
          <w:rFonts w:cs="Times New Roman"/>
          <w:sz w:val="24"/>
          <w:szCs w:val="24"/>
          <w:lang w:val="en-GB"/>
        </w:rPr>
        <w:t xml:space="preserve">nvestors, individually, cannot influence enough the market to lead to price movements, but if a large group behaves </w:t>
      </w:r>
      <w:r w:rsidR="00D83B35">
        <w:rPr>
          <w:rFonts w:cs="Times New Roman"/>
          <w:sz w:val="24"/>
          <w:szCs w:val="24"/>
          <w:lang w:val="en-GB"/>
        </w:rPr>
        <w:t>alike</w:t>
      </w:r>
      <w:r w:rsidRPr="00FE1A77">
        <w:rPr>
          <w:rFonts w:cs="Times New Roman"/>
          <w:sz w:val="24"/>
          <w:szCs w:val="24"/>
          <w:lang w:val="en-GB"/>
        </w:rPr>
        <w:t xml:space="preserve"> (</w:t>
      </w:r>
      <w:r w:rsidR="00D17DFD" w:rsidRPr="00FE1A77">
        <w:rPr>
          <w:rFonts w:cs="Times New Roman"/>
          <w:sz w:val="24"/>
          <w:szCs w:val="24"/>
          <w:lang w:val="en-GB"/>
        </w:rPr>
        <w:t>i.e.,</w:t>
      </w:r>
      <w:r w:rsidRPr="00FE1A77">
        <w:rPr>
          <w:rFonts w:cs="Times New Roman"/>
          <w:sz w:val="24"/>
          <w:szCs w:val="24"/>
          <w:lang w:val="en-GB"/>
        </w:rPr>
        <w:t xml:space="preserve"> herd) it can guide to an anomalous effect. The latter phenomenon tells that herding can lead to market price failing to reflect all relevant information or even to process the correct information, triggering movement</w:t>
      </w:r>
      <w:r w:rsidR="005108AC">
        <w:rPr>
          <w:rFonts w:cs="Times New Roman"/>
          <w:sz w:val="24"/>
          <w:szCs w:val="24"/>
          <w:lang w:val="en-GB"/>
        </w:rPr>
        <w:t>s</w:t>
      </w:r>
      <w:r w:rsidRPr="00FE1A77">
        <w:rPr>
          <w:rFonts w:cs="Times New Roman"/>
          <w:sz w:val="24"/>
          <w:szCs w:val="24"/>
          <w:lang w:val="en-GB"/>
        </w:rPr>
        <w:t xml:space="preserve"> that could </w:t>
      </w:r>
      <w:r w:rsidR="005108AC">
        <w:rPr>
          <w:rFonts w:cs="Times New Roman"/>
          <w:sz w:val="24"/>
          <w:szCs w:val="24"/>
          <w:lang w:val="en-GB"/>
        </w:rPr>
        <w:t>shift</w:t>
      </w:r>
      <w:r w:rsidRPr="00FE1A77">
        <w:rPr>
          <w:rFonts w:cs="Times New Roman"/>
          <w:sz w:val="24"/>
          <w:szCs w:val="24"/>
          <w:lang w:val="en-GB"/>
        </w:rPr>
        <w:t xml:space="preserve"> market towards inefficiency.</w:t>
      </w:r>
    </w:p>
    <w:p w14:paraId="526D336D" w14:textId="6B512130" w:rsidR="002437B5" w:rsidRPr="00FE1A77" w:rsidRDefault="00945932" w:rsidP="00BC03D5">
      <w:pPr>
        <w:pStyle w:val="H2"/>
        <w:spacing w:before="120" w:after="120" w:line="360" w:lineRule="auto"/>
        <w:ind w:left="578" w:hanging="578"/>
        <w:jc w:val="both"/>
      </w:pPr>
      <w:bookmarkStart w:id="7" w:name="_Toc60771159"/>
      <w:r w:rsidRPr="00FE1A77">
        <w:t xml:space="preserve">Herd </w:t>
      </w:r>
      <w:r w:rsidR="005108AC">
        <w:t>drivers</w:t>
      </w:r>
      <w:bookmarkEnd w:id="7"/>
    </w:p>
    <w:p w14:paraId="425AD109" w14:textId="475DFAA8" w:rsidR="009C4991" w:rsidRPr="00FE1A77" w:rsidRDefault="00DB6A0D" w:rsidP="00B2720D">
      <w:pPr>
        <w:pStyle w:val="H3"/>
        <w:spacing w:before="120" w:after="120" w:line="360" w:lineRule="auto"/>
        <w:jc w:val="both"/>
      </w:pPr>
      <w:bookmarkStart w:id="8" w:name="_Toc60771160"/>
      <w:r w:rsidRPr="00FE1A77">
        <w:t>Theoretical Research</w:t>
      </w:r>
      <w:bookmarkEnd w:id="8"/>
    </w:p>
    <w:p w14:paraId="31122A73" w14:textId="45762804" w:rsidR="00E46A9D" w:rsidRPr="00FE1A77" w:rsidRDefault="00B425CA" w:rsidP="00B2720D">
      <w:pPr>
        <w:pStyle w:val="Notas"/>
        <w:spacing w:before="120" w:line="360" w:lineRule="auto"/>
        <w:jc w:val="both"/>
        <w:rPr>
          <w:rFonts w:cs="Times New Roman"/>
          <w:sz w:val="24"/>
          <w:szCs w:val="24"/>
          <w:lang w:val="en-GB"/>
        </w:rPr>
      </w:pPr>
      <w:r>
        <w:rPr>
          <w:rFonts w:cs="Times New Roman"/>
          <w:sz w:val="24"/>
          <w:szCs w:val="24"/>
          <w:lang w:val="en-GB"/>
        </w:rPr>
        <w:t xml:space="preserve">According to the efficient market hypothesis </w:t>
      </w:r>
      <w:r>
        <w:rPr>
          <w:rFonts w:cs="Times New Roman"/>
          <w:sz w:val="24"/>
          <w:szCs w:val="24"/>
          <w:lang w:val="en-GB"/>
        </w:rPr>
        <w:fldChar w:fldCharType="begin">
          <w:fldData xml:space="preserve">PEVuZE5vdGU+PENpdGU+PEF1dGhvcj5GYW1hPC9BdXRob3I+PFllYXI+MTk2NTwvWWVhcj48UmVj
TnVtPjc0PC9SZWNOdW0+PERpc3BsYXlUZXh0PihGYW1hLCAxOTY1LCAxOTcwLCAxOTk4KTwvRGlz
cGxheVRleHQ+PHJlY29yZD48cmVjLW51bWJlcj43NDwvcmVjLW51bWJlcj48Zm9yZWlnbi1rZXlz
PjxrZXkgYXBwPSJFTiIgZGItaWQ9IndkdHJzdHJhcXZlc3QyZTA1ZmJ4OTV0cGUyejllejVmd3Z2
diIgdGltZXN0YW1wPSIxNjA4MTQ1NjEzIj43NDwva2V5PjwvZm9yZWlnbi1rZXlzPjxyZWYtdHlw
ZSBuYW1lPSJKb3VybmFsIEFydGljbGUiPjE3PC9yZWYtdHlwZT48Y29udHJpYnV0b3JzPjxhdXRo
b3JzPjxhdXRob3I+RmFtYSwgRXVnZW5lIEY8L2F1dGhvcj48L2F1dGhvcnM+PC9jb250cmlidXRv
cnM+PHRpdGxlcz48dGl0bGU+VGhlIGJlaGF2aW9yIG9mIHN0b2NrLW1hcmtldCBwcmljZXM8L3Rp
dGxlPjxzZWNvbmRhcnktdGl0bGU+VGhlIGpvdXJuYWwgb2YgQnVzaW5lc3M8L3NlY29uZGFyeS10
aXRsZT48L3RpdGxlcz48cGVyaW9kaWNhbD48ZnVsbC10aXRsZT5UaGUgSm91cm5hbCBvZiBCdXNp
bmVzczwvZnVsbC10aXRsZT48L3BlcmlvZGljYWw+PHBhZ2VzPjM0LTEwNTwvcGFnZXM+PHZvbHVt
ZT4zODwvdm9sdW1lPjxudW1iZXI+MTwvbnVtYmVyPjxkYXRlcz48eWVhcj4xOTY1PC95ZWFyPjwv
ZGF0ZXM+PGlzYm4+MDAyMS05Mzk4PC9pc2JuPjx1cmxzPjxyZWxhdGVkLXVybHM+PHVybD4gaHR0
cDovL3d3dy5qc3Rvci5vcmcvc3RhYmxlLzIzNTA3NTI8L3VybD48L3JlbGF0ZWQtdXJscz48L3Vy
bHM+PC9yZWNvcmQ+PC9DaXRlPjxDaXRlPjxBdXRob3I+RmFtYTwvQXV0aG9yPjxZZWFyPjE5NzA8
L1llYXI+PFJlY051bT43NTwvUmVjTnVtPjxyZWNvcmQ+PHJlYy1udW1iZXI+NzU8L3JlYy1udW1i
ZXI+PGZvcmVpZ24ta2V5cz48a2V5IGFwcD0iRU4iIGRiLWlkPSJ3ZHRyc3RyYXF2ZXN0MmUwNWZi
eDk1dHBlMno5ZXo1Znd2dnYiIHRpbWVzdGFtcD0iMTYwODE0NTYzOSI+NzU8L2tleT48L2ZvcmVp
Z24ta2V5cz48cmVmLXR5cGUgbmFtZT0iSm91cm5hbCBBcnRpY2xlIj4xNzwvcmVmLXR5cGU+PGNv
bnRyaWJ1dG9ycz48YXV0aG9ycz48YXV0aG9yPkZhbWEsIEV1Z2VuZSBGPC9hdXRob3I+PC9hdXRo
b3JzPjwvY29udHJpYnV0b3JzPjx0aXRsZXM+PHRpdGxlPkVmZmljaWVudCBjYXBpdGFsIG1hcmtl
dHM6IEEgcmV2aWV3IG9mIHRoZW9yeSBhbmQgZW1waXJpY2FsIHdvcms8L3RpdGxlPjxzZWNvbmRh
cnktdGl0bGU+VGhlIEpvdXJuYWwgb2YgRmluYW5jZTwvc2Vjb25kYXJ5LXRpdGxlPjwvdGl0bGVz
PjxwZXJpb2RpY2FsPjxmdWxsLXRpdGxlPnRoZSBKb3VybmFsIG9mIEZpbmFuY2U8L2Z1bGwtdGl0
bGU+PC9wZXJpb2RpY2FsPjxwYWdlcz4zODMtNDE3PC9wYWdlcz48dm9sdW1lPjI1PC92b2x1bWU+
PG51bWJlcj4yPC9udW1iZXI+PGRhdGVzPjx5ZWFyPjE5NzA8L3llYXI+PC9kYXRlcz48aXNibj4w
MDIyLTEwODI8L2lzYm4+PHVybHM+PC91cmxzPjxlbGVjdHJvbmljLXJlc291cmNlLW51bT4xMC4y
MzA3LzIzMjU0ODY8L2VsZWN0cm9uaWMtcmVzb3VyY2UtbnVtPjwvcmVjb3JkPjwvQ2l0ZT48Q2l0
ZT48QXV0aG9yPkZhbWE8L0F1dGhvcj48WWVhcj4xOTk4PC9ZZWFyPjxSZWNOdW0+NzY8L1JlY051
bT48cmVjb3JkPjxyZWMtbnVtYmVyPjc2PC9yZWMtbnVtYmVyPjxmb3JlaWduLWtleXM+PGtleSBh
cHA9IkVOIiBkYi1pZD0id2R0cnN0cmFxdmVzdDJlMDVmYng5NXRwZTJ6OWV6NWZ3dnZ2IiB0aW1l
c3RhbXA9IjE2MDgxNDU2NTgiPjc2PC9rZXk+PC9mb3JlaWduLWtleXM+PHJlZi10eXBlIG5hbWU9
IkpvdXJuYWwgQXJ0aWNsZSI+MTc8L3JlZi10eXBlPjxjb250cmlidXRvcnM+PGF1dGhvcnM+PGF1
dGhvcj5GYW1hLCBFdWdlbmUgRjwvYXV0aG9yPjwvYXV0aG9ycz48L2NvbnRyaWJ1dG9ycz48dGl0
bGVzPjx0aXRsZT5NYXJrZXQgZWZmaWNpZW5jeSwgbG9uZy10ZXJtIHJldHVybnMsIGFuZCBiZWhh
dmlvcmFsIGZpbmFuY2U8L3RpdGxlPjxzZWNvbmRhcnktdGl0bGU+Sm91cm5hbCBvZiBGaW5hbmNp
YWwgRWNvbm9taWNzPC9zZWNvbmRhcnktdGl0bGU+PC90aXRsZXM+PHBlcmlvZGljYWw+PGZ1bGwt
dGl0bGU+Sm91cm5hbCBvZiBmaW5hbmNpYWwgZWNvbm9taWNzPC9mdWxsLXRpdGxlPjwvcGVyaW9k
aWNhbD48cGFnZXM+MjgzLTMwNjwvcGFnZXM+PHZvbHVtZT40OTwvdm9sdW1lPjxudW1iZXI+Mzwv
bnVtYmVyPjxkYXRlcz48eWVhcj4xOTk4PC95ZWFyPjwvZGF0ZXM+PGlzYm4+MDMwNC00MDVYPC9p
c2JuPjx1cmxzPjwvdXJscz48ZWxlY3Ryb25pYy1yZXNvdXJjZS1udW0+MTAuMTAxNi9TMDMwNC00
MDVYKDk4KTAwMDI2LTk8L2VsZWN0cm9uaWMtcmVzb3VyY2UtbnVtPjwvcmVjb3JkPjwvQ2l0ZT48
L0VuZE5vdGU+AG==
</w:fldData>
        </w:fldChar>
      </w:r>
      <w:r w:rsidR="00B507D1">
        <w:rPr>
          <w:rFonts w:cs="Times New Roman"/>
          <w:sz w:val="24"/>
          <w:szCs w:val="24"/>
          <w:lang w:val="en-GB"/>
        </w:rPr>
        <w:instrText xml:space="preserve"> ADDIN EN.CITE </w:instrText>
      </w:r>
      <w:r w:rsidR="00B507D1">
        <w:rPr>
          <w:rFonts w:cs="Times New Roman"/>
          <w:sz w:val="24"/>
          <w:szCs w:val="24"/>
          <w:lang w:val="en-GB"/>
        </w:rPr>
        <w:fldChar w:fldCharType="begin">
          <w:fldData xml:space="preserve">PEVuZE5vdGU+PENpdGU+PEF1dGhvcj5GYW1hPC9BdXRob3I+PFllYXI+MTk2NTwvWWVhcj48UmVj
TnVtPjc0PC9SZWNOdW0+PERpc3BsYXlUZXh0PihGYW1hLCAxOTY1LCAxOTcwLCAxOTk4KTwvRGlz
cGxheVRleHQ+PHJlY29yZD48cmVjLW51bWJlcj43NDwvcmVjLW51bWJlcj48Zm9yZWlnbi1rZXlz
PjxrZXkgYXBwPSJFTiIgZGItaWQ9IndkdHJzdHJhcXZlc3QyZTA1ZmJ4OTV0cGUyejllejVmd3Z2
diIgdGltZXN0YW1wPSIxNjA4MTQ1NjEzIj43NDwva2V5PjwvZm9yZWlnbi1rZXlzPjxyZWYtdHlw
ZSBuYW1lPSJKb3VybmFsIEFydGljbGUiPjE3PC9yZWYtdHlwZT48Y29udHJpYnV0b3JzPjxhdXRo
b3JzPjxhdXRob3I+RmFtYSwgRXVnZW5lIEY8L2F1dGhvcj48L2F1dGhvcnM+PC9jb250cmlidXRv
cnM+PHRpdGxlcz48dGl0bGU+VGhlIGJlaGF2aW9yIG9mIHN0b2NrLW1hcmtldCBwcmljZXM8L3Rp
dGxlPjxzZWNvbmRhcnktdGl0bGU+VGhlIGpvdXJuYWwgb2YgQnVzaW5lc3M8L3NlY29uZGFyeS10
aXRsZT48L3RpdGxlcz48cGVyaW9kaWNhbD48ZnVsbC10aXRsZT5UaGUgSm91cm5hbCBvZiBCdXNp
bmVzczwvZnVsbC10aXRsZT48L3BlcmlvZGljYWw+PHBhZ2VzPjM0LTEwNTwvcGFnZXM+PHZvbHVt
ZT4zODwvdm9sdW1lPjxudW1iZXI+MTwvbnVtYmVyPjxkYXRlcz48eWVhcj4xOTY1PC95ZWFyPjwv
ZGF0ZXM+PGlzYm4+MDAyMS05Mzk4PC9pc2JuPjx1cmxzPjxyZWxhdGVkLXVybHM+PHVybD4gaHR0
cDovL3d3dy5qc3Rvci5vcmcvc3RhYmxlLzIzNTA3NTI8L3VybD48L3JlbGF0ZWQtdXJscz48L3Vy
bHM+PC9yZWNvcmQ+PC9DaXRlPjxDaXRlPjxBdXRob3I+RmFtYTwvQXV0aG9yPjxZZWFyPjE5NzA8
L1llYXI+PFJlY051bT43NTwvUmVjTnVtPjxyZWNvcmQ+PHJlYy1udW1iZXI+NzU8L3JlYy1udW1i
ZXI+PGZvcmVpZ24ta2V5cz48a2V5IGFwcD0iRU4iIGRiLWlkPSJ3ZHRyc3RyYXF2ZXN0MmUwNWZi
eDk1dHBlMno5ZXo1Znd2dnYiIHRpbWVzdGFtcD0iMTYwODE0NTYzOSI+NzU8L2tleT48L2ZvcmVp
Z24ta2V5cz48cmVmLXR5cGUgbmFtZT0iSm91cm5hbCBBcnRpY2xlIj4xNzwvcmVmLXR5cGU+PGNv
bnRyaWJ1dG9ycz48YXV0aG9ycz48YXV0aG9yPkZhbWEsIEV1Z2VuZSBGPC9hdXRob3I+PC9hdXRo
b3JzPjwvY29udHJpYnV0b3JzPjx0aXRsZXM+PHRpdGxlPkVmZmljaWVudCBjYXBpdGFsIG1hcmtl
dHM6IEEgcmV2aWV3IG9mIHRoZW9yeSBhbmQgZW1waXJpY2FsIHdvcms8L3RpdGxlPjxzZWNvbmRh
cnktdGl0bGU+VGhlIEpvdXJuYWwgb2YgRmluYW5jZTwvc2Vjb25kYXJ5LXRpdGxlPjwvdGl0bGVz
PjxwZXJpb2RpY2FsPjxmdWxsLXRpdGxlPnRoZSBKb3VybmFsIG9mIEZpbmFuY2U8L2Z1bGwtdGl0
bGU+PC9wZXJpb2RpY2FsPjxwYWdlcz4zODMtNDE3PC9wYWdlcz48dm9sdW1lPjI1PC92b2x1bWU+
PG51bWJlcj4yPC9udW1iZXI+PGRhdGVzPjx5ZWFyPjE5NzA8L3llYXI+PC9kYXRlcz48aXNibj4w
MDIyLTEwODI8L2lzYm4+PHVybHM+PC91cmxzPjxlbGVjdHJvbmljLXJlc291cmNlLW51bT4xMC4y
MzA3LzIzMjU0ODY8L2VsZWN0cm9uaWMtcmVzb3VyY2UtbnVtPjwvcmVjb3JkPjwvQ2l0ZT48Q2l0
ZT48QXV0aG9yPkZhbWE8L0F1dGhvcj48WWVhcj4xOTk4PC9ZZWFyPjxSZWNOdW0+NzY8L1JlY051
bT48cmVjb3JkPjxyZWMtbnVtYmVyPjc2PC9yZWMtbnVtYmVyPjxmb3JlaWduLWtleXM+PGtleSBh
cHA9IkVOIiBkYi1pZD0id2R0cnN0cmFxdmVzdDJlMDVmYng5NXRwZTJ6OWV6NWZ3dnZ2IiB0aW1l
c3RhbXA9IjE2MDgxNDU2NTgiPjc2PC9rZXk+PC9mb3JlaWduLWtleXM+PHJlZi10eXBlIG5hbWU9
IkpvdXJuYWwgQXJ0aWNsZSI+MTc8L3JlZi10eXBlPjxjb250cmlidXRvcnM+PGF1dGhvcnM+PGF1
dGhvcj5GYW1hLCBFdWdlbmUgRjwvYXV0aG9yPjwvYXV0aG9ycz48L2NvbnRyaWJ1dG9ycz48dGl0
bGVzPjx0aXRsZT5NYXJrZXQgZWZmaWNpZW5jeSwgbG9uZy10ZXJtIHJldHVybnMsIGFuZCBiZWhh
dmlvcmFsIGZpbmFuY2U8L3RpdGxlPjxzZWNvbmRhcnktdGl0bGU+Sm91cm5hbCBvZiBGaW5hbmNp
YWwgRWNvbm9taWNzPC9zZWNvbmRhcnktdGl0bGU+PC90aXRsZXM+PHBlcmlvZGljYWw+PGZ1bGwt
dGl0bGU+Sm91cm5hbCBvZiBmaW5hbmNpYWwgZWNvbm9taWNzPC9mdWxsLXRpdGxlPjwvcGVyaW9k
aWNhbD48cGFnZXM+MjgzLTMwNjwvcGFnZXM+PHZvbHVtZT40OTwvdm9sdW1lPjxudW1iZXI+Mzwv
bnVtYmVyPjxkYXRlcz48eWVhcj4xOTk4PC95ZWFyPjwvZGF0ZXM+PGlzYm4+MDMwNC00MDVYPC9p
c2JuPjx1cmxzPjwvdXJscz48ZWxlY3Ryb25pYy1yZXNvdXJjZS1udW0+MTAuMTAxNi9TMDMwNC00
MDVYKDk4KTAwMDI2LTk8L2VsZWN0cm9uaWMtcmVzb3VyY2UtbnVtPjwvcmVjb3JkPjwvQ2l0ZT48
L0VuZE5vdGU+AG==
</w:fldData>
        </w:fldChar>
      </w:r>
      <w:r w:rsidR="00B507D1">
        <w:rPr>
          <w:rFonts w:cs="Times New Roman"/>
          <w:sz w:val="24"/>
          <w:szCs w:val="24"/>
          <w:lang w:val="en-GB"/>
        </w:rPr>
        <w:instrText xml:space="preserve"> ADDIN EN.CITE.DATA </w:instrText>
      </w:r>
      <w:r w:rsidR="00B507D1">
        <w:rPr>
          <w:rFonts w:cs="Times New Roman"/>
          <w:sz w:val="24"/>
          <w:szCs w:val="24"/>
          <w:lang w:val="en-GB"/>
        </w:rPr>
      </w:r>
      <w:r w:rsidR="00B507D1">
        <w:rPr>
          <w:rFonts w:cs="Times New Roman"/>
          <w:sz w:val="24"/>
          <w:szCs w:val="24"/>
          <w:lang w:val="en-GB"/>
        </w:rPr>
        <w:fldChar w:fldCharType="end"/>
      </w:r>
      <w:r>
        <w:rPr>
          <w:rFonts w:cs="Times New Roman"/>
          <w:sz w:val="24"/>
          <w:szCs w:val="24"/>
          <w:lang w:val="en-GB"/>
        </w:rPr>
      </w:r>
      <w:r>
        <w:rPr>
          <w:rFonts w:cs="Times New Roman"/>
          <w:sz w:val="24"/>
          <w:szCs w:val="24"/>
          <w:lang w:val="en-GB"/>
        </w:rPr>
        <w:fldChar w:fldCharType="separate"/>
      </w:r>
      <w:r>
        <w:rPr>
          <w:rFonts w:cs="Times New Roman"/>
          <w:noProof/>
          <w:sz w:val="24"/>
          <w:szCs w:val="24"/>
          <w:lang w:val="en-GB"/>
        </w:rPr>
        <w:t>(Fama, 1965, 1970, 1998)</w:t>
      </w:r>
      <w:r>
        <w:rPr>
          <w:rFonts w:cs="Times New Roman"/>
          <w:sz w:val="24"/>
          <w:szCs w:val="24"/>
          <w:lang w:val="en-GB"/>
        </w:rPr>
        <w:fldChar w:fldCharType="end"/>
      </w:r>
      <w:r>
        <w:rPr>
          <w:rFonts w:cs="Times New Roman"/>
          <w:sz w:val="24"/>
          <w:szCs w:val="24"/>
          <w:lang w:val="en-GB"/>
        </w:rPr>
        <w:t xml:space="preserve">, </w:t>
      </w:r>
      <w:r w:rsidR="001409C2">
        <w:rPr>
          <w:rFonts w:cs="Times New Roman"/>
          <w:sz w:val="24"/>
          <w:szCs w:val="24"/>
          <w:lang w:val="en-GB"/>
        </w:rPr>
        <w:t>in the market</w:t>
      </w:r>
      <w:r w:rsidRPr="00B425CA">
        <w:rPr>
          <w:rFonts w:cs="Times New Roman"/>
          <w:i/>
          <w:iCs/>
          <w:sz w:val="24"/>
          <w:szCs w:val="24"/>
          <w:lang w:val="en-GB"/>
        </w:rPr>
        <w:t xml:space="preserve"> </w:t>
      </w:r>
      <w:r w:rsidR="001409C2">
        <w:rPr>
          <w:rFonts w:cs="Times New Roman"/>
          <w:i/>
          <w:iCs/>
          <w:sz w:val="24"/>
          <w:szCs w:val="24"/>
          <w:lang w:val="en-GB"/>
        </w:rPr>
        <w:t>“</w:t>
      </w:r>
      <w:r w:rsidRPr="00B425CA">
        <w:rPr>
          <w:rFonts w:cs="Times New Roman"/>
          <w:i/>
          <w:iCs/>
          <w:sz w:val="24"/>
          <w:szCs w:val="24"/>
          <w:lang w:val="en-GB"/>
        </w:rPr>
        <w:t>given the available information, actual prices at every point in time represent very good estimates of intrinsic values</w:t>
      </w:r>
      <w:r w:rsidRPr="00B425CA">
        <w:rPr>
          <w:rFonts w:cs="Times New Roman"/>
          <w:sz w:val="24"/>
          <w:szCs w:val="24"/>
          <w:lang w:val="en-GB"/>
        </w:rPr>
        <w:t>”</w:t>
      </w:r>
      <w:r w:rsidR="001409C2">
        <w:rPr>
          <w:rFonts w:cs="Times New Roman"/>
          <w:sz w:val="24"/>
          <w:szCs w:val="24"/>
          <w:lang w:val="en-GB"/>
        </w:rPr>
        <w:t>, show us that</w:t>
      </w:r>
      <w:r w:rsidR="6416D8BC" w:rsidRPr="00FE1A77">
        <w:rPr>
          <w:rFonts w:cs="Times New Roman"/>
          <w:sz w:val="24"/>
          <w:szCs w:val="24"/>
          <w:lang w:val="en-GB"/>
        </w:rPr>
        <w:t xml:space="preserve"> </w:t>
      </w:r>
      <w:r>
        <w:rPr>
          <w:rFonts w:cs="Times New Roman"/>
          <w:sz w:val="24"/>
          <w:szCs w:val="24"/>
          <w:lang w:val="en-GB"/>
        </w:rPr>
        <w:t>p</w:t>
      </w:r>
      <w:r w:rsidR="6416D8BC" w:rsidRPr="00FE1A77">
        <w:rPr>
          <w:rFonts w:cs="Times New Roman"/>
          <w:sz w:val="24"/>
          <w:szCs w:val="24"/>
          <w:lang w:val="en-GB"/>
        </w:rPr>
        <w:t xml:space="preserve">rice adjusts automatically to the order flow, </w:t>
      </w:r>
      <w:r w:rsidR="005108AC" w:rsidRPr="00FE1A77">
        <w:rPr>
          <w:rFonts w:cs="Times New Roman"/>
          <w:sz w:val="24"/>
          <w:szCs w:val="24"/>
          <w:lang w:val="en-GB"/>
        </w:rPr>
        <w:t>i.e.,</w:t>
      </w:r>
      <w:r w:rsidR="6416D8BC" w:rsidRPr="00FE1A77">
        <w:rPr>
          <w:rFonts w:cs="Times New Roman"/>
          <w:sz w:val="24"/>
          <w:szCs w:val="24"/>
          <w:lang w:val="en-GB"/>
        </w:rPr>
        <w:t xml:space="preserve"> incorporate all relevant information, </w:t>
      </w:r>
      <w:r w:rsidR="001409C2">
        <w:rPr>
          <w:rFonts w:cs="Times New Roman"/>
          <w:sz w:val="24"/>
          <w:szCs w:val="24"/>
          <w:lang w:val="en-GB"/>
        </w:rPr>
        <w:t>which should narrow</w:t>
      </w:r>
      <w:r w:rsidR="6416D8BC" w:rsidRPr="00FE1A77">
        <w:rPr>
          <w:rFonts w:cs="Times New Roman"/>
          <w:sz w:val="24"/>
          <w:szCs w:val="24"/>
          <w:lang w:val="en-GB"/>
        </w:rPr>
        <w:t xml:space="preserve"> the scope of herding behaviour. </w:t>
      </w:r>
      <w:r w:rsidR="001409C2">
        <w:rPr>
          <w:rFonts w:cs="Times New Roman"/>
          <w:sz w:val="24"/>
          <w:szCs w:val="24"/>
          <w:lang w:val="en-GB"/>
        </w:rPr>
        <w:t>Moreover</w:t>
      </w:r>
      <w:r w:rsidR="6416D8BC" w:rsidRPr="00FE1A77">
        <w:rPr>
          <w:rFonts w:cs="Times New Roman"/>
          <w:sz w:val="24"/>
          <w:szCs w:val="24"/>
          <w:lang w:val="en-GB"/>
        </w:rPr>
        <w:t xml:space="preserve">, one condition for rational traders to herd is the presence of uncertainty. Different sources or dimensions of information, such as dispersion and transaction costs </w:t>
      </w:r>
      <w:r w:rsidR="008826B2" w:rsidRPr="00FE1A77">
        <w:rPr>
          <w:rFonts w:cs="Times New Roman"/>
          <w:sz w:val="24"/>
          <w:szCs w:val="24"/>
          <w:lang w:val="en-GB"/>
        </w:rPr>
        <w:fldChar w:fldCharType="begin"/>
      </w:r>
      <w:r w:rsidR="00E7017B">
        <w:rPr>
          <w:rFonts w:cs="Times New Roman"/>
          <w:sz w:val="24"/>
          <w:szCs w:val="24"/>
          <w:lang w:val="en-GB"/>
        </w:rPr>
        <w:instrText xml:space="preserve"> ADDIN EN.CITE &lt;EndNote&gt;&lt;Cite&gt;&lt;Author&gt;Avery&lt;/Author&gt;&lt;Year&gt;1998&lt;/Year&gt;&lt;RecNum&gt;16&lt;/RecNum&gt;&lt;DisplayText&gt;(Avery &amp;amp; Zemsky, 1998)&lt;/DisplayText&gt;&lt;record&gt;&lt;rec-number&gt;16&lt;/rec-number&gt;&lt;foreign-keys&gt;&lt;key app="EN" db-id="wdtrstraqvest2e05fbx95tpe2z9ez5fwvvv" timestamp="1600857935"&gt;16&lt;/key&gt;&lt;/foreign-keys&gt;&lt;ref-type name="Journal Article"&gt;17&lt;/ref-type&gt;&lt;contributors&gt;&lt;authors&gt;&lt;author&gt;Avery, Christopher&lt;/author&gt;&lt;author&gt;Zemsky, Peter&lt;/author&gt;&lt;/authors&gt;&lt;/contributors&gt;&lt;titles&gt;&lt;title&gt;Multidimensional uncertainty and herd behavior in financial markets&lt;/title&gt;&lt;secondary-title&gt;American Economic Review&lt;/secondary-title&gt;&lt;/titles&gt;&lt;periodical&gt;&lt;full-title&gt;American economic review&lt;/full-title&gt;&lt;/periodical&gt;&lt;pages&gt;724-748&lt;/pages&gt;&lt;volume&gt;88&lt;/volume&gt;&lt;number&gt;4&lt;/number&gt;&lt;dates&gt;&lt;year&gt;1998&lt;/year&gt;&lt;/dates&gt;&lt;isbn&gt;0002-8282&lt;/isbn&gt;&lt;urls&gt;&lt;related-urls&gt;&lt;url&gt;http://www.jstor.org/stable/117003&lt;/url&gt;&lt;/related-urls&gt;&lt;/urls&gt;&lt;/record&gt;&lt;/Cite&gt;&lt;/EndNote&gt;</w:instrText>
      </w:r>
      <w:r w:rsidR="008826B2" w:rsidRPr="00FE1A77">
        <w:rPr>
          <w:rFonts w:cs="Times New Roman"/>
          <w:sz w:val="24"/>
          <w:szCs w:val="24"/>
          <w:lang w:val="en-GB"/>
        </w:rPr>
        <w:fldChar w:fldCharType="separate"/>
      </w:r>
      <w:r w:rsidR="6416D8BC" w:rsidRPr="00FE1A77">
        <w:rPr>
          <w:rFonts w:cs="Times New Roman"/>
          <w:noProof/>
          <w:sz w:val="24"/>
          <w:szCs w:val="24"/>
          <w:lang w:val="en-GB"/>
        </w:rPr>
        <w:t>(Avery &amp; Zemsky, 1998)</w:t>
      </w:r>
      <w:r w:rsidR="008826B2" w:rsidRPr="00FE1A77">
        <w:rPr>
          <w:rFonts w:cs="Times New Roman"/>
          <w:sz w:val="24"/>
          <w:szCs w:val="24"/>
          <w:lang w:val="en-GB"/>
        </w:rPr>
        <w:fldChar w:fldCharType="end"/>
      </w:r>
      <w:r w:rsidR="6416D8BC" w:rsidRPr="00FE1A77">
        <w:rPr>
          <w:rFonts w:cs="Times New Roman"/>
          <w:sz w:val="24"/>
          <w:szCs w:val="24"/>
          <w:lang w:val="en-GB"/>
        </w:rPr>
        <w:t xml:space="preserve"> and quality of information </w:t>
      </w:r>
      <w:r w:rsidR="008826B2" w:rsidRPr="00FE1A77">
        <w:rPr>
          <w:rFonts w:cs="Times New Roman"/>
          <w:sz w:val="24"/>
          <w:szCs w:val="24"/>
          <w:lang w:val="en-GB"/>
        </w:rPr>
        <w:fldChar w:fldCharType="begin"/>
      </w:r>
      <w:r w:rsidR="001834B0">
        <w:rPr>
          <w:rFonts w:cs="Times New Roman"/>
          <w:sz w:val="24"/>
          <w:szCs w:val="24"/>
          <w:lang w:val="en-GB"/>
        </w:rPr>
        <w:instrText xml:space="preserve"> ADDIN EN.CITE &lt;EndNote&gt;&lt;Cite&gt;&lt;Author&gt;Lee&lt;/Author&gt;&lt;Year&gt;1998&lt;/Year&gt;&lt;RecNum&gt;45&lt;/RecNum&gt;&lt;DisplayText&gt;(Lee, 1998)&lt;/DisplayText&gt;&lt;record&gt;&lt;rec-number&gt;45&lt;/rec-number&gt;&lt;foreign-keys&gt;&lt;key app="EN" db-id="wdtrstraqvest2e05fbx95tpe2z9ez5fwvvv" timestamp="1601050665"&gt;45&lt;/key&gt;&lt;/foreign-keys&gt;&lt;ref-type name="Journal Article"&gt;17&lt;/ref-type&gt;&lt;contributors&gt;&lt;authors&gt;&lt;author&gt;Lee, In Ho&lt;/author&gt;&lt;/authors&gt;&lt;/contributors&gt;&lt;titles&gt;&lt;title&gt;Market crashes and informational avalanches&lt;/title&gt;&lt;secondary-title&gt;The Review of Economic Studies&lt;/secondary-title&gt;&lt;/titles&gt;&lt;periodical&gt;&lt;full-title&gt;The Review of Economic Studies&lt;/full-title&gt;&lt;/periodical&gt;&lt;pages&gt;741-759&lt;/pages&gt;&lt;volume&gt;65&lt;/volume&gt;&lt;number&gt;4&lt;/number&gt;&lt;dates&gt;&lt;year&gt;1998&lt;/year&gt;&lt;/dates&gt;&lt;isbn&gt;1467-937X&lt;/isbn&gt;&lt;urls&gt;&lt;/urls&gt;&lt;electronic-resource-num&gt;10.1111/1467-937X.00066&lt;/electronic-resource-num&gt;&lt;/record&gt;&lt;/Cite&gt;&lt;/EndNote&gt;</w:instrText>
      </w:r>
      <w:r w:rsidR="008826B2" w:rsidRPr="00FE1A77">
        <w:rPr>
          <w:rFonts w:cs="Times New Roman"/>
          <w:sz w:val="24"/>
          <w:szCs w:val="24"/>
          <w:lang w:val="en-GB"/>
        </w:rPr>
        <w:fldChar w:fldCharType="separate"/>
      </w:r>
      <w:r w:rsidR="6416D8BC" w:rsidRPr="00FE1A77">
        <w:rPr>
          <w:rFonts w:cs="Times New Roman"/>
          <w:noProof/>
          <w:sz w:val="24"/>
          <w:szCs w:val="24"/>
          <w:lang w:val="en-GB"/>
        </w:rPr>
        <w:t>(Lee, 1998)</w:t>
      </w:r>
      <w:r w:rsidR="008826B2" w:rsidRPr="00FE1A77">
        <w:rPr>
          <w:rFonts w:cs="Times New Roman"/>
          <w:sz w:val="24"/>
          <w:szCs w:val="24"/>
          <w:lang w:val="en-GB"/>
        </w:rPr>
        <w:fldChar w:fldCharType="end"/>
      </w:r>
      <w:r w:rsidR="6416D8BC" w:rsidRPr="00FE1A77">
        <w:rPr>
          <w:rFonts w:cs="Times New Roman"/>
          <w:sz w:val="24"/>
          <w:szCs w:val="24"/>
          <w:lang w:val="en-GB"/>
        </w:rPr>
        <w:t xml:space="preserve"> can lead to mispricing. Again, in accordance with the theory, multiple dimensions of uncertainty can distort the price mechanism. In the same line, </w:t>
      </w:r>
      <w:r w:rsidR="008826B2" w:rsidRPr="00FE1A77">
        <w:rPr>
          <w:rFonts w:cs="Times New Roman"/>
          <w:sz w:val="24"/>
          <w:szCs w:val="24"/>
          <w:lang w:val="en-GB"/>
        </w:rPr>
        <w:fldChar w:fldCharType="begin"/>
      </w:r>
      <w:r w:rsidR="00DC7FE0">
        <w:rPr>
          <w:rFonts w:cs="Times New Roman"/>
          <w:sz w:val="24"/>
          <w:szCs w:val="24"/>
          <w:lang w:val="en-GB"/>
        </w:rPr>
        <w:instrText xml:space="preserve"> ADDIN EN.CITE &lt;EndNote&gt;&lt;Cite AuthorYear="1"&gt;&lt;Author&gt;Cipriani&lt;/Author&gt;&lt;Year&gt;2008&lt;/Year&gt;&lt;RecNum&gt;48&lt;/RecNum&gt;&lt;DisplayText&gt;Cipriani and Guarino (2008)&lt;/DisplayText&gt;&lt;record&gt;&lt;rec-number&gt;48&lt;/rec-number&gt;&lt;foreign-keys&gt;&lt;key app="EN" db-id="wdtrstraqvest2e05fbx95tpe2z9ez5fwvvv" timestamp="1601051136"&gt;48&lt;/key&gt;&lt;/foreign-keys&gt;&lt;ref-type name="Journal Article"&gt;17&lt;/ref-type&gt;&lt;contributors&gt;&lt;authors&gt;&lt;author&gt;Cipriani, Marco&lt;/author&gt;&lt;author&gt;Guarino, Antonio&lt;/author&gt;&lt;/authors&gt;&lt;/contributors&gt;&lt;titles&gt;&lt;title&gt;Herd behavior and contagion in financial markets&lt;/title&gt;&lt;secondary-title&gt;The BE Journal of Theoretical Economics&lt;/secondary-title&gt;&lt;/titles&gt;&lt;periodical&gt;&lt;full-title&gt;The BE Journal of Theoretical Economics&lt;/full-title&gt;&lt;/periodical&gt;&lt;pages&gt;1-56&lt;/pages&gt;&lt;volume&gt;8&lt;/volume&gt;&lt;number&gt;1&lt;/number&gt;&lt;dates&gt;&lt;year&gt;2008&lt;/year&gt;&lt;/dates&gt;&lt;urls&gt;&lt;/urls&gt;&lt;electronic-resource-num&gt;10.2202/1935-1704.1390&lt;/electronic-resource-num&gt;&lt;/record&gt;&lt;/Cite&gt;&lt;/EndNote&gt;</w:instrText>
      </w:r>
      <w:r w:rsidR="008826B2" w:rsidRPr="00FE1A77">
        <w:rPr>
          <w:rFonts w:cs="Times New Roman"/>
          <w:sz w:val="24"/>
          <w:szCs w:val="24"/>
          <w:lang w:val="en-GB"/>
        </w:rPr>
        <w:fldChar w:fldCharType="separate"/>
      </w:r>
      <w:r w:rsidR="6416D8BC" w:rsidRPr="00FE1A77">
        <w:rPr>
          <w:rFonts w:cs="Times New Roman"/>
          <w:noProof/>
          <w:sz w:val="24"/>
          <w:szCs w:val="24"/>
          <w:lang w:val="en-GB"/>
        </w:rPr>
        <w:t>Cipriani and Guarino (2008)</w:t>
      </w:r>
      <w:r w:rsidR="008826B2" w:rsidRPr="00FE1A77">
        <w:rPr>
          <w:rFonts w:cs="Times New Roman"/>
          <w:sz w:val="24"/>
          <w:szCs w:val="24"/>
          <w:lang w:val="en-GB"/>
        </w:rPr>
        <w:fldChar w:fldCharType="end"/>
      </w:r>
      <w:r w:rsidR="6416D8BC" w:rsidRPr="00FE1A77">
        <w:rPr>
          <w:rFonts w:cs="Times New Roman"/>
          <w:sz w:val="24"/>
          <w:szCs w:val="24"/>
          <w:lang w:val="en-GB"/>
        </w:rPr>
        <w:t xml:space="preserve"> emphasize that asset prices can remain different from the fundamental value, depending on the precision of private information and on the degree of heterogeneity across participants. </w:t>
      </w:r>
      <w:r w:rsidR="008826B2"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AuthorYear="1"&gt;&lt;Author&gt;Park&lt;/Author&gt;&lt;Year&gt;2006&lt;/Year&gt;&lt;RecNum&gt;49&lt;/RecNum&gt;&lt;DisplayText&gt;Park and Sabourian (2006)&lt;/DisplayText&gt;&lt;record&gt;&lt;rec-number&gt;49&lt;/rec-number&gt;&lt;foreign-keys&gt;&lt;key app="EN" db-id="wdtrstraqvest2e05fbx95tpe2z9ez5fwvvv" timestamp="1601051221"&gt;49&lt;/key&gt;&lt;/foreign-keys&gt;&lt;ref-type name="Unpublished Work"&gt;34&lt;/ref-type&gt;&lt;contributors&gt;&lt;authors&gt;&lt;author&gt;Park, Andreas&lt;/author&gt;&lt;author&gt;Sabourian, Hamid&lt;/author&gt;&lt;/authors&gt;&lt;/contributors&gt;&lt;titles&gt;&lt;title&gt;Herd behavior in efficient Financial Markets&lt;/title&gt;&lt;/titles&gt;&lt;dates&gt;&lt;year&gt;2006&lt;/year&gt;&lt;/dates&gt;&lt;publisher&gt;University of Toronto, Department of Economics&lt;/publisher&gt;&lt;urls&gt;&lt;related-urls&gt;&lt;url&gt;https://ideas.repec.org/p/tor/tecipa/tecipa-249.html&lt;/url&gt;&lt;/related-urls&gt;&lt;/urls&gt;&lt;/record&gt;&lt;/Cite&gt;&lt;/EndNote&gt;</w:instrText>
      </w:r>
      <w:r w:rsidR="008826B2" w:rsidRPr="00FE1A77">
        <w:rPr>
          <w:rFonts w:cs="Times New Roman"/>
          <w:sz w:val="24"/>
          <w:szCs w:val="24"/>
          <w:lang w:val="en-GB"/>
        </w:rPr>
        <w:fldChar w:fldCharType="separate"/>
      </w:r>
      <w:r w:rsidR="6416D8BC" w:rsidRPr="00FE1A77">
        <w:rPr>
          <w:rFonts w:cs="Times New Roman"/>
          <w:noProof/>
          <w:sz w:val="24"/>
          <w:szCs w:val="24"/>
          <w:lang w:val="en-GB"/>
        </w:rPr>
        <w:t>Park and Sabourian (2006)</w:t>
      </w:r>
      <w:r w:rsidR="008826B2" w:rsidRPr="00FE1A77">
        <w:rPr>
          <w:rFonts w:cs="Times New Roman"/>
          <w:sz w:val="24"/>
          <w:szCs w:val="24"/>
          <w:lang w:val="en-GB"/>
        </w:rPr>
        <w:fldChar w:fldCharType="end"/>
      </w:r>
      <w:r w:rsidR="6416D8BC" w:rsidRPr="00FE1A77">
        <w:rPr>
          <w:rFonts w:cs="Times New Roman"/>
          <w:sz w:val="24"/>
          <w:szCs w:val="24"/>
          <w:lang w:val="en-GB"/>
        </w:rPr>
        <w:t xml:space="preserve"> say that people may be subject to herding if and only if there is </w:t>
      </w:r>
      <w:r w:rsidR="005108AC" w:rsidRPr="00FE1A77">
        <w:rPr>
          <w:rFonts w:cs="Times New Roman"/>
          <w:sz w:val="24"/>
          <w:szCs w:val="24"/>
          <w:lang w:val="en-GB"/>
        </w:rPr>
        <w:t>enough</w:t>
      </w:r>
      <w:r w:rsidR="6416D8BC" w:rsidRPr="00FE1A77">
        <w:rPr>
          <w:rFonts w:cs="Times New Roman"/>
          <w:sz w:val="24"/>
          <w:szCs w:val="24"/>
          <w:lang w:val="en-GB"/>
        </w:rPr>
        <w:t xml:space="preserve"> noise (non-informational trade, for instance, liquidity or hedging purposes), and their information leads them to believe that extreme outcomes are likely, or even due to reputation concerns. </w:t>
      </w:r>
    </w:p>
    <w:p w14:paraId="319D83C5" w14:textId="4CCF1B7E" w:rsidR="00D44E09" w:rsidRPr="00FE1A77" w:rsidRDefault="00D44E09" w:rsidP="00B2720D">
      <w:pPr>
        <w:pStyle w:val="H3"/>
        <w:spacing w:before="120" w:after="120" w:line="360" w:lineRule="auto"/>
        <w:jc w:val="both"/>
      </w:pPr>
      <w:bookmarkStart w:id="9" w:name="_Toc60771161"/>
      <w:r w:rsidRPr="00FE1A77">
        <w:lastRenderedPageBreak/>
        <w:t xml:space="preserve">Empirical </w:t>
      </w:r>
      <w:r w:rsidR="002437B5" w:rsidRPr="00FE1A77">
        <w:t>Research</w:t>
      </w:r>
      <w:bookmarkEnd w:id="9"/>
    </w:p>
    <w:p w14:paraId="02D4F822" w14:textId="73BE35E6" w:rsidR="00D44E09" w:rsidRPr="00FE1A77" w:rsidRDefault="00D44E09" w:rsidP="00B2720D">
      <w:pPr>
        <w:pStyle w:val="H4"/>
        <w:spacing w:before="120" w:after="120" w:line="360" w:lineRule="auto"/>
        <w:ind w:left="862" w:hanging="862"/>
        <w:jc w:val="both"/>
      </w:pPr>
      <w:bookmarkStart w:id="10" w:name="_Toc60771162"/>
      <w:r w:rsidRPr="00FE1A77">
        <w:t>Laboratory Market Research</w:t>
      </w:r>
      <w:bookmarkEnd w:id="10"/>
    </w:p>
    <w:p w14:paraId="60AC0AF4" w14:textId="77777777" w:rsidR="008357FA" w:rsidRPr="00FE1A77" w:rsidRDefault="00D37FE5" w:rsidP="00B2720D">
      <w:pPr>
        <w:pStyle w:val="Notas"/>
        <w:spacing w:before="120" w:line="360" w:lineRule="auto"/>
        <w:jc w:val="both"/>
        <w:rPr>
          <w:rFonts w:cs="Times New Roman"/>
          <w:sz w:val="24"/>
          <w:szCs w:val="24"/>
          <w:lang w:val="en-GB"/>
        </w:rPr>
      </w:pPr>
      <w:r w:rsidRPr="00FE1A77">
        <w:rPr>
          <w:rFonts w:cs="Times New Roman"/>
          <w:sz w:val="24"/>
          <w:szCs w:val="24"/>
          <w:lang w:val="en-GB"/>
        </w:rPr>
        <w:t>Relatively to the Empirical review, there is a dominant problem among empiricists:</w:t>
      </w:r>
      <w:r w:rsidR="004063E7" w:rsidRPr="00FE1A77">
        <w:rPr>
          <w:rFonts w:cs="Times New Roman"/>
          <w:sz w:val="24"/>
          <w:szCs w:val="24"/>
          <w:lang w:val="en-GB"/>
        </w:rPr>
        <w:t xml:space="preserve"> “herding” means making the same decision independently of the</w:t>
      </w:r>
      <w:r w:rsidR="00BF66CC" w:rsidRPr="00FE1A77">
        <w:rPr>
          <w:rFonts w:cs="Times New Roman"/>
          <w:sz w:val="24"/>
          <w:szCs w:val="24"/>
          <w:lang w:val="en-GB"/>
        </w:rPr>
        <w:t xml:space="preserve"> </w:t>
      </w:r>
      <w:r w:rsidR="004063E7" w:rsidRPr="00FE1A77">
        <w:rPr>
          <w:rFonts w:cs="Times New Roman"/>
          <w:sz w:val="24"/>
          <w:szCs w:val="24"/>
          <w:lang w:val="en-GB"/>
        </w:rPr>
        <w:t xml:space="preserve">private information that </w:t>
      </w:r>
      <w:r w:rsidR="0017679A" w:rsidRPr="00FE1A77">
        <w:rPr>
          <w:rFonts w:cs="Times New Roman"/>
          <w:sz w:val="24"/>
          <w:szCs w:val="24"/>
          <w:lang w:val="en-GB"/>
        </w:rPr>
        <w:t>traders have</w:t>
      </w:r>
      <w:r w:rsidR="004063E7" w:rsidRPr="00FE1A77">
        <w:rPr>
          <w:rFonts w:cs="Times New Roman"/>
          <w:sz w:val="24"/>
          <w:szCs w:val="24"/>
          <w:lang w:val="en-GB"/>
        </w:rPr>
        <w:t>. The problem is that there</w:t>
      </w:r>
      <w:r w:rsidR="00BF66CC" w:rsidRPr="00FE1A77">
        <w:rPr>
          <w:rFonts w:cs="Times New Roman"/>
          <w:sz w:val="24"/>
          <w:szCs w:val="24"/>
          <w:lang w:val="en-GB"/>
        </w:rPr>
        <w:t xml:space="preserve"> </w:t>
      </w:r>
      <w:r w:rsidR="004063E7" w:rsidRPr="00FE1A77">
        <w:rPr>
          <w:rFonts w:cs="Times New Roman"/>
          <w:sz w:val="24"/>
          <w:szCs w:val="24"/>
          <w:lang w:val="en-GB"/>
        </w:rPr>
        <w:t>are no data on the private information available to traders and, therefore, it</w:t>
      </w:r>
      <w:r w:rsidR="00BF66CC" w:rsidRPr="00FE1A77">
        <w:rPr>
          <w:rFonts w:cs="Times New Roman"/>
          <w:sz w:val="24"/>
          <w:szCs w:val="24"/>
          <w:lang w:val="en-GB"/>
        </w:rPr>
        <w:t xml:space="preserve"> </w:t>
      </w:r>
      <w:r w:rsidR="004063E7" w:rsidRPr="00FE1A77">
        <w:rPr>
          <w:rFonts w:cs="Times New Roman"/>
          <w:sz w:val="24"/>
          <w:szCs w:val="24"/>
          <w:lang w:val="en-GB"/>
        </w:rPr>
        <w:t xml:space="preserve">is difficult to understand whether traders </w:t>
      </w:r>
      <w:r w:rsidRPr="00FE1A77">
        <w:rPr>
          <w:rFonts w:cs="Times New Roman"/>
          <w:sz w:val="24"/>
          <w:szCs w:val="24"/>
          <w:lang w:val="en-GB"/>
        </w:rPr>
        <w:t xml:space="preserve">act </w:t>
      </w:r>
      <w:r w:rsidR="0017679A" w:rsidRPr="00FE1A77">
        <w:rPr>
          <w:rFonts w:cs="Times New Roman"/>
          <w:sz w:val="24"/>
          <w:szCs w:val="24"/>
          <w:lang w:val="en-GB"/>
        </w:rPr>
        <w:t>in the same way</w:t>
      </w:r>
      <w:r w:rsidR="004063E7" w:rsidRPr="00FE1A77">
        <w:rPr>
          <w:rFonts w:cs="Times New Roman"/>
          <w:sz w:val="24"/>
          <w:szCs w:val="24"/>
          <w:lang w:val="en-GB"/>
        </w:rPr>
        <w:t xml:space="preserve"> because they</w:t>
      </w:r>
      <w:r w:rsidR="00BF66CC" w:rsidRPr="00FE1A77">
        <w:rPr>
          <w:rFonts w:cs="Times New Roman"/>
          <w:sz w:val="24"/>
          <w:szCs w:val="24"/>
          <w:lang w:val="en-GB"/>
        </w:rPr>
        <w:t xml:space="preserve"> </w:t>
      </w:r>
      <w:r w:rsidR="0017679A" w:rsidRPr="00FE1A77">
        <w:rPr>
          <w:rFonts w:cs="Times New Roman"/>
          <w:sz w:val="24"/>
          <w:szCs w:val="24"/>
          <w:lang w:val="en-GB"/>
        </w:rPr>
        <w:t>ignore</w:t>
      </w:r>
      <w:r w:rsidR="004063E7" w:rsidRPr="00FE1A77">
        <w:rPr>
          <w:rFonts w:cs="Times New Roman"/>
          <w:sz w:val="24"/>
          <w:szCs w:val="24"/>
          <w:lang w:val="en-GB"/>
        </w:rPr>
        <w:t xml:space="preserve"> their own information and imitate </w:t>
      </w:r>
      <w:r w:rsidR="005E1A7B" w:rsidRPr="00FE1A77">
        <w:rPr>
          <w:rFonts w:cs="Times New Roman"/>
          <w:sz w:val="24"/>
          <w:szCs w:val="24"/>
          <w:lang w:val="en-GB"/>
        </w:rPr>
        <w:t>or</w:t>
      </w:r>
      <w:r w:rsidR="004063E7" w:rsidRPr="00FE1A77">
        <w:rPr>
          <w:rFonts w:cs="Times New Roman"/>
          <w:sz w:val="24"/>
          <w:szCs w:val="24"/>
          <w:lang w:val="en-GB"/>
        </w:rPr>
        <w:t xml:space="preserve">, for instance, </w:t>
      </w:r>
      <w:r w:rsidR="005E1A7B" w:rsidRPr="00FE1A77">
        <w:rPr>
          <w:rFonts w:cs="Times New Roman"/>
          <w:sz w:val="24"/>
          <w:szCs w:val="24"/>
          <w:lang w:val="en-GB"/>
        </w:rPr>
        <w:t>react</w:t>
      </w:r>
      <w:r w:rsidR="004063E7" w:rsidRPr="00FE1A77">
        <w:rPr>
          <w:rFonts w:cs="Times New Roman"/>
          <w:sz w:val="24"/>
          <w:szCs w:val="24"/>
          <w:lang w:val="en-GB"/>
        </w:rPr>
        <w:t xml:space="preserve"> to</w:t>
      </w:r>
      <w:r w:rsidR="00BF66CC" w:rsidRPr="00FE1A77">
        <w:rPr>
          <w:rFonts w:cs="Times New Roman"/>
          <w:sz w:val="24"/>
          <w:szCs w:val="24"/>
          <w:lang w:val="en-GB"/>
        </w:rPr>
        <w:t xml:space="preserve"> </w:t>
      </w:r>
      <w:r w:rsidR="004063E7" w:rsidRPr="00FE1A77">
        <w:rPr>
          <w:rFonts w:cs="Times New Roman"/>
          <w:sz w:val="24"/>
          <w:szCs w:val="24"/>
          <w:lang w:val="en-GB"/>
        </w:rPr>
        <w:t>the same</w:t>
      </w:r>
      <w:r w:rsidR="0084293E" w:rsidRPr="00FE1A77">
        <w:rPr>
          <w:rFonts w:cs="Times New Roman"/>
          <w:sz w:val="24"/>
          <w:szCs w:val="24"/>
          <w:lang w:val="en-GB"/>
        </w:rPr>
        <w:t xml:space="preserve"> </w:t>
      </w:r>
      <w:r w:rsidR="004063E7" w:rsidRPr="00FE1A77">
        <w:rPr>
          <w:rFonts w:cs="Times New Roman"/>
          <w:sz w:val="24"/>
          <w:szCs w:val="24"/>
          <w:lang w:val="en-GB"/>
        </w:rPr>
        <w:t>public information</w:t>
      </w:r>
      <w:r w:rsidRPr="00FE1A77">
        <w:rPr>
          <w:rFonts w:cs="Times New Roman"/>
          <w:sz w:val="24"/>
          <w:szCs w:val="24"/>
          <w:lang w:val="en-GB"/>
        </w:rPr>
        <w:t xml:space="preserve"> </w:t>
      </w:r>
      <w:r w:rsidR="004063E7" w:rsidRPr="00FE1A77">
        <w:rPr>
          <w:rFonts w:cs="Times New Roman"/>
          <w:sz w:val="24"/>
          <w:szCs w:val="24"/>
          <w:lang w:val="en-GB"/>
        </w:rPr>
        <w:fldChar w:fldCharType="begin"/>
      </w:r>
      <w:r w:rsidR="004063E7" w:rsidRPr="00FE1A77">
        <w:rPr>
          <w:rFonts w:cs="Times New Roman"/>
          <w:sz w:val="24"/>
          <w:szCs w:val="24"/>
          <w:lang w:val="en-GB"/>
        </w:rPr>
        <w:instrText xml:space="preserve"> ADDIN EN.CITE &lt;EndNote&gt;&lt;Cite&gt;&lt;Author&gt;Kudryavtsev&lt;/Author&gt;&lt;Year&gt;2019&lt;/Year&gt;&lt;RecNum&gt;1&lt;/RecNum&gt;&lt;DisplayText&gt;(Kudryavtsev,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4063E7" w:rsidRPr="00FE1A77">
        <w:rPr>
          <w:rFonts w:cs="Times New Roman"/>
          <w:sz w:val="24"/>
          <w:szCs w:val="24"/>
          <w:lang w:val="en-GB"/>
        </w:rPr>
        <w:fldChar w:fldCharType="separate"/>
      </w:r>
      <w:r w:rsidR="004063E7" w:rsidRPr="00FE1A77">
        <w:rPr>
          <w:rFonts w:cs="Times New Roman"/>
          <w:noProof/>
          <w:sz w:val="24"/>
          <w:szCs w:val="24"/>
          <w:lang w:val="en-GB"/>
        </w:rPr>
        <w:t>(Kudryavtsev, 2019)</w:t>
      </w:r>
      <w:r w:rsidR="004063E7" w:rsidRPr="00FE1A77">
        <w:rPr>
          <w:rFonts w:cs="Times New Roman"/>
          <w:sz w:val="24"/>
          <w:szCs w:val="24"/>
          <w:lang w:val="en-GB"/>
        </w:rPr>
        <w:fldChar w:fldCharType="end"/>
      </w:r>
      <w:r w:rsidR="004063E7" w:rsidRPr="00FE1A77">
        <w:rPr>
          <w:rFonts w:cs="Times New Roman"/>
          <w:sz w:val="24"/>
          <w:szCs w:val="24"/>
          <w:lang w:val="en-GB"/>
        </w:rPr>
        <w:t>.</w:t>
      </w:r>
    </w:p>
    <w:p w14:paraId="535F022E" w14:textId="75397900" w:rsidR="00C16A61" w:rsidRPr="00FE1A77" w:rsidRDefault="00357A3B" w:rsidP="00B2720D">
      <w:pPr>
        <w:pStyle w:val="Notas"/>
        <w:spacing w:before="120" w:line="360" w:lineRule="auto"/>
        <w:jc w:val="both"/>
        <w:rPr>
          <w:rFonts w:cs="Times New Roman"/>
          <w:sz w:val="24"/>
          <w:szCs w:val="24"/>
          <w:lang w:val="en-GB"/>
        </w:rPr>
      </w:pPr>
      <w:r w:rsidRPr="00FE1A77">
        <w:rPr>
          <w:rFonts w:cs="Times New Roman"/>
          <w:sz w:val="24"/>
          <w:szCs w:val="24"/>
          <w:lang w:val="en-GB"/>
        </w:rPr>
        <w:t>In the laboratory</w:t>
      </w:r>
      <w:r w:rsidR="00D37FE5" w:rsidRPr="00FE1A77">
        <w:rPr>
          <w:rFonts w:cs="Times New Roman"/>
          <w:sz w:val="24"/>
          <w:szCs w:val="24"/>
          <w:lang w:val="en-GB"/>
        </w:rPr>
        <w:t xml:space="preserve"> environment is possible to</w:t>
      </w:r>
      <w:r w:rsidRPr="00FE1A77">
        <w:rPr>
          <w:rFonts w:cs="Times New Roman"/>
          <w:sz w:val="24"/>
          <w:szCs w:val="24"/>
          <w:lang w:val="en-GB"/>
        </w:rPr>
        <w:t xml:space="preserve"> observe private information that subjects have when making their decisions, and therefore </w:t>
      </w:r>
      <w:r w:rsidR="00F47960">
        <w:rPr>
          <w:rFonts w:cs="Times New Roman"/>
          <w:sz w:val="24"/>
          <w:szCs w:val="24"/>
          <w:lang w:val="en-GB"/>
        </w:rPr>
        <w:t xml:space="preserve">turning </w:t>
      </w:r>
      <w:r w:rsidRPr="00FE1A77">
        <w:rPr>
          <w:rFonts w:cs="Times New Roman"/>
          <w:sz w:val="24"/>
          <w:szCs w:val="24"/>
          <w:lang w:val="en-GB"/>
        </w:rPr>
        <w:t>possible to test herding</w:t>
      </w:r>
      <w:r w:rsidR="00D37FE5" w:rsidRPr="00FE1A77">
        <w:rPr>
          <w:rFonts w:cs="Times New Roman"/>
          <w:sz w:val="24"/>
          <w:szCs w:val="24"/>
          <w:lang w:val="en-GB"/>
        </w:rPr>
        <w:t>.</w:t>
      </w:r>
      <w:r w:rsidRPr="00FE1A77">
        <w:rPr>
          <w:rFonts w:cs="Times New Roman"/>
          <w:sz w:val="24"/>
          <w:szCs w:val="24"/>
          <w:lang w:val="en-GB"/>
        </w:rPr>
        <w:t xml:space="preserve"> </w:t>
      </w:r>
      <w:r w:rsidR="00D37FE5" w:rsidRPr="00FE1A77">
        <w:rPr>
          <w:rFonts w:cs="Times New Roman"/>
          <w:sz w:val="24"/>
          <w:szCs w:val="24"/>
          <w:lang w:val="en-GB"/>
        </w:rPr>
        <w:t>Given this,</w:t>
      </w:r>
      <w:r w:rsidR="00BF66CC" w:rsidRPr="00FE1A77">
        <w:rPr>
          <w:rFonts w:cs="Times New Roman"/>
          <w:sz w:val="24"/>
          <w:szCs w:val="24"/>
          <w:lang w:val="en-GB"/>
        </w:rPr>
        <w:t xml:space="preserve"> some authors </w:t>
      </w:r>
      <w:r w:rsidR="00BF66CC" w:rsidRPr="00FE1A77">
        <w:rPr>
          <w:rFonts w:cs="Times New Roman"/>
          <w:sz w:val="24"/>
          <w:szCs w:val="24"/>
          <w:lang w:val="en-GB"/>
        </w:rPr>
        <w:fldChar w:fldCharType="begin">
          <w:fldData xml:space="preserve">PEVuZE5vdGU+PENpdGU+PEF1dGhvcj5DaXByaWFuaTwvQXV0aG9yPjxZZWFyPjIwMDU8L1llYXI+
PFJlY051bT40NjwvUmVjTnVtPjxEaXNwbGF5VGV4dD4oQ2lwcmlhbmkgJmFtcDsgR3Vhcmlubywg
MjAwNTsgRHJlaG1hbm4gZXQgYWwuLCAyMDA1OyBDaXByaWFuaSAmYW1wOyBHdWFyaW5vLCAyMDA5
KTwvRGlzcGxheVRleHQ+PHJlY29yZD48cmVjLW51bWJlcj40NjwvcmVjLW51bWJlcj48Zm9yZWln
bi1rZXlzPjxrZXkgYXBwPSJFTiIgZGItaWQ9IndkdHJzdHJhcXZlc3QyZTA1ZmJ4OTV0cGUyejll
ejVmd3Z2diIgdGltZXN0YW1wPSIxNjAxMDUwNzk0Ij40Njwva2V5PjwvZm9yZWlnbi1rZXlzPjxy
ZWYtdHlwZSBuYW1lPSJKb3VybmFsIEFydGljbGUiPjE3PC9yZWYtdHlwZT48Y29udHJpYnV0b3Jz
PjxhdXRob3JzPjxhdXRob3I+Q2lwcmlhbmksIE1hcmNvPC9hdXRob3I+PGF1dGhvcj5HdWFyaW5v
LCBBbnRvbmlvPC9hdXRob3I+PC9hdXRob3JzPjwvY29udHJpYnV0b3JzPjx0aXRsZXM+PHRpdGxl
PkhlcmQgYmVoYXZpb3IgaW4gYSBsYWJvcmF0b3J5IGZpbmFuY2lhbCBtYXJrZXQ8L3RpdGxlPjxz
ZWNvbmRhcnktdGl0bGU+QW1lcmljYW4gRWNvbm9taWMgUmV2aWV3PC9zZWNvbmRhcnktdGl0bGU+
PC90aXRsZXM+PHBlcmlvZGljYWw+PGZ1bGwtdGl0bGU+QW1lcmljYW4gZWNvbm9taWMgcmV2aWV3
PC9mdWxsLXRpdGxlPjwvcGVyaW9kaWNhbD48cGFnZXM+MTQyNy0xNDQzPC9wYWdlcz48dm9sdW1l
Pjk1PC92b2x1bWU+PG51bWJlcj41PC9udW1iZXI+PGRhdGVzPjx5ZWFyPjIwMDU8L3llYXI+PC9k
YXRlcz48aXNibj4wMDAyLTgyODI8L2lzYm4+PHVybHM+PC91cmxzPjxlbGVjdHJvbmljLXJlc291
cmNlLW51bT4xMC4xMjU3LzAwMDI4MjgwNTc3NTAxNDQ0MzwvZWxlY3Ryb25pYy1yZXNvdXJjZS1u
dW0+PC9yZWNvcmQ+PC9DaXRlPjxDaXRlPjxBdXRob3I+RHJlaG1hbm48L0F1dGhvcj48WWVhcj4y
MDA1PC9ZZWFyPjxSZWNOdW0+NTA8L1JlY051bT48cmVjb3JkPjxyZWMtbnVtYmVyPjUwPC9yZWMt
bnVtYmVyPjxmb3JlaWduLWtleXM+PGtleSBhcHA9IkVOIiBkYi1pZD0id2R0cnN0cmFxdmVzdDJl
MDVmYng5NXRwZTJ6OWV6NWZ3dnZ2IiB0aW1lc3RhbXA9IjE2MDEwNTEzMzEiPjUwPC9rZXk+PC9m
b3JlaWduLWtleXM+PHJlZi10eXBlIG5hbWU9IkpvdXJuYWwgQXJ0aWNsZSI+MTc8L3JlZi10eXBl
Pjxjb250cmlidXRvcnM+PGF1dGhvcnM+PGF1dGhvcj5EcmVobWFubiwgTWF0aGlhczwvYXV0aG9y
PjxhdXRob3I+T2VjaHNzbGVyLCBKw7ZyZzwvYXV0aG9yPjxhdXRob3I+Um9pZGVyLCBBbmRyZWFz
PC9hdXRob3I+PC9hdXRob3JzPjwvY29udHJpYnV0b3JzPjx0aXRsZXM+PHRpdGxlPkhlcmRpbmcg
YW5kIGNvbnRyYXJpYW4gYmVoYXZpb3IgaW4gZmluYW5jaWFsIG1hcmtldHM6IEFuIGludGVybmV0
IGV4cGVyaW1lbnQ8L3RpdGxlPjxzZWNvbmRhcnktdGl0bGU+QW1lcmljYW4gRWNvbm9taWMgUmV2
aWV3PC9zZWNvbmRhcnktdGl0bGU+PC90aXRsZXM+PHBlcmlvZGljYWw+PGZ1bGwtdGl0bGU+QW1l
cmljYW4gZWNvbm9taWMgcmV2aWV3PC9mdWxsLXRpdGxlPjwvcGVyaW9kaWNhbD48cGFnZXM+MTQw
My0xNDI2PC9wYWdlcz48dm9sdW1lPjk1PC92b2x1bWU+PG51bWJlcj41PC9udW1iZXI+PGRhdGVz
Pjx5ZWFyPjIwMDU8L3llYXI+PC9kYXRlcz48aXNibj4wMDAyLTgyODI8L2lzYm4+PHVybHM+PC91
cmxzPjxlbGVjdHJvbmljLXJlc291cmNlLW51bT4xMC4xMjU3LzAwMDI4MjgwNTc3NTAxNDMxNzwv
ZWxlY3Ryb25pYy1yZXNvdXJjZS1udW0+PC9yZWNvcmQ+PC9DaXRlPjxDaXRlPjxBdXRob3I+Q2lw
cmlhbmk8L0F1dGhvcj48WWVhcj4yMDA5PC9ZZWFyPjxSZWNOdW0+NTk8L1JlY051bT48cmVjb3Jk
PjxyZWMtbnVtYmVyPjU5PC9yZWMtbnVtYmVyPjxmb3JlaWduLWtleXM+PGtleSBhcHA9IkVOIiBk
Yi1pZD0id2R0cnN0cmFxdmVzdDJlMDVmYng5NXRwZTJ6OWV6NWZ3dnZ2IiB0aW1lc3RhbXA9IjE2
MDEzMTgyNDIiPjU5PC9rZXk+PC9mb3JlaWduLWtleXM+PHJlZi10eXBlIG5hbWU9IkpvdXJuYWwg
QXJ0aWNsZSI+MTc8L3JlZi10eXBlPjxjb250cmlidXRvcnM+PGF1dGhvcnM+PGF1dGhvcj5DaXBy
aWFuaSwgTWFyY288L2F1dGhvcj48YXV0aG9yPkd1YXJpbm8sIEFudG9uaW88L2F1dGhvcj48L2F1
dGhvcnM+PC9jb250cmlidXRvcnM+PHRpdGxlcz48dGl0bGU+SGVyZCBiZWhhdmlvciBpbiBmaW5h
bmNpYWwgbWFya2V0czogYW4gZXhwZXJpbWVudCB3aXRoIGZpbmFuY2lhbCBtYXJrZXQgcHJvZmVz
c2lvbmFsczwvdGl0bGU+PHNlY29uZGFyeS10aXRsZT5Kb3VybmFsIG9mIHRoZSBFdXJvcGVhbiBF
Y29ub21pYyBBc3NvY2lhdGlvbjwvc2Vjb25kYXJ5LXRpdGxlPjwvdGl0bGVzPjxwZXJpb2RpY2Fs
PjxmdWxsLXRpdGxlPkpvdXJuYWwgb2YgdGhlIEV1cm9wZWFuIEVjb25vbWljIEFzc29jaWF0aW9u
PC9mdWxsLXRpdGxlPjwvcGVyaW9kaWNhbD48cGFnZXM+MjA2LTIzMzwvcGFnZXM+PHZvbHVtZT43
PC92b2x1bWU+PG51bWJlcj4xPC9udW1iZXI+PGRhdGVzPjx5ZWFyPjIwMDk8L3llYXI+PC9kYXRl
cz48aXNibj4xNTQyLTQ3NjY8L2lzYm4+PHVybHM+PC91cmxzPjxlbGVjdHJvbmljLXJlc291cmNl
LW51bT4xMC4xMTYyL0pFRUEuMjAwOS43LjEuMjA2PC9lbGVjdHJvbmljLXJlc291cmNlLW51bT48
L3JlY29yZD48L0NpdGU+PC9FbmROb3RlPn==
</w:fldData>
        </w:fldChar>
      </w:r>
      <w:r w:rsidR="00A2681A">
        <w:rPr>
          <w:rFonts w:cs="Times New Roman"/>
          <w:sz w:val="24"/>
          <w:szCs w:val="24"/>
          <w:lang w:val="en-GB"/>
        </w:rPr>
        <w:instrText xml:space="preserve"> ADDIN EN.CITE </w:instrText>
      </w:r>
      <w:r w:rsidR="00A2681A">
        <w:rPr>
          <w:rFonts w:cs="Times New Roman"/>
          <w:sz w:val="24"/>
          <w:szCs w:val="24"/>
          <w:lang w:val="en-GB"/>
        </w:rPr>
        <w:fldChar w:fldCharType="begin">
          <w:fldData xml:space="preserve">PEVuZE5vdGU+PENpdGU+PEF1dGhvcj5DaXByaWFuaTwvQXV0aG9yPjxZZWFyPjIwMDU8L1llYXI+
PFJlY051bT40NjwvUmVjTnVtPjxEaXNwbGF5VGV4dD4oQ2lwcmlhbmkgJmFtcDsgR3Vhcmlubywg
MjAwNTsgRHJlaG1hbm4gZXQgYWwuLCAyMDA1OyBDaXByaWFuaSAmYW1wOyBHdWFyaW5vLCAyMDA5
KTwvRGlzcGxheVRleHQ+PHJlY29yZD48cmVjLW51bWJlcj40NjwvcmVjLW51bWJlcj48Zm9yZWln
bi1rZXlzPjxrZXkgYXBwPSJFTiIgZGItaWQ9IndkdHJzdHJhcXZlc3QyZTA1ZmJ4OTV0cGUyejll
ejVmd3Z2diIgdGltZXN0YW1wPSIxNjAxMDUwNzk0Ij40Njwva2V5PjwvZm9yZWlnbi1rZXlzPjxy
ZWYtdHlwZSBuYW1lPSJKb3VybmFsIEFydGljbGUiPjE3PC9yZWYtdHlwZT48Y29udHJpYnV0b3Jz
PjxhdXRob3JzPjxhdXRob3I+Q2lwcmlhbmksIE1hcmNvPC9hdXRob3I+PGF1dGhvcj5HdWFyaW5v
LCBBbnRvbmlvPC9hdXRob3I+PC9hdXRob3JzPjwvY29udHJpYnV0b3JzPjx0aXRsZXM+PHRpdGxl
PkhlcmQgYmVoYXZpb3IgaW4gYSBsYWJvcmF0b3J5IGZpbmFuY2lhbCBtYXJrZXQ8L3RpdGxlPjxz
ZWNvbmRhcnktdGl0bGU+QW1lcmljYW4gRWNvbm9taWMgUmV2aWV3PC9zZWNvbmRhcnktdGl0bGU+
PC90aXRsZXM+PHBlcmlvZGljYWw+PGZ1bGwtdGl0bGU+QW1lcmljYW4gZWNvbm9taWMgcmV2aWV3
PC9mdWxsLXRpdGxlPjwvcGVyaW9kaWNhbD48cGFnZXM+MTQyNy0xNDQzPC9wYWdlcz48dm9sdW1l
Pjk1PC92b2x1bWU+PG51bWJlcj41PC9udW1iZXI+PGRhdGVzPjx5ZWFyPjIwMDU8L3llYXI+PC9k
YXRlcz48aXNibj4wMDAyLTgyODI8L2lzYm4+PHVybHM+PC91cmxzPjxlbGVjdHJvbmljLXJlc291
cmNlLW51bT4xMC4xMjU3LzAwMDI4MjgwNTc3NTAxNDQ0MzwvZWxlY3Ryb25pYy1yZXNvdXJjZS1u
dW0+PC9yZWNvcmQ+PC9DaXRlPjxDaXRlPjxBdXRob3I+RHJlaG1hbm48L0F1dGhvcj48WWVhcj4y
MDA1PC9ZZWFyPjxSZWNOdW0+NTA8L1JlY051bT48cmVjb3JkPjxyZWMtbnVtYmVyPjUwPC9yZWMt
bnVtYmVyPjxmb3JlaWduLWtleXM+PGtleSBhcHA9IkVOIiBkYi1pZD0id2R0cnN0cmFxdmVzdDJl
MDVmYng5NXRwZTJ6OWV6NWZ3dnZ2IiB0aW1lc3RhbXA9IjE2MDEwNTEzMzEiPjUwPC9rZXk+PC9m
b3JlaWduLWtleXM+PHJlZi10eXBlIG5hbWU9IkpvdXJuYWwgQXJ0aWNsZSI+MTc8L3JlZi10eXBl
Pjxjb250cmlidXRvcnM+PGF1dGhvcnM+PGF1dGhvcj5EcmVobWFubiwgTWF0aGlhczwvYXV0aG9y
PjxhdXRob3I+T2VjaHNzbGVyLCBKw7ZyZzwvYXV0aG9yPjxhdXRob3I+Um9pZGVyLCBBbmRyZWFz
PC9hdXRob3I+PC9hdXRob3JzPjwvY29udHJpYnV0b3JzPjx0aXRsZXM+PHRpdGxlPkhlcmRpbmcg
YW5kIGNvbnRyYXJpYW4gYmVoYXZpb3IgaW4gZmluYW5jaWFsIG1hcmtldHM6IEFuIGludGVybmV0
IGV4cGVyaW1lbnQ8L3RpdGxlPjxzZWNvbmRhcnktdGl0bGU+QW1lcmljYW4gRWNvbm9taWMgUmV2
aWV3PC9zZWNvbmRhcnktdGl0bGU+PC90aXRsZXM+PHBlcmlvZGljYWw+PGZ1bGwtdGl0bGU+QW1l
cmljYW4gZWNvbm9taWMgcmV2aWV3PC9mdWxsLXRpdGxlPjwvcGVyaW9kaWNhbD48cGFnZXM+MTQw
My0xNDI2PC9wYWdlcz48dm9sdW1lPjk1PC92b2x1bWU+PG51bWJlcj41PC9udW1iZXI+PGRhdGVz
Pjx5ZWFyPjIwMDU8L3llYXI+PC9kYXRlcz48aXNibj4wMDAyLTgyODI8L2lzYm4+PHVybHM+PC91
cmxzPjxlbGVjdHJvbmljLXJlc291cmNlLW51bT4xMC4xMjU3LzAwMDI4MjgwNTc3NTAxNDMxNzwv
ZWxlY3Ryb25pYy1yZXNvdXJjZS1udW0+PC9yZWNvcmQ+PC9DaXRlPjxDaXRlPjxBdXRob3I+Q2lw
cmlhbmk8L0F1dGhvcj48WWVhcj4yMDA5PC9ZZWFyPjxSZWNOdW0+NTk8L1JlY051bT48cmVjb3Jk
PjxyZWMtbnVtYmVyPjU5PC9yZWMtbnVtYmVyPjxmb3JlaWduLWtleXM+PGtleSBhcHA9IkVOIiBk
Yi1pZD0id2R0cnN0cmFxdmVzdDJlMDVmYng5NXRwZTJ6OWV6NWZ3dnZ2IiB0aW1lc3RhbXA9IjE2
MDEzMTgyNDIiPjU5PC9rZXk+PC9mb3JlaWduLWtleXM+PHJlZi10eXBlIG5hbWU9IkpvdXJuYWwg
QXJ0aWNsZSI+MTc8L3JlZi10eXBlPjxjb250cmlidXRvcnM+PGF1dGhvcnM+PGF1dGhvcj5DaXBy
aWFuaSwgTWFyY288L2F1dGhvcj48YXV0aG9yPkd1YXJpbm8sIEFudG9uaW88L2F1dGhvcj48L2F1
dGhvcnM+PC9jb250cmlidXRvcnM+PHRpdGxlcz48dGl0bGU+SGVyZCBiZWhhdmlvciBpbiBmaW5h
bmNpYWwgbWFya2V0czogYW4gZXhwZXJpbWVudCB3aXRoIGZpbmFuY2lhbCBtYXJrZXQgcHJvZmVz
c2lvbmFsczwvdGl0bGU+PHNlY29uZGFyeS10aXRsZT5Kb3VybmFsIG9mIHRoZSBFdXJvcGVhbiBF
Y29ub21pYyBBc3NvY2lhdGlvbjwvc2Vjb25kYXJ5LXRpdGxlPjwvdGl0bGVzPjxwZXJpb2RpY2Fs
PjxmdWxsLXRpdGxlPkpvdXJuYWwgb2YgdGhlIEV1cm9wZWFuIEVjb25vbWljIEFzc29jaWF0aW9u
PC9mdWxsLXRpdGxlPjwvcGVyaW9kaWNhbD48cGFnZXM+MjA2LTIzMzwvcGFnZXM+PHZvbHVtZT43
PC92b2x1bWU+PG51bWJlcj4xPC9udW1iZXI+PGRhdGVzPjx5ZWFyPjIwMDk8L3llYXI+PC9kYXRl
cz48aXNibj4xNTQyLTQ3NjY8L2lzYm4+PHVybHM+PC91cmxzPjxlbGVjdHJvbmljLXJlc291cmNl
LW51bT4xMC4xMTYyL0pFRUEuMjAwOS43LjEuMjA2PC9lbGVjdHJvbmljLXJlc291cmNlLW51bT48
L3JlY29yZD48L0NpdGU+PC9FbmROb3RlPn==
</w:fldData>
        </w:fldChar>
      </w:r>
      <w:r w:rsidR="00A2681A">
        <w:rPr>
          <w:rFonts w:cs="Times New Roman"/>
          <w:sz w:val="24"/>
          <w:szCs w:val="24"/>
          <w:lang w:val="en-GB"/>
        </w:rPr>
        <w:instrText xml:space="preserve"> ADDIN EN.CITE.DATA </w:instrText>
      </w:r>
      <w:r w:rsidR="00A2681A">
        <w:rPr>
          <w:rFonts w:cs="Times New Roman"/>
          <w:sz w:val="24"/>
          <w:szCs w:val="24"/>
          <w:lang w:val="en-GB"/>
        </w:rPr>
      </w:r>
      <w:r w:rsidR="00A2681A">
        <w:rPr>
          <w:rFonts w:cs="Times New Roman"/>
          <w:sz w:val="24"/>
          <w:szCs w:val="24"/>
          <w:lang w:val="en-GB"/>
        </w:rPr>
        <w:fldChar w:fldCharType="end"/>
      </w:r>
      <w:r w:rsidR="00BF66CC" w:rsidRPr="00FE1A77">
        <w:rPr>
          <w:rFonts w:cs="Times New Roman"/>
          <w:sz w:val="24"/>
          <w:szCs w:val="24"/>
          <w:lang w:val="en-GB"/>
        </w:rPr>
      </w:r>
      <w:r w:rsidR="00BF66CC" w:rsidRPr="00FE1A77">
        <w:rPr>
          <w:rFonts w:cs="Times New Roman"/>
          <w:sz w:val="24"/>
          <w:szCs w:val="24"/>
          <w:lang w:val="en-GB"/>
        </w:rPr>
        <w:fldChar w:fldCharType="separate"/>
      </w:r>
      <w:r w:rsidR="004E5543">
        <w:rPr>
          <w:rFonts w:cs="Times New Roman"/>
          <w:noProof/>
          <w:sz w:val="24"/>
          <w:szCs w:val="24"/>
          <w:lang w:val="en-GB"/>
        </w:rPr>
        <w:t>(Cipriani &amp; Guarino, 2005; Drehmann et al., 2005; Cipriani &amp; Guarino, 2009)</w:t>
      </w:r>
      <w:r w:rsidR="00BF66CC" w:rsidRPr="00FE1A77">
        <w:rPr>
          <w:rFonts w:cs="Times New Roman"/>
          <w:sz w:val="24"/>
          <w:szCs w:val="24"/>
          <w:lang w:val="en-GB"/>
        </w:rPr>
        <w:fldChar w:fldCharType="end"/>
      </w:r>
      <w:r w:rsidR="00BF66CC" w:rsidRPr="00FE1A77">
        <w:rPr>
          <w:rFonts w:cs="Times New Roman"/>
          <w:sz w:val="24"/>
          <w:szCs w:val="24"/>
          <w:lang w:val="en-GB"/>
        </w:rPr>
        <w:t xml:space="preserve"> tested </w:t>
      </w:r>
      <w:r w:rsidR="0017679A" w:rsidRPr="00FE1A77">
        <w:rPr>
          <w:rFonts w:cs="Times New Roman"/>
          <w:sz w:val="24"/>
          <w:szCs w:val="24"/>
          <w:lang w:val="en-GB"/>
        </w:rPr>
        <w:t xml:space="preserve">for </w:t>
      </w:r>
      <w:r w:rsidR="00BF66CC" w:rsidRPr="00FE1A77">
        <w:rPr>
          <w:rFonts w:cs="Times New Roman"/>
          <w:sz w:val="24"/>
          <w:szCs w:val="24"/>
          <w:lang w:val="en-GB"/>
        </w:rPr>
        <w:t>herd behaviour in controlled environments, i.e. laboratory financial markets</w:t>
      </w:r>
      <w:r w:rsidRPr="00FE1A77">
        <w:rPr>
          <w:rFonts w:cs="Times New Roman"/>
          <w:sz w:val="24"/>
          <w:szCs w:val="24"/>
          <w:lang w:val="en-GB"/>
        </w:rPr>
        <w:t xml:space="preserve">, </w:t>
      </w:r>
      <w:r w:rsidR="008F68EB" w:rsidRPr="00FE1A77">
        <w:rPr>
          <w:rFonts w:cs="Times New Roman"/>
          <w:sz w:val="24"/>
          <w:szCs w:val="24"/>
          <w:lang w:val="en-GB"/>
        </w:rPr>
        <w:t>and document</w:t>
      </w:r>
      <w:r w:rsidR="00BF66CC" w:rsidRPr="00FE1A77">
        <w:rPr>
          <w:rFonts w:cs="Times New Roman"/>
          <w:sz w:val="24"/>
          <w:szCs w:val="24"/>
          <w:lang w:val="en-GB"/>
        </w:rPr>
        <w:t>ed</w:t>
      </w:r>
      <w:r w:rsidR="008F68EB" w:rsidRPr="00FE1A77">
        <w:rPr>
          <w:rFonts w:cs="Times New Roman"/>
          <w:sz w:val="24"/>
          <w:szCs w:val="24"/>
          <w:lang w:val="en-GB"/>
        </w:rPr>
        <w:t xml:space="preserve"> </w:t>
      </w:r>
      <w:r w:rsidR="00C8633B" w:rsidRPr="00FE1A77">
        <w:rPr>
          <w:rFonts w:cs="Times New Roman"/>
          <w:sz w:val="24"/>
          <w:szCs w:val="24"/>
          <w:lang w:val="en-GB"/>
        </w:rPr>
        <w:t>behaviour</w:t>
      </w:r>
      <w:r w:rsidR="00D37FE5" w:rsidRPr="00FE1A77">
        <w:rPr>
          <w:rFonts w:cs="Times New Roman"/>
          <w:sz w:val="24"/>
          <w:szCs w:val="24"/>
          <w:lang w:val="en-GB"/>
        </w:rPr>
        <w:t>s</w:t>
      </w:r>
      <w:r w:rsidR="00C8633B" w:rsidRPr="00FE1A77">
        <w:rPr>
          <w:rFonts w:cs="Times New Roman"/>
          <w:sz w:val="24"/>
          <w:szCs w:val="24"/>
          <w:lang w:val="en-GB"/>
        </w:rPr>
        <w:t xml:space="preserve"> </w:t>
      </w:r>
      <w:r w:rsidR="008F68EB" w:rsidRPr="00FE1A77">
        <w:rPr>
          <w:rFonts w:cs="Times New Roman"/>
          <w:sz w:val="24"/>
          <w:szCs w:val="24"/>
          <w:lang w:val="en-GB"/>
        </w:rPr>
        <w:t xml:space="preserve">consistent with herd </w:t>
      </w:r>
      <w:r w:rsidR="0084293E" w:rsidRPr="00FE1A77">
        <w:rPr>
          <w:rFonts w:cs="Times New Roman"/>
          <w:sz w:val="24"/>
          <w:szCs w:val="24"/>
          <w:lang w:val="en-GB"/>
        </w:rPr>
        <w:t>drivers</w:t>
      </w:r>
      <w:r w:rsidR="00615BF0">
        <w:rPr>
          <w:rFonts w:cs="Times New Roman"/>
          <w:sz w:val="24"/>
          <w:szCs w:val="24"/>
          <w:lang w:val="en-GB"/>
        </w:rPr>
        <w:t>,</w:t>
      </w:r>
      <w:r w:rsidR="00D37FE5" w:rsidRPr="00FE1A77">
        <w:rPr>
          <w:rFonts w:cs="Times New Roman"/>
          <w:sz w:val="24"/>
          <w:szCs w:val="24"/>
          <w:lang w:val="en-GB"/>
        </w:rPr>
        <w:t xml:space="preserve"> reviewed </w:t>
      </w:r>
      <w:r w:rsidR="005E1A7B" w:rsidRPr="00FE1A77">
        <w:rPr>
          <w:rFonts w:cs="Times New Roman"/>
          <w:sz w:val="24"/>
          <w:szCs w:val="24"/>
          <w:lang w:val="en-GB"/>
        </w:rPr>
        <w:t>by</w:t>
      </w:r>
      <w:r w:rsidR="0017679A" w:rsidRPr="00FE1A77">
        <w:rPr>
          <w:rFonts w:cs="Times New Roman"/>
          <w:sz w:val="24"/>
          <w:szCs w:val="24"/>
          <w:lang w:val="en-GB"/>
        </w:rPr>
        <w:t xml:space="preserve"> </w:t>
      </w:r>
      <w:r w:rsidR="00D37FE5" w:rsidRPr="00FE1A77">
        <w:rPr>
          <w:rFonts w:cs="Times New Roman"/>
          <w:sz w:val="24"/>
          <w:szCs w:val="24"/>
          <w:lang w:val="en-GB"/>
        </w:rPr>
        <w:t>theory</w:t>
      </w:r>
      <w:r w:rsidR="008F68EB" w:rsidRPr="00FE1A77">
        <w:rPr>
          <w:rFonts w:cs="Times New Roman"/>
          <w:sz w:val="24"/>
          <w:szCs w:val="24"/>
          <w:lang w:val="en-GB"/>
        </w:rPr>
        <w:t>.</w:t>
      </w:r>
      <w:r w:rsidR="00C8633B" w:rsidRPr="00FE1A77">
        <w:rPr>
          <w:rFonts w:cs="Times New Roman"/>
          <w:sz w:val="24"/>
          <w:szCs w:val="24"/>
          <w:lang w:val="en-GB"/>
        </w:rPr>
        <w:t xml:space="preserve"> </w:t>
      </w:r>
      <w:r w:rsidR="00C8633B" w:rsidRPr="00FE1A77">
        <w:rPr>
          <w:rFonts w:cs="Times New Roman"/>
          <w:sz w:val="24"/>
          <w:szCs w:val="24"/>
          <w:lang w:val="en-GB"/>
        </w:rPr>
        <w:fldChar w:fldCharType="begin"/>
      </w:r>
      <w:r w:rsidR="00BD0726">
        <w:rPr>
          <w:rFonts w:cs="Times New Roman"/>
          <w:sz w:val="24"/>
          <w:szCs w:val="24"/>
          <w:lang w:val="en-GB"/>
        </w:rPr>
        <w:instrText xml:space="preserve"> ADDIN EN.CITE &lt;EndNote&gt;&lt;Cite AuthorYear="1"&gt;&lt;Author&gt;Cipriani&lt;/Author&gt;&lt;Year&gt;2005&lt;/Year&gt;&lt;RecNum&gt;46&lt;/RecNum&gt;&lt;DisplayText&gt;Cipriani and Guarino (2005)&lt;/DisplayText&gt;&lt;record&gt;&lt;rec-number&gt;46&lt;/rec-number&gt;&lt;foreign-keys&gt;&lt;key app="EN" db-id="wdtrstraqvest2e05fbx95tpe2z9ez5fwvvv" timestamp="1601050794"&gt;46&lt;/key&gt;&lt;/foreign-keys&gt;&lt;ref-type name="Journal Article"&gt;17&lt;/ref-type&gt;&lt;contributors&gt;&lt;authors&gt;&lt;author&gt;Cipriani, Marco&lt;/author&gt;&lt;author&gt;Guarino, Antonio&lt;/author&gt;&lt;/authors&gt;&lt;/contributors&gt;&lt;titles&gt;&lt;title&gt;Herd behavior in a laboratory financial market&lt;/title&gt;&lt;secondary-title&gt;American Economic Review&lt;/secondary-title&gt;&lt;/titles&gt;&lt;periodical&gt;&lt;full-title&gt;American economic review&lt;/full-title&gt;&lt;/periodical&gt;&lt;pages&gt;1427-1443&lt;/pages&gt;&lt;volume&gt;95&lt;/volume&gt;&lt;number&gt;5&lt;/number&gt;&lt;dates&gt;&lt;year&gt;2005&lt;/year&gt;&lt;/dates&gt;&lt;isbn&gt;0002-8282&lt;/isbn&gt;&lt;urls&gt;&lt;/urls&gt;&lt;electronic-resource-num&gt;10.1257/000282805775014443&lt;/electronic-resource-num&gt;&lt;/record&gt;&lt;/Cite&gt;&lt;/EndNote&gt;</w:instrText>
      </w:r>
      <w:r w:rsidR="00C8633B" w:rsidRPr="00FE1A77">
        <w:rPr>
          <w:rFonts w:cs="Times New Roman"/>
          <w:sz w:val="24"/>
          <w:szCs w:val="24"/>
          <w:lang w:val="en-GB"/>
        </w:rPr>
        <w:fldChar w:fldCharType="separate"/>
      </w:r>
      <w:r w:rsidR="00BF66CC" w:rsidRPr="00FE1A77">
        <w:rPr>
          <w:rFonts w:cs="Times New Roman"/>
          <w:noProof/>
          <w:sz w:val="24"/>
          <w:szCs w:val="24"/>
          <w:lang w:val="en-GB"/>
        </w:rPr>
        <w:t>Cipriani and Guarino (2005)</w:t>
      </w:r>
      <w:r w:rsidR="00C8633B" w:rsidRPr="00FE1A77">
        <w:rPr>
          <w:rFonts w:cs="Times New Roman"/>
          <w:sz w:val="24"/>
          <w:szCs w:val="24"/>
          <w:lang w:val="en-GB"/>
        </w:rPr>
        <w:fldChar w:fldCharType="end"/>
      </w:r>
      <w:r w:rsidR="00C8633B" w:rsidRPr="00FE1A77">
        <w:rPr>
          <w:rFonts w:cs="Times New Roman"/>
          <w:sz w:val="24"/>
          <w:szCs w:val="24"/>
          <w:lang w:val="en-GB"/>
        </w:rPr>
        <w:t xml:space="preserve"> </w:t>
      </w:r>
      <w:r w:rsidR="00BF66CC" w:rsidRPr="00FE1A77">
        <w:rPr>
          <w:rFonts w:cs="Times New Roman"/>
          <w:sz w:val="24"/>
          <w:szCs w:val="24"/>
          <w:lang w:val="en-GB"/>
        </w:rPr>
        <w:t xml:space="preserve">says </w:t>
      </w:r>
      <w:r w:rsidRPr="00FE1A77">
        <w:rPr>
          <w:rFonts w:cs="Times New Roman"/>
          <w:sz w:val="24"/>
          <w:szCs w:val="24"/>
          <w:lang w:val="en-GB"/>
        </w:rPr>
        <w:t>that</w:t>
      </w:r>
      <w:r w:rsidR="00C8633B" w:rsidRPr="00FE1A77">
        <w:rPr>
          <w:rFonts w:cs="Times New Roman"/>
          <w:sz w:val="24"/>
          <w:szCs w:val="24"/>
          <w:lang w:val="en-GB"/>
        </w:rPr>
        <w:t xml:space="preserve"> herd</w:t>
      </w:r>
      <w:r w:rsidR="00BF66CC" w:rsidRPr="00FE1A77">
        <w:rPr>
          <w:rFonts w:cs="Times New Roman"/>
          <w:sz w:val="24"/>
          <w:szCs w:val="24"/>
          <w:lang w:val="en-GB"/>
        </w:rPr>
        <w:t xml:space="preserve"> i</w:t>
      </w:r>
      <w:r w:rsidR="005E1A7B" w:rsidRPr="00FE1A77">
        <w:rPr>
          <w:rFonts w:cs="Times New Roman"/>
          <w:sz w:val="24"/>
          <w:szCs w:val="24"/>
          <w:lang w:val="en-GB"/>
        </w:rPr>
        <w:t>s</w:t>
      </w:r>
      <w:r w:rsidRPr="00FE1A77">
        <w:rPr>
          <w:rFonts w:cs="Times New Roman"/>
          <w:sz w:val="24"/>
          <w:szCs w:val="24"/>
          <w:lang w:val="en-GB"/>
        </w:rPr>
        <w:t xml:space="preserve"> also </w:t>
      </w:r>
      <w:r w:rsidR="00C8633B" w:rsidRPr="00FE1A77">
        <w:rPr>
          <w:rFonts w:cs="Times New Roman"/>
          <w:sz w:val="24"/>
          <w:szCs w:val="24"/>
          <w:lang w:val="en-GB"/>
        </w:rPr>
        <w:t xml:space="preserve">in line with </w:t>
      </w:r>
      <w:r w:rsidR="00EE7E14">
        <w:rPr>
          <w:rFonts w:cs="Times New Roman"/>
          <w:sz w:val="24"/>
          <w:szCs w:val="24"/>
          <w:lang w:val="en-GB"/>
        </w:rPr>
        <w:t xml:space="preserve">financial </w:t>
      </w:r>
      <w:r w:rsidR="00C8633B" w:rsidRPr="00FE1A77">
        <w:rPr>
          <w:rFonts w:cs="Times New Roman"/>
          <w:sz w:val="24"/>
          <w:szCs w:val="24"/>
          <w:lang w:val="en-GB"/>
        </w:rPr>
        <w:t>t</w:t>
      </w:r>
      <w:r w:rsidR="00D37FE5" w:rsidRPr="00FE1A77">
        <w:rPr>
          <w:rFonts w:cs="Times New Roman"/>
          <w:sz w:val="24"/>
          <w:szCs w:val="24"/>
          <w:lang w:val="en-GB"/>
        </w:rPr>
        <w:t>heory</w:t>
      </w:r>
      <w:r w:rsidR="00C8633B" w:rsidRPr="00FE1A77">
        <w:rPr>
          <w:rFonts w:cs="Times New Roman"/>
          <w:sz w:val="24"/>
          <w:szCs w:val="24"/>
          <w:lang w:val="en-GB"/>
        </w:rPr>
        <w:t>.</w:t>
      </w:r>
      <w:r w:rsidR="00B733F8" w:rsidRPr="00FE1A77">
        <w:rPr>
          <w:rFonts w:cs="Times New Roman"/>
          <w:sz w:val="24"/>
          <w:szCs w:val="24"/>
          <w:lang w:val="en-GB"/>
        </w:rPr>
        <w:t xml:space="preserve"> </w:t>
      </w:r>
      <w:r w:rsidR="0017679A" w:rsidRPr="00FE1A77">
        <w:rPr>
          <w:rFonts w:cs="Times New Roman"/>
          <w:sz w:val="24"/>
          <w:szCs w:val="24"/>
          <w:lang w:val="en-GB"/>
        </w:rPr>
        <w:t>However</w:t>
      </w:r>
      <w:r w:rsidRPr="00FE1A77">
        <w:rPr>
          <w:rFonts w:cs="Times New Roman"/>
          <w:sz w:val="24"/>
          <w:szCs w:val="24"/>
          <w:lang w:val="en-GB"/>
        </w:rPr>
        <w:t xml:space="preserve">, </w:t>
      </w:r>
      <w:r w:rsidR="00BF66CC" w:rsidRPr="00FE1A77">
        <w:rPr>
          <w:rFonts w:cs="Times New Roman"/>
          <w:sz w:val="24"/>
          <w:szCs w:val="24"/>
          <w:lang w:val="en-GB"/>
        </w:rPr>
        <w:t>they</w:t>
      </w:r>
      <w:r w:rsidR="00C8633B" w:rsidRPr="00FE1A77">
        <w:rPr>
          <w:rFonts w:cs="Times New Roman"/>
          <w:sz w:val="24"/>
          <w:szCs w:val="24"/>
          <w:lang w:val="en-GB"/>
        </w:rPr>
        <w:t xml:space="preserve"> observe a phenomenon not accounted</w:t>
      </w:r>
      <w:r w:rsidR="00BF66CC" w:rsidRPr="00FE1A77">
        <w:rPr>
          <w:rFonts w:cs="Times New Roman"/>
          <w:sz w:val="24"/>
          <w:szCs w:val="24"/>
          <w:lang w:val="en-GB"/>
        </w:rPr>
        <w:t xml:space="preserve"> </w:t>
      </w:r>
      <w:r w:rsidR="00C8633B" w:rsidRPr="00FE1A77">
        <w:rPr>
          <w:rFonts w:cs="Times New Roman"/>
          <w:sz w:val="24"/>
          <w:szCs w:val="24"/>
          <w:lang w:val="en-GB"/>
        </w:rPr>
        <w:t>for</w:t>
      </w:r>
      <w:r w:rsidR="00BF66CC" w:rsidRPr="00FE1A77">
        <w:rPr>
          <w:rFonts w:cs="Times New Roman"/>
          <w:sz w:val="24"/>
          <w:szCs w:val="24"/>
          <w:lang w:val="en-GB"/>
        </w:rPr>
        <w:t xml:space="preserve">, where </w:t>
      </w:r>
      <w:r w:rsidR="00C8633B" w:rsidRPr="00FE1A77">
        <w:rPr>
          <w:rFonts w:cs="Times New Roman"/>
          <w:sz w:val="24"/>
          <w:szCs w:val="24"/>
          <w:lang w:val="en-GB"/>
        </w:rPr>
        <w:t>subjects decide not to use their private information</w:t>
      </w:r>
      <w:r w:rsidR="00BF66CC" w:rsidRPr="00FE1A77">
        <w:rPr>
          <w:rFonts w:cs="Times New Roman"/>
          <w:sz w:val="24"/>
          <w:szCs w:val="24"/>
          <w:lang w:val="en-GB"/>
        </w:rPr>
        <w:t xml:space="preserve"> </w:t>
      </w:r>
      <w:r w:rsidR="00C8633B" w:rsidRPr="00FE1A77">
        <w:rPr>
          <w:rFonts w:cs="Times New Roman"/>
          <w:sz w:val="24"/>
          <w:szCs w:val="24"/>
          <w:lang w:val="en-GB"/>
        </w:rPr>
        <w:t>and choose not to trade. In other cases, they ignore their private information to</w:t>
      </w:r>
      <w:r w:rsidR="00BF66CC" w:rsidRPr="00FE1A77">
        <w:rPr>
          <w:rFonts w:cs="Times New Roman"/>
          <w:sz w:val="24"/>
          <w:szCs w:val="24"/>
          <w:lang w:val="en-GB"/>
        </w:rPr>
        <w:t xml:space="preserve"> </w:t>
      </w:r>
      <w:r w:rsidR="00C8633B" w:rsidRPr="00FE1A77">
        <w:rPr>
          <w:rFonts w:cs="Times New Roman"/>
          <w:sz w:val="24"/>
          <w:szCs w:val="24"/>
          <w:lang w:val="en-GB"/>
        </w:rPr>
        <w:t>trade against the market (contrarian</w:t>
      </w:r>
      <w:r w:rsidR="00D37FE5" w:rsidRPr="00FE1A77">
        <w:rPr>
          <w:rFonts w:cs="Times New Roman"/>
          <w:sz w:val="24"/>
          <w:szCs w:val="24"/>
          <w:lang w:val="en-GB"/>
        </w:rPr>
        <w:t>ism</w:t>
      </w:r>
      <w:r w:rsidR="00C8633B" w:rsidRPr="00FE1A77">
        <w:rPr>
          <w:rFonts w:cs="Times New Roman"/>
          <w:sz w:val="24"/>
          <w:szCs w:val="24"/>
          <w:lang w:val="en-GB"/>
        </w:rPr>
        <w:t xml:space="preserve">). </w:t>
      </w:r>
      <w:r w:rsidR="00D37FE5" w:rsidRPr="00FE1A77">
        <w:rPr>
          <w:rFonts w:cs="Times New Roman"/>
          <w:sz w:val="24"/>
          <w:szCs w:val="24"/>
          <w:lang w:val="en-GB"/>
        </w:rPr>
        <w:t xml:space="preserve">Moreover, </w:t>
      </w:r>
      <w:r w:rsidR="00C8633B" w:rsidRPr="00FE1A77">
        <w:rPr>
          <w:rFonts w:cs="Times New Roman"/>
          <w:sz w:val="24"/>
          <w:szCs w:val="24"/>
          <w:lang w:val="en-GB"/>
        </w:rPr>
        <w:fldChar w:fldCharType="begin"/>
      </w:r>
      <w:r w:rsidR="00A2681A">
        <w:rPr>
          <w:rFonts w:cs="Times New Roman"/>
          <w:sz w:val="24"/>
          <w:szCs w:val="24"/>
          <w:lang w:val="en-GB"/>
        </w:rPr>
        <w:instrText xml:space="preserve"> ADDIN EN.CITE &lt;EndNote&gt;&lt;Cite AuthorYear="1"&gt;&lt;Author&gt;Cipriani&lt;/Author&gt;&lt;Year&gt;2009&lt;/Year&gt;&lt;RecNum&gt;59&lt;/RecNum&gt;&lt;DisplayText&gt;Cipriani and Guarino (2009)&lt;/DisplayText&gt;&lt;record&gt;&lt;rec-number&gt;59&lt;/rec-number&gt;&lt;foreign-keys&gt;&lt;key app="EN" db-id="wdtrstraqvest2e05fbx95tpe2z9ez5fwvvv" timestamp="1601318242"&gt;59&lt;/key&gt;&lt;/foreign-keys&gt;&lt;ref-type name="Journal Article"&gt;17&lt;/ref-type&gt;&lt;contributors&gt;&lt;authors&gt;&lt;author&gt;Cipriani, Marco&lt;/author&gt;&lt;author&gt;Guarino, Antonio&lt;/author&gt;&lt;/authors&gt;&lt;/contributors&gt;&lt;titles&gt;&lt;title&gt;Herd behavior in financial markets: an experiment with financial market professionals&lt;/title&gt;&lt;secondary-title&gt;Journal of the European Economic Association&lt;/secondary-title&gt;&lt;/titles&gt;&lt;periodical&gt;&lt;full-title&gt;Journal of the European Economic Association&lt;/full-title&gt;&lt;/periodical&gt;&lt;pages&gt;206-233&lt;/pages&gt;&lt;volume&gt;7&lt;/volume&gt;&lt;number&gt;1&lt;/number&gt;&lt;dates&gt;&lt;year&gt;2009&lt;/year&gt;&lt;/dates&gt;&lt;isbn&gt;1542-4766&lt;/isbn&gt;&lt;urls&gt;&lt;/urls&gt;&lt;electronic-resource-num&gt;10.1162/JEEA.2009.7.1.206&lt;/electronic-resource-num&gt;&lt;/record&gt;&lt;/Cite&gt;&lt;/EndNote&gt;</w:instrText>
      </w:r>
      <w:r w:rsidR="00C8633B" w:rsidRPr="00FE1A77">
        <w:rPr>
          <w:rFonts w:cs="Times New Roman"/>
          <w:sz w:val="24"/>
          <w:szCs w:val="24"/>
          <w:lang w:val="en-GB"/>
        </w:rPr>
        <w:fldChar w:fldCharType="separate"/>
      </w:r>
      <w:r w:rsidR="00D37FE5" w:rsidRPr="00FE1A77">
        <w:rPr>
          <w:rFonts w:cs="Times New Roman"/>
          <w:noProof/>
          <w:sz w:val="24"/>
          <w:szCs w:val="24"/>
          <w:lang w:val="en-GB"/>
        </w:rPr>
        <w:t>Cipriani and Guarino (2009)</w:t>
      </w:r>
      <w:r w:rsidR="00C8633B" w:rsidRPr="00FE1A77">
        <w:rPr>
          <w:rFonts w:cs="Times New Roman"/>
          <w:sz w:val="24"/>
          <w:szCs w:val="24"/>
          <w:lang w:val="en-GB"/>
        </w:rPr>
        <w:fldChar w:fldCharType="end"/>
      </w:r>
      <w:r w:rsidR="00C8633B" w:rsidRPr="00FE1A77">
        <w:rPr>
          <w:rFonts w:cs="Times New Roman"/>
          <w:sz w:val="24"/>
          <w:szCs w:val="24"/>
          <w:lang w:val="en-GB"/>
        </w:rPr>
        <w:t xml:space="preserve"> compare two treatments: one in which the price adjusts to the</w:t>
      </w:r>
      <w:r w:rsidRPr="00FE1A77">
        <w:rPr>
          <w:rFonts w:cs="Times New Roman"/>
          <w:sz w:val="24"/>
          <w:szCs w:val="24"/>
          <w:lang w:val="en-GB"/>
        </w:rPr>
        <w:t xml:space="preserve"> </w:t>
      </w:r>
      <w:r w:rsidR="00C8633B" w:rsidRPr="00FE1A77">
        <w:rPr>
          <w:rFonts w:cs="Times New Roman"/>
          <w:sz w:val="24"/>
          <w:szCs w:val="24"/>
          <w:lang w:val="en-GB"/>
        </w:rPr>
        <w:t xml:space="preserve">order flow in such a way that herding </w:t>
      </w:r>
      <w:r w:rsidR="005E1A7B" w:rsidRPr="00FE1A77">
        <w:rPr>
          <w:rFonts w:cs="Times New Roman"/>
          <w:sz w:val="24"/>
          <w:szCs w:val="24"/>
          <w:lang w:val="en-GB"/>
        </w:rPr>
        <w:t>is not possible</w:t>
      </w:r>
      <w:r w:rsidR="00C8633B" w:rsidRPr="00FE1A77">
        <w:rPr>
          <w:rFonts w:cs="Times New Roman"/>
          <w:sz w:val="24"/>
          <w:szCs w:val="24"/>
          <w:lang w:val="en-GB"/>
        </w:rPr>
        <w:t>, and one in which the presence of event</w:t>
      </w:r>
      <w:r w:rsidRPr="00FE1A77">
        <w:rPr>
          <w:rFonts w:cs="Times New Roman"/>
          <w:sz w:val="24"/>
          <w:szCs w:val="24"/>
          <w:lang w:val="en-GB"/>
        </w:rPr>
        <w:t xml:space="preserve"> </w:t>
      </w:r>
      <w:r w:rsidR="00C8633B" w:rsidRPr="00FE1A77">
        <w:rPr>
          <w:rFonts w:cs="Times New Roman"/>
          <w:sz w:val="24"/>
          <w:szCs w:val="24"/>
          <w:lang w:val="en-GB"/>
        </w:rPr>
        <w:t xml:space="preserve">uncertainty makes herding possible. </w:t>
      </w:r>
      <w:r w:rsidR="00D44E09" w:rsidRPr="00FE1A77">
        <w:rPr>
          <w:rFonts w:cs="Times New Roman"/>
          <w:sz w:val="24"/>
          <w:szCs w:val="24"/>
          <w:lang w:val="en-GB"/>
        </w:rPr>
        <w:t>Conclusions were equally drawn</w:t>
      </w:r>
      <w:r w:rsidR="005108AC">
        <w:rPr>
          <w:rFonts w:cs="Times New Roman"/>
          <w:sz w:val="24"/>
          <w:szCs w:val="24"/>
          <w:lang w:val="en-GB"/>
        </w:rPr>
        <w:t xml:space="preserve"> comparing to their previous study</w:t>
      </w:r>
      <w:r w:rsidR="005E1A7B" w:rsidRPr="00FE1A77">
        <w:rPr>
          <w:rFonts w:cs="Times New Roman"/>
          <w:sz w:val="24"/>
          <w:szCs w:val="24"/>
          <w:lang w:val="en-GB"/>
        </w:rPr>
        <w:t>, except for the fact that in their second treatment</w:t>
      </w:r>
      <w:r w:rsidR="00C8633B" w:rsidRPr="00FE1A77">
        <w:rPr>
          <w:rFonts w:cs="Times New Roman"/>
          <w:sz w:val="24"/>
          <w:szCs w:val="24"/>
          <w:lang w:val="en-GB"/>
        </w:rPr>
        <w:t>, the proportion of herding decisions increases, but not as much as the</w:t>
      </w:r>
      <w:r w:rsidR="0023059B">
        <w:rPr>
          <w:rFonts w:cs="Times New Roman"/>
          <w:sz w:val="24"/>
          <w:szCs w:val="24"/>
          <w:lang w:val="en-GB"/>
        </w:rPr>
        <w:t xml:space="preserve"> financial</w:t>
      </w:r>
      <w:r w:rsidR="00C8633B" w:rsidRPr="00FE1A77">
        <w:rPr>
          <w:rFonts w:cs="Times New Roman"/>
          <w:sz w:val="24"/>
          <w:szCs w:val="24"/>
          <w:lang w:val="en-GB"/>
        </w:rPr>
        <w:t xml:space="preserve"> theory</w:t>
      </w:r>
      <w:r w:rsidR="00D95A80" w:rsidRPr="00FE1A77">
        <w:rPr>
          <w:rFonts w:cs="Times New Roman"/>
          <w:sz w:val="24"/>
          <w:szCs w:val="24"/>
          <w:lang w:val="en-GB"/>
        </w:rPr>
        <w:t xml:space="preserve"> </w:t>
      </w:r>
      <w:r w:rsidR="00C8633B" w:rsidRPr="00FE1A77">
        <w:rPr>
          <w:rFonts w:cs="Times New Roman"/>
          <w:sz w:val="24"/>
          <w:szCs w:val="24"/>
          <w:lang w:val="en-GB"/>
        </w:rPr>
        <w:t>suggest</w:t>
      </w:r>
      <w:r w:rsidRPr="00FE1A77">
        <w:rPr>
          <w:rFonts w:cs="Times New Roman"/>
          <w:sz w:val="24"/>
          <w:szCs w:val="24"/>
          <w:lang w:val="en-GB"/>
        </w:rPr>
        <w:t>s</w:t>
      </w:r>
      <w:r w:rsidR="00E31706" w:rsidRPr="00FE1A77">
        <w:rPr>
          <w:rFonts w:cs="Times New Roman"/>
          <w:sz w:val="24"/>
          <w:szCs w:val="24"/>
          <w:lang w:val="en-GB"/>
        </w:rPr>
        <w:t>.</w:t>
      </w:r>
    </w:p>
    <w:p w14:paraId="3F3FE27B" w14:textId="40B72634" w:rsidR="00855A14" w:rsidRPr="00FE1A77" w:rsidRDefault="008269F2" w:rsidP="00B2720D">
      <w:pPr>
        <w:pStyle w:val="Notas"/>
        <w:spacing w:before="120" w:line="360" w:lineRule="auto"/>
        <w:jc w:val="both"/>
        <w:rPr>
          <w:rFonts w:cs="Times New Roman"/>
          <w:sz w:val="24"/>
          <w:szCs w:val="24"/>
          <w:lang w:val="en-GB"/>
        </w:rPr>
      </w:pPr>
      <w:r w:rsidRPr="00FE1A77">
        <w:rPr>
          <w:rFonts w:cs="Times New Roman"/>
          <w:sz w:val="24"/>
          <w:szCs w:val="24"/>
          <w:lang w:val="en-GB"/>
        </w:rPr>
        <w:fldChar w:fldCharType="begin"/>
      </w:r>
      <w:r w:rsidR="00BD0726">
        <w:rPr>
          <w:rFonts w:cs="Times New Roman"/>
          <w:sz w:val="24"/>
          <w:szCs w:val="24"/>
          <w:lang w:val="en-GB"/>
        </w:rPr>
        <w:instrText xml:space="preserve"> ADDIN EN.CITE &lt;EndNote&gt;&lt;Cite AuthorYear="1"&gt;&lt;Author&gt;Drehmann&lt;/Author&gt;&lt;Year&gt;2005&lt;/Year&gt;&lt;RecNum&gt;50&lt;/RecNum&gt;&lt;DisplayText&gt;Drehmann et al. (2005)&lt;/DisplayText&gt;&lt;record&gt;&lt;rec-number&gt;50&lt;/rec-number&gt;&lt;foreign-keys&gt;&lt;key app="EN" db-id="wdtrstraqvest2e05fbx95tpe2z9ez5fwvvv" timestamp="1601051331"&gt;50&lt;/key&gt;&lt;/foreign-keys&gt;&lt;ref-type name="Journal Article"&gt;17&lt;/ref-type&gt;&lt;contributors&gt;&lt;authors&gt;&lt;author&gt;Drehmann, Mathias&lt;/author&gt;&lt;author&gt;Oechssler, Jörg&lt;/author&gt;&lt;author&gt;Roider, Andreas&lt;/author&gt;&lt;/authors&gt;&lt;/contributors&gt;&lt;titles&gt;&lt;title&gt;Herding and contrarian behavior in financial markets: An internet experiment&lt;/title&gt;&lt;secondary-title&gt;American Economic Review&lt;/secondary-title&gt;&lt;/titles&gt;&lt;periodical&gt;&lt;full-title&gt;American economic review&lt;/full-title&gt;&lt;/periodical&gt;&lt;pages&gt;1403-1426&lt;/pages&gt;&lt;volume&gt;95&lt;/volume&gt;&lt;number&gt;5&lt;/number&gt;&lt;dates&gt;&lt;year&gt;2005&lt;/year&gt;&lt;/dates&gt;&lt;isbn&gt;0002-8282&lt;/isbn&gt;&lt;urls&gt;&lt;/urls&gt;&lt;electronic-resource-num&gt;10.1257/000282805775014317&lt;/electronic-resource-num&gt;&lt;/record&gt;&lt;/Cite&gt;&lt;/EndNote&gt;</w:instrText>
      </w:r>
      <w:r w:rsidRPr="00FE1A77">
        <w:rPr>
          <w:rFonts w:cs="Times New Roman"/>
          <w:sz w:val="24"/>
          <w:szCs w:val="24"/>
          <w:lang w:val="en-GB"/>
        </w:rPr>
        <w:fldChar w:fldCharType="separate"/>
      </w:r>
      <w:r w:rsidR="00D44E09" w:rsidRPr="00FE1A77">
        <w:rPr>
          <w:rFonts w:cs="Times New Roman"/>
          <w:noProof/>
          <w:sz w:val="24"/>
          <w:szCs w:val="24"/>
          <w:lang w:val="en-GB"/>
        </w:rPr>
        <w:t>Drehmann et al. (2005)</w:t>
      </w:r>
      <w:r w:rsidRPr="00FE1A77">
        <w:rPr>
          <w:rFonts w:cs="Times New Roman"/>
          <w:sz w:val="24"/>
          <w:szCs w:val="24"/>
          <w:lang w:val="en-GB"/>
        </w:rPr>
        <w:fldChar w:fldCharType="end"/>
      </w:r>
      <w:r w:rsidR="00D44E09" w:rsidRPr="00FE1A77">
        <w:rPr>
          <w:rFonts w:cs="Times New Roman"/>
          <w:sz w:val="24"/>
          <w:szCs w:val="24"/>
          <w:lang w:val="en-GB"/>
        </w:rPr>
        <w:t xml:space="preserve"> </w:t>
      </w:r>
      <w:r w:rsidR="00E46A9D" w:rsidRPr="00FE1A77">
        <w:rPr>
          <w:rFonts w:cs="Times New Roman"/>
          <w:noProof/>
          <w:sz w:val="24"/>
          <w:szCs w:val="24"/>
          <w:lang w:val="en-GB"/>
        </w:rPr>
        <w:t>present results of a large-scale Internet experiment</w:t>
      </w:r>
      <w:r w:rsidR="0017679A" w:rsidRPr="00FE1A77">
        <w:rPr>
          <w:rFonts w:cs="Times New Roman"/>
          <w:noProof/>
          <w:sz w:val="24"/>
          <w:szCs w:val="24"/>
          <w:lang w:val="en-GB"/>
        </w:rPr>
        <w:t>,</w:t>
      </w:r>
      <w:r w:rsidR="00E46A9D" w:rsidRPr="00FE1A77">
        <w:rPr>
          <w:rFonts w:cs="Times New Roman"/>
          <w:noProof/>
          <w:sz w:val="24"/>
          <w:szCs w:val="24"/>
          <w:lang w:val="en-GB"/>
        </w:rPr>
        <w:t xml:space="preserve"> </w:t>
      </w:r>
      <w:r w:rsidR="00D44E09" w:rsidRPr="00FE1A77">
        <w:rPr>
          <w:rFonts w:cs="Times New Roman"/>
          <w:noProof/>
          <w:sz w:val="24"/>
          <w:szCs w:val="24"/>
          <w:lang w:val="en-GB"/>
        </w:rPr>
        <w:t>wh</w:t>
      </w:r>
      <w:r w:rsidR="00D95A80" w:rsidRPr="00FE1A77">
        <w:rPr>
          <w:rFonts w:cs="Times New Roman"/>
          <w:noProof/>
          <w:sz w:val="24"/>
          <w:szCs w:val="24"/>
          <w:lang w:val="en-GB"/>
        </w:rPr>
        <w:t>e</w:t>
      </w:r>
      <w:r w:rsidR="00D44E09" w:rsidRPr="00FE1A77">
        <w:rPr>
          <w:rFonts w:cs="Times New Roman"/>
          <w:noProof/>
          <w:sz w:val="24"/>
          <w:szCs w:val="24"/>
          <w:lang w:val="en-GB"/>
        </w:rPr>
        <w:t>re they did</w:t>
      </w:r>
      <w:r w:rsidR="00E46A9D" w:rsidRPr="00FE1A77">
        <w:rPr>
          <w:rFonts w:cs="Times New Roman"/>
          <w:noProof/>
          <w:sz w:val="24"/>
          <w:szCs w:val="24"/>
          <w:lang w:val="en-GB"/>
        </w:rPr>
        <w:t xml:space="preserve"> not find evidence for herding  in </w:t>
      </w:r>
      <w:r w:rsidR="00D44E09" w:rsidRPr="00FE1A77">
        <w:rPr>
          <w:rFonts w:cs="Times New Roman"/>
          <w:noProof/>
          <w:sz w:val="24"/>
          <w:szCs w:val="24"/>
          <w:lang w:val="en-GB"/>
        </w:rPr>
        <w:t>their</w:t>
      </w:r>
      <w:r w:rsidR="00E46A9D" w:rsidRPr="00FE1A77">
        <w:rPr>
          <w:rFonts w:cs="Times New Roman"/>
          <w:noProof/>
          <w:sz w:val="24"/>
          <w:szCs w:val="24"/>
          <w:lang w:val="en-GB"/>
        </w:rPr>
        <w:t xml:space="preserve"> experiment</w:t>
      </w:r>
      <w:r w:rsidR="005B6763" w:rsidRPr="00FE1A77">
        <w:rPr>
          <w:rFonts w:cs="Times New Roman"/>
          <w:noProof/>
          <w:sz w:val="24"/>
          <w:szCs w:val="24"/>
          <w:lang w:val="en-GB"/>
        </w:rPr>
        <w:t>, according to what theory says. H</w:t>
      </w:r>
      <w:r w:rsidR="00E46A9D" w:rsidRPr="00FE1A77">
        <w:rPr>
          <w:rFonts w:cs="Times New Roman"/>
          <w:noProof/>
          <w:sz w:val="24"/>
          <w:szCs w:val="24"/>
          <w:lang w:val="en-GB"/>
        </w:rPr>
        <w:t>owever, subjects do not always follow their private information</w:t>
      </w:r>
      <w:r w:rsidR="00D95A80" w:rsidRPr="00FE1A77">
        <w:rPr>
          <w:rFonts w:cs="Times New Roman"/>
          <w:noProof/>
          <w:sz w:val="24"/>
          <w:szCs w:val="24"/>
          <w:lang w:val="en-GB"/>
        </w:rPr>
        <w:t xml:space="preserve"> </w:t>
      </w:r>
      <w:r w:rsidR="00E46A9D" w:rsidRPr="00FE1A77">
        <w:rPr>
          <w:rFonts w:cs="Times New Roman"/>
          <w:noProof/>
          <w:sz w:val="24"/>
          <w:szCs w:val="24"/>
          <w:lang w:val="en-GB"/>
        </w:rPr>
        <w:t xml:space="preserve"> </w:t>
      </w:r>
      <w:r w:rsidR="00D44E09" w:rsidRPr="00FE1A77">
        <w:rPr>
          <w:rFonts w:cs="Times New Roman"/>
          <w:noProof/>
          <w:sz w:val="24"/>
          <w:szCs w:val="24"/>
          <w:lang w:val="en-GB"/>
        </w:rPr>
        <w:t>and</w:t>
      </w:r>
      <w:r w:rsidR="00D95A80" w:rsidRPr="00FE1A77">
        <w:rPr>
          <w:rFonts w:cs="Times New Roman"/>
          <w:noProof/>
          <w:sz w:val="24"/>
          <w:szCs w:val="24"/>
          <w:lang w:val="en-GB"/>
        </w:rPr>
        <w:t>, again,</w:t>
      </w:r>
      <w:r w:rsidR="00D44E09" w:rsidRPr="00FE1A77">
        <w:rPr>
          <w:rFonts w:cs="Times New Roman"/>
          <w:noProof/>
          <w:sz w:val="24"/>
          <w:szCs w:val="24"/>
          <w:lang w:val="en-GB"/>
        </w:rPr>
        <w:t xml:space="preserve"> engage in contrarianism. </w:t>
      </w:r>
      <w:r w:rsidR="0017679A" w:rsidRPr="00FE1A77">
        <w:rPr>
          <w:rFonts w:cs="Times New Roman"/>
          <w:noProof/>
          <w:sz w:val="24"/>
          <w:szCs w:val="24"/>
          <w:lang w:val="en-GB"/>
        </w:rPr>
        <w:t>The interpretation is that s</w:t>
      </w:r>
      <w:r w:rsidR="00E46A9D" w:rsidRPr="00FE1A77">
        <w:rPr>
          <w:rFonts w:cs="Times New Roman"/>
          <w:noProof/>
          <w:sz w:val="24"/>
          <w:szCs w:val="24"/>
          <w:lang w:val="en-GB"/>
        </w:rPr>
        <w:t xml:space="preserve">ubjects have doubts about the </w:t>
      </w:r>
      <w:r w:rsidR="0017679A" w:rsidRPr="00FE1A77">
        <w:rPr>
          <w:rFonts w:cs="Times New Roman"/>
          <w:noProof/>
          <w:sz w:val="24"/>
          <w:szCs w:val="24"/>
          <w:lang w:val="en-GB"/>
        </w:rPr>
        <w:t>others´rationality</w:t>
      </w:r>
      <w:r w:rsidR="00E46A9D" w:rsidRPr="00FE1A77">
        <w:rPr>
          <w:rFonts w:cs="Times New Roman"/>
          <w:noProof/>
          <w:sz w:val="24"/>
          <w:szCs w:val="24"/>
          <w:lang w:val="en-GB"/>
        </w:rPr>
        <w:t xml:space="preserve"> and consequently </w:t>
      </w:r>
      <w:r w:rsidR="005108AC">
        <w:rPr>
          <w:rFonts w:cs="Times New Roman"/>
          <w:noProof/>
          <w:sz w:val="24"/>
          <w:szCs w:val="24"/>
          <w:lang w:val="en-GB"/>
        </w:rPr>
        <w:t>do not trust</w:t>
      </w:r>
      <w:r w:rsidR="00E46A9D" w:rsidRPr="00FE1A77">
        <w:rPr>
          <w:rFonts w:cs="Times New Roman"/>
          <w:noProof/>
          <w:sz w:val="24"/>
          <w:szCs w:val="24"/>
          <w:lang w:val="en-GB"/>
        </w:rPr>
        <w:t xml:space="preserve"> their decisions</w:t>
      </w:r>
      <w:r w:rsidR="00D44E09" w:rsidRPr="00FE1A77">
        <w:rPr>
          <w:rFonts w:cs="Times New Roman"/>
          <w:noProof/>
          <w:sz w:val="24"/>
          <w:szCs w:val="24"/>
          <w:lang w:val="en-GB"/>
        </w:rPr>
        <w:t xml:space="preserve"> and </w:t>
      </w:r>
      <w:r w:rsidR="0017679A" w:rsidRPr="00FE1A77">
        <w:rPr>
          <w:rFonts w:cs="Times New Roman"/>
          <w:noProof/>
          <w:sz w:val="24"/>
          <w:szCs w:val="24"/>
          <w:lang w:val="en-GB"/>
        </w:rPr>
        <w:t>engage in</w:t>
      </w:r>
      <w:r w:rsidR="00E46A9D" w:rsidRPr="00FE1A77">
        <w:rPr>
          <w:rFonts w:cs="Times New Roman"/>
          <w:noProof/>
          <w:sz w:val="24"/>
          <w:szCs w:val="24"/>
          <w:lang w:val="en-GB"/>
        </w:rPr>
        <w:t xml:space="preserve"> contrarian behavior</w:t>
      </w:r>
      <w:r w:rsidR="00D95A80" w:rsidRPr="00FE1A77">
        <w:rPr>
          <w:rFonts w:cs="Times New Roman"/>
          <w:noProof/>
          <w:sz w:val="24"/>
          <w:szCs w:val="24"/>
          <w:lang w:val="en-GB"/>
        </w:rPr>
        <w:t>.</w:t>
      </w:r>
      <w:r w:rsidR="00E46A9D" w:rsidRPr="00FE1A77">
        <w:rPr>
          <w:rFonts w:cs="Times New Roman"/>
          <w:noProof/>
          <w:sz w:val="24"/>
          <w:szCs w:val="24"/>
          <w:lang w:val="en-GB"/>
        </w:rPr>
        <w:t xml:space="preserve"> </w:t>
      </w:r>
      <w:r w:rsidR="00D95A80" w:rsidRPr="00FE1A77">
        <w:rPr>
          <w:rFonts w:cs="Times New Roman"/>
          <w:noProof/>
          <w:sz w:val="24"/>
          <w:szCs w:val="24"/>
          <w:lang w:val="en-GB"/>
        </w:rPr>
        <w:t xml:space="preserve">Neverthelesss, </w:t>
      </w:r>
      <w:r w:rsidR="00E46A9D" w:rsidRPr="00FE1A77">
        <w:rPr>
          <w:rFonts w:cs="Times New Roman"/>
          <w:noProof/>
          <w:sz w:val="24"/>
          <w:szCs w:val="24"/>
          <w:lang w:val="en-GB"/>
        </w:rPr>
        <w:t xml:space="preserve">herd behavior driven by informational externalities, does not seem to </w:t>
      </w:r>
      <w:r w:rsidR="00D44E09" w:rsidRPr="00FE1A77">
        <w:rPr>
          <w:rFonts w:cs="Times New Roman"/>
          <w:noProof/>
          <w:sz w:val="24"/>
          <w:szCs w:val="24"/>
          <w:lang w:val="en-GB"/>
        </w:rPr>
        <w:t>descredit</w:t>
      </w:r>
      <w:r w:rsidR="00E46A9D" w:rsidRPr="00FE1A77">
        <w:rPr>
          <w:rFonts w:cs="Times New Roman"/>
          <w:noProof/>
          <w:sz w:val="24"/>
          <w:szCs w:val="24"/>
          <w:lang w:val="en-GB"/>
        </w:rPr>
        <w:t xml:space="preserve"> herding in financial markets </w:t>
      </w:r>
      <w:r w:rsidR="004E304A">
        <w:rPr>
          <w:rFonts w:cs="Times New Roman"/>
          <w:noProof/>
          <w:sz w:val="24"/>
          <w:szCs w:val="24"/>
          <w:lang w:val="en-GB"/>
        </w:rPr>
        <w:t>supported on</w:t>
      </w:r>
      <w:r w:rsidR="00E46A9D" w:rsidRPr="00FE1A77">
        <w:rPr>
          <w:rFonts w:cs="Times New Roman"/>
          <w:noProof/>
          <w:sz w:val="24"/>
          <w:szCs w:val="24"/>
          <w:lang w:val="en-GB"/>
        </w:rPr>
        <w:t xml:space="preserve"> </w:t>
      </w:r>
      <w:r w:rsidR="00D95A80" w:rsidRPr="00FE1A77">
        <w:rPr>
          <w:rFonts w:cs="Times New Roman"/>
          <w:noProof/>
          <w:sz w:val="24"/>
          <w:szCs w:val="24"/>
          <w:lang w:val="en-GB"/>
        </w:rPr>
        <w:t>information-based explanation</w:t>
      </w:r>
      <w:r w:rsidR="00E46A9D" w:rsidRPr="00FE1A77">
        <w:rPr>
          <w:rFonts w:cs="Times New Roman"/>
          <w:noProof/>
          <w:sz w:val="24"/>
          <w:szCs w:val="24"/>
          <w:lang w:val="en-GB"/>
        </w:rPr>
        <w:t>, as, for example, reputation concerns and payoff externalities.</w:t>
      </w:r>
    </w:p>
    <w:p w14:paraId="10E05005" w14:textId="3CBC67F4" w:rsidR="00E46A9D" w:rsidRPr="00FE1A77" w:rsidRDefault="00214FC1" w:rsidP="00B2720D">
      <w:pPr>
        <w:pStyle w:val="H4"/>
        <w:spacing w:before="120" w:after="120" w:line="360" w:lineRule="auto"/>
        <w:ind w:left="862" w:hanging="862"/>
        <w:jc w:val="both"/>
      </w:pPr>
      <w:bookmarkStart w:id="11" w:name="_Toc60771163"/>
      <w:r w:rsidRPr="00FE1A77">
        <w:lastRenderedPageBreak/>
        <w:t xml:space="preserve">Real Market Research: </w:t>
      </w:r>
      <w:r w:rsidR="00E46A9D" w:rsidRPr="00FE1A77">
        <w:t>Institutiona</w:t>
      </w:r>
      <w:r w:rsidR="00D44E09" w:rsidRPr="00FE1A77">
        <w:t>l and Individual Herding</w:t>
      </w:r>
      <w:bookmarkEnd w:id="11"/>
    </w:p>
    <w:p w14:paraId="086A974D" w14:textId="4A23C8E4" w:rsidR="00D87640" w:rsidRPr="00FE1A77" w:rsidRDefault="00855A14" w:rsidP="00B2720D">
      <w:pPr>
        <w:pStyle w:val="Notas"/>
        <w:spacing w:before="120" w:line="360" w:lineRule="auto"/>
        <w:jc w:val="both"/>
        <w:rPr>
          <w:rFonts w:cs="Times New Roman"/>
          <w:noProof/>
          <w:sz w:val="24"/>
          <w:szCs w:val="24"/>
          <w:lang w:val="en-GB"/>
        </w:rPr>
      </w:pPr>
      <w:r w:rsidRPr="00FE1A77">
        <w:rPr>
          <w:rFonts w:cs="Times New Roman"/>
          <w:noProof/>
          <w:sz w:val="24"/>
          <w:szCs w:val="24"/>
          <w:lang w:val="en-GB"/>
        </w:rPr>
        <w:t xml:space="preserve">In terms of </w:t>
      </w:r>
      <w:r w:rsidR="00D95A80" w:rsidRPr="00FE1A77">
        <w:rPr>
          <w:rFonts w:cs="Times New Roman"/>
          <w:noProof/>
          <w:sz w:val="24"/>
          <w:szCs w:val="24"/>
          <w:lang w:val="en-GB"/>
        </w:rPr>
        <w:t>Institutional herding evidence</w:t>
      </w:r>
      <w:r w:rsidRPr="00FE1A77">
        <w:rPr>
          <w:rFonts w:cs="Times New Roman"/>
          <w:noProof/>
          <w:sz w:val="24"/>
          <w:szCs w:val="24"/>
          <w:lang w:val="en-GB"/>
        </w:rPr>
        <w:t>,</w:t>
      </w:r>
      <w:r w:rsidR="00214FC1" w:rsidRPr="00FE1A77">
        <w:rPr>
          <w:rFonts w:cs="Times New Roman"/>
          <w:noProof/>
          <w:sz w:val="24"/>
          <w:szCs w:val="24"/>
          <w:lang w:val="en-GB"/>
        </w:rPr>
        <w:t xml:space="preserve"> more specifically on US mutual funds and</w:t>
      </w:r>
      <w:r w:rsidR="00F47960">
        <w:rPr>
          <w:rFonts w:cs="Times New Roman"/>
          <w:noProof/>
          <w:sz w:val="24"/>
          <w:szCs w:val="24"/>
          <w:lang w:val="en-GB"/>
        </w:rPr>
        <w:t xml:space="preserve"> other</w:t>
      </w:r>
      <w:r w:rsidR="004E304A">
        <w:rPr>
          <w:rFonts w:cs="Times New Roman"/>
          <w:noProof/>
          <w:sz w:val="24"/>
          <w:szCs w:val="24"/>
          <w:lang w:val="en-GB"/>
        </w:rPr>
        <w:t xml:space="preserve"> similar</w:t>
      </w:r>
      <w:r w:rsidR="00214FC1" w:rsidRPr="00FE1A77">
        <w:rPr>
          <w:rFonts w:cs="Times New Roman"/>
          <w:noProof/>
          <w:sz w:val="24"/>
          <w:szCs w:val="24"/>
          <w:lang w:val="en-GB"/>
        </w:rPr>
        <w:t xml:space="preserve"> investors, </w:t>
      </w:r>
      <w:r w:rsidR="00A96F7D" w:rsidRPr="00FE1A77">
        <w:rPr>
          <w:rFonts w:cs="Times New Roman"/>
          <w:noProof/>
          <w:sz w:val="24"/>
          <w:szCs w:val="24"/>
          <w:lang w:val="en-GB"/>
        </w:rPr>
        <w:fldChar w:fldCharType="begin"/>
      </w:r>
      <w:r w:rsidR="00E7017B">
        <w:rPr>
          <w:rFonts w:cs="Times New Roman"/>
          <w:noProof/>
          <w:sz w:val="24"/>
          <w:szCs w:val="24"/>
          <w:lang w:val="en-GB"/>
        </w:rPr>
        <w:instrText xml:space="preserve"> ADDIN EN.CITE &lt;EndNote&gt;&lt;Cite AuthorYear="1"&gt;&lt;Author&gt;Lakonishok&lt;/Author&gt;&lt;Year&gt;1992&lt;/Year&gt;&lt;RecNum&gt;39&lt;/RecNum&gt;&lt;DisplayText&gt;Lakonishok et al. (1992)&lt;/DisplayText&gt;&lt;record&gt;&lt;rec-number&gt;39&lt;/rec-number&gt;&lt;foreign-keys&gt;&lt;key app="EN" db-id="wdtrstraqvest2e05fbx95tpe2z9ez5fwvvv" timestamp="1601047821"&gt;39&lt;/key&gt;&lt;/foreign-keys&gt;&lt;ref-type name="Journal Article"&gt;17&lt;/ref-type&gt;&lt;contributors&gt;&lt;authors&gt;&lt;author&gt;Lakonishok, Josef&lt;/author&gt;&lt;author&gt;Shleifer, Andrei&lt;/author&gt;&lt;author&gt;Vishny, Robert W&lt;/author&gt;&lt;/authors&gt;&lt;/contributors&gt;&lt;titles&gt;&lt;title&gt;The impact of institutional trading on stock prices&lt;/title&gt;&lt;secondary-title&gt;Journal of Financial Economics&lt;/secondary-title&gt;&lt;/titles&gt;&lt;periodical&gt;&lt;full-title&gt;Journal of financial economics&lt;/full-title&gt;&lt;/periodical&gt;&lt;pages&gt;23-43&lt;/pages&gt;&lt;volume&gt;32&lt;/volume&gt;&lt;number&gt;1&lt;/number&gt;&lt;dates&gt;&lt;year&gt;1992&lt;/year&gt;&lt;/dates&gt;&lt;isbn&gt;0304-405X&lt;/isbn&gt;&lt;urls&gt;&lt;/urls&gt;&lt;electronic-resource-num&gt;10.1016/0304-405X(92)90023-Q&lt;/electronic-resource-num&gt;&lt;/record&gt;&lt;/Cite&gt;&lt;/EndNote&gt;</w:instrText>
      </w:r>
      <w:r w:rsidR="00A96F7D" w:rsidRPr="00FE1A77">
        <w:rPr>
          <w:rFonts w:cs="Times New Roman"/>
          <w:noProof/>
          <w:sz w:val="24"/>
          <w:szCs w:val="24"/>
          <w:lang w:val="en-GB"/>
        </w:rPr>
        <w:fldChar w:fldCharType="separate"/>
      </w:r>
      <w:r w:rsidR="004E5543">
        <w:rPr>
          <w:rFonts w:cs="Times New Roman"/>
          <w:noProof/>
          <w:sz w:val="24"/>
          <w:szCs w:val="24"/>
          <w:lang w:val="en-GB"/>
        </w:rPr>
        <w:t>Lakonishok et al. (1992)</w:t>
      </w:r>
      <w:r w:rsidR="00A96F7D" w:rsidRPr="00FE1A77">
        <w:rPr>
          <w:rFonts w:cs="Times New Roman"/>
          <w:noProof/>
          <w:sz w:val="24"/>
          <w:szCs w:val="24"/>
          <w:lang w:val="en-GB"/>
        </w:rPr>
        <w:fldChar w:fldCharType="end"/>
      </w:r>
      <w:r w:rsidR="00A96F7D" w:rsidRPr="00FE1A77">
        <w:rPr>
          <w:rFonts w:cs="Times New Roman"/>
          <w:noProof/>
          <w:sz w:val="24"/>
          <w:szCs w:val="24"/>
          <w:lang w:val="en-GB"/>
        </w:rPr>
        <w:t xml:space="preserve"> present </w:t>
      </w:r>
      <w:r w:rsidR="00837CDD" w:rsidRPr="00FE1A77">
        <w:rPr>
          <w:rFonts w:cs="Times New Roman"/>
          <w:noProof/>
          <w:sz w:val="24"/>
          <w:szCs w:val="24"/>
          <w:lang w:val="en-GB"/>
        </w:rPr>
        <w:t xml:space="preserve">higher </w:t>
      </w:r>
      <w:r w:rsidR="00A96F7D" w:rsidRPr="00FE1A77">
        <w:rPr>
          <w:rFonts w:cs="Times New Roman"/>
          <w:noProof/>
          <w:sz w:val="24"/>
          <w:szCs w:val="24"/>
          <w:lang w:val="en-GB"/>
        </w:rPr>
        <w:t>evidence on herdin</w:t>
      </w:r>
      <w:r w:rsidR="00214FC1" w:rsidRPr="00FE1A77">
        <w:rPr>
          <w:rFonts w:cs="Times New Roman"/>
          <w:noProof/>
          <w:sz w:val="24"/>
          <w:szCs w:val="24"/>
          <w:lang w:val="en-GB"/>
        </w:rPr>
        <w:t>g</w:t>
      </w:r>
      <w:r w:rsidR="00A96F7D" w:rsidRPr="00FE1A77">
        <w:rPr>
          <w:rFonts w:cs="Times New Roman"/>
          <w:noProof/>
          <w:sz w:val="24"/>
          <w:szCs w:val="24"/>
          <w:lang w:val="en-GB"/>
        </w:rPr>
        <w:t xml:space="preserve"> </w:t>
      </w:r>
      <w:r w:rsidR="00214FC1" w:rsidRPr="00FE1A77">
        <w:rPr>
          <w:rFonts w:cs="Times New Roman"/>
          <w:noProof/>
          <w:sz w:val="24"/>
          <w:szCs w:val="24"/>
          <w:lang w:val="en-GB"/>
        </w:rPr>
        <w:t>f</w:t>
      </w:r>
      <w:r w:rsidR="00A96F7D" w:rsidRPr="00FE1A77">
        <w:rPr>
          <w:rFonts w:cs="Times New Roman"/>
          <w:noProof/>
          <w:sz w:val="24"/>
          <w:szCs w:val="24"/>
          <w:lang w:val="en-GB"/>
        </w:rPr>
        <w:t>or smaller stocks</w:t>
      </w:r>
      <w:r w:rsidR="00214FC1" w:rsidRPr="00FE1A77">
        <w:rPr>
          <w:rFonts w:cs="Times New Roman"/>
          <w:noProof/>
          <w:sz w:val="24"/>
          <w:szCs w:val="24"/>
          <w:lang w:val="en-GB"/>
        </w:rPr>
        <w:t xml:space="preserve"> </w:t>
      </w:r>
      <w:r w:rsidRPr="00FE1A77">
        <w:rPr>
          <w:rFonts w:cs="Times New Roman"/>
          <w:noProof/>
          <w:sz w:val="24"/>
          <w:szCs w:val="24"/>
          <w:lang w:val="en-GB"/>
        </w:rPr>
        <w:t>comparing to large stocks,</w:t>
      </w:r>
      <w:r w:rsidR="00A96F7D" w:rsidRPr="00FE1A77">
        <w:rPr>
          <w:rFonts w:cs="Times New Roman"/>
          <w:noProof/>
          <w:sz w:val="24"/>
          <w:szCs w:val="24"/>
          <w:lang w:val="en-GB"/>
        </w:rPr>
        <w:t xml:space="preserve"> which constitute most institutional trading. </w:t>
      </w:r>
      <w:r w:rsidR="00214FC1" w:rsidRPr="00FE1A77">
        <w:rPr>
          <w:rFonts w:cs="Times New Roman"/>
          <w:noProof/>
          <w:sz w:val="24"/>
          <w:szCs w:val="24"/>
          <w:lang w:val="en-GB"/>
        </w:rPr>
        <w:t xml:space="preserve">They </w:t>
      </w:r>
      <w:r w:rsidR="00A96F7D" w:rsidRPr="00FE1A77">
        <w:rPr>
          <w:rFonts w:cs="Times New Roman"/>
          <w:noProof/>
          <w:sz w:val="24"/>
          <w:szCs w:val="24"/>
          <w:lang w:val="en-GB"/>
        </w:rPr>
        <w:t>conclude that there is no solid</w:t>
      </w:r>
      <w:r w:rsidR="00D87640" w:rsidRPr="00FE1A77">
        <w:rPr>
          <w:rFonts w:cs="Times New Roman"/>
          <w:noProof/>
          <w:sz w:val="24"/>
          <w:szCs w:val="24"/>
          <w:lang w:val="en-GB"/>
        </w:rPr>
        <w:t xml:space="preserve"> </w:t>
      </w:r>
      <w:r w:rsidR="00A96F7D" w:rsidRPr="00FE1A77">
        <w:rPr>
          <w:rFonts w:cs="Times New Roman"/>
          <w:noProof/>
          <w:sz w:val="24"/>
          <w:szCs w:val="24"/>
          <w:lang w:val="en-GB"/>
        </w:rPr>
        <w:t>evidence in institutional investors destabilize prices of individual</w:t>
      </w:r>
      <w:r w:rsidR="00D87640" w:rsidRPr="00FE1A77">
        <w:rPr>
          <w:rFonts w:cs="Times New Roman"/>
          <w:noProof/>
          <w:sz w:val="24"/>
          <w:szCs w:val="24"/>
          <w:lang w:val="en-GB"/>
        </w:rPr>
        <w:t xml:space="preserve"> </w:t>
      </w:r>
      <w:r w:rsidR="00A96F7D" w:rsidRPr="00FE1A77">
        <w:rPr>
          <w:rFonts w:cs="Times New Roman"/>
          <w:noProof/>
          <w:sz w:val="24"/>
          <w:szCs w:val="24"/>
          <w:lang w:val="en-GB"/>
        </w:rPr>
        <w:t xml:space="preserve">stocks. Instead, </w:t>
      </w:r>
      <w:r w:rsidR="00837CDD" w:rsidRPr="00FE1A77">
        <w:rPr>
          <w:rFonts w:cs="Times New Roman"/>
          <w:noProof/>
          <w:sz w:val="24"/>
          <w:szCs w:val="24"/>
          <w:lang w:val="en-GB"/>
        </w:rPr>
        <w:t>appears</w:t>
      </w:r>
      <w:r w:rsidR="00A96F7D" w:rsidRPr="00FE1A77">
        <w:rPr>
          <w:rFonts w:cs="Times New Roman"/>
          <w:noProof/>
          <w:sz w:val="24"/>
          <w:szCs w:val="24"/>
          <w:lang w:val="en-GB"/>
        </w:rPr>
        <w:t xml:space="preserve"> that institutions follow a range of</w:t>
      </w:r>
      <w:r w:rsidR="00D87640" w:rsidRPr="00FE1A77">
        <w:rPr>
          <w:rFonts w:cs="Times New Roman"/>
          <w:noProof/>
          <w:sz w:val="24"/>
          <w:szCs w:val="24"/>
          <w:lang w:val="en-GB"/>
        </w:rPr>
        <w:t xml:space="preserve"> </w:t>
      </w:r>
      <w:r w:rsidR="00A96F7D" w:rsidRPr="00FE1A77">
        <w:rPr>
          <w:rFonts w:cs="Times New Roman"/>
          <w:noProof/>
          <w:sz w:val="24"/>
          <w:szCs w:val="24"/>
          <w:lang w:val="en-GB"/>
        </w:rPr>
        <w:t>strategies and that their trades offset each other without having</w:t>
      </w:r>
      <w:r w:rsidR="00D87640" w:rsidRPr="00FE1A77">
        <w:rPr>
          <w:rFonts w:cs="Times New Roman"/>
          <w:noProof/>
          <w:sz w:val="24"/>
          <w:szCs w:val="24"/>
          <w:lang w:val="en-GB"/>
        </w:rPr>
        <w:t xml:space="preserve"> </w:t>
      </w:r>
      <w:r w:rsidR="00A96F7D" w:rsidRPr="00FE1A77">
        <w:rPr>
          <w:rFonts w:cs="Times New Roman"/>
          <w:noProof/>
          <w:sz w:val="24"/>
          <w:szCs w:val="24"/>
          <w:lang w:val="en-GB"/>
        </w:rPr>
        <w:t>a large impact on prices,</w:t>
      </w:r>
      <w:r w:rsidR="00214FC1" w:rsidRPr="00FE1A77">
        <w:rPr>
          <w:rFonts w:cs="Times New Roman"/>
          <w:noProof/>
          <w:sz w:val="24"/>
          <w:szCs w:val="24"/>
          <w:lang w:val="en-GB"/>
        </w:rPr>
        <w:t xml:space="preserve"> </w:t>
      </w:r>
      <w:r w:rsidR="00837CDD" w:rsidRPr="00FE1A77">
        <w:rPr>
          <w:rFonts w:cs="Times New Roman"/>
          <w:noProof/>
          <w:sz w:val="24"/>
          <w:szCs w:val="24"/>
          <w:lang w:val="en-GB"/>
        </w:rPr>
        <w:t>but this does not</w:t>
      </w:r>
      <w:r w:rsidR="00D95A80" w:rsidRPr="00FE1A77">
        <w:rPr>
          <w:rFonts w:cs="Times New Roman"/>
          <w:noProof/>
          <w:sz w:val="24"/>
          <w:szCs w:val="24"/>
          <w:lang w:val="en-GB"/>
        </w:rPr>
        <w:t xml:space="preserve"> rule out the fact that</w:t>
      </w:r>
      <w:r w:rsidR="00A96F7D" w:rsidRPr="00FE1A77">
        <w:rPr>
          <w:rFonts w:cs="Times New Roman"/>
          <w:noProof/>
          <w:sz w:val="24"/>
          <w:szCs w:val="24"/>
          <w:lang w:val="en-GB"/>
        </w:rPr>
        <w:t xml:space="preserve"> money managers follow each other in market-timing strategies,</w:t>
      </w:r>
      <w:r w:rsidR="00D87640" w:rsidRPr="00FE1A77">
        <w:rPr>
          <w:rFonts w:cs="Times New Roman"/>
          <w:noProof/>
          <w:sz w:val="24"/>
          <w:szCs w:val="24"/>
          <w:lang w:val="en-GB"/>
        </w:rPr>
        <w:t xml:space="preserve"> </w:t>
      </w:r>
      <w:r w:rsidR="00A96F7D" w:rsidRPr="00FE1A77">
        <w:rPr>
          <w:rFonts w:cs="Times New Roman"/>
          <w:noProof/>
          <w:sz w:val="24"/>
          <w:szCs w:val="24"/>
          <w:lang w:val="en-GB"/>
        </w:rPr>
        <w:t xml:space="preserve">or herding </w:t>
      </w:r>
      <w:r w:rsidR="00D95A80" w:rsidRPr="00FE1A77">
        <w:rPr>
          <w:rFonts w:cs="Times New Roman"/>
          <w:noProof/>
          <w:sz w:val="24"/>
          <w:szCs w:val="24"/>
          <w:lang w:val="en-GB"/>
        </w:rPr>
        <w:t xml:space="preserve">is possible </w:t>
      </w:r>
      <w:r w:rsidR="00A96F7D" w:rsidRPr="00FE1A77">
        <w:rPr>
          <w:rFonts w:cs="Times New Roman"/>
          <w:noProof/>
          <w:sz w:val="24"/>
          <w:szCs w:val="24"/>
          <w:lang w:val="en-GB"/>
        </w:rPr>
        <w:t>in individual stocks when measured at shorter intervals such as daily or weekly</w:t>
      </w:r>
      <w:r w:rsidR="004E304A">
        <w:rPr>
          <w:rFonts w:cs="Times New Roman"/>
          <w:noProof/>
          <w:sz w:val="24"/>
          <w:szCs w:val="24"/>
          <w:lang w:val="en-GB"/>
        </w:rPr>
        <w:t>, and contrary to the observed,</w:t>
      </w:r>
      <w:r w:rsidR="00D95A80" w:rsidRPr="00FE1A77">
        <w:rPr>
          <w:rFonts w:cs="Times New Roman"/>
          <w:noProof/>
          <w:sz w:val="24"/>
          <w:szCs w:val="24"/>
          <w:lang w:val="en-GB"/>
        </w:rPr>
        <w:t xml:space="preserve"> </w:t>
      </w:r>
      <w:r w:rsidR="00837CDD" w:rsidRPr="00FE1A77">
        <w:rPr>
          <w:rFonts w:cs="Times New Roman"/>
          <w:noProof/>
          <w:sz w:val="24"/>
          <w:szCs w:val="24"/>
          <w:lang w:val="en-GB"/>
        </w:rPr>
        <w:t xml:space="preserve">their </w:t>
      </w:r>
      <w:r w:rsidR="00A96F7D" w:rsidRPr="00FE1A77">
        <w:rPr>
          <w:rFonts w:cs="Times New Roman"/>
          <w:noProof/>
          <w:sz w:val="24"/>
          <w:szCs w:val="24"/>
          <w:lang w:val="en-GB"/>
        </w:rPr>
        <w:t>trading to have relatively</w:t>
      </w:r>
      <w:r w:rsidR="00D87640" w:rsidRPr="00FE1A77">
        <w:rPr>
          <w:rFonts w:cs="Times New Roman"/>
          <w:noProof/>
          <w:sz w:val="24"/>
          <w:szCs w:val="24"/>
          <w:lang w:val="en-GB"/>
        </w:rPr>
        <w:t xml:space="preserve"> </w:t>
      </w:r>
      <w:r w:rsidR="00A96F7D" w:rsidRPr="00FE1A77">
        <w:rPr>
          <w:rFonts w:cs="Times New Roman"/>
          <w:noProof/>
          <w:sz w:val="24"/>
          <w:szCs w:val="24"/>
          <w:lang w:val="en-GB"/>
        </w:rPr>
        <w:t>large effects on stock prices.</w:t>
      </w:r>
      <w:r w:rsidR="00214FC1" w:rsidRPr="00FE1A77">
        <w:rPr>
          <w:rFonts w:cs="Times New Roman"/>
          <w:noProof/>
          <w:sz w:val="24"/>
          <w:szCs w:val="24"/>
          <w:lang w:val="en-GB"/>
        </w:rPr>
        <w:t xml:space="preserve"> </w:t>
      </w:r>
      <w:r w:rsidR="00837CDD" w:rsidRPr="00FE1A77">
        <w:rPr>
          <w:rFonts w:cs="Times New Roman"/>
          <w:noProof/>
          <w:sz w:val="24"/>
          <w:szCs w:val="24"/>
          <w:lang w:val="en-GB"/>
        </w:rPr>
        <w:t>In the same line</w:t>
      </w:r>
      <w:r w:rsidR="00214FC1" w:rsidRPr="00FE1A77">
        <w:rPr>
          <w:rFonts w:cs="Times New Roman"/>
          <w:noProof/>
          <w:sz w:val="24"/>
          <w:szCs w:val="24"/>
          <w:lang w:val="en-GB"/>
        </w:rPr>
        <w:t xml:space="preserve">, </w:t>
      </w:r>
      <w:r w:rsidR="00D87640" w:rsidRPr="00FE1A77">
        <w:rPr>
          <w:noProof/>
          <w:sz w:val="24"/>
          <w:szCs w:val="24"/>
        </w:rPr>
        <w:fldChar w:fldCharType="begin"/>
      </w:r>
      <w:r w:rsidR="00E7017B" w:rsidRPr="00E7017B">
        <w:rPr>
          <w:noProof/>
          <w:sz w:val="24"/>
          <w:szCs w:val="24"/>
          <w:lang w:val="en-US"/>
        </w:rPr>
        <w:instrText xml:space="preserve"> ADDIN EN.CITE &lt;EndNote&gt;&lt;Cite AuthorYear="1"&gt;&lt;Author&gt;Grinblatt&lt;/Author&gt;&lt;Year&gt;1995&lt;/Year&gt;&lt;RecNum&gt;60&lt;/RecNum&gt;&lt;DisplayText&gt;Grinblatt et al. (1995)&lt;/DisplayText&gt;&lt;record&gt;&lt;rec-number&gt;60&lt;/rec-number&gt;&lt;foreign-keys&gt;&lt;key app="EN" db-id="wdtrstraqvest2e05fbx95tpe2z9ez5fwvvv" timestamp="1601376562"&gt;60&lt;/key&gt;&lt;/foreign-keys&gt;&lt;ref-type name="Journal Article"&gt;17&lt;/ref-type&gt;&lt;contributors&gt;&lt;authors&gt;&lt;author&gt;Grinblatt, Mark&lt;/author&gt;&lt;author&gt;Titman, Sheridan&lt;/author&gt;&lt;author&gt;Wermers, Russ&lt;/author&gt;&lt;/authors&gt;&lt;/contributors&gt;&lt;titles&gt;&lt;title&gt;Momentum investment strategies, portfolio performance, and herding: A study of mutual fund behavior&lt;/title&gt;&lt;secondary-title&gt;The American Economic Review&lt;/secondary-title&gt;&lt;/titles&gt;&lt;periodical&gt;&lt;full-title&gt;The American economic review&lt;/full-title&gt;&lt;/periodical&gt;&lt;pages&gt;1088-1105&lt;/pages&gt;&lt;dates&gt;&lt;year&gt;1995&lt;/year&gt;&lt;/dates&gt;&lt;isbn&gt;0002-8282&lt;/isbn&gt;&lt;urls&gt;&lt;related-urls&gt;&lt;url&gt;https://www.jstor.org/stable/295097&lt;/url&gt;&lt;/related-urls&gt;&lt;/urls&gt;&lt;/record&gt;&lt;/Cite&gt;&lt;/EndNote&gt;</w:instrText>
      </w:r>
      <w:r w:rsidR="00D87640" w:rsidRPr="00FE1A77">
        <w:rPr>
          <w:noProof/>
          <w:sz w:val="24"/>
          <w:szCs w:val="24"/>
        </w:rPr>
        <w:fldChar w:fldCharType="separate"/>
      </w:r>
      <w:r w:rsidR="004E5543" w:rsidRPr="004E5543">
        <w:rPr>
          <w:noProof/>
          <w:sz w:val="24"/>
          <w:szCs w:val="24"/>
          <w:lang w:val="en-GB"/>
        </w:rPr>
        <w:t>Grinblatt et al. (1995)</w:t>
      </w:r>
      <w:r w:rsidR="00D87640" w:rsidRPr="00FE1A77">
        <w:rPr>
          <w:noProof/>
          <w:sz w:val="24"/>
          <w:szCs w:val="24"/>
        </w:rPr>
        <w:fldChar w:fldCharType="end"/>
      </w:r>
      <w:r w:rsidR="00D87640" w:rsidRPr="00FE1A77">
        <w:rPr>
          <w:noProof/>
          <w:sz w:val="24"/>
          <w:szCs w:val="24"/>
          <w:lang w:val="en-GB"/>
        </w:rPr>
        <w:t xml:space="preserve"> </w:t>
      </w:r>
      <w:r w:rsidR="00214FC1" w:rsidRPr="00FE1A77">
        <w:rPr>
          <w:rFonts w:cs="Times New Roman"/>
          <w:noProof/>
          <w:sz w:val="24"/>
          <w:szCs w:val="24"/>
          <w:lang w:val="en-GB"/>
        </w:rPr>
        <w:t xml:space="preserve">found </w:t>
      </w:r>
      <w:r w:rsidR="00D87640" w:rsidRPr="00FE1A77">
        <w:rPr>
          <w:rFonts w:cs="Times New Roman"/>
          <w:noProof/>
          <w:sz w:val="24"/>
          <w:szCs w:val="24"/>
          <w:lang w:val="en-GB"/>
        </w:rPr>
        <w:t xml:space="preserve">evidence that </w:t>
      </w:r>
      <w:r w:rsidR="00837CDD" w:rsidRPr="00FE1A77">
        <w:rPr>
          <w:rFonts w:cs="Times New Roman"/>
          <w:noProof/>
          <w:sz w:val="24"/>
          <w:szCs w:val="24"/>
          <w:lang w:val="en-GB"/>
        </w:rPr>
        <w:t xml:space="preserve">US </w:t>
      </w:r>
      <w:r w:rsidR="00D87640" w:rsidRPr="00FE1A77">
        <w:rPr>
          <w:rFonts w:cs="Times New Roman"/>
          <w:noProof/>
          <w:sz w:val="24"/>
          <w:szCs w:val="24"/>
          <w:lang w:val="en-GB"/>
        </w:rPr>
        <w:t>mutual funds have a tendency to buy stocks based on their past returns, and that they tend to buy and sell the same stocks at the same time (i.e., herd</w:t>
      </w:r>
      <w:r w:rsidR="00837CDD" w:rsidRPr="00FE1A77">
        <w:rPr>
          <w:rFonts w:cs="Times New Roman"/>
          <w:noProof/>
          <w:sz w:val="24"/>
          <w:szCs w:val="24"/>
          <w:lang w:val="en-GB"/>
        </w:rPr>
        <w:t>)</w:t>
      </w:r>
      <w:r w:rsidR="00D87640" w:rsidRPr="00FE1A77">
        <w:rPr>
          <w:rFonts w:cs="Times New Roman"/>
          <w:noProof/>
          <w:sz w:val="24"/>
          <w:szCs w:val="24"/>
          <w:lang w:val="en-GB"/>
        </w:rPr>
        <w:t>. However, there was a significant degree of cross-sectional dispersion across funds</w:t>
      </w:r>
      <w:r w:rsidR="006F6EE9" w:rsidRPr="00FE1A77">
        <w:rPr>
          <w:rFonts w:cs="Times New Roman"/>
          <w:noProof/>
          <w:sz w:val="24"/>
          <w:szCs w:val="24"/>
          <w:lang w:val="en-GB"/>
        </w:rPr>
        <w:t xml:space="preserve"> (i.e. lack of consensus)</w:t>
      </w:r>
      <w:r w:rsidR="00D87640" w:rsidRPr="00FE1A77">
        <w:rPr>
          <w:rFonts w:cs="Times New Roman"/>
          <w:noProof/>
          <w:sz w:val="24"/>
          <w:szCs w:val="24"/>
          <w:lang w:val="en-GB"/>
        </w:rPr>
        <w:t xml:space="preserve"> in their tendency to buy past winners.</w:t>
      </w:r>
      <w:r w:rsidR="00FD1D40" w:rsidRPr="00FE1A77">
        <w:rPr>
          <w:rFonts w:cs="Times New Roman"/>
          <w:noProof/>
          <w:sz w:val="24"/>
          <w:szCs w:val="24"/>
          <w:lang w:val="en-GB"/>
        </w:rPr>
        <w:t xml:space="preserve"> Finally, on US mutual funds, Wermers (1999) found </w:t>
      </w:r>
      <w:r w:rsidR="00C7449C" w:rsidRPr="00FE1A77">
        <w:rPr>
          <w:rFonts w:cs="Times New Roman"/>
          <w:noProof/>
          <w:sz w:val="24"/>
          <w:szCs w:val="24"/>
          <w:lang w:val="en-GB"/>
        </w:rPr>
        <w:t>higher level of herding</w:t>
      </w:r>
      <w:r w:rsidR="00FD1D40" w:rsidRPr="00FE1A77">
        <w:rPr>
          <w:rFonts w:cs="Times New Roman"/>
          <w:noProof/>
          <w:sz w:val="24"/>
          <w:szCs w:val="24"/>
          <w:lang w:val="en-GB"/>
        </w:rPr>
        <w:t xml:space="preserve"> in small stocks and in trading by growth oriented mutual funds</w:t>
      </w:r>
      <w:r w:rsidR="00C7449C" w:rsidRPr="00FE1A77">
        <w:rPr>
          <w:rFonts w:cs="Times New Roman"/>
          <w:noProof/>
          <w:sz w:val="24"/>
          <w:szCs w:val="24"/>
          <w:lang w:val="en-GB"/>
        </w:rPr>
        <w:t xml:space="preserve">. They </w:t>
      </w:r>
      <w:r w:rsidR="004E304A">
        <w:rPr>
          <w:rFonts w:cs="Times New Roman"/>
          <w:noProof/>
          <w:sz w:val="24"/>
          <w:szCs w:val="24"/>
          <w:lang w:val="en-GB"/>
        </w:rPr>
        <w:t xml:space="preserve">also </w:t>
      </w:r>
      <w:r w:rsidR="00C7449C" w:rsidRPr="00FE1A77">
        <w:rPr>
          <w:rFonts w:cs="Times New Roman"/>
          <w:noProof/>
          <w:sz w:val="24"/>
          <w:szCs w:val="24"/>
          <w:lang w:val="en-GB"/>
        </w:rPr>
        <w:t xml:space="preserve">found </w:t>
      </w:r>
      <w:r w:rsidR="00FD1D40" w:rsidRPr="00FE1A77">
        <w:rPr>
          <w:rFonts w:cs="Times New Roman"/>
          <w:noProof/>
          <w:sz w:val="24"/>
          <w:szCs w:val="24"/>
          <w:lang w:val="en-GB"/>
        </w:rPr>
        <w:t>that stocks bought by herds have, on average, future returns that are higher than stocks sold by herds</w:t>
      </w:r>
      <w:r w:rsidR="00083AD9" w:rsidRPr="00FE1A77">
        <w:rPr>
          <w:rFonts w:cs="Times New Roman"/>
          <w:noProof/>
          <w:sz w:val="24"/>
          <w:szCs w:val="24"/>
          <w:lang w:val="en-GB"/>
        </w:rPr>
        <w:t xml:space="preserve">, </w:t>
      </w:r>
      <w:r w:rsidR="00FD1D40" w:rsidRPr="00FE1A77">
        <w:rPr>
          <w:rFonts w:cs="Times New Roman"/>
          <w:noProof/>
          <w:sz w:val="24"/>
          <w:szCs w:val="24"/>
          <w:lang w:val="en-GB"/>
        </w:rPr>
        <w:t>especially pronounced among small stocks.</w:t>
      </w:r>
      <w:r w:rsidR="003C7C3B" w:rsidRPr="00FE1A77">
        <w:rPr>
          <w:rFonts w:cs="Times New Roman"/>
          <w:noProof/>
          <w:sz w:val="24"/>
          <w:szCs w:val="24"/>
          <w:lang w:val="en-GB"/>
        </w:rPr>
        <w:t xml:space="preserve"> </w:t>
      </w:r>
    </w:p>
    <w:p w14:paraId="7C3B2362" w14:textId="2FFAFA2E" w:rsidR="00DB3A8C" w:rsidRPr="00FE1A77" w:rsidRDefault="00DB3A8C" w:rsidP="00B2720D">
      <w:pPr>
        <w:pStyle w:val="Notas"/>
        <w:spacing w:before="120" w:line="360" w:lineRule="auto"/>
        <w:jc w:val="both"/>
        <w:rPr>
          <w:rFonts w:cs="Times New Roman"/>
          <w:noProof/>
          <w:sz w:val="24"/>
          <w:szCs w:val="24"/>
          <w:lang w:val="en-GB"/>
        </w:rPr>
      </w:pPr>
      <w:r w:rsidRPr="00FE1A77">
        <w:rPr>
          <w:rFonts w:cs="Times New Roman"/>
          <w:noProof/>
          <w:sz w:val="24"/>
          <w:szCs w:val="24"/>
          <w:lang w:val="en-GB"/>
        </w:rPr>
        <w:fldChar w:fldCharType="begin"/>
      </w:r>
      <w:r w:rsidR="001834B0">
        <w:rPr>
          <w:rFonts w:cs="Times New Roman"/>
          <w:noProof/>
          <w:sz w:val="24"/>
          <w:szCs w:val="24"/>
          <w:lang w:val="en-GB"/>
        </w:rPr>
        <w:instrText xml:space="preserve"> ADDIN EN.CITE &lt;EndNote&gt;&lt;Cite AuthorYear="1"&gt;&lt;Author&gt;Galariotis&lt;/Author&gt;&lt;Year&gt;2015&lt;/Year&gt;&lt;RecNum&gt;65&lt;/RecNum&gt;&lt;DisplayText&gt;Galariotis&lt;style face="italic"&gt; et al.&lt;/style&gt; (2015)&lt;/DisplayText&gt;&lt;record&gt;&lt;rec-number&gt;65&lt;/rec-number&gt;&lt;foreign-keys&gt;&lt;key app="EN" db-id="wdtrstraqvest2e05fbx95tpe2z9ez5fwvvv" timestamp="1602501813"&gt;65&lt;/key&gt;&lt;/foreign-keys&gt;&lt;ref-type name="Journal Article"&gt;17&lt;/ref-type&gt;&lt;contributors&gt;&lt;authors&gt;&lt;author&gt;Galariotis, Emilios C&lt;/author&gt;&lt;author&gt;Rong, Wu&lt;/author&gt;&lt;author&gt;Spyrou, Spyros I&lt;/author&gt;&lt;/authors&gt;&lt;/contributors&gt;&lt;titles&gt;&lt;title&gt;Herding on fundamental information: A comparative study&lt;/title&gt;&lt;secondary-title&gt;Journal of Banking &amp;amp; Finance&lt;/secondary-title&gt;&lt;/titles&gt;&lt;periodical&gt;&lt;full-title&gt;Journal of Banking &amp;amp; Finance&lt;/full-title&gt;&lt;/periodical&gt;&lt;pages&gt;589-598&lt;/pages&gt;&lt;volume&gt;50&lt;/volume&gt;&lt;dates&gt;&lt;year&gt;2015&lt;/year&gt;&lt;/dates&gt;&lt;isbn&gt;0378-4266&lt;/isbn&gt;&lt;urls&gt;&lt;/urls&gt;&lt;electronic-resource-num&gt;10.1016/j.jbankfin.2014.03.014&lt;/electronic-resource-num&gt;&lt;/record&gt;&lt;/Cite&gt;&lt;/EndNote&gt;</w:instrText>
      </w:r>
      <w:r w:rsidRPr="00FE1A77">
        <w:rPr>
          <w:rFonts w:cs="Times New Roman"/>
          <w:noProof/>
          <w:sz w:val="24"/>
          <w:szCs w:val="24"/>
          <w:lang w:val="en-GB"/>
        </w:rPr>
        <w:fldChar w:fldCharType="separate"/>
      </w:r>
      <w:r w:rsidRPr="00FE1A77">
        <w:rPr>
          <w:rFonts w:cs="Times New Roman"/>
          <w:noProof/>
          <w:sz w:val="24"/>
          <w:szCs w:val="24"/>
          <w:lang w:val="en-US"/>
        </w:rPr>
        <w:t>Galariotis</w:t>
      </w:r>
      <w:r w:rsidRPr="00FE1A77">
        <w:rPr>
          <w:rFonts w:cs="Times New Roman"/>
          <w:i/>
          <w:noProof/>
          <w:sz w:val="24"/>
          <w:szCs w:val="24"/>
          <w:lang w:val="en-US"/>
        </w:rPr>
        <w:t xml:space="preserve"> et al.</w:t>
      </w:r>
      <w:r w:rsidRPr="00FE1A77">
        <w:rPr>
          <w:rFonts w:cs="Times New Roman"/>
          <w:noProof/>
          <w:sz w:val="24"/>
          <w:szCs w:val="24"/>
          <w:lang w:val="en-US"/>
        </w:rPr>
        <w:t xml:space="preserve"> </w:t>
      </w:r>
      <w:r w:rsidRPr="00FE1A77">
        <w:rPr>
          <w:rFonts w:cs="Times New Roman"/>
          <w:noProof/>
          <w:sz w:val="24"/>
          <w:szCs w:val="24"/>
          <w:lang w:val="en-GB"/>
        </w:rPr>
        <w:t>(2015)</w:t>
      </w:r>
      <w:r w:rsidRPr="00FE1A77">
        <w:rPr>
          <w:rFonts w:cs="Times New Roman"/>
          <w:noProof/>
          <w:sz w:val="24"/>
          <w:szCs w:val="24"/>
          <w:lang w:val="en-GB"/>
        </w:rPr>
        <w:fldChar w:fldCharType="end"/>
      </w:r>
      <w:r w:rsidRPr="00FE1A77">
        <w:rPr>
          <w:rFonts w:cs="Times New Roman"/>
          <w:noProof/>
          <w:sz w:val="24"/>
          <w:szCs w:val="24"/>
          <w:lang w:val="en-GB"/>
        </w:rPr>
        <w:t xml:space="preserve"> test for market consensus </w:t>
      </w:r>
      <w:r w:rsidR="00EB027A" w:rsidRPr="00FE1A77">
        <w:rPr>
          <w:rFonts w:cs="Times New Roman"/>
          <w:noProof/>
          <w:sz w:val="24"/>
          <w:szCs w:val="24"/>
          <w:lang w:val="en-GB"/>
        </w:rPr>
        <w:t>for US and UK leading sto</w:t>
      </w:r>
      <w:r w:rsidR="00AF577C" w:rsidRPr="00FE1A77">
        <w:rPr>
          <w:rFonts w:cs="Times New Roman"/>
          <w:noProof/>
          <w:sz w:val="24"/>
          <w:szCs w:val="24"/>
          <w:lang w:val="en-GB"/>
        </w:rPr>
        <w:t>c</w:t>
      </w:r>
      <w:r w:rsidR="00EB027A" w:rsidRPr="00FE1A77">
        <w:rPr>
          <w:rFonts w:cs="Times New Roman"/>
          <w:noProof/>
          <w:sz w:val="24"/>
          <w:szCs w:val="24"/>
          <w:lang w:val="en-GB"/>
        </w:rPr>
        <w:t xml:space="preserve">ks, indicating that US investors tend to herd during days where macro data are released. </w:t>
      </w:r>
      <w:r w:rsidR="000F6FF3" w:rsidRPr="00FE1A77">
        <w:rPr>
          <w:rFonts w:cs="Times New Roman"/>
          <w:noProof/>
          <w:sz w:val="24"/>
          <w:szCs w:val="24"/>
          <w:lang w:val="en-GB"/>
        </w:rPr>
        <w:t>In US,</w:t>
      </w:r>
      <w:r w:rsidR="00EB027A" w:rsidRPr="00FE1A77">
        <w:rPr>
          <w:rFonts w:cs="Times New Roman"/>
          <w:noProof/>
          <w:sz w:val="24"/>
          <w:szCs w:val="24"/>
          <w:lang w:val="en-GB"/>
        </w:rPr>
        <w:t xml:space="preserve"> investors herd due to both fundamental and non-fundamental</w:t>
      </w:r>
      <w:r w:rsidR="00AF577C" w:rsidRPr="00FE1A77">
        <w:rPr>
          <w:rFonts w:cs="Times New Roman"/>
          <w:noProof/>
          <w:sz w:val="24"/>
          <w:szCs w:val="24"/>
          <w:lang w:val="en-GB"/>
        </w:rPr>
        <w:t xml:space="preserve"> inf</w:t>
      </w:r>
      <w:r w:rsidR="00C67D90">
        <w:rPr>
          <w:rFonts w:cs="Times New Roman"/>
          <w:noProof/>
          <w:sz w:val="24"/>
          <w:szCs w:val="24"/>
          <w:lang w:val="en-GB"/>
        </w:rPr>
        <w:t>or</w:t>
      </w:r>
      <w:r w:rsidR="00AF577C" w:rsidRPr="00FE1A77">
        <w:rPr>
          <w:rFonts w:cs="Times New Roman"/>
          <w:noProof/>
          <w:sz w:val="24"/>
          <w:szCs w:val="24"/>
          <w:lang w:val="en-GB"/>
        </w:rPr>
        <w:t>mation</w:t>
      </w:r>
      <w:r w:rsidR="000F6FF3" w:rsidRPr="00FE1A77">
        <w:rPr>
          <w:rFonts w:cs="Times New Roman"/>
          <w:noProof/>
          <w:sz w:val="24"/>
          <w:szCs w:val="24"/>
          <w:lang w:val="en-GB"/>
        </w:rPr>
        <w:t xml:space="preserve"> </w:t>
      </w:r>
      <w:r w:rsidR="00EB027A" w:rsidRPr="00FE1A77">
        <w:rPr>
          <w:rFonts w:cs="Times New Roman"/>
          <w:noProof/>
          <w:sz w:val="24"/>
          <w:szCs w:val="24"/>
          <w:lang w:val="en-GB"/>
        </w:rPr>
        <w:t>during different crises, whe</w:t>
      </w:r>
      <w:r w:rsidR="004A3A0F">
        <w:rPr>
          <w:rFonts w:cs="Times New Roman"/>
          <w:noProof/>
          <w:sz w:val="24"/>
          <w:szCs w:val="24"/>
          <w:lang w:val="en-GB"/>
        </w:rPr>
        <w:t>reas</w:t>
      </w:r>
      <w:r w:rsidR="00EB027A" w:rsidRPr="00FE1A77">
        <w:rPr>
          <w:rFonts w:cs="Times New Roman"/>
          <w:noProof/>
          <w:sz w:val="24"/>
          <w:szCs w:val="24"/>
          <w:lang w:val="en-GB"/>
        </w:rPr>
        <w:t xml:space="preserve"> in the UK herding </w:t>
      </w:r>
      <w:r w:rsidR="004A3A0F">
        <w:rPr>
          <w:rFonts w:cs="Times New Roman"/>
          <w:noProof/>
          <w:sz w:val="24"/>
          <w:szCs w:val="24"/>
          <w:lang w:val="en-GB"/>
        </w:rPr>
        <w:t>is</w:t>
      </w:r>
      <w:r w:rsidR="00EB027A" w:rsidRPr="00FE1A77">
        <w:rPr>
          <w:rFonts w:cs="Times New Roman"/>
          <w:noProof/>
          <w:sz w:val="24"/>
          <w:szCs w:val="24"/>
          <w:lang w:val="en-GB"/>
        </w:rPr>
        <w:t xml:space="preserve"> due to fundamentals.</w:t>
      </w:r>
    </w:p>
    <w:p w14:paraId="62C3E1F7" w14:textId="3FAD3B71" w:rsidR="000B6EC4" w:rsidRPr="00FE1A77" w:rsidRDefault="004A3A0F" w:rsidP="00B2720D">
      <w:pPr>
        <w:pStyle w:val="Notas"/>
        <w:spacing w:before="120" w:line="360" w:lineRule="auto"/>
        <w:jc w:val="both"/>
        <w:rPr>
          <w:rFonts w:cs="Times New Roman"/>
          <w:noProof/>
          <w:sz w:val="24"/>
          <w:szCs w:val="24"/>
          <w:lang w:val="en-GB"/>
        </w:rPr>
      </w:pPr>
      <w:r>
        <w:rPr>
          <w:rFonts w:cs="Times New Roman"/>
          <w:noProof/>
          <w:sz w:val="24"/>
          <w:szCs w:val="24"/>
          <w:lang w:val="en-GB"/>
        </w:rPr>
        <w:t>O</w:t>
      </w:r>
      <w:r w:rsidR="00FD1D40" w:rsidRPr="00FE1A77">
        <w:rPr>
          <w:rFonts w:cs="Times New Roman"/>
          <w:noProof/>
          <w:sz w:val="24"/>
          <w:szCs w:val="24"/>
          <w:lang w:val="en-GB"/>
        </w:rPr>
        <w:t>utside the US, several studies were performed</w:t>
      </w:r>
      <w:r w:rsidR="000558DA" w:rsidRPr="00FE1A77">
        <w:rPr>
          <w:rFonts w:cs="Times New Roman"/>
          <w:noProof/>
          <w:sz w:val="24"/>
          <w:szCs w:val="24"/>
          <w:lang w:val="en-GB"/>
        </w:rPr>
        <w:t>,</w:t>
      </w:r>
      <w:r w:rsidR="00FD1D40" w:rsidRPr="00FE1A77">
        <w:rPr>
          <w:rFonts w:cs="Times New Roman"/>
          <w:noProof/>
          <w:sz w:val="24"/>
          <w:szCs w:val="24"/>
          <w:lang w:val="en-GB"/>
        </w:rPr>
        <w:t xml:space="preserve"> </w:t>
      </w:r>
      <w:r w:rsidR="000558DA" w:rsidRPr="00FE1A77">
        <w:rPr>
          <w:rFonts w:cs="Times New Roman"/>
          <w:noProof/>
          <w:sz w:val="24"/>
          <w:szCs w:val="24"/>
          <w:lang w:val="en-GB"/>
        </w:rPr>
        <w:t>for instance,</w:t>
      </w:r>
      <w:r w:rsidR="00FD1D40" w:rsidRPr="00FE1A77">
        <w:rPr>
          <w:rFonts w:cs="Times New Roman"/>
          <w:noProof/>
          <w:sz w:val="24"/>
          <w:szCs w:val="24"/>
          <w:lang w:val="en-GB"/>
        </w:rPr>
        <w:t xml:space="preserve"> on UK </w:t>
      </w:r>
      <w:r w:rsidR="000558DA" w:rsidRPr="00FE1A77">
        <w:rPr>
          <w:rFonts w:cs="Times New Roman"/>
          <w:noProof/>
          <w:sz w:val="24"/>
          <w:szCs w:val="24"/>
          <w:lang w:val="en-GB"/>
        </w:rPr>
        <w:t xml:space="preserve">where herding </w:t>
      </w:r>
      <w:r w:rsidR="00E72C2B" w:rsidRPr="00FE1A77">
        <w:rPr>
          <w:rFonts w:cs="Times New Roman"/>
          <w:noProof/>
          <w:sz w:val="24"/>
          <w:szCs w:val="24"/>
          <w:lang w:val="en-GB"/>
        </w:rPr>
        <w:t xml:space="preserve">is found among managers </w:t>
      </w:r>
      <w:r w:rsidR="00083AD9" w:rsidRPr="00FE1A77">
        <w:rPr>
          <w:rFonts w:cs="Times New Roman"/>
          <w:noProof/>
          <w:sz w:val="24"/>
          <w:szCs w:val="24"/>
          <w:lang w:val="en-GB"/>
        </w:rPr>
        <w:t>of</w:t>
      </w:r>
      <w:r w:rsidR="00E72C2B" w:rsidRPr="00FE1A77">
        <w:rPr>
          <w:rFonts w:cs="Times New Roman"/>
          <w:noProof/>
          <w:sz w:val="24"/>
          <w:szCs w:val="24"/>
          <w:lang w:val="en-GB"/>
        </w:rPr>
        <w:t xml:space="preserve"> equity mutual funds </w:t>
      </w:r>
      <w:r w:rsidR="000558DA" w:rsidRPr="00FE1A77">
        <w:rPr>
          <w:rFonts w:cs="Times New Roman"/>
          <w:noProof/>
          <w:sz w:val="24"/>
          <w:szCs w:val="24"/>
          <w:lang w:val="en-GB"/>
        </w:rPr>
        <w:t>u</w:t>
      </w:r>
      <w:r w:rsidR="00E72C2B" w:rsidRPr="00FE1A77">
        <w:rPr>
          <w:rFonts w:cs="Times New Roman"/>
          <w:noProof/>
          <w:sz w:val="24"/>
          <w:szCs w:val="24"/>
          <w:lang w:val="en-GB"/>
        </w:rPr>
        <w:t xml:space="preserve">sing </w:t>
      </w:r>
      <w:r w:rsidR="00083AD9" w:rsidRPr="00FE1A77">
        <w:rPr>
          <w:rFonts w:cs="Times New Roman"/>
          <w:noProof/>
          <w:sz w:val="24"/>
          <w:szCs w:val="24"/>
          <w:lang w:val="en-GB"/>
        </w:rPr>
        <w:fldChar w:fldCharType="begin"/>
      </w:r>
      <w:r w:rsidR="00E7017B">
        <w:rPr>
          <w:rFonts w:cs="Times New Roman"/>
          <w:noProof/>
          <w:sz w:val="24"/>
          <w:szCs w:val="24"/>
          <w:lang w:val="en-GB"/>
        </w:rPr>
        <w:instrText xml:space="preserve"> ADDIN EN.CITE &lt;EndNote&gt;&lt;Cite AuthorYear="1"&gt;&lt;Author&gt;Lakonishok&lt;/Author&gt;&lt;Year&gt;1992&lt;/Year&gt;&lt;RecNum&gt;39&lt;/RecNum&gt;&lt;DisplayText&gt;Lakonishok et al. (1992)&lt;/DisplayText&gt;&lt;record&gt;&lt;rec-number&gt;39&lt;/rec-number&gt;&lt;foreign-keys&gt;&lt;key app="EN" db-id="wdtrstraqvest2e05fbx95tpe2z9ez5fwvvv" timestamp="1601047821"&gt;39&lt;/key&gt;&lt;/foreign-keys&gt;&lt;ref-type name="Journal Article"&gt;17&lt;/ref-type&gt;&lt;contributors&gt;&lt;authors&gt;&lt;author&gt;Lakonishok, Josef&lt;/author&gt;&lt;author&gt;Shleifer, Andrei&lt;/author&gt;&lt;author&gt;Vishny, Robert W&lt;/author&gt;&lt;/authors&gt;&lt;/contributors&gt;&lt;titles&gt;&lt;title&gt;The impact of institutional trading on stock prices&lt;/title&gt;&lt;secondary-title&gt;Journal of Financial Economics&lt;/secondary-title&gt;&lt;/titles&gt;&lt;periodical&gt;&lt;full-title&gt;Journal of financial economics&lt;/full-title&gt;&lt;/periodical&gt;&lt;pages&gt;23-43&lt;/pages&gt;&lt;volume&gt;32&lt;/volume&gt;&lt;number&gt;1&lt;/number&gt;&lt;dates&gt;&lt;year&gt;1992&lt;/year&gt;&lt;/dates&gt;&lt;isbn&gt;0304-405X&lt;/isbn&gt;&lt;urls&gt;&lt;/urls&gt;&lt;electronic-resource-num&gt;10.1016/0304-405X(92)90023-Q&lt;/electronic-resource-num&gt;&lt;/record&gt;&lt;/Cite&gt;&lt;/EndNote&gt;</w:instrText>
      </w:r>
      <w:r w:rsidR="00083AD9" w:rsidRPr="00FE1A77">
        <w:rPr>
          <w:rFonts w:cs="Times New Roman"/>
          <w:noProof/>
          <w:sz w:val="24"/>
          <w:szCs w:val="24"/>
          <w:lang w:val="en-GB"/>
        </w:rPr>
        <w:fldChar w:fldCharType="separate"/>
      </w:r>
      <w:r w:rsidR="00083AD9" w:rsidRPr="00FE1A77">
        <w:rPr>
          <w:rFonts w:cs="Times New Roman"/>
          <w:noProof/>
          <w:sz w:val="24"/>
          <w:szCs w:val="24"/>
          <w:lang w:val="en-GB"/>
        </w:rPr>
        <w:t>Lakonishok et al. (1992)</w:t>
      </w:r>
      <w:r w:rsidR="00083AD9" w:rsidRPr="00FE1A77">
        <w:rPr>
          <w:rFonts w:cs="Times New Roman"/>
          <w:noProof/>
          <w:sz w:val="24"/>
          <w:szCs w:val="24"/>
          <w:lang w:val="en-GB"/>
        </w:rPr>
        <w:fldChar w:fldCharType="end"/>
      </w:r>
      <w:r w:rsidR="006F6EE9" w:rsidRPr="00FE1A77">
        <w:rPr>
          <w:rFonts w:cs="Times New Roman"/>
          <w:noProof/>
          <w:sz w:val="24"/>
          <w:szCs w:val="24"/>
          <w:lang w:val="en-GB"/>
        </w:rPr>
        <w:t xml:space="preserve"> herding measure</w:t>
      </w:r>
      <w:r w:rsidR="000558DA" w:rsidRPr="00FE1A77">
        <w:rPr>
          <w:rFonts w:cs="Times New Roman"/>
          <w:noProof/>
          <w:sz w:val="24"/>
          <w:szCs w:val="24"/>
          <w:lang w:val="en-GB"/>
        </w:rPr>
        <w:t>.</w:t>
      </w:r>
      <w:r w:rsidR="00E72C2B" w:rsidRPr="00FE1A77">
        <w:rPr>
          <w:rFonts w:cs="Times New Roman"/>
          <w:noProof/>
          <w:sz w:val="24"/>
          <w:szCs w:val="24"/>
          <w:lang w:val="en-GB"/>
        </w:rPr>
        <w:t xml:space="preserve"> </w:t>
      </w:r>
      <w:r w:rsidR="00C7449C" w:rsidRPr="00FE1A77">
        <w:rPr>
          <w:rFonts w:cs="Times New Roman"/>
          <w:noProof/>
          <w:sz w:val="24"/>
          <w:szCs w:val="24"/>
          <w:lang w:val="en-GB"/>
        </w:rPr>
        <w:t>H</w:t>
      </w:r>
      <w:r w:rsidR="00E72C2B" w:rsidRPr="00FE1A77">
        <w:rPr>
          <w:rFonts w:cs="Times New Roman"/>
          <w:noProof/>
          <w:sz w:val="24"/>
          <w:szCs w:val="24"/>
          <w:lang w:val="en-GB"/>
        </w:rPr>
        <w:t>erding increases in the number of managers trading a particular stock over a period and is larger for the smallest and the largest stocks</w:t>
      </w:r>
      <w:r w:rsidR="00083AD9" w:rsidRPr="00FE1A77">
        <w:rPr>
          <w:rFonts w:cs="Times New Roman"/>
          <w:noProof/>
          <w:sz w:val="24"/>
          <w:szCs w:val="24"/>
          <w:lang w:val="en-GB"/>
        </w:rPr>
        <w:t xml:space="preserve">, </w:t>
      </w:r>
      <w:r w:rsidR="006F6EE9" w:rsidRPr="00FE1A77">
        <w:rPr>
          <w:rFonts w:cs="Times New Roman"/>
          <w:noProof/>
          <w:sz w:val="24"/>
          <w:szCs w:val="24"/>
          <w:lang w:val="en-GB"/>
        </w:rPr>
        <w:t xml:space="preserve">with </w:t>
      </w:r>
      <w:r w:rsidR="00083AD9" w:rsidRPr="00FE1A77">
        <w:rPr>
          <w:rFonts w:cs="Times New Roman"/>
          <w:noProof/>
          <w:sz w:val="24"/>
          <w:szCs w:val="24"/>
          <w:lang w:val="en-GB"/>
        </w:rPr>
        <w:t>the same</w:t>
      </w:r>
      <w:r w:rsidR="006F6EE9" w:rsidRPr="00FE1A77">
        <w:rPr>
          <w:rFonts w:cs="Times New Roman"/>
          <w:noProof/>
          <w:sz w:val="24"/>
          <w:szCs w:val="24"/>
          <w:lang w:val="en-GB"/>
        </w:rPr>
        <w:t xml:space="preserve"> conclusions</w:t>
      </w:r>
      <w:r w:rsidR="00083AD9" w:rsidRPr="00FE1A77">
        <w:rPr>
          <w:rFonts w:cs="Times New Roman"/>
          <w:noProof/>
          <w:sz w:val="24"/>
          <w:szCs w:val="24"/>
          <w:lang w:val="en-GB"/>
        </w:rPr>
        <w:t xml:space="preserve"> as in</w:t>
      </w:r>
      <w:r w:rsidR="004E304A">
        <w:rPr>
          <w:rFonts w:cs="Times New Roman"/>
          <w:noProof/>
          <w:sz w:val="24"/>
          <w:szCs w:val="24"/>
          <w:lang w:val="en-GB"/>
        </w:rPr>
        <w:t xml:space="preserve"> the</w:t>
      </w:r>
      <w:r w:rsidR="00083AD9" w:rsidRPr="00FE1A77">
        <w:rPr>
          <w:rFonts w:cs="Times New Roman"/>
          <w:noProof/>
          <w:sz w:val="24"/>
          <w:szCs w:val="24"/>
          <w:lang w:val="en-GB"/>
        </w:rPr>
        <w:t xml:space="preserve"> US reviews</w:t>
      </w:r>
      <w:r w:rsidR="00E72C2B" w:rsidRPr="00FE1A77">
        <w:rPr>
          <w:rFonts w:cs="Times New Roman"/>
          <w:noProof/>
          <w:sz w:val="24"/>
          <w:szCs w:val="24"/>
          <w:lang w:val="en-GB"/>
        </w:rPr>
        <w:t>. In contrast</w:t>
      </w:r>
      <w:r w:rsidR="00083AD9" w:rsidRPr="00FE1A77">
        <w:rPr>
          <w:rFonts w:cs="Times New Roman"/>
          <w:noProof/>
          <w:sz w:val="24"/>
          <w:szCs w:val="24"/>
          <w:lang w:val="en-GB"/>
        </w:rPr>
        <w:t xml:space="preserve">, </w:t>
      </w:r>
      <w:r w:rsidR="00E72C2B" w:rsidRPr="00FE1A77">
        <w:rPr>
          <w:rFonts w:cs="Times New Roman"/>
          <w:noProof/>
          <w:sz w:val="24"/>
          <w:szCs w:val="24"/>
          <w:lang w:val="en-GB"/>
        </w:rPr>
        <w:t>U</w:t>
      </w:r>
      <w:r w:rsidR="004E304A">
        <w:rPr>
          <w:rFonts w:cs="Times New Roman"/>
          <w:noProof/>
          <w:sz w:val="24"/>
          <w:szCs w:val="24"/>
          <w:lang w:val="en-GB"/>
        </w:rPr>
        <w:t>K</w:t>
      </w:r>
      <w:r w:rsidR="00E72C2B" w:rsidRPr="00FE1A77">
        <w:rPr>
          <w:rFonts w:cs="Times New Roman"/>
          <w:noProof/>
          <w:sz w:val="24"/>
          <w:szCs w:val="24"/>
          <w:lang w:val="en-GB"/>
        </w:rPr>
        <w:t xml:space="preserve"> mutual fund managers are found to undertake contrarian trad</w:t>
      </w:r>
      <w:r w:rsidR="00C7449C" w:rsidRPr="00FE1A77">
        <w:rPr>
          <w:rFonts w:cs="Times New Roman"/>
          <w:noProof/>
          <w:sz w:val="24"/>
          <w:szCs w:val="24"/>
          <w:lang w:val="en-GB"/>
        </w:rPr>
        <w:t>ing</w:t>
      </w:r>
      <w:r w:rsidR="00083AD9" w:rsidRPr="00FE1A77">
        <w:rPr>
          <w:rFonts w:cs="Times New Roman"/>
          <w:noProof/>
          <w:sz w:val="24"/>
          <w:szCs w:val="24"/>
          <w:lang w:val="en-GB"/>
        </w:rPr>
        <w:t xml:space="preserve">, </w:t>
      </w:r>
      <w:r w:rsidR="00E72C2B" w:rsidRPr="00FE1A77">
        <w:rPr>
          <w:rFonts w:cs="Times New Roman"/>
          <w:noProof/>
          <w:sz w:val="24"/>
          <w:szCs w:val="24"/>
          <w:lang w:val="en-GB"/>
        </w:rPr>
        <w:t>indicat</w:t>
      </w:r>
      <w:r w:rsidR="00083AD9" w:rsidRPr="00FE1A77">
        <w:rPr>
          <w:rFonts w:cs="Times New Roman"/>
          <w:noProof/>
          <w:sz w:val="24"/>
          <w:szCs w:val="24"/>
          <w:lang w:val="en-GB"/>
        </w:rPr>
        <w:t>ing</w:t>
      </w:r>
      <w:r w:rsidR="00E72C2B" w:rsidRPr="00FE1A77">
        <w:rPr>
          <w:rFonts w:cs="Times New Roman"/>
          <w:noProof/>
          <w:sz w:val="24"/>
          <w:szCs w:val="24"/>
          <w:lang w:val="en-GB"/>
        </w:rPr>
        <w:t xml:space="preserve"> </w:t>
      </w:r>
      <w:r w:rsidR="00C7449C" w:rsidRPr="00FE1A77">
        <w:rPr>
          <w:rFonts w:cs="Times New Roman"/>
          <w:noProof/>
          <w:sz w:val="24"/>
          <w:szCs w:val="24"/>
          <w:lang w:val="en-GB"/>
        </w:rPr>
        <w:t>higher</w:t>
      </w:r>
      <w:r w:rsidR="00E72C2B" w:rsidRPr="00FE1A77">
        <w:rPr>
          <w:rFonts w:cs="Times New Roman"/>
          <w:noProof/>
          <w:sz w:val="24"/>
          <w:szCs w:val="24"/>
          <w:lang w:val="en-GB"/>
        </w:rPr>
        <w:t xml:space="preserve"> herding in stocks where fewer managers trad</w:t>
      </w:r>
      <w:r w:rsidR="00C7449C" w:rsidRPr="00FE1A77">
        <w:rPr>
          <w:rFonts w:cs="Times New Roman"/>
          <w:noProof/>
          <w:sz w:val="24"/>
          <w:szCs w:val="24"/>
          <w:lang w:val="en-GB"/>
        </w:rPr>
        <w:t>e.</w:t>
      </w:r>
      <w:r w:rsidR="00E72C2B" w:rsidRPr="00FE1A77">
        <w:rPr>
          <w:rFonts w:cs="Times New Roman"/>
          <w:noProof/>
          <w:sz w:val="24"/>
          <w:szCs w:val="24"/>
          <w:lang w:val="en-GB"/>
        </w:rPr>
        <w:t xml:space="preserve"> </w:t>
      </w:r>
      <w:r w:rsidR="00083AD9" w:rsidRPr="00FE1A77">
        <w:rPr>
          <w:rFonts w:cs="Times New Roman"/>
          <w:noProof/>
          <w:sz w:val="24"/>
          <w:szCs w:val="24"/>
          <w:lang w:val="en-GB"/>
        </w:rPr>
        <w:t>This is e</w:t>
      </w:r>
      <w:r w:rsidR="00E72C2B" w:rsidRPr="00FE1A77">
        <w:rPr>
          <w:rFonts w:cs="Times New Roman"/>
          <w:noProof/>
          <w:sz w:val="24"/>
          <w:szCs w:val="24"/>
          <w:lang w:val="en-GB"/>
        </w:rPr>
        <w:t xml:space="preserve">vidence that the group is separate from the rest of the market in its trading </w:t>
      </w:r>
      <w:r w:rsidR="00936661" w:rsidRPr="00FE1A77">
        <w:rPr>
          <w:rFonts w:cs="Times New Roman"/>
          <w:noProof/>
          <w:sz w:val="24"/>
          <w:szCs w:val="24"/>
          <w:lang w:val="en-GB"/>
        </w:rPr>
        <w:t>behaviour</w:t>
      </w:r>
      <w:r w:rsidR="006F6EE9" w:rsidRPr="00FE1A77">
        <w:rPr>
          <w:rFonts w:cs="Times New Roman"/>
          <w:noProof/>
          <w:sz w:val="24"/>
          <w:szCs w:val="24"/>
          <w:lang w:val="en-GB"/>
        </w:rPr>
        <w:t xml:space="preserve"> and stands out as an</w:t>
      </w:r>
      <w:r w:rsidR="00E72C2B" w:rsidRPr="00FE1A77">
        <w:rPr>
          <w:rFonts w:cs="Times New Roman"/>
          <w:noProof/>
          <w:sz w:val="24"/>
          <w:szCs w:val="24"/>
          <w:lang w:val="en-GB"/>
        </w:rPr>
        <w:t xml:space="preserve"> important empirical input into understanding the equilibrium in markets </w:t>
      </w:r>
      <w:r w:rsidR="006F6EE9" w:rsidRPr="00FE1A77">
        <w:rPr>
          <w:rFonts w:cs="Times New Roman"/>
          <w:noProof/>
          <w:sz w:val="24"/>
          <w:szCs w:val="24"/>
          <w:lang w:val="en-GB"/>
        </w:rPr>
        <w:t>whre</w:t>
      </w:r>
      <w:r w:rsidR="00E72C2B" w:rsidRPr="00FE1A77">
        <w:rPr>
          <w:rFonts w:cs="Times New Roman"/>
          <w:noProof/>
          <w:sz w:val="24"/>
          <w:szCs w:val="24"/>
          <w:lang w:val="en-GB"/>
        </w:rPr>
        <w:t xml:space="preserve"> traders are </w:t>
      </w:r>
      <w:r w:rsidR="00C7449C" w:rsidRPr="00FE1A77">
        <w:rPr>
          <w:rFonts w:cs="Times New Roman"/>
          <w:noProof/>
          <w:sz w:val="24"/>
          <w:szCs w:val="24"/>
          <w:lang w:val="en-GB"/>
        </w:rPr>
        <w:t>heterogeneous</w:t>
      </w:r>
      <w:r w:rsidR="00E72C2B" w:rsidRPr="00FE1A77">
        <w:rPr>
          <w:rFonts w:cs="Times New Roman"/>
          <w:noProof/>
          <w:sz w:val="24"/>
          <w:szCs w:val="24"/>
          <w:lang w:val="en-GB"/>
        </w:rPr>
        <w:t xml:space="preserve"> </w:t>
      </w:r>
      <w:r w:rsidR="000558DA" w:rsidRPr="00FE1A77">
        <w:rPr>
          <w:rFonts w:cs="Times New Roman"/>
          <w:noProof/>
          <w:sz w:val="24"/>
          <w:szCs w:val="24"/>
          <w:lang w:val="en-GB"/>
        </w:rPr>
        <w:fldChar w:fldCharType="begin"/>
      </w:r>
      <w:r w:rsidR="001834B0">
        <w:rPr>
          <w:rFonts w:cs="Times New Roman"/>
          <w:noProof/>
          <w:sz w:val="24"/>
          <w:szCs w:val="24"/>
          <w:lang w:val="en-GB"/>
        </w:rPr>
        <w:instrText xml:space="preserve"> ADDIN EN.CITE &lt;EndNote&gt;&lt;Cite&gt;&lt;Author&gt;Wylie&lt;/Author&gt;&lt;Year&gt;2005&lt;/Year&gt;&lt;RecNum&gt;21&lt;/RecNum&gt;&lt;DisplayText&gt;(Wylie, 2005)&lt;/DisplayText&gt;&lt;record&gt;&lt;rec-number&gt;21&lt;/rec-number&gt;&lt;foreign-keys&gt;&lt;key app="EN" db-id="wdtrstraqvest2e05fbx95tpe2z9ez5fwvvv" timestamp="1600858137"&gt;21&lt;/key&gt;&lt;/foreign-keys&gt;&lt;ref-type name="Journal Article"&gt;17&lt;/ref-type&gt;&lt;contributors&gt;&lt;authors&gt;&lt;author&gt;Wylie, Sam&lt;/author&gt;&lt;/authors&gt;&lt;/contributors&gt;&lt;titles&gt;&lt;title&gt;Fund manager herding: A test of the accuracy of empirical results using UK data&lt;/title&gt;&lt;secondary-title&gt;The Journal of Business&lt;/secondary-title&gt;&lt;/titles&gt;&lt;periodical&gt;&lt;full-title&gt;The Journal of Business&lt;/full-title&gt;&lt;/periodical&gt;&lt;pages&gt;381-403&lt;/pages&gt;&lt;volume&gt;78&lt;/volume&gt;&lt;number&gt;1&lt;/number&gt;&lt;dates&gt;&lt;year&gt;2005&lt;/year&gt;&lt;/dates&gt;&lt;isbn&gt;0021-9398&lt;/isbn&gt;&lt;urls&gt;&lt;/urls&gt;&lt;electronic-resource-num&gt;10.1086/426529&lt;/electronic-resource-num&gt;&lt;/record&gt;&lt;/Cite&gt;&lt;/EndNote&gt;</w:instrText>
      </w:r>
      <w:r w:rsidR="000558DA" w:rsidRPr="00FE1A77">
        <w:rPr>
          <w:rFonts w:cs="Times New Roman"/>
          <w:noProof/>
          <w:sz w:val="24"/>
          <w:szCs w:val="24"/>
          <w:lang w:val="en-GB"/>
        </w:rPr>
        <w:fldChar w:fldCharType="separate"/>
      </w:r>
      <w:r w:rsidR="00083AD9" w:rsidRPr="00FE1A77">
        <w:rPr>
          <w:rFonts w:cs="Times New Roman"/>
          <w:noProof/>
          <w:sz w:val="24"/>
          <w:szCs w:val="24"/>
          <w:lang w:val="en-GB"/>
        </w:rPr>
        <w:t>(Wylie, 2005)</w:t>
      </w:r>
      <w:r w:rsidR="000558DA" w:rsidRPr="00FE1A77">
        <w:rPr>
          <w:rFonts w:cs="Times New Roman"/>
          <w:noProof/>
          <w:sz w:val="24"/>
          <w:szCs w:val="24"/>
          <w:lang w:val="en-GB"/>
        </w:rPr>
        <w:fldChar w:fldCharType="end"/>
      </w:r>
      <w:r w:rsidR="00083AD9" w:rsidRPr="00FE1A77">
        <w:rPr>
          <w:rFonts w:cs="Times New Roman"/>
          <w:noProof/>
          <w:sz w:val="24"/>
          <w:szCs w:val="24"/>
          <w:lang w:val="en-GB"/>
        </w:rPr>
        <w:t xml:space="preserve">. </w:t>
      </w:r>
      <w:r w:rsidR="00DF1443" w:rsidRPr="00FE1A77">
        <w:rPr>
          <w:rFonts w:cs="Times New Roman"/>
          <w:noProof/>
          <w:sz w:val="24"/>
          <w:szCs w:val="24"/>
          <w:lang w:val="en-GB"/>
        </w:rPr>
        <w:fldChar w:fldCharType="begin"/>
      </w:r>
      <w:r w:rsidR="001834B0">
        <w:rPr>
          <w:rFonts w:cs="Times New Roman"/>
          <w:noProof/>
          <w:sz w:val="24"/>
          <w:szCs w:val="24"/>
          <w:lang w:val="en-GB"/>
        </w:rPr>
        <w:instrText xml:space="preserve"> ADDIN EN.CITE &lt;EndNote&gt;&lt;Cite AuthorYear="1"&gt;&lt;Author&gt;Hudson&lt;/Author&gt;&lt;Year&gt;2020&lt;/Year&gt;&lt;RecNum&gt;63&lt;/RecNum&gt;&lt;DisplayText&gt;Hudson&lt;style face="italic"&gt; et al.&lt;/style&gt; (2020)&lt;/DisplayText&gt;&lt;record&gt;&lt;rec-number&gt;63&lt;/rec-number&gt;&lt;foreign-keys&gt;&lt;key app="EN" db-id="wdtrstraqvest2e05fbx95tpe2z9ez5fwvvv" timestamp="1602494986"&gt;63&lt;/key&gt;&lt;/foreign-keys&gt;&lt;ref-type name="Journal Article"&gt;17&lt;/ref-type&gt;&lt;contributors&gt;&lt;authors&gt;&lt;author&gt;Hudson, Yawen&lt;/author&gt;&lt;author&gt;Yan, Meilan&lt;/author&gt;&lt;author&gt;Zhang, Dalu&lt;/author&gt;&lt;/authors&gt;&lt;/contributors&gt;&lt;titles&gt;&lt;title&gt;Herd behaviour &amp;amp; investor sentiment: Evidence from UK mutual funds&lt;/title&gt;&lt;secondary-title&gt;International Review of Financial Analysis&lt;/secondary-title&gt;&lt;/titles&gt;&lt;periodical&gt;&lt;full-title&gt;International Review of Financial Analysis&lt;/full-title&gt;&lt;/periodical&gt;&lt;pages&gt;101494&lt;/pages&gt;&lt;volume&gt;71&lt;/volume&gt;&lt;dates&gt;&lt;year&gt;2020&lt;/year&gt;&lt;/dates&gt;&lt;isbn&gt;1057-5219&lt;/isbn&gt;&lt;urls&gt;&lt;/urls&gt;&lt;electronic-resource-num&gt;10.1016/j.irfa.2020.101494&lt;/electronic-resource-num&gt;&lt;/record&gt;&lt;/Cite&gt;&lt;/EndNote&gt;</w:instrText>
      </w:r>
      <w:r w:rsidR="00DF1443" w:rsidRPr="00FE1A77">
        <w:rPr>
          <w:rFonts w:cs="Times New Roman"/>
          <w:noProof/>
          <w:sz w:val="24"/>
          <w:szCs w:val="24"/>
          <w:lang w:val="en-GB"/>
        </w:rPr>
        <w:fldChar w:fldCharType="separate"/>
      </w:r>
      <w:r w:rsidR="00DF1443" w:rsidRPr="00FE1A77">
        <w:rPr>
          <w:rFonts w:cs="Times New Roman"/>
          <w:noProof/>
          <w:sz w:val="24"/>
          <w:szCs w:val="24"/>
          <w:lang w:val="en-GB"/>
        </w:rPr>
        <w:t>Hudson</w:t>
      </w:r>
      <w:r w:rsidR="00DF1443" w:rsidRPr="00FE1A77">
        <w:rPr>
          <w:rFonts w:cs="Times New Roman"/>
          <w:i/>
          <w:noProof/>
          <w:sz w:val="24"/>
          <w:szCs w:val="24"/>
          <w:lang w:val="en-GB"/>
        </w:rPr>
        <w:t xml:space="preserve"> et al.</w:t>
      </w:r>
      <w:r w:rsidR="00DF1443" w:rsidRPr="00FE1A77">
        <w:rPr>
          <w:rFonts w:cs="Times New Roman"/>
          <w:noProof/>
          <w:sz w:val="24"/>
          <w:szCs w:val="24"/>
          <w:lang w:val="en-GB"/>
        </w:rPr>
        <w:t xml:space="preserve"> (2020)</w:t>
      </w:r>
      <w:r w:rsidR="00DF1443" w:rsidRPr="00FE1A77">
        <w:rPr>
          <w:rFonts w:cs="Times New Roman"/>
          <w:noProof/>
          <w:sz w:val="24"/>
          <w:szCs w:val="24"/>
          <w:lang w:val="en-GB"/>
        </w:rPr>
        <w:fldChar w:fldCharType="end"/>
      </w:r>
      <w:r w:rsidR="00DF1443" w:rsidRPr="00FE1A77">
        <w:rPr>
          <w:rFonts w:cs="Times New Roman"/>
          <w:noProof/>
          <w:sz w:val="24"/>
          <w:szCs w:val="24"/>
          <w:lang w:val="en-GB"/>
        </w:rPr>
        <w:t xml:space="preserve"> also find in the UK</w:t>
      </w:r>
      <w:r w:rsidR="00483401" w:rsidRPr="00FE1A77">
        <w:rPr>
          <w:rFonts w:cs="Times New Roman"/>
          <w:noProof/>
          <w:sz w:val="24"/>
          <w:szCs w:val="24"/>
          <w:lang w:val="en-GB"/>
        </w:rPr>
        <w:t>,</w:t>
      </w:r>
      <w:r w:rsidR="00DF1443" w:rsidRPr="00FE1A77">
        <w:rPr>
          <w:rFonts w:cs="Times New Roman"/>
          <w:noProof/>
          <w:sz w:val="24"/>
          <w:szCs w:val="24"/>
          <w:lang w:val="en-GB"/>
        </w:rPr>
        <w:t xml:space="preserve"> evidence of fund managers´herding behaviour, which suggests they are likely to herd on market portfolio, size and value factors, where investor sentiment may also account as one of the sources.</w:t>
      </w:r>
    </w:p>
    <w:p w14:paraId="03C97292" w14:textId="4D2E6D80" w:rsidR="00D6560E" w:rsidRPr="00FE1A77" w:rsidRDefault="00936661" w:rsidP="00B2720D">
      <w:pPr>
        <w:pStyle w:val="Notas"/>
        <w:spacing w:before="120" w:line="360" w:lineRule="auto"/>
        <w:jc w:val="both"/>
        <w:rPr>
          <w:rFonts w:cs="Times New Roman"/>
          <w:noProof/>
          <w:sz w:val="24"/>
          <w:szCs w:val="24"/>
          <w:lang w:val="en-GB"/>
        </w:rPr>
      </w:pPr>
      <w:r w:rsidRPr="00FE1A77">
        <w:rPr>
          <w:rFonts w:eastAsia="Times New Roman"/>
          <w:sz w:val="24"/>
          <w:szCs w:val="24"/>
          <w:lang w:val="en-GB" w:eastAsia="en-GB"/>
        </w:rPr>
        <w:lastRenderedPageBreak/>
        <w:t xml:space="preserve">In Portugal, </w:t>
      </w:r>
      <w:r w:rsidRPr="00FE1A77">
        <w:rPr>
          <w:rFonts w:eastAsia="Times New Roman"/>
          <w:sz w:val="24"/>
          <w:szCs w:val="24"/>
          <w:lang w:eastAsia="en-GB"/>
        </w:rPr>
        <w:fldChar w:fldCharType="begin"/>
      </w:r>
      <w:r w:rsidR="00E7017B" w:rsidRPr="00E7017B">
        <w:rPr>
          <w:rFonts w:eastAsia="Times New Roman"/>
          <w:sz w:val="24"/>
          <w:szCs w:val="24"/>
          <w:lang w:val="en-US" w:eastAsia="en-GB"/>
        </w:rPr>
        <w:instrText xml:space="preserve"> ADDIN EN.CITE &lt;EndNote&gt;&lt;Cite AuthorYear="1"&gt;&lt;Author&gt;Lobao&lt;/Author&gt;&lt;Year&gt;2007&lt;/Year&gt;&lt;RecNum&gt;22&lt;/RecNum&gt;&lt;DisplayText&gt;Lobao and Serra (2007)&lt;/DisplayText&gt;&lt;record&gt;&lt;rec-number&gt;22&lt;/rec-number&gt;&lt;foreign-keys&gt;&lt;key app="EN" db-id="wdtrstraqvest2e05fbx95tpe2z9ez5fwvvv" timestamp="1600858144"&gt;22&lt;/key&gt;&lt;/foreign-keys&gt;&lt;ref-type name="Journal Article"&gt;17&lt;/ref-type&gt;&lt;contributors&gt;&lt;authors&gt;&lt;author&gt;Lobao, Julio&lt;/author&gt;&lt;author&gt;Serra, Ana Paula&lt;/author&gt;&lt;/authors&gt;&lt;/contributors&gt;&lt;titles&gt;&lt;title&gt;Herding Behavior: Evidence from Portuguese Mutual Funds&lt;/title&gt;&lt;secondary-title&gt;Diversification and portfolio management of mutual funds&lt;/secondary-title&gt;&lt;/titles&gt;&lt;periodical&gt;&lt;full-title&gt;Diversification and Portfolio Management of Mutual Funds&lt;/full-title&gt;&lt;/periodical&gt;&lt;pages&gt;167-197&lt;/pages&gt;&lt;dates&gt;&lt;year&gt;2007&lt;/year&gt;&lt;/dates&gt;&lt;publisher&gt;Palgrave Macmillan, London&lt;/publisher&gt;&lt;urls&gt;&lt;related-urls&gt;&lt;url&gt;https://hdl.handle.net/10216/101032&lt;/url&gt;&lt;/related-urls&gt;&lt;/urls&gt;&lt;electronic-resource-num&gt;10.1057/9780230626508_8&lt;/electronic-resource-num&gt;&lt;/record&gt;&lt;/Cite&gt;&lt;/EndNote&gt;</w:instrText>
      </w:r>
      <w:r w:rsidRPr="00FE1A77">
        <w:rPr>
          <w:rFonts w:eastAsia="Times New Roman"/>
          <w:sz w:val="24"/>
          <w:szCs w:val="24"/>
          <w:lang w:eastAsia="en-GB"/>
        </w:rPr>
        <w:fldChar w:fldCharType="separate"/>
      </w:r>
      <w:r w:rsidRPr="00FE1A77">
        <w:rPr>
          <w:rFonts w:eastAsia="Times New Roman"/>
          <w:noProof/>
          <w:sz w:val="24"/>
          <w:szCs w:val="24"/>
          <w:lang w:val="en-GB" w:eastAsia="en-GB"/>
        </w:rPr>
        <w:t>Lobao and Serra (2007)</w:t>
      </w:r>
      <w:r w:rsidRPr="00FE1A77">
        <w:rPr>
          <w:rFonts w:eastAsia="Times New Roman"/>
          <w:sz w:val="24"/>
          <w:szCs w:val="24"/>
          <w:lang w:eastAsia="en-GB"/>
        </w:rPr>
        <w:fldChar w:fldCharType="end"/>
      </w:r>
      <w:r w:rsidRPr="00FE1A77">
        <w:rPr>
          <w:rFonts w:eastAsia="Times New Roman"/>
          <w:sz w:val="24"/>
          <w:szCs w:val="24"/>
          <w:lang w:val="en-GB" w:eastAsia="en-GB"/>
        </w:rPr>
        <w:t xml:space="preserve"> </w:t>
      </w:r>
      <w:r w:rsidR="00FA6222" w:rsidRPr="00FE1A77">
        <w:rPr>
          <w:rFonts w:eastAsia="Times New Roman"/>
          <w:sz w:val="24"/>
          <w:szCs w:val="24"/>
          <w:lang w:val="en-GB" w:eastAsia="en-GB"/>
        </w:rPr>
        <w:t>test</w:t>
      </w:r>
      <w:r w:rsidRPr="00FE1A77">
        <w:rPr>
          <w:rFonts w:eastAsia="Times New Roman"/>
          <w:sz w:val="24"/>
          <w:szCs w:val="24"/>
          <w:lang w:val="en-GB" w:eastAsia="en-GB"/>
        </w:rPr>
        <w:t>ed</w:t>
      </w:r>
      <w:r w:rsidR="00FA6222" w:rsidRPr="00FE1A77">
        <w:rPr>
          <w:rFonts w:eastAsia="Times New Roman"/>
          <w:sz w:val="24"/>
          <w:szCs w:val="24"/>
          <w:lang w:val="en-GB" w:eastAsia="en-GB"/>
        </w:rPr>
        <w:t xml:space="preserve"> for herding </w:t>
      </w:r>
      <w:r w:rsidR="006F6EE9" w:rsidRPr="00FE1A77">
        <w:rPr>
          <w:rFonts w:eastAsia="Times New Roman"/>
          <w:sz w:val="24"/>
          <w:szCs w:val="24"/>
          <w:lang w:val="en-GB" w:eastAsia="en-GB"/>
        </w:rPr>
        <w:t>in</w:t>
      </w:r>
      <w:r w:rsidR="00FA6222" w:rsidRPr="00FE1A77">
        <w:rPr>
          <w:rFonts w:eastAsia="Times New Roman"/>
          <w:sz w:val="24"/>
          <w:szCs w:val="24"/>
          <w:lang w:val="en-GB" w:eastAsia="en-GB"/>
        </w:rPr>
        <w:t xml:space="preserve"> Portuguese mutual</w:t>
      </w:r>
      <w:r w:rsidR="00C7449C" w:rsidRPr="00FE1A77">
        <w:rPr>
          <w:rFonts w:eastAsia="Times New Roman"/>
          <w:sz w:val="24"/>
          <w:szCs w:val="24"/>
          <w:lang w:val="en-GB" w:eastAsia="en-GB"/>
        </w:rPr>
        <w:t xml:space="preserve"> funds,</w:t>
      </w:r>
      <w:r w:rsidR="00083AD9" w:rsidRPr="00FE1A77">
        <w:rPr>
          <w:rFonts w:eastAsia="Times New Roman"/>
          <w:sz w:val="24"/>
          <w:szCs w:val="24"/>
          <w:lang w:val="en-GB" w:eastAsia="en-GB"/>
        </w:rPr>
        <w:t xml:space="preserve"> e</w:t>
      </w:r>
      <w:r w:rsidR="00FA6222" w:rsidRPr="00FE1A77">
        <w:rPr>
          <w:rFonts w:eastAsia="Times New Roman"/>
          <w:sz w:val="24"/>
          <w:szCs w:val="24"/>
          <w:lang w:val="en-GB" w:eastAsia="en-GB"/>
        </w:rPr>
        <w:t>mploy</w:t>
      </w:r>
      <w:r w:rsidRPr="00FE1A77">
        <w:rPr>
          <w:rFonts w:eastAsia="Times New Roman"/>
          <w:sz w:val="24"/>
          <w:szCs w:val="24"/>
          <w:lang w:val="en-GB" w:eastAsia="en-GB"/>
        </w:rPr>
        <w:t>ing</w:t>
      </w:r>
      <w:r w:rsidR="00FA6222" w:rsidRPr="00FE1A77">
        <w:rPr>
          <w:rFonts w:eastAsia="Times New Roman"/>
          <w:sz w:val="24"/>
          <w:szCs w:val="24"/>
          <w:lang w:val="en-GB" w:eastAsia="en-GB"/>
        </w:rPr>
        <w:t xml:space="preserve"> </w:t>
      </w:r>
      <w:r w:rsidR="00C7449C" w:rsidRPr="00FE1A77">
        <w:rPr>
          <w:rFonts w:eastAsia="Times New Roman"/>
          <w:sz w:val="24"/>
          <w:szCs w:val="24"/>
          <w:lang w:val="en-GB" w:eastAsia="en-GB"/>
        </w:rPr>
        <w:t>again the LSV herding measure</w:t>
      </w:r>
      <w:r w:rsidR="00FA6222" w:rsidRPr="00FE1A77">
        <w:rPr>
          <w:rFonts w:eastAsia="Times New Roman"/>
          <w:sz w:val="24"/>
          <w:szCs w:val="24"/>
          <w:lang w:val="en-GB" w:eastAsia="en-GB"/>
        </w:rPr>
        <w:t xml:space="preserve"> by </w:t>
      </w:r>
      <w:r w:rsidRPr="00FE1A77">
        <w:rPr>
          <w:rFonts w:eastAsia="Times New Roman"/>
          <w:sz w:val="24"/>
          <w:szCs w:val="24"/>
          <w:lang w:eastAsia="en-GB"/>
        </w:rPr>
        <w:fldChar w:fldCharType="begin"/>
      </w:r>
      <w:r w:rsidR="00E7017B" w:rsidRPr="00E7017B">
        <w:rPr>
          <w:rFonts w:eastAsia="Times New Roman"/>
          <w:sz w:val="24"/>
          <w:szCs w:val="24"/>
          <w:lang w:val="en-US" w:eastAsia="en-GB"/>
        </w:rPr>
        <w:instrText xml:space="preserve"> ADDIN EN.CITE &lt;EndNote&gt;&lt;Cite AuthorYear="1"&gt;&lt;Author&gt;Lakonishok&lt;/Author&gt;&lt;Year&gt;1992&lt;/Year&gt;&lt;RecNum&gt;39&lt;/RecNum&gt;&lt;DisplayText&gt;Lakonishok et al. (1992)&lt;/DisplayText&gt;&lt;record&gt;&lt;rec-number&gt;39&lt;/rec-number&gt;&lt;foreign-keys&gt;&lt;key app="EN" db-id="wdtrstraqvest2e05fbx95tpe2z9ez5fwvvv" timestamp="1601047821"&gt;39&lt;/key&gt;&lt;/foreign-keys&gt;&lt;ref-type name="Journal Article"&gt;17&lt;/ref-type&gt;&lt;contributors&gt;&lt;authors&gt;&lt;author&gt;Lakonishok, Josef&lt;/author&gt;&lt;author&gt;Shleifer, Andrei&lt;/author&gt;&lt;author&gt;Vishny, Robert W&lt;/author&gt;&lt;/authors&gt;&lt;/contributors&gt;&lt;titles&gt;&lt;title&gt;The impact of institutional trading on stock prices&lt;/title&gt;&lt;secondary-title&gt;Journal of Financial Economics&lt;/secondary-title&gt;&lt;/titles&gt;&lt;periodical&gt;&lt;full-title&gt;Journal of financial economics&lt;/full-title&gt;&lt;/periodical&gt;&lt;pages&gt;23-43&lt;/pages&gt;&lt;volume&gt;32&lt;/volume&gt;&lt;number&gt;1&lt;/number&gt;&lt;dates&gt;&lt;year&gt;1992&lt;/year&gt;&lt;/dates&gt;&lt;isbn&gt;0304-405X&lt;/isbn&gt;&lt;urls&gt;&lt;/urls&gt;&lt;electronic-resource-num&gt;10.1016/0304-405X(92)90023-Q&lt;/electronic-resource-num&gt;&lt;/record&gt;&lt;/Cite&gt;&lt;/EndNote&gt;</w:instrText>
      </w:r>
      <w:r w:rsidRPr="00FE1A77">
        <w:rPr>
          <w:rFonts w:eastAsia="Times New Roman"/>
          <w:sz w:val="24"/>
          <w:szCs w:val="24"/>
          <w:lang w:eastAsia="en-GB"/>
        </w:rPr>
        <w:fldChar w:fldCharType="separate"/>
      </w:r>
      <w:r w:rsidR="00811EC5" w:rsidRPr="00FE1A77">
        <w:rPr>
          <w:rFonts w:eastAsia="Times New Roman"/>
          <w:noProof/>
          <w:sz w:val="24"/>
          <w:szCs w:val="24"/>
          <w:lang w:val="en-GB" w:eastAsia="en-GB"/>
        </w:rPr>
        <w:t>Lakonishok et al. (1992)</w:t>
      </w:r>
      <w:r w:rsidRPr="00FE1A77">
        <w:rPr>
          <w:rFonts w:eastAsia="Times New Roman"/>
          <w:sz w:val="24"/>
          <w:szCs w:val="24"/>
          <w:lang w:eastAsia="en-GB"/>
        </w:rPr>
        <w:fldChar w:fldCharType="end"/>
      </w:r>
      <w:r w:rsidRPr="00FE1A77">
        <w:rPr>
          <w:rFonts w:eastAsia="Times New Roman"/>
          <w:sz w:val="24"/>
          <w:szCs w:val="24"/>
          <w:lang w:val="en-GB" w:eastAsia="en-GB"/>
        </w:rPr>
        <w:t xml:space="preserve">. </w:t>
      </w:r>
      <w:r w:rsidR="00811EC5" w:rsidRPr="00FE1A77">
        <w:rPr>
          <w:rFonts w:eastAsia="Times New Roman"/>
          <w:sz w:val="24"/>
          <w:szCs w:val="24"/>
          <w:lang w:val="en-GB" w:eastAsia="en-GB"/>
        </w:rPr>
        <w:t>Authors</w:t>
      </w:r>
      <w:r w:rsidR="00083AD9" w:rsidRPr="00FE1A77">
        <w:rPr>
          <w:rFonts w:eastAsia="Times New Roman"/>
          <w:sz w:val="24"/>
          <w:szCs w:val="24"/>
          <w:lang w:val="en-GB" w:eastAsia="en-GB"/>
        </w:rPr>
        <w:t xml:space="preserve"> </w:t>
      </w:r>
      <w:r w:rsidR="00FA6222" w:rsidRPr="00FE1A77">
        <w:rPr>
          <w:rFonts w:eastAsia="Times New Roman"/>
          <w:sz w:val="24"/>
          <w:szCs w:val="24"/>
          <w:lang w:val="en-GB" w:eastAsia="en-GB"/>
        </w:rPr>
        <w:t>f</w:t>
      </w:r>
      <w:r w:rsidR="004E304A">
        <w:rPr>
          <w:rFonts w:eastAsia="Times New Roman"/>
          <w:sz w:val="24"/>
          <w:szCs w:val="24"/>
          <w:lang w:val="en-GB" w:eastAsia="en-GB"/>
        </w:rPr>
        <w:t>i</w:t>
      </w:r>
      <w:r w:rsidR="00FA6222" w:rsidRPr="00FE1A77">
        <w:rPr>
          <w:rFonts w:eastAsia="Times New Roman"/>
          <w:sz w:val="24"/>
          <w:szCs w:val="24"/>
          <w:lang w:val="en-GB" w:eastAsia="en-GB"/>
        </w:rPr>
        <w:t xml:space="preserve">nd strong evidence of herding </w:t>
      </w:r>
      <w:r w:rsidR="002A09F8" w:rsidRPr="00FE1A77">
        <w:rPr>
          <w:rFonts w:eastAsia="Times New Roman"/>
          <w:sz w:val="24"/>
          <w:szCs w:val="24"/>
          <w:lang w:val="en-GB" w:eastAsia="en-GB"/>
        </w:rPr>
        <w:t>behaviour</w:t>
      </w:r>
      <w:r w:rsidRPr="00FE1A77">
        <w:rPr>
          <w:rFonts w:eastAsia="Times New Roman"/>
          <w:sz w:val="24"/>
          <w:szCs w:val="24"/>
          <w:lang w:val="en-GB" w:eastAsia="en-GB"/>
        </w:rPr>
        <w:t>,</w:t>
      </w:r>
      <w:r w:rsidR="00083AD9" w:rsidRPr="00FE1A77">
        <w:rPr>
          <w:rFonts w:eastAsia="Times New Roman"/>
          <w:sz w:val="24"/>
          <w:szCs w:val="24"/>
          <w:lang w:val="en-GB" w:eastAsia="en-GB"/>
        </w:rPr>
        <w:t xml:space="preserve"> being </w:t>
      </w:r>
      <w:r w:rsidR="006F6EE9" w:rsidRPr="00FE1A77">
        <w:rPr>
          <w:rFonts w:eastAsia="Times New Roman"/>
          <w:sz w:val="24"/>
          <w:szCs w:val="24"/>
          <w:lang w:val="en-GB" w:eastAsia="en-GB"/>
        </w:rPr>
        <w:t xml:space="preserve">the effect </w:t>
      </w:r>
      <w:r w:rsidR="00FA6222" w:rsidRPr="00FE1A77">
        <w:rPr>
          <w:rFonts w:eastAsia="Times New Roman"/>
          <w:sz w:val="24"/>
          <w:szCs w:val="24"/>
          <w:lang w:val="en-GB" w:eastAsia="en-GB"/>
        </w:rPr>
        <w:t xml:space="preserve">stronger in mature markets. </w:t>
      </w:r>
      <w:r w:rsidR="00811EC5" w:rsidRPr="00FE1A77">
        <w:rPr>
          <w:rFonts w:eastAsia="Times New Roman"/>
          <w:sz w:val="24"/>
          <w:szCs w:val="24"/>
          <w:lang w:val="en-GB" w:eastAsia="en-GB"/>
        </w:rPr>
        <w:t>Moreover,</w:t>
      </w:r>
      <w:r w:rsidR="00FA6222" w:rsidRPr="00FE1A77">
        <w:rPr>
          <w:rFonts w:eastAsia="Times New Roman"/>
          <w:sz w:val="24"/>
          <w:szCs w:val="24"/>
          <w:lang w:val="en-GB" w:eastAsia="en-GB"/>
        </w:rPr>
        <w:t xml:space="preserve"> herding effect seems to affect purchases and sales of stocks. </w:t>
      </w:r>
      <w:r w:rsidR="00811EC5" w:rsidRPr="00FE1A77">
        <w:rPr>
          <w:rFonts w:eastAsia="Times New Roman"/>
          <w:sz w:val="24"/>
          <w:szCs w:val="24"/>
          <w:lang w:val="en-GB" w:eastAsia="en-GB"/>
        </w:rPr>
        <w:t xml:space="preserve">Additionally, </w:t>
      </w:r>
      <w:r w:rsidR="0063619B">
        <w:rPr>
          <w:rFonts w:eastAsia="Times New Roman"/>
          <w:sz w:val="24"/>
          <w:szCs w:val="24"/>
          <w:lang w:val="en-GB" w:eastAsia="en-GB"/>
        </w:rPr>
        <w:t>it</w:t>
      </w:r>
      <w:r w:rsidR="00FA6222" w:rsidRPr="00FE1A77">
        <w:rPr>
          <w:rFonts w:eastAsia="Times New Roman"/>
          <w:sz w:val="24"/>
          <w:szCs w:val="24"/>
          <w:lang w:val="en-GB" w:eastAsia="en-GB"/>
        </w:rPr>
        <w:t xml:space="preserve"> seems to be a stronger tendency to herd</w:t>
      </w:r>
      <w:r w:rsidR="00083AD9" w:rsidRPr="00FE1A77">
        <w:rPr>
          <w:rFonts w:eastAsia="Times New Roman"/>
          <w:sz w:val="24"/>
          <w:szCs w:val="24"/>
          <w:lang w:val="en-GB" w:eastAsia="en-GB"/>
        </w:rPr>
        <w:t xml:space="preserve"> </w:t>
      </w:r>
      <w:r w:rsidR="00FA6222" w:rsidRPr="00FE1A77">
        <w:rPr>
          <w:rFonts w:eastAsia="Times New Roman"/>
          <w:sz w:val="24"/>
          <w:szCs w:val="24"/>
          <w:lang w:val="en-GB" w:eastAsia="en-GB"/>
        </w:rPr>
        <w:t>among medium-cap funds rather than very large or very small funds, and among funds</w:t>
      </w:r>
      <w:r w:rsidR="00083AD9" w:rsidRPr="00FE1A77">
        <w:rPr>
          <w:rFonts w:eastAsia="Times New Roman"/>
          <w:sz w:val="24"/>
          <w:szCs w:val="24"/>
          <w:lang w:val="en-GB" w:eastAsia="en-GB"/>
        </w:rPr>
        <w:t>, where</w:t>
      </w:r>
      <w:r w:rsidR="00FA6222" w:rsidRPr="00FE1A77">
        <w:rPr>
          <w:rFonts w:eastAsia="Times New Roman"/>
          <w:sz w:val="24"/>
          <w:szCs w:val="24"/>
          <w:lang w:val="en-GB" w:eastAsia="en-GB"/>
        </w:rPr>
        <w:t xml:space="preserve"> herding decrease</w:t>
      </w:r>
      <w:r w:rsidR="00483401" w:rsidRPr="00FE1A77">
        <w:rPr>
          <w:rFonts w:eastAsia="Times New Roman"/>
          <w:sz w:val="24"/>
          <w:szCs w:val="24"/>
          <w:lang w:val="en-GB" w:eastAsia="en-GB"/>
        </w:rPr>
        <w:t>s</w:t>
      </w:r>
      <w:r w:rsidR="00FA6222" w:rsidRPr="00FE1A77">
        <w:rPr>
          <w:rFonts w:eastAsia="Times New Roman"/>
          <w:sz w:val="24"/>
          <w:szCs w:val="24"/>
          <w:lang w:val="en-GB" w:eastAsia="en-GB"/>
        </w:rPr>
        <w:t xml:space="preserve"> when the stock market is doing well</w:t>
      </w:r>
      <w:r w:rsidR="00811EC5" w:rsidRPr="00FE1A77">
        <w:rPr>
          <w:rFonts w:cs="Times New Roman"/>
          <w:noProof/>
          <w:sz w:val="24"/>
          <w:szCs w:val="24"/>
          <w:lang w:val="en-GB"/>
        </w:rPr>
        <w:t xml:space="preserve"> </w:t>
      </w:r>
      <w:r w:rsidR="00FA6222" w:rsidRPr="00FE1A77">
        <w:rPr>
          <w:rFonts w:eastAsia="Times New Roman"/>
          <w:sz w:val="24"/>
          <w:szCs w:val="24"/>
          <w:lang w:val="en-GB" w:eastAsia="en-GB"/>
        </w:rPr>
        <w:t>or is more volatile.</w:t>
      </w:r>
      <w:r w:rsidR="009B5E0F" w:rsidRPr="00FE1A77">
        <w:rPr>
          <w:rFonts w:cs="Times New Roman"/>
          <w:noProof/>
          <w:sz w:val="24"/>
          <w:szCs w:val="24"/>
          <w:lang w:val="en-GB"/>
        </w:rPr>
        <w:t xml:space="preserve"> </w:t>
      </w:r>
      <w:r w:rsidR="00083AD9" w:rsidRPr="00FE1A77">
        <w:rPr>
          <w:rFonts w:cs="Times New Roman"/>
          <w:sz w:val="24"/>
          <w:szCs w:val="24"/>
          <w:lang w:val="en-GB"/>
        </w:rPr>
        <w:t>Other s</w:t>
      </w:r>
      <w:r w:rsidR="00FA6222" w:rsidRPr="00FE1A77">
        <w:rPr>
          <w:rFonts w:cs="Times New Roman"/>
          <w:sz w:val="24"/>
          <w:szCs w:val="24"/>
          <w:lang w:val="en-GB"/>
        </w:rPr>
        <w:t xml:space="preserve">tudies regarding </w:t>
      </w:r>
      <w:r w:rsidR="00083AD9" w:rsidRPr="00FE1A77">
        <w:rPr>
          <w:rFonts w:cs="Times New Roman"/>
          <w:sz w:val="24"/>
          <w:szCs w:val="24"/>
          <w:lang w:val="en-GB"/>
        </w:rPr>
        <w:t xml:space="preserve">evidence of </w:t>
      </w:r>
      <w:r w:rsidR="00FA6222" w:rsidRPr="00FE1A77">
        <w:rPr>
          <w:rFonts w:cs="Times New Roman"/>
          <w:sz w:val="24"/>
          <w:szCs w:val="24"/>
          <w:lang w:val="en-GB"/>
        </w:rPr>
        <w:t xml:space="preserve">herding </w:t>
      </w:r>
      <w:r w:rsidR="00083AD9" w:rsidRPr="00FE1A77">
        <w:rPr>
          <w:rFonts w:cs="Times New Roman"/>
          <w:sz w:val="24"/>
          <w:szCs w:val="24"/>
          <w:lang w:val="en-GB"/>
        </w:rPr>
        <w:t>behaviour</w:t>
      </w:r>
      <w:r w:rsidR="00FA6222" w:rsidRPr="00FE1A77">
        <w:rPr>
          <w:rFonts w:cs="Times New Roman"/>
          <w:sz w:val="24"/>
          <w:szCs w:val="24"/>
          <w:lang w:val="en-GB"/>
        </w:rPr>
        <w:t xml:space="preserve"> on </w:t>
      </w:r>
      <w:r w:rsidR="00083AD9" w:rsidRPr="00FE1A77">
        <w:rPr>
          <w:rFonts w:cs="Times New Roman"/>
          <w:sz w:val="24"/>
          <w:szCs w:val="24"/>
          <w:lang w:val="en-GB"/>
        </w:rPr>
        <w:t>Institutional</w:t>
      </w:r>
      <w:r w:rsidR="00FA6222" w:rsidRPr="00FE1A77">
        <w:rPr>
          <w:rFonts w:cs="Times New Roman"/>
          <w:sz w:val="24"/>
          <w:szCs w:val="24"/>
          <w:lang w:val="en-GB"/>
        </w:rPr>
        <w:t xml:space="preserve"> investors were</w:t>
      </w:r>
      <w:r w:rsidR="00083AD9" w:rsidRPr="00FE1A77">
        <w:rPr>
          <w:rFonts w:cs="Times New Roman"/>
          <w:sz w:val="24"/>
          <w:szCs w:val="24"/>
          <w:lang w:val="en-GB"/>
        </w:rPr>
        <w:t xml:space="preserve"> </w:t>
      </w:r>
      <w:r w:rsidR="00FA6222" w:rsidRPr="00FE1A77">
        <w:rPr>
          <w:rFonts w:cs="Times New Roman"/>
          <w:sz w:val="24"/>
          <w:szCs w:val="24"/>
          <w:lang w:val="en-GB"/>
        </w:rPr>
        <w:t>performed in Germany</w:t>
      </w:r>
      <w:r w:rsidR="00F02FD8">
        <w:rPr>
          <w:rFonts w:cs="Times New Roman"/>
          <w:sz w:val="24"/>
          <w:szCs w:val="24"/>
          <w:lang w:val="en-GB"/>
        </w:rPr>
        <w:t>, where authors</w:t>
      </w:r>
      <w:r w:rsidR="00C15654">
        <w:rPr>
          <w:rFonts w:cs="Times New Roman"/>
          <w:sz w:val="24"/>
          <w:szCs w:val="24"/>
          <w:lang w:val="en-GB"/>
        </w:rPr>
        <w:t xml:space="preserve"> </w:t>
      </w:r>
      <w:r w:rsidR="00F02FD8">
        <w:rPr>
          <w:rFonts w:cs="Times New Roman"/>
          <w:sz w:val="24"/>
          <w:szCs w:val="24"/>
          <w:lang w:val="en-GB"/>
        </w:rPr>
        <w:fldChar w:fldCharType="begin"/>
      </w:r>
      <w:r w:rsidR="00E7017B">
        <w:rPr>
          <w:rFonts w:cs="Times New Roman"/>
          <w:sz w:val="24"/>
          <w:szCs w:val="24"/>
          <w:lang w:val="en-GB"/>
        </w:rPr>
        <w:instrText xml:space="preserve"> ADDIN EN.CITE &lt;EndNote&gt;&lt;Cite&gt;&lt;Author&gt;Wermers&lt;/Author&gt;&lt;Year&gt;1999&lt;/Year&gt;&lt;RecNum&gt;61&lt;/RecNum&gt;&lt;DisplayText&gt;(Wermers, 1999; Frey&lt;style face="italic"&gt; et al.&lt;/style&gt;, 2014)&lt;/DisplayText&gt;&lt;record&gt;&lt;rec-number&gt;61&lt;/rec-number&gt;&lt;foreign-keys&gt;&lt;key app="EN" db-id="wdtrstraqvest2e05fbx95tpe2z9ez5fwvvv" timestamp="1601376867"&gt;61&lt;/key&gt;&lt;/foreign-keys&gt;&lt;ref-type name="Journal Article"&gt;17&lt;/ref-type&gt;&lt;contributors&gt;&lt;authors&gt;&lt;author&gt;Wermers, Russ&lt;/author&gt;&lt;/authors&gt;&lt;/contributors&gt;&lt;titles&gt;&lt;title&gt;Mutual fund herding and the impact on stock prices&lt;/title&gt;&lt;secondary-title&gt;The Journal of Finance&lt;/secondary-title&gt;&lt;/titles&gt;&lt;periodical&gt;&lt;full-title&gt;the Journal of Finance&lt;/full-title&gt;&lt;/periodical&gt;&lt;pages&gt;581-622&lt;/pages&gt;&lt;volume&gt;54&lt;/volume&gt;&lt;number&gt;2&lt;/number&gt;&lt;dates&gt;&lt;year&gt;1999&lt;/year&gt;&lt;/dates&gt;&lt;isbn&gt;0022-1082&lt;/isbn&gt;&lt;urls&gt;&lt;/urls&gt;&lt;electronic-resource-num&gt;10.1111/0022-1082.00118&lt;/electronic-resource-num&gt;&lt;/record&gt;&lt;/Cite&gt;&lt;Cite&gt;&lt;Author&gt;Frey&lt;/Author&gt;&lt;Year&gt;2014&lt;/Year&gt;&lt;RecNum&gt;18&lt;/RecNum&gt;&lt;record&gt;&lt;rec-number&gt;18&lt;/rec-number&gt;&lt;foreign-keys&gt;&lt;key app="EN" db-id="wdtrstraqvest2e05fbx95tpe2z9ez5fwvvv" timestamp="1600858113"&gt;18&lt;/key&gt;&lt;/foreign-keys&gt;&lt;ref-type name="Journal Article"&gt;17&lt;/ref-type&gt;&lt;contributors&gt;&lt;authors&gt;&lt;author&gt;Frey, Stefan&lt;/author&gt;&lt;author&gt;Herbst, Patrick&lt;/author&gt;&lt;author&gt;Walter, Andreas&lt;/author&gt;&lt;/authors&gt;&lt;/contributors&gt;&lt;titles&gt;&lt;title&gt;Measuring mutual fund herding–a structural approach&lt;/title&gt;&lt;secondary-title&gt;Journal of International Financial Markets, Institutions and Money&lt;/secondary-title&gt;&lt;/titles&gt;&lt;periodical&gt;&lt;full-title&gt;Journal of International Financial Markets, Institutions and Money&lt;/full-title&gt;&lt;/periodical&gt;&lt;pages&gt;219-239&lt;/pages&gt;&lt;volume&gt;32&lt;/volume&gt;&lt;dates&gt;&lt;year&gt;2014&lt;/year&gt;&lt;/dates&gt;&lt;isbn&gt;1042-4431&lt;/isbn&gt;&lt;urls&gt;&lt;/urls&gt;&lt;electronic-resource-num&gt;10.1016/j.intfin.2014.05.006&lt;/electronic-resource-num&gt;&lt;/record&gt;&lt;/Cite&gt;&lt;/EndNote&gt;</w:instrText>
      </w:r>
      <w:r w:rsidR="00F02FD8">
        <w:rPr>
          <w:rFonts w:cs="Times New Roman"/>
          <w:sz w:val="24"/>
          <w:szCs w:val="24"/>
          <w:lang w:val="en-GB"/>
        </w:rPr>
        <w:fldChar w:fldCharType="separate"/>
      </w:r>
      <w:r w:rsidR="00F02FD8">
        <w:rPr>
          <w:rFonts w:cs="Times New Roman"/>
          <w:noProof/>
          <w:sz w:val="24"/>
          <w:szCs w:val="24"/>
          <w:lang w:val="en-GB"/>
        </w:rPr>
        <w:t>(Wermers, 1999; Frey</w:t>
      </w:r>
      <w:r w:rsidR="00F02FD8" w:rsidRPr="00F02FD8">
        <w:rPr>
          <w:rFonts w:cs="Times New Roman"/>
          <w:i/>
          <w:noProof/>
          <w:sz w:val="24"/>
          <w:szCs w:val="24"/>
          <w:lang w:val="en-GB"/>
        </w:rPr>
        <w:t xml:space="preserve"> et al.</w:t>
      </w:r>
      <w:r w:rsidR="00F02FD8">
        <w:rPr>
          <w:rFonts w:cs="Times New Roman"/>
          <w:noProof/>
          <w:sz w:val="24"/>
          <w:szCs w:val="24"/>
          <w:lang w:val="en-GB"/>
        </w:rPr>
        <w:t>, 2014)</w:t>
      </w:r>
      <w:r w:rsidR="00F02FD8">
        <w:rPr>
          <w:rFonts w:cs="Times New Roman"/>
          <w:sz w:val="24"/>
          <w:szCs w:val="24"/>
          <w:lang w:val="en-GB"/>
        </w:rPr>
        <w:fldChar w:fldCharType="end"/>
      </w:r>
      <w:r w:rsidR="00F02FD8">
        <w:rPr>
          <w:rFonts w:cs="Times New Roman"/>
          <w:sz w:val="24"/>
          <w:szCs w:val="24"/>
          <w:lang w:val="en-GB"/>
        </w:rPr>
        <w:t xml:space="preserve"> f</w:t>
      </w:r>
      <w:r w:rsidR="00C15654">
        <w:rPr>
          <w:rFonts w:cs="Times New Roman"/>
          <w:sz w:val="24"/>
          <w:szCs w:val="24"/>
          <w:lang w:val="en-GB"/>
        </w:rPr>
        <w:t>i</w:t>
      </w:r>
      <w:r w:rsidR="00F02FD8">
        <w:rPr>
          <w:rFonts w:cs="Times New Roman"/>
          <w:sz w:val="24"/>
          <w:szCs w:val="24"/>
          <w:lang w:val="en-GB"/>
        </w:rPr>
        <w:t>nd evidence on herding mutual funds ‘markets,</w:t>
      </w:r>
      <w:r w:rsidR="00C15654">
        <w:rPr>
          <w:rFonts w:cs="Times New Roman"/>
          <w:sz w:val="24"/>
          <w:szCs w:val="24"/>
          <w:lang w:val="en-GB"/>
        </w:rPr>
        <w:t xml:space="preserve"> while </w:t>
      </w:r>
      <w:r w:rsidR="00C15654">
        <w:rPr>
          <w:rFonts w:cs="Times New Roman"/>
          <w:sz w:val="24"/>
          <w:szCs w:val="24"/>
          <w:lang w:val="en-GB"/>
        </w:rPr>
        <w:fldChar w:fldCharType="begin"/>
      </w:r>
      <w:r w:rsidR="00DC7FE0">
        <w:rPr>
          <w:rFonts w:cs="Times New Roman"/>
          <w:sz w:val="24"/>
          <w:szCs w:val="24"/>
          <w:lang w:val="en-GB"/>
        </w:rPr>
        <w:instrText xml:space="preserve"> ADDIN EN.CITE &lt;EndNote&gt;&lt;Cite AuthorYear="1"&gt;&lt;Author&gt;Kremer&lt;/Author&gt;&lt;Year&gt;2013&lt;/Year&gt;&lt;RecNum&gt;19&lt;/RecNum&gt;&lt;DisplayText&gt;Kremer and Nautz (2013)&lt;/DisplayText&gt;&lt;record&gt;&lt;rec-number&gt;19&lt;/rec-number&gt;&lt;foreign-keys&gt;&lt;key app="EN" db-id="wdtrstraqvest2e05fbx95tpe2z9ez5fwvvv" timestamp="1600858122"&gt;19&lt;/key&gt;&lt;/foreign-keys&gt;&lt;ref-type name="Journal Article"&gt;17&lt;/ref-type&gt;&lt;contributors&gt;&lt;authors&gt;&lt;author&gt;Kremer, Stephanie&lt;/author&gt;&lt;author&gt;Nautz, Dieter&lt;/author&gt;&lt;/authors&gt;&lt;/contributors&gt;&lt;titles&gt;&lt;title&gt;Short</w:instrText>
      </w:r>
      <w:r w:rsidR="00DC7FE0">
        <w:rPr>
          <w:rFonts w:ascii="Times New Roman" w:hAnsi="Times New Roman" w:cs="Times New Roman"/>
          <w:sz w:val="24"/>
          <w:szCs w:val="24"/>
          <w:lang w:val="en-GB"/>
        </w:rPr>
        <w:instrText>‐</w:instrText>
      </w:r>
      <w:r w:rsidR="00DC7FE0">
        <w:rPr>
          <w:rFonts w:cs="Times New Roman"/>
          <w:sz w:val="24"/>
          <w:szCs w:val="24"/>
          <w:lang w:val="en-GB"/>
        </w:rPr>
        <w:instrText>term Herding of institutional traders: New evidence from the German stock market&lt;/title&gt;&lt;secondary-title&gt;European Financial Management&lt;/secondary-title&gt;&lt;/titles&gt;&lt;periodical&gt;&lt;full-title&gt;European Financial Management&lt;/full-title&gt;&lt;/periodical&gt;&lt;pages&gt;730-746&lt;/pages&gt;&lt;volume&gt;19&lt;/volume&gt;&lt;number&gt;4&lt;/number&gt;&lt;dates&gt;&lt;year&gt;2013&lt;/year&gt;&lt;/dates&gt;&lt;isbn&gt;1354-7798&lt;/isbn&gt;&lt;urls&gt;&lt;/urls&gt;&lt;electronic-resource-num&gt;10.1111/j.1468-036X.2011.00607.x&lt;/electronic-resource-num&gt;&lt;/record&gt;&lt;/Cite&gt;&lt;/EndNote&gt;</w:instrText>
      </w:r>
      <w:r w:rsidR="00C15654">
        <w:rPr>
          <w:rFonts w:cs="Times New Roman"/>
          <w:sz w:val="24"/>
          <w:szCs w:val="24"/>
          <w:lang w:val="en-GB"/>
        </w:rPr>
        <w:fldChar w:fldCharType="separate"/>
      </w:r>
      <w:r w:rsidR="00C15654">
        <w:rPr>
          <w:rFonts w:cs="Times New Roman"/>
          <w:noProof/>
          <w:sz w:val="24"/>
          <w:szCs w:val="24"/>
          <w:lang w:val="en-GB"/>
        </w:rPr>
        <w:t>Kremer and Nautz (2013)</w:t>
      </w:r>
      <w:r w:rsidR="00C15654">
        <w:rPr>
          <w:rFonts w:cs="Times New Roman"/>
          <w:sz w:val="24"/>
          <w:szCs w:val="24"/>
          <w:lang w:val="en-GB"/>
        </w:rPr>
        <w:fldChar w:fldCharType="end"/>
      </w:r>
      <w:r w:rsidR="00C15654">
        <w:rPr>
          <w:rFonts w:cs="Times New Roman"/>
          <w:sz w:val="24"/>
          <w:szCs w:val="24"/>
          <w:lang w:val="en-GB"/>
        </w:rPr>
        <w:t xml:space="preserve"> find evidence of herding in a daily basis </w:t>
      </w:r>
      <w:r w:rsidR="0023059B">
        <w:rPr>
          <w:rFonts w:cs="Times New Roman"/>
          <w:sz w:val="24"/>
          <w:szCs w:val="24"/>
          <w:lang w:val="en-GB"/>
        </w:rPr>
        <w:t>for</w:t>
      </w:r>
      <w:r w:rsidR="00C15654">
        <w:rPr>
          <w:rFonts w:cs="Times New Roman"/>
          <w:sz w:val="24"/>
          <w:szCs w:val="24"/>
          <w:lang w:val="en-GB"/>
        </w:rPr>
        <w:t xml:space="preserve"> institutional investors; in </w:t>
      </w:r>
      <w:r w:rsidRPr="00FE1A77">
        <w:rPr>
          <w:rFonts w:cs="Times New Roman"/>
          <w:sz w:val="24"/>
          <w:szCs w:val="24"/>
          <w:lang w:val="en-GB"/>
        </w:rPr>
        <w:t xml:space="preserve">France </w:t>
      </w:r>
      <w:r w:rsidRPr="00FE1A77">
        <w:rPr>
          <w:rFonts w:cs="Times New Roman"/>
          <w:sz w:val="24"/>
          <w:szCs w:val="24"/>
          <w:lang w:val="en-GB"/>
        </w:rPr>
        <w:fldChar w:fldCharType="begin"/>
      </w:r>
      <w:r w:rsidR="00EE364D">
        <w:rPr>
          <w:rFonts w:cs="Times New Roman"/>
          <w:sz w:val="24"/>
          <w:szCs w:val="24"/>
          <w:lang w:val="en-GB"/>
        </w:rPr>
        <w:instrText xml:space="preserve"> ADDIN EN.CITE &lt;EndNote&gt;&lt;Cite&gt;&lt;Author&gt;Arouri&lt;/Author&gt;&lt;Year&gt;2010&lt;/Year&gt;&lt;RecNum&gt;20&lt;/RecNum&gt;&lt;DisplayText&gt;(Arouri&lt;style face="italic"&gt; et al.&lt;/style&gt;, 2010)&lt;/DisplayText&gt;&lt;record&gt;&lt;rec-number&gt;20&lt;/rec-number&gt;&lt;foreign-keys&gt;&lt;key app="EN" db-id="wdtrstraqvest2e05fbx95tpe2z9ez5fwvvv" timestamp="1600858131"&gt;20&lt;/key&gt;&lt;/foreign-keys&gt;&lt;ref-type name="Unpublished Work"&gt;34&lt;/ref-type&gt;&lt;contributors&gt;&lt;authors&gt;&lt;author&gt;Arouri, Mohamed El Hedi&lt;/author&gt;&lt;author&gt;Bellando, Raphaëlle&lt;/author&gt;&lt;author&gt;Ringuedé, Sébastien&lt;/author&gt;&lt;author&gt;Vaubourg, Anne-Gaël&lt;/author&gt;&lt;/authors&gt;&lt;/contributors&gt;&lt;auth-address&gt;Laboratoire d&amp;apos;économie d&amp;apos;Orleans (LEO)&amp;#xD;EconomiX&amp;#xD;&lt;/auth-address&gt;&lt;titles&gt;&lt;title&gt;Herding by institutional investors: empirical evidence from French mutual funds&lt;/title&gt;&lt;secondary-title&gt;LEO Working Papers / DR LEO&lt;/secondary-title&gt;&lt;/titles&gt;&lt;periodical&gt;&lt;full-title&gt;LEO Working Papers / DR LEO&lt;/full-title&gt;&lt;/periodical&gt;&lt;number&gt;700&lt;/number&gt;&lt;dates&gt;&lt;year&gt;2010&lt;/year&gt;&lt;pub-dates&gt;&lt;date&gt;2010-08-01&lt;/date&gt;&lt;/pub-dates&gt;&lt;/dates&gt;&lt;urls&gt;&lt;related-urls&gt;&lt;url&gt;https://hal.archives-ouvertes.fr/hal-00507832&lt;/url&gt;&lt;/related-urls&gt;&lt;/urls&gt;&lt;/record&gt;&lt;/Cite&gt;&lt;/EndNote&gt;</w:instrText>
      </w:r>
      <w:r w:rsidRPr="00FE1A77">
        <w:rPr>
          <w:rFonts w:cs="Times New Roman"/>
          <w:sz w:val="24"/>
          <w:szCs w:val="24"/>
          <w:lang w:val="en-GB"/>
        </w:rPr>
        <w:fldChar w:fldCharType="separate"/>
      </w:r>
      <w:r w:rsidRPr="00FE1A77">
        <w:rPr>
          <w:rFonts w:cs="Times New Roman"/>
          <w:noProof/>
          <w:sz w:val="24"/>
          <w:szCs w:val="24"/>
          <w:lang w:val="en-GB"/>
        </w:rPr>
        <w:t>(Arouri</w:t>
      </w:r>
      <w:r w:rsidRPr="00FE1A77">
        <w:rPr>
          <w:rFonts w:cs="Times New Roman"/>
          <w:i/>
          <w:noProof/>
          <w:sz w:val="24"/>
          <w:szCs w:val="24"/>
          <w:lang w:val="en-GB"/>
        </w:rPr>
        <w:t xml:space="preserve"> et al.</w:t>
      </w:r>
      <w:r w:rsidRPr="00FE1A77">
        <w:rPr>
          <w:rFonts w:cs="Times New Roman"/>
          <w:noProof/>
          <w:sz w:val="24"/>
          <w:szCs w:val="24"/>
          <w:lang w:val="en-GB"/>
        </w:rPr>
        <w:t>, 2010)</w:t>
      </w:r>
      <w:r w:rsidRPr="00FE1A77">
        <w:rPr>
          <w:rFonts w:cs="Times New Roman"/>
          <w:sz w:val="24"/>
          <w:szCs w:val="24"/>
          <w:lang w:val="en-GB"/>
        </w:rPr>
        <w:fldChar w:fldCharType="end"/>
      </w:r>
      <w:r w:rsidR="00C15654">
        <w:rPr>
          <w:rFonts w:cs="Times New Roman"/>
          <w:sz w:val="24"/>
          <w:szCs w:val="24"/>
          <w:lang w:val="en-GB"/>
        </w:rPr>
        <w:t xml:space="preserve"> also find evidence of herding in mutual funds ‘markets</w:t>
      </w:r>
      <w:r w:rsidRPr="00FE1A77">
        <w:rPr>
          <w:rFonts w:cs="Times New Roman"/>
          <w:sz w:val="24"/>
          <w:szCs w:val="24"/>
          <w:lang w:val="en-GB"/>
        </w:rPr>
        <w:t xml:space="preserve"> and</w:t>
      </w:r>
      <w:r w:rsidR="00C15654">
        <w:rPr>
          <w:rFonts w:cs="Times New Roman"/>
          <w:sz w:val="24"/>
          <w:szCs w:val="24"/>
          <w:lang w:val="en-GB"/>
        </w:rPr>
        <w:t>,</w:t>
      </w:r>
      <w:r w:rsidRPr="00FE1A77">
        <w:rPr>
          <w:rFonts w:cs="Times New Roman"/>
          <w:sz w:val="24"/>
          <w:szCs w:val="24"/>
          <w:lang w:val="en-GB"/>
        </w:rPr>
        <w:t xml:space="preserve"> </w:t>
      </w:r>
      <w:r w:rsidR="00C15654">
        <w:rPr>
          <w:rFonts w:cs="Times New Roman"/>
          <w:sz w:val="24"/>
          <w:szCs w:val="24"/>
          <w:lang w:val="en-GB"/>
        </w:rPr>
        <w:t xml:space="preserve">in </w:t>
      </w:r>
      <w:r w:rsidRPr="00FE1A77">
        <w:rPr>
          <w:rFonts w:cs="Times New Roman"/>
          <w:sz w:val="24"/>
          <w:szCs w:val="24"/>
          <w:lang w:val="en-GB"/>
        </w:rPr>
        <w:t>Poland</w:t>
      </w:r>
      <w:r w:rsidR="00C15654">
        <w:rPr>
          <w:rFonts w:cs="Times New Roman"/>
          <w:sz w:val="24"/>
          <w:szCs w:val="24"/>
          <w:lang w:val="en-GB"/>
        </w:rPr>
        <w:t>, evidence on pension fund investors</w:t>
      </w:r>
      <w:r w:rsidRPr="00FE1A77">
        <w:rPr>
          <w:rFonts w:cs="Times New Roman"/>
          <w:sz w:val="24"/>
          <w:szCs w:val="24"/>
          <w:lang w:val="en-GB"/>
        </w:rPr>
        <w:t xml:space="preserve"> </w:t>
      </w:r>
      <w:r w:rsidRPr="00FE1A77">
        <w:rPr>
          <w:rFonts w:cs="Times New Roman"/>
          <w:sz w:val="24"/>
          <w:szCs w:val="24"/>
          <w:lang w:val="en-GB"/>
        </w:rPr>
        <w:fldChar w:fldCharType="begin"/>
      </w:r>
      <w:r w:rsidR="001834B0">
        <w:rPr>
          <w:rFonts w:cs="Times New Roman"/>
          <w:sz w:val="24"/>
          <w:szCs w:val="24"/>
          <w:lang w:val="en-GB"/>
        </w:rPr>
        <w:instrText xml:space="preserve"> ADDIN EN.CITE &lt;EndNote&gt;&lt;Cite&gt;&lt;Author&gt;Voronkova&lt;/Author&gt;&lt;Year&gt;2005&lt;/Year&gt;&lt;RecNum&gt;8&lt;/RecNum&gt;&lt;DisplayText&gt;(Voronkova &amp;amp; Bohl, 2005)&lt;/DisplayText&gt;&lt;record&gt;&lt;rec-number&gt;8&lt;/rec-number&gt;&lt;foreign-keys&gt;&lt;key app="EN" db-id="wdtrstraqvest2e05fbx95tpe2z9ez5fwvvv" timestamp="1600856619"&gt;8&lt;/key&gt;&lt;/foreign-keys&gt;&lt;ref-type name="Journal Article"&gt;17&lt;/ref-type&gt;&lt;contributors&gt;&lt;authors&gt;&lt;author&gt;Voronkova, Svitlana&lt;/author&gt;&lt;author&gt;Bohl, Martin T&lt;/author&gt;&lt;/authors&gt;&lt;/contributors&gt;&lt;titles&gt;&lt;title&gt;Institutional traders’ behavior in an emerging stock market: Empirical evidence on polish pension fund investors&lt;/title&gt;&lt;secondary-title&gt;Journal of Business Finance &amp;amp; Accounting&lt;/secondary-title&gt;&lt;/titles&gt;&lt;periodical&gt;&lt;full-title&gt;Journal of Business Finance &amp;amp; Accounting&lt;/full-title&gt;&lt;/periodical&gt;&lt;pages&gt;1537-1560&lt;/pages&gt;&lt;volume&gt;32&lt;/volume&gt;&lt;number&gt;7</w:instrText>
      </w:r>
      <w:r w:rsidR="001834B0">
        <w:rPr>
          <w:rFonts w:ascii="Times New Roman" w:hAnsi="Times New Roman" w:cs="Times New Roman"/>
          <w:sz w:val="24"/>
          <w:szCs w:val="24"/>
          <w:lang w:val="en-GB"/>
        </w:rPr>
        <w:instrText>‐</w:instrText>
      </w:r>
      <w:r w:rsidR="001834B0">
        <w:rPr>
          <w:rFonts w:cs="Times New Roman"/>
          <w:sz w:val="24"/>
          <w:szCs w:val="24"/>
          <w:lang w:val="en-GB"/>
        </w:rPr>
        <w:instrText>8&lt;/number&gt;&lt;dates&gt;&lt;year&gt;2005&lt;/year&gt;&lt;/dates&gt;&lt;isbn&gt;0306-686X&lt;/isbn&gt;&lt;urls&gt;&lt;/urls&gt;&lt;electronic-resource-num&gt;10.1111/j.0306-686X.2005.00639.x&lt;/electronic-resource-num&gt;&lt;/record&gt;&lt;/Cite&gt;&lt;/EndNote&gt;</w:instrText>
      </w:r>
      <w:r w:rsidRPr="00FE1A77">
        <w:rPr>
          <w:rFonts w:cs="Times New Roman"/>
          <w:sz w:val="24"/>
          <w:szCs w:val="24"/>
          <w:lang w:val="en-GB"/>
        </w:rPr>
        <w:fldChar w:fldCharType="separate"/>
      </w:r>
      <w:r w:rsidRPr="00FE1A77">
        <w:rPr>
          <w:rFonts w:cs="Times New Roman"/>
          <w:noProof/>
          <w:sz w:val="24"/>
          <w:szCs w:val="24"/>
          <w:lang w:val="en-GB"/>
        </w:rPr>
        <w:t>(Voronkova &amp; Bohl, 2005)</w:t>
      </w:r>
      <w:r w:rsidRPr="00FE1A77">
        <w:rPr>
          <w:rFonts w:cs="Times New Roman"/>
          <w:sz w:val="24"/>
          <w:szCs w:val="24"/>
          <w:lang w:val="en-GB"/>
        </w:rPr>
        <w:fldChar w:fldCharType="end"/>
      </w:r>
      <w:r w:rsidR="00C15654">
        <w:rPr>
          <w:rFonts w:cs="Times New Roman"/>
          <w:sz w:val="24"/>
          <w:szCs w:val="24"/>
          <w:lang w:val="en-GB"/>
        </w:rPr>
        <w:t>.</w:t>
      </w:r>
    </w:p>
    <w:p w14:paraId="623D0A34" w14:textId="0D5BF1A3" w:rsidR="007A0074" w:rsidRPr="00FE1A77" w:rsidRDefault="00083AD9" w:rsidP="00B2720D">
      <w:pPr>
        <w:pStyle w:val="Notas"/>
        <w:spacing w:before="120" w:line="360" w:lineRule="auto"/>
        <w:jc w:val="both"/>
        <w:rPr>
          <w:rFonts w:cs="Times New Roman"/>
          <w:sz w:val="24"/>
          <w:szCs w:val="24"/>
          <w:lang w:val="en-GB"/>
        </w:rPr>
      </w:pPr>
      <w:r w:rsidRPr="00FE1A77">
        <w:rPr>
          <w:rFonts w:cs="Times New Roman"/>
          <w:sz w:val="24"/>
          <w:szCs w:val="24"/>
          <w:lang w:val="en-GB"/>
        </w:rPr>
        <w:t>For individual investors,</w:t>
      </w:r>
      <w:r w:rsidR="00C36252" w:rsidRPr="00FE1A77">
        <w:rPr>
          <w:rFonts w:cs="Times New Roman"/>
          <w:sz w:val="24"/>
          <w:szCs w:val="24"/>
          <w:lang w:val="en-GB"/>
        </w:rPr>
        <w:t xml:space="preserve"> less studies </w:t>
      </w:r>
      <w:r w:rsidR="006F6EE9" w:rsidRPr="00FE1A77">
        <w:rPr>
          <w:rFonts w:cs="Times New Roman"/>
          <w:sz w:val="24"/>
          <w:szCs w:val="24"/>
          <w:lang w:val="en-GB"/>
        </w:rPr>
        <w:t>are found</w:t>
      </w:r>
      <w:r w:rsidR="00C36252" w:rsidRPr="00FE1A77">
        <w:rPr>
          <w:rFonts w:cs="Times New Roman"/>
          <w:sz w:val="24"/>
          <w:szCs w:val="24"/>
          <w:lang w:val="en-GB"/>
        </w:rPr>
        <w:t xml:space="preserve">. </w:t>
      </w:r>
      <w:r w:rsidR="00811EC5" w:rsidRPr="00FE1A77">
        <w:rPr>
          <w:rFonts w:cs="Times New Roman"/>
          <w:sz w:val="24"/>
          <w:szCs w:val="24"/>
          <w:lang w:val="en-GB"/>
        </w:rPr>
        <w:t>Again, i</w:t>
      </w:r>
      <w:r w:rsidR="00C36252" w:rsidRPr="00FE1A77">
        <w:rPr>
          <w:rFonts w:cs="Times New Roman"/>
          <w:sz w:val="24"/>
          <w:szCs w:val="24"/>
          <w:lang w:val="en-GB"/>
        </w:rPr>
        <w:t xml:space="preserve">n Germany </w:t>
      </w:r>
      <w:r w:rsidRPr="00FE1A77">
        <w:rPr>
          <w:rFonts w:cs="Times New Roman"/>
          <w:sz w:val="24"/>
          <w:szCs w:val="24"/>
          <w:lang w:val="en-GB"/>
        </w:rPr>
        <w:t xml:space="preserve"> </w:t>
      </w:r>
      <w:r w:rsidR="00DA3FC3" w:rsidRPr="00FE1A77">
        <w:rPr>
          <w:rFonts w:cs="Times New Roman"/>
          <w:sz w:val="24"/>
          <w:szCs w:val="24"/>
          <w:lang w:val="en-GB"/>
        </w:rPr>
        <w:fldChar w:fldCharType="begin"/>
      </w:r>
      <w:r w:rsidR="001834B0">
        <w:rPr>
          <w:rFonts w:cs="Times New Roman"/>
          <w:sz w:val="24"/>
          <w:szCs w:val="24"/>
          <w:lang w:val="en-GB"/>
        </w:rPr>
        <w:instrText xml:space="preserve"> ADDIN EN.CITE &lt;EndNote&gt;&lt;Cite&gt;&lt;Author&gt;Dorn&lt;/Author&gt;&lt;Year&gt;2008&lt;/Year&gt;&lt;RecNum&gt;24&lt;/RecNum&gt;&lt;DisplayText&gt;(Dorn&lt;style face="italic"&gt; et al.&lt;/style&gt;, 2008)&lt;/DisplayText&gt;&lt;record&gt;&lt;rec-number&gt;24&lt;/rec-number&gt;&lt;foreign-keys&gt;&lt;key app="EN" db-id="wdtrstraqvest2e05fbx95tpe2z9ez5fwvvv" timestamp="1600858179"&gt;24&lt;/key&gt;&lt;/foreign-keys&gt;&lt;ref-type name="Journal Article"&gt;17&lt;/ref-type&gt;&lt;contributors&gt;&lt;authors&gt;&lt;author&gt;Dorn, Daniel&lt;/author&gt;&lt;author&gt;Huberman, Gur&lt;/author&gt;&lt;author&gt;Sengmueller, Paul&lt;/author&gt;&lt;/authors&gt;&lt;/contributors&gt;&lt;titles&gt;&lt;title&gt;Correlated trading and returns&lt;/title&gt;&lt;secondary-title&gt;The Journal of Finance&lt;/secondary-title&gt;&lt;/titles&gt;&lt;periodical&gt;&lt;full-title&gt;the Journal of Finance&lt;/full-title&gt;&lt;/periodical&gt;&lt;pages&gt;885-920&lt;/pages&gt;&lt;volume&gt;63&lt;/volume&gt;&lt;number&gt;2&lt;/number&gt;&lt;dates&gt;&lt;year&gt;2008&lt;/year&gt;&lt;/dates&gt;&lt;isbn&gt;0022-1082&lt;/isbn&gt;&lt;urls&gt;&lt;/urls&gt;&lt;electronic-resource-num&gt;10.1111/j.1540-6261.2008.01334.x&lt;/electronic-resource-num&gt;&lt;/record&gt;&lt;/Cite&gt;&lt;/EndNote&gt;</w:instrText>
      </w:r>
      <w:r w:rsidR="00DA3FC3" w:rsidRPr="00FE1A77">
        <w:rPr>
          <w:rFonts w:cs="Times New Roman"/>
          <w:sz w:val="24"/>
          <w:szCs w:val="24"/>
          <w:lang w:val="en-GB"/>
        </w:rPr>
        <w:fldChar w:fldCharType="separate"/>
      </w:r>
      <w:r w:rsidR="00C36252" w:rsidRPr="00FE1A77">
        <w:rPr>
          <w:rFonts w:cs="Times New Roman"/>
          <w:noProof/>
          <w:sz w:val="24"/>
          <w:szCs w:val="24"/>
          <w:lang w:val="en-GB"/>
        </w:rPr>
        <w:t>(Dorn et al., 2008)</w:t>
      </w:r>
      <w:r w:rsidR="00DA3FC3" w:rsidRPr="00FE1A77">
        <w:rPr>
          <w:rFonts w:cs="Times New Roman"/>
          <w:sz w:val="24"/>
          <w:szCs w:val="24"/>
          <w:lang w:val="en-GB"/>
        </w:rPr>
        <w:fldChar w:fldCharType="end"/>
      </w:r>
      <w:r w:rsidR="00811EC5" w:rsidRPr="00FE1A77">
        <w:rPr>
          <w:rFonts w:cs="Times New Roman"/>
          <w:sz w:val="24"/>
          <w:szCs w:val="24"/>
          <w:lang w:val="en-GB"/>
        </w:rPr>
        <w:t xml:space="preserve"> </w:t>
      </w:r>
      <w:r w:rsidR="006F6EE9" w:rsidRPr="00FE1A77">
        <w:rPr>
          <w:rFonts w:cs="Times New Roman"/>
          <w:sz w:val="24"/>
          <w:szCs w:val="24"/>
          <w:lang w:val="en-GB"/>
        </w:rPr>
        <w:t>f</w:t>
      </w:r>
      <w:r w:rsidR="0063619B">
        <w:rPr>
          <w:rFonts w:cs="Times New Roman"/>
          <w:sz w:val="24"/>
          <w:szCs w:val="24"/>
          <w:lang w:val="en-GB"/>
        </w:rPr>
        <w:t>i</w:t>
      </w:r>
      <w:r w:rsidR="006F6EE9" w:rsidRPr="00FE1A77">
        <w:rPr>
          <w:rFonts w:cs="Times New Roman"/>
          <w:sz w:val="24"/>
          <w:szCs w:val="24"/>
          <w:lang w:val="en-GB"/>
        </w:rPr>
        <w:t>nd tha</w:t>
      </w:r>
      <w:r w:rsidR="00976DD0" w:rsidRPr="00FE1A77">
        <w:rPr>
          <w:rFonts w:cs="Times New Roman"/>
          <w:sz w:val="24"/>
          <w:szCs w:val="24"/>
          <w:lang w:val="en-GB"/>
        </w:rPr>
        <w:t>t</w:t>
      </w:r>
      <w:r w:rsidR="006F6EE9" w:rsidRPr="00FE1A77">
        <w:rPr>
          <w:rFonts w:cs="Times New Roman"/>
          <w:sz w:val="24"/>
          <w:szCs w:val="24"/>
          <w:lang w:val="en-GB"/>
        </w:rPr>
        <w:t xml:space="preserve"> individual</w:t>
      </w:r>
      <w:r w:rsidR="00DA3FC3" w:rsidRPr="00FE1A77">
        <w:rPr>
          <w:rFonts w:cs="Times New Roman"/>
          <w:sz w:val="24"/>
          <w:szCs w:val="24"/>
          <w:lang w:val="en-GB"/>
        </w:rPr>
        <w:t xml:space="preserve"> trade</w:t>
      </w:r>
      <w:r w:rsidR="00976DD0" w:rsidRPr="00FE1A77">
        <w:rPr>
          <w:rFonts w:cs="Times New Roman"/>
          <w:sz w:val="24"/>
          <w:szCs w:val="24"/>
          <w:lang w:val="en-GB"/>
        </w:rPr>
        <w:t>rs</w:t>
      </w:r>
      <w:r w:rsidR="00DA3FC3" w:rsidRPr="00FE1A77">
        <w:rPr>
          <w:rFonts w:cs="Times New Roman"/>
          <w:sz w:val="24"/>
          <w:szCs w:val="24"/>
          <w:lang w:val="en-GB"/>
        </w:rPr>
        <w:t xml:space="preserve"> appear to be mainly coordinated by speculative motives</w:t>
      </w:r>
      <w:r w:rsidR="00976DD0" w:rsidRPr="00FE1A77">
        <w:rPr>
          <w:rFonts w:cs="Times New Roman"/>
          <w:sz w:val="24"/>
          <w:szCs w:val="24"/>
          <w:lang w:val="en-GB"/>
        </w:rPr>
        <w:t>, moving</w:t>
      </w:r>
      <w:r w:rsidR="00DA3FC3" w:rsidRPr="00FE1A77">
        <w:rPr>
          <w:rFonts w:cs="Times New Roman"/>
          <w:sz w:val="24"/>
          <w:szCs w:val="24"/>
          <w:lang w:val="en-GB"/>
        </w:rPr>
        <w:t xml:space="preserve"> together into stock. A German broker’s clients place similar speculative trades and therefore tend to be on the same side of the market</w:t>
      </w:r>
      <w:r w:rsidRPr="00FE1A77">
        <w:rPr>
          <w:rFonts w:cs="Times New Roman"/>
          <w:sz w:val="24"/>
          <w:szCs w:val="24"/>
          <w:lang w:val="en-GB"/>
        </w:rPr>
        <w:t xml:space="preserve">. </w:t>
      </w:r>
      <w:r w:rsidR="00E839EB"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AuthorYear="1"&gt;&lt;Author&gt;Venezia&lt;/Author&gt;&lt;Year&gt;2011&lt;/Year&gt;&lt;RecNum&gt;26&lt;/RecNum&gt;&lt;DisplayText&gt;Venezia&lt;style face="italic"&gt; et al.&lt;/style&gt; (2011)&lt;/DisplayText&gt;&lt;record&gt;&lt;rec-number&gt;26&lt;/rec-number&gt;&lt;foreign-keys&gt;&lt;key app="EN" db-id="wdtrstraqvest2e05fbx95tpe2z9ez5fwvvv" timestamp="1600858489"&gt;26&lt;/key&gt;&lt;/foreign-keys&gt;&lt;ref-type name="Journal Article"&gt;17&lt;/ref-type&gt;&lt;contributors&gt;&lt;authors&gt;&lt;author&gt;Venezia, Itzhak&lt;/author&gt;&lt;author&gt;Nashikkar, Amrut&lt;/author&gt;&lt;author&gt;Shapira, Zur&lt;/author&gt;&lt;/authors&gt;&lt;/contributors&gt;&lt;titles&gt;&lt;title&gt;Firm specific and macro herding by professional and amateur investors and their effects on market volatility&lt;/title&gt;&lt;secondary-title&gt;Journal of Banking &amp;amp; Finance&lt;/secondary-title&gt;&lt;/titles&gt;&lt;periodical&gt;&lt;full-title&gt;Journal of Banking &amp;amp; Finance&lt;/full-title&gt;&lt;/periodical&gt;&lt;pages&gt;1599-1609&lt;/pages&gt;&lt;volume&gt;35&lt;/volume&gt;&lt;number&gt;7&lt;/number&gt;&lt;dates&gt;&lt;year&gt;2011&lt;/year&gt;&lt;/dates&gt;&lt;isbn&gt;0378-4266&lt;/isbn&gt;&lt;urls&gt;&lt;/urls&gt;&lt;electronic-resource-num&gt;10.1016/j.jbankfin.2010.11.015&lt;/electronic-resource-num&gt;&lt;/record&gt;&lt;/Cite&gt;&lt;/EndNote&gt;</w:instrText>
      </w:r>
      <w:r w:rsidR="00E839EB" w:rsidRPr="00FE1A77">
        <w:rPr>
          <w:rFonts w:cs="Times New Roman"/>
          <w:sz w:val="24"/>
          <w:szCs w:val="24"/>
          <w:lang w:val="en-GB"/>
        </w:rPr>
        <w:fldChar w:fldCharType="separate"/>
      </w:r>
      <w:r w:rsidR="002A09F8" w:rsidRPr="00FE1A77">
        <w:rPr>
          <w:rFonts w:cs="Times New Roman"/>
          <w:noProof/>
          <w:sz w:val="24"/>
          <w:szCs w:val="24"/>
          <w:lang w:val="en-GB"/>
        </w:rPr>
        <w:t>Venezia et al. (2011)</w:t>
      </w:r>
      <w:r w:rsidR="00E839EB" w:rsidRPr="00FE1A77">
        <w:rPr>
          <w:rFonts w:cs="Times New Roman"/>
          <w:sz w:val="24"/>
          <w:szCs w:val="24"/>
          <w:lang w:val="en-GB"/>
        </w:rPr>
        <w:fldChar w:fldCharType="end"/>
      </w:r>
      <w:r w:rsidR="002A09F8" w:rsidRPr="00FE1A77">
        <w:rPr>
          <w:rFonts w:cs="Times New Roman"/>
          <w:sz w:val="24"/>
          <w:szCs w:val="24"/>
          <w:lang w:val="en-GB"/>
        </w:rPr>
        <w:t xml:space="preserve"> </w:t>
      </w:r>
      <w:r w:rsidR="00E839EB" w:rsidRPr="00FE1A77">
        <w:rPr>
          <w:rFonts w:cs="Times New Roman"/>
          <w:sz w:val="24"/>
          <w:szCs w:val="24"/>
          <w:lang w:val="en-GB"/>
        </w:rPr>
        <w:t>f</w:t>
      </w:r>
      <w:r w:rsidR="002A09F8" w:rsidRPr="00FE1A77">
        <w:rPr>
          <w:rFonts w:cs="Times New Roman"/>
          <w:sz w:val="24"/>
          <w:szCs w:val="24"/>
          <w:lang w:val="en-GB"/>
        </w:rPr>
        <w:t>ou</w:t>
      </w:r>
      <w:r w:rsidR="00E839EB" w:rsidRPr="00FE1A77">
        <w:rPr>
          <w:rFonts w:cs="Times New Roman"/>
          <w:sz w:val="24"/>
          <w:szCs w:val="24"/>
          <w:lang w:val="en-GB"/>
        </w:rPr>
        <w:t>nd</w:t>
      </w:r>
      <w:r w:rsidR="005275D8" w:rsidRPr="00FE1A77">
        <w:rPr>
          <w:rFonts w:cs="Times New Roman"/>
          <w:sz w:val="24"/>
          <w:szCs w:val="24"/>
          <w:lang w:val="en-GB"/>
        </w:rPr>
        <w:t>, in Israel,</w:t>
      </w:r>
      <w:r w:rsidR="00E839EB" w:rsidRPr="00FE1A77">
        <w:rPr>
          <w:rFonts w:cs="Times New Roman"/>
          <w:sz w:val="24"/>
          <w:szCs w:val="24"/>
          <w:lang w:val="en-GB"/>
        </w:rPr>
        <w:t xml:space="preserve"> a herding </w:t>
      </w:r>
      <w:r w:rsidR="0063619B">
        <w:rPr>
          <w:rFonts w:cs="Times New Roman"/>
          <w:sz w:val="24"/>
          <w:szCs w:val="24"/>
          <w:lang w:val="en-GB"/>
        </w:rPr>
        <w:t>propensity</w:t>
      </w:r>
      <w:r w:rsidR="00E839EB" w:rsidRPr="00FE1A77">
        <w:rPr>
          <w:rFonts w:cs="Times New Roman"/>
          <w:sz w:val="24"/>
          <w:szCs w:val="24"/>
          <w:lang w:val="en-GB"/>
        </w:rPr>
        <w:t xml:space="preserve"> among both amateur and professional investors and conclude that the </w:t>
      </w:r>
      <w:r w:rsidR="0063619B">
        <w:rPr>
          <w:rFonts w:cs="Times New Roman"/>
          <w:sz w:val="24"/>
          <w:szCs w:val="24"/>
          <w:lang w:val="en-GB"/>
        </w:rPr>
        <w:t>tendency</w:t>
      </w:r>
      <w:r w:rsidR="002A09F8" w:rsidRPr="00FE1A77">
        <w:rPr>
          <w:rFonts w:cs="Times New Roman"/>
          <w:sz w:val="24"/>
          <w:szCs w:val="24"/>
          <w:lang w:val="en-GB"/>
        </w:rPr>
        <w:t xml:space="preserve"> </w:t>
      </w:r>
      <w:r w:rsidR="00E839EB" w:rsidRPr="00FE1A77">
        <w:rPr>
          <w:rFonts w:cs="Times New Roman"/>
          <w:sz w:val="24"/>
          <w:szCs w:val="24"/>
          <w:lang w:val="en-GB"/>
        </w:rPr>
        <w:t>to herd is lower in professionals</w:t>
      </w:r>
      <w:r w:rsidR="002A09F8" w:rsidRPr="00FE1A77">
        <w:rPr>
          <w:rFonts w:cs="Times New Roman"/>
          <w:sz w:val="24"/>
          <w:szCs w:val="24"/>
          <w:lang w:val="en-GB"/>
        </w:rPr>
        <w:t xml:space="preserve">, </w:t>
      </w:r>
      <w:r w:rsidR="00811EC5" w:rsidRPr="00FE1A77">
        <w:rPr>
          <w:rFonts w:cs="Times New Roman"/>
          <w:sz w:val="24"/>
          <w:szCs w:val="24"/>
          <w:lang w:val="en-GB"/>
        </w:rPr>
        <w:t xml:space="preserve">which </w:t>
      </w:r>
      <w:r w:rsidR="002A09F8" w:rsidRPr="00FE1A77">
        <w:rPr>
          <w:rFonts w:cs="Times New Roman"/>
          <w:sz w:val="24"/>
          <w:szCs w:val="24"/>
          <w:lang w:val="en-GB"/>
        </w:rPr>
        <w:t>may be attributable to superior financial training</w:t>
      </w:r>
      <w:r w:rsidR="00811EC5" w:rsidRPr="00FE1A77">
        <w:rPr>
          <w:rFonts w:cs="Times New Roman"/>
          <w:sz w:val="24"/>
          <w:szCs w:val="24"/>
          <w:lang w:val="en-GB"/>
        </w:rPr>
        <w:t>.</w:t>
      </w:r>
      <w:r w:rsidR="002A09F8" w:rsidRPr="00FE1A77">
        <w:rPr>
          <w:rFonts w:cs="Times New Roman"/>
          <w:sz w:val="24"/>
          <w:szCs w:val="24"/>
          <w:lang w:val="en-GB"/>
        </w:rPr>
        <w:t xml:space="preserve"> </w:t>
      </w:r>
      <w:r w:rsidR="00811EC5" w:rsidRPr="00FE1A77">
        <w:rPr>
          <w:rFonts w:cs="Times New Roman"/>
          <w:sz w:val="24"/>
          <w:szCs w:val="24"/>
          <w:lang w:val="en-GB"/>
        </w:rPr>
        <w:t>The authors also found that h</w:t>
      </w:r>
      <w:r w:rsidR="00E839EB" w:rsidRPr="00FE1A77">
        <w:rPr>
          <w:rFonts w:cs="Times New Roman"/>
          <w:sz w:val="24"/>
          <w:szCs w:val="24"/>
          <w:lang w:val="en-GB"/>
        </w:rPr>
        <w:t>erding depends on the firm’</w:t>
      </w:r>
      <w:r w:rsidR="00811EC5" w:rsidRPr="00FE1A77">
        <w:rPr>
          <w:rFonts w:cs="Times New Roman"/>
          <w:sz w:val="24"/>
          <w:szCs w:val="24"/>
          <w:lang w:val="en-GB"/>
        </w:rPr>
        <w:t>s</w:t>
      </w:r>
      <w:r w:rsidR="00E839EB" w:rsidRPr="00FE1A77">
        <w:rPr>
          <w:rFonts w:cs="Times New Roman"/>
          <w:sz w:val="24"/>
          <w:szCs w:val="24"/>
          <w:lang w:val="en-GB"/>
        </w:rPr>
        <w:t xml:space="preserve"> risk</w:t>
      </w:r>
      <w:r w:rsidR="002A09F8" w:rsidRPr="00FE1A77">
        <w:rPr>
          <w:rFonts w:cs="Times New Roman"/>
          <w:sz w:val="24"/>
          <w:szCs w:val="24"/>
          <w:lang w:val="en-GB"/>
        </w:rPr>
        <w:t xml:space="preserve"> </w:t>
      </w:r>
      <w:r w:rsidR="00E839EB" w:rsidRPr="00FE1A77">
        <w:rPr>
          <w:rFonts w:cs="Times New Roman"/>
          <w:sz w:val="24"/>
          <w:szCs w:val="24"/>
          <w:lang w:val="en-GB"/>
        </w:rPr>
        <w:t xml:space="preserve">and size, and the professionals are less </w:t>
      </w:r>
      <w:r w:rsidR="0063619B">
        <w:rPr>
          <w:rFonts w:cs="Times New Roman"/>
          <w:sz w:val="24"/>
          <w:szCs w:val="24"/>
          <w:lang w:val="en-GB"/>
        </w:rPr>
        <w:t>prone</w:t>
      </w:r>
      <w:r w:rsidR="00E839EB" w:rsidRPr="00FE1A77">
        <w:rPr>
          <w:rFonts w:cs="Times New Roman"/>
          <w:sz w:val="24"/>
          <w:szCs w:val="24"/>
          <w:lang w:val="en-GB"/>
        </w:rPr>
        <w:t xml:space="preserve"> to these variables</w:t>
      </w:r>
      <w:r w:rsidR="00811EC5" w:rsidRPr="00FE1A77">
        <w:rPr>
          <w:rFonts w:cs="Times New Roman"/>
          <w:sz w:val="24"/>
          <w:szCs w:val="24"/>
          <w:lang w:val="en-GB"/>
        </w:rPr>
        <w:t xml:space="preserve"> as the previous author concludes</w:t>
      </w:r>
      <w:r w:rsidR="00E839EB" w:rsidRPr="00FE1A77">
        <w:rPr>
          <w:rFonts w:cs="Times New Roman"/>
          <w:sz w:val="24"/>
          <w:szCs w:val="24"/>
          <w:lang w:val="en-GB"/>
        </w:rPr>
        <w:t>.</w:t>
      </w:r>
      <w:r w:rsidR="003070AC" w:rsidRPr="00FE1A77">
        <w:rPr>
          <w:rFonts w:cs="Times New Roman"/>
          <w:sz w:val="24"/>
          <w:szCs w:val="24"/>
          <w:lang w:val="en-GB"/>
        </w:rPr>
        <w:t xml:space="preserve"> </w:t>
      </w:r>
      <w:r w:rsidR="003C7C3B" w:rsidRPr="00FE1A77">
        <w:rPr>
          <w:rFonts w:cs="Times New Roman"/>
          <w:sz w:val="24"/>
          <w:szCs w:val="24"/>
          <w:lang w:val="en-GB"/>
        </w:rPr>
        <w:t>Given the facts</w:t>
      </w:r>
      <w:r w:rsidR="003070AC" w:rsidRPr="00FE1A77">
        <w:rPr>
          <w:rFonts w:cs="Times New Roman"/>
          <w:sz w:val="24"/>
          <w:szCs w:val="24"/>
          <w:lang w:val="en-GB"/>
        </w:rPr>
        <w:t>, mo</w:t>
      </w:r>
      <w:r w:rsidR="00E839EB" w:rsidRPr="00FE1A77">
        <w:rPr>
          <w:rFonts w:cs="Times New Roman"/>
          <w:sz w:val="24"/>
          <w:szCs w:val="24"/>
          <w:lang w:val="en-GB"/>
        </w:rPr>
        <w:t>st of the results are</w:t>
      </w:r>
      <w:r w:rsidR="002A09F8" w:rsidRPr="00FE1A77">
        <w:rPr>
          <w:rFonts w:cs="Times New Roman"/>
          <w:sz w:val="24"/>
          <w:szCs w:val="24"/>
          <w:lang w:val="en-GB"/>
        </w:rPr>
        <w:t xml:space="preserve"> </w:t>
      </w:r>
      <w:r w:rsidR="00E839EB" w:rsidRPr="00FE1A77">
        <w:rPr>
          <w:rFonts w:cs="Times New Roman"/>
          <w:sz w:val="24"/>
          <w:szCs w:val="24"/>
          <w:lang w:val="en-GB"/>
        </w:rPr>
        <w:t>consistent with the theory that herding is positively and significantly correlated with</w:t>
      </w:r>
      <w:r w:rsidR="002A09F8" w:rsidRPr="00FE1A77">
        <w:rPr>
          <w:rFonts w:cs="Times New Roman"/>
          <w:sz w:val="24"/>
          <w:szCs w:val="24"/>
          <w:lang w:val="en-GB"/>
        </w:rPr>
        <w:t xml:space="preserve"> </w:t>
      </w:r>
      <w:r w:rsidR="00E839EB" w:rsidRPr="00FE1A77">
        <w:rPr>
          <w:rFonts w:cs="Times New Roman"/>
          <w:sz w:val="24"/>
          <w:szCs w:val="24"/>
          <w:lang w:val="en-GB"/>
        </w:rPr>
        <w:t>stock market returns’ volatility.</w:t>
      </w:r>
      <w:r w:rsidR="002A09F8" w:rsidRPr="00FE1A77">
        <w:rPr>
          <w:rFonts w:cs="Times New Roman"/>
          <w:sz w:val="24"/>
          <w:szCs w:val="24"/>
          <w:lang w:val="en-GB"/>
        </w:rPr>
        <w:t xml:space="preserve"> </w:t>
      </w:r>
      <w:r w:rsidR="005275D8" w:rsidRPr="00FE1A77">
        <w:rPr>
          <w:rFonts w:cs="Times New Roman"/>
          <w:sz w:val="24"/>
          <w:szCs w:val="24"/>
          <w:lang w:val="en-GB"/>
        </w:rPr>
        <w:t>Regarding the</w:t>
      </w:r>
      <w:r w:rsidR="002A09F8" w:rsidRPr="00FE1A77">
        <w:rPr>
          <w:rFonts w:cs="Times New Roman"/>
          <w:sz w:val="24"/>
          <w:szCs w:val="24"/>
          <w:lang w:val="en-GB"/>
        </w:rPr>
        <w:t xml:space="preserve"> US </w:t>
      </w:r>
      <w:r w:rsidR="001852CD" w:rsidRPr="00FE1A77">
        <w:rPr>
          <w:rFonts w:cs="Times New Roman"/>
          <w:sz w:val="24"/>
          <w:szCs w:val="24"/>
          <w:lang w:val="en-GB"/>
        </w:rPr>
        <w:fldChar w:fldCharType="begin"/>
      </w:r>
      <w:r w:rsidR="001834B0">
        <w:rPr>
          <w:rFonts w:cs="Times New Roman"/>
          <w:sz w:val="24"/>
          <w:szCs w:val="24"/>
          <w:lang w:val="en-GB"/>
        </w:rPr>
        <w:instrText xml:space="preserve"> ADDIN EN.CITE &lt;EndNote&gt;&lt;Cite&gt;&lt;Author&gt;Barber&lt;/Author&gt;&lt;Year&gt;2009&lt;/Year&gt;&lt;RecNum&gt;28&lt;/RecNum&gt;&lt;DisplayText&gt;(Barber&lt;style face="italic"&gt; et al.&lt;/style&gt;, 2009)&lt;/DisplayText&gt;&lt;record&gt;&lt;rec-number&gt;28&lt;/rec-number&gt;&lt;foreign-keys&gt;&lt;key app="EN" db-id="wdtrstraqvest2e05fbx95tpe2z9ez5fwvvv" timestamp="1600858653"&gt;28&lt;/key&gt;&lt;/foreign-keys&gt;&lt;ref-type name="Journal Article"&gt;17&lt;/ref-type&gt;&lt;contributors&gt;&lt;authors&gt;&lt;author&gt;Barber, Brad M&lt;/author&gt;&lt;author&gt;Odean, Terrance&lt;/author&gt;&lt;author&gt;Zhu, Ning&lt;/author&gt;&lt;/authors&gt;&lt;/contributors&gt;&lt;titles&gt;&lt;title&gt;Systematic noise&lt;/title&gt;&lt;secondary-title&gt;Journal of Financial Markets&lt;/secondary-title&gt;&lt;/titles&gt;&lt;periodical&gt;&lt;full-title&gt;Journal of Financial Markets&lt;/full-title&gt;&lt;/periodical&gt;&lt;pages&gt;547-569&lt;/pages&gt;&lt;volume&gt;12&lt;/volume&gt;&lt;number&gt;4&lt;/number&gt;&lt;dates&gt;&lt;year&gt;2009&lt;/year&gt;&lt;/dates&gt;&lt;isbn&gt;1386-4181&lt;/isbn&gt;&lt;urls&gt;&lt;/urls&gt;&lt;electronic-resource-num&gt;10.1016/j.finmar.2009.03.003&lt;/electronic-resource-num&gt;&lt;/record&gt;&lt;/Cite&gt;&lt;/EndNote&gt;</w:instrText>
      </w:r>
      <w:r w:rsidR="001852CD" w:rsidRPr="00FE1A77">
        <w:rPr>
          <w:rFonts w:cs="Times New Roman"/>
          <w:sz w:val="24"/>
          <w:szCs w:val="24"/>
          <w:lang w:val="en-GB"/>
        </w:rPr>
        <w:fldChar w:fldCharType="separate"/>
      </w:r>
      <w:r w:rsidR="001852CD" w:rsidRPr="00FE1A77">
        <w:rPr>
          <w:rFonts w:cs="Times New Roman"/>
          <w:noProof/>
          <w:sz w:val="24"/>
          <w:szCs w:val="24"/>
          <w:lang w:val="en-GB"/>
        </w:rPr>
        <w:t>(Barber et al., 2009)</w:t>
      </w:r>
      <w:r w:rsidR="001852CD" w:rsidRPr="00FE1A77">
        <w:rPr>
          <w:rFonts w:cs="Times New Roman"/>
          <w:sz w:val="24"/>
          <w:szCs w:val="24"/>
          <w:lang w:val="en-GB"/>
        </w:rPr>
        <w:fldChar w:fldCharType="end"/>
      </w:r>
      <w:r w:rsidR="003070AC" w:rsidRPr="00FE1A77">
        <w:rPr>
          <w:rFonts w:cs="Times New Roman"/>
          <w:sz w:val="24"/>
          <w:szCs w:val="24"/>
          <w:lang w:val="en-GB"/>
        </w:rPr>
        <w:t>,</w:t>
      </w:r>
      <w:r w:rsidR="002A09F8" w:rsidRPr="00FE1A77">
        <w:rPr>
          <w:rFonts w:cs="Times New Roman"/>
          <w:sz w:val="24"/>
          <w:szCs w:val="24"/>
          <w:lang w:val="en-GB"/>
        </w:rPr>
        <w:t xml:space="preserve"> </w:t>
      </w:r>
      <w:r w:rsidR="001852CD" w:rsidRPr="00FE1A77">
        <w:rPr>
          <w:rFonts w:cs="Times New Roman"/>
          <w:sz w:val="24"/>
          <w:szCs w:val="24"/>
          <w:lang w:val="en-GB"/>
        </w:rPr>
        <w:t xml:space="preserve">individual investors </w:t>
      </w:r>
      <w:r w:rsidR="003070AC" w:rsidRPr="00FE1A77">
        <w:rPr>
          <w:rFonts w:cs="Times New Roman"/>
          <w:sz w:val="24"/>
          <w:szCs w:val="24"/>
          <w:lang w:val="en-GB"/>
        </w:rPr>
        <w:t>are</w:t>
      </w:r>
      <w:r w:rsidR="001852CD" w:rsidRPr="00FE1A77">
        <w:rPr>
          <w:rFonts w:cs="Times New Roman"/>
          <w:sz w:val="24"/>
          <w:szCs w:val="24"/>
          <w:lang w:val="en-GB"/>
        </w:rPr>
        <w:t xml:space="preserve"> not likely to be driven by factors proposed to explain institutional herding,</w:t>
      </w:r>
      <w:r w:rsidR="00F65E1A" w:rsidRPr="00FE1A77">
        <w:rPr>
          <w:rFonts w:cs="Times New Roman"/>
          <w:sz w:val="24"/>
          <w:szCs w:val="24"/>
          <w:lang w:val="en-GB"/>
        </w:rPr>
        <w:t xml:space="preserve"> as</w:t>
      </w:r>
      <w:r w:rsidR="001852CD" w:rsidRPr="00FE1A77">
        <w:rPr>
          <w:rFonts w:cs="Times New Roman"/>
          <w:sz w:val="24"/>
          <w:szCs w:val="24"/>
          <w:lang w:val="en-GB"/>
        </w:rPr>
        <w:t xml:space="preserve"> </w:t>
      </w:r>
      <w:r w:rsidR="00C77F30" w:rsidRPr="00FE1A77">
        <w:rPr>
          <w:rFonts w:cs="Times New Roman"/>
          <w:sz w:val="24"/>
          <w:szCs w:val="24"/>
          <w:lang w:val="en-GB"/>
        </w:rPr>
        <w:t>p</w:t>
      </w:r>
      <w:r w:rsidR="001852CD" w:rsidRPr="00FE1A77">
        <w:rPr>
          <w:rFonts w:cs="Times New Roman"/>
          <w:sz w:val="24"/>
          <w:szCs w:val="24"/>
          <w:lang w:val="en-GB"/>
        </w:rPr>
        <w:t xml:space="preserve">sychologically motivated trading </w:t>
      </w:r>
      <w:r w:rsidR="00C77F30" w:rsidRPr="00FE1A77">
        <w:rPr>
          <w:rFonts w:cs="Times New Roman"/>
          <w:sz w:val="24"/>
          <w:szCs w:val="24"/>
          <w:lang w:val="en-GB"/>
        </w:rPr>
        <w:t>behaviour</w:t>
      </w:r>
      <w:r w:rsidR="001852CD" w:rsidRPr="00FE1A77">
        <w:rPr>
          <w:rFonts w:cs="Times New Roman"/>
          <w:sz w:val="24"/>
          <w:szCs w:val="24"/>
          <w:lang w:val="en-GB"/>
        </w:rPr>
        <w:t xml:space="preserve"> may account for much of the correlation in individual investor</w:t>
      </w:r>
      <w:r w:rsidR="00FD6D02" w:rsidRPr="00FE1A77">
        <w:rPr>
          <w:rFonts w:cs="Times New Roman"/>
          <w:sz w:val="24"/>
          <w:szCs w:val="24"/>
          <w:lang w:val="en-GB"/>
        </w:rPr>
        <w:t xml:space="preserve"> and t</w:t>
      </w:r>
      <w:r w:rsidR="00F65E1A" w:rsidRPr="00FE1A77">
        <w:rPr>
          <w:rFonts w:cs="Times New Roman"/>
          <w:sz w:val="24"/>
          <w:szCs w:val="24"/>
          <w:lang w:val="en-GB"/>
        </w:rPr>
        <w:t>hus,</w:t>
      </w:r>
      <w:r w:rsidR="00976DD0" w:rsidRPr="00FE1A77">
        <w:rPr>
          <w:rFonts w:cs="Times New Roman"/>
          <w:sz w:val="24"/>
          <w:szCs w:val="24"/>
          <w:lang w:val="en-GB"/>
        </w:rPr>
        <w:t xml:space="preserve"> this noise traders</w:t>
      </w:r>
      <w:r w:rsidR="00F65E1A" w:rsidRPr="00FE1A77">
        <w:rPr>
          <w:rFonts w:cs="Times New Roman"/>
          <w:sz w:val="24"/>
          <w:szCs w:val="24"/>
          <w:lang w:val="en-GB"/>
        </w:rPr>
        <w:t xml:space="preserve"> do have the potential to affect asset prices because their noise is </w:t>
      </w:r>
      <w:r w:rsidR="0063619B">
        <w:rPr>
          <w:rFonts w:cs="Times New Roman"/>
          <w:sz w:val="24"/>
          <w:szCs w:val="24"/>
          <w:lang w:val="en-GB"/>
        </w:rPr>
        <w:t>regular</w:t>
      </w:r>
      <w:r w:rsidR="00F65E1A" w:rsidRPr="00FE1A77">
        <w:rPr>
          <w:sz w:val="20"/>
          <w:szCs w:val="20"/>
          <w:lang w:val="en-GB"/>
        </w:rPr>
        <w:t>.</w:t>
      </w:r>
      <w:r w:rsidR="00C36252" w:rsidRPr="00FE1A77">
        <w:rPr>
          <w:sz w:val="20"/>
          <w:szCs w:val="20"/>
          <w:lang w:val="en-GB"/>
        </w:rPr>
        <w:t xml:space="preserve"> </w:t>
      </w:r>
      <w:r w:rsidR="00C36252" w:rsidRPr="00FE1A77">
        <w:rPr>
          <w:rFonts w:cs="Times New Roman"/>
          <w:sz w:val="24"/>
          <w:szCs w:val="24"/>
          <w:lang w:val="en-GB"/>
        </w:rPr>
        <w:t xml:space="preserve">In China </w:t>
      </w:r>
      <w:r w:rsidR="00AC3C15"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AuthorYear="1"&gt;&lt;Author&gt;Feng&lt;/Author&gt;&lt;Year&gt;2005&lt;/Year&gt;&lt;RecNum&gt;27&lt;/RecNum&gt;&lt;DisplayText&gt;Feng and Seasholes (2005)&lt;/DisplayText&gt;&lt;record&gt;&lt;rec-number&gt;27&lt;/rec-number&gt;&lt;foreign-keys&gt;&lt;key app="EN" db-id="wdtrstraqvest2e05fbx95tpe2z9ez5fwvvv" timestamp="1600858573"&gt;27&lt;/key&gt;&lt;/foreign-keys&gt;&lt;ref-type name="Journal Article"&gt;17&lt;/ref-type&gt;&lt;contributors&gt;&lt;authors&gt;&lt;author&gt;Feng, Lei&lt;/author&gt;&lt;author&gt;Seasholes, Mark S&lt;/author&gt;&lt;/authors&gt;&lt;/contributors&gt;&lt;titles&gt;&lt;title&gt;Do investor sophistication and trading experience eliminate behavioral biases in financial markets?&lt;/title&gt;&lt;secondary-title&gt;Review of Finance&lt;/secondary-title&gt;&lt;/titles&gt;&lt;periodical&gt;&lt;full-title&gt;Review of Finance&lt;/full-title&gt;&lt;/periodical&gt;&lt;pages&gt;305-351&lt;/pages&gt;&lt;volume&gt;9&lt;/volume&gt;&lt;number&gt;3&lt;/number&gt;&lt;dates&gt;&lt;year&gt;2005&lt;/year&gt;&lt;/dates&gt;&lt;isbn&gt;1573-692X&lt;/isbn&gt;&lt;urls&gt;&lt;/urls&gt;&lt;electronic-resource-num&gt;10.1007/s10679-005-2262-0&lt;/electronic-resource-num&gt;&lt;/record&gt;&lt;/Cite&gt;&lt;/EndNote&gt;</w:instrText>
      </w:r>
      <w:r w:rsidR="00AC3C15" w:rsidRPr="00FE1A77">
        <w:rPr>
          <w:rFonts w:cs="Times New Roman"/>
          <w:sz w:val="24"/>
          <w:szCs w:val="24"/>
          <w:lang w:val="en-GB"/>
        </w:rPr>
        <w:fldChar w:fldCharType="separate"/>
      </w:r>
      <w:r w:rsidR="00DD5FA8">
        <w:rPr>
          <w:rFonts w:cs="Times New Roman"/>
          <w:noProof/>
          <w:sz w:val="24"/>
          <w:szCs w:val="24"/>
          <w:lang w:val="en-GB"/>
        </w:rPr>
        <w:t>Feng and Seasholes (2005)</w:t>
      </w:r>
      <w:r w:rsidR="00AC3C15" w:rsidRPr="00FE1A77">
        <w:rPr>
          <w:rFonts w:cs="Times New Roman"/>
          <w:sz w:val="24"/>
          <w:szCs w:val="24"/>
          <w:lang w:val="en-GB"/>
        </w:rPr>
        <w:fldChar w:fldCharType="end"/>
      </w:r>
      <w:r w:rsidR="000D5D04">
        <w:rPr>
          <w:rFonts w:cs="Times New Roman"/>
          <w:sz w:val="24"/>
          <w:szCs w:val="24"/>
          <w:lang w:val="en-GB"/>
        </w:rPr>
        <w:t>,</w:t>
      </w:r>
      <w:r w:rsidR="00C36252" w:rsidRPr="00FE1A77">
        <w:rPr>
          <w:rFonts w:cs="Times New Roman"/>
          <w:sz w:val="24"/>
          <w:szCs w:val="24"/>
          <w:lang w:val="en-GB"/>
        </w:rPr>
        <w:t xml:space="preserve"> individual’s behaviour </w:t>
      </w:r>
      <w:r w:rsidR="008116BD">
        <w:rPr>
          <w:rFonts w:cs="Times New Roman"/>
          <w:sz w:val="24"/>
          <w:szCs w:val="24"/>
          <w:lang w:val="en-GB"/>
        </w:rPr>
        <w:t xml:space="preserve">was followed </w:t>
      </w:r>
      <w:r w:rsidR="00C36252" w:rsidRPr="00FE1A77">
        <w:rPr>
          <w:rFonts w:cs="Times New Roman"/>
          <w:sz w:val="24"/>
          <w:szCs w:val="24"/>
          <w:lang w:val="en-GB"/>
        </w:rPr>
        <w:t>from the start of his investing life/career</w:t>
      </w:r>
      <w:r w:rsidR="00FD6D02" w:rsidRPr="00FE1A77">
        <w:rPr>
          <w:rFonts w:cs="Times New Roman"/>
          <w:sz w:val="24"/>
          <w:szCs w:val="24"/>
          <w:lang w:val="en-GB"/>
        </w:rPr>
        <w:t>.</w:t>
      </w:r>
      <w:r w:rsidR="00C36252" w:rsidRPr="00FE1A77">
        <w:rPr>
          <w:rFonts w:cs="Times New Roman"/>
          <w:sz w:val="24"/>
          <w:szCs w:val="24"/>
          <w:lang w:val="en-GB"/>
        </w:rPr>
        <w:t xml:space="preserve"> </w:t>
      </w:r>
      <w:r w:rsidR="00D60023" w:rsidRPr="00FE1A77">
        <w:rPr>
          <w:rFonts w:cs="Times New Roman"/>
          <w:sz w:val="24"/>
          <w:szCs w:val="24"/>
          <w:lang w:val="en-GB"/>
        </w:rPr>
        <w:t>The</w:t>
      </w:r>
      <w:r w:rsidR="00C36252" w:rsidRPr="00FE1A77">
        <w:rPr>
          <w:rFonts w:cs="Times New Roman"/>
          <w:sz w:val="24"/>
          <w:szCs w:val="24"/>
          <w:lang w:val="en-GB"/>
        </w:rPr>
        <w:t xml:space="preserve"> results are robust to alternative explanations </w:t>
      </w:r>
      <w:r w:rsidR="00483401" w:rsidRPr="00FE1A77">
        <w:rPr>
          <w:rFonts w:cs="Times New Roman"/>
          <w:sz w:val="24"/>
          <w:szCs w:val="24"/>
          <w:lang w:val="en-GB"/>
        </w:rPr>
        <w:t>such as</w:t>
      </w:r>
      <w:r w:rsidR="00C36252" w:rsidRPr="00FE1A77">
        <w:rPr>
          <w:rFonts w:cs="Times New Roman"/>
          <w:sz w:val="24"/>
          <w:szCs w:val="24"/>
          <w:lang w:val="en-GB"/>
        </w:rPr>
        <w:t xml:space="preserve"> feedback trading, calendar effects, and frequency of observation.</w:t>
      </w:r>
      <w:r w:rsidR="000C0BEF" w:rsidRPr="00FE1A77">
        <w:rPr>
          <w:rFonts w:cs="Times New Roman"/>
          <w:sz w:val="24"/>
          <w:szCs w:val="24"/>
          <w:lang w:val="en-GB"/>
        </w:rPr>
        <w:t xml:space="preserve"> </w:t>
      </w:r>
    </w:p>
    <w:p w14:paraId="5ABD4B73" w14:textId="5AF4A74B" w:rsidR="006F3C9B" w:rsidRPr="00FE1A77" w:rsidRDefault="007A0074" w:rsidP="00B2720D">
      <w:pPr>
        <w:pStyle w:val="Notas"/>
        <w:spacing w:before="120" w:line="360" w:lineRule="auto"/>
        <w:jc w:val="both"/>
        <w:rPr>
          <w:rFonts w:cs="Times New Roman"/>
          <w:sz w:val="24"/>
          <w:szCs w:val="24"/>
          <w:lang w:val="en-GB"/>
        </w:rPr>
      </w:pPr>
      <w:r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AuthorYear="1"&gt;&lt;Author&gt;Akinsomi&lt;/Author&gt;&lt;Year&gt;2018&lt;/Year&gt;&lt;RecNum&gt;64&lt;/RecNum&gt;&lt;DisplayText&gt;Akinsomi&lt;style face="italic"&gt; et al.&lt;/style&gt; (2018)&lt;/DisplayText&gt;&lt;record&gt;&lt;rec-number&gt;64&lt;/rec-number&gt;&lt;foreign-keys&gt;&lt;key app="EN" db-id="wdtrstraqvest2e05fbx95tpe2z9ez5fwvvv" timestamp="1602501199"&gt;64&lt;/key&gt;&lt;/foreign-keys&gt;&lt;ref-type name="Journal Article"&gt;17&lt;/ref-type&gt;&lt;contributors&gt;&lt;authors&gt;&lt;author&gt;Akinsomi, Omokolade&lt;/author&gt;&lt;author&gt;Coskun, Yener&lt;/author&gt;&lt;author&gt;Gupta, Rangan&lt;/author&gt;&lt;author&gt;Lau, Chi Keung Marco&lt;/author&gt;&lt;/authors&gt;&lt;/contributors&gt;&lt;titles&gt;&lt;title&gt;Impact of volatility and equity market uncertainty on herd behaviour: Evidence from UK REITs&lt;/title&gt;&lt;secondary-title&gt;Journal of European Real Estate Research&lt;/secondary-title&gt;&lt;/titles&gt;&lt;periodical&gt;&lt;full-title&gt;Journal of European Real Estate Research&lt;/full-title&gt;&lt;/periodical&gt;&lt;pages&gt;169-186&lt;/pages&gt;&lt;volume&gt;11&lt;/volume&gt;&lt;number&gt;2&lt;/number&gt;&lt;dates&gt;&lt;year&gt;2018&lt;/year&gt;&lt;/dates&gt;&lt;isbn&gt;1753-9269&lt;/isbn&gt;&lt;urls&gt;&lt;/urls&gt;&lt;electronic-resource-num&gt;10.1108/JERER-06-2017-0021&lt;/electronic-resource-num&gt;&lt;/record&gt;&lt;/Cite&gt;&lt;/EndNote&gt;</w:instrText>
      </w:r>
      <w:r w:rsidRPr="00FE1A77">
        <w:rPr>
          <w:rFonts w:cs="Times New Roman"/>
          <w:sz w:val="24"/>
          <w:szCs w:val="24"/>
          <w:lang w:val="en-GB"/>
        </w:rPr>
        <w:fldChar w:fldCharType="separate"/>
      </w:r>
      <w:r w:rsidRPr="00FE1A77">
        <w:rPr>
          <w:rFonts w:cs="Times New Roman"/>
          <w:noProof/>
          <w:sz w:val="24"/>
          <w:szCs w:val="24"/>
          <w:lang w:val="en-GB"/>
        </w:rPr>
        <w:t>Akinsomi</w:t>
      </w:r>
      <w:r w:rsidRPr="00FE1A77">
        <w:rPr>
          <w:rFonts w:cs="Times New Roman"/>
          <w:i/>
          <w:noProof/>
          <w:sz w:val="24"/>
          <w:szCs w:val="24"/>
          <w:lang w:val="en-GB"/>
        </w:rPr>
        <w:t xml:space="preserve"> et al.</w:t>
      </w:r>
      <w:r w:rsidRPr="00FE1A77">
        <w:rPr>
          <w:rFonts w:cs="Times New Roman"/>
          <w:noProof/>
          <w:sz w:val="24"/>
          <w:szCs w:val="24"/>
          <w:lang w:val="en-GB"/>
        </w:rPr>
        <w:t xml:space="preserve"> (2018)</w:t>
      </w:r>
      <w:r w:rsidRPr="00FE1A77">
        <w:rPr>
          <w:rFonts w:cs="Times New Roman"/>
          <w:sz w:val="24"/>
          <w:szCs w:val="24"/>
          <w:lang w:val="en-GB"/>
        </w:rPr>
        <w:fldChar w:fldCharType="end"/>
      </w:r>
      <w:r w:rsidRPr="00FE1A77">
        <w:rPr>
          <w:rFonts w:cs="Times New Roman"/>
          <w:sz w:val="24"/>
          <w:szCs w:val="24"/>
          <w:lang w:val="en-GB"/>
        </w:rPr>
        <w:t xml:space="preserve"> observed investors and traders</w:t>
      </w:r>
      <w:r w:rsidR="00DB3A8C" w:rsidRPr="00FE1A77">
        <w:rPr>
          <w:rFonts w:cs="Times New Roman"/>
          <w:sz w:val="24"/>
          <w:szCs w:val="24"/>
          <w:lang w:val="en-GB"/>
        </w:rPr>
        <w:t xml:space="preserve"> (market wide)</w:t>
      </w:r>
      <w:r w:rsidRPr="00FE1A77">
        <w:rPr>
          <w:rFonts w:cs="Times New Roman"/>
          <w:sz w:val="24"/>
          <w:szCs w:val="24"/>
          <w:lang w:val="en-GB"/>
        </w:rPr>
        <w:t xml:space="preserve"> in UK-listed Real</w:t>
      </w:r>
      <w:r w:rsidR="00DB3A8C" w:rsidRPr="00FE1A77">
        <w:rPr>
          <w:rFonts w:cs="Times New Roman"/>
          <w:sz w:val="24"/>
          <w:szCs w:val="24"/>
          <w:lang w:val="en-GB"/>
        </w:rPr>
        <w:t xml:space="preserve"> </w:t>
      </w:r>
      <w:r w:rsidRPr="00FE1A77">
        <w:rPr>
          <w:rFonts w:cs="Times New Roman"/>
          <w:sz w:val="24"/>
          <w:szCs w:val="24"/>
          <w:lang w:val="en-GB"/>
        </w:rPr>
        <w:t xml:space="preserve">Estate Investment Trusts (REITs) </w:t>
      </w:r>
      <w:r w:rsidR="00DB3A8C" w:rsidRPr="00FE1A77">
        <w:rPr>
          <w:rFonts w:cs="Times New Roman"/>
          <w:sz w:val="24"/>
          <w:szCs w:val="24"/>
          <w:lang w:val="en-GB"/>
        </w:rPr>
        <w:t>and f</w:t>
      </w:r>
      <w:r w:rsidR="004A3A0F">
        <w:rPr>
          <w:rFonts w:cs="Times New Roman"/>
          <w:sz w:val="24"/>
          <w:szCs w:val="24"/>
          <w:lang w:val="en-GB"/>
        </w:rPr>
        <w:t>ou</w:t>
      </w:r>
      <w:r w:rsidR="00DB3A8C" w:rsidRPr="00FE1A77">
        <w:rPr>
          <w:rFonts w:cs="Times New Roman"/>
          <w:sz w:val="24"/>
          <w:szCs w:val="24"/>
          <w:lang w:val="en-GB"/>
        </w:rPr>
        <w:t>nd</w:t>
      </w:r>
      <w:r w:rsidRPr="00FE1A77">
        <w:rPr>
          <w:rFonts w:cs="Times New Roman"/>
          <w:sz w:val="24"/>
          <w:szCs w:val="24"/>
          <w:lang w:val="en-GB"/>
        </w:rPr>
        <w:t xml:space="preserve"> substantial evidence of herding behaviour within the low volatility regime</w:t>
      </w:r>
      <w:r w:rsidR="00DB3A8C" w:rsidRPr="00FE1A77">
        <w:rPr>
          <w:rFonts w:cs="Times New Roman"/>
          <w:sz w:val="24"/>
          <w:szCs w:val="24"/>
          <w:lang w:val="en-GB"/>
        </w:rPr>
        <w:t xml:space="preserve">. </w:t>
      </w:r>
      <w:r w:rsidR="006F3C9B" w:rsidRPr="00FE1A77">
        <w:rPr>
          <w:rFonts w:cs="Times New Roman"/>
          <w:sz w:val="24"/>
          <w:szCs w:val="24"/>
          <w:lang w:val="en-GB"/>
        </w:rPr>
        <w:fldChar w:fldCharType="begin"/>
      </w:r>
      <w:r w:rsidR="006F3C9B" w:rsidRPr="00FE1A77">
        <w:rPr>
          <w:rFonts w:cs="Times New Roman"/>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6F3C9B" w:rsidRPr="00FE1A77">
        <w:rPr>
          <w:rFonts w:cs="Times New Roman"/>
          <w:sz w:val="24"/>
          <w:szCs w:val="24"/>
          <w:lang w:val="en-GB"/>
        </w:rPr>
        <w:fldChar w:fldCharType="separate"/>
      </w:r>
      <w:r w:rsidR="006F3C9B" w:rsidRPr="00FE1A77">
        <w:rPr>
          <w:rFonts w:cs="Times New Roman"/>
          <w:noProof/>
          <w:sz w:val="24"/>
          <w:szCs w:val="24"/>
          <w:lang w:val="en-GB"/>
        </w:rPr>
        <w:t>Kudryavtsev (2019)</w:t>
      </w:r>
      <w:r w:rsidR="006F3C9B" w:rsidRPr="00FE1A77">
        <w:rPr>
          <w:rFonts w:cs="Times New Roman"/>
          <w:sz w:val="24"/>
          <w:szCs w:val="24"/>
          <w:lang w:val="en-GB"/>
        </w:rPr>
        <w:fldChar w:fldCharType="end"/>
      </w:r>
      <w:r w:rsidR="006F3C9B" w:rsidRPr="00FE1A77">
        <w:rPr>
          <w:rFonts w:cs="Times New Roman"/>
          <w:sz w:val="24"/>
          <w:szCs w:val="24"/>
          <w:lang w:val="en-GB"/>
        </w:rPr>
        <w:t xml:space="preserve"> analysed </w:t>
      </w:r>
      <w:r w:rsidR="00191C2F" w:rsidRPr="00FE1A77">
        <w:rPr>
          <w:rFonts w:cs="Times New Roman"/>
          <w:sz w:val="24"/>
          <w:szCs w:val="24"/>
          <w:lang w:val="en-GB"/>
        </w:rPr>
        <w:t>the US market wide herd behaviour</w:t>
      </w:r>
      <w:r w:rsidR="00311422" w:rsidRPr="00FE1A77">
        <w:rPr>
          <w:rFonts w:cs="Times New Roman"/>
          <w:sz w:val="24"/>
          <w:szCs w:val="24"/>
          <w:lang w:val="en-GB"/>
        </w:rPr>
        <w:t xml:space="preserve">. The </w:t>
      </w:r>
      <w:r w:rsidR="00311422" w:rsidRPr="00FE1A77">
        <w:rPr>
          <w:rFonts w:cs="Times New Roman"/>
          <w:sz w:val="24"/>
          <w:szCs w:val="24"/>
          <w:lang w:val="en-GB"/>
        </w:rPr>
        <w:lastRenderedPageBreak/>
        <w:t xml:space="preserve">author was able to </w:t>
      </w:r>
      <w:r w:rsidR="00B8433C" w:rsidRPr="00FE1A77">
        <w:rPr>
          <w:rFonts w:cs="Times New Roman"/>
          <w:sz w:val="24"/>
          <w:szCs w:val="24"/>
          <w:lang w:val="en-GB"/>
        </w:rPr>
        <w:t>find</w:t>
      </w:r>
      <w:r w:rsidR="00311422" w:rsidRPr="00FE1A77">
        <w:rPr>
          <w:rFonts w:cs="Times New Roman"/>
          <w:sz w:val="24"/>
          <w:szCs w:val="24"/>
          <w:lang w:val="en-GB"/>
        </w:rPr>
        <w:t xml:space="preserve"> evidence of herd behaviour</w:t>
      </w:r>
      <w:r w:rsidR="0063619B">
        <w:rPr>
          <w:rFonts w:cs="Times New Roman"/>
          <w:sz w:val="24"/>
          <w:szCs w:val="24"/>
          <w:lang w:val="en-GB"/>
        </w:rPr>
        <w:t xml:space="preserve"> and subsequent effects on the following day´s market returns.</w:t>
      </w:r>
    </w:p>
    <w:p w14:paraId="618233CF" w14:textId="6064E103" w:rsidR="00D60023" w:rsidRPr="00FE1A77" w:rsidRDefault="002A09F8" w:rsidP="00B2720D">
      <w:pPr>
        <w:pStyle w:val="H2"/>
        <w:spacing w:before="120" w:after="120" w:line="360" w:lineRule="auto"/>
        <w:ind w:left="578" w:hanging="578"/>
        <w:jc w:val="both"/>
      </w:pPr>
      <w:bookmarkStart w:id="12" w:name="_Toc60771164"/>
      <w:r w:rsidRPr="00FE1A77">
        <w:t xml:space="preserve">Herding </w:t>
      </w:r>
      <w:r w:rsidR="002437B5" w:rsidRPr="00FE1A77">
        <w:t>fundamentals</w:t>
      </w:r>
      <w:bookmarkEnd w:id="12"/>
    </w:p>
    <w:p w14:paraId="4B9FEA79" w14:textId="524470F2" w:rsidR="002E33D4" w:rsidRPr="00FE1A77" w:rsidRDefault="00D7068A" w:rsidP="00B2720D">
      <w:pPr>
        <w:widowControl/>
        <w:autoSpaceDE w:val="0"/>
        <w:autoSpaceDN w:val="0"/>
        <w:adjustRightInd w:val="0"/>
        <w:spacing w:before="120" w:line="360" w:lineRule="auto"/>
        <w:jc w:val="both"/>
        <w:rPr>
          <w:rFonts w:ascii="Garamond" w:eastAsia="Calibri" w:hAnsi="Garamond"/>
          <w:kern w:val="0"/>
          <w:sz w:val="24"/>
          <w:szCs w:val="24"/>
        </w:rPr>
      </w:pPr>
      <w:r>
        <w:rPr>
          <w:rFonts w:ascii="Garamond" w:eastAsia="Calibri" w:hAnsi="Garamond"/>
          <w:kern w:val="0"/>
          <w:sz w:val="24"/>
          <w:szCs w:val="24"/>
        </w:rPr>
        <w:t xml:space="preserve">When searching for distinctive </w:t>
      </w:r>
      <w:r w:rsidR="00904A92">
        <w:rPr>
          <w:rFonts w:ascii="Garamond" w:eastAsia="Calibri" w:hAnsi="Garamond"/>
          <w:kern w:val="0"/>
          <w:sz w:val="24"/>
          <w:szCs w:val="24"/>
        </w:rPr>
        <w:t xml:space="preserve">patterns </w:t>
      </w:r>
      <w:r>
        <w:rPr>
          <w:rFonts w:ascii="Garamond" w:eastAsia="Calibri" w:hAnsi="Garamond"/>
          <w:kern w:val="0"/>
          <w:sz w:val="24"/>
          <w:szCs w:val="24"/>
        </w:rPr>
        <w:t xml:space="preserve">and characteristics among herd </w:t>
      </w:r>
      <w:r w:rsidR="0016208E">
        <w:rPr>
          <w:rFonts w:ascii="Garamond" w:eastAsia="Calibri" w:hAnsi="Garamond"/>
          <w:kern w:val="0"/>
          <w:sz w:val="24"/>
          <w:szCs w:val="24"/>
        </w:rPr>
        <w:t>behavior</w:t>
      </w:r>
      <w:r>
        <w:rPr>
          <w:rFonts w:ascii="Garamond" w:eastAsia="Calibri" w:hAnsi="Garamond"/>
          <w:kern w:val="0"/>
          <w:sz w:val="24"/>
          <w:szCs w:val="24"/>
        </w:rPr>
        <w:t xml:space="preserve">, </w:t>
      </w:r>
      <w:r w:rsidR="00A84C73" w:rsidRPr="00FE1A77">
        <w:rPr>
          <w:rFonts w:ascii="Garamond" w:eastAsia="Calibri" w:hAnsi="Garamond"/>
          <w:kern w:val="0"/>
          <w:sz w:val="24"/>
          <w:szCs w:val="24"/>
        </w:rPr>
        <w:fldChar w:fldCharType="begin"/>
      </w:r>
      <w:r w:rsidR="00BD0726">
        <w:rPr>
          <w:rFonts w:ascii="Garamond" w:eastAsia="Calibri" w:hAnsi="Garamond"/>
          <w:kern w:val="0"/>
          <w:sz w:val="24"/>
          <w:szCs w:val="24"/>
        </w:rPr>
        <w:instrText xml:space="preserve"> ADDIN EN.CITE &lt;EndNote&gt;&lt;Cite AuthorYear="1"&gt;&lt;Author&gt;Chen&lt;/Author&gt;&lt;Year&gt;2003&lt;/Year&gt;&lt;RecNum&gt;29&lt;/RecNum&gt;&lt;DisplayText&gt;Chen&lt;style face="italic"&gt; et al.&lt;/style&gt; (2003)&lt;/DisplayText&gt;&lt;record&gt;&lt;rec-number&gt;29&lt;/rec-number&gt;&lt;foreign-keys&gt;&lt;key app="EN" db-id="wdtrstraqvest2e05fbx95tpe2z9ez5fwvvv" timestamp="1600858886"&gt;29&lt;/key&gt;&lt;/foreign-keys&gt;&lt;ref-type name="Unpublished Work"&gt;34&lt;/ref-type&gt;&lt;contributors&gt;&lt;authors&gt;&lt;author&gt;Chen, Gongmeng&lt;/author&gt;&lt;author&gt;Rui, Oliver M&lt;/author&gt;&lt;author&gt;Xu, Yexiao&lt;/author&gt;&lt;/authors&gt;&lt;/contributors&gt;&lt;titles&gt;&lt;title&gt;When will investors herd? Evidence from the Chinese stock&lt;/title&gt;&lt;/titles&gt;&lt;dates&gt;&lt;year&gt;2003&lt;/year&gt;&lt;/dates&gt;&lt;work-type&gt;Working Paper&lt;/work-type&gt;&lt;urls&gt;&lt;/urls&gt;&lt;/record&gt;&lt;/Cite&gt;&lt;/EndNote&gt;</w:instrText>
      </w:r>
      <w:r w:rsidR="00A84C73" w:rsidRPr="00FE1A77">
        <w:rPr>
          <w:rFonts w:ascii="Garamond" w:eastAsia="Calibri" w:hAnsi="Garamond"/>
          <w:kern w:val="0"/>
          <w:sz w:val="24"/>
          <w:szCs w:val="24"/>
        </w:rPr>
        <w:fldChar w:fldCharType="separate"/>
      </w:r>
      <w:r w:rsidR="00874272" w:rsidRPr="00FE1A77">
        <w:rPr>
          <w:rFonts w:ascii="Garamond" w:eastAsia="Calibri" w:hAnsi="Garamond"/>
          <w:noProof/>
          <w:kern w:val="0"/>
          <w:sz w:val="24"/>
          <w:szCs w:val="24"/>
        </w:rPr>
        <w:t>Chen</w:t>
      </w:r>
      <w:r w:rsidR="00874272" w:rsidRPr="00FE1A77">
        <w:rPr>
          <w:rFonts w:ascii="Garamond" w:eastAsia="Calibri" w:hAnsi="Garamond"/>
          <w:i/>
          <w:noProof/>
          <w:kern w:val="0"/>
          <w:sz w:val="24"/>
          <w:szCs w:val="24"/>
        </w:rPr>
        <w:t xml:space="preserve"> et al.</w:t>
      </w:r>
      <w:r w:rsidR="00874272" w:rsidRPr="00FE1A77">
        <w:rPr>
          <w:rFonts w:ascii="Garamond" w:eastAsia="Calibri" w:hAnsi="Garamond"/>
          <w:noProof/>
          <w:kern w:val="0"/>
          <w:sz w:val="24"/>
          <w:szCs w:val="24"/>
        </w:rPr>
        <w:t xml:space="preserve"> (2003)</w:t>
      </w:r>
      <w:r w:rsidR="00A84C73" w:rsidRPr="00FE1A77">
        <w:rPr>
          <w:rFonts w:ascii="Garamond" w:eastAsia="Calibri" w:hAnsi="Garamond"/>
          <w:kern w:val="0"/>
          <w:sz w:val="24"/>
          <w:szCs w:val="24"/>
        </w:rPr>
        <w:fldChar w:fldCharType="end"/>
      </w:r>
      <w:r w:rsidR="00A84C73" w:rsidRPr="00FE1A77">
        <w:rPr>
          <w:rFonts w:ascii="Garamond" w:eastAsia="Calibri" w:hAnsi="Garamond"/>
          <w:kern w:val="0"/>
          <w:sz w:val="24"/>
          <w:szCs w:val="24"/>
        </w:rPr>
        <w:t xml:space="preserve"> </w:t>
      </w:r>
      <w:r w:rsidR="0009051D" w:rsidRPr="00FE1A77">
        <w:rPr>
          <w:rFonts w:ascii="Garamond" w:eastAsia="Calibri" w:hAnsi="Garamond"/>
          <w:kern w:val="0"/>
          <w:sz w:val="24"/>
          <w:szCs w:val="24"/>
        </w:rPr>
        <w:t>f</w:t>
      </w:r>
      <w:r w:rsidR="0063619B">
        <w:rPr>
          <w:rFonts w:ascii="Garamond" w:eastAsia="Calibri" w:hAnsi="Garamond"/>
          <w:kern w:val="0"/>
          <w:sz w:val="24"/>
          <w:szCs w:val="24"/>
        </w:rPr>
        <w:t>i</w:t>
      </w:r>
      <w:r w:rsidR="0009051D" w:rsidRPr="00FE1A77">
        <w:rPr>
          <w:rFonts w:ascii="Garamond" w:eastAsia="Calibri" w:hAnsi="Garamond"/>
          <w:kern w:val="0"/>
          <w:sz w:val="24"/>
          <w:szCs w:val="24"/>
        </w:rPr>
        <w:t xml:space="preserve">nd that </w:t>
      </w:r>
      <w:r w:rsidR="00A84C73" w:rsidRPr="00FE1A77">
        <w:rPr>
          <w:rFonts w:ascii="Garamond" w:eastAsia="Calibri" w:hAnsi="Garamond"/>
          <w:kern w:val="0"/>
          <w:sz w:val="24"/>
          <w:szCs w:val="24"/>
        </w:rPr>
        <w:t>domestic investors are more informed about individual stocks than foreign investors</w:t>
      </w:r>
      <w:r w:rsidR="0009051D" w:rsidRPr="00FE1A77">
        <w:rPr>
          <w:rFonts w:ascii="Garamond" w:eastAsia="Calibri" w:hAnsi="Garamond"/>
          <w:kern w:val="0"/>
          <w:sz w:val="24"/>
          <w:szCs w:val="24"/>
        </w:rPr>
        <w:t xml:space="preserve"> and, therefore,</w:t>
      </w:r>
      <w:r w:rsidR="00A84C73" w:rsidRPr="00FE1A77">
        <w:rPr>
          <w:rFonts w:ascii="Garamond" w:eastAsia="Calibri" w:hAnsi="Garamond"/>
          <w:kern w:val="0"/>
          <w:sz w:val="24"/>
          <w:szCs w:val="24"/>
        </w:rPr>
        <w:t xml:space="preserve"> herding </w:t>
      </w:r>
      <w:r w:rsidR="0063619B" w:rsidRPr="00FE1A77">
        <w:rPr>
          <w:rFonts w:ascii="Garamond" w:eastAsia="Calibri" w:hAnsi="Garamond"/>
          <w:kern w:val="0"/>
          <w:sz w:val="24"/>
          <w:szCs w:val="24"/>
        </w:rPr>
        <w:t>behavior</w:t>
      </w:r>
      <w:r w:rsidR="00A84C73" w:rsidRPr="00FE1A77">
        <w:rPr>
          <w:rFonts w:ascii="Garamond" w:eastAsia="Calibri" w:hAnsi="Garamond"/>
          <w:kern w:val="0"/>
          <w:sz w:val="24"/>
          <w:szCs w:val="24"/>
        </w:rPr>
        <w:t xml:space="preserve"> is most likely to occur among foreign investors</w:t>
      </w:r>
      <w:r w:rsidR="00475F5D" w:rsidRPr="00FE1A77">
        <w:rPr>
          <w:rFonts w:ascii="Garamond" w:eastAsia="Calibri" w:hAnsi="Garamond"/>
          <w:kern w:val="0"/>
          <w:sz w:val="24"/>
          <w:szCs w:val="24"/>
        </w:rPr>
        <w:t xml:space="preserve"> when information is not </w:t>
      </w:r>
      <w:r w:rsidR="0063619B">
        <w:rPr>
          <w:rFonts w:ascii="Garamond" w:eastAsia="Calibri" w:hAnsi="Garamond"/>
          <w:kern w:val="0"/>
          <w:sz w:val="24"/>
          <w:szCs w:val="24"/>
        </w:rPr>
        <w:t xml:space="preserve">widely </w:t>
      </w:r>
      <w:r w:rsidR="00475F5D" w:rsidRPr="00FE1A77">
        <w:rPr>
          <w:rFonts w:ascii="Garamond" w:eastAsia="Calibri" w:hAnsi="Garamond"/>
          <w:kern w:val="0"/>
          <w:sz w:val="24"/>
          <w:szCs w:val="24"/>
        </w:rPr>
        <w:t>available</w:t>
      </w:r>
      <w:r w:rsidR="00A84C73" w:rsidRPr="00FE1A77">
        <w:rPr>
          <w:rFonts w:ascii="Garamond" w:eastAsia="Calibri" w:hAnsi="Garamond"/>
          <w:kern w:val="0"/>
          <w:sz w:val="24"/>
          <w:szCs w:val="24"/>
        </w:rPr>
        <w:t xml:space="preserve">. </w:t>
      </w:r>
      <w:r w:rsidR="00475F5D" w:rsidRPr="00FE1A77">
        <w:rPr>
          <w:rFonts w:ascii="Garamond" w:eastAsia="Calibri" w:hAnsi="Garamond"/>
          <w:kern w:val="0"/>
          <w:sz w:val="24"/>
          <w:szCs w:val="24"/>
        </w:rPr>
        <w:t>Moreover,</w:t>
      </w:r>
      <w:r w:rsidR="00A84C73" w:rsidRPr="00FE1A77">
        <w:rPr>
          <w:rFonts w:ascii="Garamond" w:eastAsia="Calibri" w:hAnsi="Garamond"/>
          <w:kern w:val="0"/>
          <w:sz w:val="24"/>
          <w:szCs w:val="24"/>
        </w:rPr>
        <w:t xml:space="preserve"> during periods of extreme price movements, </w:t>
      </w:r>
      <w:r w:rsidR="008827D9" w:rsidRPr="00FE1A77">
        <w:rPr>
          <w:rFonts w:ascii="Garamond" w:eastAsia="Calibri" w:hAnsi="Garamond"/>
          <w:kern w:val="0"/>
          <w:sz w:val="24"/>
          <w:szCs w:val="24"/>
        </w:rPr>
        <w:t>herding is more</w:t>
      </w:r>
      <w:r w:rsidR="007B1B1F" w:rsidRPr="00FE1A77">
        <w:rPr>
          <w:rFonts w:ascii="Garamond" w:eastAsia="Calibri" w:hAnsi="Garamond"/>
          <w:kern w:val="0"/>
          <w:sz w:val="24"/>
          <w:szCs w:val="24"/>
        </w:rPr>
        <w:t xml:space="preserve"> pronounced</w:t>
      </w:r>
      <w:r w:rsidR="008827D9" w:rsidRPr="00FE1A77">
        <w:rPr>
          <w:rFonts w:ascii="Garamond" w:eastAsia="Calibri" w:hAnsi="Garamond"/>
          <w:kern w:val="0"/>
          <w:sz w:val="24"/>
          <w:szCs w:val="24"/>
        </w:rPr>
        <w:t xml:space="preserve"> in</w:t>
      </w:r>
      <w:r w:rsidR="00475F5D" w:rsidRPr="00FE1A77">
        <w:rPr>
          <w:rFonts w:ascii="Garamond" w:eastAsia="Calibri" w:hAnsi="Garamond"/>
          <w:kern w:val="0"/>
          <w:sz w:val="24"/>
          <w:szCs w:val="24"/>
        </w:rPr>
        <w:t xml:space="preserve"> </w:t>
      </w:r>
      <w:r w:rsidR="00A84C73" w:rsidRPr="00FE1A77">
        <w:rPr>
          <w:rFonts w:ascii="Garamond" w:eastAsia="Calibri" w:hAnsi="Garamond"/>
          <w:kern w:val="0"/>
          <w:sz w:val="24"/>
          <w:szCs w:val="24"/>
        </w:rPr>
        <w:t>foreign participants due to lack of fundamental and private information</w:t>
      </w:r>
      <w:r w:rsidR="008827D9" w:rsidRPr="00FE1A77">
        <w:rPr>
          <w:rFonts w:ascii="Garamond" w:eastAsia="Calibri" w:hAnsi="Garamond"/>
          <w:kern w:val="0"/>
          <w:sz w:val="24"/>
          <w:szCs w:val="24"/>
        </w:rPr>
        <w:t xml:space="preserve"> (</w:t>
      </w:r>
      <w:r w:rsidR="0063619B" w:rsidRPr="00FE1A77">
        <w:rPr>
          <w:rFonts w:ascii="Garamond" w:eastAsia="Calibri" w:hAnsi="Garamond"/>
          <w:kern w:val="0"/>
          <w:sz w:val="24"/>
          <w:szCs w:val="24"/>
        </w:rPr>
        <w:t>i.e.,</w:t>
      </w:r>
      <w:r w:rsidR="008827D9" w:rsidRPr="00FE1A77">
        <w:rPr>
          <w:rFonts w:ascii="Garamond" w:eastAsia="Calibri" w:hAnsi="Garamond"/>
          <w:kern w:val="0"/>
          <w:sz w:val="24"/>
          <w:szCs w:val="24"/>
        </w:rPr>
        <w:t xml:space="preserve"> inefficient information)</w:t>
      </w:r>
      <w:r w:rsidR="0009051D" w:rsidRPr="00FE1A77">
        <w:rPr>
          <w:rFonts w:ascii="Garamond" w:eastAsia="Calibri" w:hAnsi="Garamond"/>
          <w:kern w:val="0"/>
          <w:sz w:val="24"/>
          <w:szCs w:val="24"/>
        </w:rPr>
        <w:t>. In the same line,</w:t>
      </w:r>
      <w:r w:rsidR="00475F5D" w:rsidRPr="00FE1A77">
        <w:rPr>
          <w:rFonts w:ascii="Garamond" w:eastAsia="Calibri" w:hAnsi="Garamond"/>
          <w:kern w:val="0"/>
          <w:sz w:val="24"/>
          <w:szCs w:val="24"/>
        </w:rPr>
        <w:t xml:space="preserve"> </w:t>
      </w:r>
      <w:r w:rsidR="00A84C73" w:rsidRPr="00FE1A77">
        <w:rPr>
          <w:rFonts w:ascii="Garamond" w:eastAsia="Calibri" w:hAnsi="Garamond"/>
          <w:kern w:val="0"/>
          <w:sz w:val="24"/>
          <w:szCs w:val="24"/>
        </w:rPr>
        <w:fldChar w:fldCharType="begin"/>
      </w:r>
      <w:r w:rsidR="001834B0">
        <w:rPr>
          <w:rFonts w:ascii="Garamond" w:eastAsia="Calibri" w:hAnsi="Garamond"/>
          <w:kern w:val="0"/>
          <w:sz w:val="24"/>
          <w:szCs w:val="24"/>
        </w:rPr>
        <w:instrText xml:space="preserve"> ADDIN EN.CITE &lt;EndNote&gt;&lt;Cite AuthorYear="1"&gt;&lt;Author&gt;Tan&lt;/Author&gt;&lt;Year&gt;2008&lt;/Year&gt;&lt;RecNum&gt;30&lt;/RecNum&gt;&lt;DisplayText&gt;Tan&lt;style face="italic"&gt; et al.&lt;/style&gt; (2008)&lt;/DisplayText&gt;&lt;record&gt;&lt;rec-number&gt;30&lt;/rec-number&gt;&lt;foreign-keys&gt;&lt;key app="EN" db-id="wdtrstraqvest2e05fbx95tpe2z9ez5fwvvv" timestamp="1600858952"&gt;30&lt;/key&gt;&lt;/foreign-keys&gt;&lt;ref-type name="Journal Article"&gt;17&lt;/ref-type&gt;&lt;contributors&gt;&lt;authors&gt;&lt;author&gt;Tan, Lin&lt;/author&gt;&lt;author&gt;Chiang, Thomas C&lt;/author&gt;&lt;author&gt;Mason, Joseph R&lt;/author&gt;&lt;author&gt;Nelling, Edward&lt;/author&gt;&lt;/authors&gt;&lt;/contributors&gt;&lt;titles&gt;&lt;title&gt;Herding behavior in Chinese stock markets: An examination of A and B shares&lt;/title&gt;&lt;secondary-title&gt;Pacific-Basin Finance Journal&lt;/secondary-title&gt;&lt;/titles&gt;&lt;periodical&gt;&lt;full-title&gt;Pacific-Basin Finance Journal&lt;/full-title&gt;&lt;/periodical&gt;&lt;pages&gt;61-77&lt;/pages&gt;&lt;volume&gt;16&lt;/volume&gt;&lt;number&gt;1-2&lt;/number&gt;&lt;dates&gt;&lt;year&gt;2008&lt;/year&gt;&lt;/dates&gt;&lt;isbn&gt;0927-538X&lt;/isbn&gt;&lt;urls&gt;&lt;/urls&gt;&lt;electronic-resource-num&gt;10.1016/j.pacfin.2007.04.004&lt;/electronic-resource-num&gt;&lt;/record&gt;&lt;/Cite&gt;&lt;/EndNote&gt;</w:instrText>
      </w:r>
      <w:r w:rsidR="00A84C73" w:rsidRPr="00FE1A77">
        <w:rPr>
          <w:rFonts w:ascii="Garamond" w:eastAsia="Calibri" w:hAnsi="Garamond"/>
          <w:kern w:val="0"/>
          <w:sz w:val="24"/>
          <w:szCs w:val="24"/>
        </w:rPr>
        <w:fldChar w:fldCharType="separate"/>
      </w:r>
      <w:r w:rsidR="00874272" w:rsidRPr="00FE1A77">
        <w:rPr>
          <w:rFonts w:ascii="Garamond" w:eastAsia="Calibri" w:hAnsi="Garamond"/>
          <w:noProof/>
          <w:kern w:val="0"/>
          <w:sz w:val="24"/>
          <w:szCs w:val="24"/>
        </w:rPr>
        <w:t>Tan</w:t>
      </w:r>
      <w:r w:rsidR="00874272" w:rsidRPr="00FE1A77">
        <w:rPr>
          <w:rFonts w:ascii="Garamond" w:eastAsia="Calibri" w:hAnsi="Garamond"/>
          <w:i/>
          <w:noProof/>
          <w:kern w:val="0"/>
          <w:sz w:val="24"/>
          <w:szCs w:val="24"/>
        </w:rPr>
        <w:t xml:space="preserve"> et al.</w:t>
      </w:r>
      <w:r w:rsidR="00874272" w:rsidRPr="00FE1A77">
        <w:rPr>
          <w:rFonts w:ascii="Garamond" w:eastAsia="Calibri" w:hAnsi="Garamond"/>
          <w:noProof/>
          <w:kern w:val="0"/>
          <w:sz w:val="24"/>
          <w:szCs w:val="24"/>
        </w:rPr>
        <w:t xml:space="preserve"> (2008)</w:t>
      </w:r>
      <w:r w:rsidR="00A84C73" w:rsidRPr="00FE1A77">
        <w:rPr>
          <w:rFonts w:ascii="Garamond" w:eastAsia="Calibri" w:hAnsi="Garamond"/>
          <w:kern w:val="0"/>
          <w:sz w:val="24"/>
          <w:szCs w:val="24"/>
        </w:rPr>
        <w:fldChar w:fldCharType="end"/>
      </w:r>
      <w:r w:rsidR="00A84C73" w:rsidRPr="00FE1A77">
        <w:rPr>
          <w:rFonts w:ascii="Garamond" w:eastAsia="Calibri" w:hAnsi="Garamond"/>
          <w:kern w:val="0"/>
          <w:sz w:val="24"/>
          <w:szCs w:val="24"/>
        </w:rPr>
        <w:t xml:space="preserve"> f</w:t>
      </w:r>
      <w:r w:rsidR="00874272" w:rsidRPr="00FE1A77">
        <w:rPr>
          <w:rFonts w:ascii="Garamond" w:eastAsia="Calibri" w:hAnsi="Garamond"/>
          <w:kern w:val="0"/>
          <w:sz w:val="24"/>
          <w:szCs w:val="24"/>
        </w:rPr>
        <w:t>ind</w:t>
      </w:r>
      <w:r w:rsidR="00A84C73" w:rsidRPr="00FE1A77">
        <w:rPr>
          <w:rFonts w:ascii="Garamond" w:eastAsia="Calibri" w:hAnsi="Garamond"/>
          <w:kern w:val="0"/>
          <w:sz w:val="24"/>
          <w:szCs w:val="24"/>
        </w:rPr>
        <w:t xml:space="preserve"> evidence</w:t>
      </w:r>
      <w:r w:rsidR="009C3B61">
        <w:rPr>
          <w:rFonts w:ascii="Garamond" w:eastAsia="Calibri" w:hAnsi="Garamond"/>
          <w:kern w:val="0"/>
          <w:sz w:val="24"/>
          <w:szCs w:val="24"/>
        </w:rPr>
        <w:t xml:space="preserve"> in the Chinese stock market</w:t>
      </w:r>
      <w:r w:rsidR="00A84C73" w:rsidRPr="00FE1A77">
        <w:rPr>
          <w:rFonts w:ascii="Garamond" w:eastAsia="Calibri" w:hAnsi="Garamond"/>
          <w:kern w:val="0"/>
          <w:sz w:val="24"/>
          <w:szCs w:val="24"/>
        </w:rPr>
        <w:t xml:space="preserve"> of herding by domestic individual and </w:t>
      </w:r>
      <w:r w:rsidR="00E114C0" w:rsidRPr="00FE1A77">
        <w:rPr>
          <w:rFonts w:ascii="Garamond" w:eastAsia="Calibri" w:hAnsi="Garamond"/>
          <w:kern w:val="0"/>
          <w:sz w:val="24"/>
          <w:szCs w:val="24"/>
        </w:rPr>
        <w:t>f</w:t>
      </w:r>
      <w:r w:rsidR="00A84C73" w:rsidRPr="00FE1A77">
        <w:rPr>
          <w:rFonts w:ascii="Garamond" w:eastAsia="Calibri" w:hAnsi="Garamond"/>
          <w:kern w:val="0"/>
          <w:sz w:val="24"/>
          <w:szCs w:val="24"/>
        </w:rPr>
        <w:t>oreign institutional investors</w:t>
      </w:r>
      <w:r w:rsidR="0009051D" w:rsidRPr="00FE1A77">
        <w:rPr>
          <w:rFonts w:ascii="Garamond" w:eastAsia="Calibri" w:hAnsi="Garamond"/>
          <w:kern w:val="0"/>
          <w:sz w:val="24"/>
          <w:szCs w:val="24"/>
        </w:rPr>
        <w:t>, where it</w:t>
      </w:r>
      <w:r w:rsidR="00A84C73" w:rsidRPr="00FE1A77">
        <w:rPr>
          <w:rFonts w:ascii="Garamond" w:eastAsia="Calibri" w:hAnsi="Garamond"/>
          <w:kern w:val="0"/>
          <w:sz w:val="24"/>
          <w:szCs w:val="24"/>
        </w:rPr>
        <w:t xml:space="preserve"> occurs in both rising and falling market conditions</w:t>
      </w:r>
      <w:r w:rsidR="00475F5D" w:rsidRPr="00FE1A77">
        <w:rPr>
          <w:rFonts w:ascii="Garamond" w:eastAsia="Calibri" w:hAnsi="Garamond"/>
          <w:kern w:val="0"/>
          <w:sz w:val="24"/>
          <w:szCs w:val="24"/>
        </w:rPr>
        <w:t>. The authors also documented that herd</w:t>
      </w:r>
      <w:r w:rsidR="00A84C73" w:rsidRPr="00FE1A77">
        <w:rPr>
          <w:rFonts w:ascii="Garamond" w:eastAsia="Calibri" w:hAnsi="Garamond"/>
          <w:kern w:val="0"/>
          <w:sz w:val="24"/>
          <w:szCs w:val="24"/>
        </w:rPr>
        <w:t xml:space="preserve"> is more pronounced under conditions of rising markets, high trading volume, and high volatility</w:t>
      </w:r>
      <w:r w:rsidR="008827D9" w:rsidRPr="00FE1A77">
        <w:rPr>
          <w:rFonts w:ascii="Garamond" w:eastAsia="Calibri" w:hAnsi="Garamond"/>
          <w:kern w:val="0"/>
          <w:sz w:val="24"/>
          <w:szCs w:val="24"/>
        </w:rPr>
        <w:t xml:space="preserve">. </w:t>
      </w:r>
      <w:r w:rsidR="001477D3" w:rsidRPr="00FE1A77">
        <w:rPr>
          <w:rFonts w:ascii="Garamond" w:eastAsia="Calibri" w:hAnsi="Garamond"/>
          <w:kern w:val="0"/>
          <w:sz w:val="24"/>
          <w:szCs w:val="24"/>
        </w:rPr>
        <w:fldChar w:fldCharType="begin"/>
      </w:r>
      <w:r w:rsidR="001834B0">
        <w:rPr>
          <w:rFonts w:ascii="Garamond" w:eastAsia="Calibri" w:hAnsi="Garamond"/>
          <w:kern w:val="0"/>
          <w:sz w:val="24"/>
          <w:szCs w:val="24"/>
        </w:rPr>
        <w:instrText xml:space="preserve"> ADDIN EN.CITE &lt;EndNote&gt;&lt;Cite AuthorYear="1"&gt;&lt;Author&gt;Zhou&lt;/Author&gt;&lt;Year&gt;2009&lt;/Year&gt;&lt;RecNum&gt;31&lt;/RecNum&gt;&lt;DisplayText&gt;Zhou and Lai (2009)&lt;/DisplayText&gt;&lt;record&gt;&lt;rec-number&gt;31&lt;/rec-number&gt;&lt;foreign-keys&gt;&lt;key app="EN" db-id="wdtrstraqvest2e05fbx95tpe2z9ez5fwvvv" timestamp="1600859346"&gt;31&lt;/key&gt;&lt;/foreign-keys&gt;&lt;ref-type name="Journal Article"&gt;17&lt;/ref-type&gt;&lt;contributors&gt;&lt;authors&gt;&lt;author&gt;Zhou, Rhea Tingyu&lt;/author&gt;&lt;author&gt;Lai, Rose Neng&lt;/author&gt;&lt;/authors&gt;&lt;/contributors&gt;&lt;titles&gt;&lt;title&gt;Herding and information based trading&lt;/title&gt;&lt;secondary-title&gt;Journal of Empirical Finance&lt;/secondary-title&gt;&lt;/titles&gt;&lt;periodical&gt;&lt;full-title&gt;Journal of Empirical Finance&lt;/full-title&gt;&lt;/periodical&gt;&lt;pages&gt;388-393&lt;/pages&gt;&lt;volume&gt;16&lt;/volume&gt;&lt;number&gt;3&lt;/number&gt;&lt;dates&gt;&lt;year&gt;2009&lt;/year&gt;&lt;/dates&gt;&lt;isbn&gt;0927-5398&lt;/isbn&gt;&lt;urls&gt;&lt;/urls&gt;&lt;electronic-resource-num&gt;10.1016/j.jempfin.2009.01.004&lt;/electronic-resource-num&gt;&lt;/record&gt;&lt;/Cite&gt;&lt;/EndNote&gt;</w:instrText>
      </w:r>
      <w:r w:rsidR="001477D3" w:rsidRPr="00FE1A77">
        <w:rPr>
          <w:rFonts w:ascii="Garamond" w:eastAsia="Calibri" w:hAnsi="Garamond"/>
          <w:kern w:val="0"/>
          <w:sz w:val="24"/>
          <w:szCs w:val="24"/>
        </w:rPr>
        <w:fldChar w:fldCharType="separate"/>
      </w:r>
      <w:r w:rsidR="00874272" w:rsidRPr="00FE1A77">
        <w:rPr>
          <w:rFonts w:ascii="Garamond" w:eastAsia="Calibri" w:hAnsi="Garamond"/>
          <w:noProof/>
          <w:kern w:val="0"/>
          <w:sz w:val="24"/>
          <w:szCs w:val="24"/>
        </w:rPr>
        <w:t>Zhou and Lai (2009)</w:t>
      </w:r>
      <w:r w:rsidR="001477D3" w:rsidRPr="00FE1A77">
        <w:rPr>
          <w:rFonts w:ascii="Garamond" w:eastAsia="Calibri" w:hAnsi="Garamond"/>
          <w:kern w:val="0"/>
          <w:sz w:val="24"/>
          <w:szCs w:val="24"/>
        </w:rPr>
        <w:fldChar w:fldCharType="end"/>
      </w:r>
      <w:r w:rsidR="00A84C73" w:rsidRPr="00FE1A77">
        <w:rPr>
          <w:rFonts w:ascii="Garamond" w:eastAsia="Calibri" w:hAnsi="Garamond"/>
          <w:kern w:val="0"/>
          <w:sz w:val="24"/>
          <w:szCs w:val="24"/>
        </w:rPr>
        <w:t xml:space="preserve"> </w:t>
      </w:r>
      <w:r w:rsidR="00874272" w:rsidRPr="00FE1A77">
        <w:rPr>
          <w:rFonts w:ascii="Garamond" w:eastAsia="Calibri" w:hAnsi="Garamond"/>
          <w:kern w:val="0"/>
          <w:sz w:val="24"/>
          <w:szCs w:val="24"/>
        </w:rPr>
        <w:t>find that</w:t>
      </w:r>
      <w:r w:rsidR="00A84C73" w:rsidRPr="00FE1A77">
        <w:rPr>
          <w:rFonts w:ascii="Garamond" w:eastAsia="Calibri" w:hAnsi="Garamond"/>
          <w:kern w:val="0"/>
          <w:sz w:val="24"/>
          <w:szCs w:val="24"/>
        </w:rPr>
        <w:t xml:space="preserve"> herding</w:t>
      </w:r>
      <w:r w:rsidR="00874272" w:rsidRPr="00FE1A77">
        <w:rPr>
          <w:rFonts w:ascii="Garamond" w:eastAsia="Calibri" w:hAnsi="Garamond"/>
          <w:kern w:val="0"/>
          <w:sz w:val="24"/>
          <w:szCs w:val="24"/>
        </w:rPr>
        <w:t xml:space="preserve"> in Hong Kong</w:t>
      </w:r>
      <w:r w:rsidR="007B1B1F" w:rsidRPr="00FE1A77">
        <w:rPr>
          <w:rFonts w:ascii="Garamond" w:eastAsia="Calibri" w:hAnsi="Garamond"/>
          <w:kern w:val="0"/>
          <w:sz w:val="24"/>
          <w:szCs w:val="24"/>
        </w:rPr>
        <w:t xml:space="preserve"> stock exchange</w:t>
      </w:r>
      <w:r w:rsidR="00A84C73" w:rsidRPr="00FE1A77">
        <w:rPr>
          <w:rFonts w:ascii="Garamond" w:eastAsia="Calibri" w:hAnsi="Garamond"/>
          <w:kern w:val="0"/>
          <w:sz w:val="24"/>
          <w:szCs w:val="24"/>
        </w:rPr>
        <w:t xml:space="preserve"> tends to be more p</w:t>
      </w:r>
      <w:r w:rsidR="00874272" w:rsidRPr="00FE1A77">
        <w:rPr>
          <w:rFonts w:ascii="Garamond" w:eastAsia="Calibri" w:hAnsi="Garamond"/>
          <w:kern w:val="0"/>
          <w:sz w:val="24"/>
          <w:szCs w:val="24"/>
        </w:rPr>
        <w:t>ervasive</w:t>
      </w:r>
      <w:r w:rsidR="00A84C73" w:rsidRPr="00FE1A77">
        <w:rPr>
          <w:rFonts w:ascii="Garamond" w:eastAsia="Calibri" w:hAnsi="Garamond"/>
          <w:kern w:val="0"/>
          <w:sz w:val="24"/>
          <w:szCs w:val="24"/>
        </w:rPr>
        <w:t xml:space="preserve"> with small stocks and in economic downturns</w:t>
      </w:r>
      <w:r w:rsidR="00874272" w:rsidRPr="00FE1A77">
        <w:rPr>
          <w:rFonts w:ascii="Garamond" w:eastAsia="Calibri" w:hAnsi="Garamond"/>
          <w:kern w:val="0"/>
          <w:sz w:val="24"/>
          <w:szCs w:val="24"/>
        </w:rPr>
        <w:t>,</w:t>
      </w:r>
      <w:r w:rsidR="00A84C73" w:rsidRPr="00FE1A77">
        <w:rPr>
          <w:rFonts w:ascii="Garamond" w:eastAsia="Calibri" w:hAnsi="Garamond"/>
          <w:kern w:val="0"/>
          <w:sz w:val="24"/>
          <w:szCs w:val="24"/>
        </w:rPr>
        <w:t xml:space="preserve"> and that investors are more likely to herd when selling rather than buying stocks.</w:t>
      </w:r>
    </w:p>
    <w:p w14:paraId="3E3BF29E" w14:textId="64EA28BB" w:rsidR="008D663A" w:rsidRDefault="001477D3" w:rsidP="00B2720D">
      <w:pPr>
        <w:widowControl/>
        <w:autoSpaceDE w:val="0"/>
        <w:autoSpaceDN w:val="0"/>
        <w:adjustRightInd w:val="0"/>
        <w:spacing w:before="120" w:line="360" w:lineRule="auto"/>
        <w:jc w:val="both"/>
        <w:rPr>
          <w:rFonts w:ascii="Garamond" w:eastAsia="Calibri" w:hAnsi="Garamond"/>
          <w:kern w:val="0"/>
          <w:sz w:val="24"/>
          <w:szCs w:val="24"/>
        </w:rPr>
      </w:pPr>
      <w:r w:rsidRPr="00FE1A77">
        <w:rPr>
          <w:rFonts w:ascii="Garamond" w:eastAsia="Calibri" w:hAnsi="Garamond"/>
          <w:kern w:val="0"/>
          <w:sz w:val="24"/>
          <w:szCs w:val="24"/>
        </w:rPr>
        <w:fldChar w:fldCharType="begin"/>
      </w:r>
      <w:r w:rsidR="001834B0">
        <w:rPr>
          <w:rFonts w:ascii="Garamond" w:eastAsia="Calibri" w:hAnsi="Garamond"/>
          <w:kern w:val="0"/>
          <w:sz w:val="24"/>
          <w:szCs w:val="24"/>
        </w:rPr>
        <w:instrText xml:space="preserve"> ADDIN EN.CITE &lt;EndNote&gt;&lt;Cite AuthorYear="1"&gt;&lt;Author&gt;Chiang&lt;/Author&gt;&lt;Year&gt;2010&lt;/Year&gt;&lt;RecNum&gt;32&lt;/RecNum&gt;&lt;DisplayText&gt;Chiang and Zheng (2010)&lt;/DisplayText&gt;&lt;record&gt;&lt;rec-number&gt;32&lt;/rec-number&gt;&lt;foreign-keys&gt;&lt;key app="EN" db-id="wdtrstraqvest2e05fbx95tpe2z9ez5fwvvv" timestamp="1600859489"&gt;32&lt;/key&gt;&lt;/foreign-keys&gt;&lt;ref-type name="Journal Article"&gt;17&lt;/ref-type&gt;&lt;contributors&gt;&lt;authors&gt;&lt;author&gt;Chiang, Thomas C&lt;/author&gt;&lt;author&gt;Zheng, Dazhi&lt;/author&gt;&lt;/authors&gt;&lt;/contributors&gt;&lt;titles&gt;&lt;title&gt;An empirical analysis of herd behavior in global stock markets&lt;/title&gt;&lt;secondary-title&gt;Journal of Banking &amp;amp; Finance&lt;/secondary-title&gt;&lt;/titles&gt;&lt;periodical&gt;&lt;full-title&gt;Journal of Banking &amp;amp; Finance&lt;/full-title&gt;&lt;/periodical&gt;&lt;pages&gt;1911-1921&lt;/pages&gt;&lt;volume&gt;34&lt;/volume&gt;&lt;number&gt;8&lt;/number&gt;&lt;dates&gt;&lt;year&gt;2010&lt;/year&gt;&lt;/dates&gt;&lt;isbn&gt;0378-4266&lt;/isbn&gt;&lt;urls&gt;&lt;/urls&gt;&lt;electronic-resource-num&gt;10.1016/j.jbankfin.2009.12.014&lt;/electronic-resource-num&gt;&lt;/record&gt;&lt;/Cite&gt;&lt;/EndNote&gt;</w:instrText>
      </w:r>
      <w:r w:rsidRPr="00FE1A77">
        <w:rPr>
          <w:rFonts w:ascii="Garamond" w:eastAsia="Calibri" w:hAnsi="Garamond"/>
          <w:kern w:val="0"/>
          <w:sz w:val="24"/>
          <w:szCs w:val="24"/>
        </w:rPr>
        <w:fldChar w:fldCharType="separate"/>
      </w:r>
      <w:r w:rsidR="00874272" w:rsidRPr="00FE1A77">
        <w:rPr>
          <w:rFonts w:ascii="Garamond" w:eastAsia="Calibri" w:hAnsi="Garamond"/>
          <w:noProof/>
          <w:kern w:val="0"/>
          <w:sz w:val="24"/>
          <w:szCs w:val="24"/>
        </w:rPr>
        <w:t>Chiang and Zheng (2010)</w:t>
      </w:r>
      <w:r w:rsidRPr="00FE1A77">
        <w:rPr>
          <w:rFonts w:ascii="Garamond" w:eastAsia="Calibri" w:hAnsi="Garamond"/>
          <w:kern w:val="0"/>
          <w:sz w:val="24"/>
          <w:szCs w:val="24"/>
        </w:rPr>
        <w:fldChar w:fldCharType="end"/>
      </w:r>
      <w:r w:rsidR="00874272" w:rsidRPr="00FE1A77">
        <w:rPr>
          <w:rFonts w:ascii="Garamond" w:eastAsia="Calibri" w:hAnsi="Garamond"/>
          <w:kern w:val="0"/>
          <w:sz w:val="24"/>
          <w:szCs w:val="24"/>
        </w:rPr>
        <w:t xml:space="preserve"> used</w:t>
      </w:r>
      <w:r w:rsidRPr="00FE1A77">
        <w:rPr>
          <w:rFonts w:ascii="Garamond" w:eastAsia="Calibri" w:hAnsi="Garamond"/>
          <w:kern w:val="0"/>
          <w:sz w:val="24"/>
          <w:szCs w:val="24"/>
        </w:rPr>
        <w:t xml:space="preserve"> daily data </w:t>
      </w:r>
      <w:r w:rsidR="0063619B">
        <w:rPr>
          <w:rFonts w:ascii="Garamond" w:eastAsia="Calibri" w:hAnsi="Garamond"/>
          <w:kern w:val="0"/>
          <w:sz w:val="24"/>
          <w:szCs w:val="24"/>
        </w:rPr>
        <w:t>of</w:t>
      </w:r>
      <w:r w:rsidRPr="00FE1A77">
        <w:rPr>
          <w:rFonts w:ascii="Garamond" w:eastAsia="Calibri" w:hAnsi="Garamond"/>
          <w:kern w:val="0"/>
          <w:sz w:val="24"/>
          <w:szCs w:val="24"/>
        </w:rPr>
        <w:t xml:space="preserve"> 18 countries</w:t>
      </w:r>
      <w:r w:rsidR="00874272" w:rsidRPr="00FE1A77">
        <w:rPr>
          <w:rFonts w:ascii="Garamond" w:eastAsia="Calibri" w:hAnsi="Garamond"/>
          <w:kern w:val="0"/>
          <w:sz w:val="24"/>
          <w:szCs w:val="24"/>
        </w:rPr>
        <w:t xml:space="preserve"> and</w:t>
      </w:r>
      <w:r w:rsidRPr="00FE1A77">
        <w:rPr>
          <w:rFonts w:ascii="Garamond" w:eastAsia="Calibri" w:hAnsi="Garamond"/>
          <w:kern w:val="0"/>
          <w:sz w:val="24"/>
          <w:szCs w:val="24"/>
        </w:rPr>
        <w:t xml:space="preserve"> find evidence of herding in advanced stock markets (except the US) </w:t>
      </w:r>
      <w:r w:rsidR="00922C5B" w:rsidRPr="00FE1A77">
        <w:rPr>
          <w:rFonts w:ascii="Garamond" w:eastAsia="Calibri" w:hAnsi="Garamond"/>
          <w:kern w:val="0"/>
          <w:sz w:val="24"/>
          <w:szCs w:val="24"/>
        </w:rPr>
        <w:t>and</w:t>
      </w:r>
      <w:r w:rsidR="00874272" w:rsidRPr="00FE1A77">
        <w:rPr>
          <w:rFonts w:ascii="Garamond" w:eastAsia="Calibri" w:hAnsi="Garamond"/>
          <w:kern w:val="0"/>
          <w:sz w:val="24"/>
          <w:szCs w:val="24"/>
        </w:rPr>
        <w:t xml:space="preserve"> in </w:t>
      </w:r>
      <w:r w:rsidRPr="00FE1A77">
        <w:rPr>
          <w:rFonts w:ascii="Garamond" w:eastAsia="Calibri" w:hAnsi="Garamond"/>
          <w:kern w:val="0"/>
          <w:sz w:val="24"/>
          <w:szCs w:val="24"/>
        </w:rPr>
        <w:t>Asian markets</w:t>
      </w:r>
      <w:r w:rsidR="00874272" w:rsidRPr="00FE1A77">
        <w:rPr>
          <w:rFonts w:ascii="Garamond" w:eastAsia="Calibri" w:hAnsi="Garamond"/>
          <w:kern w:val="0"/>
          <w:sz w:val="24"/>
          <w:szCs w:val="24"/>
        </w:rPr>
        <w:t xml:space="preserve"> (developing markets)</w:t>
      </w:r>
      <w:r w:rsidRPr="00FE1A77">
        <w:rPr>
          <w:rFonts w:ascii="Garamond" w:eastAsia="Calibri" w:hAnsi="Garamond"/>
          <w:kern w:val="0"/>
          <w:sz w:val="24"/>
          <w:szCs w:val="24"/>
        </w:rPr>
        <w:t xml:space="preserve">. </w:t>
      </w:r>
      <w:r w:rsidR="005255AA" w:rsidRPr="00FE1A77">
        <w:rPr>
          <w:rFonts w:ascii="Garamond" w:eastAsia="Calibri" w:hAnsi="Garamond"/>
          <w:kern w:val="0"/>
          <w:sz w:val="24"/>
          <w:szCs w:val="24"/>
        </w:rPr>
        <w:t>H</w:t>
      </w:r>
      <w:r w:rsidRPr="00FE1A77">
        <w:rPr>
          <w:rFonts w:ascii="Garamond" w:eastAsia="Calibri" w:hAnsi="Garamond"/>
          <w:kern w:val="0"/>
          <w:sz w:val="24"/>
          <w:szCs w:val="24"/>
        </w:rPr>
        <w:t xml:space="preserve">erding is present in both up and down markets, although herding is more profound in Asian markets during rising markets. Evidence suggests that crisis </w:t>
      </w:r>
      <w:r w:rsidR="0063619B">
        <w:rPr>
          <w:rFonts w:ascii="Garamond" w:eastAsia="Calibri" w:hAnsi="Garamond"/>
          <w:kern w:val="0"/>
          <w:sz w:val="24"/>
          <w:szCs w:val="24"/>
        </w:rPr>
        <w:t xml:space="preserve">may </w:t>
      </w:r>
      <w:r w:rsidRPr="00FE1A77">
        <w:rPr>
          <w:rFonts w:ascii="Garamond" w:eastAsia="Calibri" w:hAnsi="Garamond"/>
          <w:kern w:val="0"/>
          <w:sz w:val="24"/>
          <w:szCs w:val="24"/>
        </w:rPr>
        <w:t>triggers herding activity</w:t>
      </w:r>
      <w:r w:rsidR="005255AA" w:rsidRPr="00FE1A77">
        <w:rPr>
          <w:rFonts w:ascii="Garamond" w:eastAsia="Calibri" w:hAnsi="Garamond"/>
          <w:kern w:val="0"/>
          <w:sz w:val="24"/>
          <w:szCs w:val="24"/>
        </w:rPr>
        <w:t xml:space="preserve"> in</w:t>
      </w:r>
      <w:r w:rsidRPr="00FE1A77">
        <w:rPr>
          <w:rFonts w:ascii="Garamond" w:eastAsia="Calibri" w:hAnsi="Garamond"/>
          <w:kern w:val="0"/>
          <w:sz w:val="24"/>
          <w:szCs w:val="24"/>
        </w:rPr>
        <w:t xml:space="preserve"> country of origin and then produces a contagio</w:t>
      </w:r>
      <w:r w:rsidR="0063619B">
        <w:rPr>
          <w:rFonts w:ascii="Garamond" w:eastAsia="Calibri" w:hAnsi="Garamond"/>
          <w:kern w:val="0"/>
          <w:sz w:val="24"/>
          <w:szCs w:val="24"/>
        </w:rPr>
        <w:t>us</w:t>
      </w:r>
      <w:r w:rsidRPr="00FE1A77">
        <w:rPr>
          <w:rFonts w:ascii="Garamond" w:eastAsia="Calibri" w:hAnsi="Garamond"/>
          <w:kern w:val="0"/>
          <w:sz w:val="24"/>
          <w:szCs w:val="24"/>
        </w:rPr>
        <w:t xml:space="preserve"> effect</w:t>
      </w:r>
      <w:r w:rsidR="00874272" w:rsidRPr="00FE1A77">
        <w:rPr>
          <w:rFonts w:ascii="Garamond" w:eastAsia="Calibri" w:hAnsi="Garamond"/>
          <w:kern w:val="0"/>
          <w:sz w:val="24"/>
          <w:szCs w:val="24"/>
        </w:rPr>
        <w:t xml:space="preserve">. </w:t>
      </w:r>
      <w:r w:rsidR="007B1B1F" w:rsidRPr="00FE1A77">
        <w:rPr>
          <w:rFonts w:ascii="Garamond" w:eastAsia="Calibri" w:hAnsi="Garamond"/>
          <w:kern w:val="0"/>
          <w:sz w:val="24"/>
          <w:szCs w:val="24"/>
        </w:rPr>
        <w:t xml:space="preserve">Likewise, </w:t>
      </w:r>
      <w:r w:rsidRPr="00FE1A77">
        <w:rPr>
          <w:rFonts w:ascii="Garamond" w:eastAsia="Calibri" w:hAnsi="Garamond"/>
          <w:kern w:val="0"/>
          <w:sz w:val="24"/>
          <w:szCs w:val="24"/>
        </w:rPr>
        <w:fldChar w:fldCharType="begin"/>
      </w:r>
      <w:r w:rsidR="00A2681A">
        <w:rPr>
          <w:rFonts w:ascii="Garamond" w:eastAsia="Calibri" w:hAnsi="Garamond"/>
          <w:kern w:val="0"/>
          <w:sz w:val="24"/>
          <w:szCs w:val="24"/>
        </w:rPr>
        <w:instrText xml:space="preserve"> ADDIN EN.CITE &lt;EndNote&gt;&lt;Cite AuthorYear="1"&gt;&lt;Author&gt;Merli&lt;/Author&gt;&lt;Year&gt;2013&lt;/Year&gt;&lt;RecNum&gt;33&lt;/RecNum&gt;&lt;DisplayText&gt;Merli and Roger (2013)&lt;/DisplayText&gt;&lt;record&gt;&lt;rec-number&gt;33&lt;/rec-number&gt;&lt;foreign-keys&gt;&lt;key app="EN" db-id="wdtrstraqvest2e05fbx95tpe2z9ez5fwvvv" timestamp="1600859819"&gt;33&lt;/key&gt;&lt;/foreign-keys&gt;&lt;ref-type name="Journal Article"&gt;17&lt;/ref-type&gt;&lt;contributors&gt;&lt;authors&gt;&lt;author&gt;Merli, Maxime&lt;/author&gt;&lt;author&gt;Roger, Tristan&lt;/author&gt;&lt;/authors&gt;&lt;/contributors&gt;&lt;titles&gt;&lt;title&gt;What drives the herding behavior of individual investors?&lt;/title&gt;&lt;secondary-title&gt;Finance&lt;/secondary-title&gt;&lt;/titles&gt;&lt;periodical&gt;&lt;full-title&gt;Finance&lt;/full-title&gt;&lt;/periodical&gt;&lt;pages&gt;67-104&lt;/pages&gt;&lt;volume&gt;34&lt;/volume&gt;&lt;number&gt;3&lt;/number&gt;&lt;dates&gt;&lt;year&gt;2013&lt;/year&gt;&lt;/dates&gt;&lt;isbn&gt;0752-6180&lt;/isbn&gt;&lt;urls&gt;&lt;related-urls&gt;&lt;url&gt;https://halshs.archives-ouvertes.fr/halshs-01026483&lt;/url&gt;&lt;/related-urls&gt;&lt;/urls&gt;&lt;/record&gt;&lt;/Cite&gt;&lt;/EndNote&gt;</w:instrText>
      </w:r>
      <w:r w:rsidRPr="00FE1A77">
        <w:rPr>
          <w:rFonts w:ascii="Garamond" w:eastAsia="Calibri" w:hAnsi="Garamond"/>
          <w:kern w:val="0"/>
          <w:sz w:val="24"/>
          <w:szCs w:val="24"/>
        </w:rPr>
        <w:fldChar w:fldCharType="separate"/>
      </w:r>
      <w:r w:rsidR="007B1B1F" w:rsidRPr="00FE1A77">
        <w:rPr>
          <w:rFonts w:ascii="Garamond" w:eastAsia="Calibri" w:hAnsi="Garamond"/>
          <w:noProof/>
          <w:kern w:val="0"/>
          <w:sz w:val="24"/>
          <w:szCs w:val="24"/>
        </w:rPr>
        <w:t>Merli and Roger (2013)</w:t>
      </w:r>
      <w:r w:rsidRPr="00FE1A77">
        <w:rPr>
          <w:rFonts w:ascii="Garamond" w:eastAsia="Calibri" w:hAnsi="Garamond"/>
          <w:kern w:val="0"/>
          <w:sz w:val="24"/>
          <w:szCs w:val="24"/>
        </w:rPr>
        <w:fldChar w:fldCharType="end"/>
      </w:r>
      <w:r w:rsidRPr="00FE1A77">
        <w:rPr>
          <w:rFonts w:ascii="Garamond" w:eastAsia="Calibri" w:hAnsi="Garamond"/>
          <w:kern w:val="0"/>
          <w:sz w:val="24"/>
          <w:szCs w:val="24"/>
        </w:rPr>
        <w:t xml:space="preserve">  by studying</w:t>
      </w:r>
      <w:r w:rsidR="00E114C0" w:rsidRPr="00FE1A77">
        <w:rPr>
          <w:rFonts w:ascii="Garamond" w:eastAsia="Calibri" w:hAnsi="Garamond"/>
          <w:kern w:val="0"/>
          <w:sz w:val="24"/>
          <w:szCs w:val="24"/>
        </w:rPr>
        <w:t xml:space="preserve"> </w:t>
      </w:r>
      <w:r w:rsidR="00695C39">
        <w:rPr>
          <w:rFonts w:ascii="Garamond" w:eastAsia="Calibri" w:hAnsi="Garamond"/>
          <w:kern w:val="0"/>
          <w:sz w:val="24"/>
          <w:szCs w:val="24"/>
        </w:rPr>
        <w:t>F</w:t>
      </w:r>
      <w:r w:rsidR="00695C39" w:rsidRPr="00FE1A77">
        <w:rPr>
          <w:rFonts w:ascii="Garamond" w:eastAsia="Calibri" w:hAnsi="Garamond"/>
          <w:kern w:val="0"/>
          <w:sz w:val="24"/>
          <w:szCs w:val="24"/>
        </w:rPr>
        <w:t>rench</w:t>
      </w:r>
      <w:r w:rsidRPr="00FE1A77">
        <w:rPr>
          <w:rFonts w:ascii="Garamond" w:eastAsia="Calibri" w:hAnsi="Garamond"/>
          <w:kern w:val="0"/>
          <w:sz w:val="24"/>
          <w:szCs w:val="24"/>
        </w:rPr>
        <w:t xml:space="preserve"> individual investors, </w:t>
      </w:r>
      <w:r w:rsidR="00084B55" w:rsidRPr="00FE1A77">
        <w:rPr>
          <w:rFonts w:ascii="Garamond" w:eastAsia="Calibri" w:hAnsi="Garamond"/>
          <w:kern w:val="0"/>
          <w:sz w:val="24"/>
          <w:szCs w:val="24"/>
        </w:rPr>
        <w:t xml:space="preserve">find </w:t>
      </w:r>
      <w:r w:rsidRPr="00FE1A77">
        <w:rPr>
          <w:rFonts w:ascii="Garamond" w:eastAsia="Calibri" w:hAnsi="Garamond"/>
          <w:kern w:val="0"/>
          <w:sz w:val="24"/>
          <w:szCs w:val="24"/>
        </w:rPr>
        <w:t xml:space="preserve">that herding is much more pronounced for individual </w:t>
      </w:r>
      <w:r w:rsidRPr="008D663A">
        <w:rPr>
          <w:rFonts w:ascii="Garamond" w:eastAsia="Calibri" w:hAnsi="Garamond"/>
          <w:kern w:val="0"/>
          <w:sz w:val="24"/>
          <w:szCs w:val="24"/>
        </w:rPr>
        <w:t>investors than for institutional</w:t>
      </w:r>
      <w:r w:rsidR="00E114C0" w:rsidRPr="008D663A">
        <w:rPr>
          <w:rFonts w:ascii="Garamond" w:eastAsia="Calibri" w:hAnsi="Garamond"/>
          <w:kern w:val="0"/>
          <w:sz w:val="24"/>
          <w:szCs w:val="24"/>
        </w:rPr>
        <w:t xml:space="preserve"> </w:t>
      </w:r>
      <w:r w:rsidRPr="008D663A">
        <w:rPr>
          <w:rFonts w:ascii="Garamond" w:eastAsia="Calibri" w:hAnsi="Garamond"/>
          <w:kern w:val="0"/>
          <w:sz w:val="24"/>
          <w:szCs w:val="24"/>
        </w:rPr>
        <w:t xml:space="preserve">ones. </w:t>
      </w:r>
      <w:r w:rsidR="00084B55" w:rsidRPr="008D663A">
        <w:rPr>
          <w:rFonts w:ascii="Garamond" w:eastAsia="Calibri" w:hAnsi="Garamond"/>
          <w:kern w:val="0"/>
          <w:sz w:val="24"/>
          <w:szCs w:val="24"/>
        </w:rPr>
        <w:t>Additionally</w:t>
      </w:r>
      <w:r w:rsidRPr="008D663A">
        <w:rPr>
          <w:rFonts w:ascii="Garamond" w:eastAsia="Calibri" w:hAnsi="Garamond"/>
          <w:kern w:val="0"/>
          <w:sz w:val="24"/>
          <w:szCs w:val="24"/>
        </w:rPr>
        <w:t xml:space="preserve">, </w:t>
      </w:r>
      <w:r w:rsidR="00084B55" w:rsidRPr="008D663A">
        <w:rPr>
          <w:rFonts w:ascii="Garamond" w:eastAsia="Calibri" w:hAnsi="Garamond"/>
          <w:kern w:val="0"/>
          <w:sz w:val="24"/>
          <w:szCs w:val="24"/>
        </w:rPr>
        <w:t xml:space="preserve">the authors </w:t>
      </w:r>
      <w:r w:rsidRPr="008D663A">
        <w:rPr>
          <w:rFonts w:ascii="Garamond" w:eastAsia="Calibri" w:hAnsi="Garamond"/>
          <w:kern w:val="0"/>
          <w:sz w:val="24"/>
          <w:szCs w:val="24"/>
        </w:rPr>
        <w:t>show that sophisticated investors are less prone to herding</w:t>
      </w:r>
      <w:r w:rsidR="00084B55" w:rsidRPr="008D663A">
        <w:rPr>
          <w:rFonts w:ascii="Garamond" w:eastAsia="Calibri" w:hAnsi="Garamond"/>
          <w:kern w:val="0"/>
          <w:sz w:val="24"/>
          <w:szCs w:val="24"/>
        </w:rPr>
        <w:t xml:space="preserve"> </w:t>
      </w:r>
      <w:r w:rsidR="00EC4228" w:rsidRPr="008D663A">
        <w:rPr>
          <w:rFonts w:ascii="Garamond" w:eastAsia="Calibri" w:hAnsi="Garamond"/>
          <w:kern w:val="0"/>
          <w:sz w:val="24"/>
          <w:szCs w:val="24"/>
        </w:rPr>
        <w:t>but</w:t>
      </w:r>
      <w:r w:rsidRPr="008D663A">
        <w:rPr>
          <w:rFonts w:ascii="Garamond" w:eastAsia="Calibri" w:hAnsi="Garamond"/>
          <w:kern w:val="0"/>
          <w:sz w:val="24"/>
          <w:szCs w:val="24"/>
        </w:rPr>
        <w:t xml:space="preserve">, </w:t>
      </w:r>
      <w:r w:rsidR="00E81A17" w:rsidRPr="008D663A">
        <w:rPr>
          <w:rFonts w:ascii="Garamond" w:eastAsia="Calibri" w:hAnsi="Garamond"/>
          <w:kern w:val="0"/>
          <w:sz w:val="24"/>
          <w:szCs w:val="24"/>
        </w:rPr>
        <w:t>w</w:t>
      </w:r>
      <w:r w:rsidRPr="008D663A">
        <w:rPr>
          <w:rFonts w:ascii="Garamond" w:eastAsia="Calibri" w:hAnsi="Garamond"/>
          <w:kern w:val="0"/>
          <w:sz w:val="24"/>
          <w:szCs w:val="24"/>
        </w:rPr>
        <w:t>hen faced with negative performance, investors</w:t>
      </w:r>
      <w:r w:rsidR="00084B55" w:rsidRPr="008D663A">
        <w:rPr>
          <w:rFonts w:ascii="Garamond" w:eastAsia="Calibri" w:hAnsi="Garamond"/>
          <w:kern w:val="0"/>
          <w:sz w:val="24"/>
          <w:szCs w:val="24"/>
        </w:rPr>
        <w:t xml:space="preserve"> tend</w:t>
      </w:r>
      <w:r w:rsidRPr="008D663A">
        <w:rPr>
          <w:rFonts w:ascii="Garamond" w:eastAsia="Calibri" w:hAnsi="Garamond"/>
          <w:kern w:val="0"/>
          <w:sz w:val="24"/>
          <w:szCs w:val="24"/>
        </w:rPr>
        <w:t xml:space="preserve"> to herd in the next period.</w:t>
      </w:r>
      <w:r w:rsidR="00084B55" w:rsidRPr="00FE1A77">
        <w:rPr>
          <w:rFonts w:ascii="Garamond" w:eastAsia="Calibri" w:hAnsi="Garamond"/>
          <w:kern w:val="0"/>
          <w:sz w:val="24"/>
          <w:szCs w:val="24"/>
        </w:rPr>
        <w:t xml:space="preserve"> </w:t>
      </w:r>
    </w:p>
    <w:p w14:paraId="5B0A7207" w14:textId="2A217E67" w:rsidR="00E81A17" w:rsidRPr="00FE1A77" w:rsidRDefault="00084B55" w:rsidP="00B2720D">
      <w:pPr>
        <w:widowControl/>
        <w:autoSpaceDE w:val="0"/>
        <w:autoSpaceDN w:val="0"/>
        <w:adjustRightInd w:val="0"/>
        <w:spacing w:before="120" w:line="360" w:lineRule="auto"/>
        <w:jc w:val="both"/>
        <w:rPr>
          <w:rFonts w:ascii="Garamond" w:eastAsia="Calibri" w:hAnsi="Garamond"/>
          <w:kern w:val="0"/>
          <w:sz w:val="24"/>
          <w:szCs w:val="24"/>
        </w:rPr>
      </w:pPr>
      <w:r w:rsidRPr="00FE1A77">
        <w:rPr>
          <w:rFonts w:ascii="Garamond" w:eastAsia="Calibri" w:hAnsi="Garamond"/>
          <w:kern w:val="0"/>
          <w:sz w:val="24"/>
          <w:szCs w:val="24"/>
        </w:rPr>
        <w:t xml:space="preserve">For </w:t>
      </w:r>
      <w:r w:rsidR="00B77F32" w:rsidRPr="00FE1A77">
        <w:rPr>
          <w:rFonts w:ascii="Garamond" w:eastAsia="Calibri" w:hAnsi="Garamond"/>
          <w:kern w:val="0"/>
          <w:sz w:val="24"/>
          <w:szCs w:val="24"/>
        </w:rPr>
        <w:fldChar w:fldCharType="begin"/>
      </w:r>
      <w:r w:rsidR="001834B0">
        <w:rPr>
          <w:rFonts w:ascii="Garamond" w:eastAsia="Calibri" w:hAnsi="Garamond"/>
          <w:kern w:val="0"/>
          <w:sz w:val="24"/>
          <w:szCs w:val="24"/>
        </w:rPr>
        <w:instrText xml:space="preserve"> ADDIN EN.CITE &lt;EndNote&gt;&lt;Cite AuthorYear="1"&gt;&lt;Author&gt;Chong&lt;/Author&gt;&lt;Year&gt;2016&lt;/Year&gt;&lt;RecNum&gt;34&lt;/RecNum&gt;&lt;DisplayText&gt;Chong&lt;style face="italic"&gt; et al.&lt;/style&gt; (2016)&lt;/DisplayText&gt;&lt;record&gt;&lt;rec-number&gt;34&lt;/rec-number&gt;&lt;foreign-keys&gt;&lt;key app="EN" db-id="wdtrstraqvest2e05fbx95tpe2z9ez5fwvvv" timestamp="1600859965"&gt;34&lt;/key&gt;&lt;/foreign-keys&gt;&lt;ref-type name="Journal Article"&gt;17&lt;/ref-type&gt;&lt;contributors&gt;&lt;authors&gt;&lt;author&gt;Chong, Terence Tai-Leung&lt;/author&gt;&lt;author&gt;Liu, Xiaojin&lt;/author&gt;&lt;author&gt;Zhu, Chenqi&lt;/author&gt;&lt;/authors&gt;&lt;/contributors&gt;&lt;titles&gt;&lt;title&gt;What explains herd behavior in the Chinese stock market?&lt;/title&gt;&lt;secondary-title&gt;Journal of Behavioral Finance&lt;/secondary-title&gt;&lt;/titles&gt;&lt;periodical&gt;&lt;full-title&gt;Journal of Behavioral Finance&lt;/full-title&gt;&lt;/periodical&gt;&lt;pages&gt;448-456&lt;/pages&gt;&lt;volume&gt;18&lt;/volume&gt;&lt;number&gt;4&lt;/number&gt;&lt;dates&gt;&lt;year&gt;2016&lt;/year&gt;&lt;/dates&gt;&lt;isbn&gt;1542-7560&lt;/isbn&gt;&lt;urls&gt;&lt;/urls&gt;&lt;electronic-resource-num&gt;10.1080/15427560.2017.1365365&lt;/electronic-resource-num&gt;&lt;/record&gt;&lt;/Cite&gt;&lt;/EndNote&gt;</w:instrText>
      </w:r>
      <w:r w:rsidR="00B77F32" w:rsidRPr="00FE1A77">
        <w:rPr>
          <w:rFonts w:ascii="Garamond" w:eastAsia="Calibri" w:hAnsi="Garamond"/>
          <w:kern w:val="0"/>
          <w:sz w:val="24"/>
          <w:szCs w:val="24"/>
        </w:rPr>
        <w:fldChar w:fldCharType="separate"/>
      </w:r>
      <w:r w:rsidRPr="00FE1A77">
        <w:rPr>
          <w:rFonts w:ascii="Garamond" w:eastAsia="Calibri" w:hAnsi="Garamond"/>
          <w:noProof/>
          <w:kern w:val="0"/>
          <w:sz w:val="24"/>
          <w:szCs w:val="24"/>
        </w:rPr>
        <w:t>Chong</w:t>
      </w:r>
      <w:r w:rsidRPr="00FE1A77">
        <w:rPr>
          <w:rFonts w:ascii="Garamond" w:eastAsia="Calibri" w:hAnsi="Garamond"/>
          <w:i/>
          <w:noProof/>
          <w:kern w:val="0"/>
          <w:sz w:val="24"/>
          <w:szCs w:val="24"/>
        </w:rPr>
        <w:t xml:space="preserve"> et al.</w:t>
      </w:r>
      <w:r w:rsidRPr="00FE1A77">
        <w:rPr>
          <w:rFonts w:ascii="Garamond" w:eastAsia="Calibri" w:hAnsi="Garamond"/>
          <w:noProof/>
          <w:kern w:val="0"/>
          <w:sz w:val="24"/>
          <w:szCs w:val="24"/>
        </w:rPr>
        <w:t xml:space="preserve"> (2016)</w:t>
      </w:r>
      <w:r w:rsidR="00B77F32" w:rsidRPr="00FE1A77">
        <w:rPr>
          <w:rFonts w:ascii="Garamond" w:eastAsia="Calibri" w:hAnsi="Garamond"/>
          <w:kern w:val="0"/>
          <w:sz w:val="24"/>
          <w:szCs w:val="24"/>
        </w:rPr>
        <w:fldChar w:fldCharType="end"/>
      </w:r>
      <w:r w:rsidR="001477D3" w:rsidRPr="00FE1A77">
        <w:rPr>
          <w:rFonts w:ascii="Garamond" w:eastAsia="Calibri" w:hAnsi="Garamond"/>
          <w:kern w:val="0"/>
          <w:sz w:val="24"/>
          <w:szCs w:val="24"/>
        </w:rPr>
        <w:t xml:space="preserve"> herd </w:t>
      </w:r>
      <w:r w:rsidR="00FE3792" w:rsidRPr="00FE1A77">
        <w:rPr>
          <w:rFonts w:ascii="Garamond" w:eastAsia="Calibri" w:hAnsi="Garamond"/>
          <w:kern w:val="0"/>
          <w:sz w:val="24"/>
          <w:szCs w:val="24"/>
        </w:rPr>
        <w:t>behavior</w:t>
      </w:r>
      <w:r w:rsidR="001477D3" w:rsidRPr="00FE1A77">
        <w:rPr>
          <w:rFonts w:ascii="Garamond" w:eastAsia="Calibri" w:hAnsi="Garamond"/>
          <w:kern w:val="0"/>
          <w:sz w:val="24"/>
          <w:szCs w:val="24"/>
        </w:rPr>
        <w:t xml:space="preserve"> in the Chinese stock marke</w:t>
      </w:r>
      <w:r w:rsidR="00E55F4E" w:rsidRPr="00FE1A77">
        <w:rPr>
          <w:rFonts w:ascii="Garamond" w:eastAsia="Calibri" w:hAnsi="Garamond"/>
          <w:kern w:val="0"/>
          <w:sz w:val="24"/>
          <w:szCs w:val="24"/>
        </w:rPr>
        <w:t>t</w:t>
      </w:r>
      <w:r w:rsidR="001477D3" w:rsidRPr="00FE1A77">
        <w:rPr>
          <w:rFonts w:ascii="Garamond" w:eastAsia="Calibri" w:hAnsi="Garamond"/>
          <w:kern w:val="0"/>
          <w:sz w:val="24"/>
          <w:szCs w:val="24"/>
        </w:rPr>
        <w:t xml:space="preserve"> </w:t>
      </w:r>
      <w:r w:rsidRPr="00FE1A77">
        <w:rPr>
          <w:rFonts w:ascii="Garamond" w:eastAsia="Calibri" w:hAnsi="Garamond"/>
          <w:kern w:val="0"/>
          <w:sz w:val="24"/>
          <w:szCs w:val="24"/>
        </w:rPr>
        <w:t xml:space="preserve">is </w:t>
      </w:r>
      <w:r w:rsidR="001477D3" w:rsidRPr="00FE1A77">
        <w:rPr>
          <w:rFonts w:ascii="Garamond" w:eastAsia="Calibri" w:hAnsi="Garamond"/>
          <w:kern w:val="0"/>
          <w:sz w:val="24"/>
          <w:szCs w:val="24"/>
        </w:rPr>
        <w:t>f</w:t>
      </w:r>
      <w:r w:rsidRPr="00FE1A77">
        <w:rPr>
          <w:rFonts w:ascii="Garamond" w:eastAsia="Calibri" w:hAnsi="Garamond"/>
          <w:kern w:val="0"/>
          <w:sz w:val="24"/>
          <w:szCs w:val="24"/>
        </w:rPr>
        <w:t>ou</w:t>
      </w:r>
      <w:r w:rsidR="001477D3" w:rsidRPr="00FE1A77">
        <w:rPr>
          <w:rFonts w:ascii="Garamond" w:eastAsia="Calibri" w:hAnsi="Garamond"/>
          <w:kern w:val="0"/>
          <w:sz w:val="24"/>
          <w:szCs w:val="24"/>
        </w:rPr>
        <w:t xml:space="preserve">nd in both the up and down markets. It is </w:t>
      </w:r>
      <w:r w:rsidRPr="00FE1A77">
        <w:rPr>
          <w:rFonts w:ascii="Garamond" w:eastAsia="Calibri" w:hAnsi="Garamond"/>
          <w:kern w:val="0"/>
          <w:sz w:val="24"/>
          <w:szCs w:val="24"/>
        </w:rPr>
        <w:t xml:space="preserve">also </w:t>
      </w:r>
      <w:r w:rsidR="001477D3" w:rsidRPr="00FE1A77">
        <w:rPr>
          <w:rFonts w:ascii="Garamond" w:eastAsia="Calibri" w:hAnsi="Garamond"/>
          <w:kern w:val="0"/>
          <w:sz w:val="24"/>
          <w:szCs w:val="24"/>
        </w:rPr>
        <w:t xml:space="preserve">shown that </w:t>
      </w:r>
      <w:r w:rsidR="00FE3792">
        <w:rPr>
          <w:rFonts w:ascii="Garamond" w:eastAsia="Calibri" w:hAnsi="Garamond"/>
          <w:kern w:val="0"/>
          <w:sz w:val="24"/>
          <w:szCs w:val="24"/>
        </w:rPr>
        <w:t xml:space="preserve">features such as </w:t>
      </w:r>
      <w:r w:rsidR="001477D3" w:rsidRPr="00FE1A77">
        <w:rPr>
          <w:rFonts w:ascii="Garamond" w:eastAsia="Calibri" w:hAnsi="Garamond"/>
          <w:kern w:val="0"/>
          <w:sz w:val="24"/>
          <w:szCs w:val="24"/>
        </w:rPr>
        <w:t xml:space="preserve">analyst recommendation, short-term investor horizon, and risk are the principal </w:t>
      </w:r>
      <w:r w:rsidR="00FE3792">
        <w:rPr>
          <w:rFonts w:ascii="Garamond" w:eastAsia="Calibri" w:hAnsi="Garamond"/>
          <w:kern w:val="0"/>
          <w:sz w:val="24"/>
          <w:szCs w:val="24"/>
        </w:rPr>
        <w:t xml:space="preserve">drivers </w:t>
      </w:r>
      <w:r w:rsidR="001477D3" w:rsidRPr="00FE1A77">
        <w:rPr>
          <w:rFonts w:ascii="Garamond" w:eastAsia="Calibri" w:hAnsi="Garamond"/>
          <w:kern w:val="0"/>
          <w:sz w:val="24"/>
          <w:szCs w:val="24"/>
        </w:rPr>
        <w:t xml:space="preserve">of herding. </w:t>
      </w:r>
      <w:r w:rsidRPr="00FE1A77">
        <w:rPr>
          <w:rFonts w:ascii="Garamond" w:eastAsia="Calibri" w:hAnsi="Garamond"/>
          <w:kern w:val="0"/>
          <w:sz w:val="24"/>
          <w:szCs w:val="24"/>
        </w:rPr>
        <w:t xml:space="preserve"> </w:t>
      </w:r>
      <w:r w:rsidR="00B77F32" w:rsidRPr="00FE1A77">
        <w:rPr>
          <w:rFonts w:ascii="Garamond" w:eastAsia="Calibri" w:hAnsi="Garamond"/>
          <w:kern w:val="0"/>
          <w:sz w:val="24"/>
          <w:szCs w:val="24"/>
        </w:rPr>
        <w:fldChar w:fldCharType="begin"/>
      </w:r>
      <w:r w:rsidR="00E7017B">
        <w:rPr>
          <w:rFonts w:ascii="Garamond" w:eastAsia="Calibri" w:hAnsi="Garamond"/>
          <w:kern w:val="0"/>
          <w:sz w:val="24"/>
          <w:szCs w:val="24"/>
        </w:rPr>
        <w:instrText xml:space="preserve"> ADDIN EN.CITE &lt;EndNote&gt;&lt;Cite AuthorYear="1"&gt;&lt;Author&gt;Gleason&lt;/Author&gt;&lt;Year&gt;2003&lt;/Year&gt;&lt;RecNum&gt;36&lt;/RecNum&gt;&lt;DisplayText&gt;Gleason&lt;style face="italic"&gt; et al.&lt;/style&gt; (2003)&lt;/DisplayText&gt;&lt;record&gt;&lt;rec-number&gt;36&lt;/rec-number&gt;&lt;foreign-keys&gt;&lt;key app="EN" db-id="wdtrstraqvest2e05fbx95tpe2z9ez5fwvvv" timestamp="1600860191"&gt;36&lt;/key&gt;&lt;/foreign-keys&gt;&lt;ref-type name="Journal Article"&gt;17&lt;/ref-type&gt;&lt;contributors&gt;&lt;authors&gt;&lt;author&gt;Gleason, Kimberly C&lt;/author&gt;&lt;author&gt;Lee, Chun I&lt;/author&gt;&lt;author&gt;Mathur, Ike&lt;/author&gt;&lt;/authors&gt;&lt;/contributors&gt;&lt;titles&gt;&lt;title&gt;Herding behavior in European futures markets&lt;/title&gt;&lt;secondary-title&gt;Finance Letters&lt;/secondary-title&gt;&lt;/titles&gt;&lt;periodical&gt;&lt;full-title&gt;Finance letters&lt;/full-title&gt;&lt;/periodical&gt;&lt;pages&gt;5-8&lt;/pages&gt;&lt;volume&gt;1&lt;/volume&gt;&lt;number&gt;1&lt;/number&gt;&lt;dates&gt;&lt;year&gt;2003&lt;/year&gt;&lt;/dates&gt;&lt;urls&gt;&lt;/urls&gt;&lt;/record&gt;&lt;/Cite&gt;&lt;/EndNote&gt;</w:instrText>
      </w:r>
      <w:r w:rsidR="00B77F32" w:rsidRPr="00FE1A77">
        <w:rPr>
          <w:rFonts w:ascii="Garamond" w:eastAsia="Calibri" w:hAnsi="Garamond"/>
          <w:kern w:val="0"/>
          <w:sz w:val="24"/>
          <w:szCs w:val="24"/>
        </w:rPr>
        <w:fldChar w:fldCharType="separate"/>
      </w:r>
      <w:r w:rsidRPr="00FE1A77">
        <w:rPr>
          <w:rFonts w:ascii="Garamond" w:eastAsia="Calibri" w:hAnsi="Garamond"/>
          <w:noProof/>
          <w:kern w:val="0"/>
          <w:sz w:val="24"/>
          <w:szCs w:val="24"/>
        </w:rPr>
        <w:t>Gleason</w:t>
      </w:r>
      <w:r w:rsidRPr="00FE1A77">
        <w:rPr>
          <w:rFonts w:ascii="Garamond" w:eastAsia="Calibri" w:hAnsi="Garamond"/>
          <w:i/>
          <w:noProof/>
          <w:kern w:val="0"/>
          <w:sz w:val="24"/>
          <w:szCs w:val="24"/>
        </w:rPr>
        <w:t xml:space="preserve"> et al.</w:t>
      </w:r>
      <w:r w:rsidRPr="00FE1A77">
        <w:rPr>
          <w:rFonts w:ascii="Garamond" w:eastAsia="Calibri" w:hAnsi="Garamond"/>
          <w:noProof/>
          <w:kern w:val="0"/>
          <w:sz w:val="24"/>
          <w:szCs w:val="24"/>
        </w:rPr>
        <w:t xml:space="preserve"> (2003)</w:t>
      </w:r>
      <w:r w:rsidR="00B77F32" w:rsidRPr="00FE1A77">
        <w:rPr>
          <w:rFonts w:ascii="Garamond" w:eastAsia="Calibri" w:hAnsi="Garamond"/>
          <w:kern w:val="0"/>
          <w:sz w:val="24"/>
          <w:szCs w:val="24"/>
        </w:rPr>
        <w:fldChar w:fldCharType="end"/>
      </w:r>
      <w:r w:rsidRPr="00FE1A77">
        <w:rPr>
          <w:rFonts w:ascii="Garamond" w:eastAsia="Calibri" w:hAnsi="Garamond"/>
          <w:kern w:val="0"/>
          <w:sz w:val="24"/>
          <w:szCs w:val="24"/>
        </w:rPr>
        <w:t xml:space="preserve"> searched for</w:t>
      </w:r>
      <w:r w:rsidR="00B77F32" w:rsidRPr="00FE1A77">
        <w:rPr>
          <w:rFonts w:ascii="Garamond" w:eastAsia="Calibri" w:hAnsi="Garamond"/>
          <w:kern w:val="0"/>
          <w:sz w:val="24"/>
          <w:szCs w:val="24"/>
        </w:rPr>
        <w:t xml:space="preserve"> herding </w:t>
      </w:r>
      <w:r w:rsidR="00FE3792" w:rsidRPr="00FE1A77">
        <w:rPr>
          <w:rFonts w:ascii="Garamond" w:eastAsia="Calibri" w:hAnsi="Garamond"/>
          <w:kern w:val="0"/>
          <w:sz w:val="24"/>
          <w:szCs w:val="24"/>
        </w:rPr>
        <w:t>behavior</w:t>
      </w:r>
      <w:r w:rsidR="00B77F32" w:rsidRPr="00FE1A77">
        <w:rPr>
          <w:rFonts w:ascii="Garamond" w:eastAsia="Calibri" w:hAnsi="Garamond"/>
          <w:kern w:val="0"/>
          <w:sz w:val="24"/>
          <w:szCs w:val="24"/>
        </w:rPr>
        <w:t xml:space="preserve"> on European futures</w:t>
      </w:r>
      <w:r w:rsidR="00E55F4E" w:rsidRPr="00FE1A77">
        <w:rPr>
          <w:rFonts w:ascii="Garamond" w:eastAsia="Calibri" w:hAnsi="Garamond"/>
          <w:kern w:val="0"/>
          <w:sz w:val="24"/>
          <w:szCs w:val="24"/>
        </w:rPr>
        <w:t xml:space="preserve"> </w:t>
      </w:r>
      <w:r w:rsidR="00B77F32" w:rsidRPr="00FE1A77">
        <w:rPr>
          <w:rFonts w:ascii="Garamond" w:eastAsia="Calibri" w:hAnsi="Garamond"/>
          <w:kern w:val="0"/>
          <w:sz w:val="24"/>
          <w:szCs w:val="24"/>
        </w:rPr>
        <w:t xml:space="preserve">markets. </w:t>
      </w:r>
      <w:r w:rsidRPr="00FE1A77">
        <w:rPr>
          <w:rFonts w:ascii="Garamond" w:eastAsia="Calibri" w:hAnsi="Garamond"/>
          <w:kern w:val="0"/>
          <w:sz w:val="24"/>
          <w:szCs w:val="24"/>
        </w:rPr>
        <w:t xml:space="preserve">Using </w:t>
      </w:r>
      <w:r w:rsidRPr="00FE1A77">
        <w:rPr>
          <w:rFonts w:ascii="Garamond" w:eastAsia="Calibri" w:hAnsi="Garamond"/>
          <w:kern w:val="0"/>
          <w:sz w:val="24"/>
          <w:szCs w:val="24"/>
        </w:rPr>
        <w:fldChar w:fldCharType="begin"/>
      </w:r>
      <w:r w:rsidR="00DC7FE0">
        <w:rPr>
          <w:rFonts w:ascii="Garamond" w:eastAsia="Calibri" w:hAnsi="Garamond"/>
          <w:kern w:val="0"/>
          <w:sz w:val="24"/>
          <w:szCs w:val="24"/>
        </w:rPr>
        <w:instrText xml:space="preserve"> ADDIN EN.CITE &lt;EndNote&gt;&lt;Cite AuthorYear="1"&gt;&lt;Author&gt;Christie&lt;/Author&gt;&lt;Year&gt;1995&lt;/Year&gt;&lt;RecNum&gt;57&lt;/RecNum&gt;&lt;DisplayText&gt;Christie and Huang (1995)&lt;/DisplayText&gt;&lt;record&gt;&lt;rec-number&gt;57&lt;/rec-number&gt;&lt;foreign-keys&gt;&lt;key app="EN" db-id="wdtrstraqvest2e05fbx95tpe2z9ez5fwvvv" timestamp="1601052905"&gt;57&lt;/key&gt;&lt;/foreign-keys&gt;&lt;ref-type name="Journal Article"&gt;17&lt;/ref-type&gt;&lt;contributors&gt;&lt;authors&gt;&lt;author&gt;Christie, William G&lt;/author&gt;&lt;author&gt;Huang, Roger D&lt;/author&gt;&lt;/authors&gt;&lt;/contributors&gt;&lt;titles&gt;&lt;title&gt;Following the pied piper: Do individual returns herd around the market?&lt;/title&gt;&lt;secondary-title&gt;Financial Analysts Journal&lt;/secondary-title&gt;&lt;/titles&gt;&lt;periodical&gt;&lt;full-title&gt;Financial Analysts Journal&lt;/full-title&gt;&lt;/periodical&gt;&lt;pages&gt;31-37&lt;/pages&gt;&lt;volume&gt;51&lt;/volume&gt;&lt;number&gt;4&lt;/number&gt;&lt;dates&gt;&lt;year&gt;1995&lt;/year&gt;&lt;/dates&gt;&lt;isbn&gt;0015-198X&lt;/isbn&gt;&lt;urls&gt;&lt;/urls&gt;&lt;electronic-resource-num&gt;10.2469/faj.v51.n4.1918&lt;/electronic-resource-num&gt;&lt;/record&gt;&lt;/Cite&gt;&lt;/EndNote&gt;</w:instrText>
      </w:r>
      <w:r w:rsidRPr="00FE1A77">
        <w:rPr>
          <w:rFonts w:ascii="Garamond" w:eastAsia="Calibri" w:hAnsi="Garamond"/>
          <w:kern w:val="0"/>
          <w:sz w:val="24"/>
          <w:szCs w:val="24"/>
        </w:rPr>
        <w:fldChar w:fldCharType="separate"/>
      </w:r>
      <w:r w:rsidRPr="00FE1A77">
        <w:rPr>
          <w:rFonts w:ascii="Garamond" w:eastAsia="Calibri" w:hAnsi="Garamond"/>
          <w:noProof/>
          <w:kern w:val="0"/>
          <w:sz w:val="24"/>
          <w:szCs w:val="24"/>
        </w:rPr>
        <w:t>Christie and Huang (1995)</w:t>
      </w:r>
      <w:r w:rsidRPr="00FE1A77">
        <w:rPr>
          <w:rFonts w:ascii="Garamond" w:eastAsia="Calibri" w:hAnsi="Garamond"/>
          <w:kern w:val="0"/>
          <w:sz w:val="24"/>
          <w:szCs w:val="24"/>
        </w:rPr>
        <w:fldChar w:fldCharType="end"/>
      </w:r>
      <w:r w:rsidR="00B77F32" w:rsidRPr="00FE1A77">
        <w:rPr>
          <w:rFonts w:ascii="Garamond" w:eastAsia="Calibri" w:hAnsi="Garamond"/>
          <w:kern w:val="0"/>
          <w:sz w:val="24"/>
          <w:szCs w:val="24"/>
        </w:rPr>
        <w:t xml:space="preserve"> herding model</w:t>
      </w:r>
      <w:r w:rsidR="00C012D3">
        <w:rPr>
          <w:rFonts w:ascii="Garamond" w:eastAsia="Calibri" w:hAnsi="Garamond"/>
          <w:kern w:val="0"/>
          <w:sz w:val="24"/>
          <w:szCs w:val="24"/>
        </w:rPr>
        <w:t>, they are able</w:t>
      </w:r>
      <w:r w:rsidR="00B77F32" w:rsidRPr="00FE1A77">
        <w:rPr>
          <w:rFonts w:ascii="Garamond" w:eastAsia="Calibri" w:hAnsi="Garamond"/>
          <w:kern w:val="0"/>
          <w:sz w:val="24"/>
          <w:szCs w:val="24"/>
        </w:rPr>
        <w:t xml:space="preserve"> to identify herding </w:t>
      </w:r>
      <w:r w:rsidR="00C012D3" w:rsidRPr="00FE1A77">
        <w:rPr>
          <w:rFonts w:ascii="Garamond" w:eastAsia="Calibri" w:hAnsi="Garamond"/>
          <w:kern w:val="0"/>
          <w:sz w:val="24"/>
          <w:szCs w:val="24"/>
        </w:rPr>
        <w:t>behavior</w:t>
      </w:r>
      <w:r w:rsidR="00B77F32" w:rsidRPr="00FE1A77">
        <w:rPr>
          <w:rFonts w:ascii="Garamond" w:eastAsia="Calibri" w:hAnsi="Garamond"/>
          <w:kern w:val="0"/>
          <w:sz w:val="24"/>
          <w:szCs w:val="24"/>
        </w:rPr>
        <w:t xml:space="preserve"> </w:t>
      </w:r>
      <w:r w:rsidR="00C012D3">
        <w:rPr>
          <w:rFonts w:ascii="Garamond" w:eastAsia="Calibri" w:hAnsi="Garamond"/>
          <w:kern w:val="0"/>
          <w:sz w:val="24"/>
          <w:szCs w:val="24"/>
        </w:rPr>
        <w:t xml:space="preserve">and </w:t>
      </w:r>
      <w:r w:rsidRPr="00FE1A77">
        <w:rPr>
          <w:rFonts w:ascii="Garamond" w:eastAsia="Calibri" w:hAnsi="Garamond"/>
          <w:kern w:val="0"/>
          <w:sz w:val="24"/>
          <w:szCs w:val="24"/>
        </w:rPr>
        <w:t xml:space="preserve">that </w:t>
      </w:r>
      <w:r w:rsidR="00B77F32" w:rsidRPr="00FE1A77">
        <w:rPr>
          <w:rFonts w:ascii="Garamond" w:eastAsia="Calibri" w:hAnsi="Garamond"/>
          <w:kern w:val="0"/>
          <w:sz w:val="24"/>
          <w:szCs w:val="24"/>
        </w:rPr>
        <w:t>herding is not present in futures markets</w:t>
      </w:r>
      <w:r w:rsidR="000159B3" w:rsidRPr="00FE1A77">
        <w:rPr>
          <w:rFonts w:ascii="Garamond" w:eastAsia="Calibri" w:hAnsi="Garamond"/>
          <w:kern w:val="0"/>
          <w:sz w:val="24"/>
          <w:szCs w:val="24"/>
        </w:rPr>
        <w:t>, where investors</w:t>
      </w:r>
      <w:r w:rsidR="00B77F32" w:rsidRPr="00FE1A77">
        <w:rPr>
          <w:rFonts w:ascii="Garamond" w:eastAsia="Calibri" w:hAnsi="Garamond"/>
          <w:kern w:val="0"/>
          <w:sz w:val="24"/>
          <w:szCs w:val="24"/>
        </w:rPr>
        <w:t xml:space="preserve"> act on their belief</w:t>
      </w:r>
      <w:r w:rsidR="00EC4228" w:rsidRPr="00FE1A77">
        <w:rPr>
          <w:rFonts w:ascii="Garamond" w:eastAsia="Calibri" w:hAnsi="Garamond"/>
          <w:kern w:val="0"/>
          <w:sz w:val="24"/>
          <w:szCs w:val="24"/>
        </w:rPr>
        <w:t>s</w:t>
      </w:r>
      <w:r w:rsidR="00B77F32" w:rsidRPr="00FE1A77">
        <w:rPr>
          <w:rFonts w:ascii="Garamond" w:eastAsia="Calibri" w:hAnsi="Garamond"/>
          <w:kern w:val="0"/>
          <w:sz w:val="24"/>
          <w:szCs w:val="24"/>
        </w:rPr>
        <w:t xml:space="preserve">, rather than on consensus, </w:t>
      </w:r>
      <w:r w:rsidR="00EC4228" w:rsidRPr="00FE1A77">
        <w:rPr>
          <w:rFonts w:ascii="Garamond" w:eastAsia="Calibri" w:hAnsi="Garamond"/>
          <w:kern w:val="0"/>
          <w:sz w:val="24"/>
          <w:szCs w:val="24"/>
        </w:rPr>
        <w:t>eliminating</w:t>
      </w:r>
      <w:r w:rsidR="00B77F32" w:rsidRPr="00FE1A77">
        <w:rPr>
          <w:rFonts w:ascii="Garamond" w:eastAsia="Calibri" w:hAnsi="Garamond"/>
          <w:kern w:val="0"/>
          <w:sz w:val="24"/>
          <w:szCs w:val="24"/>
        </w:rPr>
        <w:t xml:space="preserve"> the need for individuals to </w:t>
      </w:r>
      <w:r w:rsidR="00EC4228" w:rsidRPr="00FE1A77">
        <w:rPr>
          <w:rFonts w:ascii="Garamond" w:eastAsia="Calibri" w:hAnsi="Garamond"/>
          <w:kern w:val="0"/>
          <w:sz w:val="24"/>
          <w:szCs w:val="24"/>
        </w:rPr>
        <w:t>depend</w:t>
      </w:r>
      <w:r w:rsidR="00B77F32" w:rsidRPr="00FE1A77">
        <w:rPr>
          <w:rFonts w:ascii="Garamond" w:eastAsia="Calibri" w:hAnsi="Garamond"/>
          <w:kern w:val="0"/>
          <w:sz w:val="24"/>
          <w:szCs w:val="24"/>
        </w:rPr>
        <w:t xml:space="preserve"> on perceived consensus</w:t>
      </w:r>
      <w:r w:rsidR="00E81A17" w:rsidRPr="00FE1A77">
        <w:rPr>
          <w:rFonts w:ascii="Garamond" w:eastAsia="Calibri" w:hAnsi="Garamond"/>
          <w:kern w:val="0"/>
          <w:sz w:val="24"/>
          <w:szCs w:val="24"/>
        </w:rPr>
        <w:t xml:space="preserve">. </w:t>
      </w:r>
      <w:r w:rsidRPr="00FE1A77">
        <w:rPr>
          <w:rFonts w:ascii="Garamond" w:eastAsia="Calibri" w:hAnsi="Garamond"/>
          <w:kern w:val="0"/>
          <w:sz w:val="24"/>
          <w:szCs w:val="24"/>
        </w:rPr>
        <w:t xml:space="preserve">With the same outcome, </w:t>
      </w:r>
      <w:r w:rsidR="00B77F32" w:rsidRPr="00FE1A77">
        <w:rPr>
          <w:rFonts w:ascii="Garamond" w:eastAsia="Calibri" w:hAnsi="Garamond"/>
          <w:kern w:val="0"/>
          <w:sz w:val="24"/>
          <w:szCs w:val="24"/>
        </w:rPr>
        <w:lastRenderedPageBreak/>
        <w:fldChar w:fldCharType="begin"/>
      </w:r>
      <w:r w:rsidR="001834B0">
        <w:rPr>
          <w:rFonts w:ascii="Garamond" w:eastAsia="Calibri" w:hAnsi="Garamond"/>
          <w:kern w:val="0"/>
          <w:sz w:val="24"/>
          <w:szCs w:val="24"/>
        </w:rPr>
        <w:instrText xml:space="preserve"> ADDIN EN.CITE &lt;EndNote&gt;&lt;Cite AuthorYear="1"&gt;&lt;Author&gt;Gleason&lt;/Author&gt;&lt;Year&gt;2004&lt;/Year&gt;&lt;RecNum&gt;38&lt;/RecNum&gt;&lt;DisplayText&gt;Gleason&lt;style face="italic"&gt; et al.&lt;/style&gt; (2004)&lt;/DisplayText&gt;&lt;record&gt;&lt;rec-number&gt;38&lt;/rec-number&gt;&lt;foreign-keys&gt;&lt;key app="EN" db-id="wdtrstraqvest2e05fbx95tpe2z9ez5fwvvv" timestamp="1601047657"&gt;38&lt;/key&gt;&lt;/foreign-keys&gt;&lt;ref-type name="Journal Article"&gt;17&lt;/ref-type&gt;&lt;contributors&gt;&lt;authors&gt;&lt;author&gt;Gleason, Kimberly C&lt;/author&gt;&lt;author&gt;Mathur, Ike&lt;/author&gt;&lt;author&gt;Peterson, Mark A&lt;/author&gt;&lt;/authors&gt;&lt;/contributors&gt;&lt;titles&gt;&lt;title&gt;Analysis of intraday herding behavior among the sector ETFs&lt;/title&gt;&lt;secondary-title&gt;Journal of empirical Finance&lt;/secondary-title&gt;&lt;/titles&gt;&lt;periodical&gt;&lt;full-title&gt;Journal of Empirical Finance&lt;/full-title&gt;&lt;/periodical&gt;&lt;pages&gt;681-694&lt;/pages&gt;&lt;volume&gt;11&lt;/volume&gt;&lt;number&gt;5&lt;/number&gt;&lt;dates&gt;&lt;year&gt;2004&lt;/year&gt;&lt;/dates&gt;&lt;isbn&gt;0927-5398&lt;/isbn&gt;&lt;urls&gt;&lt;/urls&gt;&lt;electronic-resource-num&gt;10.1016/j.jempfin.2003.06.003&lt;/electronic-resource-num&gt;&lt;/record&gt;&lt;/Cite&gt;&lt;/EndNote&gt;</w:instrText>
      </w:r>
      <w:r w:rsidR="00B77F32" w:rsidRPr="00FE1A77">
        <w:rPr>
          <w:rFonts w:ascii="Garamond" w:eastAsia="Calibri" w:hAnsi="Garamond"/>
          <w:kern w:val="0"/>
          <w:sz w:val="24"/>
          <w:szCs w:val="24"/>
        </w:rPr>
        <w:fldChar w:fldCharType="separate"/>
      </w:r>
      <w:r w:rsidRPr="00FE1A77">
        <w:rPr>
          <w:rFonts w:ascii="Garamond" w:eastAsia="Calibri" w:hAnsi="Garamond"/>
          <w:noProof/>
          <w:kern w:val="0"/>
          <w:sz w:val="24"/>
          <w:szCs w:val="24"/>
        </w:rPr>
        <w:t>Gleason</w:t>
      </w:r>
      <w:r w:rsidRPr="00FE1A77">
        <w:rPr>
          <w:rFonts w:ascii="Garamond" w:eastAsia="Calibri" w:hAnsi="Garamond"/>
          <w:i/>
          <w:noProof/>
          <w:kern w:val="0"/>
          <w:sz w:val="24"/>
          <w:szCs w:val="24"/>
        </w:rPr>
        <w:t xml:space="preserve"> et al.</w:t>
      </w:r>
      <w:r w:rsidRPr="00FE1A77">
        <w:rPr>
          <w:rFonts w:ascii="Garamond" w:eastAsia="Calibri" w:hAnsi="Garamond"/>
          <w:noProof/>
          <w:kern w:val="0"/>
          <w:sz w:val="24"/>
          <w:szCs w:val="24"/>
        </w:rPr>
        <w:t xml:space="preserve"> (2004)</w:t>
      </w:r>
      <w:r w:rsidR="00B77F32" w:rsidRPr="00FE1A77">
        <w:rPr>
          <w:rFonts w:ascii="Garamond" w:eastAsia="Calibri" w:hAnsi="Garamond"/>
          <w:kern w:val="0"/>
          <w:sz w:val="24"/>
          <w:szCs w:val="24"/>
        </w:rPr>
        <w:fldChar w:fldCharType="end"/>
      </w:r>
      <w:r w:rsidR="00B77F32" w:rsidRPr="00FE1A77">
        <w:rPr>
          <w:rFonts w:ascii="Garamond" w:eastAsia="Calibri" w:hAnsi="Garamond"/>
          <w:kern w:val="0"/>
          <w:sz w:val="24"/>
          <w:szCs w:val="24"/>
        </w:rPr>
        <w:t xml:space="preserve"> examine whether traders herd using</w:t>
      </w:r>
      <w:r w:rsidR="00EC4228" w:rsidRPr="00FE1A77">
        <w:rPr>
          <w:rFonts w:ascii="Garamond" w:eastAsia="Calibri" w:hAnsi="Garamond"/>
          <w:kern w:val="0"/>
          <w:sz w:val="24"/>
          <w:szCs w:val="24"/>
        </w:rPr>
        <w:t xml:space="preserve"> the</w:t>
      </w:r>
      <w:r w:rsidR="00B77F32" w:rsidRPr="00FE1A77">
        <w:rPr>
          <w:rFonts w:ascii="Garamond" w:eastAsia="Calibri" w:hAnsi="Garamond"/>
          <w:kern w:val="0"/>
          <w:sz w:val="24"/>
          <w:szCs w:val="24"/>
        </w:rPr>
        <w:t xml:space="preserve"> sector</w:t>
      </w:r>
      <w:r w:rsidR="00EC4228" w:rsidRPr="00FE1A77">
        <w:rPr>
          <w:rFonts w:ascii="Garamond" w:eastAsia="Calibri" w:hAnsi="Garamond"/>
          <w:kern w:val="0"/>
          <w:sz w:val="24"/>
          <w:szCs w:val="24"/>
        </w:rPr>
        <w:t xml:space="preserve"> of</w:t>
      </w:r>
      <w:r w:rsidR="00B77F32" w:rsidRPr="00FE1A77">
        <w:rPr>
          <w:rFonts w:ascii="Garamond" w:eastAsia="Calibri" w:hAnsi="Garamond"/>
          <w:kern w:val="0"/>
          <w:sz w:val="24"/>
          <w:szCs w:val="24"/>
        </w:rPr>
        <w:t xml:space="preserve"> Exchange Traded Funds (ETFs) on the American Stock Exchange</w:t>
      </w:r>
      <w:r w:rsidR="000159B3" w:rsidRPr="00FE1A77">
        <w:rPr>
          <w:rFonts w:ascii="Garamond" w:eastAsia="Calibri" w:hAnsi="Garamond"/>
          <w:kern w:val="0"/>
          <w:sz w:val="24"/>
          <w:szCs w:val="24"/>
        </w:rPr>
        <w:t>, concluding</w:t>
      </w:r>
      <w:r w:rsidR="00B77F32" w:rsidRPr="00FE1A77">
        <w:rPr>
          <w:rFonts w:ascii="Garamond" w:eastAsia="Calibri" w:hAnsi="Garamond"/>
          <w:kern w:val="0"/>
          <w:sz w:val="24"/>
          <w:szCs w:val="24"/>
        </w:rPr>
        <w:t xml:space="preserve"> that investors do</w:t>
      </w:r>
      <w:r w:rsidR="00E55F4E" w:rsidRPr="00FE1A77">
        <w:rPr>
          <w:rFonts w:ascii="Garamond" w:eastAsia="Calibri" w:hAnsi="Garamond"/>
          <w:kern w:val="0"/>
          <w:sz w:val="24"/>
          <w:szCs w:val="24"/>
        </w:rPr>
        <w:t xml:space="preserve"> </w:t>
      </w:r>
      <w:r w:rsidR="00B77F32" w:rsidRPr="00FE1A77">
        <w:rPr>
          <w:rFonts w:ascii="Garamond" w:eastAsia="Calibri" w:hAnsi="Garamond"/>
          <w:kern w:val="0"/>
          <w:sz w:val="24"/>
          <w:szCs w:val="24"/>
        </w:rPr>
        <w:t>not herd during periods of extreme market movements</w:t>
      </w:r>
      <w:r w:rsidR="000159B3" w:rsidRPr="00FE1A77">
        <w:rPr>
          <w:rFonts w:ascii="Garamond" w:eastAsia="Calibri" w:hAnsi="Garamond"/>
          <w:kern w:val="0"/>
          <w:sz w:val="24"/>
          <w:szCs w:val="24"/>
        </w:rPr>
        <w:t xml:space="preserve"> </w:t>
      </w:r>
      <w:r w:rsidR="00B77F32" w:rsidRPr="00FE1A77">
        <w:rPr>
          <w:rFonts w:ascii="Garamond" w:eastAsia="Calibri" w:hAnsi="Garamond"/>
          <w:kern w:val="0"/>
          <w:sz w:val="24"/>
          <w:szCs w:val="24"/>
        </w:rPr>
        <w:t>using ETFs.</w:t>
      </w:r>
    </w:p>
    <w:p w14:paraId="3DCC3B3B" w14:textId="028509CE" w:rsidR="000159B3" w:rsidRPr="00FE1A77" w:rsidRDefault="00DB6A0D" w:rsidP="00B2720D">
      <w:pPr>
        <w:pStyle w:val="H2"/>
        <w:spacing w:before="120" w:after="120" w:line="360" w:lineRule="auto"/>
        <w:ind w:left="578" w:hanging="578"/>
        <w:jc w:val="both"/>
      </w:pPr>
      <w:bookmarkStart w:id="13" w:name="_Toc60771165"/>
      <w:r w:rsidRPr="00FE1A77">
        <w:t>Measuring Herding</w:t>
      </w:r>
      <w:bookmarkEnd w:id="13"/>
    </w:p>
    <w:p w14:paraId="7A3E652E" w14:textId="19E50B55" w:rsidR="00BF0CCC" w:rsidRPr="00FE1A77" w:rsidRDefault="45F349B6" w:rsidP="00B2720D">
      <w:pPr>
        <w:pStyle w:val="Notas"/>
        <w:spacing w:before="120" w:line="360" w:lineRule="auto"/>
        <w:jc w:val="both"/>
        <w:rPr>
          <w:rFonts w:cs="Times New Roman"/>
          <w:sz w:val="24"/>
          <w:szCs w:val="24"/>
          <w:lang w:val="en-GB"/>
        </w:rPr>
      </w:pPr>
      <w:r w:rsidRPr="00FE1A77">
        <w:rPr>
          <w:rFonts w:cs="Times New Roman"/>
          <w:sz w:val="24"/>
          <w:szCs w:val="24"/>
          <w:lang w:val="en-GB"/>
        </w:rPr>
        <w:t>Several empirical methodologies have been employed for measuring herd behaviou</w:t>
      </w:r>
      <w:r w:rsidR="009C3B61">
        <w:rPr>
          <w:rFonts w:cs="Times New Roman"/>
          <w:sz w:val="24"/>
          <w:szCs w:val="24"/>
          <w:lang w:val="en-GB"/>
        </w:rPr>
        <w:t xml:space="preserve">r. </w:t>
      </w:r>
      <w:r w:rsidR="00DB6A0D" w:rsidRPr="00FE1A77">
        <w:rPr>
          <w:rFonts w:cs="Times New Roman"/>
          <w:sz w:val="24"/>
          <w:szCs w:val="24"/>
          <w:lang w:val="en-GB"/>
        </w:rPr>
        <w:fldChar w:fldCharType="begin"/>
      </w:r>
      <w:r w:rsidR="00E7017B">
        <w:rPr>
          <w:rFonts w:cs="Times New Roman"/>
          <w:sz w:val="24"/>
          <w:szCs w:val="24"/>
          <w:lang w:val="en-GB"/>
        </w:rPr>
        <w:instrText xml:space="preserve"> ADDIN EN.CITE &lt;EndNote&gt;&lt;Cite AuthorYear="1"&gt;&lt;Author&gt;Lakonishok&lt;/Author&gt;&lt;Year&gt;1992&lt;/Year&gt;&lt;RecNum&gt;39&lt;/RecNum&gt;&lt;DisplayText&gt;Lakonishok et al. (1992)&lt;/DisplayText&gt;&lt;record&gt;&lt;rec-number&gt;39&lt;/rec-number&gt;&lt;foreign-keys&gt;&lt;key app="EN" db-id="wdtrstraqvest2e05fbx95tpe2z9ez5fwvvv" timestamp="1601047821"&gt;39&lt;/key&gt;&lt;/foreign-keys&gt;&lt;ref-type name="Journal Article"&gt;17&lt;/ref-type&gt;&lt;contributors&gt;&lt;authors&gt;&lt;author&gt;Lakonishok, Josef&lt;/author&gt;&lt;author&gt;Shleifer, Andrei&lt;/author&gt;&lt;author&gt;Vishny, Robert W&lt;/author&gt;&lt;/authors&gt;&lt;/contributors&gt;&lt;titles&gt;&lt;title&gt;The impact of institutional trading on stock prices&lt;/title&gt;&lt;secondary-title&gt;Journal of Financial Economics&lt;/secondary-title&gt;&lt;/titles&gt;&lt;periodical&gt;&lt;full-title&gt;Journal of financial economics&lt;/full-title&gt;&lt;/periodical&gt;&lt;pages&gt;23-43&lt;/pages&gt;&lt;volume&gt;32&lt;/volume&gt;&lt;number&gt;1&lt;/number&gt;&lt;dates&gt;&lt;year&gt;1992&lt;/year&gt;&lt;/dates&gt;&lt;isbn&gt;0304-405X&lt;/isbn&gt;&lt;urls&gt;&lt;/urls&gt;&lt;electronic-resource-num&gt;10.1016/0304-405X(92)90023-Q&lt;/electronic-resource-num&gt;&lt;/record&gt;&lt;/Cite&gt;&lt;/EndNote&gt;</w:instrText>
      </w:r>
      <w:r w:rsidR="00DB6A0D" w:rsidRPr="00FE1A77">
        <w:rPr>
          <w:rFonts w:cs="Times New Roman"/>
          <w:sz w:val="24"/>
          <w:szCs w:val="24"/>
          <w:lang w:val="en-GB"/>
        </w:rPr>
        <w:fldChar w:fldCharType="separate"/>
      </w:r>
      <w:r w:rsidRPr="00FE1A77">
        <w:rPr>
          <w:rFonts w:cs="Times New Roman"/>
          <w:noProof/>
          <w:sz w:val="24"/>
          <w:szCs w:val="24"/>
          <w:lang w:val="en-GB"/>
        </w:rPr>
        <w:t>Lakonishok et al. (1992)</w:t>
      </w:r>
      <w:r w:rsidR="00DB6A0D" w:rsidRPr="00FE1A77">
        <w:rPr>
          <w:rFonts w:cs="Times New Roman"/>
          <w:sz w:val="24"/>
          <w:szCs w:val="24"/>
          <w:lang w:val="en-GB"/>
        </w:rPr>
        <w:fldChar w:fldCharType="end"/>
      </w:r>
      <w:r w:rsidRPr="00FE1A77">
        <w:rPr>
          <w:rFonts w:cs="Times New Roman"/>
          <w:sz w:val="24"/>
          <w:szCs w:val="24"/>
          <w:lang w:val="en-GB"/>
        </w:rPr>
        <w:t xml:space="preserve"> presented evidence on the herding of US institutional money managers developing a measure that analyses the buying pressure on a given asset for specific sub-groups (e.g., pension funds, mutual funds, individual investors). In other words, by assessing the degree of correlation across money managers in buying and selling a given stock is possible to identify herd behaviour. Each market purchase is balanced by a sale, so that the number of buyers </w:t>
      </w:r>
      <w:r w:rsidR="003D418E">
        <w:rPr>
          <w:rFonts w:cs="Times New Roman"/>
          <w:sz w:val="24"/>
          <w:szCs w:val="24"/>
          <w:lang w:val="en-GB"/>
        </w:rPr>
        <w:t>is</w:t>
      </w:r>
      <w:r w:rsidR="00C012D3">
        <w:rPr>
          <w:rFonts w:cs="Times New Roman"/>
          <w:sz w:val="24"/>
          <w:szCs w:val="24"/>
          <w:lang w:val="en-GB"/>
        </w:rPr>
        <w:t xml:space="preserve"> </w:t>
      </w:r>
      <w:r w:rsidRPr="00FE1A77">
        <w:rPr>
          <w:rFonts w:cs="Times New Roman"/>
          <w:sz w:val="24"/>
          <w:szCs w:val="24"/>
          <w:lang w:val="en-GB"/>
        </w:rPr>
        <w:t>equal</w:t>
      </w:r>
      <w:r w:rsidR="00C012D3">
        <w:rPr>
          <w:rFonts w:cs="Times New Roman"/>
          <w:sz w:val="24"/>
          <w:szCs w:val="24"/>
          <w:lang w:val="en-GB"/>
        </w:rPr>
        <w:t xml:space="preserve"> to</w:t>
      </w:r>
      <w:r w:rsidRPr="00FE1A77">
        <w:rPr>
          <w:rFonts w:cs="Times New Roman"/>
          <w:sz w:val="24"/>
          <w:szCs w:val="24"/>
          <w:lang w:val="en-GB"/>
        </w:rPr>
        <w:t xml:space="preserve"> the number of sellers. </w:t>
      </w:r>
      <w:r w:rsidR="003D418E">
        <w:rPr>
          <w:rFonts w:cs="Times New Roman"/>
          <w:sz w:val="24"/>
          <w:szCs w:val="24"/>
          <w:lang w:val="en-GB"/>
        </w:rPr>
        <w:t>Nonetheless</w:t>
      </w:r>
      <w:r w:rsidRPr="00FE1A77">
        <w:rPr>
          <w:rFonts w:cs="Times New Roman"/>
          <w:sz w:val="24"/>
          <w:szCs w:val="24"/>
          <w:lang w:val="en-GB"/>
        </w:rPr>
        <w:t xml:space="preserve">, for a given sub-group of investors, a disproportionate number of money managers can buy (sell), indicating that the investors composing the sub-group </w:t>
      </w:r>
      <w:r w:rsidR="003D418E">
        <w:rPr>
          <w:rFonts w:cs="Times New Roman"/>
          <w:sz w:val="24"/>
          <w:szCs w:val="24"/>
          <w:lang w:val="en-GB"/>
        </w:rPr>
        <w:t>display</w:t>
      </w:r>
      <w:r w:rsidRPr="00FE1A77">
        <w:rPr>
          <w:rFonts w:cs="Times New Roman"/>
          <w:sz w:val="24"/>
          <w:szCs w:val="24"/>
          <w:lang w:val="en-GB"/>
        </w:rPr>
        <w:t xml:space="preserve"> herd behaviour, ending up on the same side of the market </w:t>
      </w:r>
      <w:r w:rsidR="003D418E" w:rsidRPr="00FE1A77">
        <w:rPr>
          <w:rFonts w:cs="Times New Roman"/>
          <w:sz w:val="24"/>
          <w:szCs w:val="24"/>
          <w:lang w:val="en-GB"/>
        </w:rPr>
        <w:t>in each</w:t>
      </w:r>
      <w:r w:rsidRPr="00FE1A77">
        <w:rPr>
          <w:rFonts w:cs="Times New Roman"/>
          <w:sz w:val="24"/>
          <w:szCs w:val="24"/>
          <w:lang w:val="en-GB"/>
        </w:rPr>
        <w:t xml:space="preserve"> asset for a given period.</w:t>
      </w:r>
    </w:p>
    <w:p w14:paraId="528292B7" w14:textId="210571A9" w:rsidR="003A5A4C" w:rsidRPr="00FE1A77" w:rsidRDefault="00DB6A0D" w:rsidP="00B2720D">
      <w:pPr>
        <w:pStyle w:val="Notas"/>
        <w:spacing w:before="120" w:line="360" w:lineRule="auto"/>
        <w:jc w:val="both"/>
        <w:rPr>
          <w:rFonts w:cs="Times New Roman"/>
          <w:sz w:val="24"/>
          <w:szCs w:val="24"/>
          <w:lang w:val="en-GB"/>
        </w:rPr>
      </w:pPr>
      <w:r w:rsidRPr="00FE1A77">
        <w:rPr>
          <w:rFonts w:cs="Times New Roman"/>
          <w:sz w:val="24"/>
          <w:szCs w:val="24"/>
          <w:lang w:val="en-GB"/>
        </w:rPr>
        <w:fldChar w:fldCharType="begin"/>
      </w:r>
      <w:r w:rsidR="00D93692">
        <w:rPr>
          <w:rFonts w:cs="Times New Roman"/>
          <w:sz w:val="24"/>
          <w:szCs w:val="24"/>
          <w:lang w:val="en-GB"/>
        </w:rPr>
        <w:instrText xml:space="preserve"> ADDIN EN.CITE &lt;EndNote&gt;&lt;Cite AuthorYear="1"&gt;&lt;Author&gt;Wermers&lt;/Author&gt;&lt;Year&gt;1995&lt;/Year&gt;&lt;RecNum&gt;56&lt;/RecNum&gt;&lt;DisplayText&gt;Wermers (1995)&lt;/DisplayText&gt;&lt;record&gt;&lt;rec-number&gt;56&lt;/rec-number&gt;&lt;foreign-keys&gt;&lt;key app="EN" db-id="wdtrstraqvest2e05fbx95tpe2z9ez5fwvvv" timestamp="1601052792"&gt;56&lt;/key&gt;&lt;/foreign-keys&gt;&lt;ref-type name="Unpublished Work"&gt;34&lt;/ref-type&gt;&lt;contributors&gt;&lt;authors&gt;&lt;author&gt;Wermers, Russ&lt;/author&gt;&lt;/authors&gt;&lt;/contributors&gt;&lt;titles&gt;&lt;title&gt;Herding, trade reversals, and cascading by institutional investors&lt;/title&gt;&lt;secondary-title&gt;University of Colorado, Boulder&lt;/secondary-title&gt;&lt;/titles&gt;&lt;dates&gt;&lt;year&gt;1995&lt;/year&gt;&lt;/dates&gt;&lt;work-type&gt;Working Paper&lt;/work-type&gt;&lt;urls&gt;&lt;/urls&gt;&lt;/record&gt;&lt;/Cite&gt;&lt;/EndNote&gt;</w:instrText>
      </w:r>
      <w:r w:rsidRPr="00FE1A77">
        <w:rPr>
          <w:rFonts w:cs="Times New Roman"/>
          <w:sz w:val="24"/>
          <w:szCs w:val="24"/>
          <w:lang w:val="en-GB"/>
        </w:rPr>
        <w:fldChar w:fldCharType="separate"/>
      </w:r>
      <w:r w:rsidR="45F349B6" w:rsidRPr="00FE1A77">
        <w:rPr>
          <w:rFonts w:cs="Times New Roman"/>
          <w:noProof/>
          <w:sz w:val="24"/>
          <w:szCs w:val="24"/>
          <w:lang w:val="en-GB"/>
        </w:rPr>
        <w:t>Wermers (1995)</w:t>
      </w:r>
      <w:r w:rsidRPr="00FE1A77">
        <w:rPr>
          <w:rFonts w:cs="Times New Roman"/>
          <w:sz w:val="24"/>
          <w:szCs w:val="24"/>
          <w:lang w:val="en-GB"/>
        </w:rPr>
        <w:fldChar w:fldCharType="end"/>
      </w:r>
      <w:r w:rsidR="45F349B6" w:rsidRPr="00FE1A77">
        <w:rPr>
          <w:rFonts w:cs="Times New Roman"/>
          <w:sz w:val="24"/>
          <w:szCs w:val="24"/>
          <w:lang w:val="en-GB"/>
        </w:rPr>
        <w:t xml:space="preserve"> by analysing a portfolio of holdings of mutual funds, propose</w:t>
      </w:r>
      <w:r w:rsidR="003D418E">
        <w:rPr>
          <w:rFonts w:cs="Times New Roman"/>
          <w:sz w:val="24"/>
          <w:szCs w:val="24"/>
          <w:lang w:val="en-GB"/>
        </w:rPr>
        <w:t>s</w:t>
      </w:r>
      <w:r w:rsidR="45F349B6" w:rsidRPr="00FE1A77">
        <w:rPr>
          <w:rFonts w:cs="Times New Roman"/>
          <w:sz w:val="24"/>
          <w:szCs w:val="24"/>
          <w:lang w:val="en-GB"/>
        </w:rPr>
        <w:t xml:space="preserve"> a portfolio-change measure, </w:t>
      </w:r>
      <w:r w:rsidR="003D418E">
        <w:rPr>
          <w:rFonts w:cs="Times New Roman"/>
          <w:sz w:val="24"/>
          <w:szCs w:val="24"/>
          <w:lang w:val="en-GB"/>
        </w:rPr>
        <w:t>where</w:t>
      </w:r>
      <w:r w:rsidR="45F349B6" w:rsidRPr="00FE1A77">
        <w:rPr>
          <w:rFonts w:cs="Times New Roman"/>
          <w:sz w:val="24"/>
          <w:szCs w:val="24"/>
          <w:lang w:val="en-GB"/>
        </w:rPr>
        <w:t xml:space="preserve"> herd behaviour is </w:t>
      </w:r>
      <w:r w:rsidR="003D418E">
        <w:rPr>
          <w:rFonts w:cs="Times New Roman"/>
          <w:sz w:val="24"/>
          <w:szCs w:val="24"/>
          <w:lang w:val="en-GB"/>
        </w:rPr>
        <w:t xml:space="preserve">quantified </w:t>
      </w:r>
      <w:r w:rsidR="45F349B6" w:rsidRPr="00FE1A77">
        <w:rPr>
          <w:rFonts w:cs="Times New Roman"/>
          <w:sz w:val="24"/>
          <w:szCs w:val="24"/>
          <w:lang w:val="en-GB"/>
        </w:rPr>
        <w:t xml:space="preserve">by the extent to which portfolio weights </w:t>
      </w:r>
      <w:r w:rsidR="003D418E">
        <w:rPr>
          <w:rFonts w:cs="Times New Roman"/>
          <w:sz w:val="24"/>
          <w:szCs w:val="24"/>
          <w:lang w:val="en-GB"/>
        </w:rPr>
        <w:t>committed</w:t>
      </w:r>
      <w:r w:rsidR="45F349B6" w:rsidRPr="00FE1A77">
        <w:rPr>
          <w:rFonts w:cs="Times New Roman"/>
          <w:sz w:val="24"/>
          <w:szCs w:val="24"/>
          <w:lang w:val="en-GB"/>
        </w:rPr>
        <w:t xml:space="preserve"> to the various stocks by different money managers move in the same direction.</w:t>
      </w:r>
    </w:p>
    <w:p w14:paraId="20D86655" w14:textId="3447D694" w:rsidR="00197569" w:rsidRPr="00FE1A77" w:rsidRDefault="00DB6A0D" w:rsidP="00B2720D">
      <w:pPr>
        <w:pStyle w:val="Notas"/>
        <w:spacing w:before="120" w:line="360" w:lineRule="auto"/>
        <w:jc w:val="both"/>
        <w:rPr>
          <w:rFonts w:cs="Times New Roman"/>
          <w:sz w:val="24"/>
          <w:szCs w:val="24"/>
          <w:lang w:val="en-GB"/>
        </w:rPr>
      </w:pPr>
      <w:r w:rsidRPr="00FE1A77">
        <w:rPr>
          <w:rFonts w:cs="Times New Roman"/>
          <w:sz w:val="24"/>
          <w:szCs w:val="24"/>
          <w:lang w:val="en-GB"/>
        </w:rPr>
        <w:fldChar w:fldCharType="begin"/>
      </w:r>
      <w:r w:rsidR="00DC7FE0">
        <w:rPr>
          <w:rFonts w:cs="Times New Roman"/>
          <w:sz w:val="24"/>
          <w:szCs w:val="24"/>
          <w:lang w:val="en-GB"/>
        </w:rPr>
        <w:instrText xml:space="preserve"> ADDIN EN.CITE &lt;EndNote&gt;&lt;Cite AuthorYear="1"&gt;&lt;Author&gt;Christie&lt;/Author&gt;&lt;Year&gt;1995&lt;/Year&gt;&lt;RecNum&gt;57&lt;/RecNum&gt;&lt;DisplayText&gt;Christie and Huang (1995)&lt;/DisplayText&gt;&lt;record&gt;&lt;rec-number&gt;57&lt;/rec-number&gt;&lt;foreign-keys&gt;&lt;key app="EN" db-id="wdtrstraqvest2e05fbx95tpe2z9ez5fwvvv" timestamp="1601052905"&gt;57&lt;/key&gt;&lt;/foreign-keys&gt;&lt;ref-type name="Journal Article"&gt;17&lt;/ref-type&gt;&lt;contributors&gt;&lt;authors&gt;&lt;author&gt;Christie, William G&lt;/author&gt;&lt;author&gt;Huang, Roger D&lt;/author&gt;&lt;/authors&gt;&lt;/contributors&gt;&lt;titles&gt;&lt;title&gt;Following the pied piper: Do individual returns herd around the market?&lt;/title&gt;&lt;secondary-title&gt;Financial Analysts Journal&lt;/secondary-title&gt;&lt;/titles&gt;&lt;periodical&gt;&lt;full-title&gt;Financial Analysts Journal&lt;/full-title&gt;&lt;/periodical&gt;&lt;pages&gt;31-37&lt;/pages&gt;&lt;volume&gt;51&lt;/volume&gt;&lt;number&gt;4&lt;/number&gt;&lt;dates&gt;&lt;year&gt;1995&lt;/year&gt;&lt;/dates&gt;&lt;isbn&gt;0015-198X&lt;/isbn&gt;&lt;urls&gt;&lt;/urls&gt;&lt;electronic-resource-num&gt;10.2469/faj.v51.n4.1918&lt;/electronic-resource-num&gt;&lt;/record&gt;&lt;/Cite&gt;&lt;/EndNote&gt;</w:instrText>
      </w:r>
      <w:r w:rsidRPr="00FE1A77">
        <w:rPr>
          <w:rFonts w:cs="Times New Roman"/>
          <w:sz w:val="24"/>
          <w:szCs w:val="24"/>
          <w:lang w:val="en-GB"/>
        </w:rPr>
        <w:fldChar w:fldCharType="separate"/>
      </w:r>
      <w:r w:rsidR="45F349B6" w:rsidRPr="00FE1A77">
        <w:rPr>
          <w:rFonts w:cs="Times New Roman"/>
          <w:noProof/>
          <w:sz w:val="24"/>
          <w:szCs w:val="24"/>
          <w:lang w:val="en-GB"/>
        </w:rPr>
        <w:t>Christie and Huang (1995)</w:t>
      </w:r>
      <w:r w:rsidRPr="00FE1A77">
        <w:rPr>
          <w:rFonts w:cs="Times New Roman"/>
          <w:sz w:val="24"/>
          <w:szCs w:val="24"/>
          <w:lang w:val="en-GB"/>
        </w:rPr>
        <w:fldChar w:fldCharType="end"/>
      </w:r>
      <w:r w:rsidR="45F349B6" w:rsidRPr="00FE1A77">
        <w:rPr>
          <w:rFonts w:cs="Times New Roman"/>
          <w:sz w:val="24"/>
          <w:szCs w:val="24"/>
          <w:lang w:val="en-GB"/>
        </w:rPr>
        <w:t xml:space="preserve"> tested for herd behaviour in the US equity market using the cross-sectional standard deviation of returns (</w:t>
      </w:r>
      <w:r w:rsidR="003D418E" w:rsidRPr="00FE1A77">
        <w:rPr>
          <w:rFonts w:cs="Times New Roman"/>
          <w:sz w:val="24"/>
          <w:szCs w:val="24"/>
          <w:lang w:val="en-GB"/>
        </w:rPr>
        <w:t>i.e.,</w:t>
      </w:r>
      <w:r w:rsidR="45F349B6" w:rsidRPr="00FE1A77">
        <w:rPr>
          <w:rFonts w:cs="Times New Roman"/>
          <w:sz w:val="24"/>
          <w:szCs w:val="24"/>
          <w:lang w:val="en-GB"/>
        </w:rPr>
        <w:t xml:space="preserve"> returns´ dispersion) called CSSDs. When individual returns herd around the market consensus, dispersions are predicted to be relatively low. In contrast, rational asset pricing models predict an increase in dispersion because individual returns are repelled away from the market return when stocks differ in their sensitivity to market movements. By quantifying the degree to which asset returns tend to rise and fall </w:t>
      </w:r>
      <w:r w:rsidR="00BF50E5">
        <w:rPr>
          <w:rFonts w:cs="Times New Roman"/>
          <w:sz w:val="24"/>
          <w:szCs w:val="24"/>
          <w:lang w:val="en-GB"/>
        </w:rPr>
        <w:t xml:space="preserve">in </w:t>
      </w:r>
      <w:r w:rsidR="45F349B6" w:rsidRPr="00FE1A77">
        <w:rPr>
          <w:rFonts w:cs="Times New Roman"/>
          <w:sz w:val="24"/>
          <w:szCs w:val="24"/>
          <w:lang w:val="en-GB"/>
        </w:rPr>
        <w:t>accordance with portfolio return, this measure captures the key attribute of herd behaviour. Therefore, dispersions are predicted to be low when herd behaviour is present. In other words, during large market movements, a reduction of CSSD is indicative of the existence of herd behaviour.</w:t>
      </w:r>
    </w:p>
    <w:p w14:paraId="76CFCE6A" w14:textId="632964B1" w:rsidR="00197569" w:rsidRPr="00FE1A77" w:rsidRDefault="00DB6A0D" w:rsidP="00B2720D">
      <w:pPr>
        <w:pStyle w:val="Notas"/>
        <w:spacing w:before="120" w:line="360" w:lineRule="auto"/>
        <w:jc w:val="both"/>
        <w:rPr>
          <w:rFonts w:cs="Times New Roman"/>
          <w:b/>
          <w:bCs/>
          <w:sz w:val="24"/>
          <w:szCs w:val="24"/>
          <w:lang w:val="en-GB"/>
        </w:rPr>
      </w:pPr>
      <w:r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AuthorYear="1"&gt;&lt;Author&gt;Chang&lt;/Author&gt;&lt;Year&gt;2000&lt;/Year&gt;&lt;RecNum&gt;58&lt;/RecNum&gt;&lt;DisplayText&gt;Chang&lt;style face="italic"&gt; et al.&lt;/style&gt; (2000)&lt;/DisplayText&gt;&lt;record&gt;&lt;rec-number&gt;58&lt;/rec-number&gt;&lt;foreign-keys&gt;&lt;key app="EN" db-id="wdtrstraqvest2e05fbx95tpe2z9ez5fwvvv" timestamp="1601053344"&gt;58&lt;/key&gt;&lt;/foreign-keys&gt;&lt;ref-type name="Journal Article"&gt;17&lt;/ref-type&gt;&lt;contributors&gt;&lt;authors&gt;&lt;author&gt;Chang, Eric C&lt;/author&gt;&lt;author&gt;Cheng, Joseph W&lt;/author&gt;&lt;author&gt;Khorana, Ajay&lt;/author&gt;&lt;/authors&gt;&lt;/contributors&gt;&lt;titles&gt;&lt;title&gt;An examination of herd behavior in equity markets: An international perspective&lt;/title&gt;&lt;secondary-title&gt;Journal of Banking &amp;amp; Finance&lt;/secondary-title&gt;&lt;/titles&gt;&lt;periodical&gt;&lt;full-title&gt;Journal of Banking &amp;amp; Finance&lt;/full-title&gt;&lt;/periodical&gt;&lt;pages&gt;1651-1679&lt;/pages&gt;&lt;volume&gt;24&lt;/volume&gt;&lt;number&gt;10&lt;/number&gt;&lt;dates&gt;&lt;year&gt;2000&lt;/year&gt;&lt;/dates&gt;&lt;isbn&gt;0378-4266&lt;/isbn&gt;&lt;urls&gt;&lt;/urls&gt;&lt;electronic-resource-num&gt;10.1016/S0378-4266(99)00096-5&lt;/electronic-resource-num&gt;&lt;/record&gt;&lt;/Cite&gt;&lt;/EndNote&gt;</w:instrText>
      </w:r>
      <w:r w:rsidRPr="00FE1A77">
        <w:rPr>
          <w:rFonts w:cs="Times New Roman"/>
          <w:sz w:val="24"/>
          <w:szCs w:val="24"/>
          <w:lang w:val="en-GB"/>
        </w:rPr>
        <w:fldChar w:fldCharType="separate"/>
      </w:r>
      <w:r w:rsidR="45F349B6" w:rsidRPr="00FE1A77">
        <w:rPr>
          <w:rFonts w:cs="Times New Roman"/>
          <w:noProof/>
          <w:sz w:val="24"/>
          <w:szCs w:val="24"/>
          <w:lang w:val="en-GB"/>
        </w:rPr>
        <w:t>Chang</w:t>
      </w:r>
      <w:r w:rsidR="45F349B6" w:rsidRPr="00FE1A77">
        <w:rPr>
          <w:rFonts w:cs="Times New Roman"/>
          <w:i/>
          <w:iCs/>
          <w:noProof/>
          <w:sz w:val="24"/>
          <w:szCs w:val="24"/>
          <w:lang w:val="en-GB"/>
        </w:rPr>
        <w:t xml:space="preserve"> et al.</w:t>
      </w:r>
      <w:r w:rsidR="45F349B6" w:rsidRPr="00FE1A77">
        <w:rPr>
          <w:rFonts w:cs="Times New Roman"/>
          <w:noProof/>
          <w:sz w:val="24"/>
          <w:szCs w:val="24"/>
          <w:lang w:val="en-GB"/>
        </w:rPr>
        <w:t xml:space="preserve"> (2000)</w:t>
      </w:r>
      <w:r w:rsidRPr="00FE1A77">
        <w:rPr>
          <w:rFonts w:cs="Times New Roman"/>
          <w:sz w:val="24"/>
          <w:szCs w:val="24"/>
          <w:lang w:val="en-GB"/>
        </w:rPr>
        <w:fldChar w:fldCharType="end"/>
      </w:r>
      <w:r w:rsidR="45F349B6" w:rsidRPr="00FE1A77">
        <w:rPr>
          <w:rFonts w:cs="Times New Roman"/>
          <w:sz w:val="24"/>
          <w:szCs w:val="24"/>
          <w:lang w:val="en-GB"/>
        </w:rPr>
        <w:t xml:space="preserve"> examined the investment behaviour of market participants within di</w:t>
      </w:r>
      <w:r w:rsidR="45F349B6" w:rsidRPr="00FE1A77">
        <w:rPr>
          <w:sz w:val="24"/>
          <w:szCs w:val="24"/>
          <w:lang w:val="en-GB"/>
        </w:rPr>
        <w:t>f</w:t>
      </w:r>
      <w:r w:rsidR="45F349B6" w:rsidRPr="00FE1A77">
        <w:rPr>
          <w:rFonts w:cs="Times New Roman"/>
          <w:sz w:val="24"/>
          <w:szCs w:val="24"/>
          <w:lang w:val="en-GB"/>
        </w:rPr>
        <w:t xml:space="preserve">ferent international markets (i.e., US, Hong Kong, Japan, South Korea, and Taiwan), using a variant of the methodology used by </w:t>
      </w:r>
      <w:r w:rsidRPr="00FE1A77">
        <w:rPr>
          <w:rFonts w:cs="Times New Roman"/>
          <w:sz w:val="24"/>
          <w:szCs w:val="24"/>
          <w:lang w:val="en-GB"/>
        </w:rPr>
        <w:fldChar w:fldCharType="begin"/>
      </w:r>
      <w:r w:rsidR="00DC7FE0">
        <w:rPr>
          <w:rFonts w:cs="Times New Roman"/>
          <w:sz w:val="24"/>
          <w:szCs w:val="24"/>
          <w:lang w:val="en-GB"/>
        </w:rPr>
        <w:instrText xml:space="preserve"> ADDIN EN.CITE &lt;EndNote&gt;&lt;Cite AuthorYear="1"&gt;&lt;Author&gt;Christie&lt;/Author&gt;&lt;Year&gt;1995&lt;/Year&gt;&lt;RecNum&gt;57&lt;/RecNum&gt;&lt;DisplayText&gt;Christie and Huang (1995)&lt;/DisplayText&gt;&lt;record&gt;&lt;rec-number&gt;57&lt;/rec-number&gt;&lt;foreign-keys&gt;&lt;key app="EN" db-id="wdtrstraqvest2e05fbx95tpe2z9ez5fwvvv" timestamp="1601052905"&gt;57&lt;/key&gt;&lt;/foreign-keys&gt;&lt;ref-type name="Journal Article"&gt;17&lt;/ref-type&gt;&lt;contributors&gt;&lt;authors&gt;&lt;author&gt;Christie, William G&lt;/author&gt;&lt;author&gt;Huang, Roger D&lt;/author&gt;&lt;/authors&gt;&lt;/contributors&gt;&lt;titles&gt;&lt;title&gt;Following the pied piper: Do individual returns herd around the market?&lt;/title&gt;&lt;secondary-title&gt;Financial Analysts Journal&lt;/secondary-title&gt;&lt;/titles&gt;&lt;periodical&gt;&lt;full-title&gt;Financial Analysts Journal&lt;/full-title&gt;&lt;/periodical&gt;&lt;pages&gt;31-37&lt;/pages&gt;&lt;volume&gt;51&lt;/volume&gt;&lt;number&gt;4&lt;/number&gt;&lt;dates&gt;&lt;year&gt;1995&lt;/year&gt;&lt;/dates&gt;&lt;isbn&gt;0015-198X&lt;/isbn&gt;&lt;urls&gt;&lt;/urls&gt;&lt;electronic-resource-num&gt;10.2469/faj.v51.n4.1918&lt;/electronic-resource-num&gt;&lt;/record&gt;&lt;/Cite&gt;&lt;/EndNote&gt;</w:instrText>
      </w:r>
      <w:r w:rsidRPr="00FE1A77">
        <w:rPr>
          <w:rFonts w:cs="Times New Roman"/>
          <w:sz w:val="24"/>
          <w:szCs w:val="24"/>
          <w:lang w:val="en-GB"/>
        </w:rPr>
        <w:fldChar w:fldCharType="separate"/>
      </w:r>
      <w:r w:rsidR="45F349B6" w:rsidRPr="00FE1A77">
        <w:rPr>
          <w:rFonts w:cs="Times New Roman"/>
          <w:noProof/>
          <w:sz w:val="24"/>
          <w:szCs w:val="24"/>
          <w:lang w:val="en-GB"/>
        </w:rPr>
        <w:t>Christie and Huang (1995)</w:t>
      </w:r>
      <w:r w:rsidRPr="00FE1A77">
        <w:rPr>
          <w:rFonts w:cs="Times New Roman"/>
          <w:sz w:val="24"/>
          <w:szCs w:val="24"/>
          <w:lang w:val="en-GB"/>
        </w:rPr>
        <w:fldChar w:fldCharType="end"/>
      </w:r>
      <w:r w:rsidR="45F349B6" w:rsidRPr="00FE1A77">
        <w:rPr>
          <w:rFonts w:cs="Times New Roman"/>
          <w:sz w:val="24"/>
          <w:szCs w:val="24"/>
          <w:lang w:val="en-GB"/>
        </w:rPr>
        <w:t>. When return dispersion is measured by the cross-sectional absolute deviation of returns (CSAD)</w:t>
      </w:r>
      <w:r w:rsidR="00206E5F">
        <w:rPr>
          <w:rFonts w:cs="Times New Roman"/>
          <w:sz w:val="24"/>
          <w:szCs w:val="24"/>
          <w:lang w:val="en-GB"/>
        </w:rPr>
        <w:t>, i</w:t>
      </w:r>
      <w:r w:rsidR="45F349B6" w:rsidRPr="00FE1A77">
        <w:rPr>
          <w:rFonts w:cs="Times New Roman"/>
          <w:sz w:val="24"/>
          <w:szCs w:val="24"/>
          <w:lang w:val="en-GB"/>
        </w:rPr>
        <w:t xml:space="preserve">f market participants </w:t>
      </w:r>
      <w:r w:rsidR="45F349B6" w:rsidRPr="00FE1A77">
        <w:rPr>
          <w:rFonts w:cs="Times New Roman"/>
          <w:sz w:val="24"/>
          <w:szCs w:val="24"/>
          <w:lang w:val="en-GB"/>
        </w:rPr>
        <w:lastRenderedPageBreak/>
        <w:t>are more likely to herd during periods of large price movements, there would be a less than proportional increase (or even decrease) in the measure</w:t>
      </w:r>
      <w:r w:rsidR="00206E5F">
        <w:rPr>
          <w:rFonts w:cs="Times New Roman"/>
          <w:sz w:val="24"/>
          <w:szCs w:val="24"/>
          <w:lang w:val="en-GB"/>
        </w:rPr>
        <w:t xml:space="preserve"> applied</w:t>
      </w:r>
      <w:r w:rsidR="45F349B6" w:rsidRPr="00FE1A77">
        <w:rPr>
          <w:rFonts w:cs="Times New Roman"/>
          <w:sz w:val="24"/>
          <w:szCs w:val="24"/>
          <w:lang w:val="en-GB"/>
        </w:rPr>
        <w:t>. This measure is less subject to the influence of outliers than CSSD</w:t>
      </w:r>
      <w:r w:rsidR="00BF50E5">
        <w:rPr>
          <w:rFonts w:cs="Times New Roman"/>
          <w:sz w:val="24"/>
          <w:szCs w:val="24"/>
          <w:lang w:val="en-GB"/>
        </w:rPr>
        <w:t xml:space="preserve"> is the implemented measure</w:t>
      </w:r>
      <w:r w:rsidR="45F349B6" w:rsidRPr="00FE1A77">
        <w:rPr>
          <w:rFonts w:cs="Times New Roman"/>
          <w:sz w:val="24"/>
          <w:szCs w:val="24"/>
          <w:lang w:val="en-GB"/>
        </w:rPr>
        <w:t>. The implication from a rational asset pricing model assumes that there is a linear and positive relation between CSAD and market return</w:t>
      </w:r>
      <w:r w:rsidR="00BF50E5">
        <w:rPr>
          <w:rFonts w:cs="Times New Roman"/>
          <w:sz w:val="24"/>
          <w:szCs w:val="24"/>
          <w:lang w:val="en-GB"/>
        </w:rPr>
        <w:t xml:space="preserve">, which </w:t>
      </w:r>
      <w:r w:rsidR="45F349B6" w:rsidRPr="00FE1A77">
        <w:rPr>
          <w:rFonts w:cs="Times New Roman"/>
          <w:sz w:val="24"/>
          <w:szCs w:val="24"/>
          <w:lang w:val="en-GB"/>
        </w:rPr>
        <w:t xml:space="preserve">decreases (increases) with </w:t>
      </w:r>
      <w:r w:rsidR="00BF50E5">
        <w:rPr>
          <w:rFonts w:cs="Times New Roman"/>
          <w:sz w:val="24"/>
          <w:szCs w:val="24"/>
          <w:lang w:val="en-GB"/>
        </w:rPr>
        <w:t>the respective market movement,</w:t>
      </w:r>
      <w:r w:rsidR="45F349B6" w:rsidRPr="00FE1A77">
        <w:rPr>
          <w:rFonts w:cs="Times New Roman"/>
          <w:sz w:val="24"/>
          <w:szCs w:val="24"/>
          <w:lang w:val="en-GB"/>
        </w:rPr>
        <w:t xml:space="preserve"> </w:t>
      </w:r>
      <w:r w:rsidR="00BF50E5">
        <w:rPr>
          <w:rFonts w:cs="Times New Roman"/>
          <w:sz w:val="24"/>
          <w:szCs w:val="24"/>
          <w:lang w:val="en-GB"/>
        </w:rPr>
        <w:t>supporting the existence of</w:t>
      </w:r>
      <w:r w:rsidR="45F349B6" w:rsidRPr="00FE1A77">
        <w:rPr>
          <w:rFonts w:cs="Times New Roman"/>
          <w:sz w:val="24"/>
          <w:szCs w:val="24"/>
          <w:lang w:val="en-GB"/>
        </w:rPr>
        <w:t xml:space="preserve"> herd behaviour</w:t>
      </w:r>
      <w:r w:rsidR="45F349B6" w:rsidRPr="00FE1A77">
        <w:rPr>
          <w:rFonts w:cs="Times New Roman"/>
          <w:b/>
          <w:bCs/>
          <w:sz w:val="24"/>
          <w:szCs w:val="24"/>
          <w:lang w:val="en-GB"/>
        </w:rPr>
        <w:t>.</w:t>
      </w:r>
    </w:p>
    <w:p w14:paraId="5F092A3D" w14:textId="0E8A4AFE" w:rsidR="00785BEC" w:rsidRPr="00FE1A77" w:rsidRDefault="00DB6A0D" w:rsidP="00B2720D">
      <w:pPr>
        <w:pStyle w:val="Notas"/>
        <w:spacing w:before="120" w:line="360" w:lineRule="auto"/>
        <w:jc w:val="both"/>
        <w:rPr>
          <w:rFonts w:cs="Times New Roman"/>
          <w:sz w:val="24"/>
          <w:szCs w:val="24"/>
          <w:lang w:val="en-GB"/>
        </w:rPr>
      </w:pPr>
      <w:r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AuthorYear="1"&gt;&lt;Author&gt;Hwang&lt;/Author&gt;&lt;Year&gt;2004&lt;/Year&gt;&lt;RecNum&gt;51&lt;/RecNum&gt;&lt;DisplayText&gt;Hwang and Salmon (2004)&lt;/DisplayText&gt;&lt;record&gt;&lt;rec-number&gt;51&lt;/rec-number&gt;&lt;foreign-keys&gt;&lt;key app="EN" db-id="wdtrstraqvest2e05fbx95tpe2z9ez5fwvvv" timestamp="1601051660"&gt;51&lt;/key&gt;&lt;/foreign-keys&gt;&lt;ref-type name="Journal Article"&gt;17&lt;/ref-type&gt;&lt;contributors&gt;&lt;authors&gt;&lt;author&gt;Hwang, Soosung&lt;/author&gt;&lt;author&gt;Salmon, Mark&lt;/author&gt;&lt;/authors&gt;&lt;/contributors&gt;&lt;titles&gt;&lt;title&gt;Market stress and herding&lt;/title&gt;&lt;secondary-title&gt;Journal of Empirical Finance&lt;/secondary-title&gt;&lt;/titles&gt;&lt;periodical&gt;&lt;full-title&gt;Journal of Empirical Finance&lt;/full-title&gt;&lt;/periodical&gt;&lt;pages&gt;585-616&lt;/pages&gt;&lt;volume&gt;11&lt;/volume&gt;&lt;number&gt;4&lt;/number&gt;&lt;dates&gt;&lt;year&gt;2004&lt;/year&gt;&lt;/dates&gt;&lt;isbn&gt;0927-5398&lt;/isbn&gt;&lt;urls&gt;&lt;/urls&gt;&lt;electronic-resource-num&gt;10.1016/j.jempfin.2004.04.003&lt;/electronic-resource-num&gt;&lt;/record&gt;&lt;/Cite&gt;&lt;/EndNote&gt;</w:instrText>
      </w:r>
      <w:r w:rsidRPr="00FE1A77">
        <w:rPr>
          <w:rFonts w:cs="Times New Roman"/>
          <w:sz w:val="24"/>
          <w:szCs w:val="24"/>
          <w:lang w:val="en-GB"/>
        </w:rPr>
        <w:fldChar w:fldCharType="separate"/>
      </w:r>
      <w:r w:rsidR="45F349B6" w:rsidRPr="00FE1A77">
        <w:rPr>
          <w:rFonts w:cs="Times New Roman"/>
          <w:noProof/>
          <w:sz w:val="24"/>
          <w:szCs w:val="24"/>
          <w:lang w:val="en-GB"/>
        </w:rPr>
        <w:t>Hwang and Salmon (2004)</w:t>
      </w:r>
      <w:r w:rsidRPr="00FE1A77">
        <w:rPr>
          <w:rFonts w:cs="Times New Roman"/>
          <w:sz w:val="24"/>
          <w:szCs w:val="24"/>
          <w:lang w:val="en-GB"/>
        </w:rPr>
        <w:fldChar w:fldCharType="end"/>
      </w:r>
      <w:r w:rsidR="45F349B6" w:rsidRPr="00FE1A77">
        <w:rPr>
          <w:rFonts w:cs="Times New Roman"/>
          <w:sz w:val="24"/>
          <w:szCs w:val="24"/>
          <w:lang w:val="en-GB"/>
        </w:rPr>
        <w:t xml:space="preserve"> suggest that herding may be detected through examining cross-sectional dispersion of the factor sensitivity, </w:t>
      </w:r>
      <w:r w:rsidR="00BF50E5" w:rsidRPr="00FE1A77">
        <w:rPr>
          <w:rFonts w:cs="Times New Roman"/>
          <w:sz w:val="24"/>
          <w:szCs w:val="24"/>
          <w:lang w:val="en-GB"/>
        </w:rPr>
        <w:t>i.e.,</w:t>
      </w:r>
      <w:r w:rsidR="45F349B6" w:rsidRPr="00FE1A77">
        <w:rPr>
          <w:rFonts w:cs="Times New Roman"/>
          <w:sz w:val="24"/>
          <w:szCs w:val="24"/>
          <w:lang w:val="en-GB"/>
        </w:rPr>
        <w:t xml:space="preserve"> the beta.</w:t>
      </w:r>
      <w:r w:rsidR="45F349B6" w:rsidRPr="00FE1A77">
        <w:rPr>
          <w:rFonts w:cs="Times New Roman"/>
          <w:b/>
          <w:bCs/>
          <w:sz w:val="24"/>
          <w:szCs w:val="24"/>
          <w:lang w:val="en-GB"/>
        </w:rPr>
        <w:t xml:space="preserve"> </w:t>
      </w:r>
      <w:r w:rsidR="45F349B6" w:rsidRPr="00FE1A77">
        <w:rPr>
          <w:rFonts w:cs="Times New Roman"/>
          <w:sz w:val="24"/>
          <w:szCs w:val="24"/>
          <w:lang w:val="en-GB"/>
        </w:rPr>
        <w:t xml:space="preserve">Authors like </w:t>
      </w:r>
      <w:r w:rsidRPr="00FE1A77">
        <w:rPr>
          <w:rFonts w:cs="Times New Roman"/>
          <w:sz w:val="24"/>
          <w:szCs w:val="24"/>
          <w:lang w:val="en-GB"/>
        </w:rPr>
        <w:fldChar w:fldCharType="begin"/>
      </w:r>
      <w:r w:rsidRPr="00FE1A77">
        <w:rPr>
          <w:rFonts w:cs="Times New Roman"/>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Pr="00FE1A77">
        <w:rPr>
          <w:rFonts w:cs="Times New Roman"/>
          <w:sz w:val="24"/>
          <w:szCs w:val="24"/>
          <w:lang w:val="en-GB"/>
        </w:rPr>
        <w:fldChar w:fldCharType="separate"/>
      </w:r>
      <w:r w:rsidR="45F349B6" w:rsidRPr="00FE1A77">
        <w:rPr>
          <w:rFonts w:cs="Times New Roman"/>
          <w:noProof/>
          <w:sz w:val="24"/>
          <w:szCs w:val="24"/>
          <w:lang w:val="en-GB"/>
        </w:rPr>
        <w:t>Kudryavtsev (2019)</w:t>
      </w:r>
      <w:r w:rsidRPr="00FE1A77">
        <w:rPr>
          <w:rFonts w:cs="Times New Roman"/>
          <w:sz w:val="24"/>
          <w:szCs w:val="24"/>
          <w:lang w:val="en-GB"/>
        </w:rPr>
        <w:fldChar w:fldCharType="end"/>
      </w:r>
      <w:r w:rsidR="45F349B6" w:rsidRPr="00FE1A77">
        <w:rPr>
          <w:rFonts w:cs="Times New Roman"/>
          <w:sz w:val="24"/>
          <w:szCs w:val="24"/>
          <w:lang w:val="en-GB"/>
        </w:rPr>
        <w:t xml:space="preserve"> used both measures cross sectional absolute deviation of returns (CSAD) and cross-sectional standard deviation of returns (CSSDs) to test for herd behaviour</w:t>
      </w:r>
      <w:r w:rsidR="00756799">
        <w:rPr>
          <w:rFonts w:cs="Times New Roman"/>
          <w:sz w:val="24"/>
          <w:szCs w:val="24"/>
          <w:lang w:val="en-GB"/>
        </w:rPr>
        <w:t xml:space="preserve"> effects</w:t>
      </w:r>
      <w:r w:rsidR="45F349B6" w:rsidRPr="00FE1A77">
        <w:rPr>
          <w:rFonts w:cs="Times New Roman"/>
          <w:sz w:val="24"/>
          <w:szCs w:val="24"/>
          <w:lang w:val="en-GB"/>
        </w:rPr>
        <w:t>.</w:t>
      </w:r>
    </w:p>
    <w:p w14:paraId="7DA63DE6" w14:textId="3F766C89" w:rsidR="00DB6A0D" w:rsidRPr="00FE1A77" w:rsidRDefault="00073A33" w:rsidP="00B2720D">
      <w:pPr>
        <w:pStyle w:val="H2"/>
        <w:spacing w:before="120" w:after="120" w:line="360" w:lineRule="auto"/>
        <w:ind w:left="578" w:hanging="578"/>
        <w:jc w:val="both"/>
      </w:pPr>
      <w:bookmarkStart w:id="14" w:name="_Toc60771166"/>
      <w:r w:rsidRPr="00FE1A77">
        <w:t xml:space="preserve">Herding </w:t>
      </w:r>
      <w:r w:rsidR="00785BEC" w:rsidRPr="00FE1A77">
        <w:t>Effects</w:t>
      </w:r>
      <w:bookmarkEnd w:id="14"/>
    </w:p>
    <w:p w14:paraId="5F64C201" w14:textId="3B80FCDE" w:rsidR="007B3C4F" w:rsidRPr="00FE1A77" w:rsidRDefault="00AF2933" w:rsidP="00B2720D">
      <w:pPr>
        <w:pStyle w:val="Notas"/>
        <w:spacing w:before="120" w:line="360" w:lineRule="auto"/>
        <w:jc w:val="both"/>
        <w:rPr>
          <w:rFonts w:cs="Times New Roman"/>
          <w:sz w:val="24"/>
          <w:szCs w:val="24"/>
          <w:lang w:val="en-GB"/>
        </w:rPr>
      </w:pPr>
      <w:r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AuthorYear="1"&gt;&lt;Author&gt;Hwang&lt;/Author&gt;&lt;Year&gt;2004&lt;/Year&gt;&lt;RecNum&gt;51&lt;/RecNum&gt;&lt;DisplayText&gt;Hwang and Salmon (2004)&lt;/DisplayText&gt;&lt;record&gt;&lt;rec-number&gt;51&lt;/rec-number&gt;&lt;foreign-keys&gt;&lt;key app="EN" db-id="wdtrstraqvest2e05fbx95tpe2z9ez5fwvvv" timestamp="1601051660"&gt;51&lt;/key&gt;&lt;/foreign-keys&gt;&lt;ref-type name="Journal Article"&gt;17&lt;/ref-type&gt;&lt;contributors&gt;&lt;authors&gt;&lt;author&gt;Hwang, Soosung&lt;/author&gt;&lt;author&gt;Salmon, Mark&lt;/author&gt;&lt;/authors&gt;&lt;/contributors&gt;&lt;titles&gt;&lt;title&gt;Market stress and herding&lt;/title&gt;&lt;secondary-title&gt;Journal of Empirical Finance&lt;/secondary-title&gt;&lt;/titles&gt;&lt;periodical&gt;&lt;full-title&gt;Journal of Empirical Finance&lt;/full-title&gt;&lt;/periodical&gt;&lt;pages&gt;585-616&lt;/pages&gt;&lt;volume&gt;11&lt;/volume&gt;&lt;number&gt;4&lt;/number&gt;&lt;dates&gt;&lt;year&gt;2004&lt;/year&gt;&lt;/dates&gt;&lt;isbn&gt;0927-5398&lt;/isbn&gt;&lt;urls&gt;&lt;/urls&gt;&lt;electronic-resource-num&gt;10.1016/j.jempfin.2004.04.003&lt;/electronic-resource-num&gt;&lt;/record&gt;&lt;/Cite&gt;&lt;/EndNote&gt;</w:instrText>
      </w:r>
      <w:r w:rsidRPr="00FE1A77">
        <w:rPr>
          <w:rFonts w:cs="Times New Roman"/>
          <w:sz w:val="24"/>
          <w:szCs w:val="24"/>
          <w:lang w:val="en-GB"/>
        </w:rPr>
        <w:fldChar w:fldCharType="separate"/>
      </w:r>
      <w:r w:rsidR="00A04900" w:rsidRPr="00FE1A77">
        <w:rPr>
          <w:rFonts w:cs="Times New Roman"/>
          <w:noProof/>
          <w:sz w:val="24"/>
          <w:szCs w:val="24"/>
          <w:lang w:val="en-GB"/>
        </w:rPr>
        <w:t>Hwang and Salmon (2004)</w:t>
      </w:r>
      <w:r w:rsidRPr="00FE1A77">
        <w:rPr>
          <w:rFonts w:cs="Times New Roman"/>
          <w:sz w:val="24"/>
          <w:szCs w:val="24"/>
          <w:lang w:val="en-GB"/>
        </w:rPr>
        <w:fldChar w:fldCharType="end"/>
      </w:r>
      <w:r w:rsidRPr="00FE1A77">
        <w:rPr>
          <w:rFonts w:cs="Times New Roman"/>
          <w:sz w:val="24"/>
          <w:szCs w:val="24"/>
          <w:lang w:val="en-GB"/>
        </w:rPr>
        <w:t xml:space="preserve"> </w:t>
      </w:r>
      <w:r w:rsidR="00A04900" w:rsidRPr="00FE1A77">
        <w:rPr>
          <w:rFonts w:cs="Times New Roman"/>
          <w:sz w:val="24"/>
          <w:szCs w:val="24"/>
          <w:lang w:val="en-GB"/>
        </w:rPr>
        <w:t>establish an</w:t>
      </w:r>
      <w:r w:rsidR="003068C8" w:rsidRPr="00FE1A77">
        <w:rPr>
          <w:rFonts w:cs="Times New Roman"/>
          <w:sz w:val="24"/>
          <w:szCs w:val="24"/>
          <w:lang w:val="en-GB"/>
        </w:rPr>
        <w:t xml:space="preserve"> approach to detecting and measuring herding</w:t>
      </w:r>
      <w:r w:rsidR="00E033AB" w:rsidRPr="00FE1A77">
        <w:rPr>
          <w:rFonts w:cs="Times New Roman"/>
          <w:sz w:val="24"/>
          <w:szCs w:val="24"/>
          <w:lang w:val="en-GB"/>
        </w:rPr>
        <w:t xml:space="preserve"> </w:t>
      </w:r>
      <w:r w:rsidR="003068C8" w:rsidRPr="00FE1A77">
        <w:rPr>
          <w:rFonts w:cs="Times New Roman"/>
          <w:sz w:val="24"/>
          <w:szCs w:val="24"/>
          <w:lang w:val="en-GB"/>
        </w:rPr>
        <w:t>from common movements in asset</w:t>
      </w:r>
      <w:r w:rsidR="002E0C1C" w:rsidRPr="00FE1A77">
        <w:rPr>
          <w:rFonts w:cs="Times New Roman"/>
          <w:sz w:val="24"/>
          <w:szCs w:val="24"/>
          <w:lang w:val="en-GB"/>
        </w:rPr>
        <w:t xml:space="preserve"> </w:t>
      </w:r>
      <w:r w:rsidR="003068C8" w:rsidRPr="00FE1A77">
        <w:rPr>
          <w:rFonts w:cs="Times New Roman"/>
          <w:sz w:val="24"/>
          <w:szCs w:val="24"/>
          <w:lang w:val="en-GB"/>
        </w:rPr>
        <w:t>returns induced by movements in fundamentals</w:t>
      </w:r>
      <w:r w:rsidR="00570726" w:rsidRPr="00FE1A77">
        <w:rPr>
          <w:rFonts w:cs="Times New Roman"/>
          <w:sz w:val="24"/>
          <w:szCs w:val="24"/>
          <w:lang w:val="en-GB"/>
        </w:rPr>
        <w:t xml:space="preserve">, </w:t>
      </w:r>
      <w:r w:rsidR="003068C8" w:rsidRPr="00FE1A77">
        <w:rPr>
          <w:rFonts w:cs="Times New Roman"/>
          <w:sz w:val="24"/>
          <w:szCs w:val="24"/>
          <w:lang w:val="en-GB"/>
        </w:rPr>
        <w:t>analys</w:t>
      </w:r>
      <w:r w:rsidR="00570726" w:rsidRPr="00FE1A77">
        <w:rPr>
          <w:rFonts w:cs="Times New Roman"/>
          <w:sz w:val="24"/>
          <w:szCs w:val="24"/>
          <w:lang w:val="en-GB"/>
        </w:rPr>
        <w:t>ing</w:t>
      </w:r>
      <w:r w:rsidR="003068C8" w:rsidRPr="00FE1A77">
        <w:rPr>
          <w:rFonts w:cs="Times New Roman"/>
          <w:sz w:val="24"/>
          <w:szCs w:val="24"/>
          <w:lang w:val="en-GB"/>
        </w:rPr>
        <w:t xml:space="preserve"> herding in</w:t>
      </w:r>
      <w:r w:rsidR="002E0C1C" w:rsidRPr="00FE1A77">
        <w:rPr>
          <w:rFonts w:cs="Times New Roman"/>
          <w:sz w:val="24"/>
          <w:szCs w:val="24"/>
          <w:lang w:val="en-GB"/>
        </w:rPr>
        <w:t xml:space="preserve"> </w:t>
      </w:r>
      <w:r w:rsidR="003068C8" w:rsidRPr="00FE1A77">
        <w:rPr>
          <w:rFonts w:cs="Times New Roman"/>
          <w:sz w:val="24"/>
          <w:szCs w:val="24"/>
          <w:lang w:val="en-GB"/>
        </w:rPr>
        <w:t>the US and South Korean stock</w:t>
      </w:r>
      <w:r w:rsidR="00570726" w:rsidRPr="00FE1A77">
        <w:rPr>
          <w:rFonts w:cs="Times New Roman"/>
          <w:sz w:val="24"/>
          <w:szCs w:val="24"/>
          <w:lang w:val="en-GB"/>
        </w:rPr>
        <w:t>.</w:t>
      </w:r>
      <w:r w:rsidR="003068C8" w:rsidRPr="00FE1A77">
        <w:rPr>
          <w:rFonts w:cs="Times New Roman"/>
          <w:sz w:val="24"/>
          <w:szCs w:val="24"/>
          <w:lang w:val="en-GB"/>
        </w:rPr>
        <w:t xml:space="preserve"> </w:t>
      </w:r>
      <w:r w:rsidR="00570726" w:rsidRPr="00FE1A77">
        <w:rPr>
          <w:rFonts w:cs="Times New Roman"/>
          <w:sz w:val="24"/>
          <w:szCs w:val="24"/>
          <w:lang w:val="en-GB"/>
        </w:rPr>
        <w:t>The evidence</w:t>
      </w:r>
      <w:r w:rsidR="00D83110" w:rsidRPr="00FE1A77">
        <w:rPr>
          <w:rFonts w:cs="Times New Roman"/>
          <w:sz w:val="24"/>
          <w:szCs w:val="24"/>
          <w:lang w:val="en-GB"/>
        </w:rPr>
        <w:t xml:space="preserve"> </w:t>
      </w:r>
      <w:r w:rsidR="003068C8" w:rsidRPr="00FE1A77">
        <w:rPr>
          <w:rFonts w:cs="Times New Roman"/>
          <w:sz w:val="24"/>
          <w:szCs w:val="24"/>
          <w:lang w:val="en-GB"/>
        </w:rPr>
        <w:t>show</w:t>
      </w:r>
      <w:r w:rsidR="00570726" w:rsidRPr="00FE1A77">
        <w:rPr>
          <w:rFonts w:cs="Times New Roman"/>
          <w:sz w:val="24"/>
          <w:szCs w:val="24"/>
          <w:lang w:val="en-GB"/>
        </w:rPr>
        <w:t>s</w:t>
      </w:r>
      <w:r w:rsidR="003068C8" w:rsidRPr="00FE1A77">
        <w:rPr>
          <w:rFonts w:cs="Times New Roman"/>
          <w:sz w:val="24"/>
          <w:szCs w:val="24"/>
          <w:lang w:val="en-GB"/>
        </w:rPr>
        <w:t xml:space="preserve"> significant</w:t>
      </w:r>
      <w:r w:rsidR="002E0C1C" w:rsidRPr="00FE1A77">
        <w:rPr>
          <w:rFonts w:cs="Times New Roman"/>
          <w:sz w:val="24"/>
          <w:szCs w:val="24"/>
          <w:lang w:val="en-GB"/>
        </w:rPr>
        <w:t xml:space="preserve"> </w:t>
      </w:r>
      <w:r w:rsidR="003068C8" w:rsidRPr="00FE1A77">
        <w:rPr>
          <w:rFonts w:cs="Times New Roman"/>
          <w:sz w:val="24"/>
          <w:szCs w:val="24"/>
          <w:lang w:val="en-GB"/>
        </w:rPr>
        <w:t>movements and persistence independently from</w:t>
      </w:r>
      <w:r w:rsidR="00570726" w:rsidRPr="00FE1A77">
        <w:rPr>
          <w:rFonts w:cs="Times New Roman"/>
          <w:sz w:val="24"/>
          <w:szCs w:val="24"/>
          <w:lang w:val="en-GB"/>
        </w:rPr>
        <w:t xml:space="preserve"> given market conditions</w:t>
      </w:r>
      <w:r w:rsidR="00D83110" w:rsidRPr="00FE1A77">
        <w:rPr>
          <w:rFonts w:cs="Times New Roman"/>
          <w:sz w:val="24"/>
          <w:szCs w:val="24"/>
          <w:lang w:val="en-GB"/>
        </w:rPr>
        <w:t>,</w:t>
      </w:r>
      <w:r w:rsidR="003068C8" w:rsidRPr="00FE1A77">
        <w:rPr>
          <w:rFonts w:cs="Times New Roman"/>
          <w:sz w:val="24"/>
          <w:szCs w:val="24"/>
          <w:lang w:val="en-GB"/>
        </w:rPr>
        <w:t xml:space="preserve"> in both bull and bear markets.</w:t>
      </w:r>
      <w:r w:rsidR="00D83110" w:rsidRPr="00FE1A77">
        <w:rPr>
          <w:rFonts w:cs="Times New Roman"/>
          <w:sz w:val="24"/>
          <w:szCs w:val="24"/>
          <w:lang w:val="en-GB"/>
        </w:rPr>
        <w:t xml:space="preserve"> </w:t>
      </w:r>
      <w:r w:rsidR="002E0C1C" w:rsidRPr="00FE1A77">
        <w:rPr>
          <w:rFonts w:cs="Times New Roman"/>
          <w:sz w:val="24"/>
          <w:szCs w:val="24"/>
          <w:lang w:val="en-GB"/>
        </w:rPr>
        <w:t xml:space="preserve">Herding leads to mispricing as rational decision </w:t>
      </w:r>
      <w:r w:rsidR="00570726" w:rsidRPr="00FE1A77">
        <w:rPr>
          <w:rFonts w:cs="Times New Roman"/>
          <w:sz w:val="24"/>
          <w:szCs w:val="24"/>
          <w:lang w:val="en-GB"/>
        </w:rPr>
        <w:t>are</w:t>
      </w:r>
      <w:r w:rsidR="00D83110" w:rsidRPr="00FE1A77">
        <w:rPr>
          <w:rFonts w:cs="Times New Roman"/>
          <w:sz w:val="24"/>
          <w:szCs w:val="24"/>
          <w:lang w:val="en-GB"/>
        </w:rPr>
        <w:t xml:space="preserve"> </w:t>
      </w:r>
      <w:r w:rsidR="002E0C1C" w:rsidRPr="00FE1A77">
        <w:rPr>
          <w:rFonts w:cs="Times New Roman"/>
          <w:sz w:val="24"/>
          <w:szCs w:val="24"/>
          <w:lang w:val="en-GB"/>
        </w:rPr>
        <w:t xml:space="preserve">biased </w:t>
      </w:r>
      <w:r w:rsidR="00570726" w:rsidRPr="00FE1A77">
        <w:rPr>
          <w:rFonts w:cs="Times New Roman"/>
          <w:sz w:val="24"/>
          <w:szCs w:val="24"/>
          <w:lang w:val="en-GB"/>
        </w:rPr>
        <w:t>by views</w:t>
      </w:r>
      <w:r w:rsidR="002E0C1C" w:rsidRPr="00FE1A77">
        <w:rPr>
          <w:rFonts w:cs="Times New Roman"/>
          <w:sz w:val="24"/>
          <w:szCs w:val="24"/>
          <w:lang w:val="en-GB"/>
        </w:rPr>
        <w:t xml:space="preserve"> of expected returns and risks.</w:t>
      </w:r>
      <w:r w:rsidR="00013AAD" w:rsidRPr="00FE1A77">
        <w:rPr>
          <w:rFonts w:cs="Times New Roman"/>
          <w:sz w:val="24"/>
          <w:szCs w:val="24"/>
          <w:lang w:val="en-GB"/>
        </w:rPr>
        <w:t xml:space="preserve"> Therefore,</w:t>
      </w:r>
      <w:r w:rsidR="00570726" w:rsidRPr="00FE1A77">
        <w:rPr>
          <w:rFonts w:cs="Times New Roman"/>
          <w:sz w:val="24"/>
          <w:szCs w:val="24"/>
          <w:lang w:val="en-GB"/>
        </w:rPr>
        <w:t xml:space="preserve"> assets </w:t>
      </w:r>
      <w:r w:rsidR="002E0C1C" w:rsidRPr="00FE1A77">
        <w:rPr>
          <w:rFonts w:cs="Times New Roman"/>
          <w:sz w:val="24"/>
          <w:szCs w:val="24"/>
          <w:lang w:val="en-GB"/>
        </w:rPr>
        <w:t>will be biased away from their</w:t>
      </w:r>
      <w:r w:rsidR="00D83110" w:rsidRPr="00FE1A77">
        <w:rPr>
          <w:rFonts w:cs="Times New Roman"/>
          <w:sz w:val="24"/>
          <w:szCs w:val="24"/>
          <w:lang w:val="en-GB"/>
        </w:rPr>
        <w:t xml:space="preserve"> </w:t>
      </w:r>
      <w:r w:rsidR="002E0C1C" w:rsidRPr="00FE1A77">
        <w:rPr>
          <w:rFonts w:cs="Times New Roman"/>
          <w:sz w:val="24"/>
          <w:szCs w:val="24"/>
          <w:lang w:val="en-GB"/>
        </w:rPr>
        <w:t xml:space="preserve">equilibrium values, </w:t>
      </w:r>
      <w:r w:rsidR="00013AAD" w:rsidRPr="00FE1A77">
        <w:rPr>
          <w:rFonts w:cs="Times New Roman"/>
          <w:sz w:val="24"/>
          <w:szCs w:val="24"/>
          <w:lang w:val="en-GB"/>
        </w:rPr>
        <w:t xml:space="preserve">and </w:t>
      </w:r>
      <w:r w:rsidR="00570726" w:rsidRPr="00FE1A77">
        <w:rPr>
          <w:rFonts w:cs="Times New Roman"/>
          <w:sz w:val="24"/>
          <w:szCs w:val="24"/>
          <w:lang w:val="en-GB"/>
        </w:rPr>
        <w:t xml:space="preserve">their dispersion </w:t>
      </w:r>
      <w:r w:rsidR="00013AAD" w:rsidRPr="00FE1A77">
        <w:rPr>
          <w:rFonts w:cs="Times New Roman"/>
          <w:sz w:val="24"/>
          <w:szCs w:val="24"/>
          <w:lang w:val="en-GB"/>
        </w:rPr>
        <w:t xml:space="preserve">is </w:t>
      </w:r>
      <w:r w:rsidR="00570726" w:rsidRPr="00FE1A77">
        <w:rPr>
          <w:rFonts w:cs="Times New Roman"/>
          <w:sz w:val="24"/>
          <w:szCs w:val="24"/>
          <w:lang w:val="en-GB"/>
        </w:rPr>
        <w:t>smaller</w:t>
      </w:r>
      <w:r w:rsidR="00D83110" w:rsidRPr="00FE1A77">
        <w:rPr>
          <w:rFonts w:cs="Times New Roman"/>
          <w:sz w:val="24"/>
          <w:szCs w:val="24"/>
          <w:lang w:val="en-GB"/>
        </w:rPr>
        <w:t xml:space="preserve"> </w:t>
      </w:r>
      <w:r w:rsidR="002E0C1C" w:rsidRPr="00FE1A77">
        <w:rPr>
          <w:rFonts w:cs="Times New Roman"/>
          <w:sz w:val="24"/>
          <w:szCs w:val="24"/>
          <w:lang w:val="en-GB"/>
        </w:rPr>
        <w:t>than it would be in equilibrium.</w:t>
      </w:r>
      <w:r w:rsidR="00D83110" w:rsidRPr="00FE1A77">
        <w:rPr>
          <w:rFonts w:cs="Times New Roman"/>
          <w:sz w:val="24"/>
          <w:szCs w:val="24"/>
          <w:lang w:val="en-GB"/>
        </w:rPr>
        <w:t xml:space="preserve">  </w:t>
      </w:r>
      <w:r w:rsidR="00197569" w:rsidRPr="00FE1A77">
        <w:rPr>
          <w:rFonts w:cs="Times New Roman"/>
          <w:sz w:val="24"/>
          <w:szCs w:val="24"/>
          <w:lang w:val="en-GB"/>
        </w:rPr>
        <w:t>I</w:t>
      </w:r>
      <w:r w:rsidRPr="00FE1A77">
        <w:rPr>
          <w:rFonts w:cs="Times New Roman"/>
          <w:sz w:val="24"/>
          <w:szCs w:val="24"/>
          <w:lang w:val="en-GB"/>
        </w:rPr>
        <w:t>n the context of the Efficient Market Hypothesis</w:t>
      </w:r>
      <w:r w:rsidR="00570726" w:rsidRPr="00FE1A77">
        <w:rPr>
          <w:rFonts w:cs="Times New Roman"/>
          <w:sz w:val="24"/>
          <w:szCs w:val="24"/>
          <w:lang w:val="en-GB"/>
        </w:rPr>
        <w:t>,</w:t>
      </w:r>
      <w:r w:rsidRPr="00FE1A77">
        <w:rPr>
          <w:rFonts w:cs="Times New Roman"/>
          <w:sz w:val="24"/>
          <w:szCs w:val="24"/>
          <w:lang w:val="en-GB"/>
        </w:rPr>
        <w:t xml:space="preserve"> herd </w:t>
      </w:r>
      <w:r w:rsidR="001E7C38" w:rsidRPr="00FE1A77">
        <w:rPr>
          <w:rFonts w:cs="Times New Roman"/>
          <w:sz w:val="24"/>
          <w:szCs w:val="24"/>
          <w:lang w:val="en-GB"/>
        </w:rPr>
        <w:t>behaviour</w:t>
      </w:r>
      <w:r w:rsidRPr="00FE1A77">
        <w:rPr>
          <w:rFonts w:cs="Times New Roman"/>
          <w:sz w:val="24"/>
          <w:szCs w:val="24"/>
          <w:lang w:val="en-GB"/>
        </w:rPr>
        <w:t xml:space="preserve"> pushes asset prices away from the equilibrium proposed by tr</w:t>
      </w:r>
      <w:r w:rsidR="00D83110" w:rsidRPr="00FE1A77">
        <w:rPr>
          <w:rFonts w:cs="Times New Roman"/>
          <w:sz w:val="24"/>
          <w:szCs w:val="24"/>
          <w:lang w:val="en-GB"/>
        </w:rPr>
        <w:t>a</w:t>
      </w:r>
      <w:r w:rsidRPr="00FE1A77">
        <w:rPr>
          <w:rFonts w:cs="Times New Roman"/>
          <w:sz w:val="24"/>
          <w:szCs w:val="24"/>
          <w:lang w:val="en-GB"/>
        </w:rPr>
        <w:t>ditional financial theory,</w:t>
      </w:r>
      <w:r w:rsidR="00D83110" w:rsidRPr="00FE1A77">
        <w:rPr>
          <w:rFonts w:cs="Times New Roman"/>
          <w:sz w:val="24"/>
          <w:szCs w:val="24"/>
          <w:lang w:val="en-GB"/>
        </w:rPr>
        <w:t xml:space="preserve"> </w:t>
      </w:r>
      <w:r w:rsidRPr="00FE1A77">
        <w:rPr>
          <w:rFonts w:cs="Times New Roman"/>
          <w:sz w:val="24"/>
          <w:szCs w:val="24"/>
          <w:lang w:val="en-GB"/>
        </w:rPr>
        <w:t>leading to prices that no longer reflect the true value of companies</w:t>
      </w:r>
      <w:r w:rsidR="00570726" w:rsidRPr="00FE1A77">
        <w:rPr>
          <w:rFonts w:cs="Times New Roman"/>
          <w:sz w:val="24"/>
          <w:szCs w:val="24"/>
          <w:lang w:val="en-GB"/>
        </w:rPr>
        <w:t xml:space="preserve">, and thus </w:t>
      </w:r>
      <w:r w:rsidR="00316C95" w:rsidRPr="00FE1A77">
        <w:rPr>
          <w:rFonts w:cs="Times New Roman"/>
          <w:sz w:val="24"/>
          <w:szCs w:val="24"/>
          <w:lang w:val="en-GB"/>
        </w:rPr>
        <w:t>reflecting</w:t>
      </w:r>
      <w:r w:rsidR="00570726" w:rsidRPr="00FE1A77">
        <w:rPr>
          <w:rFonts w:cs="Times New Roman"/>
          <w:sz w:val="24"/>
          <w:szCs w:val="24"/>
          <w:lang w:val="en-GB"/>
        </w:rPr>
        <w:t xml:space="preserve"> market inefficiency.</w:t>
      </w:r>
    </w:p>
    <w:p w14:paraId="21ECB076" w14:textId="4355AC19" w:rsidR="007B3C4F" w:rsidRPr="00FE1A77" w:rsidRDefault="00316C95" w:rsidP="00B2720D">
      <w:pPr>
        <w:pStyle w:val="Notas"/>
        <w:spacing w:before="120" w:line="360" w:lineRule="auto"/>
        <w:jc w:val="both"/>
        <w:rPr>
          <w:rFonts w:cs="Times New Roman"/>
          <w:sz w:val="24"/>
          <w:szCs w:val="24"/>
          <w:lang w:val="en-GB"/>
        </w:rPr>
      </w:pPr>
      <w:r w:rsidRPr="00FE1A77">
        <w:rPr>
          <w:rFonts w:cs="Times New Roman"/>
          <w:sz w:val="24"/>
          <w:szCs w:val="24"/>
          <w:lang w:val="en-GB"/>
        </w:rPr>
        <w:t>Similarly,</w:t>
      </w:r>
      <w:r w:rsidR="007B3C4F" w:rsidRPr="00FE1A77">
        <w:rPr>
          <w:rFonts w:cs="Times New Roman"/>
          <w:sz w:val="24"/>
          <w:szCs w:val="24"/>
          <w:lang w:val="en-GB"/>
        </w:rPr>
        <w:t xml:space="preserve"> </w:t>
      </w:r>
      <w:r w:rsidR="00877757"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AuthorYear="1"&gt;&lt;Author&gt;Dasgupta&lt;/Author&gt;&lt;Year&gt;2011&lt;/Year&gt;&lt;RecNum&gt;53&lt;/RecNum&gt;&lt;DisplayText&gt;Dasgupta et al. (2011)&lt;/DisplayText&gt;&lt;record&gt;&lt;rec-number&gt;53&lt;/rec-number&gt;&lt;foreign-keys&gt;&lt;key app="EN" db-id="wdtrstraqvest2e05fbx95tpe2z9ez5fwvvv" timestamp="1601051845"&gt;53&lt;/key&gt;&lt;/foreign-keys&gt;&lt;ref-type name="Journal Article"&gt;17&lt;/ref-type&gt;&lt;contributors&gt;&lt;authors&gt;&lt;author&gt;Dasgupta, Amil&lt;/author&gt;&lt;author&gt;Prat, Andrea&lt;/author&gt;&lt;author&gt;Verardo, Michela&lt;/author&gt;&lt;/authors&gt;&lt;/contributors&gt;&lt;titles&gt;&lt;title&gt;The price impact of institutional herding&lt;/title&gt;&lt;secondary-title&gt;The Review of Financial Studies&lt;/secondary-title&gt;&lt;/titles&gt;&lt;periodical&gt;&lt;full-title&gt;The Review of Financial Studies&lt;/full-title&gt;&lt;/periodical&gt;&lt;pages&gt;892-925&lt;/pages&gt;&lt;volume&gt;24&lt;/volume&gt;&lt;number&gt;3&lt;/number&gt;&lt;dates&gt;&lt;year&gt;2011&lt;/year&gt;&lt;/dates&gt;&lt;isbn&gt;1465-7368&lt;/isbn&gt;&lt;urls&gt;&lt;/urls&gt;&lt;electronic-resource-num&gt;10.1093/rfs/hhq137&lt;/electronic-resource-num&gt;&lt;/record&gt;&lt;/Cite&gt;&lt;/EndNote&gt;</w:instrText>
      </w:r>
      <w:r w:rsidR="00877757" w:rsidRPr="00FE1A77">
        <w:rPr>
          <w:rFonts w:cs="Times New Roman"/>
          <w:sz w:val="24"/>
          <w:szCs w:val="24"/>
          <w:lang w:val="en-GB"/>
        </w:rPr>
        <w:fldChar w:fldCharType="separate"/>
      </w:r>
      <w:r w:rsidR="00B4259A">
        <w:rPr>
          <w:rFonts w:cs="Times New Roman"/>
          <w:noProof/>
          <w:sz w:val="24"/>
          <w:szCs w:val="24"/>
          <w:lang w:val="en-GB"/>
        </w:rPr>
        <w:t>Dasgupta et al. (2011)</w:t>
      </w:r>
      <w:r w:rsidR="00877757" w:rsidRPr="00FE1A77">
        <w:rPr>
          <w:rFonts w:cs="Times New Roman"/>
          <w:sz w:val="24"/>
          <w:szCs w:val="24"/>
          <w:lang w:val="en-GB"/>
        </w:rPr>
        <w:fldChar w:fldCharType="end"/>
      </w:r>
      <w:r w:rsidRPr="00FE1A77">
        <w:rPr>
          <w:rFonts w:cs="Times New Roman"/>
          <w:sz w:val="24"/>
          <w:szCs w:val="24"/>
          <w:lang w:val="en-GB"/>
        </w:rPr>
        <w:t xml:space="preserve"> shows that</w:t>
      </w:r>
      <w:r w:rsidR="00877757" w:rsidRPr="00FE1A77">
        <w:rPr>
          <w:rFonts w:cs="Times New Roman"/>
          <w:sz w:val="24"/>
          <w:szCs w:val="24"/>
          <w:lang w:val="en-GB"/>
        </w:rPr>
        <w:t xml:space="preserve"> </w:t>
      </w:r>
      <w:r w:rsidR="002D5E5C" w:rsidRPr="00FE1A77">
        <w:rPr>
          <w:rFonts w:cs="Times New Roman"/>
          <w:sz w:val="24"/>
          <w:szCs w:val="24"/>
          <w:lang w:val="en-GB"/>
        </w:rPr>
        <w:t>career-concerned money managers trade with dealers endowed with</w:t>
      </w:r>
      <w:r w:rsidR="001E7C38" w:rsidRPr="00FE1A77">
        <w:rPr>
          <w:rFonts w:cs="Times New Roman"/>
          <w:sz w:val="24"/>
          <w:szCs w:val="24"/>
          <w:lang w:val="en-GB"/>
        </w:rPr>
        <w:t xml:space="preserve"> </w:t>
      </w:r>
      <w:r w:rsidR="002D5E5C" w:rsidRPr="00FE1A77">
        <w:rPr>
          <w:rFonts w:cs="Times New Roman"/>
          <w:sz w:val="24"/>
          <w:szCs w:val="24"/>
          <w:lang w:val="en-GB"/>
        </w:rPr>
        <w:t>market power and exhibit a</w:t>
      </w:r>
      <w:r w:rsidR="00203609" w:rsidRPr="00FE1A77">
        <w:rPr>
          <w:rFonts w:cs="Times New Roman"/>
          <w:sz w:val="24"/>
          <w:szCs w:val="24"/>
          <w:lang w:val="en-GB"/>
        </w:rPr>
        <w:t xml:space="preserve"> </w:t>
      </w:r>
      <w:r w:rsidR="002D5E5C" w:rsidRPr="00FE1A77">
        <w:rPr>
          <w:rFonts w:cs="Times New Roman"/>
          <w:sz w:val="24"/>
          <w:szCs w:val="24"/>
          <w:lang w:val="en-GB"/>
        </w:rPr>
        <w:t>tendency to imitate past trades. This tendency is</w:t>
      </w:r>
      <w:r w:rsidR="001E7C38" w:rsidRPr="00FE1A77">
        <w:rPr>
          <w:rFonts w:cs="Times New Roman"/>
          <w:sz w:val="24"/>
          <w:szCs w:val="24"/>
          <w:lang w:val="en-GB"/>
        </w:rPr>
        <w:t xml:space="preserve"> </w:t>
      </w:r>
      <w:r w:rsidR="002D5E5C" w:rsidRPr="00FE1A77">
        <w:rPr>
          <w:rFonts w:cs="Times New Roman"/>
          <w:sz w:val="24"/>
          <w:szCs w:val="24"/>
          <w:lang w:val="en-GB"/>
        </w:rPr>
        <w:t>exploited by dealers and thus affects prices. In equilibrium, institutional herding positively</w:t>
      </w:r>
      <w:r w:rsidR="001E7C38" w:rsidRPr="00FE1A77">
        <w:rPr>
          <w:rFonts w:cs="Times New Roman"/>
          <w:sz w:val="24"/>
          <w:szCs w:val="24"/>
          <w:lang w:val="en-GB"/>
        </w:rPr>
        <w:t xml:space="preserve"> </w:t>
      </w:r>
      <w:r w:rsidR="002D5E5C" w:rsidRPr="00FE1A77">
        <w:rPr>
          <w:rFonts w:cs="Times New Roman"/>
          <w:sz w:val="24"/>
          <w:szCs w:val="24"/>
          <w:lang w:val="en-GB"/>
        </w:rPr>
        <w:t>predicts short-term returns but negatively predicts long-term returns</w:t>
      </w:r>
      <w:r w:rsidR="001E7C38" w:rsidRPr="00FE1A77">
        <w:rPr>
          <w:rFonts w:cs="Times New Roman"/>
          <w:sz w:val="24"/>
          <w:szCs w:val="24"/>
          <w:lang w:val="en-GB"/>
        </w:rPr>
        <w:t xml:space="preserve">. </w:t>
      </w:r>
      <w:r w:rsidR="00203609" w:rsidRPr="00FE1A77">
        <w:rPr>
          <w:rFonts w:cs="Times New Roman"/>
          <w:sz w:val="24"/>
          <w:szCs w:val="24"/>
          <w:lang w:val="en-GB"/>
        </w:rPr>
        <w:t>A</w:t>
      </w:r>
      <w:r w:rsidR="00877757" w:rsidRPr="00FE1A77">
        <w:rPr>
          <w:rFonts w:cs="Times New Roman"/>
          <w:sz w:val="24"/>
          <w:szCs w:val="24"/>
          <w:lang w:val="en-GB"/>
        </w:rPr>
        <w:t>ssets persistently bought (sold)</w:t>
      </w:r>
      <w:r w:rsidR="001E7C38" w:rsidRPr="00FE1A77">
        <w:rPr>
          <w:rFonts w:cs="Times New Roman"/>
          <w:sz w:val="24"/>
          <w:szCs w:val="24"/>
          <w:lang w:val="en-GB"/>
        </w:rPr>
        <w:t xml:space="preserve"> </w:t>
      </w:r>
      <w:r w:rsidR="00877757" w:rsidRPr="00FE1A77">
        <w:rPr>
          <w:rFonts w:cs="Times New Roman"/>
          <w:sz w:val="24"/>
          <w:szCs w:val="24"/>
          <w:lang w:val="en-GB"/>
        </w:rPr>
        <w:t>by money managers trade at prices that are too high (low), thereby generating</w:t>
      </w:r>
      <w:r w:rsidR="001E7C38" w:rsidRPr="00FE1A77">
        <w:rPr>
          <w:rFonts w:cs="Times New Roman"/>
          <w:sz w:val="24"/>
          <w:szCs w:val="24"/>
          <w:lang w:val="en-GB"/>
        </w:rPr>
        <w:t xml:space="preserve"> </w:t>
      </w:r>
      <w:r w:rsidR="00877757" w:rsidRPr="00FE1A77">
        <w:rPr>
          <w:rFonts w:cs="Times New Roman"/>
          <w:sz w:val="24"/>
          <w:szCs w:val="24"/>
          <w:lang w:val="en-GB"/>
        </w:rPr>
        <w:t xml:space="preserve">return reversals in the long term. </w:t>
      </w:r>
      <w:r w:rsidR="00203609" w:rsidRPr="00FE1A77">
        <w:rPr>
          <w:rFonts w:cs="Times New Roman"/>
          <w:sz w:val="24"/>
          <w:szCs w:val="24"/>
          <w:lang w:val="en-GB"/>
        </w:rPr>
        <w:t xml:space="preserve">Additionally, </w:t>
      </w:r>
      <w:r w:rsidR="00877757" w:rsidRPr="00FE1A77">
        <w:rPr>
          <w:rFonts w:cs="Times New Roman"/>
          <w:sz w:val="24"/>
          <w:szCs w:val="24"/>
          <w:lang w:val="en-GB"/>
        </w:rPr>
        <w:t>when there are enough</w:t>
      </w:r>
      <w:r w:rsidR="001E7C38" w:rsidRPr="00FE1A77">
        <w:rPr>
          <w:rFonts w:cs="Times New Roman"/>
          <w:sz w:val="24"/>
          <w:szCs w:val="24"/>
          <w:lang w:val="en-GB"/>
        </w:rPr>
        <w:t xml:space="preserve"> </w:t>
      </w:r>
      <w:r w:rsidR="00877757" w:rsidRPr="00FE1A77">
        <w:rPr>
          <w:rFonts w:cs="Times New Roman"/>
          <w:sz w:val="24"/>
          <w:szCs w:val="24"/>
          <w:lang w:val="en-GB"/>
        </w:rPr>
        <w:t xml:space="preserve">institutional traders, </w:t>
      </w:r>
      <w:r w:rsidR="00203609" w:rsidRPr="00FE1A77">
        <w:rPr>
          <w:rFonts w:cs="Times New Roman"/>
          <w:sz w:val="24"/>
          <w:szCs w:val="24"/>
          <w:lang w:val="en-GB"/>
        </w:rPr>
        <w:t>the</w:t>
      </w:r>
      <w:r w:rsidR="00877757" w:rsidRPr="00FE1A77">
        <w:rPr>
          <w:rFonts w:cs="Times New Roman"/>
          <w:sz w:val="24"/>
          <w:szCs w:val="24"/>
          <w:lang w:val="en-GB"/>
        </w:rPr>
        <w:t xml:space="preserve"> equilibrium generates a positive correlation between</w:t>
      </w:r>
      <w:r w:rsidR="00203609" w:rsidRPr="00FE1A77">
        <w:rPr>
          <w:rFonts w:cs="Times New Roman"/>
          <w:sz w:val="24"/>
          <w:szCs w:val="24"/>
          <w:lang w:val="en-GB"/>
        </w:rPr>
        <w:t xml:space="preserve"> </w:t>
      </w:r>
      <w:r w:rsidR="00877757" w:rsidRPr="00FE1A77">
        <w:rPr>
          <w:rFonts w:cs="Times New Roman"/>
          <w:sz w:val="24"/>
          <w:szCs w:val="24"/>
          <w:lang w:val="en-GB"/>
        </w:rPr>
        <w:t>institutional herding and short-term returns.</w:t>
      </w:r>
    </w:p>
    <w:p w14:paraId="0AA846AF" w14:textId="2A85C949" w:rsidR="007B3C4F" w:rsidRPr="00FE1A77" w:rsidRDefault="00203609" w:rsidP="00B2720D">
      <w:pPr>
        <w:pStyle w:val="Notas"/>
        <w:spacing w:before="120" w:line="360" w:lineRule="auto"/>
        <w:jc w:val="both"/>
        <w:rPr>
          <w:rFonts w:cs="Times New Roman"/>
          <w:sz w:val="24"/>
          <w:szCs w:val="24"/>
          <w:lang w:val="en-GB"/>
        </w:rPr>
      </w:pPr>
      <w:r w:rsidRPr="00FE1A77">
        <w:rPr>
          <w:rFonts w:cs="Times New Roman"/>
          <w:sz w:val="24"/>
          <w:szCs w:val="24"/>
          <w:lang w:val="en-GB"/>
        </w:rPr>
        <w:t xml:space="preserve">For </w:t>
      </w:r>
      <w:r w:rsidR="00257D0C"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AuthorYear="1"&gt;&lt;Author&gt;Brown&lt;/Author&gt;&lt;Year&gt;2014&lt;/Year&gt;&lt;RecNum&gt;52&lt;/RecNum&gt;&lt;DisplayText&gt;Brown et al. (2014)&lt;/DisplayText&gt;&lt;record&gt;&lt;rec-number&gt;52&lt;/rec-number&gt;&lt;foreign-keys&gt;&lt;key app="EN" db-id="wdtrstraqvest2e05fbx95tpe2z9ez5fwvvv" timestamp="1601051739"&gt;52&lt;/key&gt;&lt;/foreign-keys&gt;&lt;ref-type name="Journal Article"&gt;17&lt;/ref-type&gt;&lt;contributors&gt;&lt;authors&gt;&lt;author&gt;Brown, Nerissa C&lt;/author&gt;&lt;author&gt;Wei, Kelsey D&lt;/author&gt;&lt;author&gt;Wermers, Russ&lt;/author&gt;&lt;/authors&gt;&lt;/contributors&gt;&lt;titles&gt;&lt;title&gt;Analyst recommendations, mutual fund herding, and overreaction in stock prices&lt;/title&gt;&lt;secondary-title&gt;Management Science&lt;/secondary-title&gt;&lt;/titles&gt;&lt;periodical&gt;&lt;full-title&gt;Management Science&lt;/full-title&gt;&lt;/periodical&gt;&lt;pages&gt;1-20&lt;/pages&gt;&lt;volume&gt;60&lt;/volume&gt;&lt;number&gt;1&lt;/number&gt;&lt;dates&gt;&lt;year&gt;2014&lt;/year&gt;&lt;/dates&gt;&lt;isbn&gt;0025-1909&lt;/isbn&gt;&lt;urls&gt;&lt;/urls&gt;&lt;electronic-resource-num&gt;10.1287/mnsc.2013.1751&lt;/electronic-resource-num&gt;&lt;/record&gt;&lt;/Cite&gt;&lt;/EndNote&gt;</w:instrText>
      </w:r>
      <w:r w:rsidR="00257D0C" w:rsidRPr="00FE1A77">
        <w:rPr>
          <w:rFonts w:cs="Times New Roman"/>
          <w:sz w:val="24"/>
          <w:szCs w:val="24"/>
          <w:lang w:val="en-GB"/>
        </w:rPr>
        <w:fldChar w:fldCharType="separate"/>
      </w:r>
      <w:r w:rsidR="00B4259A">
        <w:rPr>
          <w:rFonts w:cs="Times New Roman"/>
          <w:noProof/>
          <w:sz w:val="24"/>
          <w:szCs w:val="24"/>
          <w:lang w:val="en-GB"/>
        </w:rPr>
        <w:t>Brown et al. (2014)</w:t>
      </w:r>
      <w:r w:rsidR="00257D0C" w:rsidRPr="00FE1A77">
        <w:rPr>
          <w:rFonts w:cs="Times New Roman"/>
          <w:sz w:val="24"/>
          <w:szCs w:val="24"/>
          <w:lang w:val="en-GB"/>
        </w:rPr>
        <w:fldChar w:fldCharType="end"/>
      </w:r>
      <w:r w:rsidR="00257D0C" w:rsidRPr="00FE1A77">
        <w:rPr>
          <w:rFonts w:cs="Times New Roman"/>
          <w:sz w:val="24"/>
          <w:szCs w:val="24"/>
          <w:lang w:val="en-GB"/>
        </w:rPr>
        <w:t xml:space="preserve"> </w:t>
      </w:r>
      <w:r w:rsidR="00877757" w:rsidRPr="00FE1A77">
        <w:rPr>
          <w:rFonts w:cs="Times New Roman"/>
          <w:sz w:val="24"/>
          <w:szCs w:val="24"/>
          <w:lang w:val="en-GB"/>
        </w:rPr>
        <w:t>positive revisions result in a herd of mutual funds buying a stock, whereas negative revisions result in a herd of funds selling</w:t>
      </w:r>
      <w:r w:rsidRPr="00FE1A77">
        <w:rPr>
          <w:rFonts w:cs="Times New Roman"/>
          <w:sz w:val="24"/>
          <w:szCs w:val="24"/>
          <w:lang w:val="en-GB"/>
        </w:rPr>
        <w:t xml:space="preserve">, </w:t>
      </w:r>
      <w:r w:rsidR="00877757" w:rsidRPr="00FE1A77">
        <w:rPr>
          <w:rFonts w:cs="Times New Roman"/>
          <w:sz w:val="24"/>
          <w:szCs w:val="24"/>
          <w:lang w:val="en-GB"/>
        </w:rPr>
        <w:t>react</w:t>
      </w:r>
      <w:r w:rsidRPr="00FE1A77">
        <w:rPr>
          <w:rFonts w:cs="Times New Roman"/>
          <w:sz w:val="24"/>
          <w:szCs w:val="24"/>
          <w:lang w:val="en-GB"/>
        </w:rPr>
        <w:t xml:space="preserve">ing </w:t>
      </w:r>
      <w:r w:rsidR="00877757" w:rsidRPr="00FE1A77">
        <w:rPr>
          <w:rFonts w:cs="Times New Roman"/>
          <w:sz w:val="24"/>
          <w:szCs w:val="24"/>
          <w:lang w:val="en-GB"/>
        </w:rPr>
        <w:t xml:space="preserve">more strongly to analyst </w:t>
      </w:r>
      <w:r w:rsidR="00877757" w:rsidRPr="00FE1A77">
        <w:rPr>
          <w:rFonts w:cs="Times New Roman"/>
          <w:sz w:val="24"/>
          <w:szCs w:val="24"/>
          <w:lang w:val="en-GB"/>
        </w:rPr>
        <w:lastRenderedPageBreak/>
        <w:t>downgrades than upgrades</w:t>
      </w:r>
      <w:r w:rsidR="00F82E7E" w:rsidRPr="00FE1A77">
        <w:rPr>
          <w:rFonts w:cs="Times New Roman"/>
          <w:sz w:val="24"/>
          <w:szCs w:val="24"/>
          <w:lang w:val="en-GB"/>
        </w:rPr>
        <w:t>, leading to price pressure on stocks</w:t>
      </w:r>
      <w:r w:rsidR="00877757" w:rsidRPr="00FE1A77">
        <w:rPr>
          <w:rFonts w:cs="Times New Roman"/>
          <w:sz w:val="24"/>
          <w:szCs w:val="24"/>
          <w:lang w:val="en-GB"/>
        </w:rPr>
        <w:t xml:space="preserve">. </w:t>
      </w:r>
      <w:r w:rsidRPr="00FE1A77">
        <w:rPr>
          <w:rFonts w:cs="Times New Roman"/>
          <w:sz w:val="24"/>
          <w:szCs w:val="24"/>
          <w:lang w:val="en-GB"/>
        </w:rPr>
        <w:t>Again,</w:t>
      </w:r>
      <w:r w:rsidR="00877757" w:rsidRPr="00FE1A77">
        <w:rPr>
          <w:rFonts w:cs="Times New Roman"/>
          <w:sz w:val="24"/>
          <w:szCs w:val="24"/>
          <w:lang w:val="en-GB"/>
        </w:rPr>
        <w:t xml:space="preserve"> managers with greater career concerns tend to follow analyst revisions more strongly</w:t>
      </w:r>
      <w:r w:rsidR="00013AAD" w:rsidRPr="00FE1A77">
        <w:rPr>
          <w:rFonts w:cs="Times New Roman"/>
          <w:sz w:val="24"/>
          <w:szCs w:val="24"/>
          <w:lang w:val="en-GB"/>
        </w:rPr>
        <w:t>,</w:t>
      </w:r>
      <w:r w:rsidR="00F82E7E" w:rsidRPr="00FE1A77">
        <w:rPr>
          <w:rFonts w:cs="Times New Roman"/>
          <w:sz w:val="24"/>
          <w:szCs w:val="24"/>
          <w:lang w:val="en-GB"/>
        </w:rPr>
        <w:t xml:space="preserve"> </w:t>
      </w:r>
      <w:r w:rsidRPr="00FE1A77">
        <w:rPr>
          <w:rFonts w:cs="Times New Roman"/>
          <w:sz w:val="24"/>
          <w:szCs w:val="24"/>
          <w:lang w:val="en-GB"/>
        </w:rPr>
        <w:t>where</w:t>
      </w:r>
      <w:r w:rsidR="00F82E7E" w:rsidRPr="00FE1A77">
        <w:rPr>
          <w:rFonts w:cs="Times New Roman"/>
          <w:sz w:val="24"/>
          <w:szCs w:val="24"/>
          <w:lang w:val="en-GB"/>
        </w:rPr>
        <w:t>as</w:t>
      </w:r>
      <w:r w:rsidRPr="00FE1A77">
        <w:rPr>
          <w:rFonts w:cs="Times New Roman"/>
          <w:sz w:val="24"/>
          <w:szCs w:val="24"/>
          <w:lang w:val="en-GB"/>
        </w:rPr>
        <w:t xml:space="preserve"> </w:t>
      </w:r>
      <w:r w:rsidR="00877757" w:rsidRPr="00FE1A77">
        <w:rPr>
          <w:rFonts w:cs="Times New Roman"/>
          <w:sz w:val="24"/>
          <w:szCs w:val="24"/>
          <w:lang w:val="en-GB"/>
        </w:rPr>
        <w:t>mutual funds react strongly</w:t>
      </w:r>
      <w:r w:rsidR="00483401" w:rsidRPr="00FE1A77">
        <w:rPr>
          <w:rFonts w:cs="Times New Roman"/>
          <w:sz w:val="24"/>
          <w:szCs w:val="24"/>
          <w:lang w:val="en-GB"/>
        </w:rPr>
        <w:t>,</w:t>
      </w:r>
      <w:r w:rsidR="00877757" w:rsidRPr="00FE1A77">
        <w:rPr>
          <w:rFonts w:cs="Times New Roman"/>
          <w:sz w:val="24"/>
          <w:szCs w:val="24"/>
          <w:lang w:val="en-GB"/>
        </w:rPr>
        <w:t xml:space="preserve"> </w:t>
      </w:r>
      <w:r w:rsidR="00483401" w:rsidRPr="00FE1A77">
        <w:rPr>
          <w:rFonts w:cs="Times New Roman"/>
          <w:sz w:val="24"/>
          <w:szCs w:val="24"/>
          <w:lang w:val="en-GB"/>
        </w:rPr>
        <w:t>causing sometimes</w:t>
      </w:r>
      <w:r w:rsidR="00877757" w:rsidRPr="00FE1A77">
        <w:rPr>
          <w:rFonts w:cs="Times New Roman"/>
          <w:sz w:val="24"/>
          <w:szCs w:val="24"/>
          <w:lang w:val="en-GB"/>
        </w:rPr>
        <w:t xml:space="preserve"> return reversals</w:t>
      </w:r>
      <w:r w:rsidR="00764AC0" w:rsidRPr="00FE1A77">
        <w:rPr>
          <w:rFonts w:cs="Times New Roman"/>
          <w:sz w:val="24"/>
          <w:szCs w:val="24"/>
          <w:lang w:val="en-GB"/>
        </w:rPr>
        <w:t>, mainly by</w:t>
      </w:r>
      <w:r w:rsidR="00877757" w:rsidRPr="00FE1A77">
        <w:rPr>
          <w:rFonts w:cs="Times New Roman"/>
          <w:sz w:val="24"/>
          <w:szCs w:val="24"/>
          <w:lang w:val="en-GB"/>
        </w:rPr>
        <w:t xml:space="preserve"> fund managers with high career concerns</w:t>
      </w:r>
      <w:r w:rsidR="00483401" w:rsidRPr="00FE1A77">
        <w:rPr>
          <w:rFonts w:cs="Times New Roman"/>
          <w:sz w:val="24"/>
          <w:szCs w:val="24"/>
          <w:lang w:val="en-GB"/>
        </w:rPr>
        <w:t xml:space="preserve">. This </w:t>
      </w:r>
      <w:r w:rsidR="00877757" w:rsidRPr="00FE1A77">
        <w:rPr>
          <w:rFonts w:cs="Times New Roman"/>
          <w:sz w:val="24"/>
          <w:szCs w:val="24"/>
          <w:lang w:val="en-GB"/>
        </w:rPr>
        <w:t>support</w:t>
      </w:r>
      <w:r w:rsidR="00483401" w:rsidRPr="00FE1A77">
        <w:rPr>
          <w:rFonts w:cs="Times New Roman"/>
          <w:sz w:val="24"/>
          <w:szCs w:val="24"/>
          <w:lang w:val="en-GB"/>
        </w:rPr>
        <w:t>s</w:t>
      </w:r>
      <w:r w:rsidR="00877757" w:rsidRPr="00FE1A77">
        <w:rPr>
          <w:rFonts w:cs="Times New Roman"/>
          <w:sz w:val="24"/>
          <w:szCs w:val="24"/>
          <w:lang w:val="en-GB"/>
        </w:rPr>
        <w:t xml:space="preserve"> the </w:t>
      </w:r>
      <w:r w:rsidR="00736CE2">
        <w:rPr>
          <w:rFonts w:cs="Times New Roman"/>
          <w:sz w:val="24"/>
          <w:szCs w:val="24"/>
          <w:lang w:val="en-GB"/>
        </w:rPr>
        <w:t>supposition</w:t>
      </w:r>
      <w:r w:rsidR="00877757" w:rsidRPr="00FE1A77">
        <w:rPr>
          <w:rFonts w:cs="Times New Roman"/>
          <w:sz w:val="24"/>
          <w:szCs w:val="24"/>
          <w:lang w:val="en-GB"/>
        </w:rPr>
        <w:t xml:space="preserve"> that analyst </w:t>
      </w:r>
      <w:r w:rsidR="00013AAD" w:rsidRPr="00FE1A77">
        <w:rPr>
          <w:rFonts w:cs="Times New Roman"/>
          <w:sz w:val="24"/>
          <w:szCs w:val="24"/>
          <w:lang w:val="en-GB"/>
        </w:rPr>
        <w:t xml:space="preserve">induced </w:t>
      </w:r>
      <w:r w:rsidR="00877757" w:rsidRPr="00FE1A77">
        <w:rPr>
          <w:rFonts w:cs="Times New Roman"/>
          <w:sz w:val="24"/>
          <w:szCs w:val="24"/>
          <w:lang w:val="en-GB"/>
        </w:rPr>
        <w:t xml:space="preserve">herding is driven </w:t>
      </w:r>
      <w:r w:rsidR="00013AAD" w:rsidRPr="00FE1A77">
        <w:rPr>
          <w:rFonts w:cs="Times New Roman"/>
          <w:sz w:val="24"/>
          <w:szCs w:val="24"/>
          <w:lang w:val="en-GB"/>
        </w:rPr>
        <w:t>partially</w:t>
      </w:r>
      <w:r w:rsidR="00877757" w:rsidRPr="00FE1A77">
        <w:rPr>
          <w:rFonts w:cs="Times New Roman"/>
          <w:sz w:val="24"/>
          <w:szCs w:val="24"/>
          <w:lang w:val="en-GB"/>
        </w:rPr>
        <w:t xml:space="preserve"> by noninformation related incentives</w:t>
      </w:r>
      <w:r w:rsidR="00257D0C" w:rsidRPr="00FE1A77">
        <w:rPr>
          <w:rFonts w:cs="Times New Roman"/>
          <w:sz w:val="24"/>
          <w:szCs w:val="24"/>
          <w:lang w:val="en-GB"/>
        </w:rPr>
        <w:t>.</w:t>
      </w:r>
    </w:p>
    <w:p w14:paraId="44B87B8C" w14:textId="0248B819" w:rsidR="007B3C4F" w:rsidRPr="00FE1A77" w:rsidRDefault="00764AC0" w:rsidP="00B2720D">
      <w:pPr>
        <w:pStyle w:val="Notas"/>
        <w:spacing w:before="120" w:line="360" w:lineRule="auto"/>
        <w:jc w:val="both"/>
        <w:rPr>
          <w:rFonts w:cs="Times New Roman"/>
          <w:sz w:val="24"/>
          <w:szCs w:val="24"/>
          <w:lang w:val="en-GB"/>
        </w:rPr>
      </w:pPr>
      <w:r w:rsidRPr="00FE1A77">
        <w:rPr>
          <w:rFonts w:cs="Times New Roman"/>
          <w:sz w:val="24"/>
          <w:szCs w:val="24"/>
          <w:lang w:val="en-GB"/>
        </w:rPr>
        <w:t xml:space="preserve">In line with the previous authors, </w:t>
      </w:r>
      <w:r w:rsidR="00E37CA3" w:rsidRPr="00FE1A77">
        <w:rPr>
          <w:rFonts w:cs="Times New Roman"/>
          <w:sz w:val="24"/>
          <w:szCs w:val="24"/>
          <w:lang w:val="en-GB"/>
        </w:rPr>
        <w:fldChar w:fldCharType="begin"/>
      </w:r>
      <w:r w:rsidR="00E37CA3" w:rsidRPr="00FE1A77">
        <w:rPr>
          <w:rFonts w:cs="Times New Roman"/>
          <w:sz w:val="24"/>
          <w:szCs w:val="24"/>
          <w:lang w:val="en-GB"/>
        </w:rPr>
        <w:instrText xml:space="preserve"> ADDIN EN.CITE &lt;EndNote&gt;&lt;Cite AuthorYear="1"&gt;&lt;Author&gt;Thaler&lt;/Author&gt;&lt;Year&gt;2015&lt;/Year&gt;&lt;RecNum&gt;54&lt;/RecNum&gt;&lt;DisplayText&gt;Thaler (2015)&lt;/DisplayText&gt;&lt;record&gt;&lt;rec-number&gt;54&lt;/rec-number&gt;&lt;foreign-keys&gt;&lt;key app="EN" db-id="wdtrstraqvest2e05fbx95tpe2z9ez5fwvvv" timestamp="1601052047"&gt;54&lt;/key&gt;&lt;/foreign-keys&gt;&lt;ref-type name="Book"&gt;6&lt;/ref-type&gt;&lt;contributors&gt;&lt;authors&gt;&lt;author&gt;Thaler, RH&lt;/author&gt;&lt;/authors&gt;&lt;/contributors&gt;&lt;titles&gt;&lt;title&gt;Misbehaving: The making of behavioral economics&lt;/title&gt;&lt;/titles&gt;&lt;dates&gt;&lt;year&gt;2015&lt;/year&gt;&lt;/dates&gt;&lt;pub-location&gt;New York&lt;/pub-location&gt;&lt;publisher&gt;W.W. Norton &amp;amp; Company&lt;/publisher&gt;&lt;isbn&gt;0393080943&lt;/isbn&gt;&lt;urls&gt;&lt;/urls&gt;&lt;/record&gt;&lt;/Cite&gt;&lt;/EndNote&gt;</w:instrText>
      </w:r>
      <w:r w:rsidR="00E37CA3" w:rsidRPr="00FE1A77">
        <w:rPr>
          <w:rFonts w:cs="Times New Roman"/>
          <w:sz w:val="24"/>
          <w:szCs w:val="24"/>
          <w:lang w:val="en-GB"/>
        </w:rPr>
        <w:fldChar w:fldCharType="separate"/>
      </w:r>
      <w:r w:rsidR="00E37CA3" w:rsidRPr="00FE1A77">
        <w:rPr>
          <w:rFonts w:cs="Times New Roman"/>
          <w:noProof/>
          <w:sz w:val="24"/>
          <w:szCs w:val="24"/>
          <w:lang w:val="en-GB"/>
        </w:rPr>
        <w:t>Thaler (2015)</w:t>
      </w:r>
      <w:r w:rsidR="00E37CA3" w:rsidRPr="00FE1A77">
        <w:rPr>
          <w:rFonts w:cs="Times New Roman"/>
          <w:sz w:val="24"/>
          <w:szCs w:val="24"/>
          <w:lang w:val="en-GB"/>
        </w:rPr>
        <w:fldChar w:fldCharType="end"/>
      </w:r>
      <w:r w:rsidR="00E37CA3" w:rsidRPr="00FE1A77">
        <w:rPr>
          <w:rFonts w:cs="Times New Roman"/>
          <w:sz w:val="24"/>
          <w:szCs w:val="24"/>
          <w:lang w:val="en-GB"/>
        </w:rPr>
        <w:t xml:space="preserve"> argues that herding may </w:t>
      </w:r>
      <w:r w:rsidR="00736CE2" w:rsidRPr="00FE1A77">
        <w:rPr>
          <w:rFonts w:cs="Times New Roman"/>
          <w:sz w:val="24"/>
          <w:szCs w:val="24"/>
          <w:lang w:val="en-GB"/>
        </w:rPr>
        <w:t>s</w:t>
      </w:r>
      <w:r w:rsidR="00736CE2">
        <w:rPr>
          <w:rFonts w:cs="Times New Roman"/>
          <w:sz w:val="24"/>
          <w:szCs w:val="24"/>
          <w:lang w:val="en-GB"/>
        </w:rPr>
        <w:t>eriously</w:t>
      </w:r>
      <w:r w:rsidR="00E37CA3" w:rsidRPr="00FE1A77">
        <w:rPr>
          <w:rFonts w:cs="Times New Roman"/>
          <w:sz w:val="24"/>
          <w:szCs w:val="24"/>
          <w:lang w:val="en-GB"/>
        </w:rPr>
        <w:t xml:space="preserve"> drive stock prices</w:t>
      </w:r>
      <w:r w:rsidRPr="00FE1A77">
        <w:rPr>
          <w:rFonts w:cs="Times New Roman"/>
          <w:sz w:val="24"/>
          <w:szCs w:val="24"/>
          <w:lang w:val="en-GB"/>
        </w:rPr>
        <w:t xml:space="preserve"> away from their fundamental values</w:t>
      </w:r>
      <w:r w:rsidR="00E37CA3" w:rsidRPr="00FE1A77">
        <w:rPr>
          <w:rFonts w:cs="Times New Roman"/>
          <w:sz w:val="24"/>
          <w:szCs w:val="24"/>
          <w:lang w:val="en-GB"/>
        </w:rPr>
        <w:t xml:space="preserve">, </w:t>
      </w:r>
      <w:r w:rsidR="00736CE2">
        <w:rPr>
          <w:rFonts w:cs="Times New Roman"/>
          <w:sz w:val="24"/>
          <w:szCs w:val="24"/>
          <w:lang w:val="en-GB"/>
        </w:rPr>
        <w:t>or in</w:t>
      </w:r>
      <w:r w:rsidR="00E37CA3" w:rsidRPr="00FE1A77">
        <w:rPr>
          <w:rFonts w:cs="Times New Roman"/>
          <w:sz w:val="24"/>
          <w:szCs w:val="24"/>
          <w:lang w:val="en-GB"/>
        </w:rPr>
        <w:t xml:space="preserve"> upward</w:t>
      </w:r>
      <w:r w:rsidR="00736CE2">
        <w:rPr>
          <w:rFonts w:cs="Times New Roman"/>
          <w:sz w:val="24"/>
          <w:szCs w:val="24"/>
          <w:lang w:val="en-GB"/>
        </w:rPr>
        <w:t xml:space="preserve"> direction </w:t>
      </w:r>
      <w:r w:rsidR="00E37CA3" w:rsidRPr="00FE1A77">
        <w:rPr>
          <w:rFonts w:cs="Times New Roman"/>
          <w:sz w:val="24"/>
          <w:szCs w:val="24"/>
          <w:lang w:val="en-GB"/>
        </w:rPr>
        <w:t>or</w:t>
      </w:r>
      <w:r w:rsidR="00736CE2">
        <w:rPr>
          <w:rFonts w:cs="Times New Roman"/>
          <w:sz w:val="24"/>
          <w:szCs w:val="24"/>
          <w:lang w:val="en-GB"/>
        </w:rPr>
        <w:t xml:space="preserve"> in</w:t>
      </w:r>
      <w:r w:rsidR="00E37CA3" w:rsidRPr="00FE1A77">
        <w:rPr>
          <w:rFonts w:cs="Times New Roman"/>
          <w:sz w:val="24"/>
          <w:szCs w:val="24"/>
          <w:lang w:val="en-GB"/>
        </w:rPr>
        <w:t xml:space="preserve"> downwar</w:t>
      </w:r>
      <w:r w:rsidR="00736CE2">
        <w:rPr>
          <w:rFonts w:cs="Times New Roman"/>
          <w:sz w:val="24"/>
          <w:szCs w:val="24"/>
          <w:lang w:val="en-GB"/>
        </w:rPr>
        <w:t>d</w:t>
      </w:r>
      <w:r w:rsidR="00E37CA3" w:rsidRPr="00FE1A77">
        <w:rPr>
          <w:rFonts w:cs="Times New Roman"/>
          <w:sz w:val="24"/>
          <w:szCs w:val="24"/>
          <w:lang w:val="en-GB"/>
        </w:rPr>
        <w:t xml:space="preserve">s, leading to </w:t>
      </w:r>
      <w:r w:rsidR="00736CE2">
        <w:rPr>
          <w:rFonts w:cs="Times New Roman"/>
          <w:sz w:val="24"/>
          <w:szCs w:val="24"/>
          <w:lang w:val="en-GB"/>
        </w:rPr>
        <w:t>price</w:t>
      </w:r>
      <w:r w:rsidR="00E37CA3" w:rsidRPr="00FE1A77">
        <w:rPr>
          <w:rFonts w:cs="Times New Roman"/>
          <w:sz w:val="24"/>
          <w:szCs w:val="24"/>
          <w:lang w:val="en-GB"/>
        </w:rPr>
        <w:t xml:space="preserve"> </w:t>
      </w:r>
      <w:r w:rsidR="00736CE2">
        <w:rPr>
          <w:rFonts w:cs="Times New Roman"/>
          <w:sz w:val="24"/>
          <w:szCs w:val="24"/>
          <w:lang w:val="en-GB"/>
        </w:rPr>
        <w:t xml:space="preserve">overreaction </w:t>
      </w:r>
      <w:r w:rsidR="00E37CA3" w:rsidRPr="00FE1A77">
        <w:rPr>
          <w:rFonts w:cs="Times New Roman"/>
          <w:sz w:val="24"/>
          <w:szCs w:val="24"/>
          <w:lang w:val="en-GB"/>
        </w:rPr>
        <w:t xml:space="preserve">and </w:t>
      </w:r>
      <w:r w:rsidRPr="00FE1A77">
        <w:rPr>
          <w:rFonts w:cs="Times New Roman"/>
          <w:sz w:val="24"/>
          <w:szCs w:val="24"/>
          <w:lang w:val="en-GB"/>
        </w:rPr>
        <w:t>subsequent</w:t>
      </w:r>
      <w:r w:rsidR="00E37CA3" w:rsidRPr="00FE1A77">
        <w:rPr>
          <w:rFonts w:cs="Times New Roman"/>
          <w:sz w:val="24"/>
          <w:szCs w:val="24"/>
          <w:lang w:val="en-GB"/>
        </w:rPr>
        <w:t xml:space="preserve"> price reversals</w:t>
      </w:r>
      <w:r w:rsidR="00520121" w:rsidRPr="00FE1A77">
        <w:rPr>
          <w:rFonts w:cs="Times New Roman"/>
          <w:sz w:val="24"/>
          <w:szCs w:val="24"/>
          <w:lang w:val="en-GB"/>
        </w:rPr>
        <w:t xml:space="preserve">, </w:t>
      </w:r>
      <w:r w:rsidR="007A559B" w:rsidRPr="00FE1A77">
        <w:rPr>
          <w:rFonts w:cs="Times New Roman"/>
          <w:sz w:val="24"/>
          <w:szCs w:val="24"/>
          <w:lang w:val="en-GB"/>
        </w:rPr>
        <w:t>invalidating</w:t>
      </w:r>
      <w:r w:rsidR="00520121" w:rsidRPr="00FE1A77">
        <w:rPr>
          <w:rFonts w:cs="Times New Roman"/>
          <w:sz w:val="24"/>
          <w:szCs w:val="24"/>
          <w:lang w:val="en-GB"/>
        </w:rPr>
        <w:t xml:space="preserve"> </w:t>
      </w:r>
      <w:r w:rsidR="00AC134A" w:rsidRPr="00FE1A77">
        <w:rPr>
          <w:rFonts w:cs="Times New Roman"/>
          <w:sz w:val="24"/>
          <w:szCs w:val="24"/>
          <w:lang w:val="en-GB"/>
        </w:rPr>
        <w:t xml:space="preserve">efficient market hypothesis </w:t>
      </w:r>
      <w:r w:rsidRPr="00FE1A77">
        <w:rPr>
          <w:rFonts w:cs="Times New Roman"/>
          <w:sz w:val="24"/>
          <w:szCs w:val="24"/>
          <w:lang w:val="en-GB"/>
        </w:rPr>
        <w:t>that market</w:t>
      </w:r>
      <w:r w:rsidR="00AC134A" w:rsidRPr="00FE1A77">
        <w:rPr>
          <w:rFonts w:cs="Times New Roman"/>
          <w:sz w:val="24"/>
          <w:szCs w:val="24"/>
          <w:lang w:val="en-GB"/>
        </w:rPr>
        <w:t xml:space="preserve"> can’t</w:t>
      </w:r>
      <w:r w:rsidR="00520121" w:rsidRPr="00FE1A77">
        <w:rPr>
          <w:rFonts w:cs="Times New Roman"/>
          <w:sz w:val="24"/>
          <w:szCs w:val="24"/>
          <w:lang w:val="en-GB"/>
        </w:rPr>
        <w:t xml:space="preserve"> </w:t>
      </w:r>
      <w:r w:rsidR="00AC134A" w:rsidRPr="00FE1A77">
        <w:rPr>
          <w:rFonts w:cs="Times New Roman"/>
          <w:sz w:val="24"/>
          <w:szCs w:val="24"/>
          <w:lang w:val="en-GB"/>
        </w:rPr>
        <w:t>be</w:t>
      </w:r>
      <w:r w:rsidRPr="00FE1A77">
        <w:rPr>
          <w:rFonts w:cs="Times New Roman"/>
          <w:sz w:val="24"/>
          <w:szCs w:val="24"/>
          <w:lang w:val="en-GB"/>
        </w:rPr>
        <w:t xml:space="preserve"> be</w:t>
      </w:r>
      <w:r w:rsidR="00AC134A" w:rsidRPr="00FE1A77">
        <w:rPr>
          <w:rFonts w:cs="Times New Roman"/>
          <w:sz w:val="24"/>
          <w:szCs w:val="24"/>
          <w:lang w:val="en-GB"/>
        </w:rPr>
        <w:t>at</w:t>
      </w:r>
      <w:r w:rsidRPr="00FE1A77">
        <w:rPr>
          <w:rFonts w:cs="Times New Roman"/>
          <w:sz w:val="24"/>
          <w:szCs w:val="24"/>
          <w:lang w:val="en-GB"/>
        </w:rPr>
        <w:t xml:space="preserve">en </w:t>
      </w:r>
      <w:r w:rsidR="00AC134A" w:rsidRPr="00FE1A77">
        <w:rPr>
          <w:rFonts w:cs="Times New Roman"/>
          <w:sz w:val="24"/>
          <w:szCs w:val="24"/>
          <w:lang w:val="en-GB"/>
        </w:rPr>
        <w:t>and prices are “right.”</w:t>
      </w:r>
      <w:r w:rsidRPr="00FE1A77">
        <w:rPr>
          <w:rFonts w:cs="Times New Roman"/>
          <w:sz w:val="24"/>
          <w:szCs w:val="24"/>
          <w:lang w:val="en-GB"/>
        </w:rPr>
        <w:t>.</w:t>
      </w:r>
    </w:p>
    <w:p w14:paraId="3EE084BA" w14:textId="069DA08E" w:rsidR="00BC1A61" w:rsidRPr="00FE1A77" w:rsidRDefault="007A559B" w:rsidP="00B2720D">
      <w:pPr>
        <w:pStyle w:val="Notas"/>
        <w:spacing w:before="120" w:line="360" w:lineRule="auto"/>
        <w:jc w:val="both"/>
        <w:rPr>
          <w:rFonts w:cs="Times New Roman"/>
          <w:sz w:val="24"/>
          <w:szCs w:val="24"/>
          <w:lang w:val="en-GB"/>
        </w:rPr>
      </w:pPr>
      <w:r w:rsidRPr="00FE1A77">
        <w:rPr>
          <w:rFonts w:cs="Times New Roman"/>
          <w:sz w:val="24"/>
          <w:szCs w:val="24"/>
          <w:lang w:val="en-GB"/>
        </w:rPr>
        <w:t>Also</w:t>
      </w:r>
      <w:r w:rsidR="00764AC0" w:rsidRPr="00FE1A77">
        <w:rPr>
          <w:rFonts w:cs="Times New Roman"/>
          <w:sz w:val="24"/>
          <w:szCs w:val="24"/>
          <w:lang w:val="en-GB"/>
        </w:rPr>
        <w:t xml:space="preserve">, </w:t>
      </w:r>
      <w:r w:rsidR="00720E6E" w:rsidRPr="00FE1A77">
        <w:rPr>
          <w:rFonts w:cs="Times New Roman"/>
          <w:sz w:val="24"/>
          <w:szCs w:val="24"/>
          <w:lang w:val="en-GB"/>
        </w:rPr>
        <w:fldChar w:fldCharType="begin"/>
      </w:r>
      <w:r w:rsidR="001834B0">
        <w:rPr>
          <w:rFonts w:cs="Times New Roman"/>
          <w:sz w:val="24"/>
          <w:szCs w:val="24"/>
          <w:lang w:val="en-GB"/>
        </w:rPr>
        <w:instrText xml:space="preserve"> ADDIN EN.CITE &lt;EndNote&gt;&lt;Cite AuthorYear="1"&gt;&lt;Author&gt;Hu&lt;/Author&gt;&lt;Year&gt;2018&lt;/Year&gt;&lt;RecNum&gt;55&lt;/RecNum&gt;&lt;DisplayText&gt;Hu et al. (2018)&lt;/DisplayText&gt;&lt;record&gt;&lt;rec-number&gt;55&lt;/rec-number&gt;&lt;foreign-keys&gt;&lt;key app="EN" db-id="wdtrstraqvest2e05fbx95tpe2z9ez5fwvvv" timestamp="1601052229"&gt;55&lt;/key&gt;&lt;/foreign-keys&gt;&lt;ref-type name="Journal Article"&gt;17&lt;/ref-type&gt;&lt;contributors&gt;&lt;authors&gt;&lt;author&gt;Hu, John Wei-Shan&lt;/author&gt;&lt;author&gt;Yen-Hsien, Lee&lt;/author&gt;&lt;author&gt;Ying-Chuang, Chen&lt;/author&gt;&lt;/authors&gt;&lt;/contributors&gt;&lt;titles&gt;&lt;title&gt;Mutual fund herding behavior and investment strategies in Chinese stock market&lt;/title&gt;&lt;secondary-title&gt;Investment Management &amp;amp; Financial Innovations&lt;/secondary-title&gt;&lt;/titles&gt;&lt;periodical&gt;&lt;full-title&gt;Investment Management &amp;amp; Financial Innovations&lt;/full-title&gt;&lt;/periodical&gt;&lt;pages&gt;87&lt;/pages&gt;&lt;volume&gt;15&lt;/volume&gt;&lt;number&gt;2&lt;/number&gt;&lt;dates&gt;&lt;year&gt;2018&lt;/year&gt;&lt;/dates&gt;&lt;isbn&gt;1810-4967&lt;/isbn&gt;&lt;urls&gt;&lt;/urls&gt;&lt;electronic-resource-num&gt;10.21511/imfi.15(2).2018.08&lt;/electronic-resource-num&gt;&lt;/record&gt;&lt;/Cite&gt;&lt;/EndNote&gt;</w:instrText>
      </w:r>
      <w:r w:rsidR="00720E6E" w:rsidRPr="00FE1A77">
        <w:rPr>
          <w:rFonts w:cs="Times New Roman"/>
          <w:sz w:val="24"/>
          <w:szCs w:val="24"/>
          <w:lang w:val="en-GB"/>
        </w:rPr>
        <w:fldChar w:fldCharType="separate"/>
      </w:r>
      <w:r w:rsidR="00B4259A">
        <w:rPr>
          <w:rFonts w:cs="Times New Roman"/>
          <w:noProof/>
          <w:sz w:val="24"/>
          <w:szCs w:val="24"/>
          <w:lang w:val="en-GB"/>
        </w:rPr>
        <w:t>Hu et al. (2018)</w:t>
      </w:r>
      <w:r w:rsidR="00720E6E" w:rsidRPr="00FE1A77">
        <w:rPr>
          <w:rFonts w:cs="Times New Roman"/>
          <w:sz w:val="24"/>
          <w:szCs w:val="24"/>
          <w:lang w:val="en-GB"/>
        </w:rPr>
        <w:fldChar w:fldCharType="end"/>
      </w:r>
      <w:r w:rsidR="00720E6E" w:rsidRPr="00FE1A77">
        <w:rPr>
          <w:rFonts w:cs="Times New Roman"/>
          <w:sz w:val="24"/>
          <w:szCs w:val="24"/>
          <w:lang w:val="en-GB"/>
        </w:rPr>
        <w:t xml:space="preserve"> </w:t>
      </w:r>
      <w:r w:rsidR="00764AC0" w:rsidRPr="00FE1A77">
        <w:rPr>
          <w:rFonts w:cs="Times New Roman"/>
          <w:sz w:val="24"/>
          <w:szCs w:val="24"/>
          <w:lang w:val="en-GB"/>
        </w:rPr>
        <w:t xml:space="preserve">concluded that </w:t>
      </w:r>
      <w:r w:rsidR="00720E6E" w:rsidRPr="00FE1A77">
        <w:rPr>
          <w:rFonts w:cs="Times New Roman"/>
          <w:sz w:val="24"/>
          <w:szCs w:val="24"/>
          <w:lang w:val="en-GB"/>
        </w:rPr>
        <w:t>returns of the contrarian strategy in China’s stock</w:t>
      </w:r>
      <w:r w:rsidR="00520121" w:rsidRPr="00FE1A77">
        <w:rPr>
          <w:rFonts w:cs="Times New Roman"/>
          <w:sz w:val="24"/>
          <w:szCs w:val="24"/>
          <w:lang w:val="en-GB"/>
        </w:rPr>
        <w:t xml:space="preserve"> </w:t>
      </w:r>
      <w:r w:rsidR="00720E6E" w:rsidRPr="00FE1A77">
        <w:rPr>
          <w:rFonts w:cs="Times New Roman"/>
          <w:sz w:val="24"/>
          <w:szCs w:val="24"/>
          <w:lang w:val="en-GB"/>
        </w:rPr>
        <w:t>market are significant</w:t>
      </w:r>
      <w:r w:rsidR="00F721C2" w:rsidRPr="00FE1A77">
        <w:rPr>
          <w:rFonts w:cs="Times New Roman"/>
          <w:sz w:val="24"/>
          <w:szCs w:val="24"/>
          <w:lang w:val="en-GB"/>
        </w:rPr>
        <w:t xml:space="preserve">, where </w:t>
      </w:r>
      <w:r w:rsidR="00720E6E" w:rsidRPr="00FE1A77">
        <w:rPr>
          <w:rFonts w:cs="Times New Roman"/>
          <w:sz w:val="24"/>
          <w:szCs w:val="24"/>
          <w:lang w:val="en-GB"/>
        </w:rPr>
        <w:t>most loser stocks with a high degree of</w:t>
      </w:r>
      <w:r w:rsidR="00520121" w:rsidRPr="00FE1A77">
        <w:rPr>
          <w:rFonts w:cs="Times New Roman"/>
          <w:sz w:val="24"/>
          <w:szCs w:val="24"/>
          <w:lang w:val="en-GB"/>
        </w:rPr>
        <w:t xml:space="preserve"> </w:t>
      </w:r>
      <w:r w:rsidR="00720E6E" w:rsidRPr="00FE1A77">
        <w:rPr>
          <w:rFonts w:cs="Times New Roman"/>
          <w:sz w:val="24"/>
          <w:szCs w:val="24"/>
          <w:lang w:val="en-GB"/>
        </w:rPr>
        <w:t>mutual fund herding outperform loser stocks with a low degree of mutual fund herding,</w:t>
      </w:r>
      <w:r w:rsidR="00520121" w:rsidRPr="00FE1A77">
        <w:rPr>
          <w:rFonts w:cs="Times New Roman"/>
          <w:sz w:val="24"/>
          <w:szCs w:val="24"/>
          <w:lang w:val="en-GB"/>
        </w:rPr>
        <w:t xml:space="preserve"> </w:t>
      </w:r>
      <w:r w:rsidR="00736CE2">
        <w:rPr>
          <w:rFonts w:cs="Times New Roman"/>
          <w:sz w:val="24"/>
          <w:szCs w:val="24"/>
          <w:lang w:val="en-GB"/>
        </w:rPr>
        <w:t>announcing</w:t>
      </w:r>
      <w:r w:rsidR="00720E6E" w:rsidRPr="00FE1A77">
        <w:rPr>
          <w:rFonts w:cs="Times New Roman"/>
          <w:sz w:val="24"/>
          <w:szCs w:val="24"/>
          <w:lang w:val="en-GB"/>
        </w:rPr>
        <w:t xml:space="preserve"> that the profitability depends on the degree</w:t>
      </w:r>
      <w:r w:rsidR="00520121" w:rsidRPr="00FE1A77">
        <w:rPr>
          <w:rFonts w:cs="Times New Roman"/>
          <w:sz w:val="24"/>
          <w:szCs w:val="24"/>
          <w:lang w:val="en-GB"/>
        </w:rPr>
        <w:t xml:space="preserve"> </w:t>
      </w:r>
      <w:r w:rsidR="00720E6E" w:rsidRPr="00FE1A77">
        <w:rPr>
          <w:rFonts w:cs="Times New Roman"/>
          <w:sz w:val="24"/>
          <w:szCs w:val="24"/>
          <w:lang w:val="en-GB"/>
        </w:rPr>
        <w:t xml:space="preserve">of mutual fund herding. </w:t>
      </w:r>
      <w:r w:rsidR="00F721C2" w:rsidRPr="00FE1A77">
        <w:rPr>
          <w:rFonts w:cs="Times New Roman"/>
          <w:sz w:val="24"/>
          <w:szCs w:val="24"/>
          <w:lang w:val="en-GB"/>
        </w:rPr>
        <w:t>For that reason</w:t>
      </w:r>
      <w:r w:rsidR="00720E6E" w:rsidRPr="00FE1A77">
        <w:rPr>
          <w:rFonts w:cs="Times New Roman"/>
          <w:sz w:val="24"/>
          <w:szCs w:val="24"/>
          <w:lang w:val="en-GB"/>
        </w:rPr>
        <w:t>, investors should buy loser stocks with a high degree of</w:t>
      </w:r>
      <w:r w:rsidR="00520121" w:rsidRPr="00FE1A77">
        <w:rPr>
          <w:rFonts w:cs="Times New Roman"/>
          <w:sz w:val="24"/>
          <w:szCs w:val="24"/>
          <w:lang w:val="en-GB"/>
        </w:rPr>
        <w:t xml:space="preserve"> </w:t>
      </w:r>
      <w:r w:rsidR="00720E6E" w:rsidRPr="00FE1A77">
        <w:rPr>
          <w:rFonts w:cs="Times New Roman"/>
          <w:sz w:val="24"/>
          <w:szCs w:val="24"/>
          <w:lang w:val="en-GB"/>
        </w:rPr>
        <w:t>herding and sell winner stocks with a low degree of herding</w:t>
      </w:r>
      <w:r w:rsidR="00F721C2" w:rsidRPr="00FE1A77">
        <w:rPr>
          <w:rFonts w:cs="Times New Roman"/>
          <w:sz w:val="24"/>
          <w:szCs w:val="24"/>
          <w:lang w:val="en-GB"/>
        </w:rPr>
        <w:t xml:space="preserve">, </w:t>
      </w:r>
      <w:r w:rsidRPr="00FE1A77">
        <w:rPr>
          <w:rFonts w:cs="Times New Roman"/>
          <w:sz w:val="24"/>
          <w:szCs w:val="24"/>
          <w:lang w:val="en-GB"/>
        </w:rPr>
        <w:t xml:space="preserve">and consequently </w:t>
      </w:r>
      <w:r w:rsidR="00F721C2" w:rsidRPr="00FE1A77">
        <w:rPr>
          <w:rFonts w:cs="Times New Roman"/>
          <w:sz w:val="24"/>
          <w:szCs w:val="24"/>
          <w:lang w:val="en-GB"/>
        </w:rPr>
        <w:t xml:space="preserve">that </w:t>
      </w:r>
      <w:r w:rsidR="00720E6E" w:rsidRPr="00FE1A77">
        <w:rPr>
          <w:rFonts w:cs="Times New Roman"/>
          <w:sz w:val="24"/>
          <w:szCs w:val="24"/>
          <w:lang w:val="en-GB"/>
        </w:rPr>
        <w:t>payoff of contrarian strategies is positively related to the herding</w:t>
      </w:r>
      <w:r w:rsidR="00520121" w:rsidRPr="00FE1A77">
        <w:rPr>
          <w:rFonts w:cs="Times New Roman"/>
          <w:sz w:val="24"/>
          <w:szCs w:val="24"/>
          <w:lang w:val="en-GB"/>
        </w:rPr>
        <w:t xml:space="preserve"> </w:t>
      </w:r>
      <w:r w:rsidR="00720E6E" w:rsidRPr="00FE1A77">
        <w:rPr>
          <w:rFonts w:cs="Times New Roman"/>
          <w:sz w:val="24"/>
          <w:szCs w:val="24"/>
          <w:lang w:val="en-GB"/>
        </w:rPr>
        <w:t>effect</w:t>
      </w:r>
      <w:r w:rsidR="00520121" w:rsidRPr="00FE1A77">
        <w:rPr>
          <w:rFonts w:cs="Times New Roman"/>
          <w:sz w:val="24"/>
          <w:szCs w:val="24"/>
          <w:lang w:val="en-GB"/>
        </w:rPr>
        <w:t>.</w:t>
      </w:r>
    </w:p>
    <w:p w14:paraId="6DA1954A" w14:textId="6C8C94D2" w:rsidR="00E37CA3" w:rsidRPr="00FE1A77" w:rsidRDefault="007A559B" w:rsidP="00B2720D">
      <w:pPr>
        <w:pStyle w:val="Notas"/>
        <w:spacing w:before="120" w:line="360" w:lineRule="auto"/>
        <w:jc w:val="both"/>
        <w:rPr>
          <w:rFonts w:cs="Times New Roman"/>
          <w:sz w:val="24"/>
          <w:szCs w:val="24"/>
          <w:lang w:val="en-GB"/>
        </w:rPr>
      </w:pPr>
      <w:r w:rsidRPr="00FE1A77">
        <w:rPr>
          <w:rFonts w:cs="Times New Roman"/>
          <w:sz w:val="24"/>
          <w:szCs w:val="24"/>
          <w:lang w:val="en-GB"/>
        </w:rPr>
        <w:t>At last,</w:t>
      </w:r>
      <w:r w:rsidR="00E3614B" w:rsidRPr="00FE1A77">
        <w:rPr>
          <w:rFonts w:cs="Times New Roman"/>
          <w:sz w:val="24"/>
          <w:szCs w:val="24"/>
          <w:lang w:val="en-GB"/>
        </w:rPr>
        <w:t xml:space="preserve"> </w:t>
      </w:r>
      <w:r w:rsidR="00E3614B" w:rsidRPr="00FE1A77">
        <w:rPr>
          <w:rFonts w:cs="Times New Roman"/>
          <w:sz w:val="24"/>
          <w:szCs w:val="24"/>
          <w:lang w:val="en-GB"/>
        </w:rPr>
        <w:fldChar w:fldCharType="begin"/>
      </w:r>
      <w:r w:rsidR="00A8534F" w:rsidRPr="00FE1A77">
        <w:rPr>
          <w:rFonts w:cs="Times New Roman"/>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E3614B" w:rsidRPr="00FE1A77">
        <w:rPr>
          <w:rFonts w:cs="Times New Roman"/>
          <w:sz w:val="24"/>
          <w:szCs w:val="24"/>
          <w:lang w:val="en-GB"/>
        </w:rPr>
        <w:fldChar w:fldCharType="separate"/>
      </w:r>
      <w:r w:rsidR="00A8534F" w:rsidRPr="00FE1A77">
        <w:rPr>
          <w:rFonts w:cs="Times New Roman"/>
          <w:noProof/>
          <w:sz w:val="24"/>
          <w:szCs w:val="24"/>
          <w:lang w:val="en-GB"/>
        </w:rPr>
        <w:t>Kudryavtsev (2019)</w:t>
      </w:r>
      <w:r w:rsidR="00E3614B" w:rsidRPr="00FE1A77">
        <w:rPr>
          <w:rFonts w:cs="Times New Roman"/>
          <w:sz w:val="24"/>
          <w:szCs w:val="24"/>
          <w:lang w:val="en-GB"/>
        </w:rPr>
        <w:fldChar w:fldCharType="end"/>
      </w:r>
      <w:r w:rsidR="00A8534F" w:rsidRPr="00FE1A77">
        <w:rPr>
          <w:rFonts w:cs="Times New Roman"/>
          <w:sz w:val="24"/>
          <w:szCs w:val="24"/>
          <w:lang w:val="en-GB"/>
        </w:rPr>
        <w:t xml:space="preserve"> showed that </w:t>
      </w:r>
      <w:r w:rsidR="00E3614B" w:rsidRPr="00FE1A77">
        <w:rPr>
          <w:rFonts w:cs="Times New Roman"/>
          <w:sz w:val="24"/>
          <w:szCs w:val="24"/>
          <w:lang w:val="en-GB"/>
        </w:rPr>
        <w:t xml:space="preserve">herding may lead to stock price overreaction and result in subsequent price </w:t>
      </w:r>
      <w:r w:rsidR="00A8534F" w:rsidRPr="00FE1A77">
        <w:rPr>
          <w:rFonts w:cs="Times New Roman"/>
          <w:sz w:val="24"/>
          <w:szCs w:val="24"/>
          <w:lang w:val="en-GB"/>
        </w:rPr>
        <w:t>reversals, suggesting</w:t>
      </w:r>
      <w:r w:rsidR="00E3614B" w:rsidRPr="00FE1A77">
        <w:rPr>
          <w:rFonts w:cs="Times New Roman"/>
          <w:sz w:val="24"/>
          <w:szCs w:val="24"/>
          <w:lang w:val="en-GB"/>
        </w:rPr>
        <w:t xml:space="preserve"> that daily stock market returns should be higher (lower)</w:t>
      </w:r>
      <w:r w:rsidR="00A8534F" w:rsidRPr="00FE1A77">
        <w:rPr>
          <w:rFonts w:cs="Times New Roman"/>
          <w:sz w:val="24"/>
          <w:szCs w:val="24"/>
          <w:lang w:val="en-GB"/>
        </w:rPr>
        <w:t xml:space="preserve"> </w:t>
      </w:r>
      <w:r w:rsidR="00E3614B" w:rsidRPr="00FE1A77">
        <w:rPr>
          <w:rFonts w:cs="Times New Roman"/>
          <w:sz w:val="24"/>
          <w:szCs w:val="24"/>
          <w:lang w:val="en-GB"/>
        </w:rPr>
        <w:t>following trading days characterized by negative (positive) market returns and high</w:t>
      </w:r>
      <w:r w:rsidR="00A8534F" w:rsidRPr="00FE1A77">
        <w:rPr>
          <w:rFonts w:cs="Times New Roman"/>
          <w:sz w:val="24"/>
          <w:szCs w:val="24"/>
          <w:lang w:val="en-GB"/>
        </w:rPr>
        <w:t xml:space="preserve"> </w:t>
      </w:r>
      <w:r w:rsidR="00E3614B" w:rsidRPr="00FE1A77">
        <w:rPr>
          <w:rFonts w:cs="Times New Roman"/>
          <w:sz w:val="24"/>
          <w:szCs w:val="24"/>
          <w:lang w:val="en-GB"/>
        </w:rPr>
        <w:t xml:space="preserve">levels of herd </w:t>
      </w:r>
      <w:r w:rsidR="00A8534F" w:rsidRPr="00FE1A77">
        <w:rPr>
          <w:rFonts w:cs="Times New Roman"/>
          <w:sz w:val="24"/>
          <w:szCs w:val="24"/>
          <w:lang w:val="en-GB"/>
        </w:rPr>
        <w:t>behaviour</w:t>
      </w:r>
      <w:r w:rsidR="00E3614B" w:rsidRPr="00FE1A77">
        <w:rPr>
          <w:rFonts w:cs="Times New Roman"/>
          <w:sz w:val="24"/>
          <w:szCs w:val="24"/>
          <w:lang w:val="en-GB"/>
        </w:rPr>
        <w:t>. The herding effect on the next day’s stock market returns appeared to be</w:t>
      </w:r>
      <w:r w:rsidR="00A8534F" w:rsidRPr="00FE1A77">
        <w:rPr>
          <w:rFonts w:cs="Times New Roman"/>
          <w:sz w:val="24"/>
          <w:szCs w:val="24"/>
          <w:lang w:val="en-GB"/>
        </w:rPr>
        <w:t xml:space="preserve"> </w:t>
      </w:r>
      <w:r w:rsidRPr="00FE1A77">
        <w:rPr>
          <w:rFonts w:cs="Times New Roman"/>
          <w:sz w:val="24"/>
          <w:szCs w:val="24"/>
          <w:lang w:val="en-GB"/>
        </w:rPr>
        <w:t>more</w:t>
      </w:r>
      <w:r w:rsidR="00E3614B" w:rsidRPr="00FE1A77">
        <w:rPr>
          <w:rFonts w:cs="Times New Roman"/>
          <w:sz w:val="24"/>
          <w:szCs w:val="24"/>
          <w:lang w:val="en-GB"/>
        </w:rPr>
        <w:t xml:space="preserve"> </w:t>
      </w:r>
      <w:r w:rsidR="00383706">
        <w:rPr>
          <w:rFonts w:cs="Times New Roman"/>
          <w:sz w:val="24"/>
          <w:szCs w:val="24"/>
          <w:lang w:val="en-GB"/>
        </w:rPr>
        <w:t xml:space="preserve">clear-cut </w:t>
      </w:r>
      <w:r w:rsidR="00E3614B" w:rsidRPr="00FE1A77">
        <w:rPr>
          <w:rFonts w:cs="Times New Roman"/>
          <w:sz w:val="24"/>
          <w:szCs w:val="24"/>
          <w:lang w:val="en-GB"/>
        </w:rPr>
        <w:t>following days when the sign of the market return</w:t>
      </w:r>
      <w:r w:rsidR="00A8534F" w:rsidRPr="00FE1A77">
        <w:rPr>
          <w:rFonts w:cs="Times New Roman"/>
          <w:sz w:val="24"/>
          <w:szCs w:val="24"/>
          <w:lang w:val="en-GB"/>
        </w:rPr>
        <w:t xml:space="preserve"> </w:t>
      </w:r>
      <w:r w:rsidRPr="00FE1A77">
        <w:rPr>
          <w:rFonts w:cs="Times New Roman"/>
          <w:sz w:val="24"/>
          <w:szCs w:val="24"/>
          <w:lang w:val="en-GB"/>
        </w:rPr>
        <w:t>corresponds</w:t>
      </w:r>
      <w:r w:rsidR="00E3614B" w:rsidRPr="00FE1A77">
        <w:rPr>
          <w:rFonts w:cs="Times New Roman"/>
          <w:sz w:val="24"/>
          <w:szCs w:val="24"/>
          <w:lang w:val="en-GB"/>
        </w:rPr>
        <w:t xml:space="preserve"> to the direction of the longer-term stock market </w:t>
      </w:r>
      <w:r w:rsidRPr="00FE1A77">
        <w:rPr>
          <w:rFonts w:cs="Times New Roman"/>
          <w:sz w:val="24"/>
          <w:szCs w:val="24"/>
          <w:lang w:val="en-GB"/>
        </w:rPr>
        <w:t>proneness</w:t>
      </w:r>
      <w:r w:rsidR="00E3614B" w:rsidRPr="00FE1A77">
        <w:rPr>
          <w:rFonts w:cs="Times New Roman"/>
          <w:sz w:val="24"/>
          <w:szCs w:val="24"/>
          <w:lang w:val="en-GB"/>
        </w:rPr>
        <w:t xml:space="preserve"> and large stock market movements.</w:t>
      </w:r>
    </w:p>
    <w:p w14:paraId="6EBD6251" w14:textId="4E9EA2A2" w:rsidR="032FCCB6" w:rsidRPr="00FE1A77" w:rsidRDefault="032FCCB6" w:rsidP="00B2720D">
      <w:pPr>
        <w:pStyle w:val="H2"/>
        <w:spacing w:before="120" w:after="120" w:line="360" w:lineRule="auto"/>
        <w:ind w:left="578" w:hanging="578"/>
        <w:jc w:val="both"/>
      </w:pPr>
      <w:bookmarkStart w:id="15" w:name="_Toc60771167"/>
      <w:r w:rsidRPr="00FE1A77">
        <w:t>Research Hypothesis</w:t>
      </w:r>
      <w:bookmarkEnd w:id="15"/>
    </w:p>
    <w:p w14:paraId="18AEA7FB" w14:textId="79642757" w:rsidR="0061706A" w:rsidRPr="00FE1A77" w:rsidRDefault="29301115" w:rsidP="00B2720D">
      <w:pPr>
        <w:pStyle w:val="Notas"/>
        <w:spacing w:before="120" w:line="360" w:lineRule="auto"/>
        <w:jc w:val="both"/>
        <w:rPr>
          <w:rFonts w:cs="Times New Roman"/>
          <w:sz w:val="24"/>
          <w:szCs w:val="24"/>
          <w:lang w:val="en-GB"/>
        </w:rPr>
      </w:pPr>
      <w:r w:rsidRPr="00FE1A77">
        <w:rPr>
          <w:rFonts w:cs="Times New Roman"/>
          <w:sz w:val="24"/>
          <w:szCs w:val="24"/>
          <w:lang w:val="en-GB"/>
        </w:rPr>
        <w:t xml:space="preserve">The main objective of </w:t>
      </w:r>
      <w:r w:rsidR="001D20DC">
        <w:rPr>
          <w:rFonts w:cs="Times New Roman"/>
          <w:sz w:val="24"/>
          <w:szCs w:val="24"/>
          <w:lang w:val="en-GB"/>
        </w:rPr>
        <w:t>our</w:t>
      </w:r>
      <w:r w:rsidRPr="00FE1A77">
        <w:rPr>
          <w:rFonts w:cs="Times New Roman"/>
          <w:sz w:val="24"/>
          <w:szCs w:val="24"/>
          <w:lang w:val="en-GB"/>
        </w:rPr>
        <w:t xml:space="preserve"> research is to demonstrate th</w:t>
      </w:r>
      <w:r w:rsidR="00E57A8D">
        <w:rPr>
          <w:rFonts w:cs="Times New Roman"/>
          <w:sz w:val="24"/>
          <w:szCs w:val="24"/>
          <w:lang w:val="en-GB"/>
        </w:rPr>
        <w:t>at</w:t>
      </w:r>
      <w:r w:rsidRPr="00FE1A77">
        <w:rPr>
          <w:rFonts w:cs="Times New Roman"/>
          <w:sz w:val="24"/>
          <w:szCs w:val="24"/>
          <w:lang w:val="en-GB"/>
        </w:rPr>
        <w:t xml:space="preserve"> short-term herding </w:t>
      </w:r>
      <w:r w:rsidR="000F35F1" w:rsidRPr="00FE1A77">
        <w:rPr>
          <w:rFonts w:cs="Times New Roman"/>
          <w:sz w:val="24"/>
          <w:szCs w:val="24"/>
          <w:lang w:val="en-GB"/>
        </w:rPr>
        <w:t>influences</w:t>
      </w:r>
      <w:r w:rsidRPr="00FE1A77">
        <w:rPr>
          <w:rFonts w:cs="Times New Roman"/>
          <w:sz w:val="24"/>
          <w:szCs w:val="24"/>
          <w:lang w:val="en-GB"/>
        </w:rPr>
        <w:t xml:space="preserve"> stock market index returns. In other words, </w:t>
      </w:r>
      <w:r w:rsidR="007607ED">
        <w:rPr>
          <w:rFonts w:cs="Times New Roman"/>
          <w:sz w:val="24"/>
          <w:szCs w:val="24"/>
          <w:lang w:val="en-GB"/>
        </w:rPr>
        <w:t xml:space="preserve">evaluate </w:t>
      </w:r>
      <w:r w:rsidRPr="00FE1A77">
        <w:rPr>
          <w:rFonts w:cs="Times New Roman"/>
          <w:sz w:val="24"/>
          <w:szCs w:val="24"/>
          <w:lang w:val="en-GB"/>
        </w:rPr>
        <w:t xml:space="preserve">if a specific day of the market wide activity characterized by significant levels of herding, </w:t>
      </w:r>
      <w:r w:rsidR="00332402">
        <w:rPr>
          <w:rFonts w:cs="Times New Roman"/>
          <w:sz w:val="24"/>
          <w:szCs w:val="24"/>
          <w:lang w:val="en-GB"/>
        </w:rPr>
        <w:t xml:space="preserve">would lead </w:t>
      </w:r>
      <w:r w:rsidRPr="00FE1A77">
        <w:rPr>
          <w:rFonts w:cs="Times New Roman"/>
          <w:sz w:val="24"/>
          <w:szCs w:val="24"/>
          <w:lang w:val="en-GB"/>
        </w:rPr>
        <w:t>the index price</w:t>
      </w:r>
      <w:r w:rsidR="00653462">
        <w:rPr>
          <w:rFonts w:cs="Times New Roman"/>
          <w:sz w:val="24"/>
          <w:szCs w:val="24"/>
          <w:lang w:val="en-GB"/>
        </w:rPr>
        <w:t xml:space="preserve"> to be</w:t>
      </w:r>
      <w:r w:rsidRPr="00FE1A77">
        <w:rPr>
          <w:rFonts w:cs="Times New Roman"/>
          <w:sz w:val="24"/>
          <w:szCs w:val="24"/>
          <w:lang w:val="en-GB"/>
        </w:rPr>
        <w:t xml:space="preserve"> partially driven by herding</w:t>
      </w:r>
      <w:r w:rsidR="00653462">
        <w:rPr>
          <w:rFonts w:cs="Times New Roman"/>
          <w:sz w:val="24"/>
          <w:szCs w:val="24"/>
          <w:lang w:val="en-GB"/>
        </w:rPr>
        <w:t xml:space="preserve"> effect</w:t>
      </w:r>
      <w:r w:rsidRPr="00FE1A77">
        <w:rPr>
          <w:rFonts w:cs="Times New Roman"/>
          <w:sz w:val="24"/>
          <w:szCs w:val="24"/>
          <w:lang w:val="en-GB"/>
        </w:rPr>
        <w:t xml:space="preserve"> and consequently to </w:t>
      </w:r>
      <w:r w:rsidR="0048683A">
        <w:rPr>
          <w:rFonts w:cs="Times New Roman"/>
          <w:sz w:val="24"/>
          <w:szCs w:val="24"/>
          <w:lang w:val="en-GB"/>
        </w:rPr>
        <w:t xml:space="preserve">a </w:t>
      </w:r>
      <w:r w:rsidRPr="00FE1A77">
        <w:rPr>
          <w:rFonts w:cs="Times New Roman"/>
          <w:sz w:val="24"/>
          <w:szCs w:val="24"/>
          <w:lang w:val="en-GB"/>
        </w:rPr>
        <w:t>price overreaction. Therefore, on the next trading day, the tendency of investors might be to offset the previous overreaction with reversals, leading to an opposite market activity from the previous day.</w:t>
      </w:r>
      <w:r w:rsidR="0061706A" w:rsidRPr="00FE1A77">
        <w:rPr>
          <w:rFonts w:cs="Times New Roman"/>
          <w:sz w:val="24"/>
          <w:szCs w:val="24"/>
          <w:lang w:val="en-GB"/>
        </w:rPr>
        <w:t xml:space="preserve"> </w:t>
      </w:r>
    </w:p>
    <w:p w14:paraId="533BB092" w14:textId="4945CE48" w:rsidR="00227479" w:rsidRDefault="0061706A" w:rsidP="00B2720D">
      <w:pPr>
        <w:pStyle w:val="Notas"/>
        <w:spacing w:before="120" w:line="360" w:lineRule="auto"/>
        <w:jc w:val="both"/>
        <w:rPr>
          <w:rFonts w:cs="Times New Roman"/>
          <w:sz w:val="24"/>
          <w:szCs w:val="24"/>
          <w:lang w:val="en-GB"/>
        </w:rPr>
      </w:pPr>
      <w:r w:rsidRPr="29301115">
        <w:rPr>
          <w:rFonts w:cs="Times New Roman"/>
          <w:sz w:val="24"/>
          <w:szCs w:val="24"/>
          <w:lang w:val="en-GB"/>
        </w:rPr>
        <w:lastRenderedPageBreak/>
        <w:t>In short, the research will concentrate on the market-wide herd behaviour (</w:t>
      </w:r>
      <w:r w:rsidR="00B15821" w:rsidRPr="29301115">
        <w:rPr>
          <w:rFonts w:cs="Times New Roman"/>
          <w:sz w:val="24"/>
          <w:szCs w:val="24"/>
          <w:lang w:val="en-GB"/>
        </w:rPr>
        <w:t>i.e.,</w:t>
      </w:r>
      <w:r w:rsidRPr="29301115">
        <w:rPr>
          <w:rFonts w:cs="Times New Roman"/>
          <w:sz w:val="24"/>
          <w:szCs w:val="24"/>
          <w:lang w:val="en-GB"/>
        </w:rPr>
        <w:t xml:space="preserve"> on stock prices predominantly moving in the same direction) and identifying immediate reversals </w:t>
      </w:r>
      <w:r w:rsidR="007607ED">
        <w:rPr>
          <w:rFonts w:cs="Times New Roman"/>
          <w:sz w:val="24"/>
          <w:szCs w:val="24"/>
          <w:lang w:val="en-GB"/>
        </w:rPr>
        <w:t xml:space="preserve">or other effects that might </w:t>
      </w:r>
      <w:r w:rsidR="00206E5F">
        <w:rPr>
          <w:rFonts w:cs="Times New Roman"/>
          <w:sz w:val="24"/>
          <w:szCs w:val="24"/>
          <w:lang w:val="en-GB"/>
        </w:rPr>
        <w:t>arise</w:t>
      </w:r>
      <w:r w:rsidR="007607ED">
        <w:rPr>
          <w:rFonts w:cs="Times New Roman"/>
          <w:sz w:val="24"/>
          <w:szCs w:val="24"/>
          <w:lang w:val="en-GB"/>
        </w:rPr>
        <w:t xml:space="preserve"> </w:t>
      </w:r>
      <w:r w:rsidRPr="29301115">
        <w:rPr>
          <w:rFonts w:cs="Times New Roman"/>
          <w:sz w:val="24"/>
          <w:szCs w:val="24"/>
          <w:lang w:val="en-GB"/>
        </w:rPr>
        <w:t xml:space="preserve">in </w:t>
      </w:r>
      <w:r w:rsidR="007607ED">
        <w:rPr>
          <w:rFonts w:cs="Times New Roman"/>
          <w:sz w:val="24"/>
          <w:szCs w:val="24"/>
          <w:lang w:val="en-GB"/>
        </w:rPr>
        <w:t xml:space="preserve">the </w:t>
      </w:r>
      <w:r w:rsidRPr="29301115">
        <w:rPr>
          <w:rFonts w:cs="Times New Roman"/>
          <w:sz w:val="24"/>
          <w:szCs w:val="24"/>
          <w:lang w:val="en-GB"/>
        </w:rPr>
        <w:t>stock market index.</w:t>
      </w:r>
    </w:p>
    <w:p w14:paraId="49D8B5DA" w14:textId="37373A2D" w:rsidR="00227479" w:rsidRDefault="005F7221" w:rsidP="00B2720D">
      <w:pPr>
        <w:pStyle w:val="Notas"/>
        <w:spacing w:before="120" w:line="360" w:lineRule="auto"/>
        <w:jc w:val="both"/>
        <w:rPr>
          <w:rFonts w:cs="Times New Roman"/>
          <w:sz w:val="24"/>
          <w:szCs w:val="24"/>
          <w:lang w:val="en-GB"/>
        </w:rPr>
      </w:pPr>
      <w:r>
        <w:rPr>
          <w:rFonts w:cs="Times New Roman"/>
          <w:sz w:val="24"/>
          <w:szCs w:val="24"/>
          <w:lang w:val="en-GB"/>
        </w:rPr>
        <w:t>The liter</w:t>
      </w:r>
      <w:r w:rsidR="00FD52EC">
        <w:rPr>
          <w:rFonts w:cs="Times New Roman"/>
          <w:sz w:val="24"/>
          <w:szCs w:val="24"/>
          <w:lang w:val="en-GB"/>
        </w:rPr>
        <w:t>ature studied p</w:t>
      </w:r>
      <w:r w:rsidR="00DC520E">
        <w:rPr>
          <w:rFonts w:cs="Times New Roman"/>
          <w:sz w:val="24"/>
          <w:szCs w:val="24"/>
          <w:lang w:val="en-GB"/>
        </w:rPr>
        <w:t>reviously also find that</w:t>
      </w:r>
      <w:r w:rsidR="29301115" w:rsidRPr="29301115">
        <w:rPr>
          <w:rFonts w:cs="Times New Roman"/>
          <w:sz w:val="24"/>
          <w:szCs w:val="24"/>
          <w:lang w:val="en-GB"/>
        </w:rPr>
        <w:t xml:space="preserve"> herding may lead to</w:t>
      </w:r>
      <w:r w:rsidR="00DF745D">
        <w:rPr>
          <w:rFonts w:cs="Times New Roman"/>
          <w:sz w:val="24"/>
          <w:szCs w:val="24"/>
          <w:lang w:val="en-GB"/>
        </w:rPr>
        <w:t xml:space="preserve"> an</w:t>
      </w:r>
      <w:r w:rsidR="29301115" w:rsidRPr="29301115">
        <w:rPr>
          <w:rFonts w:cs="Times New Roman"/>
          <w:sz w:val="24"/>
          <w:szCs w:val="24"/>
          <w:lang w:val="en-GB"/>
        </w:rPr>
        <w:t xml:space="preserve"> overreaction </w:t>
      </w:r>
      <w:r w:rsidR="00FD52EC">
        <w:rPr>
          <w:rFonts w:cs="Times New Roman"/>
          <w:sz w:val="24"/>
          <w:szCs w:val="24"/>
          <w:lang w:val="en-GB"/>
        </w:rPr>
        <w:t>and to</w:t>
      </w:r>
      <w:r w:rsidR="29301115" w:rsidRPr="29301115">
        <w:rPr>
          <w:rFonts w:cs="Times New Roman"/>
          <w:sz w:val="24"/>
          <w:szCs w:val="24"/>
          <w:lang w:val="en-GB"/>
        </w:rPr>
        <w:t xml:space="preserve"> price</w:t>
      </w:r>
      <w:r w:rsidR="00335311">
        <w:rPr>
          <w:rFonts w:cs="Times New Roman"/>
          <w:sz w:val="24"/>
          <w:szCs w:val="24"/>
          <w:lang w:val="en-GB"/>
        </w:rPr>
        <w:t xml:space="preserve"> </w:t>
      </w:r>
      <w:r w:rsidR="29301115" w:rsidRPr="29301115">
        <w:rPr>
          <w:rFonts w:cs="Times New Roman"/>
          <w:sz w:val="24"/>
          <w:szCs w:val="24"/>
          <w:lang w:val="en-GB"/>
        </w:rPr>
        <w:t>reversals</w:t>
      </w:r>
      <w:r w:rsidR="00D92476">
        <w:rPr>
          <w:rFonts w:cs="Times New Roman"/>
          <w:sz w:val="24"/>
          <w:szCs w:val="24"/>
          <w:lang w:val="en-GB"/>
        </w:rPr>
        <w:t xml:space="preserve"> </w:t>
      </w:r>
      <w:r w:rsidR="00D92476">
        <w:rPr>
          <w:rFonts w:cs="Times New Roman"/>
          <w:sz w:val="24"/>
          <w:szCs w:val="24"/>
          <w:lang w:val="en-GB"/>
        </w:rPr>
        <w:fldChar w:fldCharType="begin">
          <w:fldData xml:space="preserve">PEVuZE5vdGU+PENpdGU+PEF1dGhvcj5EYXNndXB0YTwvQXV0aG9yPjxZZWFyPjIwMTE8L1llYXI+
PFJlY051bT41MzwvUmVjTnVtPjxEaXNwbGF5VGV4dD4oRGFzZ3VwdGEgZXQgYWwuLCAyMDExOyBC
cm93biBldCBhbC4sIDIwMTQ7IFRoYWxlciwgMjAxNTsgSHUgZXQgYWwuLCAyMDE4OyBLdWRyeWF2
dHNldiwgMjAxOSk8L0Rpc3BsYXlUZXh0PjxyZWNvcmQ+PHJlYy1udW1iZXI+NTM8L3JlYy1udW1i
ZXI+PGZvcmVpZ24ta2V5cz48a2V5IGFwcD0iRU4iIGRiLWlkPSJ3ZHRyc3RyYXF2ZXN0MmUwNWZi
eDk1dHBlMno5ZXo1Znd2dnYiIHRpbWVzdGFtcD0iMTYwMTA1MTg0NSI+NTM8L2tleT48L2ZvcmVp
Z24ta2V5cz48cmVmLXR5cGUgbmFtZT0iSm91cm5hbCBBcnRpY2xlIj4xNzwvcmVmLXR5cGU+PGNv
bnRyaWJ1dG9ycz48YXV0aG9ycz48YXV0aG9yPkRhc2d1cHRhLCBBbWlsPC9hdXRob3I+PGF1dGhv
cj5QcmF0LCBBbmRyZWE8L2F1dGhvcj48YXV0aG9yPlZlcmFyZG8sIE1pY2hlbGE8L2F1dGhvcj48
L2F1dGhvcnM+PC9jb250cmlidXRvcnM+PHRpdGxlcz48dGl0bGU+VGhlIHByaWNlIGltcGFjdCBv
ZiBpbnN0aXR1dGlvbmFsIGhlcmRpbmc8L3RpdGxlPjxzZWNvbmRhcnktdGl0bGU+VGhlIFJldmll
dyBvZiBGaW5hbmNpYWwgU3R1ZGllczwvc2Vjb25kYXJ5LXRpdGxlPjwvdGl0bGVzPjxwZXJpb2Rp
Y2FsPjxmdWxsLXRpdGxlPlRoZSBSZXZpZXcgb2YgRmluYW5jaWFsIFN0dWRpZXM8L2Z1bGwtdGl0
bGU+PC9wZXJpb2RpY2FsPjxwYWdlcz44OTItOTI1PC9wYWdlcz48dm9sdW1lPjI0PC92b2x1bWU+
PG51bWJlcj4zPC9udW1iZXI+PGRhdGVzPjx5ZWFyPjIwMTE8L3llYXI+PC9kYXRlcz48aXNibj4x
NDY1LTczNjg8L2lzYm4+PHVybHM+PC91cmxzPjxlbGVjdHJvbmljLXJlc291cmNlLW51bT4xMC4x
MDkzL3Jmcy9oaHExMzc8L2VsZWN0cm9uaWMtcmVzb3VyY2UtbnVtPjwvcmVjb3JkPjwvQ2l0ZT48
Q2l0ZT48QXV0aG9yPkJyb3duPC9BdXRob3I+PFllYXI+MjAxNDwvWWVhcj48UmVjTnVtPjUyPC9S
ZWNOdW0+PHJlY29yZD48cmVjLW51bWJlcj41MjwvcmVjLW51bWJlcj48Zm9yZWlnbi1rZXlzPjxr
ZXkgYXBwPSJFTiIgZGItaWQ9IndkdHJzdHJhcXZlc3QyZTA1ZmJ4OTV0cGUyejllejVmd3Z2diIg
dGltZXN0YW1wPSIxNjAxMDUxNzM5Ij41Mjwva2V5PjwvZm9yZWlnbi1rZXlzPjxyZWYtdHlwZSBu
YW1lPSJKb3VybmFsIEFydGljbGUiPjE3PC9yZWYtdHlwZT48Y29udHJpYnV0b3JzPjxhdXRob3Jz
PjxhdXRob3I+QnJvd24sIE5lcmlzc2EgQzwvYXV0aG9yPjxhdXRob3I+V2VpLCBLZWxzZXkgRDwv
YXV0aG9yPjxhdXRob3I+V2VybWVycywgUnVzczwvYXV0aG9yPjwvYXV0aG9ycz48L2NvbnRyaWJ1
dG9ycz48dGl0bGVzPjx0aXRsZT5BbmFseXN0IHJlY29tbWVuZGF0aW9ucywgbXV0dWFsIGZ1bmQg
aGVyZGluZywgYW5kIG92ZXJyZWFjdGlvbiBpbiBzdG9jayBwcmljZXM8L3RpdGxlPjxzZWNvbmRh
cnktdGl0bGU+TWFuYWdlbWVudCBTY2llbmNlPC9zZWNvbmRhcnktdGl0bGU+PC90aXRsZXM+PHBl
cmlvZGljYWw+PGZ1bGwtdGl0bGU+TWFuYWdlbWVudCBTY2llbmNlPC9mdWxsLXRpdGxlPjwvcGVy
aW9kaWNhbD48cGFnZXM+MS0yMDwvcGFnZXM+PHZvbHVtZT42MDwvdm9sdW1lPjxudW1iZXI+MTwv
bnVtYmVyPjxkYXRlcz48eWVhcj4yMDE0PC95ZWFyPjwvZGF0ZXM+PGlzYm4+MDAyNS0xOTA5PC9p
c2JuPjx1cmxzPjwvdXJscz48ZWxlY3Ryb25pYy1yZXNvdXJjZS1udW0+MTAuMTI4Ny9tbnNjLjIw
MTMuMTc1MTwvZWxlY3Ryb25pYy1yZXNvdXJjZS1udW0+PC9yZWNvcmQ+PC9DaXRlPjxDaXRlPjxB
dXRob3I+VGhhbGVyPC9BdXRob3I+PFllYXI+MjAxNTwvWWVhcj48UmVjTnVtPjU0PC9SZWNOdW0+
PHJlY29yZD48cmVjLW51bWJlcj41NDwvcmVjLW51bWJlcj48Zm9yZWlnbi1rZXlzPjxrZXkgYXBw
PSJFTiIgZGItaWQ9IndkdHJzdHJhcXZlc3QyZTA1ZmJ4OTV0cGUyejllejVmd3Z2diIgdGltZXN0
YW1wPSIxNjAxMDUyMDQ3Ij41NDwva2V5PjwvZm9yZWlnbi1rZXlzPjxyZWYtdHlwZSBuYW1lPSJC
b29rIj42PC9yZWYtdHlwZT48Y29udHJpYnV0b3JzPjxhdXRob3JzPjxhdXRob3I+VGhhbGVyLCBS
SDwvYXV0aG9yPjwvYXV0aG9ycz48L2NvbnRyaWJ1dG9ycz48dGl0bGVzPjx0aXRsZT5NaXNiZWhh
dmluZzogVGhlIG1ha2luZyBvZiBiZWhhdmlvcmFsIGVjb25vbWljczwvdGl0bGU+PC90aXRsZXM+
PGRhdGVzPjx5ZWFyPjIwMTU8L3llYXI+PC9kYXRlcz48cHViLWxvY2F0aW9uPk5ldyBZb3JrPC9w
dWItbG9jYXRpb24+PHB1Ymxpc2hlcj5XLlcuIE5vcnRvbiAmYW1wOyBDb21wYW55PC9wdWJsaXNo
ZXI+PGlzYm4+MDM5MzA4MDk0MzwvaXNibj48dXJscz48L3VybHM+PC9yZWNvcmQ+PC9DaXRlPjxD
aXRlPjxBdXRob3I+SHU8L0F1dGhvcj48WWVhcj4yMDE4PC9ZZWFyPjxSZWNOdW0+NTU8L1JlY051
bT48cmVjb3JkPjxyZWMtbnVtYmVyPjU1PC9yZWMtbnVtYmVyPjxmb3JlaWduLWtleXM+PGtleSBh
cHA9IkVOIiBkYi1pZD0id2R0cnN0cmFxdmVzdDJlMDVmYng5NXRwZTJ6OWV6NWZ3dnZ2IiB0aW1l
c3RhbXA9IjE2MDEwNTIyMjkiPjU1PC9rZXk+PC9mb3JlaWduLWtleXM+PHJlZi10eXBlIG5hbWU9
IkpvdXJuYWwgQXJ0aWNsZSI+MTc8L3JlZi10eXBlPjxjb250cmlidXRvcnM+PGF1dGhvcnM+PGF1
dGhvcj5IdSwgSm9obiBXZWktU2hhbjwvYXV0aG9yPjxhdXRob3I+WWVuLUhzaWVuLCBMZWU8L2F1
dGhvcj48YXV0aG9yPllpbmctQ2h1YW5nLCBDaGVuPC9hdXRob3I+PC9hdXRob3JzPjwvY29udHJp
YnV0b3JzPjx0aXRsZXM+PHRpdGxlPk11dHVhbCBmdW5kIGhlcmRpbmcgYmVoYXZpb3IgYW5kIGlu
dmVzdG1lbnQgc3RyYXRlZ2llcyBpbiBDaGluZXNlIHN0b2NrIG1hcmtldDwvdGl0bGU+PHNlY29u
ZGFyeS10aXRsZT5JbnZlc3RtZW50IE1hbmFnZW1lbnQgJmFtcDsgRmluYW5jaWFsIElubm92YXRp
b25zPC9zZWNvbmRhcnktdGl0bGU+PC90aXRsZXM+PHBlcmlvZGljYWw+PGZ1bGwtdGl0bGU+SW52
ZXN0bWVudCBNYW5hZ2VtZW50ICZhbXA7IEZpbmFuY2lhbCBJbm5vdmF0aW9uczwvZnVsbC10aXRs
ZT48L3BlcmlvZGljYWw+PHBhZ2VzPjg3PC9wYWdlcz48dm9sdW1lPjE1PC92b2x1bWU+PG51bWJl
cj4yPC9udW1iZXI+PGRhdGVzPjx5ZWFyPjIwMTg8L3llYXI+PC9kYXRlcz48aXNibj4xODEwLTQ5
Njc8L2lzYm4+PHVybHM+PC91cmxzPjxlbGVjdHJvbmljLXJlc291cmNlLW51bT4xMC4yMTUxMS9p
bWZpLjE1KDIpLjIwMTguMDg8L2VsZWN0cm9uaWMtcmVzb3VyY2UtbnVtPjwvcmVjb3JkPjwvQ2l0
ZT48Q2l0ZT48QXV0aG9yPkRhc2d1cHRhPC9BdXRob3I+PFllYXI+MjAxMTwvWWVhcj48UmVjTnVt
PjUzPC9SZWNOdW0+PHJlY29yZD48cmVjLW51bWJlcj41MzwvcmVjLW51bWJlcj48Zm9yZWlnbi1r
ZXlzPjxrZXkgYXBwPSJFTiIgZGItaWQ9IndkdHJzdHJhcXZlc3QyZTA1ZmJ4OTV0cGUyejllejVm
d3Z2diIgdGltZXN0YW1wPSIxNjAxMDUxODQ1Ij41Mzwva2V5PjwvZm9yZWlnbi1rZXlzPjxyZWYt
dHlwZSBuYW1lPSJKb3VybmFsIEFydGljbGUiPjE3PC9yZWYtdHlwZT48Y29udHJpYnV0b3JzPjxh
dXRob3JzPjxhdXRob3I+RGFzZ3VwdGEsIEFtaWw8L2F1dGhvcj48YXV0aG9yPlByYXQsIEFuZHJl
YTwvYXV0aG9yPjxhdXRob3I+VmVyYXJkbywgTWljaGVsYTwvYXV0aG9yPjwvYXV0aG9ycz48L2Nv
bnRyaWJ1dG9ycz48dGl0bGVzPjx0aXRsZT5UaGUgcHJpY2UgaW1wYWN0IG9mIGluc3RpdHV0aW9u
YWwgaGVyZGluZzwvdGl0bGU+PHNlY29uZGFyeS10aXRsZT5UaGUgUmV2aWV3IG9mIEZpbmFuY2lh
bCBTdHVkaWVzPC9zZWNvbmRhcnktdGl0bGU+PC90aXRsZXM+PHBlcmlvZGljYWw+PGZ1bGwtdGl0
bGU+VGhlIFJldmlldyBvZiBGaW5hbmNpYWwgU3R1ZGllczwvZnVsbC10aXRsZT48L3BlcmlvZGlj
YWw+PHBhZ2VzPjg5Mi05MjU8L3BhZ2VzPjx2b2x1bWU+MjQ8L3ZvbHVtZT48bnVtYmVyPjM8L251
bWJlcj48ZGF0ZXM+PHllYXI+MjAxMTwveWVhcj48L2RhdGVzPjxpc2JuPjE0NjUtNzM2ODwvaXNi
bj48dXJscz48L3VybHM+PGVsZWN0cm9uaWMtcmVzb3VyY2UtbnVtPjEwLjEwOTMvcmZzL2hocTEz
NzwvZWxlY3Ryb25pYy1yZXNvdXJjZS1udW0+PC9yZWNvcmQ+PC9DaXRlPjxDaXRlPjxBdXRob3I+
QnJvd248L0F1dGhvcj48WWVhcj4yMDE0PC9ZZWFyPjxSZWNOdW0+NTI8L1JlY051bT48cmVjb3Jk
PjxyZWMtbnVtYmVyPjUyPC9yZWMtbnVtYmVyPjxmb3JlaWduLWtleXM+PGtleSBhcHA9IkVOIiBk
Yi1pZD0id2R0cnN0cmFxdmVzdDJlMDVmYng5NXRwZTJ6OWV6NWZ3dnZ2IiB0aW1lc3RhbXA9IjE2
MDEwNTE3MzkiPjUyPC9rZXk+PC9mb3JlaWduLWtleXM+PHJlZi10eXBlIG5hbWU9IkpvdXJuYWwg
QXJ0aWNsZSI+MTc8L3JlZi10eXBlPjxjb250cmlidXRvcnM+PGF1dGhvcnM+PGF1dGhvcj5Ccm93
biwgTmVyaXNzYSBDPC9hdXRob3I+PGF1dGhvcj5XZWksIEtlbHNleSBEPC9hdXRob3I+PGF1dGhv
cj5XZXJtZXJzLCBSdXNzPC9hdXRob3I+PC9hdXRob3JzPjwvY29udHJpYnV0b3JzPjx0aXRsZXM+
PHRpdGxlPkFuYWx5c3QgcmVjb21tZW5kYXRpb25zLCBtdXR1YWwgZnVuZCBoZXJkaW5nLCBhbmQg
b3ZlcnJlYWN0aW9uIGluIHN0b2NrIHByaWNlczwvdGl0bGU+PHNlY29uZGFyeS10aXRsZT5NYW5h
Z2VtZW50IFNjaWVuY2U8L3NlY29uZGFyeS10aXRsZT48L3RpdGxlcz48cGVyaW9kaWNhbD48ZnVs
bC10aXRsZT5NYW5hZ2VtZW50IFNjaWVuY2U8L2Z1bGwtdGl0bGU+PC9wZXJpb2RpY2FsPjxwYWdl
cz4xLTIwPC9wYWdlcz48dm9sdW1lPjYwPC92b2x1bWU+PG51bWJlcj4xPC9udW1iZXI+PGRhdGVz
Pjx5ZWFyPjIwMTQ8L3llYXI+PC9kYXRlcz48aXNibj4wMDI1LTE5MDk8L2lzYm4+PHVybHM+PC91
cmxzPjxlbGVjdHJvbmljLXJlc291cmNlLW51bT4xMC4xMjg3L21uc2MuMjAxMy4xNzUxPC9lbGVj
dHJvbmljLXJlc291cmNlLW51bT48L3JlY29yZD48L0NpdGU+PENpdGU+PEF1dGhvcj5UaGFsZXI8
L0F1dGhvcj48WWVhcj4yMDE1PC9ZZWFyPjxSZWNOdW0+NTQ8L1JlY051bT48cmVjb3JkPjxyZWMt
bnVtYmVyPjU0PC9yZWMtbnVtYmVyPjxmb3JlaWduLWtleXM+PGtleSBhcHA9IkVOIiBkYi1pZD0i
d2R0cnN0cmFxdmVzdDJlMDVmYng5NXRwZTJ6OWV6NWZ3dnZ2IiB0aW1lc3RhbXA9IjE2MDEwNTIw
NDciPjU0PC9rZXk+PC9mb3JlaWduLWtleXM+PHJlZi10eXBlIG5hbWU9IkJvb2siPjY8L3JlZi10
eXBlPjxjb250cmlidXRvcnM+PGF1dGhvcnM+PGF1dGhvcj5UaGFsZXIsIFJIPC9hdXRob3I+PC9h
dXRob3JzPjwvY29udHJpYnV0b3JzPjx0aXRsZXM+PHRpdGxlPk1pc2JlaGF2aW5nOiBUaGUgbWFr
aW5nIG9mIGJlaGF2aW9yYWwgZWNvbm9taWNzPC90aXRsZT48L3RpdGxlcz48ZGF0ZXM+PHllYXI+
MjAxNTwveWVhcj48L2RhdGVzPjxwdWItbG9jYXRpb24+TmV3IFlvcms8L3B1Yi1sb2NhdGlvbj48
cHVibGlzaGVyPlcuVy4gTm9ydG9uICZhbXA7IENvbXBhbnk8L3B1Ymxpc2hlcj48aXNibj4wMzkz
MDgwOTQzPC9pc2JuPjx1cmxzPjwvdXJscz48L3JlY29yZD48L0NpdGU+PENpdGU+PEF1dGhvcj5I
dTwvQXV0aG9yPjxZZWFyPjIwMTg8L1llYXI+PFJlY051bT41NTwvUmVjTnVtPjxyZWNvcmQ+PHJl
Yy1udW1iZXI+NTU8L3JlYy1udW1iZXI+PGZvcmVpZ24ta2V5cz48a2V5IGFwcD0iRU4iIGRiLWlk
PSJ3ZHRyc3RyYXF2ZXN0MmUwNWZieDk1dHBlMno5ZXo1Znd2dnYiIHRpbWVzdGFtcD0iMTYwMTA1
MjIyOSI+NTU8L2tleT48L2ZvcmVpZ24ta2V5cz48cmVmLXR5cGUgbmFtZT0iSm91cm5hbCBBcnRp
Y2xlIj4xNzwvcmVmLXR5cGU+PGNvbnRyaWJ1dG9ycz48YXV0aG9ycz48YXV0aG9yPkh1LCBKb2hu
IFdlaS1TaGFuPC9hdXRob3I+PGF1dGhvcj5ZZW4tSHNpZW4sIExlZTwvYXV0aG9yPjxhdXRob3I+
WWluZy1DaHVhbmcsIENoZW48L2F1dGhvcj48L2F1dGhvcnM+PC9jb250cmlidXRvcnM+PHRpdGxl
cz48dGl0bGU+TXV0dWFsIGZ1bmQgaGVyZGluZyBiZWhhdmlvciBhbmQgaW52ZXN0bWVudCBzdHJh
dGVnaWVzIGluIENoaW5lc2Ugc3RvY2sgbWFya2V0PC90aXRsZT48c2Vjb25kYXJ5LXRpdGxlPklu
dmVzdG1lbnQgTWFuYWdlbWVudCAmYW1wOyBGaW5hbmNpYWwgSW5ub3ZhdGlvbnM8L3NlY29uZGFy
eS10aXRsZT48L3RpdGxlcz48cGVyaW9kaWNhbD48ZnVsbC10aXRsZT5JbnZlc3RtZW50IE1hbmFn
ZW1lbnQgJmFtcDsgRmluYW5jaWFsIElubm92YXRpb25zPC9mdWxsLXRpdGxlPjwvcGVyaW9kaWNh
bD48cGFnZXM+ODc8L3BhZ2VzPjx2b2x1bWU+MTU8L3ZvbHVtZT48bnVtYmVyPjI8L251bWJlcj48
ZGF0ZXM+PHllYXI+MjAxODwveWVhcj48L2RhdGVzPjxpc2JuPjE4MTAtNDk2NzwvaXNibj48dXJs
cz48L3VybHM+PGVsZWN0cm9uaWMtcmVzb3VyY2UtbnVtPjEwLjIxNTExL2ltZmkuMTUoMikuMjAx
OC4wODwvZWxlY3Ryb25pYy1yZXNvdXJjZS1udW0+PC9yZWNvcmQ+PC9DaXRlPjxDaXRlPjxBdXRo
b3I+S3VkcnlhdnRzZXY8L0F1dGhvcj48WWVhcj4yMDE5PC9ZZWFyPjxSZWNOdW0+MTwvUmVjTnVt
PjxyZWNvcmQ+PHJlYy1udW1iZXI+MTwvcmVjLW51bWJlcj48Zm9yZWlnbi1rZXlzPjxrZXkgYXBw
PSJFTiIgZGItaWQ9IndkdHJzdHJhcXZlc3QyZTA1ZmJ4OTV0cGUyejllejVmd3Z2diIgdGltZXN0
YW1wPSIxNjAwNjg2MTI2Ij4xPC9rZXk+PC9mb3JlaWduLWtleXM+PHJlZi10eXBlIG5hbWU9Ikpv
dXJuYWwgQXJ0aWNsZSI+MTc8L3JlZi10eXBlPjxjb250cmlidXRvcnM+PGF1dGhvcnM+PGF1dGhv
cj5LdWRyeWF2dHNldiwgQW5kcmV5PC9hdXRob3I+PC9hdXRob3JzPjwvY29udHJpYnV0b3JzPjx0
aXRsZXM+PHRpdGxlPlNob3J0LVRlcm0gSGVyZGluZyBFZmZlY3Qgb24gTWFya2V0IEluZGV4IFJl
dHVybnM8L3RpdGxlPjxzZWNvbmRhcnktdGl0bGU+QW5uYWxzIG9mIEZpbmFuY2lhbCBFY29ub21p
Y3M8L3NlY29uZGFyeS10aXRsZT48L3RpdGxlcz48cGVyaW9kaWNhbD48ZnVsbC10aXRsZT5Bbm5h
bHMgb2YgRmluYW5jaWFsIEVjb25vbWljczwvZnVsbC10aXRsZT48L3BlcmlvZGljYWw+PHZvbHVt
ZT4xNDwvdm9sdW1lPjxudW1iZXI+MDE8L251bWJlcj48c2VjdGlvbj4xOTUwMDA0PC9zZWN0aW9u
PjxkYXRlcz48eWVhcj4yMDE5PC95ZWFyPjwvZGF0ZXM+PGlzYm4+MjAxMC00OTUyJiN4RDsyMDEw
LTQ5NjA8L2lzYm4+PHVybHM+PC91cmxzPjxlbGVjdHJvbmljLXJlc291cmNlLW51bT4xMC4xMTQy
L3MyMDEwNDk1MjE5NTAwMDQwPC9lbGVjdHJvbmljLXJlc291cmNlLW51bT48L3JlY29yZD48L0Np
dGU+PC9FbmROb3RlPgB=
</w:fldData>
        </w:fldChar>
      </w:r>
      <w:r w:rsidR="001834B0">
        <w:rPr>
          <w:rFonts w:cs="Times New Roman"/>
          <w:sz w:val="24"/>
          <w:szCs w:val="24"/>
          <w:lang w:val="en-GB"/>
        </w:rPr>
        <w:instrText xml:space="preserve"> ADDIN EN.CITE </w:instrText>
      </w:r>
      <w:r w:rsidR="001834B0">
        <w:rPr>
          <w:rFonts w:cs="Times New Roman"/>
          <w:sz w:val="24"/>
          <w:szCs w:val="24"/>
          <w:lang w:val="en-GB"/>
        </w:rPr>
        <w:fldChar w:fldCharType="begin">
          <w:fldData xml:space="preserve">PEVuZE5vdGU+PENpdGU+PEF1dGhvcj5EYXNndXB0YTwvQXV0aG9yPjxZZWFyPjIwMTE8L1llYXI+
PFJlY051bT41MzwvUmVjTnVtPjxEaXNwbGF5VGV4dD4oRGFzZ3VwdGEgZXQgYWwuLCAyMDExOyBC
cm93biBldCBhbC4sIDIwMTQ7IFRoYWxlciwgMjAxNTsgSHUgZXQgYWwuLCAyMDE4OyBLdWRyeWF2
dHNldiwgMjAxOSk8L0Rpc3BsYXlUZXh0PjxyZWNvcmQ+PHJlYy1udW1iZXI+NTM8L3JlYy1udW1i
ZXI+PGZvcmVpZ24ta2V5cz48a2V5IGFwcD0iRU4iIGRiLWlkPSJ3ZHRyc3RyYXF2ZXN0MmUwNWZi
eDk1dHBlMno5ZXo1Znd2dnYiIHRpbWVzdGFtcD0iMTYwMTA1MTg0NSI+NTM8L2tleT48L2ZvcmVp
Z24ta2V5cz48cmVmLXR5cGUgbmFtZT0iSm91cm5hbCBBcnRpY2xlIj4xNzwvcmVmLXR5cGU+PGNv
bnRyaWJ1dG9ycz48YXV0aG9ycz48YXV0aG9yPkRhc2d1cHRhLCBBbWlsPC9hdXRob3I+PGF1dGhv
cj5QcmF0LCBBbmRyZWE8L2F1dGhvcj48YXV0aG9yPlZlcmFyZG8sIE1pY2hlbGE8L2F1dGhvcj48
L2F1dGhvcnM+PC9jb250cmlidXRvcnM+PHRpdGxlcz48dGl0bGU+VGhlIHByaWNlIGltcGFjdCBv
ZiBpbnN0aXR1dGlvbmFsIGhlcmRpbmc8L3RpdGxlPjxzZWNvbmRhcnktdGl0bGU+VGhlIFJldmll
dyBvZiBGaW5hbmNpYWwgU3R1ZGllczwvc2Vjb25kYXJ5LXRpdGxlPjwvdGl0bGVzPjxwZXJpb2Rp
Y2FsPjxmdWxsLXRpdGxlPlRoZSBSZXZpZXcgb2YgRmluYW5jaWFsIFN0dWRpZXM8L2Z1bGwtdGl0
bGU+PC9wZXJpb2RpY2FsPjxwYWdlcz44OTItOTI1PC9wYWdlcz48dm9sdW1lPjI0PC92b2x1bWU+
PG51bWJlcj4zPC9udW1iZXI+PGRhdGVzPjx5ZWFyPjIwMTE8L3llYXI+PC9kYXRlcz48aXNibj4x
NDY1LTczNjg8L2lzYm4+PHVybHM+PC91cmxzPjxlbGVjdHJvbmljLXJlc291cmNlLW51bT4xMC4x
MDkzL3Jmcy9oaHExMzc8L2VsZWN0cm9uaWMtcmVzb3VyY2UtbnVtPjwvcmVjb3JkPjwvQ2l0ZT48
Q2l0ZT48QXV0aG9yPkJyb3duPC9BdXRob3I+PFllYXI+MjAxNDwvWWVhcj48UmVjTnVtPjUyPC9S
ZWNOdW0+PHJlY29yZD48cmVjLW51bWJlcj41MjwvcmVjLW51bWJlcj48Zm9yZWlnbi1rZXlzPjxr
ZXkgYXBwPSJFTiIgZGItaWQ9IndkdHJzdHJhcXZlc3QyZTA1ZmJ4OTV0cGUyejllejVmd3Z2diIg
dGltZXN0YW1wPSIxNjAxMDUxNzM5Ij41Mjwva2V5PjwvZm9yZWlnbi1rZXlzPjxyZWYtdHlwZSBu
YW1lPSJKb3VybmFsIEFydGljbGUiPjE3PC9yZWYtdHlwZT48Y29udHJpYnV0b3JzPjxhdXRob3Jz
PjxhdXRob3I+QnJvd24sIE5lcmlzc2EgQzwvYXV0aG9yPjxhdXRob3I+V2VpLCBLZWxzZXkgRDwv
YXV0aG9yPjxhdXRob3I+V2VybWVycywgUnVzczwvYXV0aG9yPjwvYXV0aG9ycz48L2NvbnRyaWJ1
dG9ycz48dGl0bGVzPjx0aXRsZT5BbmFseXN0IHJlY29tbWVuZGF0aW9ucywgbXV0dWFsIGZ1bmQg
aGVyZGluZywgYW5kIG92ZXJyZWFjdGlvbiBpbiBzdG9jayBwcmljZXM8L3RpdGxlPjxzZWNvbmRh
cnktdGl0bGU+TWFuYWdlbWVudCBTY2llbmNlPC9zZWNvbmRhcnktdGl0bGU+PC90aXRsZXM+PHBl
cmlvZGljYWw+PGZ1bGwtdGl0bGU+TWFuYWdlbWVudCBTY2llbmNlPC9mdWxsLXRpdGxlPjwvcGVy
aW9kaWNhbD48cGFnZXM+MS0yMDwvcGFnZXM+PHZvbHVtZT42MDwvdm9sdW1lPjxudW1iZXI+MTwv
bnVtYmVyPjxkYXRlcz48eWVhcj4yMDE0PC95ZWFyPjwvZGF0ZXM+PGlzYm4+MDAyNS0xOTA5PC9p
c2JuPjx1cmxzPjwvdXJscz48ZWxlY3Ryb25pYy1yZXNvdXJjZS1udW0+MTAuMTI4Ny9tbnNjLjIw
MTMuMTc1MTwvZWxlY3Ryb25pYy1yZXNvdXJjZS1udW0+PC9yZWNvcmQ+PC9DaXRlPjxDaXRlPjxB
dXRob3I+VGhhbGVyPC9BdXRob3I+PFllYXI+MjAxNTwvWWVhcj48UmVjTnVtPjU0PC9SZWNOdW0+
PHJlY29yZD48cmVjLW51bWJlcj41NDwvcmVjLW51bWJlcj48Zm9yZWlnbi1rZXlzPjxrZXkgYXBw
PSJFTiIgZGItaWQ9IndkdHJzdHJhcXZlc3QyZTA1ZmJ4OTV0cGUyejllejVmd3Z2diIgdGltZXN0
YW1wPSIxNjAxMDUyMDQ3Ij41NDwva2V5PjwvZm9yZWlnbi1rZXlzPjxyZWYtdHlwZSBuYW1lPSJC
b29rIj42PC9yZWYtdHlwZT48Y29udHJpYnV0b3JzPjxhdXRob3JzPjxhdXRob3I+VGhhbGVyLCBS
SDwvYXV0aG9yPjwvYXV0aG9ycz48L2NvbnRyaWJ1dG9ycz48dGl0bGVzPjx0aXRsZT5NaXNiZWhh
dmluZzogVGhlIG1ha2luZyBvZiBiZWhhdmlvcmFsIGVjb25vbWljczwvdGl0bGU+PC90aXRsZXM+
PGRhdGVzPjx5ZWFyPjIwMTU8L3llYXI+PC9kYXRlcz48cHViLWxvY2F0aW9uPk5ldyBZb3JrPC9w
dWItbG9jYXRpb24+PHB1Ymxpc2hlcj5XLlcuIE5vcnRvbiAmYW1wOyBDb21wYW55PC9wdWJsaXNo
ZXI+PGlzYm4+MDM5MzA4MDk0MzwvaXNibj48dXJscz48L3VybHM+PC9yZWNvcmQ+PC9DaXRlPjxD
aXRlPjxBdXRob3I+SHU8L0F1dGhvcj48WWVhcj4yMDE4PC9ZZWFyPjxSZWNOdW0+NTU8L1JlY051
bT48cmVjb3JkPjxyZWMtbnVtYmVyPjU1PC9yZWMtbnVtYmVyPjxmb3JlaWduLWtleXM+PGtleSBh
cHA9IkVOIiBkYi1pZD0id2R0cnN0cmFxdmVzdDJlMDVmYng5NXRwZTJ6OWV6NWZ3dnZ2IiB0aW1l
c3RhbXA9IjE2MDEwNTIyMjkiPjU1PC9rZXk+PC9mb3JlaWduLWtleXM+PHJlZi10eXBlIG5hbWU9
IkpvdXJuYWwgQXJ0aWNsZSI+MTc8L3JlZi10eXBlPjxjb250cmlidXRvcnM+PGF1dGhvcnM+PGF1
dGhvcj5IdSwgSm9obiBXZWktU2hhbjwvYXV0aG9yPjxhdXRob3I+WWVuLUhzaWVuLCBMZWU8L2F1
dGhvcj48YXV0aG9yPllpbmctQ2h1YW5nLCBDaGVuPC9hdXRob3I+PC9hdXRob3JzPjwvY29udHJp
YnV0b3JzPjx0aXRsZXM+PHRpdGxlPk11dHVhbCBmdW5kIGhlcmRpbmcgYmVoYXZpb3IgYW5kIGlu
dmVzdG1lbnQgc3RyYXRlZ2llcyBpbiBDaGluZXNlIHN0b2NrIG1hcmtldDwvdGl0bGU+PHNlY29u
ZGFyeS10aXRsZT5JbnZlc3RtZW50IE1hbmFnZW1lbnQgJmFtcDsgRmluYW5jaWFsIElubm92YXRp
b25zPC9zZWNvbmRhcnktdGl0bGU+PC90aXRsZXM+PHBlcmlvZGljYWw+PGZ1bGwtdGl0bGU+SW52
ZXN0bWVudCBNYW5hZ2VtZW50ICZhbXA7IEZpbmFuY2lhbCBJbm5vdmF0aW9uczwvZnVsbC10aXRs
ZT48L3BlcmlvZGljYWw+PHBhZ2VzPjg3PC9wYWdlcz48dm9sdW1lPjE1PC92b2x1bWU+PG51bWJl
cj4yPC9udW1iZXI+PGRhdGVzPjx5ZWFyPjIwMTg8L3llYXI+PC9kYXRlcz48aXNibj4xODEwLTQ5
Njc8L2lzYm4+PHVybHM+PC91cmxzPjxlbGVjdHJvbmljLXJlc291cmNlLW51bT4xMC4yMTUxMS9p
bWZpLjE1KDIpLjIwMTguMDg8L2VsZWN0cm9uaWMtcmVzb3VyY2UtbnVtPjwvcmVjb3JkPjwvQ2l0
ZT48Q2l0ZT48QXV0aG9yPkRhc2d1cHRhPC9BdXRob3I+PFllYXI+MjAxMTwvWWVhcj48UmVjTnVt
PjUzPC9SZWNOdW0+PHJlY29yZD48cmVjLW51bWJlcj41MzwvcmVjLW51bWJlcj48Zm9yZWlnbi1r
ZXlzPjxrZXkgYXBwPSJFTiIgZGItaWQ9IndkdHJzdHJhcXZlc3QyZTA1ZmJ4OTV0cGUyejllejVm
d3Z2diIgdGltZXN0YW1wPSIxNjAxMDUxODQ1Ij41Mzwva2V5PjwvZm9yZWlnbi1rZXlzPjxyZWYt
dHlwZSBuYW1lPSJKb3VybmFsIEFydGljbGUiPjE3PC9yZWYtdHlwZT48Y29udHJpYnV0b3JzPjxh
dXRob3JzPjxhdXRob3I+RGFzZ3VwdGEsIEFtaWw8L2F1dGhvcj48YXV0aG9yPlByYXQsIEFuZHJl
YTwvYXV0aG9yPjxhdXRob3I+VmVyYXJkbywgTWljaGVsYTwvYXV0aG9yPjwvYXV0aG9ycz48L2Nv
bnRyaWJ1dG9ycz48dGl0bGVzPjx0aXRsZT5UaGUgcHJpY2UgaW1wYWN0IG9mIGluc3RpdHV0aW9u
YWwgaGVyZGluZzwvdGl0bGU+PHNlY29uZGFyeS10aXRsZT5UaGUgUmV2aWV3IG9mIEZpbmFuY2lh
bCBTdHVkaWVzPC9zZWNvbmRhcnktdGl0bGU+PC90aXRsZXM+PHBlcmlvZGljYWw+PGZ1bGwtdGl0
bGU+VGhlIFJldmlldyBvZiBGaW5hbmNpYWwgU3R1ZGllczwvZnVsbC10aXRsZT48L3BlcmlvZGlj
YWw+PHBhZ2VzPjg5Mi05MjU8L3BhZ2VzPjx2b2x1bWU+MjQ8L3ZvbHVtZT48bnVtYmVyPjM8L251
bWJlcj48ZGF0ZXM+PHllYXI+MjAxMTwveWVhcj48L2RhdGVzPjxpc2JuPjE0NjUtNzM2ODwvaXNi
bj48dXJscz48L3VybHM+PGVsZWN0cm9uaWMtcmVzb3VyY2UtbnVtPjEwLjEwOTMvcmZzL2hocTEz
NzwvZWxlY3Ryb25pYy1yZXNvdXJjZS1udW0+PC9yZWNvcmQ+PC9DaXRlPjxDaXRlPjxBdXRob3I+
QnJvd248L0F1dGhvcj48WWVhcj4yMDE0PC9ZZWFyPjxSZWNOdW0+NTI8L1JlY051bT48cmVjb3Jk
PjxyZWMtbnVtYmVyPjUyPC9yZWMtbnVtYmVyPjxmb3JlaWduLWtleXM+PGtleSBhcHA9IkVOIiBk
Yi1pZD0id2R0cnN0cmFxdmVzdDJlMDVmYng5NXRwZTJ6OWV6NWZ3dnZ2IiB0aW1lc3RhbXA9IjE2
MDEwNTE3MzkiPjUyPC9rZXk+PC9mb3JlaWduLWtleXM+PHJlZi10eXBlIG5hbWU9IkpvdXJuYWwg
QXJ0aWNsZSI+MTc8L3JlZi10eXBlPjxjb250cmlidXRvcnM+PGF1dGhvcnM+PGF1dGhvcj5Ccm93
biwgTmVyaXNzYSBDPC9hdXRob3I+PGF1dGhvcj5XZWksIEtlbHNleSBEPC9hdXRob3I+PGF1dGhv
cj5XZXJtZXJzLCBSdXNzPC9hdXRob3I+PC9hdXRob3JzPjwvY29udHJpYnV0b3JzPjx0aXRsZXM+
PHRpdGxlPkFuYWx5c3QgcmVjb21tZW5kYXRpb25zLCBtdXR1YWwgZnVuZCBoZXJkaW5nLCBhbmQg
b3ZlcnJlYWN0aW9uIGluIHN0b2NrIHByaWNlczwvdGl0bGU+PHNlY29uZGFyeS10aXRsZT5NYW5h
Z2VtZW50IFNjaWVuY2U8L3NlY29uZGFyeS10aXRsZT48L3RpdGxlcz48cGVyaW9kaWNhbD48ZnVs
bC10aXRsZT5NYW5hZ2VtZW50IFNjaWVuY2U8L2Z1bGwtdGl0bGU+PC9wZXJpb2RpY2FsPjxwYWdl
cz4xLTIwPC9wYWdlcz48dm9sdW1lPjYwPC92b2x1bWU+PG51bWJlcj4xPC9udW1iZXI+PGRhdGVz
Pjx5ZWFyPjIwMTQ8L3llYXI+PC9kYXRlcz48aXNibj4wMDI1LTE5MDk8L2lzYm4+PHVybHM+PC91
cmxzPjxlbGVjdHJvbmljLXJlc291cmNlLW51bT4xMC4xMjg3L21uc2MuMjAxMy4xNzUxPC9lbGVj
dHJvbmljLXJlc291cmNlLW51bT48L3JlY29yZD48L0NpdGU+PENpdGU+PEF1dGhvcj5UaGFsZXI8
L0F1dGhvcj48WWVhcj4yMDE1PC9ZZWFyPjxSZWNOdW0+NTQ8L1JlY051bT48cmVjb3JkPjxyZWMt
bnVtYmVyPjU0PC9yZWMtbnVtYmVyPjxmb3JlaWduLWtleXM+PGtleSBhcHA9IkVOIiBkYi1pZD0i
d2R0cnN0cmFxdmVzdDJlMDVmYng5NXRwZTJ6OWV6NWZ3dnZ2IiB0aW1lc3RhbXA9IjE2MDEwNTIw
NDciPjU0PC9rZXk+PC9mb3JlaWduLWtleXM+PHJlZi10eXBlIG5hbWU9IkJvb2siPjY8L3JlZi10
eXBlPjxjb250cmlidXRvcnM+PGF1dGhvcnM+PGF1dGhvcj5UaGFsZXIsIFJIPC9hdXRob3I+PC9h
dXRob3JzPjwvY29udHJpYnV0b3JzPjx0aXRsZXM+PHRpdGxlPk1pc2JlaGF2aW5nOiBUaGUgbWFr
aW5nIG9mIGJlaGF2aW9yYWwgZWNvbm9taWNzPC90aXRsZT48L3RpdGxlcz48ZGF0ZXM+PHllYXI+
MjAxNTwveWVhcj48L2RhdGVzPjxwdWItbG9jYXRpb24+TmV3IFlvcms8L3B1Yi1sb2NhdGlvbj48
cHVibGlzaGVyPlcuVy4gTm9ydG9uICZhbXA7IENvbXBhbnk8L3B1Ymxpc2hlcj48aXNibj4wMzkz
MDgwOTQzPC9pc2JuPjx1cmxzPjwvdXJscz48L3JlY29yZD48L0NpdGU+PENpdGU+PEF1dGhvcj5I
dTwvQXV0aG9yPjxZZWFyPjIwMTg8L1llYXI+PFJlY051bT41NTwvUmVjTnVtPjxyZWNvcmQ+PHJl
Yy1udW1iZXI+NTU8L3JlYy1udW1iZXI+PGZvcmVpZ24ta2V5cz48a2V5IGFwcD0iRU4iIGRiLWlk
PSJ3ZHRyc3RyYXF2ZXN0MmUwNWZieDk1dHBlMno5ZXo1Znd2dnYiIHRpbWVzdGFtcD0iMTYwMTA1
MjIyOSI+NTU8L2tleT48L2ZvcmVpZ24ta2V5cz48cmVmLXR5cGUgbmFtZT0iSm91cm5hbCBBcnRp
Y2xlIj4xNzwvcmVmLXR5cGU+PGNvbnRyaWJ1dG9ycz48YXV0aG9ycz48YXV0aG9yPkh1LCBKb2hu
IFdlaS1TaGFuPC9hdXRob3I+PGF1dGhvcj5ZZW4tSHNpZW4sIExlZTwvYXV0aG9yPjxhdXRob3I+
WWluZy1DaHVhbmcsIENoZW48L2F1dGhvcj48L2F1dGhvcnM+PC9jb250cmlidXRvcnM+PHRpdGxl
cz48dGl0bGU+TXV0dWFsIGZ1bmQgaGVyZGluZyBiZWhhdmlvciBhbmQgaW52ZXN0bWVudCBzdHJh
dGVnaWVzIGluIENoaW5lc2Ugc3RvY2sgbWFya2V0PC90aXRsZT48c2Vjb25kYXJ5LXRpdGxlPklu
dmVzdG1lbnQgTWFuYWdlbWVudCAmYW1wOyBGaW5hbmNpYWwgSW5ub3ZhdGlvbnM8L3NlY29uZGFy
eS10aXRsZT48L3RpdGxlcz48cGVyaW9kaWNhbD48ZnVsbC10aXRsZT5JbnZlc3RtZW50IE1hbmFn
ZW1lbnQgJmFtcDsgRmluYW5jaWFsIElubm92YXRpb25zPC9mdWxsLXRpdGxlPjwvcGVyaW9kaWNh
bD48cGFnZXM+ODc8L3BhZ2VzPjx2b2x1bWU+MTU8L3ZvbHVtZT48bnVtYmVyPjI8L251bWJlcj48
ZGF0ZXM+PHllYXI+MjAxODwveWVhcj48L2RhdGVzPjxpc2JuPjE4MTAtNDk2NzwvaXNibj48dXJs
cz48L3VybHM+PGVsZWN0cm9uaWMtcmVzb3VyY2UtbnVtPjEwLjIxNTExL2ltZmkuMTUoMikuMjAx
OC4wODwvZWxlY3Ryb25pYy1yZXNvdXJjZS1udW0+PC9yZWNvcmQ+PC9DaXRlPjxDaXRlPjxBdXRo
b3I+S3VkcnlhdnRzZXY8L0F1dGhvcj48WWVhcj4yMDE5PC9ZZWFyPjxSZWNOdW0+MTwvUmVjTnVt
PjxyZWNvcmQ+PHJlYy1udW1iZXI+MTwvcmVjLW51bWJlcj48Zm9yZWlnbi1rZXlzPjxrZXkgYXBw
PSJFTiIgZGItaWQ9IndkdHJzdHJhcXZlc3QyZTA1ZmJ4OTV0cGUyejllejVmd3Z2diIgdGltZXN0
YW1wPSIxNjAwNjg2MTI2Ij4xPC9rZXk+PC9mb3JlaWduLWtleXM+PHJlZi10eXBlIG5hbWU9Ikpv
dXJuYWwgQXJ0aWNsZSI+MTc8L3JlZi10eXBlPjxjb250cmlidXRvcnM+PGF1dGhvcnM+PGF1dGhv
cj5LdWRyeWF2dHNldiwgQW5kcmV5PC9hdXRob3I+PC9hdXRob3JzPjwvY29udHJpYnV0b3JzPjx0
aXRsZXM+PHRpdGxlPlNob3J0LVRlcm0gSGVyZGluZyBFZmZlY3Qgb24gTWFya2V0IEluZGV4IFJl
dHVybnM8L3RpdGxlPjxzZWNvbmRhcnktdGl0bGU+QW5uYWxzIG9mIEZpbmFuY2lhbCBFY29ub21p
Y3M8L3NlY29uZGFyeS10aXRsZT48L3RpdGxlcz48cGVyaW9kaWNhbD48ZnVsbC10aXRsZT5Bbm5h
bHMgb2YgRmluYW5jaWFsIEVjb25vbWljczwvZnVsbC10aXRsZT48L3BlcmlvZGljYWw+PHZvbHVt
ZT4xNDwvdm9sdW1lPjxudW1iZXI+MDE8L251bWJlcj48c2VjdGlvbj4xOTUwMDA0PC9zZWN0aW9u
PjxkYXRlcz48eWVhcj4yMDE5PC95ZWFyPjwvZGF0ZXM+PGlzYm4+MjAxMC00OTUyJiN4RDsyMDEw
LTQ5NjA8L2lzYm4+PHVybHM+PC91cmxzPjxlbGVjdHJvbmljLXJlc291cmNlLW51bT4xMC4xMTQy
L3MyMDEwNDk1MjE5NTAwMDQwPC9lbGVjdHJvbmljLXJlc291cmNlLW51bT48L3JlY29yZD48L0Np
dGU+PC9FbmROb3RlPgB=
</w:fldData>
        </w:fldChar>
      </w:r>
      <w:r w:rsidR="001834B0">
        <w:rPr>
          <w:rFonts w:cs="Times New Roman"/>
          <w:sz w:val="24"/>
          <w:szCs w:val="24"/>
          <w:lang w:val="en-GB"/>
        </w:rPr>
        <w:instrText xml:space="preserve"> ADDIN EN.CITE.DATA </w:instrText>
      </w:r>
      <w:r w:rsidR="001834B0">
        <w:rPr>
          <w:rFonts w:cs="Times New Roman"/>
          <w:sz w:val="24"/>
          <w:szCs w:val="24"/>
          <w:lang w:val="en-GB"/>
        </w:rPr>
      </w:r>
      <w:r w:rsidR="001834B0">
        <w:rPr>
          <w:rFonts w:cs="Times New Roman"/>
          <w:sz w:val="24"/>
          <w:szCs w:val="24"/>
          <w:lang w:val="en-GB"/>
        </w:rPr>
        <w:fldChar w:fldCharType="end"/>
      </w:r>
      <w:r w:rsidR="00D92476">
        <w:rPr>
          <w:rFonts w:cs="Times New Roman"/>
          <w:sz w:val="24"/>
          <w:szCs w:val="24"/>
          <w:lang w:val="en-GB"/>
        </w:rPr>
      </w:r>
      <w:r w:rsidR="00D92476">
        <w:rPr>
          <w:rFonts w:cs="Times New Roman"/>
          <w:sz w:val="24"/>
          <w:szCs w:val="24"/>
          <w:lang w:val="en-GB"/>
        </w:rPr>
        <w:fldChar w:fldCharType="separate"/>
      </w:r>
      <w:r w:rsidR="00D92476">
        <w:rPr>
          <w:rFonts w:cs="Times New Roman"/>
          <w:noProof/>
          <w:sz w:val="24"/>
          <w:szCs w:val="24"/>
          <w:lang w:val="en-GB"/>
        </w:rPr>
        <w:t>(Dasgupta et al., 2011; Brown et al., 2014; Thaler, 2015; Hu et al., 2018; Kudryavtsev, 2019)</w:t>
      </w:r>
      <w:r w:rsidR="00D92476">
        <w:rPr>
          <w:rFonts w:cs="Times New Roman"/>
          <w:sz w:val="24"/>
          <w:szCs w:val="24"/>
          <w:lang w:val="en-GB"/>
        </w:rPr>
        <w:fldChar w:fldCharType="end"/>
      </w:r>
      <w:r w:rsidR="00D92476">
        <w:rPr>
          <w:rFonts w:cs="Times New Roman"/>
          <w:sz w:val="24"/>
          <w:szCs w:val="24"/>
          <w:lang w:val="en-GB"/>
        </w:rPr>
        <w:t>.</w:t>
      </w:r>
    </w:p>
    <w:p w14:paraId="6D68A881" w14:textId="728E62F9" w:rsidR="002A6F11" w:rsidRDefault="29301115" w:rsidP="00B2720D">
      <w:pPr>
        <w:pStyle w:val="Notas"/>
        <w:spacing w:before="120" w:line="360" w:lineRule="auto"/>
        <w:jc w:val="both"/>
        <w:rPr>
          <w:rFonts w:cs="Times New Roman"/>
          <w:sz w:val="24"/>
          <w:szCs w:val="24"/>
          <w:lang w:val="en-GB"/>
        </w:rPr>
      </w:pPr>
      <w:r w:rsidRPr="29301115">
        <w:rPr>
          <w:rFonts w:cs="Times New Roman"/>
          <w:sz w:val="24"/>
          <w:szCs w:val="24"/>
          <w:lang w:val="en-GB"/>
        </w:rPr>
        <w:t xml:space="preserve">In light with the previous arguments, </w:t>
      </w:r>
      <w:r w:rsidR="00C75BFD">
        <w:rPr>
          <w:rFonts w:cs="Times New Roman"/>
          <w:sz w:val="24"/>
          <w:szCs w:val="24"/>
          <w:lang w:val="en-GB"/>
        </w:rPr>
        <w:t>our</w:t>
      </w:r>
      <w:r w:rsidRPr="29301115">
        <w:rPr>
          <w:rFonts w:cs="Times New Roman"/>
          <w:sz w:val="24"/>
          <w:szCs w:val="24"/>
          <w:lang w:val="en-GB"/>
        </w:rPr>
        <w:t xml:space="preserve"> main hypothesis</w:t>
      </w:r>
      <w:r w:rsidR="009C3B61">
        <w:rPr>
          <w:rFonts w:cs="Times New Roman"/>
          <w:sz w:val="24"/>
          <w:szCs w:val="24"/>
          <w:lang w:val="en-GB"/>
        </w:rPr>
        <w:t xml:space="preserve"> is</w:t>
      </w:r>
      <w:r w:rsidRPr="29301115">
        <w:rPr>
          <w:rFonts w:cs="Times New Roman"/>
          <w:sz w:val="24"/>
          <w:szCs w:val="24"/>
          <w:lang w:val="en-GB"/>
        </w:rPr>
        <w:t xml:space="preserve"> </w:t>
      </w:r>
      <w:r w:rsidR="000A7818">
        <w:rPr>
          <w:rFonts w:cs="Times New Roman"/>
          <w:sz w:val="24"/>
          <w:szCs w:val="24"/>
          <w:lang w:val="en-GB"/>
        </w:rPr>
        <w:t xml:space="preserve">to define the design of the testing framework </w:t>
      </w:r>
      <w:r w:rsidR="00AD0380">
        <w:rPr>
          <w:rFonts w:cs="Times New Roman"/>
          <w:sz w:val="24"/>
          <w:szCs w:val="24"/>
          <w:lang w:val="en-GB"/>
        </w:rPr>
        <w:t xml:space="preserve">that it </w:t>
      </w:r>
      <w:r w:rsidRPr="29301115">
        <w:rPr>
          <w:rFonts w:cs="Times New Roman"/>
          <w:sz w:val="24"/>
          <w:szCs w:val="24"/>
          <w:lang w:val="en-GB"/>
        </w:rPr>
        <w:t xml:space="preserve">will be set according to </w:t>
      </w:r>
      <w:r w:rsidR="00227479">
        <w:rPr>
          <w:rFonts w:cs="Times New Roman"/>
          <w:sz w:val="24"/>
          <w:szCs w:val="24"/>
          <w:lang w:val="en-GB"/>
        </w:rPr>
        <w:fldChar w:fldCharType="begin"/>
      </w:r>
      <w:r w:rsidR="00227479">
        <w:rPr>
          <w:rFonts w:cs="Times New Roman"/>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227479">
        <w:rPr>
          <w:rFonts w:cs="Times New Roman"/>
          <w:sz w:val="24"/>
          <w:szCs w:val="24"/>
          <w:lang w:val="en-GB"/>
        </w:rPr>
        <w:fldChar w:fldCharType="separate"/>
      </w:r>
      <w:r w:rsidR="00227479">
        <w:rPr>
          <w:rFonts w:cs="Times New Roman"/>
          <w:noProof/>
          <w:sz w:val="24"/>
          <w:szCs w:val="24"/>
          <w:lang w:val="en-GB"/>
        </w:rPr>
        <w:t>Kudryavtsev (2019)</w:t>
      </w:r>
      <w:r w:rsidR="00227479">
        <w:rPr>
          <w:rFonts w:cs="Times New Roman"/>
          <w:sz w:val="24"/>
          <w:szCs w:val="24"/>
          <w:lang w:val="en-GB"/>
        </w:rPr>
        <w:fldChar w:fldCharType="end"/>
      </w:r>
      <w:r w:rsidRPr="29301115">
        <w:rPr>
          <w:rFonts w:cs="Times New Roman"/>
          <w:sz w:val="24"/>
          <w:szCs w:val="24"/>
          <w:lang w:val="en-GB"/>
        </w:rPr>
        <w:t xml:space="preserve"> propose</w:t>
      </w:r>
      <w:r w:rsidR="00C87475">
        <w:rPr>
          <w:rFonts w:cs="Times New Roman"/>
          <w:sz w:val="24"/>
          <w:szCs w:val="24"/>
          <w:lang w:val="en-GB"/>
        </w:rPr>
        <w:t xml:space="preserve">s </w:t>
      </w:r>
      <w:r w:rsidRPr="29301115">
        <w:rPr>
          <w:rFonts w:cs="Times New Roman"/>
          <w:sz w:val="24"/>
          <w:szCs w:val="24"/>
          <w:lang w:val="en-GB"/>
        </w:rPr>
        <w:t>in its study</w:t>
      </w:r>
      <w:r w:rsidR="00210C73">
        <w:rPr>
          <w:rFonts w:cs="Times New Roman"/>
          <w:sz w:val="24"/>
          <w:szCs w:val="24"/>
          <w:lang w:val="en-GB"/>
        </w:rPr>
        <w:t>,</w:t>
      </w:r>
      <w:r w:rsidRPr="29301115">
        <w:rPr>
          <w:rFonts w:cs="Times New Roman"/>
          <w:sz w:val="24"/>
          <w:szCs w:val="24"/>
          <w:lang w:val="en-GB"/>
        </w:rPr>
        <w:t xml:space="preserve"> for the empirical evidence of short-term herding</w:t>
      </w:r>
      <w:r w:rsidR="003B64DD">
        <w:rPr>
          <w:rFonts w:cs="Times New Roman"/>
          <w:sz w:val="24"/>
          <w:szCs w:val="24"/>
          <w:lang w:val="en-GB"/>
        </w:rPr>
        <w:t xml:space="preserve"> effect</w:t>
      </w:r>
      <w:r w:rsidRPr="29301115">
        <w:rPr>
          <w:rFonts w:cs="Times New Roman"/>
          <w:sz w:val="24"/>
          <w:szCs w:val="24"/>
          <w:lang w:val="en-GB"/>
        </w:rPr>
        <w:t xml:space="preserve"> in </w:t>
      </w:r>
      <w:r w:rsidR="00B15821">
        <w:rPr>
          <w:rFonts w:cs="Times New Roman"/>
          <w:sz w:val="24"/>
          <w:szCs w:val="24"/>
          <w:lang w:val="en-GB"/>
        </w:rPr>
        <w:t>market-wide prices</w:t>
      </w:r>
      <w:r w:rsidR="00227479">
        <w:rPr>
          <w:rFonts w:cs="Times New Roman"/>
          <w:sz w:val="24"/>
          <w:szCs w:val="24"/>
          <w:lang w:val="en-GB"/>
        </w:rPr>
        <w:t xml:space="preserve">, </w:t>
      </w:r>
      <w:r w:rsidR="001C67EF">
        <w:rPr>
          <w:rFonts w:cs="Times New Roman"/>
          <w:sz w:val="24"/>
          <w:szCs w:val="24"/>
          <w:lang w:val="en-GB"/>
        </w:rPr>
        <w:t>following trading day</w:t>
      </w:r>
      <w:r w:rsidR="004F6402">
        <w:rPr>
          <w:rFonts w:cs="Times New Roman"/>
          <w:sz w:val="24"/>
          <w:szCs w:val="24"/>
          <w:lang w:val="en-GB"/>
        </w:rPr>
        <w:t>´s</w:t>
      </w:r>
      <w:r w:rsidR="001C67EF">
        <w:rPr>
          <w:rFonts w:cs="Times New Roman"/>
          <w:sz w:val="24"/>
          <w:szCs w:val="24"/>
          <w:lang w:val="en-GB"/>
        </w:rPr>
        <w:t xml:space="preserve"> </w:t>
      </w:r>
      <w:r w:rsidRPr="29301115">
        <w:rPr>
          <w:rFonts w:cs="Times New Roman"/>
          <w:sz w:val="24"/>
          <w:szCs w:val="24"/>
          <w:lang w:val="en-GB"/>
        </w:rPr>
        <w:t>market returns</w:t>
      </w:r>
      <w:r w:rsidR="00A22E52">
        <w:rPr>
          <w:rFonts w:cs="Times New Roman"/>
          <w:sz w:val="24"/>
          <w:szCs w:val="24"/>
          <w:lang w:val="en-GB"/>
        </w:rPr>
        <w:t>.</w:t>
      </w:r>
    </w:p>
    <w:p w14:paraId="7D73C2BA" w14:textId="7E4C092F" w:rsidR="032FCCB6" w:rsidRDefault="29301115" w:rsidP="00B2720D">
      <w:pPr>
        <w:pStyle w:val="Notas"/>
        <w:spacing w:before="120" w:line="360" w:lineRule="auto"/>
        <w:jc w:val="both"/>
        <w:rPr>
          <w:rFonts w:cs="Times New Roman"/>
          <w:sz w:val="24"/>
          <w:szCs w:val="24"/>
          <w:lang w:val="en-GB"/>
        </w:rPr>
      </w:pPr>
      <w:r w:rsidRPr="29301115">
        <w:rPr>
          <w:rFonts w:cs="Times New Roman"/>
          <w:sz w:val="24"/>
          <w:szCs w:val="24"/>
          <w:lang w:val="en-GB"/>
        </w:rPr>
        <w:t xml:space="preserve">The research hypothesis </w:t>
      </w:r>
      <w:r w:rsidR="00EF6114">
        <w:rPr>
          <w:rFonts w:cs="Times New Roman"/>
          <w:sz w:val="24"/>
          <w:szCs w:val="24"/>
          <w:lang w:val="en-GB"/>
        </w:rPr>
        <w:t>to be tested</w:t>
      </w:r>
      <w:r w:rsidRPr="29301115">
        <w:rPr>
          <w:rFonts w:cs="Times New Roman"/>
          <w:sz w:val="24"/>
          <w:szCs w:val="24"/>
          <w:lang w:val="en-GB"/>
        </w:rPr>
        <w:t xml:space="preserve"> </w:t>
      </w:r>
      <w:r w:rsidR="0073275B">
        <w:rPr>
          <w:rFonts w:cs="Times New Roman"/>
          <w:sz w:val="24"/>
          <w:szCs w:val="24"/>
          <w:lang w:val="en-GB"/>
        </w:rPr>
        <w:t>is</w:t>
      </w:r>
      <w:r w:rsidRPr="29301115">
        <w:rPr>
          <w:rFonts w:cs="Times New Roman"/>
          <w:sz w:val="24"/>
          <w:szCs w:val="24"/>
          <w:lang w:val="en-GB"/>
        </w:rPr>
        <w:t xml:space="preserve"> as follows:</w:t>
      </w:r>
    </w:p>
    <w:p w14:paraId="52962B7B" w14:textId="50896F09" w:rsidR="032FCCB6" w:rsidRDefault="032FCCB6" w:rsidP="00B2720D">
      <w:pPr>
        <w:pStyle w:val="Notas"/>
        <w:numPr>
          <w:ilvl w:val="0"/>
          <w:numId w:val="6"/>
        </w:numPr>
        <w:spacing w:before="120" w:line="360" w:lineRule="auto"/>
        <w:jc w:val="both"/>
        <w:rPr>
          <w:rFonts w:cs="Times New Roman"/>
          <w:sz w:val="24"/>
          <w:szCs w:val="24"/>
          <w:lang w:val="en-GB"/>
        </w:rPr>
      </w:pPr>
      <w:r w:rsidRPr="032FCCB6">
        <w:rPr>
          <w:rFonts w:cs="Times New Roman"/>
          <w:b/>
          <w:bCs/>
          <w:sz w:val="24"/>
          <w:szCs w:val="24"/>
          <w:lang w:val="en-GB"/>
        </w:rPr>
        <w:t>H1</w:t>
      </w:r>
      <w:r w:rsidRPr="032FCCB6">
        <w:rPr>
          <w:rFonts w:cs="Times New Roman"/>
          <w:sz w:val="24"/>
          <w:szCs w:val="24"/>
          <w:lang w:val="en-GB"/>
        </w:rPr>
        <w:t>. Daily stock market returns should be higher (lower) following trading days characterized by negative (positive) market returns and high levels of herd behaviour.</w:t>
      </w:r>
    </w:p>
    <w:p w14:paraId="5A81CEAE" w14:textId="286DF184" w:rsidR="00167007" w:rsidRDefault="00A22E52" w:rsidP="00B2720D">
      <w:pPr>
        <w:pStyle w:val="Notas"/>
        <w:spacing w:before="120" w:line="360" w:lineRule="auto"/>
        <w:jc w:val="both"/>
        <w:rPr>
          <w:rFonts w:cs="Times New Roman"/>
          <w:sz w:val="24"/>
          <w:szCs w:val="24"/>
          <w:lang w:val="en-GB"/>
        </w:rPr>
      </w:pPr>
      <w:r>
        <w:rPr>
          <w:rFonts w:cs="Times New Roman"/>
          <w:sz w:val="24"/>
          <w:szCs w:val="24"/>
          <w:lang w:val="en-GB"/>
        </w:rPr>
        <w:t xml:space="preserve">This means that </w:t>
      </w:r>
      <w:r w:rsidR="00486B40">
        <w:rPr>
          <w:rFonts w:cs="Times New Roman"/>
          <w:sz w:val="24"/>
          <w:szCs w:val="24"/>
          <w:lang w:val="en-GB"/>
        </w:rPr>
        <w:t>i</w:t>
      </w:r>
      <w:r>
        <w:rPr>
          <w:rFonts w:cs="Times New Roman"/>
          <w:sz w:val="24"/>
          <w:szCs w:val="24"/>
          <w:lang w:val="en-GB"/>
        </w:rPr>
        <w:t xml:space="preserve">f the </w:t>
      </w:r>
      <w:r w:rsidR="001456C2">
        <w:rPr>
          <w:rFonts w:cs="Times New Roman"/>
          <w:sz w:val="24"/>
          <w:szCs w:val="24"/>
          <w:lang w:val="en-GB"/>
        </w:rPr>
        <w:t>n</w:t>
      </w:r>
      <w:r>
        <w:rPr>
          <w:rFonts w:cs="Times New Roman"/>
          <w:sz w:val="24"/>
          <w:szCs w:val="24"/>
          <w:lang w:val="en-GB"/>
        </w:rPr>
        <w:t>ull hypothesis is rejected</w:t>
      </w:r>
      <w:r w:rsidR="001C67EF">
        <w:rPr>
          <w:rFonts w:cs="Times New Roman"/>
          <w:sz w:val="24"/>
          <w:szCs w:val="24"/>
          <w:lang w:val="en-GB"/>
        </w:rPr>
        <w:t xml:space="preserve"> or</w:t>
      </w:r>
      <w:r w:rsidR="00AB5573">
        <w:rPr>
          <w:rFonts w:cs="Times New Roman"/>
          <w:sz w:val="24"/>
          <w:szCs w:val="24"/>
          <w:lang w:val="en-GB"/>
        </w:rPr>
        <w:t xml:space="preserve"> the test shows </w:t>
      </w:r>
      <w:r w:rsidR="00D91EE8">
        <w:rPr>
          <w:rFonts w:cs="Times New Roman"/>
          <w:sz w:val="24"/>
          <w:szCs w:val="24"/>
          <w:lang w:val="en-GB"/>
        </w:rPr>
        <w:t>to be statistically significan</w:t>
      </w:r>
      <w:r w:rsidR="009C3B61">
        <w:rPr>
          <w:rFonts w:cs="Times New Roman"/>
          <w:sz w:val="24"/>
          <w:szCs w:val="24"/>
          <w:lang w:val="en-GB"/>
        </w:rPr>
        <w:t xml:space="preserve">t, </w:t>
      </w:r>
      <w:r w:rsidR="00F16862">
        <w:rPr>
          <w:rFonts w:cs="Times New Roman"/>
          <w:sz w:val="24"/>
          <w:szCs w:val="24"/>
          <w:lang w:val="en-GB"/>
        </w:rPr>
        <w:t xml:space="preserve">high levels of herding </w:t>
      </w:r>
      <w:r w:rsidR="00D56E3A">
        <w:rPr>
          <w:rFonts w:cs="Times New Roman"/>
          <w:sz w:val="24"/>
          <w:szCs w:val="24"/>
          <w:lang w:val="en-GB"/>
        </w:rPr>
        <w:t xml:space="preserve">lead to price deviations from their fundamentals and </w:t>
      </w:r>
      <w:r w:rsidR="0052079B">
        <w:rPr>
          <w:rFonts w:cs="Times New Roman"/>
          <w:sz w:val="24"/>
          <w:szCs w:val="24"/>
          <w:lang w:val="en-GB"/>
        </w:rPr>
        <w:t>consequently price</w:t>
      </w:r>
      <w:r w:rsidR="00D56E3A">
        <w:rPr>
          <w:rFonts w:cs="Times New Roman"/>
          <w:sz w:val="24"/>
          <w:szCs w:val="24"/>
          <w:lang w:val="en-GB"/>
        </w:rPr>
        <w:t xml:space="preserve"> overreaction</w:t>
      </w:r>
      <w:r w:rsidR="0052079B">
        <w:rPr>
          <w:rFonts w:cs="Times New Roman"/>
          <w:sz w:val="24"/>
          <w:szCs w:val="24"/>
          <w:lang w:val="en-GB"/>
        </w:rPr>
        <w:t>,</w:t>
      </w:r>
      <w:r w:rsidR="00D56E3A">
        <w:rPr>
          <w:rFonts w:cs="Times New Roman"/>
          <w:sz w:val="24"/>
          <w:szCs w:val="24"/>
          <w:lang w:val="en-GB"/>
        </w:rPr>
        <w:t xml:space="preserve"> which is detect on the next trading day and therefore</w:t>
      </w:r>
      <w:r w:rsidR="001E2AB4">
        <w:rPr>
          <w:rFonts w:cs="Times New Roman"/>
          <w:sz w:val="24"/>
          <w:szCs w:val="24"/>
          <w:lang w:val="en-GB"/>
        </w:rPr>
        <w:t xml:space="preserve"> leads to immediate reversals. </w:t>
      </w:r>
      <w:r w:rsidR="00A070E6">
        <w:rPr>
          <w:rFonts w:cs="Times New Roman"/>
          <w:sz w:val="24"/>
          <w:szCs w:val="24"/>
          <w:lang w:val="en-GB"/>
        </w:rPr>
        <w:t>A rejection of H1 confirms otherwise</w:t>
      </w:r>
      <w:r w:rsidR="00C1244F">
        <w:rPr>
          <w:rFonts w:cs="Times New Roman"/>
          <w:sz w:val="24"/>
          <w:szCs w:val="24"/>
          <w:lang w:val="en-GB"/>
        </w:rPr>
        <w:t xml:space="preserve"> and therefore, high levels of herding has no impact on the phenomenon</w:t>
      </w:r>
      <w:r w:rsidR="00184BCB">
        <w:rPr>
          <w:rFonts w:cs="Times New Roman"/>
          <w:sz w:val="24"/>
          <w:szCs w:val="24"/>
          <w:lang w:val="en-GB"/>
        </w:rPr>
        <w:t xml:space="preserve">, which </w:t>
      </w:r>
      <w:r w:rsidR="0073275B">
        <w:rPr>
          <w:rFonts w:cs="Times New Roman"/>
          <w:sz w:val="24"/>
          <w:szCs w:val="24"/>
          <w:lang w:val="en-GB"/>
        </w:rPr>
        <w:t>could be</w:t>
      </w:r>
      <w:r w:rsidR="00005E29">
        <w:rPr>
          <w:rFonts w:cs="Times New Roman"/>
          <w:sz w:val="24"/>
          <w:szCs w:val="24"/>
          <w:lang w:val="en-GB"/>
        </w:rPr>
        <w:t xml:space="preserve"> oppositely</w:t>
      </w:r>
      <w:r w:rsidR="00184BCB">
        <w:rPr>
          <w:rFonts w:cs="Times New Roman"/>
          <w:sz w:val="24"/>
          <w:szCs w:val="24"/>
          <w:lang w:val="en-GB"/>
        </w:rPr>
        <w:t xml:space="preserve"> explained by the magnitude of the market </w:t>
      </w:r>
      <w:r w:rsidR="008F702E">
        <w:rPr>
          <w:rFonts w:cs="Times New Roman"/>
          <w:sz w:val="24"/>
          <w:szCs w:val="24"/>
          <w:lang w:val="en-GB"/>
        </w:rPr>
        <w:t>returns themselves</w:t>
      </w:r>
      <w:r w:rsidR="001456C2">
        <w:rPr>
          <w:rFonts w:cs="Times New Roman"/>
          <w:sz w:val="24"/>
          <w:szCs w:val="24"/>
          <w:lang w:val="en-GB"/>
        </w:rPr>
        <w:t>.</w:t>
      </w:r>
      <w:r w:rsidR="00167007">
        <w:rPr>
          <w:rFonts w:cs="Times New Roman"/>
          <w:sz w:val="24"/>
          <w:szCs w:val="24"/>
          <w:lang w:val="en-GB"/>
        </w:rPr>
        <w:br w:type="page"/>
      </w:r>
    </w:p>
    <w:p w14:paraId="28B047B6" w14:textId="34A4B29C" w:rsidR="00167007" w:rsidRPr="00167007" w:rsidRDefault="00167007" w:rsidP="00BC03D5">
      <w:pPr>
        <w:pStyle w:val="Heading1"/>
        <w:spacing w:before="120" w:after="120" w:line="360" w:lineRule="auto"/>
        <w:ind w:left="431" w:hanging="431"/>
        <w:jc w:val="both"/>
      </w:pPr>
      <w:bookmarkStart w:id="16" w:name="_Ref56781992"/>
      <w:bookmarkStart w:id="17" w:name="_Ref57758854"/>
      <w:bookmarkStart w:id="18" w:name="_Ref57759059"/>
      <w:bookmarkStart w:id="19" w:name="_Ref57759073"/>
      <w:bookmarkStart w:id="20" w:name="_Toc60771168"/>
      <w:r w:rsidRPr="00167007">
        <w:rPr>
          <w:rStyle w:val="BookTitle"/>
          <w:b/>
          <w:bCs w:val="0"/>
          <w:i w:val="0"/>
          <w:iCs w:val="0"/>
          <w:spacing w:val="0"/>
        </w:rPr>
        <w:lastRenderedPageBreak/>
        <w:t>Methodology and Data</w:t>
      </w:r>
      <w:bookmarkEnd w:id="16"/>
      <w:bookmarkEnd w:id="17"/>
      <w:bookmarkEnd w:id="18"/>
      <w:bookmarkEnd w:id="19"/>
      <w:bookmarkEnd w:id="20"/>
    </w:p>
    <w:p w14:paraId="712DB606" w14:textId="73CE4A45" w:rsidR="032FCCB6" w:rsidRPr="003C5262" w:rsidRDefault="032FCCB6" w:rsidP="00BC03D5">
      <w:pPr>
        <w:pStyle w:val="H2"/>
        <w:spacing w:before="120" w:after="120" w:line="360" w:lineRule="auto"/>
        <w:ind w:left="578" w:hanging="578"/>
        <w:jc w:val="both"/>
      </w:pPr>
      <w:bookmarkStart w:id="21" w:name="_Toc60771169"/>
      <w:r w:rsidRPr="003C5262">
        <w:t>Methodology</w:t>
      </w:r>
      <w:bookmarkEnd w:id="21"/>
    </w:p>
    <w:p w14:paraId="10342C02" w14:textId="18E6D6E9" w:rsidR="005021E8" w:rsidRPr="001D4630" w:rsidRDefault="00B64037" w:rsidP="00B2720D">
      <w:pPr>
        <w:pStyle w:val="Notas"/>
        <w:spacing w:before="120" w:line="360" w:lineRule="auto"/>
        <w:jc w:val="both"/>
        <w:rPr>
          <w:rFonts w:cs="Times New Roman"/>
          <w:sz w:val="24"/>
          <w:szCs w:val="24"/>
          <w:lang w:val="en-GB"/>
        </w:rPr>
      </w:pPr>
      <w:r w:rsidRPr="001D4630">
        <w:rPr>
          <w:rFonts w:cs="Times New Roman"/>
          <w:sz w:val="24"/>
          <w:szCs w:val="24"/>
          <w:lang w:val="en-GB"/>
        </w:rPr>
        <w:t xml:space="preserve">The aim of this study is </w:t>
      </w:r>
      <w:r w:rsidR="00BC6128" w:rsidRPr="001D4630">
        <w:rPr>
          <w:rFonts w:cs="Times New Roman"/>
          <w:sz w:val="24"/>
          <w:szCs w:val="24"/>
          <w:lang w:val="en-GB"/>
        </w:rPr>
        <w:t xml:space="preserve">to test if </w:t>
      </w:r>
      <w:r w:rsidR="00B643D7" w:rsidRPr="001D4630">
        <w:rPr>
          <w:rFonts w:cs="Times New Roman"/>
          <w:sz w:val="24"/>
          <w:szCs w:val="24"/>
          <w:lang w:val="en-GB"/>
        </w:rPr>
        <w:t>herding</w:t>
      </w:r>
      <w:r w:rsidR="00C47DCA" w:rsidRPr="001D4630">
        <w:rPr>
          <w:rFonts w:cs="Times New Roman"/>
          <w:sz w:val="24"/>
          <w:szCs w:val="24"/>
          <w:lang w:val="en-GB"/>
        </w:rPr>
        <w:t xml:space="preserve"> has effect on the next </w:t>
      </w:r>
      <w:r w:rsidR="001377D5" w:rsidRPr="001D4630">
        <w:rPr>
          <w:rFonts w:cs="Times New Roman"/>
          <w:sz w:val="24"/>
          <w:szCs w:val="24"/>
          <w:lang w:val="en-GB"/>
        </w:rPr>
        <w:t>day’s</w:t>
      </w:r>
      <w:r w:rsidR="00C47DCA" w:rsidRPr="001D4630">
        <w:rPr>
          <w:rFonts w:cs="Times New Roman"/>
          <w:sz w:val="24"/>
          <w:szCs w:val="24"/>
          <w:lang w:val="en-GB"/>
        </w:rPr>
        <w:t xml:space="preserve"> market returns</w:t>
      </w:r>
      <w:r w:rsidR="007D4164" w:rsidRPr="001D4630">
        <w:rPr>
          <w:rFonts w:cs="Times New Roman"/>
          <w:sz w:val="24"/>
          <w:szCs w:val="24"/>
          <w:lang w:val="en-GB"/>
        </w:rPr>
        <w:t xml:space="preserve">, even </w:t>
      </w:r>
      <w:r w:rsidR="00890795" w:rsidRPr="001D4630">
        <w:rPr>
          <w:rFonts w:cs="Times New Roman"/>
          <w:sz w:val="24"/>
          <w:szCs w:val="24"/>
          <w:lang w:val="en-GB"/>
        </w:rPr>
        <w:t xml:space="preserve">when </w:t>
      </w:r>
      <w:r w:rsidR="007D4164" w:rsidRPr="001D4630">
        <w:rPr>
          <w:rFonts w:cs="Times New Roman"/>
          <w:sz w:val="24"/>
          <w:szCs w:val="24"/>
          <w:lang w:val="en-GB"/>
        </w:rPr>
        <w:t>we control for the value of the market return itself</w:t>
      </w:r>
      <w:r w:rsidR="00356FF5" w:rsidRPr="001D4630">
        <w:rPr>
          <w:rFonts w:cs="Times New Roman"/>
          <w:sz w:val="24"/>
          <w:szCs w:val="24"/>
          <w:lang w:val="en-GB"/>
        </w:rPr>
        <w:t xml:space="preserve">. </w:t>
      </w:r>
      <w:r w:rsidR="009550A8" w:rsidRPr="001D4630">
        <w:rPr>
          <w:rFonts w:cs="Times New Roman"/>
          <w:sz w:val="24"/>
          <w:szCs w:val="24"/>
          <w:lang w:val="en-GB"/>
        </w:rPr>
        <w:t xml:space="preserve">As naturally, </w:t>
      </w:r>
      <w:r w:rsidR="00934999" w:rsidRPr="001D4630">
        <w:rPr>
          <w:rFonts w:cs="Times New Roman"/>
          <w:sz w:val="24"/>
          <w:szCs w:val="24"/>
          <w:lang w:val="en-GB"/>
        </w:rPr>
        <w:t xml:space="preserve">a set of variables will be </w:t>
      </w:r>
      <w:r w:rsidR="002B522F" w:rsidRPr="001D4630">
        <w:rPr>
          <w:rFonts w:cs="Times New Roman"/>
          <w:sz w:val="24"/>
          <w:szCs w:val="24"/>
          <w:lang w:val="en-GB"/>
        </w:rPr>
        <w:t>established</w:t>
      </w:r>
      <w:r w:rsidR="00AC46E8" w:rsidRPr="001D4630">
        <w:rPr>
          <w:rFonts w:cs="Times New Roman"/>
          <w:sz w:val="24"/>
          <w:szCs w:val="24"/>
          <w:lang w:val="en-GB"/>
        </w:rPr>
        <w:t xml:space="preserve">, where </w:t>
      </w:r>
      <w:r w:rsidR="00B169F9" w:rsidRPr="001D4630">
        <w:rPr>
          <w:rFonts w:cs="Times New Roman"/>
          <w:sz w:val="24"/>
          <w:szCs w:val="24"/>
          <w:lang w:val="en-GB"/>
        </w:rPr>
        <w:t xml:space="preserve">the </w:t>
      </w:r>
      <w:r w:rsidR="00D4615B" w:rsidRPr="001D4630">
        <w:rPr>
          <w:rFonts w:cs="Times New Roman"/>
          <w:sz w:val="24"/>
          <w:szCs w:val="24"/>
          <w:lang w:val="en-GB"/>
        </w:rPr>
        <w:t>returns</w:t>
      </w:r>
      <w:r w:rsidR="00B169F9" w:rsidRPr="001D4630">
        <w:rPr>
          <w:rFonts w:cs="Times New Roman"/>
          <w:sz w:val="24"/>
          <w:szCs w:val="24"/>
          <w:lang w:val="en-GB"/>
        </w:rPr>
        <w:t>´ behaviour</w:t>
      </w:r>
      <w:r w:rsidR="00EE40B0" w:rsidRPr="001D4630">
        <w:rPr>
          <w:rFonts w:cs="Times New Roman"/>
          <w:sz w:val="24"/>
          <w:szCs w:val="24"/>
          <w:lang w:val="en-GB"/>
        </w:rPr>
        <w:t xml:space="preserve"> </w:t>
      </w:r>
      <w:r w:rsidR="00D4615B" w:rsidRPr="001D4630">
        <w:rPr>
          <w:rFonts w:cs="Times New Roman"/>
          <w:sz w:val="24"/>
          <w:szCs w:val="24"/>
          <w:lang w:val="en-GB"/>
        </w:rPr>
        <w:t xml:space="preserve">on </w:t>
      </w:r>
      <w:r w:rsidR="005E40B1" w:rsidRPr="001D4630">
        <w:rPr>
          <w:rFonts w:cs="Times New Roman"/>
          <w:sz w:val="24"/>
          <w:szCs w:val="24"/>
          <w:lang w:val="en-GB"/>
        </w:rPr>
        <w:t xml:space="preserve">a determined </w:t>
      </w:r>
      <w:r w:rsidR="00D4615B" w:rsidRPr="001D4630">
        <w:rPr>
          <w:rFonts w:cs="Times New Roman"/>
          <w:sz w:val="24"/>
          <w:szCs w:val="24"/>
          <w:lang w:val="en-GB"/>
        </w:rPr>
        <w:t>trading day</w:t>
      </w:r>
      <w:r w:rsidR="00AC46E8" w:rsidRPr="001D4630">
        <w:rPr>
          <w:rFonts w:cs="Times New Roman"/>
          <w:sz w:val="24"/>
          <w:szCs w:val="24"/>
          <w:lang w:val="en-GB"/>
        </w:rPr>
        <w:t xml:space="preserve"> </w:t>
      </w:r>
      <w:r w:rsidR="00EE40B0" w:rsidRPr="001D4630">
        <w:rPr>
          <w:rFonts w:cs="Times New Roman"/>
          <w:sz w:val="24"/>
          <w:szCs w:val="24"/>
          <w:lang w:val="en-GB"/>
        </w:rPr>
        <w:t>can be</w:t>
      </w:r>
      <w:r w:rsidR="00AC46E8" w:rsidRPr="001D4630">
        <w:rPr>
          <w:rFonts w:cs="Times New Roman"/>
          <w:sz w:val="24"/>
          <w:szCs w:val="24"/>
          <w:lang w:val="en-GB"/>
        </w:rPr>
        <w:t xml:space="preserve"> observed </w:t>
      </w:r>
      <w:r w:rsidR="00B169F9" w:rsidRPr="001D4630">
        <w:rPr>
          <w:rFonts w:cs="Times New Roman"/>
          <w:sz w:val="24"/>
          <w:szCs w:val="24"/>
          <w:lang w:val="en-GB"/>
        </w:rPr>
        <w:t>as a function of the</w:t>
      </w:r>
      <w:r w:rsidR="00AC46E8" w:rsidRPr="001D4630">
        <w:rPr>
          <w:rFonts w:cs="Times New Roman"/>
          <w:sz w:val="24"/>
          <w:szCs w:val="24"/>
          <w:lang w:val="en-GB"/>
        </w:rPr>
        <w:t xml:space="preserve"> cause</w:t>
      </w:r>
      <w:r w:rsidR="00B169F9" w:rsidRPr="001D4630">
        <w:rPr>
          <w:rFonts w:cs="Times New Roman"/>
          <w:sz w:val="24"/>
          <w:szCs w:val="24"/>
          <w:lang w:val="en-GB"/>
        </w:rPr>
        <w:t>s</w:t>
      </w:r>
      <w:r w:rsidR="00D4615B" w:rsidRPr="001D4630">
        <w:rPr>
          <w:rFonts w:cs="Times New Roman"/>
          <w:sz w:val="24"/>
          <w:szCs w:val="24"/>
          <w:lang w:val="en-GB"/>
        </w:rPr>
        <w:t xml:space="preserve">, </w:t>
      </w:r>
      <w:r w:rsidR="00F23BAF" w:rsidRPr="001D4630">
        <w:rPr>
          <w:rFonts w:cs="Times New Roman"/>
          <w:sz w:val="24"/>
          <w:szCs w:val="24"/>
          <w:lang w:val="en-GB"/>
        </w:rPr>
        <w:t>i.e.,</w:t>
      </w:r>
      <w:r w:rsidR="00B169F9" w:rsidRPr="001D4630">
        <w:rPr>
          <w:rFonts w:cs="Times New Roman"/>
          <w:sz w:val="24"/>
          <w:szCs w:val="24"/>
          <w:lang w:val="en-GB"/>
        </w:rPr>
        <w:t xml:space="preserve"> h</w:t>
      </w:r>
      <w:r w:rsidR="00D4615B" w:rsidRPr="001D4630">
        <w:rPr>
          <w:rFonts w:cs="Times New Roman"/>
          <w:sz w:val="24"/>
          <w:szCs w:val="24"/>
          <w:lang w:val="en-GB"/>
        </w:rPr>
        <w:t>erding on the previous day.</w:t>
      </w:r>
      <w:r w:rsidR="002B522F" w:rsidRPr="001D4630">
        <w:rPr>
          <w:rFonts w:cs="Times New Roman"/>
          <w:sz w:val="24"/>
          <w:szCs w:val="24"/>
          <w:lang w:val="en-GB"/>
        </w:rPr>
        <w:t xml:space="preserve"> </w:t>
      </w:r>
    </w:p>
    <w:p w14:paraId="55411315" w14:textId="36E59223" w:rsidR="00993844" w:rsidRPr="001D4630" w:rsidRDefault="00356FF5" w:rsidP="00B2720D">
      <w:pPr>
        <w:pStyle w:val="Notas"/>
        <w:spacing w:before="120" w:line="360" w:lineRule="auto"/>
        <w:jc w:val="both"/>
        <w:rPr>
          <w:rFonts w:cs="Times New Roman"/>
          <w:sz w:val="24"/>
          <w:szCs w:val="24"/>
          <w:lang w:val="en-GB"/>
        </w:rPr>
      </w:pPr>
      <w:r w:rsidRPr="001D4630">
        <w:rPr>
          <w:rFonts w:cs="Times New Roman"/>
          <w:sz w:val="24"/>
          <w:szCs w:val="24"/>
          <w:lang w:val="en-GB"/>
        </w:rPr>
        <w:t xml:space="preserve">For that </w:t>
      </w:r>
      <w:r w:rsidR="00AB08F6" w:rsidRPr="001D4630">
        <w:rPr>
          <w:rFonts w:cs="Times New Roman"/>
          <w:sz w:val="24"/>
          <w:szCs w:val="24"/>
          <w:lang w:val="en-GB"/>
        </w:rPr>
        <w:t>purpose,</w:t>
      </w:r>
      <w:r w:rsidR="00974C86" w:rsidRPr="001D4630">
        <w:rPr>
          <w:rFonts w:cs="Times New Roman"/>
          <w:sz w:val="24"/>
          <w:szCs w:val="24"/>
          <w:lang w:val="en-GB"/>
        </w:rPr>
        <w:t xml:space="preserve"> </w:t>
      </w:r>
      <w:r w:rsidR="032FCCB6" w:rsidRPr="001D4630">
        <w:rPr>
          <w:rFonts w:cs="Times New Roman"/>
          <w:sz w:val="24"/>
          <w:szCs w:val="24"/>
          <w:lang w:val="en-GB"/>
        </w:rPr>
        <w:t xml:space="preserve">an </w:t>
      </w:r>
      <w:r w:rsidR="004F17F5" w:rsidRPr="001D4630">
        <w:rPr>
          <w:rFonts w:cs="Times New Roman"/>
          <w:sz w:val="24"/>
          <w:szCs w:val="24"/>
          <w:lang w:val="en-GB"/>
        </w:rPr>
        <w:t xml:space="preserve">empirical </w:t>
      </w:r>
      <w:r w:rsidR="002C608C" w:rsidRPr="001D4630">
        <w:rPr>
          <w:rFonts w:cs="Times New Roman"/>
          <w:sz w:val="24"/>
          <w:szCs w:val="24"/>
          <w:lang w:val="en-GB"/>
        </w:rPr>
        <w:t>quantitative</w:t>
      </w:r>
      <w:r w:rsidR="032FCCB6" w:rsidRPr="001D4630">
        <w:rPr>
          <w:rFonts w:cs="Times New Roman"/>
          <w:sz w:val="24"/>
          <w:szCs w:val="24"/>
          <w:lang w:val="en-GB"/>
        </w:rPr>
        <w:t xml:space="preserve"> methodology</w:t>
      </w:r>
      <w:r w:rsidR="00B169F9" w:rsidRPr="001D4630">
        <w:rPr>
          <w:rFonts w:cs="Times New Roman"/>
          <w:sz w:val="24"/>
          <w:szCs w:val="24"/>
          <w:lang w:val="en-GB"/>
        </w:rPr>
        <w:t xml:space="preserve"> (</w:t>
      </w:r>
      <w:r w:rsidR="00CA3419" w:rsidRPr="001D4630">
        <w:rPr>
          <w:rFonts w:cs="Times New Roman"/>
          <w:sz w:val="24"/>
          <w:szCs w:val="24"/>
          <w:lang w:val="en-GB"/>
        </w:rPr>
        <w:t>an</w:t>
      </w:r>
      <w:r w:rsidR="00704116" w:rsidRPr="001D4630">
        <w:rPr>
          <w:rFonts w:cs="Times New Roman"/>
          <w:sz w:val="24"/>
          <w:szCs w:val="24"/>
          <w:lang w:val="en-GB"/>
        </w:rPr>
        <w:t xml:space="preserve"> empirical market research</w:t>
      </w:r>
      <w:r w:rsidR="00B169F9" w:rsidRPr="001D4630">
        <w:rPr>
          <w:rFonts w:cs="Times New Roman"/>
          <w:sz w:val="24"/>
          <w:szCs w:val="24"/>
          <w:lang w:val="en-GB"/>
        </w:rPr>
        <w:t>)</w:t>
      </w:r>
      <w:r w:rsidR="00704116" w:rsidRPr="001D4630">
        <w:rPr>
          <w:rFonts w:cs="Times New Roman"/>
          <w:sz w:val="24"/>
          <w:szCs w:val="24"/>
          <w:lang w:val="en-GB"/>
        </w:rPr>
        <w:t xml:space="preserve"> </w:t>
      </w:r>
      <w:r w:rsidR="032FCCB6" w:rsidRPr="001D4630">
        <w:rPr>
          <w:rFonts w:cs="Times New Roman"/>
          <w:sz w:val="24"/>
          <w:szCs w:val="24"/>
          <w:lang w:val="en-GB"/>
        </w:rPr>
        <w:t xml:space="preserve">will be used to test </w:t>
      </w:r>
      <w:r w:rsidR="00AD25A1" w:rsidRPr="001D4630">
        <w:rPr>
          <w:rFonts w:cs="Times New Roman"/>
          <w:sz w:val="24"/>
          <w:szCs w:val="24"/>
          <w:lang w:val="en-GB"/>
        </w:rPr>
        <w:t xml:space="preserve">the main </w:t>
      </w:r>
      <w:r w:rsidR="032FCCB6" w:rsidRPr="001D4630">
        <w:rPr>
          <w:rFonts w:cs="Times New Roman"/>
          <w:sz w:val="24"/>
          <w:szCs w:val="24"/>
          <w:lang w:val="en-GB"/>
        </w:rPr>
        <w:t xml:space="preserve">hypothesis, according to structure set by </w:t>
      </w:r>
      <w:r w:rsidR="00580CFF" w:rsidRPr="001D4630">
        <w:rPr>
          <w:rFonts w:cs="Times New Roman"/>
          <w:sz w:val="24"/>
          <w:szCs w:val="24"/>
          <w:lang w:val="en-GB"/>
        </w:rPr>
        <w:fldChar w:fldCharType="begin"/>
      </w:r>
      <w:r w:rsidR="00580CFF" w:rsidRPr="001D4630">
        <w:rPr>
          <w:rFonts w:cs="Times New Roman"/>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580CFF" w:rsidRPr="001D4630">
        <w:rPr>
          <w:rFonts w:cs="Times New Roman"/>
          <w:sz w:val="24"/>
          <w:szCs w:val="24"/>
          <w:lang w:val="en-GB"/>
        </w:rPr>
        <w:fldChar w:fldCharType="separate"/>
      </w:r>
      <w:r w:rsidR="032FCCB6" w:rsidRPr="001D4630">
        <w:rPr>
          <w:rFonts w:cs="Times New Roman"/>
          <w:noProof/>
          <w:sz w:val="24"/>
          <w:szCs w:val="24"/>
          <w:lang w:val="en-GB"/>
        </w:rPr>
        <w:t>Kudryavtsev (2019)</w:t>
      </w:r>
      <w:r w:rsidR="00580CFF" w:rsidRPr="001D4630">
        <w:rPr>
          <w:rFonts w:cs="Times New Roman"/>
          <w:sz w:val="24"/>
          <w:szCs w:val="24"/>
          <w:lang w:val="en-GB"/>
        </w:rPr>
        <w:fldChar w:fldCharType="end"/>
      </w:r>
      <w:r w:rsidR="005B091F" w:rsidRPr="001D4630">
        <w:rPr>
          <w:rFonts w:cs="Times New Roman"/>
          <w:sz w:val="24"/>
          <w:szCs w:val="24"/>
          <w:lang w:val="en-GB"/>
        </w:rPr>
        <w:t>, when studying the phenomenon on the S&amp;P 500 index</w:t>
      </w:r>
      <w:r w:rsidR="00B169F9" w:rsidRPr="001D4630">
        <w:rPr>
          <w:rFonts w:cs="Times New Roman"/>
          <w:sz w:val="24"/>
          <w:szCs w:val="24"/>
          <w:lang w:val="en-GB"/>
        </w:rPr>
        <w:t xml:space="preserve"> returns</w:t>
      </w:r>
      <w:r w:rsidR="00577D6F" w:rsidRPr="001D4630">
        <w:rPr>
          <w:rFonts w:cs="Times New Roman"/>
          <w:sz w:val="24"/>
          <w:szCs w:val="24"/>
          <w:lang w:val="en-GB"/>
        </w:rPr>
        <w:t>, representative of the US market</w:t>
      </w:r>
      <w:r w:rsidR="000C4709" w:rsidRPr="001D4630">
        <w:rPr>
          <w:rFonts w:cs="Times New Roman"/>
          <w:sz w:val="24"/>
          <w:szCs w:val="24"/>
          <w:lang w:val="en-GB"/>
        </w:rPr>
        <w:t>.</w:t>
      </w:r>
      <w:r w:rsidR="00AD25A1" w:rsidRPr="001D4630">
        <w:rPr>
          <w:rFonts w:cs="Times New Roman"/>
          <w:sz w:val="24"/>
          <w:szCs w:val="24"/>
          <w:lang w:val="en-US"/>
        </w:rPr>
        <w:t xml:space="preserve"> </w:t>
      </w:r>
      <w:r w:rsidR="00577D6F" w:rsidRPr="001D4630">
        <w:rPr>
          <w:rFonts w:cs="Times New Roman"/>
          <w:sz w:val="24"/>
          <w:szCs w:val="24"/>
          <w:lang w:val="en-US"/>
        </w:rPr>
        <w:t xml:space="preserve">In our research </w:t>
      </w:r>
      <w:r w:rsidR="00577D6F" w:rsidRPr="001D4630">
        <w:rPr>
          <w:rFonts w:cs="Times New Roman"/>
          <w:sz w:val="24"/>
          <w:szCs w:val="24"/>
          <w:lang w:val="en-GB"/>
        </w:rPr>
        <w:t>we</w:t>
      </w:r>
      <w:r w:rsidR="00B169F9" w:rsidRPr="001D4630">
        <w:rPr>
          <w:rFonts w:cs="Times New Roman"/>
          <w:sz w:val="24"/>
          <w:szCs w:val="24"/>
          <w:lang w:val="en-GB"/>
        </w:rPr>
        <w:t xml:space="preserve"> will</w:t>
      </w:r>
      <w:r w:rsidR="00577D6F" w:rsidRPr="001D4630">
        <w:rPr>
          <w:rFonts w:cs="Times New Roman"/>
          <w:sz w:val="24"/>
          <w:szCs w:val="24"/>
          <w:lang w:val="en-GB"/>
        </w:rPr>
        <w:t xml:space="preserve"> </w:t>
      </w:r>
      <w:r w:rsidR="007607ED">
        <w:rPr>
          <w:rFonts w:cs="Times New Roman"/>
          <w:sz w:val="24"/>
          <w:szCs w:val="24"/>
          <w:lang w:val="en-GB"/>
        </w:rPr>
        <w:t>focus on</w:t>
      </w:r>
      <w:r w:rsidR="00577D6F" w:rsidRPr="001D4630">
        <w:rPr>
          <w:rFonts w:cs="Times New Roman"/>
          <w:sz w:val="24"/>
          <w:szCs w:val="24"/>
          <w:lang w:val="en-GB"/>
        </w:rPr>
        <w:t xml:space="preserve"> the UK market, using a sample of 331 companies from the FTSE A</w:t>
      </w:r>
      <w:r w:rsidR="00227479" w:rsidRPr="001D4630">
        <w:rPr>
          <w:rFonts w:cs="Times New Roman"/>
          <w:sz w:val="24"/>
          <w:szCs w:val="24"/>
          <w:lang w:val="en-GB"/>
        </w:rPr>
        <w:t>ll-share</w:t>
      </w:r>
      <w:r w:rsidR="00577D6F" w:rsidRPr="001D4630">
        <w:rPr>
          <w:rFonts w:cs="Times New Roman"/>
          <w:sz w:val="24"/>
          <w:szCs w:val="24"/>
          <w:lang w:val="en-GB"/>
        </w:rPr>
        <w:t xml:space="preserve"> index, from </w:t>
      </w:r>
      <w:r w:rsidR="00ED2F07" w:rsidRPr="001D4630">
        <w:rPr>
          <w:rFonts w:cs="Times New Roman"/>
          <w:sz w:val="24"/>
          <w:szCs w:val="24"/>
          <w:lang w:val="en-GB"/>
        </w:rPr>
        <w:t xml:space="preserve">a </w:t>
      </w:r>
      <w:r w:rsidR="00590741" w:rsidRPr="001D4630">
        <w:rPr>
          <w:rFonts w:cs="Times New Roman"/>
          <w:sz w:val="24"/>
          <w:szCs w:val="24"/>
          <w:lang w:val="en-GB"/>
        </w:rPr>
        <w:t>20-year</w:t>
      </w:r>
      <w:r w:rsidR="00ED2F07" w:rsidRPr="001D4630">
        <w:rPr>
          <w:rFonts w:cs="Times New Roman"/>
          <w:sz w:val="24"/>
          <w:szCs w:val="24"/>
          <w:lang w:val="en-GB"/>
        </w:rPr>
        <w:t xml:space="preserve"> </w:t>
      </w:r>
      <w:r w:rsidR="00577D6F" w:rsidRPr="001D4630">
        <w:rPr>
          <w:rFonts w:cs="Times New Roman"/>
          <w:sz w:val="24"/>
          <w:szCs w:val="24"/>
          <w:lang w:val="en-GB"/>
        </w:rPr>
        <w:t xml:space="preserve">period of 2000 to 2019. </w:t>
      </w:r>
      <w:r w:rsidR="00577D6F" w:rsidRPr="001D4630">
        <w:rPr>
          <w:rFonts w:cs="Times New Roman"/>
          <w:sz w:val="24"/>
          <w:szCs w:val="24"/>
          <w:lang w:val="en-US"/>
        </w:rPr>
        <w:t>Opposite</w:t>
      </w:r>
      <w:r w:rsidR="007607ED">
        <w:rPr>
          <w:rFonts w:cs="Times New Roman"/>
          <w:sz w:val="24"/>
          <w:szCs w:val="24"/>
          <w:lang w:val="en-US"/>
        </w:rPr>
        <w:t>ly</w:t>
      </w:r>
      <w:r w:rsidR="00577D6F" w:rsidRPr="001D4630">
        <w:rPr>
          <w:rFonts w:cs="Times New Roman"/>
          <w:sz w:val="24"/>
          <w:szCs w:val="24"/>
          <w:lang w:val="en-GB"/>
        </w:rPr>
        <w:t xml:space="preserve"> to most of the studi</w:t>
      </w:r>
      <w:r w:rsidR="007607ED">
        <w:rPr>
          <w:rFonts w:cs="Times New Roman"/>
          <w:sz w:val="24"/>
          <w:szCs w:val="24"/>
          <w:lang w:val="en-GB"/>
        </w:rPr>
        <w:t>es, which</w:t>
      </w:r>
      <w:r w:rsidR="00577D6F" w:rsidRPr="001D4630">
        <w:rPr>
          <w:rFonts w:cs="Times New Roman"/>
          <w:sz w:val="24"/>
          <w:szCs w:val="24"/>
          <w:lang w:val="en-GB"/>
        </w:rPr>
        <w:t xml:space="preserve"> </w:t>
      </w:r>
      <w:r w:rsidR="007607ED">
        <w:rPr>
          <w:rFonts w:cs="Times New Roman"/>
          <w:sz w:val="24"/>
          <w:szCs w:val="24"/>
          <w:lang w:val="en-GB"/>
        </w:rPr>
        <w:t>centres</w:t>
      </w:r>
      <w:r w:rsidR="00577D6F" w:rsidRPr="001D4630">
        <w:rPr>
          <w:rFonts w:cs="Times New Roman"/>
          <w:sz w:val="24"/>
          <w:szCs w:val="24"/>
          <w:lang w:val="en-GB"/>
        </w:rPr>
        <w:t xml:space="preserve"> on the consequences in the mid-term and long-term, this study will </w:t>
      </w:r>
      <w:r w:rsidR="007607ED">
        <w:rPr>
          <w:rFonts w:cs="Times New Roman"/>
          <w:sz w:val="24"/>
          <w:szCs w:val="24"/>
          <w:lang w:val="en-GB"/>
        </w:rPr>
        <w:t>concentrate</w:t>
      </w:r>
      <w:r w:rsidR="00577D6F" w:rsidRPr="001D4630">
        <w:rPr>
          <w:rFonts w:cs="Times New Roman"/>
          <w:sz w:val="24"/>
          <w:szCs w:val="24"/>
          <w:lang w:val="en-GB"/>
        </w:rPr>
        <w:t xml:space="preserve"> on short-term, since the analysis will reflect</w:t>
      </w:r>
      <w:r w:rsidR="00876BDC" w:rsidRPr="001D4630">
        <w:rPr>
          <w:rFonts w:cs="Times New Roman"/>
          <w:sz w:val="24"/>
          <w:szCs w:val="24"/>
          <w:lang w:val="en-GB"/>
        </w:rPr>
        <w:t xml:space="preserve"> the results on</w:t>
      </w:r>
      <w:r w:rsidR="00577D6F" w:rsidRPr="001D4630">
        <w:rPr>
          <w:rFonts w:cs="Times New Roman"/>
          <w:sz w:val="24"/>
          <w:szCs w:val="24"/>
          <w:lang w:val="en-GB"/>
        </w:rPr>
        <w:t xml:space="preserve"> the </w:t>
      </w:r>
      <w:r w:rsidR="007607ED">
        <w:rPr>
          <w:rFonts w:cs="Times New Roman"/>
          <w:sz w:val="24"/>
          <w:szCs w:val="24"/>
          <w:lang w:val="en-GB"/>
        </w:rPr>
        <w:t xml:space="preserve">following </w:t>
      </w:r>
      <w:r w:rsidR="00577D6F" w:rsidRPr="001D4630">
        <w:rPr>
          <w:rFonts w:cs="Times New Roman"/>
          <w:sz w:val="24"/>
          <w:szCs w:val="24"/>
          <w:lang w:val="en-GB"/>
        </w:rPr>
        <w:t>trading day returns.</w:t>
      </w:r>
      <w:r w:rsidR="00206E5F">
        <w:rPr>
          <w:rFonts w:cs="Times New Roman"/>
          <w:sz w:val="24"/>
          <w:szCs w:val="24"/>
          <w:lang w:val="en-GB"/>
        </w:rPr>
        <w:t xml:space="preserve"> The daily market shares obtained from our sample will also be used to calculate, i.e., quantify, the level of herding.</w:t>
      </w:r>
    </w:p>
    <w:p w14:paraId="1F871CFF" w14:textId="66826CC6" w:rsidR="00993844" w:rsidRPr="001D4630" w:rsidRDefault="0D898230" w:rsidP="00B2720D">
      <w:pPr>
        <w:pStyle w:val="Notas"/>
        <w:spacing w:before="120" w:after="120" w:line="360" w:lineRule="auto"/>
        <w:jc w:val="both"/>
        <w:rPr>
          <w:rFonts w:cs="Times New Roman"/>
          <w:sz w:val="24"/>
          <w:szCs w:val="24"/>
          <w:lang w:val="en-GB"/>
        </w:rPr>
      </w:pPr>
      <w:r w:rsidRPr="001D4630">
        <w:rPr>
          <w:rFonts w:cs="Times New Roman"/>
          <w:sz w:val="24"/>
          <w:szCs w:val="24"/>
          <w:lang w:val="en-GB"/>
        </w:rPr>
        <w:t>Given the facts, the process will be</w:t>
      </w:r>
      <w:r w:rsidR="00876BDC" w:rsidRPr="001D4630">
        <w:rPr>
          <w:rFonts w:cs="Times New Roman"/>
          <w:sz w:val="24"/>
          <w:szCs w:val="24"/>
          <w:lang w:val="en-GB"/>
        </w:rPr>
        <w:t xml:space="preserve"> </w:t>
      </w:r>
      <w:r w:rsidRPr="001D4630">
        <w:rPr>
          <w:rFonts w:cs="Times New Roman"/>
          <w:sz w:val="24"/>
          <w:szCs w:val="24"/>
          <w:lang w:val="en-GB"/>
        </w:rPr>
        <w:t>two-fold</w:t>
      </w:r>
      <w:r w:rsidR="00876BDC" w:rsidRPr="001D4630">
        <w:rPr>
          <w:rFonts w:cs="Times New Roman"/>
          <w:sz w:val="24"/>
          <w:szCs w:val="24"/>
          <w:lang w:val="en-GB"/>
        </w:rPr>
        <w:t>,</w:t>
      </w:r>
      <w:r w:rsidRPr="001D4630">
        <w:rPr>
          <w:rFonts w:cs="Times New Roman"/>
          <w:sz w:val="24"/>
          <w:szCs w:val="24"/>
          <w:lang w:val="en-GB"/>
        </w:rPr>
        <w:t xml:space="preserve"> </w:t>
      </w:r>
      <w:r w:rsidR="007607ED">
        <w:rPr>
          <w:rFonts w:cs="Times New Roman"/>
          <w:sz w:val="24"/>
          <w:szCs w:val="24"/>
          <w:lang w:val="en-GB"/>
        </w:rPr>
        <w:t>conforming</w:t>
      </w:r>
      <w:r w:rsidRPr="001D4630">
        <w:rPr>
          <w:rFonts w:cs="Times New Roman"/>
          <w:sz w:val="24"/>
          <w:szCs w:val="24"/>
          <w:lang w:val="en-GB"/>
        </w:rPr>
        <w:t xml:space="preserve"> to:</w:t>
      </w:r>
    </w:p>
    <w:p w14:paraId="7C7B4BE9" w14:textId="64C8D593" w:rsidR="004879D3" w:rsidRPr="001D4630" w:rsidRDefault="009E3BCE" w:rsidP="00183C00">
      <w:pPr>
        <w:pStyle w:val="Notas"/>
        <w:numPr>
          <w:ilvl w:val="0"/>
          <w:numId w:val="4"/>
        </w:numPr>
        <w:spacing w:before="120" w:after="120" w:line="360" w:lineRule="auto"/>
        <w:ind w:left="714" w:hanging="357"/>
        <w:jc w:val="both"/>
        <w:rPr>
          <w:rFonts w:eastAsia="Garamond"/>
          <w:sz w:val="24"/>
          <w:szCs w:val="24"/>
          <w:lang w:val="en-GB"/>
        </w:rPr>
      </w:pPr>
      <w:r w:rsidRPr="001D4630">
        <w:rPr>
          <w:rFonts w:cs="Times New Roman"/>
          <w:sz w:val="24"/>
          <w:szCs w:val="24"/>
          <w:lang w:val="en-GB"/>
        </w:rPr>
        <w:t xml:space="preserve">Test </w:t>
      </w:r>
      <w:r w:rsidR="000474E4" w:rsidRPr="001D4630">
        <w:rPr>
          <w:rFonts w:cs="Times New Roman"/>
          <w:sz w:val="24"/>
          <w:szCs w:val="24"/>
          <w:lang w:val="en-GB"/>
        </w:rPr>
        <w:t>if the herding effect on the next day´s stock market return is significant</w:t>
      </w:r>
      <w:r w:rsidR="00BE0AAF" w:rsidRPr="001D4630">
        <w:rPr>
          <w:rFonts w:cs="Times New Roman"/>
          <w:sz w:val="24"/>
          <w:szCs w:val="24"/>
          <w:lang w:val="en-GB"/>
        </w:rPr>
        <w:t>, using</w:t>
      </w:r>
      <w:r w:rsidR="002730FC" w:rsidRPr="001D4630">
        <w:rPr>
          <w:rFonts w:cs="Times New Roman"/>
          <w:sz w:val="24"/>
          <w:szCs w:val="24"/>
          <w:lang w:val="en-GB"/>
        </w:rPr>
        <w:t xml:space="preserve"> </w:t>
      </w:r>
      <w:r w:rsidR="007607ED" w:rsidRPr="000A2CA3">
        <w:rPr>
          <w:rFonts w:cs="Times New Roman"/>
          <w:sz w:val="24"/>
          <w:szCs w:val="24"/>
          <w:lang w:val="en-GB"/>
        </w:rPr>
        <w:t>c</w:t>
      </w:r>
      <w:r w:rsidR="00DD6A4E" w:rsidRPr="000A2CA3">
        <w:rPr>
          <w:rFonts w:cs="Times New Roman"/>
          <w:sz w:val="24"/>
          <w:szCs w:val="24"/>
          <w:lang w:val="en-GB"/>
        </w:rPr>
        <w:t xml:space="preserve">ross </w:t>
      </w:r>
      <w:r w:rsidR="007607ED" w:rsidRPr="000A2CA3">
        <w:rPr>
          <w:rFonts w:cs="Times New Roman"/>
          <w:sz w:val="24"/>
          <w:szCs w:val="24"/>
          <w:lang w:val="en-GB"/>
        </w:rPr>
        <w:t>s</w:t>
      </w:r>
      <w:r w:rsidR="00DD6A4E" w:rsidRPr="000A2CA3">
        <w:rPr>
          <w:rFonts w:cs="Times New Roman"/>
          <w:sz w:val="24"/>
          <w:szCs w:val="24"/>
          <w:lang w:val="en-GB"/>
        </w:rPr>
        <w:t>ectional method</w:t>
      </w:r>
      <w:r w:rsidR="00BE0AAF" w:rsidRPr="000A2CA3">
        <w:rPr>
          <w:rFonts w:cs="Times New Roman"/>
          <w:sz w:val="24"/>
          <w:szCs w:val="24"/>
          <w:lang w:val="en-GB"/>
        </w:rPr>
        <w:t>s to capture herd</w:t>
      </w:r>
      <w:r w:rsidR="004206CB" w:rsidRPr="000A2CA3">
        <w:rPr>
          <w:rFonts w:cs="Times New Roman"/>
          <w:sz w:val="24"/>
          <w:szCs w:val="24"/>
          <w:lang w:val="en-GB"/>
        </w:rPr>
        <w:t xml:space="preserve"> behaviour</w:t>
      </w:r>
      <w:r w:rsidR="004206CB" w:rsidRPr="001D4630">
        <w:rPr>
          <w:rFonts w:cs="Times New Roman"/>
          <w:b/>
          <w:bCs/>
          <w:sz w:val="24"/>
          <w:szCs w:val="24"/>
          <w:lang w:val="en-GB"/>
        </w:rPr>
        <w:t xml:space="preserve">, </w:t>
      </w:r>
      <w:r w:rsidR="004879D3" w:rsidRPr="001D4630">
        <w:rPr>
          <w:rFonts w:eastAsia="Garamond"/>
          <w:sz w:val="24"/>
          <w:szCs w:val="24"/>
          <w:lang w:val="en-US"/>
        </w:rPr>
        <w:t>since a</w:t>
      </w:r>
      <w:r w:rsidR="00116692" w:rsidRPr="001D4630">
        <w:rPr>
          <w:rFonts w:eastAsia="Garamond"/>
          <w:sz w:val="24"/>
          <w:szCs w:val="24"/>
          <w:lang w:val="en-US"/>
        </w:rPr>
        <w:t xml:space="preserve"> </w:t>
      </w:r>
      <w:r w:rsidR="004879D3" w:rsidRPr="001D4630">
        <w:rPr>
          <w:rFonts w:eastAsia="Garamond"/>
          <w:sz w:val="24"/>
          <w:szCs w:val="24"/>
          <w:lang w:val="en-US"/>
        </w:rPr>
        <w:t xml:space="preserve">smaller cross-sectional dispersion of returns indicates </w:t>
      </w:r>
      <w:r w:rsidR="00452081">
        <w:rPr>
          <w:rFonts w:eastAsia="Garamond"/>
          <w:sz w:val="24"/>
          <w:szCs w:val="24"/>
          <w:lang w:val="en-US"/>
        </w:rPr>
        <w:t>coextending</w:t>
      </w:r>
      <w:r w:rsidR="004879D3" w:rsidRPr="001D4630">
        <w:rPr>
          <w:rFonts w:eastAsia="Garamond"/>
          <w:sz w:val="24"/>
          <w:szCs w:val="24"/>
          <w:lang w:val="en-US"/>
        </w:rPr>
        <w:t xml:space="preserve"> movement with the</w:t>
      </w:r>
      <w:r w:rsidR="00116692" w:rsidRPr="001D4630">
        <w:rPr>
          <w:rFonts w:eastAsia="Garamond"/>
          <w:sz w:val="24"/>
          <w:szCs w:val="24"/>
          <w:lang w:val="en-US"/>
        </w:rPr>
        <w:t xml:space="preserve"> </w:t>
      </w:r>
      <w:r w:rsidR="004879D3" w:rsidRPr="001D4630">
        <w:rPr>
          <w:rFonts w:eastAsia="Garamond"/>
          <w:sz w:val="24"/>
          <w:szCs w:val="24"/>
          <w:lang w:val="en-US"/>
        </w:rPr>
        <w:t xml:space="preserve">cross-sectional mean return, </w:t>
      </w:r>
      <w:r w:rsidR="00452081">
        <w:rPr>
          <w:rFonts w:eastAsia="Garamond"/>
          <w:sz w:val="24"/>
          <w:szCs w:val="24"/>
          <w:lang w:val="en-US"/>
        </w:rPr>
        <w:t>impelling</w:t>
      </w:r>
      <w:r w:rsidR="004879D3" w:rsidRPr="001D4630">
        <w:rPr>
          <w:rFonts w:eastAsia="Garamond"/>
          <w:sz w:val="24"/>
          <w:szCs w:val="24"/>
          <w:lang w:val="en-US"/>
        </w:rPr>
        <w:t xml:space="preserve"> towards some type of</w:t>
      </w:r>
      <w:r w:rsidR="00876BDC" w:rsidRPr="001D4630">
        <w:rPr>
          <w:rFonts w:eastAsia="Garamond"/>
          <w:sz w:val="24"/>
          <w:szCs w:val="24"/>
          <w:lang w:val="en-GB"/>
        </w:rPr>
        <w:t xml:space="preserve"> </w:t>
      </w:r>
      <w:r w:rsidR="004879D3" w:rsidRPr="001D4630">
        <w:rPr>
          <w:rFonts w:eastAsia="Garamond"/>
          <w:sz w:val="24"/>
          <w:szCs w:val="24"/>
          <w:lang w:val="en-US"/>
        </w:rPr>
        <w:t>market consensus</w:t>
      </w:r>
      <w:r w:rsidR="0097457C">
        <w:rPr>
          <w:rFonts w:eastAsia="Garamond"/>
          <w:sz w:val="24"/>
          <w:szCs w:val="24"/>
          <w:lang w:val="en-US"/>
        </w:rPr>
        <w:t>.</w:t>
      </w:r>
    </w:p>
    <w:p w14:paraId="6B693E89" w14:textId="7B8C1A91" w:rsidR="007B7A51" w:rsidRPr="000A2CA3" w:rsidRDefault="0D898230" w:rsidP="00183C00">
      <w:pPr>
        <w:pStyle w:val="Notas"/>
        <w:numPr>
          <w:ilvl w:val="0"/>
          <w:numId w:val="4"/>
        </w:numPr>
        <w:spacing w:before="120" w:after="120" w:line="360" w:lineRule="auto"/>
        <w:ind w:left="714" w:hanging="357"/>
        <w:jc w:val="both"/>
        <w:rPr>
          <w:rFonts w:eastAsia="Garamond"/>
          <w:sz w:val="24"/>
          <w:szCs w:val="24"/>
          <w:lang w:val="en-GB"/>
        </w:rPr>
      </w:pPr>
      <w:r w:rsidRPr="001D4630">
        <w:rPr>
          <w:rFonts w:cs="Times New Roman"/>
          <w:sz w:val="24"/>
          <w:szCs w:val="24"/>
          <w:lang w:val="en-GB"/>
        </w:rPr>
        <w:t xml:space="preserve">Test if the herding effect on the next day’s stock market returns remains significant if the value of the market return itself is controlled for, </w:t>
      </w:r>
      <w:r w:rsidRPr="000A2CA3">
        <w:rPr>
          <w:rFonts w:cs="Times New Roman"/>
          <w:sz w:val="24"/>
          <w:szCs w:val="24"/>
          <w:lang w:val="en-GB"/>
        </w:rPr>
        <w:t>following a time-series</w:t>
      </w:r>
      <w:r w:rsidR="002730FC" w:rsidRPr="000A2CA3">
        <w:rPr>
          <w:rFonts w:cs="Times New Roman"/>
          <w:sz w:val="24"/>
          <w:szCs w:val="24"/>
          <w:lang w:val="en-GB"/>
        </w:rPr>
        <w:t xml:space="preserve"> </w:t>
      </w:r>
      <w:r w:rsidR="00876BDC" w:rsidRPr="000A2CA3">
        <w:rPr>
          <w:rFonts w:cs="Times New Roman"/>
          <w:sz w:val="24"/>
          <w:szCs w:val="24"/>
          <w:lang w:val="en-GB"/>
        </w:rPr>
        <w:t>regression.</w:t>
      </w:r>
    </w:p>
    <w:p w14:paraId="29D7A7BA" w14:textId="0E4374C3" w:rsidR="003C5262" w:rsidRPr="001D4630" w:rsidRDefault="003C5262" w:rsidP="00BC03D5">
      <w:pPr>
        <w:pStyle w:val="H2"/>
        <w:spacing w:before="120" w:after="120" w:line="360" w:lineRule="auto"/>
        <w:ind w:left="578" w:hanging="578"/>
        <w:jc w:val="both"/>
      </w:pPr>
      <w:bookmarkStart w:id="22" w:name="_Toc60771170"/>
      <w:r w:rsidRPr="001D4630">
        <w:t>Variables</w:t>
      </w:r>
      <w:bookmarkEnd w:id="22"/>
    </w:p>
    <w:p w14:paraId="2B5B3F6C" w14:textId="753BA3D6" w:rsidR="00BC1661" w:rsidRPr="001D4630" w:rsidRDefault="0D898230" w:rsidP="00B2720D">
      <w:pPr>
        <w:pStyle w:val="H3"/>
        <w:spacing w:before="120" w:after="120" w:line="360" w:lineRule="auto"/>
        <w:jc w:val="both"/>
      </w:pPr>
      <w:bookmarkStart w:id="23" w:name="_Toc60771171"/>
      <w:r w:rsidRPr="001D4630">
        <w:t>Herding Measures</w:t>
      </w:r>
      <w:bookmarkEnd w:id="23"/>
    </w:p>
    <w:p w14:paraId="504AAB72" w14:textId="26303F2F" w:rsidR="00BC1661" w:rsidRPr="001D4630" w:rsidRDefault="0D898230" w:rsidP="008D33AC">
      <w:pPr>
        <w:pStyle w:val="Notas"/>
        <w:spacing w:before="120" w:line="360" w:lineRule="auto"/>
        <w:jc w:val="both"/>
        <w:rPr>
          <w:rFonts w:cs="Times New Roman"/>
          <w:sz w:val="24"/>
          <w:szCs w:val="24"/>
          <w:lang w:val="en-GB"/>
        </w:rPr>
      </w:pPr>
      <w:r w:rsidRPr="001D4630">
        <w:rPr>
          <w:rFonts w:cs="Times New Roman"/>
          <w:sz w:val="24"/>
          <w:szCs w:val="24"/>
          <w:lang w:val="en-GB"/>
        </w:rPr>
        <w:t xml:space="preserve">When individuals herd around the market consensus, market returns dispersions are predicted to be relatively low, since their behaviour (both selling or buying) follows the tendency </w:t>
      </w:r>
      <w:r w:rsidRPr="001D4630">
        <w:rPr>
          <w:rFonts w:cs="Times New Roman"/>
          <w:sz w:val="24"/>
          <w:szCs w:val="24"/>
          <w:lang w:val="en-GB"/>
        </w:rPr>
        <w:lastRenderedPageBreak/>
        <w:t>of the market, and not any other reasons such as their fundamental or private information.  Therefore, in the presence of herding</w:t>
      </w:r>
      <w:r w:rsidR="00876BDC" w:rsidRPr="001D4630">
        <w:rPr>
          <w:rFonts w:cs="Times New Roman"/>
          <w:sz w:val="24"/>
          <w:szCs w:val="24"/>
          <w:lang w:val="en-GB"/>
        </w:rPr>
        <w:t>,</w:t>
      </w:r>
      <w:r w:rsidRPr="001D4630">
        <w:rPr>
          <w:rFonts w:cs="Times New Roman"/>
          <w:sz w:val="24"/>
          <w:szCs w:val="24"/>
          <w:lang w:val="en-GB"/>
        </w:rPr>
        <w:t xml:space="preserve"> the returns</w:t>
      </w:r>
      <w:r w:rsidR="00876BDC" w:rsidRPr="001D4630">
        <w:rPr>
          <w:rFonts w:cs="Times New Roman"/>
          <w:sz w:val="24"/>
          <w:szCs w:val="24"/>
          <w:lang w:val="en-GB"/>
        </w:rPr>
        <w:t>´</w:t>
      </w:r>
      <w:r w:rsidRPr="001D4630">
        <w:rPr>
          <w:rFonts w:cs="Times New Roman"/>
          <w:sz w:val="24"/>
          <w:szCs w:val="24"/>
          <w:lang w:val="en-GB"/>
        </w:rPr>
        <w:t xml:space="preserve"> cross-sectional dispersion factor should be low.</w:t>
      </w:r>
    </w:p>
    <w:p w14:paraId="120A0562" w14:textId="5D80302F" w:rsidR="00BC1661" w:rsidRPr="001D4630" w:rsidRDefault="00876BDC" w:rsidP="008D33AC">
      <w:pPr>
        <w:pStyle w:val="Notas"/>
        <w:spacing w:before="120" w:line="360" w:lineRule="auto"/>
        <w:jc w:val="both"/>
        <w:rPr>
          <w:rFonts w:cs="Times New Roman"/>
          <w:sz w:val="24"/>
          <w:szCs w:val="24"/>
          <w:lang w:val="en-GB"/>
        </w:rPr>
      </w:pPr>
      <w:r w:rsidRPr="001D4630">
        <w:rPr>
          <w:rFonts w:cs="Times New Roman"/>
          <w:sz w:val="24"/>
          <w:szCs w:val="24"/>
          <w:lang w:val="en-GB"/>
        </w:rPr>
        <w:t>In the view of the fact,</w:t>
      </w:r>
      <w:r w:rsidR="0D898230" w:rsidRPr="001D4630">
        <w:rPr>
          <w:rFonts w:cs="Times New Roman"/>
          <w:sz w:val="24"/>
          <w:szCs w:val="24"/>
          <w:lang w:val="en-GB"/>
        </w:rPr>
        <w:t xml:space="preserve"> two alternative measures will be presented:</w:t>
      </w:r>
    </w:p>
    <w:p w14:paraId="27C751F9" w14:textId="340DB145" w:rsidR="00BC1661" w:rsidRPr="001D4630" w:rsidRDefault="0D898230" w:rsidP="00401249">
      <w:pPr>
        <w:pStyle w:val="Notas"/>
        <w:numPr>
          <w:ilvl w:val="0"/>
          <w:numId w:val="3"/>
        </w:numPr>
        <w:spacing w:before="120" w:after="120" w:line="360" w:lineRule="auto"/>
        <w:ind w:left="357" w:hanging="357"/>
        <w:jc w:val="both"/>
        <w:rPr>
          <w:rFonts w:eastAsia="Garamond"/>
          <w:sz w:val="24"/>
          <w:szCs w:val="24"/>
          <w:lang w:val="en-GB"/>
        </w:rPr>
      </w:pPr>
      <w:r w:rsidRPr="001D4630">
        <w:rPr>
          <w:rFonts w:cs="Times New Roman"/>
          <w:sz w:val="24"/>
          <w:szCs w:val="24"/>
          <w:lang w:val="en-GB"/>
        </w:rPr>
        <w:t xml:space="preserve">CSSD of stock returns: </w:t>
      </w:r>
      <w:r w:rsidR="00876BDC" w:rsidRPr="001D4630">
        <w:rPr>
          <w:rFonts w:cs="Times New Roman"/>
          <w:sz w:val="24"/>
          <w:szCs w:val="24"/>
          <w:lang w:val="en-GB"/>
        </w:rPr>
        <w:t>I</w:t>
      </w:r>
      <w:r w:rsidRPr="001D4630">
        <w:rPr>
          <w:rFonts w:cs="Times New Roman"/>
          <w:sz w:val="24"/>
          <w:szCs w:val="24"/>
          <w:lang w:val="en-GB"/>
        </w:rPr>
        <w:t xml:space="preserve">ntroduced by </w:t>
      </w:r>
      <w:r w:rsidR="00AC78CB" w:rsidRPr="001D4630">
        <w:rPr>
          <w:rFonts w:cs="Times New Roman"/>
          <w:sz w:val="24"/>
          <w:szCs w:val="24"/>
          <w:lang w:val="en-GB"/>
        </w:rPr>
        <w:fldChar w:fldCharType="begin"/>
      </w:r>
      <w:r w:rsidR="00DC7FE0">
        <w:rPr>
          <w:rFonts w:cs="Times New Roman"/>
          <w:sz w:val="24"/>
          <w:szCs w:val="24"/>
          <w:lang w:val="en-GB"/>
        </w:rPr>
        <w:instrText xml:space="preserve"> ADDIN EN.CITE &lt;EndNote&gt;&lt;Cite&gt;&lt;Author&gt;Christie&lt;/Author&gt;&lt;Year&gt;1995&lt;/Year&gt;&lt;RecNum&gt;57&lt;/RecNum&gt;&lt;DisplayText&gt;(Christie &amp;amp; Huang, 1995)&lt;/DisplayText&gt;&lt;record&gt;&lt;rec-number&gt;57&lt;/rec-number&gt;&lt;foreign-keys&gt;&lt;key app="EN" db-id="wdtrstraqvest2e05fbx95tpe2z9ez5fwvvv" timestamp="1601052905"&gt;57&lt;/key&gt;&lt;/foreign-keys&gt;&lt;ref-type name="Journal Article"&gt;17&lt;/ref-type&gt;&lt;contributors&gt;&lt;authors&gt;&lt;author&gt;Christie, William G&lt;/author&gt;&lt;author&gt;Huang, Roger D&lt;/author&gt;&lt;/authors&gt;&lt;/contributors&gt;&lt;titles&gt;&lt;title&gt;Following the pied piper: Do individual returns herd around the market?&lt;/title&gt;&lt;secondary-title&gt;Financial Analysts Journal&lt;/secondary-title&gt;&lt;/titles&gt;&lt;periodical&gt;&lt;full-title&gt;Financial Analysts Journal&lt;/full-title&gt;&lt;/periodical&gt;&lt;pages&gt;31-37&lt;/pages&gt;&lt;volume&gt;51&lt;/volume&gt;&lt;number&gt;4&lt;/number&gt;&lt;dates&gt;&lt;year&gt;1995&lt;/year&gt;&lt;/dates&gt;&lt;isbn&gt;0015-198X&lt;/isbn&gt;&lt;urls&gt;&lt;/urls&gt;&lt;electronic-resource-num&gt;10.2469/faj.v51.n4.1918&lt;/electronic-resource-num&gt;&lt;/record&gt;&lt;/Cite&gt;&lt;/EndNote&gt;</w:instrText>
      </w:r>
      <w:r w:rsidR="00AC78CB" w:rsidRPr="001D4630">
        <w:rPr>
          <w:rFonts w:cs="Times New Roman"/>
          <w:sz w:val="24"/>
          <w:szCs w:val="24"/>
          <w:lang w:val="en-GB"/>
        </w:rPr>
        <w:fldChar w:fldCharType="separate"/>
      </w:r>
      <w:r w:rsidR="00AC78CB" w:rsidRPr="001D4630">
        <w:rPr>
          <w:rFonts w:cs="Times New Roman"/>
          <w:noProof/>
          <w:sz w:val="24"/>
          <w:szCs w:val="24"/>
          <w:lang w:val="en-GB"/>
        </w:rPr>
        <w:t>(Christie &amp; Huang, 1995)</w:t>
      </w:r>
      <w:r w:rsidR="00AC78CB" w:rsidRPr="001D4630">
        <w:rPr>
          <w:rFonts w:cs="Times New Roman"/>
          <w:sz w:val="24"/>
          <w:szCs w:val="24"/>
          <w:lang w:val="en-GB"/>
        </w:rPr>
        <w:fldChar w:fldCharType="end"/>
      </w:r>
      <w:r w:rsidR="00876BDC" w:rsidRPr="001D4630">
        <w:rPr>
          <w:rFonts w:cs="Times New Roman"/>
          <w:sz w:val="24"/>
          <w:szCs w:val="24"/>
          <w:lang w:val="en-GB"/>
        </w:rPr>
        <w:t>, this measure</w:t>
      </w:r>
      <w:r w:rsidRPr="001D4630">
        <w:rPr>
          <w:rFonts w:cs="Times New Roman"/>
          <w:sz w:val="24"/>
          <w:szCs w:val="24"/>
          <w:lang w:val="en-GB"/>
        </w:rPr>
        <w:t xml:space="preserve"> test</w:t>
      </w:r>
      <w:r w:rsidR="00876BDC" w:rsidRPr="001D4630">
        <w:rPr>
          <w:rFonts w:cs="Times New Roman"/>
          <w:sz w:val="24"/>
          <w:szCs w:val="24"/>
          <w:lang w:val="en-GB"/>
        </w:rPr>
        <w:t>s</w:t>
      </w:r>
      <w:r w:rsidRPr="001D4630">
        <w:rPr>
          <w:rFonts w:cs="Times New Roman"/>
          <w:sz w:val="24"/>
          <w:szCs w:val="24"/>
          <w:lang w:val="en-GB"/>
        </w:rPr>
        <w:t xml:space="preserve"> </w:t>
      </w:r>
      <w:r w:rsidR="00876BDC" w:rsidRPr="001D4630">
        <w:rPr>
          <w:rFonts w:cs="Times New Roman"/>
          <w:sz w:val="24"/>
          <w:szCs w:val="24"/>
          <w:lang w:val="en-GB"/>
        </w:rPr>
        <w:t xml:space="preserve">for </w:t>
      </w:r>
      <w:r w:rsidRPr="001D4630">
        <w:rPr>
          <w:rFonts w:cs="Times New Roman"/>
          <w:sz w:val="24"/>
          <w:szCs w:val="24"/>
          <w:lang w:val="en-GB"/>
        </w:rPr>
        <w:t xml:space="preserve">herd behaviour in the US equity market. CSSD is a measure </w:t>
      </w:r>
      <w:r w:rsidR="00452081">
        <w:rPr>
          <w:rFonts w:cs="Times New Roman"/>
          <w:sz w:val="24"/>
          <w:szCs w:val="24"/>
          <w:lang w:val="en-GB"/>
        </w:rPr>
        <w:t>which evaluates the</w:t>
      </w:r>
      <w:r w:rsidRPr="001D4630">
        <w:rPr>
          <w:rFonts w:cs="Times New Roman"/>
          <w:sz w:val="24"/>
          <w:szCs w:val="24"/>
          <w:lang w:val="en-GB"/>
        </w:rPr>
        <w:t xml:space="preserve"> average </w:t>
      </w:r>
      <w:r w:rsidR="00452081">
        <w:rPr>
          <w:rFonts w:cs="Times New Roman"/>
          <w:sz w:val="24"/>
          <w:szCs w:val="24"/>
          <w:lang w:val="en-GB"/>
        </w:rPr>
        <w:t>immediacy</w:t>
      </w:r>
      <w:r w:rsidRPr="001D4630">
        <w:rPr>
          <w:rFonts w:cs="Times New Roman"/>
          <w:sz w:val="24"/>
          <w:szCs w:val="24"/>
          <w:lang w:val="en-GB"/>
        </w:rPr>
        <w:t xml:space="preserve"> of individual stock returns to the market returns for each given day</w:t>
      </w:r>
      <w:r w:rsidRPr="001D4630">
        <w:rPr>
          <w:rFonts w:cs="Times New Roman"/>
          <w:i/>
          <w:iCs/>
          <w:sz w:val="24"/>
          <w:szCs w:val="24"/>
          <w:lang w:val="en-GB"/>
        </w:rPr>
        <w:t xml:space="preserve"> t</w:t>
      </w:r>
      <w:r w:rsidR="00452081">
        <w:rPr>
          <w:rFonts w:cs="Times New Roman"/>
          <w:sz w:val="24"/>
          <w:szCs w:val="24"/>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7174"/>
        <w:gridCol w:w="672"/>
      </w:tblGrid>
      <w:tr w:rsidR="002F7E28" w:rsidRPr="001D4630" w14:paraId="21C2C338" w14:textId="77777777" w:rsidTr="0D898230">
        <w:tc>
          <w:tcPr>
            <w:tcW w:w="675" w:type="dxa"/>
            <w:vAlign w:val="center"/>
          </w:tcPr>
          <w:p w14:paraId="4A93939E" w14:textId="77777777" w:rsidR="00BC1661" w:rsidRPr="001D4630" w:rsidRDefault="00BC1661" w:rsidP="001D4630">
            <w:pPr>
              <w:pStyle w:val="Notas"/>
              <w:spacing w:before="120" w:after="120" w:line="360" w:lineRule="auto"/>
              <w:jc w:val="center"/>
              <w:rPr>
                <w:rFonts w:cs="Times New Roman"/>
                <w:sz w:val="24"/>
                <w:szCs w:val="24"/>
                <w:lang w:val="en-GB"/>
              </w:rPr>
            </w:pPr>
          </w:p>
        </w:tc>
        <w:tc>
          <w:tcPr>
            <w:tcW w:w="7371" w:type="dxa"/>
            <w:vAlign w:val="center"/>
          </w:tcPr>
          <w:p w14:paraId="1A92E506" w14:textId="0CBB34A7" w:rsidR="00BC1661" w:rsidRPr="004A4DD3" w:rsidRDefault="009F54C0" w:rsidP="00F57BEE">
            <w:pPr>
              <w:pStyle w:val="Notas"/>
              <w:spacing w:before="240" w:after="240" w:line="360" w:lineRule="auto"/>
              <w:jc w:val="center"/>
              <w:rPr>
                <w:rFonts w:cs="Times New Roman"/>
                <w:sz w:val="24"/>
                <w:szCs w:val="24"/>
                <w:lang w:val="en-US"/>
              </w:rPr>
            </w:pPr>
            <m:oMathPara>
              <m:oMath>
                <m:r>
                  <m:rPr>
                    <m:nor/>
                  </m:rPr>
                  <w:rPr>
                    <w:rFonts w:cs="Times New Roman"/>
                    <w:sz w:val="24"/>
                    <w:szCs w:val="24"/>
                    <w:lang w:val="en-US"/>
                  </w:rPr>
                  <m:t>CDD</m:t>
                </m:r>
                <m:sSub>
                  <m:sSubPr>
                    <m:ctrlPr>
                      <w:rPr>
                        <w:rFonts w:ascii="Cambria Math" w:hAnsi="Cambria Math" w:cs="Times New Roman"/>
                        <w:i/>
                        <w:sz w:val="24"/>
                        <w:szCs w:val="24"/>
                        <w:lang w:val="en-GB"/>
                      </w:rPr>
                    </m:ctrlPr>
                  </m:sSubPr>
                  <m:e>
                    <m:r>
                      <m:rPr>
                        <m:nor/>
                      </m:rPr>
                      <w:rPr>
                        <w:rFonts w:cs="Times New Roman"/>
                        <w:sz w:val="24"/>
                        <w:szCs w:val="24"/>
                        <w:lang w:val="en-US"/>
                      </w:rPr>
                      <m:t>S</m:t>
                    </m:r>
                  </m:e>
                  <m:sub>
                    <m:r>
                      <m:rPr>
                        <m:nor/>
                      </m:rPr>
                      <w:rPr>
                        <w:rFonts w:cs="Times New Roman"/>
                        <w:sz w:val="24"/>
                        <w:szCs w:val="24"/>
                        <w:lang w:val="en-US"/>
                      </w:rPr>
                      <m:t>t</m:t>
                    </m:r>
                  </m:sub>
                </m:sSub>
                <m:r>
                  <w:rPr>
                    <w:rFonts w:ascii="Cambria Math" w:hAnsi="Cambria Math" w:cs="Times New Roman"/>
                    <w:sz w:val="24"/>
                    <w:szCs w:val="24"/>
                    <w:lang w:val="en-US"/>
                  </w:rPr>
                  <m:t>=</m:t>
                </m:r>
                <m:rad>
                  <m:radPr>
                    <m:degHide m:val="1"/>
                    <m:ctrlPr>
                      <w:rPr>
                        <w:rFonts w:ascii="Cambria Math" w:hAnsi="Cambria Math" w:cs="Times New Roman"/>
                        <w:i/>
                        <w:sz w:val="24"/>
                        <w:szCs w:val="24"/>
                        <w:lang w:val="en-GB"/>
                      </w:rPr>
                    </m:ctrlPr>
                  </m:radPr>
                  <m:deg/>
                  <m:e>
                    <m:f>
                      <m:fPr>
                        <m:ctrlPr>
                          <w:rPr>
                            <w:rFonts w:ascii="Cambria Math" w:hAnsi="Cambria Math" w:cs="Times New Roman"/>
                            <w:i/>
                            <w:sz w:val="24"/>
                            <w:szCs w:val="24"/>
                            <w:lang w:val="en-GB"/>
                          </w:rPr>
                        </m:ctrlPr>
                      </m:fPr>
                      <m:num>
                        <m:nary>
                          <m:naryPr>
                            <m:chr m:val="∑"/>
                            <m:limLoc m:val="subSup"/>
                            <m:ctrlPr>
                              <w:rPr>
                                <w:rFonts w:ascii="Cambria Math" w:hAnsi="Cambria Math" w:cs="Times New Roman"/>
                                <w:i/>
                                <w:sz w:val="24"/>
                                <w:szCs w:val="24"/>
                                <w:lang w:val="en-GB"/>
                              </w:rPr>
                            </m:ctrlPr>
                          </m:naryPr>
                          <m:sub>
                            <m:r>
                              <w:rPr>
                                <w:rFonts w:ascii="Cambria Math" w:hAnsi="Cambria Math" w:cs="Times New Roman"/>
                                <w:sz w:val="24"/>
                                <w:szCs w:val="24"/>
                                <w:lang w:val="en-GB"/>
                              </w:rPr>
                              <m:t>i</m:t>
                            </m:r>
                            <m:r>
                              <w:rPr>
                                <w:rFonts w:ascii="Cambria Math" w:hAnsi="Cambria Math" w:cs="Times New Roman"/>
                                <w:sz w:val="24"/>
                                <w:szCs w:val="24"/>
                                <w:lang w:val="en-US"/>
                              </w:rPr>
                              <m:t>=1</m:t>
                            </m:r>
                          </m:sub>
                          <m:sup>
                            <m:r>
                              <w:rPr>
                                <w:rFonts w:ascii="Cambria Math" w:hAnsi="Cambria Math" w:cs="Times New Roman"/>
                                <w:sz w:val="24"/>
                                <w:szCs w:val="24"/>
                                <w:lang w:val="en-GB"/>
                              </w:rPr>
                              <m:t>N</m:t>
                            </m:r>
                          </m:sup>
                          <m:e>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mt</m:t>
                                        </m:r>
                                      </m:sub>
                                    </m:sSub>
                                  </m:e>
                                </m:d>
                              </m:e>
                              <m:sup>
                                <m:r>
                                  <w:rPr>
                                    <w:rFonts w:ascii="Cambria Math" w:hAnsi="Cambria Math" w:cs="Times New Roman"/>
                                    <w:sz w:val="24"/>
                                    <w:szCs w:val="24"/>
                                    <w:lang w:val="en-US"/>
                                  </w:rPr>
                                  <m:t>2</m:t>
                                </m:r>
                              </m:sup>
                            </m:sSup>
                          </m:e>
                        </m:nary>
                      </m:num>
                      <m:den>
                        <m:r>
                          <w:rPr>
                            <w:rFonts w:ascii="Cambria Math" w:hAnsi="Cambria Math" w:cs="Times New Roman"/>
                            <w:sz w:val="24"/>
                            <w:szCs w:val="24"/>
                            <w:lang w:val="en-GB"/>
                          </w:rPr>
                          <m:t>N</m:t>
                        </m:r>
                        <m:r>
                          <w:rPr>
                            <w:rFonts w:ascii="Cambria Math" w:hAnsi="Cambria Math" w:cs="Times New Roman"/>
                            <w:sz w:val="24"/>
                            <w:szCs w:val="24"/>
                            <w:lang w:val="en-US"/>
                          </w:rPr>
                          <m:t>-1</m:t>
                        </m:r>
                      </m:den>
                    </m:f>
                  </m:e>
                </m:rad>
              </m:oMath>
            </m:oMathPara>
          </w:p>
        </w:tc>
        <w:tc>
          <w:tcPr>
            <w:tcW w:w="674" w:type="dxa"/>
            <w:vAlign w:val="center"/>
          </w:tcPr>
          <w:p w14:paraId="1068DBBE" w14:textId="0DB169AD" w:rsidR="00BC1661" w:rsidRPr="001D4630" w:rsidRDefault="00BC1661" w:rsidP="00F57BEE">
            <w:pPr>
              <w:pStyle w:val="Notas"/>
              <w:spacing w:before="240" w:after="240" w:line="360" w:lineRule="auto"/>
              <w:jc w:val="center"/>
              <w:rPr>
                <w:rFonts w:cs="Times New Roman"/>
                <w:sz w:val="24"/>
                <w:szCs w:val="24"/>
                <w:lang w:val="en-GB"/>
              </w:rPr>
            </w:pPr>
            <w:r w:rsidRPr="001D4630">
              <w:rPr>
                <w:rFonts w:cs="Times New Roman"/>
                <w:sz w:val="24"/>
                <w:szCs w:val="24"/>
                <w:lang w:val="en-GB"/>
              </w:rPr>
              <w:t>(</w:t>
            </w:r>
            <w:r w:rsidR="00F528B2">
              <w:rPr>
                <w:rFonts w:cs="Times New Roman"/>
                <w:sz w:val="24"/>
                <w:szCs w:val="24"/>
                <w:lang w:val="en-GB"/>
              </w:rPr>
              <w:fldChar w:fldCharType="begin"/>
            </w:r>
            <w:r w:rsidR="00F528B2">
              <w:rPr>
                <w:rFonts w:cs="Times New Roman"/>
                <w:sz w:val="24"/>
                <w:szCs w:val="24"/>
                <w:lang w:val="en-GB"/>
              </w:rPr>
              <w:instrText xml:space="preserve"> REF _Ref57759059 \r \h </w:instrText>
            </w:r>
            <w:r w:rsidR="00F528B2">
              <w:rPr>
                <w:rFonts w:cs="Times New Roman"/>
                <w:sz w:val="24"/>
                <w:szCs w:val="24"/>
                <w:lang w:val="en-GB"/>
              </w:rPr>
            </w:r>
            <w:r w:rsidR="00F528B2">
              <w:rPr>
                <w:rFonts w:cs="Times New Roman"/>
                <w:sz w:val="24"/>
                <w:szCs w:val="24"/>
                <w:lang w:val="en-GB"/>
              </w:rPr>
              <w:fldChar w:fldCharType="separate"/>
            </w:r>
            <w:r w:rsidR="00F528B2">
              <w:rPr>
                <w:rFonts w:cs="Times New Roman"/>
                <w:sz w:val="24"/>
                <w:szCs w:val="24"/>
                <w:lang w:val="en-GB"/>
              </w:rPr>
              <w:t>3</w:t>
            </w:r>
            <w:r w:rsidR="00F528B2">
              <w:rPr>
                <w:rFonts w:cs="Times New Roman"/>
                <w:sz w:val="24"/>
                <w:szCs w:val="24"/>
                <w:lang w:val="en-GB"/>
              </w:rPr>
              <w:fldChar w:fldCharType="end"/>
            </w:r>
            <w:r w:rsidR="00E57CE2" w:rsidRPr="001D4630">
              <w:rPr>
                <w:rFonts w:cs="Times New Roman"/>
                <w:sz w:val="24"/>
                <w:szCs w:val="24"/>
                <w:lang w:val="en-GB"/>
              </w:rPr>
              <w:t>.</w:t>
            </w:r>
            <w:r w:rsidR="005E7845">
              <w:rPr>
                <w:rFonts w:cs="Times New Roman"/>
                <w:sz w:val="24"/>
                <w:szCs w:val="24"/>
                <w:lang w:val="en-GB"/>
              </w:rPr>
              <w:fldChar w:fldCharType="begin"/>
            </w:r>
            <w:r w:rsidR="005E7845">
              <w:rPr>
                <w:rFonts w:cs="Times New Roman"/>
                <w:sz w:val="24"/>
                <w:szCs w:val="24"/>
                <w:lang w:val="en-GB"/>
              </w:rPr>
              <w:instrText xml:space="preserve"> SEQ Eq \* MERGEFORMAT </w:instrText>
            </w:r>
            <w:r w:rsidR="005E7845">
              <w:rPr>
                <w:rFonts w:cs="Times New Roman"/>
                <w:sz w:val="24"/>
                <w:szCs w:val="24"/>
                <w:lang w:val="en-GB"/>
              </w:rPr>
              <w:fldChar w:fldCharType="separate"/>
            </w:r>
            <w:r w:rsidR="005E7845">
              <w:rPr>
                <w:rFonts w:cs="Times New Roman"/>
                <w:noProof/>
                <w:sz w:val="24"/>
                <w:szCs w:val="24"/>
                <w:lang w:val="en-GB"/>
              </w:rPr>
              <w:t>1</w:t>
            </w:r>
            <w:r w:rsidR="005E7845">
              <w:rPr>
                <w:rFonts w:cs="Times New Roman"/>
                <w:sz w:val="24"/>
                <w:szCs w:val="24"/>
                <w:lang w:val="en-GB"/>
              </w:rPr>
              <w:fldChar w:fldCharType="end"/>
            </w:r>
            <w:r w:rsidRPr="001D4630">
              <w:rPr>
                <w:rFonts w:cs="Times New Roman"/>
                <w:sz w:val="24"/>
                <w:szCs w:val="24"/>
                <w:lang w:val="en-GB"/>
              </w:rPr>
              <w:t>)</w:t>
            </w:r>
          </w:p>
        </w:tc>
      </w:tr>
    </w:tbl>
    <w:p w14:paraId="1932847D" w14:textId="37981E54" w:rsidR="00BC1661" w:rsidRPr="001D4630" w:rsidRDefault="0D898230" w:rsidP="00401249">
      <w:pPr>
        <w:pStyle w:val="Notas"/>
        <w:spacing w:before="120" w:line="360" w:lineRule="auto"/>
        <w:jc w:val="both"/>
        <w:rPr>
          <w:rFonts w:cs="Times New Roman"/>
          <w:sz w:val="24"/>
          <w:szCs w:val="24"/>
          <w:lang w:val="en-GB"/>
        </w:rPr>
      </w:pPr>
      <w:r w:rsidRPr="001D4630">
        <w:rPr>
          <w:rFonts w:cs="Times New Roman"/>
          <w:sz w:val="24"/>
          <w:szCs w:val="24"/>
          <w:lang w:val="en-GB"/>
        </w:rPr>
        <w:t xml:space="preserve">where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it</m:t>
            </m:r>
          </m:sub>
        </m:sSub>
      </m:oMath>
      <w:r w:rsidRPr="001D4630">
        <w:rPr>
          <w:rFonts w:cs="Times New Roman"/>
          <w:sz w:val="24"/>
          <w:szCs w:val="24"/>
          <w:lang w:val="en-GB"/>
        </w:rPr>
        <w:t xml:space="preserve"> is stock i’s return on day </w:t>
      </w:r>
      <w:r w:rsidRPr="001D4630">
        <w:rPr>
          <w:rFonts w:cs="Times New Roman"/>
          <w:i/>
          <w:iCs/>
          <w:sz w:val="24"/>
          <w:szCs w:val="24"/>
          <w:lang w:val="en-GB"/>
        </w:rPr>
        <w:t>t</w:t>
      </w:r>
      <w:r w:rsidRPr="001D4630">
        <w:rPr>
          <w:rFonts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mt</m:t>
            </m:r>
          </m:sub>
        </m:sSub>
      </m:oMath>
      <w:r w:rsidRPr="001D4630">
        <w:rPr>
          <w:rFonts w:cs="Times New Roman"/>
          <w:sz w:val="24"/>
          <w:szCs w:val="24"/>
          <w:lang w:val="en-GB"/>
        </w:rPr>
        <w:t xml:space="preserve"> is the cross-sectional average</w:t>
      </w:r>
      <w:r w:rsidR="00452081">
        <w:rPr>
          <w:rFonts w:cs="Times New Roman"/>
          <w:sz w:val="24"/>
          <w:szCs w:val="24"/>
          <w:lang w:val="en-GB"/>
        </w:rPr>
        <w:t xml:space="preserve"> return of all constituent´s stocks on</w:t>
      </w:r>
      <w:r w:rsidRPr="001D4630">
        <w:rPr>
          <w:rFonts w:cs="Times New Roman"/>
          <w:sz w:val="24"/>
          <w:szCs w:val="24"/>
          <w:lang w:val="en-GB"/>
        </w:rPr>
        <w:t xml:space="preserve"> day</w:t>
      </w:r>
      <w:r w:rsidR="00876BDC" w:rsidRPr="001D4630">
        <w:rPr>
          <w:rFonts w:cs="Times New Roman"/>
          <w:sz w:val="24"/>
          <w:szCs w:val="24"/>
          <w:lang w:val="en-GB"/>
        </w:rPr>
        <w:t xml:space="preserve"> </w:t>
      </w:r>
      <w:r w:rsidRPr="001D4630">
        <w:rPr>
          <w:rFonts w:cs="Times New Roman"/>
          <w:i/>
          <w:iCs/>
          <w:sz w:val="24"/>
          <w:szCs w:val="24"/>
          <w:lang w:val="en-GB"/>
        </w:rPr>
        <w:t>t</w:t>
      </w:r>
      <w:r w:rsidR="00C5544C" w:rsidRPr="001D4630">
        <w:rPr>
          <w:rFonts w:cs="Times New Roman"/>
          <w:sz w:val="24"/>
          <w:szCs w:val="24"/>
          <w:lang w:val="en-GB"/>
        </w:rPr>
        <w:t xml:space="preserve">, </w:t>
      </w:r>
      <w:r w:rsidR="003B2692">
        <w:rPr>
          <w:rFonts w:cs="Times New Roman"/>
          <w:sz w:val="24"/>
          <w:szCs w:val="24"/>
          <w:lang w:val="en-GB"/>
        </w:rPr>
        <w:t xml:space="preserve">in </w:t>
      </w:r>
      <w:r w:rsidR="00C5544C" w:rsidRPr="001D4630">
        <w:rPr>
          <w:rFonts w:cs="Times New Roman"/>
          <w:sz w:val="24"/>
          <w:szCs w:val="24"/>
          <w:lang w:val="en-GB"/>
        </w:rPr>
        <w:t xml:space="preserve">which </w:t>
      </w:r>
      <w:r w:rsidR="00452081">
        <w:rPr>
          <w:rFonts w:cs="Times New Roman"/>
          <w:sz w:val="24"/>
          <w:szCs w:val="24"/>
          <w:lang w:val="en-GB"/>
        </w:rPr>
        <w:t>is attributed</w:t>
      </w:r>
      <w:r w:rsidRPr="001D4630">
        <w:rPr>
          <w:rFonts w:cs="Times New Roman"/>
          <w:sz w:val="24"/>
          <w:szCs w:val="24"/>
          <w:lang w:val="en-GB"/>
        </w:rPr>
        <w:t xml:space="preserve"> </w:t>
      </w:r>
      <w:r w:rsidR="00F23BAF" w:rsidRPr="001D4630">
        <w:rPr>
          <w:rFonts w:cs="Times New Roman"/>
          <w:sz w:val="24"/>
          <w:szCs w:val="24"/>
          <w:lang w:val="en-GB"/>
        </w:rPr>
        <w:t>equally weighted</w:t>
      </w:r>
      <w:r w:rsidRPr="001D4630">
        <w:rPr>
          <w:rFonts w:cs="Times New Roman"/>
          <w:sz w:val="24"/>
          <w:szCs w:val="24"/>
          <w:lang w:val="en-GB"/>
        </w:rPr>
        <w:t xml:space="preserve"> </w:t>
      </w:r>
      <w:r w:rsidR="00C5544C" w:rsidRPr="001D4630">
        <w:rPr>
          <w:rFonts w:cs="Times New Roman"/>
          <w:sz w:val="24"/>
          <w:szCs w:val="24"/>
          <w:lang w:val="en-GB"/>
        </w:rPr>
        <w:t>for each</w:t>
      </w:r>
      <w:r w:rsidR="005D586A">
        <w:rPr>
          <w:rFonts w:cs="Times New Roman"/>
          <w:sz w:val="24"/>
          <w:szCs w:val="24"/>
          <w:lang w:val="en-GB"/>
        </w:rPr>
        <w:t xml:space="preserve"> </w:t>
      </w:r>
      <w:r w:rsidR="005D586A" w:rsidRPr="001D4630">
        <w:rPr>
          <w:rFonts w:cs="Times New Roman"/>
          <w:i/>
          <w:iCs/>
          <w:sz w:val="24"/>
          <w:szCs w:val="24"/>
          <w:lang w:val="en-GB"/>
        </w:rPr>
        <w:t>t</w:t>
      </w:r>
      <w:r w:rsidR="00C5544C" w:rsidRPr="001D4630">
        <w:rPr>
          <w:rFonts w:cs="Times New Roman"/>
          <w:sz w:val="24"/>
          <w:szCs w:val="24"/>
          <w:lang w:val="en-GB"/>
        </w:rPr>
        <w:t xml:space="preserve"> day</w:t>
      </w:r>
      <w:r w:rsidR="00452081">
        <w:rPr>
          <w:rFonts w:cs="Times New Roman"/>
          <w:sz w:val="24"/>
          <w:szCs w:val="24"/>
          <w:lang w:val="en-GB"/>
        </w:rPr>
        <w:t>;</w:t>
      </w:r>
      <w:r w:rsidRPr="001D4630">
        <w:rPr>
          <w:rFonts w:cs="Times New Roman"/>
          <w:sz w:val="24"/>
          <w:szCs w:val="24"/>
          <w:lang w:val="en-GB"/>
        </w:rPr>
        <w:t xml:space="preserve"> and </w:t>
      </w:r>
      <m:oMath>
        <m:r>
          <w:rPr>
            <w:rFonts w:ascii="Cambria Math" w:hAnsi="Cambria Math" w:cs="Times New Roman"/>
            <w:sz w:val="24"/>
            <w:szCs w:val="24"/>
            <w:lang w:val="en-GB"/>
          </w:rPr>
          <m:t>N</m:t>
        </m:r>
      </m:oMath>
      <w:r w:rsidRPr="001D4630">
        <w:rPr>
          <w:rFonts w:cs="Times New Roman"/>
          <w:sz w:val="24"/>
          <w:szCs w:val="24"/>
          <w:lang w:val="en-GB"/>
        </w:rPr>
        <w:t xml:space="preserve"> represents the number of stocks in the </w:t>
      </w:r>
      <w:r w:rsidR="00C5544C" w:rsidRPr="001D4630">
        <w:rPr>
          <w:rFonts w:cs="Times New Roman"/>
          <w:sz w:val="24"/>
          <w:szCs w:val="24"/>
          <w:lang w:val="en-GB"/>
        </w:rPr>
        <w:t>total sample</w:t>
      </w:r>
      <w:r w:rsidRPr="001D4630">
        <w:rPr>
          <w:rFonts w:cs="Times New Roman"/>
          <w:sz w:val="24"/>
          <w:szCs w:val="24"/>
          <w:lang w:val="en-GB"/>
        </w:rPr>
        <w:t xml:space="preserve">. </w:t>
      </w:r>
      <w:r w:rsidR="00C5544C" w:rsidRPr="001D4630">
        <w:rPr>
          <w:rFonts w:cs="Times New Roman"/>
          <w:sz w:val="24"/>
          <w:szCs w:val="24"/>
          <w:lang w:val="en-GB"/>
        </w:rPr>
        <w:t>According to this</w:t>
      </w:r>
      <w:r w:rsidRPr="001D4630">
        <w:rPr>
          <w:rFonts w:cs="Times New Roman"/>
          <w:sz w:val="24"/>
          <w:szCs w:val="24"/>
          <w:lang w:val="en-GB"/>
        </w:rPr>
        <w:t xml:space="preserve"> measure</w:t>
      </w:r>
      <w:r w:rsidR="00C5544C" w:rsidRPr="001D4630">
        <w:rPr>
          <w:rFonts w:cs="Times New Roman"/>
          <w:sz w:val="24"/>
          <w:szCs w:val="24"/>
          <w:lang w:val="en-GB"/>
        </w:rPr>
        <w:t xml:space="preserve">, in </w:t>
      </w:r>
      <w:r w:rsidRPr="001D4630">
        <w:rPr>
          <w:rFonts w:cs="Times New Roman"/>
          <w:sz w:val="24"/>
          <w:szCs w:val="24"/>
          <w:lang w:val="en-GB"/>
        </w:rPr>
        <w:t>the presence of herd behaviour</w:t>
      </w:r>
      <w:r w:rsidR="00452081">
        <w:rPr>
          <w:rFonts w:cs="Times New Roman"/>
          <w:sz w:val="24"/>
          <w:szCs w:val="24"/>
          <w:lang w:val="en-GB"/>
        </w:rPr>
        <w:t>,</w:t>
      </w:r>
      <w:r w:rsidR="00C5544C" w:rsidRPr="001D4630">
        <w:rPr>
          <w:rFonts w:cs="Times New Roman"/>
          <w:sz w:val="24"/>
          <w:szCs w:val="24"/>
          <w:lang w:val="en-GB"/>
        </w:rPr>
        <w:t xml:space="preserve"> </w:t>
      </w:r>
      <w:r w:rsidRPr="001D4630">
        <w:rPr>
          <w:rFonts w:cs="Times New Roman"/>
          <w:sz w:val="24"/>
          <w:szCs w:val="24"/>
          <w:lang w:val="en-GB"/>
        </w:rPr>
        <w:t>stock</w:t>
      </w:r>
      <w:r w:rsidR="00452081">
        <w:rPr>
          <w:rFonts w:cs="Times New Roman"/>
          <w:sz w:val="24"/>
          <w:szCs w:val="24"/>
          <w:lang w:val="en-GB"/>
        </w:rPr>
        <w:t>´s</w:t>
      </w:r>
      <w:r w:rsidRPr="001D4630">
        <w:rPr>
          <w:rFonts w:cs="Times New Roman"/>
          <w:sz w:val="24"/>
          <w:szCs w:val="24"/>
          <w:lang w:val="en-GB"/>
        </w:rPr>
        <w:t xml:space="preserve"> returns </w:t>
      </w:r>
      <w:r w:rsidR="00C5544C" w:rsidRPr="001D4630">
        <w:rPr>
          <w:rFonts w:cs="Times New Roman"/>
          <w:sz w:val="24"/>
          <w:szCs w:val="24"/>
          <w:lang w:val="en-GB"/>
        </w:rPr>
        <w:t xml:space="preserve">would </w:t>
      </w:r>
      <w:r w:rsidRPr="001D4630">
        <w:rPr>
          <w:rFonts w:cs="Times New Roman"/>
          <w:sz w:val="24"/>
          <w:szCs w:val="24"/>
          <w:lang w:val="en-GB"/>
        </w:rPr>
        <w:t xml:space="preserve">not deviate </w:t>
      </w:r>
      <w:r w:rsidR="00C5544C" w:rsidRPr="001D4630">
        <w:rPr>
          <w:rFonts w:cs="Times New Roman"/>
          <w:sz w:val="24"/>
          <w:szCs w:val="24"/>
          <w:lang w:val="en-GB"/>
        </w:rPr>
        <w:t xml:space="preserve">too </w:t>
      </w:r>
      <w:r w:rsidRPr="001D4630">
        <w:rPr>
          <w:rFonts w:cs="Times New Roman"/>
          <w:sz w:val="24"/>
          <w:szCs w:val="24"/>
          <w:lang w:val="en-GB"/>
        </w:rPr>
        <w:t xml:space="preserve">far from the average return. Therefore, low values of CSSD </w:t>
      </w:r>
      <w:r w:rsidR="00C5544C" w:rsidRPr="001D4630">
        <w:rPr>
          <w:rFonts w:cs="Times New Roman"/>
          <w:sz w:val="24"/>
          <w:szCs w:val="24"/>
          <w:lang w:val="en-GB"/>
        </w:rPr>
        <w:t>should</w:t>
      </w:r>
      <w:r w:rsidRPr="001D4630">
        <w:rPr>
          <w:rFonts w:cs="Times New Roman"/>
          <w:sz w:val="24"/>
          <w:szCs w:val="24"/>
          <w:lang w:val="en-GB"/>
        </w:rPr>
        <w:t xml:space="preserve"> be an indication of </w:t>
      </w:r>
      <w:r w:rsidR="00E144EC">
        <w:rPr>
          <w:rFonts w:cs="Times New Roman"/>
          <w:sz w:val="24"/>
          <w:szCs w:val="24"/>
          <w:lang w:val="en-GB"/>
        </w:rPr>
        <w:t>generalized</w:t>
      </w:r>
      <w:r w:rsidRPr="001D4630">
        <w:rPr>
          <w:rFonts w:cs="Times New Roman"/>
          <w:sz w:val="24"/>
          <w:szCs w:val="24"/>
          <w:lang w:val="en-GB"/>
        </w:rPr>
        <w:t xml:space="preserve"> market consensu</w:t>
      </w:r>
      <w:r w:rsidR="00E144EC">
        <w:rPr>
          <w:rFonts w:cs="Times New Roman"/>
          <w:sz w:val="24"/>
          <w:szCs w:val="24"/>
          <w:lang w:val="en-GB"/>
        </w:rPr>
        <w:t xml:space="preserve">s i.e., a </w:t>
      </w:r>
      <w:r w:rsidRPr="001D4630">
        <w:rPr>
          <w:rFonts w:cs="Times New Roman"/>
          <w:sz w:val="24"/>
          <w:szCs w:val="24"/>
          <w:lang w:val="en-GB"/>
        </w:rPr>
        <w:t>sign of herding.</w:t>
      </w:r>
    </w:p>
    <w:p w14:paraId="1A179A65" w14:textId="009D6F7C" w:rsidR="00BC1661" w:rsidRPr="001D4630" w:rsidRDefault="0D898230" w:rsidP="000968F9">
      <w:pPr>
        <w:pStyle w:val="Notas"/>
        <w:numPr>
          <w:ilvl w:val="0"/>
          <w:numId w:val="3"/>
        </w:numPr>
        <w:spacing w:before="120" w:after="120" w:line="360" w:lineRule="auto"/>
        <w:ind w:left="357" w:hanging="357"/>
        <w:jc w:val="both"/>
        <w:rPr>
          <w:rFonts w:eastAsia="Garamond"/>
          <w:sz w:val="24"/>
          <w:szCs w:val="24"/>
          <w:lang w:val="en-GB"/>
        </w:rPr>
      </w:pPr>
      <w:r w:rsidRPr="001D4630">
        <w:rPr>
          <w:rFonts w:cs="Times New Roman"/>
          <w:sz w:val="24"/>
          <w:szCs w:val="24"/>
          <w:lang w:val="en-GB"/>
        </w:rPr>
        <w:t>CSAD of stock retur</w:t>
      </w:r>
      <w:r w:rsidR="00C5544C" w:rsidRPr="001D4630">
        <w:rPr>
          <w:rFonts w:cs="Times New Roman"/>
          <w:sz w:val="24"/>
          <w:szCs w:val="24"/>
          <w:lang w:val="en-GB"/>
        </w:rPr>
        <w:t>ns: Introduced</w:t>
      </w:r>
      <w:r w:rsidRPr="001D4630">
        <w:rPr>
          <w:rFonts w:cs="Times New Roman"/>
          <w:sz w:val="24"/>
          <w:szCs w:val="24"/>
          <w:lang w:val="en-GB"/>
        </w:rPr>
        <w:t xml:space="preserve"> by </w:t>
      </w:r>
      <w:r w:rsidR="00695A3E" w:rsidRPr="001D4630">
        <w:rPr>
          <w:rFonts w:cs="Times New Roman"/>
          <w:sz w:val="24"/>
          <w:szCs w:val="24"/>
          <w:lang w:val="en-GB"/>
        </w:rPr>
        <w:fldChar w:fldCharType="begin"/>
      </w:r>
      <w:r w:rsidR="001834B0">
        <w:rPr>
          <w:rFonts w:cs="Times New Roman"/>
          <w:sz w:val="24"/>
          <w:szCs w:val="24"/>
          <w:lang w:val="en-GB"/>
        </w:rPr>
        <w:instrText xml:space="preserve"> ADDIN EN.CITE &lt;EndNote&gt;&lt;Cite&gt;&lt;Author&gt;Chang&lt;/Author&gt;&lt;Year&gt;2000&lt;/Year&gt;&lt;RecNum&gt;58&lt;/RecNum&gt;&lt;DisplayText&gt;(Chang et al., 2000)&lt;/DisplayText&gt;&lt;record&gt;&lt;rec-number&gt;58&lt;/rec-number&gt;&lt;foreign-keys&gt;&lt;key app="EN" db-id="wdtrstraqvest2e05fbx95tpe2z9ez5fwvvv" timestamp="1601053344"&gt;58&lt;/key&gt;&lt;/foreign-keys&gt;&lt;ref-type name="Journal Article"&gt;17&lt;/ref-type&gt;&lt;contributors&gt;&lt;authors&gt;&lt;author&gt;Chang, Eric C&lt;/author&gt;&lt;author&gt;Cheng, Joseph W&lt;/author&gt;&lt;author&gt;Khorana, Ajay&lt;/author&gt;&lt;/authors&gt;&lt;/contributors&gt;&lt;titles&gt;&lt;title&gt;An examination of herd behavior in equity markets: An international perspective&lt;/title&gt;&lt;secondary-title&gt;Journal of Banking &amp;amp; Finance&lt;/secondary-title&gt;&lt;/titles&gt;&lt;periodical&gt;&lt;full-title&gt;Journal of Banking &amp;amp; Finance&lt;/full-title&gt;&lt;/periodical&gt;&lt;pages&gt;1651-1679&lt;/pages&gt;&lt;volume&gt;24&lt;/volume&gt;&lt;number&gt;10&lt;/number&gt;&lt;dates&gt;&lt;year&gt;2000&lt;/year&gt;&lt;/dates&gt;&lt;isbn&gt;0378-4266&lt;/isbn&gt;&lt;urls&gt;&lt;/urls&gt;&lt;electronic-resource-num&gt;10.1016/S0378-4266(99)00096-5&lt;/electronic-resource-num&gt;&lt;/record&gt;&lt;/Cite&gt;&lt;/EndNote&gt;</w:instrText>
      </w:r>
      <w:r w:rsidR="00695A3E" w:rsidRPr="001D4630">
        <w:rPr>
          <w:rFonts w:cs="Times New Roman"/>
          <w:sz w:val="24"/>
          <w:szCs w:val="24"/>
          <w:lang w:val="en-GB"/>
        </w:rPr>
        <w:fldChar w:fldCharType="separate"/>
      </w:r>
      <w:r w:rsidR="00695A3E" w:rsidRPr="001D4630">
        <w:rPr>
          <w:rFonts w:cs="Times New Roman"/>
          <w:noProof/>
          <w:sz w:val="24"/>
          <w:szCs w:val="24"/>
          <w:lang w:val="en-GB"/>
        </w:rPr>
        <w:t>(Chang et al., 2000)</w:t>
      </w:r>
      <w:r w:rsidR="00695A3E" w:rsidRPr="001D4630">
        <w:rPr>
          <w:rFonts w:cs="Times New Roman"/>
          <w:sz w:val="24"/>
          <w:szCs w:val="24"/>
          <w:lang w:val="en-GB"/>
        </w:rPr>
        <w:fldChar w:fldCharType="end"/>
      </w:r>
      <w:r w:rsidR="00C5544C" w:rsidRPr="001D4630">
        <w:rPr>
          <w:rFonts w:cs="Times New Roman"/>
          <w:sz w:val="24"/>
          <w:szCs w:val="24"/>
          <w:lang w:val="en-GB"/>
        </w:rPr>
        <w:t>, this measure tests for herd behaviour within different international markets. In the same way as our previous measure, f</w:t>
      </w:r>
      <w:r w:rsidRPr="001D4630">
        <w:rPr>
          <w:rFonts w:cs="Times New Roman"/>
          <w:sz w:val="24"/>
          <w:szCs w:val="24"/>
          <w:lang w:val="en-GB"/>
        </w:rPr>
        <w:t>or each given day t, CSAD is calculated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7173"/>
        <w:gridCol w:w="673"/>
      </w:tblGrid>
      <w:tr w:rsidR="002F7E28" w:rsidRPr="001D4630" w14:paraId="20DE7EE1" w14:textId="77777777" w:rsidTr="0D898230">
        <w:tc>
          <w:tcPr>
            <w:tcW w:w="675" w:type="dxa"/>
            <w:vAlign w:val="center"/>
          </w:tcPr>
          <w:p w14:paraId="476219C7" w14:textId="77777777" w:rsidR="002F7E28" w:rsidRPr="001D4630" w:rsidRDefault="002F7E28" w:rsidP="001D4630">
            <w:pPr>
              <w:pStyle w:val="Notas"/>
              <w:spacing w:before="120" w:after="120" w:line="360" w:lineRule="auto"/>
              <w:jc w:val="center"/>
              <w:rPr>
                <w:rFonts w:cs="Times New Roman"/>
                <w:sz w:val="24"/>
                <w:szCs w:val="24"/>
                <w:lang w:val="en-GB"/>
              </w:rPr>
            </w:pPr>
          </w:p>
        </w:tc>
        <w:tc>
          <w:tcPr>
            <w:tcW w:w="7371" w:type="dxa"/>
            <w:vAlign w:val="center"/>
          </w:tcPr>
          <w:p w14:paraId="1983D2BE" w14:textId="01DCF0C2" w:rsidR="002F7E28" w:rsidRPr="009F54C0" w:rsidRDefault="009F54C0" w:rsidP="00F57BEE">
            <w:pPr>
              <w:pStyle w:val="Notas"/>
              <w:spacing w:before="240" w:after="240" w:line="360" w:lineRule="auto"/>
              <w:jc w:val="center"/>
              <w:rPr>
                <w:rFonts w:cs="Times New Roman"/>
                <w:sz w:val="24"/>
                <w:szCs w:val="24"/>
              </w:rPr>
            </w:pPr>
            <m:oMathPara>
              <m:oMath>
                <m:r>
                  <m:rPr>
                    <m:nor/>
                  </m:rPr>
                  <w:rPr>
                    <w:rFonts w:cs="Times New Roman"/>
                    <w:sz w:val="24"/>
                    <w:szCs w:val="24"/>
                  </w:rPr>
                  <m:t>CSA</m:t>
                </m:r>
                <m:sSub>
                  <m:sSubPr>
                    <m:ctrlPr>
                      <w:rPr>
                        <w:rFonts w:ascii="Cambria Math" w:hAnsi="Cambria Math" w:cs="Times New Roman"/>
                        <w:i/>
                        <w:sz w:val="24"/>
                        <w:szCs w:val="24"/>
                        <w:lang w:val="en-GB"/>
                      </w:rPr>
                    </m:ctrlPr>
                  </m:sSubPr>
                  <m:e>
                    <m:r>
                      <m:rPr>
                        <m:nor/>
                      </m:rPr>
                      <w:rPr>
                        <w:rFonts w:cs="Times New Roman"/>
                        <w:sz w:val="24"/>
                        <w:szCs w:val="24"/>
                      </w:rPr>
                      <m:t>D</m:t>
                    </m:r>
                  </m:e>
                  <m:sub>
                    <m:r>
                      <m:rPr>
                        <m:nor/>
                      </m:rPr>
                      <w:rPr>
                        <w:rFonts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lang w:val="en-GB"/>
                      </w:rPr>
                    </m:ctrlPr>
                  </m:fPr>
                  <m:num>
                    <m:nary>
                      <m:naryPr>
                        <m:chr m:val="∑"/>
                        <m:limLoc m:val="subSup"/>
                        <m:ctrlPr>
                          <w:rPr>
                            <w:rFonts w:ascii="Cambria Math" w:hAnsi="Cambria Math" w:cs="Times New Roman"/>
                            <w:i/>
                            <w:sz w:val="24"/>
                            <w:szCs w:val="24"/>
                            <w:lang w:val="en-GB"/>
                          </w:rPr>
                        </m:ctrlPr>
                      </m:naryPr>
                      <m:sub>
                        <m:r>
                          <w:rPr>
                            <w:rFonts w:ascii="Cambria Math" w:hAnsi="Cambria Math" w:cs="Times New Roman"/>
                            <w:sz w:val="24"/>
                            <w:szCs w:val="24"/>
                            <w:lang w:val="en-GB"/>
                          </w:rPr>
                          <m:t>i</m:t>
                        </m:r>
                        <m:r>
                          <w:rPr>
                            <w:rFonts w:ascii="Cambria Math" w:hAnsi="Cambria Math" w:cs="Times New Roman"/>
                            <w:sz w:val="24"/>
                            <w:szCs w:val="24"/>
                          </w:rPr>
                          <m:t>=1</m:t>
                        </m:r>
                      </m:sub>
                      <m:sup>
                        <m:r>
                          <w:rPr>
                            <w:rFonts w:ascii="Cambria Math" w:hAnsi="Cambria Math" w:cs="Times New Roman"/>
                            <w:sz w:val="24"/>
                            <w:szCs w:val="24"/>
                            <w:lang w:val="en-GB"/>
                          </w:rPr>
                          <m:t>N</m:t>
                        </m:r>
                      </m:sup>
                      <m:e>
                        <m:d>
                          <m:dPr>
                            <m:begChr m:val="|"/>
                            <m:endChr m:val="|"/>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it</m:t>
                                </m:r>
                              </m:sub>
                            </m:sSub>
                            <m:r>
                              <w:rPr>
                                <w:rFonts w:ascii="Cambria Math" w:hAnsi="Cambria Math" w:cs="Times New Roman"/>
                                <w:sz w:val="24"/>
                                <w:szCs w:val="24"/>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mt</m:t>
                                </m:r>
                              </m:sub>
                            </m:sSub>
                          </m:e>
                        </m:d>
                      </m:e>
                    </m:nary>
                  </m:num>
                  <m:den>
                    <m:r>
                      <w:rPr>
                        <w:rFonts w:ascii="Cambria Math" w:hAnsi="Cambria Math" w:cs="Times New Roman"/>
                        <w:sz w:val="24"/>
                        <w:szCs w:val="24"/>
                        <w:lang w:val="en-GB"/>
                      </w:rPr>
                      <m:t>N</m:t>
                    </m:r>
                  </m:den>
                </m:f>
              </m:oMath>
            </m:oMathPara>
          </w:p>
        </w:tc>
        <w:tc>
          <w:tcPr>
            <w:tcW w:w="674" w:type="dxa"/>
            <w:vAlign w:val="center"/>
          </w:tcPr>
          <w:p w14:paraId="713888A1" w14:textId="4F77F61D" w:rsidR="002F7E28" w:rsidRPr="001D4630" w:rsidRDefault="002F7E28" w:rsidP="00F57BEE">
            <w:pPr>
              <w:pStyle w:val="Notas"/>
              <w:spacing w:before="240" w:after="240" w:line="360" w:lineRule="auto"/>
              <w:jc w:val="center"/>
              <w:rPr>
                <w:rFonts w:cs="Times New Roman"/>
                <w:sz w:val="24"/>
                <w:szCs w:val="24"/>
                <w:lang w:val="en-GB"/>
              </w:rPr>
            </w:pPr>
            <w:r w:rsidRPr="001D4630">
              <w:rPr>
                <w:rFonts w:cs="Times New Roman"/>
                <w:sz w:val="24"/>
                <w:szCs w:val="24"/>
                <w:lang w:val="en-GB"/>
              </w:rPr>
              <w:t>(</w:t>
            </w:r>
            <w:r w:rsidR="00F528B2">
              <w:rPr>
                <w:rFonts w:cs="Times New Roman"/>
                <w:sz w:val="24"/>
                <w:szCs w:val="24"/>
                <w:lang w:val="en-GB"/>
              </w:rPr>
              <w:fldChar w:fldCharType="begin"/>
            </w:r>
            <w:r w:rsidR="00F528B2">
              <w:rPr>
                <w:rFonts w:cs="Times New Roman"/>
                <w:sz w:val="24"/>
                <w:szCs w:val="24"/>
                <w:lang w:val="en-GB"/>
              </w:rPr>
              <w:instrText xml:space="preserve"> REF _Ref57759073 \r \h </w:instrText>
            </w:r>
            <w:r w:rsidR="00F528B2">
              <w:rPr>
                <w:rFonts w:cs="Times New Roman"/>
                <w:sz w:val="24"/>
                <w:szCs w:val="24"/>
                <w:lang w:val="en-GB"/>
              </w:rPr>
            </w:r>
            <w:r w:rsidR="00F528B2">
              <w:rPr>
                <w:rFonts w:cs="Times New Roman"/>
                <w:sz w:val="24"/>
                <w:szCs w:val="24"/>
                <w:lang w:val="en-GB"/>
              </w:rPr>
              <w:fldChar w:fldCharType="separate"/>
            </w:r>
            <w:r w:rsidR="00F528B2">
              <w:rPr>
                <w:rFonts w:cs="Times New Roman"/>
                <w:sz w:val="24"/>
                <w:szCs w:val="24"/>
                <w:lang w:val="en-GB"/>
              </w:rPr>
              <w:t>3</w:t>
            </w:r>
            <w:r w:rsidR="00F528B2">
              <w:rPr>
                <w:rFonts w:cs="Times New Roman"/>
                <w:sz w:val="24"/>
                <w:szCs w:val="24"/>
                <w:lang w:val="en-GB"/>
              </w:rPr>
              <w:fldChar w:fldCharType="end"/>
            </w:r>
            <w:r w:rsidR="00E57CE2" w:rsidRPr="001D4630">
              <w:rPr>
                <w:rFonts w:cs="Times New Roman"/>
                <w:sz w:val="24"/>
                <w:szCs w:val="24"/>
                <w:lang w:val="en-GB"/>
              </w:rPr>
              <w:t>.</w:t>
            </w:r>
            <w:r w:rsidRPr="001D4630">
              <w:rPr>
                <w:rFonts w:cs="Times New Roman"/>
                <w:sz w:val="24"/>
                <w:szCs w:val="24"/>
                <w:lang w:val="en-GB"/>
              </w:rPr>
              <w:fldChar w:fldCharType="begin"/>
            </w:r>
            <w:r w:rsidRPr="001D4630">
              <w:rPr>
                <w:rFonts w:cs="Times New Roman"/>
                <w:sz w:val="24"/>
                <w:szCs w:val="24"/>
                <w:lang w:val="en-GB"/>
              </w:rPr>
              <w:instrText xml:space="preserve"> SEQ Eq \* MERGEFORMAT </w:instrText>
            </w:r>
            <w:r w:rsidRPr="001D4630">
              <w:rPr>
                <w:rFonts w:cs="Times New Roman"/>
                <w:sz w:val="24"/>
                <w:szCs w:val="24"/>
                <w:lang w:val="en-GB"/>
              </w:rPr>
              <w:fldChar w:fldCharType="separate"/>
            </w:r>
            <w:r w:rsidR="007933C3" w:rsidRPr="001D4630">
              <w:rPr>
                <w:rFonts w:cs="Times New Roman"/>
                <w:noProof/>
                <w:sz w:val="24"/>
                <w:szCs w:val="24"/>
                <w:lang w:val="en-GB"/>
              </w:rPr>
              <w:t>2</w:t>
            </w:r>
            <w:r w:rsidRPr="001D4630">
              <w:rPr>
                <w:rFonts w:cs="Times New Roman"/>
                <w:sz w:val="24"/>
                <w:szCs w:val="24"/>
                <w:lang w:val="en-GB"/>
              </w:rPr>
              <w:fldChar w:fldCharType="end"/>
            </w:r>
            <w:r w:rsidRPr="001D4630">
              <w:rPr>
                <w:rFonts w:cs="Times New Roman"/>
                <w:sz w:val="24"/>
                <w:szCs w:val="24"/>
                <w:lang w:val="en-GB"/>
              </w:rPr>
              <w:t>)</w:t>
            </w:r>
          </w:p>
        </w:tc>
      </w:tr>
    </w:tbl>
    <w:p w14:paraId="2AE98392" w14:textId="40669CEC" w:rsidR="00E144EC" w:rsidRDefault="00E144EC" w:rsidP="008D33AC">
      <w:pPr>
        <w:pStyle w:val="Notas"/>
        <w:spacing w:before="120" w:line="360" w:lineRule="auto"/>
        <w:jc w:val="both"/>
        <w:rPr>
          <w:rFonts w:cs="Times New Roman"/>
          <w:sz w:val="24"/>
          <w:szCs w:val="24"/>
          <w:lang w:val="en-GB"/>
        </w:rPr>
      </w:pPr>
      <w:r>
        <w:rPr>
          <w:rFonts w:cs="Times New Roman"/>
          <w:sz w:val="24"/>
          <w:szCs w:val="24"/>
          <w:lang w:val="en-GB"/>
        </w:rPr>
        <w:t xml:space="preserve">Mathematically speaking, the only difference regarding this measure, is that the stocks </w:t>
      </w:r>
      <w:r w:rsidR="00A93436">
        <w:rPr>
          <w:rFonts w:cs="Times New Roman"/>
          <w:sz w:val="24"/>
          <w:szCs w:val="24"/>
          <w:lang w:val="en-GB"/>
        </w:rPr>
        <w:t>is</w:t>
      </w:r>
      <w:r>
        <w:rPr>
          <w:rFonts w:cs="Times New Roman"/>
          <w:sz w:val="24"/>
          <w:szCs w:val="24"/>
          <w:lang w:val="en-GB"/>
        </w:rPr>
        <w:t xml:space="preserve"> returns on day </w:t>
      </w:r>
      <w:r w:rsidRPr="00E144EC">
        <w:rPr>
          <w:rFonts w:cs="Times New Roman"/>
          <w:i/>
          <w:iCs/>
          <w:sz w:val="24"/>
          <w:szCs w:val="24"/>
          <w:lang w:val="en-GB"/>
        </w:rPr>
        <w:t>t</w:t>
      </w:r>
      <w:r>
        <w:rPr>
          <w:rFonts w:cs="Times New Roman"/>
          <w:i/>
          <w:iCs/>
          <w:sz w:val="24"/>
          <w:szCs w:val="24"/>
          <w:lang w:val="en-GB"/>
        </w:rPr>
        <w:t xml:space="preserve"> </w:t>
      </w:r>
      <w:r>
        <w:rPr>
          <w:rFonts w:cs="Times New Roman"/>
          <w:sz w:val="24"/>
          <w:szCs w:val="24"/>
          <w:lang w:val="en-GB"/>
        </w:rPr>
        <w:t xml:space="preserve">to the cross-sectional average return on stock i´s returns on day </w:t>
      </w:r>
      <w:r w:rsidRPr="00E144EC">
        <w:rPr>
          <w:rFonts w:cs="Times New Roman"/>
          <w:i/>
          <w:iCs/>
          <w:sz w:val="24"/>
          <w:szCs w:val="24"/>
          <w:lang w:val="en-GB"/>
        </w:rPr>
        <w:t>t</w:t>
      </w:r>
      <w:r>
        <w:rPr>
          <w:rFonts w:cs="Times New Roman"/>
          <w:i/>
          <w:iCs/>
          <w:sz w:val="24"/>
          <w:szCs w:val="24"/>
          <w:lang w:val="en-GB"/>
        </w:rPr>
        <w:t xml:space="preserve"> </w:t>
      </w:r>
      <w:r>
        <w:rPr>
          <w:rFonts w:cs="Times New Roman"/>
          <w:sz w:val="24"/>
          <w:szCs w:val="24"/>
          <w:lang w:val="en-GB"/>
        </w:rPr>
        <w:t>is set between modules, instead of powering to the square and then divide the total formula to by the square root.</w:t>
      </w:r>
    </w:p>
    <w:p w14:paraId="0A7CC4C4" w14:textId="43889ADB" w:rsidR="45F349B6" w:rsidRDefault="00E144EC" w:rsidP="008D33AC">
      <w:pPr>
        <w:pStyle w:val="Notas"/>
        <w:spacing w:before="120" w:line="360" w:lineRule="auto"/>
        <w:jc w:val="both"/>
        <w:rPr>
          <w:rFonts w:cs="Times New Roman"/>
          <w:sz w:val="24"/>
          <w:szCs w:val="24"/>
          <w:lang w:val="en-GB"/>
        </w:rPr>
      </w:pPr>
      <w:r>
        <w:rPr>
          <w:rFonts w:cs="Times New Roman"/>
          <w:sz w:val="24"/>
          <w:szCs w:val="24"/>
          <w:lang w:val="en-GB"/>
        </w:rPr>
        <w:t>Consequently</w:t>
      </w:r>
      <w:r w:rsidR="0D898230" w:rsidRPr="001D4630">
        <w:rPr>
          <w:rFonts w:cs="Times New Roman"/>
          <w:sz w:val="24"/>
          <w:szCs w:val="24"/>
          <w:lang w:val="en-GB"/>
        </w:rPr>
        <w:t>, CSAD</w:t>
      </w:r>
      <w:r w:rsidR="00C5544C" w:rsidRPr="001D4630">
        <w:rPr>
          <w:rFonts w:cs="Times New Roman"/>
          <w:sz w:val="24"/>
          <w:szCs w:val="24"/>
          <w:lang w:val="en-GB"/>
        </w:rPr>
        <w:t xml:space="preserve"> </w:t>
      </w:r>
      <w:r w:rsidR="0D898230" w:rsidRPr="001D4630">
        <w:rPr>
          <w:rFonts w:cs="Times New Roman"/>
          <w:sz w:val="24"/>
          <w:szCs w:val="24"/>
          <w:lang w:val="en-GB"/>
        </w:rPr>
        <w:t xml:space="preserve">is less subject to the influence of outliers, i.e., of daily stock returns significantly deviating from the cross-sectional average. </w:t>
      </w:r>
      <w:r w:rsidR="00B076CF" w:rsidRPr="001D4630">
        <w:rPr>
          <w:rFonts w:cs="Times New Roman"/>
          <w:sz w:val="24"/>
          <w:szCs w:val="24"/>
          <w:lang w:val="en-GB"/>
        </w:rPr>
        <w:t>Moreover,</w:t>
      </w:r>
      <w:r w:rsidR="0D898230" w:rsidRPr="001D4630">
        <w:rPr>
          <w:rFonts w:cs="Times New Roman"/>
          <w:sz w:val="24"/>
          <w:szCs w:val="24"/>
          <w:lang w:val="en-GB"/>
        </w:rPr>
        <w:t xml:space="preserve"> low values of CSAD may </w:t>
      </w:r>
      <w:r w:rsidR="00156437" w:rsidRPr="001D4630">
        <w:rPr>
          <w:rFonts w:cs="Times New Roman"/>
          <w:sz w:val="24"/>
          <w:szCs w:val="24"/>
          <w:lang w:val="en-GB"/>
        </w:rPr>
        <w:t>be</w:t>
      </w:r>
      <w:r w:rsidR="0D898230" w:rsidRPr="001D4630">
        <w:rPr>
          <w:rFonts w:cs="Times New Roman"/>
          <w:sz w:val="24"/>
          <w:szCs w:val="24"/>
          <w:lang w:val="en-GB"/>
        </w:rPr>
        <w:t xml:space="preserve"> a </w:t>
      </w:r>
      <w:r w:rsidR="00C5544C" w:rsidRPr="001D4630">
        <w:rPr>
          <w:rFonts w:cs="Times New Roman"/>
          <w:sz w:val="24"/>
          <w:szCs w:val="24"/>
          <w:lang w:val="en-GB"/>
        </w:rPr>
        <w:t>sign of herding as also indicated by CSSD measure.</w:t>
      </w:r>
    </w:p>
    <w:p w14:paraId="6AA9A93C" w14:textId="69A636C1" w:rsidR="007B5F46" w:rsidRDefault="007B5F46" w:rsidP="00B2720D">
      <w:pPr>
        <w:pStyle w:val="H2"/>
        <w:spacing w:before="120" w:after="120" w:line="360" w:lineRule="auto"/>
        <w:ind w:left="578" w:hanging="578"/>
        <w:jc w:val="both"/>
        <w:rPr>
          <w:lang w:val="en-GB"/>
        </w:rPr>
      </w:pPr>
      <w:bookmarkStart w:id="24" w:name="_Toc60771172"/>
      <w:r>
        <w:rPr>
          <w:lang w:val="en-GB"/>
        </w:rPr>
        <w:lastRenderedPageBreak/>
        <w:t>Time-series regression</w:t>
      </w:r>
      <w:r w:rsidR="00C927DA">
        <w:rPr>
          <w:lang w:val="en-GB"/>
        </w:rPr>
        <w:t xml:space="preserve">: </w:t>
      </w:r>
      <w:r w:rsidR="00C927DA">
        <w:t>OLS and VAR models</w:t>
      </w:r>
      <w:bookmarkEnd w:id="24"/>
    </w:p>
    <w:p w14:paraId="44CD2E07" w14:textId="05367D1E" w:rsidR="00C927DA" w:rsidRDefault="00C927DA" w:rsidP="00B2720D">
      <w:pPr>
        <w:spacing w:before="120" w:line="360" w:lineRule="auto"/>
        <w:jc w:val="both"/>
        <w:rPr>
          <w:rFonts w:ascii="Garamond" w:hAnsi="Garamond"/>
          <w:sz w:val="24"/>
          <w:szCs w:val="24"/>
        </w:rPr>
      </w:pPr>
      <w:r w:rsidRPr="00E07FB5">
        <w:rPr>
          <w:rFonts w:ascii="Garamond" w:hAnsi="Garamond"/>
          <w:sz w:val="24"/>
          <w:szCs w:val="24"/>
        </w:rPr>
        <w:t xml:space="preserve">As previous mentioned, </w:t>
      </w:r>
      <w:r>
        <w:rPr>
          <w:rFonts w:ascii="Garamond" w:hAnsi="Garamond"/>
          <w:sz w:val="24"/>
          <w:szCs w:val="24"/>
        </w:rPr>
        <w:t>we will perform a time-series regression</w:t>
      </w:r>
      <w:r w:rsidRPr="00D1701F">
        <w:rPr>
          <w:rFonts w:ascii="Garamond" w:hAnsi="Garamond"/>
          <w:sz w:val="24"/>
          <w:szCs w:val="24"/>
        </w:rPr>
        <w:t xml:space="preserve">. </w:t>
      </w:r>
      <w:r w:rsidRPr="00D1701F">
        <w:rPr>
          <w:rFonts w:ascii="Garamond" w:hAnsi="Garamond" w:cs="Helvetica"/>
          <w:spacing w:val="3"/>
          <w:sz w:val="24"/>
          <w:szCs w:val="24"/>
          <w:shd w:val="clear" w:color="auto" w:fill="FFFFFF"/>
        </w:rPr>
        <w:t>The basic concept is that we will forecast the time series of interest i.e., the dependent variable, with a linear relationship with other time series, the independent variables as previously displayed.</w:t>
      </w:r>
      <w:r w:rsidRPr="00D1701F">
        <w:rPr>
          <w:rFonts w:ascii="Garamond" w:hAnsi="Garamond"/>
          <w:sz w:val="24"/>
          <w:szCs w:val="24"/>
        </w:rPr>
        <w:t xml:space="preserve"> </w:t>
      </w:r>
      <w:r w:rsidRPr="00E07FB5">
        <w:rPr>
          <w:rFonts w:ascii="Garamond" w:hAnsi="Garamond"/>
          <w:sz w:val="24"/>
          <w:szCs w:val="24"/>
        </w:rPr>
        <w:t xml:space="preserve">For that purpose, </w:t>
      </w:r>
      <w:r w:rsidR="008A4594">
        <w:rPr>
          <w:rFonts w:ascii="Garamond" w:hAnsi="Garamond"/>
          <w:sz w:val="24"/>
          <w:szCs w:val="24"/>
        </w:rPr>
        <w:t>we</w:t>
      </w:r>
      <w:r w:rsidRPr="00E07FB5">
        <w:rPr>
          <w:rFonts w:ascii="Garamond" w:hAnsi="Garamond"/>
          <w:sz w:val="24"/>
          <w:szCs w:val="24"/>
        </w:rPr>
        <w:t xml:space="preserve"> have chosen two different time-series models</w:t>
      </w:r>
      <w:r>
        <w:rPr>
          <w:rFonts w:ascii="Garamond" w:hAnsi="Garamond"/>
          <w:sz w:val="24"/>
          <w:szCs w:val="24"/>
        </w:rPr>
        <w:t>: The Ordinary Least Squares estimation and the Vector Autoregression estimation.</w:t>
      </w:r>
    </w:p>
    <w:p w14:paraId="0312C4F8" w14:textId="33ABF7CB" w:rsidR="00C927DA" w:rsidRDefault="00C927DA" w:rsidP="00B2720D">
      <w:pPr>
        <w:pStyle w:val="H3"/>
        <w:spacing w:before="120" w:after="120" w:line="360" w:lineRule="auto"/>
        <w:jc w:val="both"/>
        <w:rPr>
          <w:bCs/>
          <w:shd w:val="clear" w:color="auto" w:fill="FFFFFF"/>
        </w:rPr>
      </w:pPr>
      <w:bookmarkStart w:id="25" w:name="_Toc60771173"/>
      <w:r w:rsidRPr="00E07FB5">
        <w:rPr>
          <w:rStyle w:val="Strong"/>
          <w:rFonts w:cs="Arial"/>
          <w:b/>
          <w:bCs w:val="0"/>
          <w:sz w:val="24"/>
          <w:shd w:val="clear" w:color="auto" w:fill="FFFFFF"/>
        </w:rPr>
        <w:t>Ordinary Least Squares regression</w:t>
      </w:r>
      <w:r w:rsidRPr="00E07FB5">
        <w:rPr>
          <w:bCs/>
          <w:shd w:val="clear" w:color="auto" w:fill="FFFFFF"/>
        </w:rPr>
        <w:t> (</w:t>
      </w:r>
      <w:r w:rsidRPr="00E07FB5">
        <w:rPr>
          <w:rStyle w:val="Strong"/>
          <w:rFonts w:cs="Arial"/>
          <w:b/>
          <w:bCs w:val="0"/>
          <w:sz w:val="24"/>
          <w:shd w:val="clear" w:color="auto" w:fill="FFFFFF"/>
        </w:rPr>
        <w:t>OLS</w:t>
      </w:r>
      <w:r w:rsidRPr="00E07FB5">
        <w:rPr>
          <w:bCs/>
          <w:shd w:val="clear" w:color="auto" w:fill="FFFFFF"/>
        </w:rPr>
        <w:t>)</w:t>
      </w:r>
      <w:bookmarkEnd w:id="25"/>
      <w:r w:rsidRPr="00E07FB5">
        <w:rPr>
          <w:bCs/>
          <w:shd w:val="clear" w:color="auto" w:fill="FFFFFF"/>
        </w:rPr>
        <w:t xml:space="preserve"> </w:t>
      </w:r>
    </w:p>
    <w:p w14:paraId="78C0E84A" w14:textId="3E0CD50C" w:rsidR="00C927DA" w:rsidRPr="00C927DA" w:rsidRDefault="00C927DA" w:rsidP="00B2720D">
      <w:pPr>
        <w:pStyle w:val="EndNoteBibliography"/>
        <w:spacing w:before="120" w:line="360" w:lineRule="auto"/>
        <w:jc w:val="both"/>
        <w:rPr>
          <w:rFonts w:cs="Arial"/>
          <w:sz w:val="24"/>
          <w:szCs w:val="24"/>
          <w:shd w:val="clear" w:color="auto" w:fill="FFFFFF"/>
          <w:lang w:val="en-US"/>
        </w:rPr>
      </w:pPr>
      <w:r w:rsidRPr="009E5BDF">
        <w:rPr>
          <w:rFonts w:cs="Arial"/>
          <w:sz w:val="24"/>
          <w:szCs w:val="24"/>
          <w:shd w:val="clear" w:color="auto" w:fill="FFFFFF"/>
          <w:lang w:val="en-US"/>
        </w:rPr>
        <w:t xml:space="preserve">The multifactor linear regression denominated by Ordinary Least Squares model is </w:t>
      </w:r>
      <w:r>
        <w:rPr>
          <w:rFonts w:cs="Arial"/>
          <w:sz w:val="24"/>
          <w:szCs w:val="24"/>
          <w:shd w:val="clear" w:color="auto" w:fill="FFFFFF"/>
          <w:lang w:val="en-US"/>
        </w:rPr>
        <w:t xml:space="preserve">the </w:t>
      </w:r>
      <w:r w:rsidRPr="009E5BDF">
        <w:rPr>
          <w:rFonts w:cs="Arial"/>
          <w:sz w:val="24"/>
          <w:szCs w:val="24"/>
          <w:shd w:val="clear" w:color="auto" w:fill="FFFFFF"/>
          <w:lang w:val="en-US"/>
        </w:rPr>
        <w:t xml:space="preserve">method which minimizes the sum of the square differences between the observed and predicted values. </w:t>
      </w:r>
      <w:r w:rsidRPr="009E5BDF">
        <w:rPr>
          <w:spacing w:val="-1"/>
          <w:sz w:val="24"/>
          <w:szCs w:val="24"/>
          <w:shd w:val="clear" w:color="auto" w:fill="FFFFFF"/>
          <w:lang w:val="en-US"/>
        </w:rPr>
        <w:t>Is considered a strategy to draw a ‘straight line’ which is</w:t>
      </w:r>
      <w:r>
        <w:rPr>
          <w:spacing w:val="-1"/>
          <w:sz w:val="24"/>
          <w:szCs w:val="24"/>
          <w:shd w:val="clear" w:color="auto" w:fill="FFFFFF"/>
          <w:lang w:val="en-US"/>
        </w:rPr>
        <w:t xml:space="preserve"> as</w:t>
      </w:r>
      <w:r w:rsidRPr="009E5BDF">
        <w:rPr>
          <w:spacing w:val="-1"/>
          <w:sz w:val="24"/>
          <w:szCs w:val="24"/>
          <w:shd w:val="clear" w:color="auto" w:fill="FFFFFF"/>
          <w:lang w:val="en-US"/>
        </w:rPr>
        <w:t xml:space="preserve"> close as possible to the data points, since the outputs of the regression (coefficients) are unbiased estimators of the real values. OLS</w:t>
      </w:r>
      <w:r w:rsidRPr="009E5BDF">
        <w:rPr>
          <w:rFonts w:cs="Arial"/>
          <w:sz w:val="24"/>
          <w:szCs w:val="24"/>
          <w:lang w:val="en-US"/>
        </w:rPr>
        <w:t> </w:t>
      </w:r>
      <w:hyperlink r:id="rId14" w:history="1">
        <w:r w:rsidRPr="009E5BDF">
          <w:rPr>
            <w:rStyle w:val="Hyperlink"/>
            <w:rFonts w:cs="Arial"/>
            <w:color w:val="auto"/>
            <w:sz w:val="24"/>
            <w:szCs w:val="24"/>
            <w:u w:val="none"/>
            <w:lang w:val="en-US"/>
          </w:rPr>
          <w:t>regression</w:t>
        </w:r>
      </w:hyperlink>
      <w:r w:rsidRPr="009E5BDF">
        <w:rPr>
          <w:rFonts w:cs="Arial"/>
          <w:sz w:val="24"/>
          <w:szCs w:val="24"/>
          <w:lang w:val="en-US"/>
        </w:rPr>
        <w:t> assumes that all residuals are drawn from a </w:t>
      </w:r>
      <w:hyperlink r:id="rId15" w:history="1">
        <w:r w:rsidRPr="009E5BDF">
          <w:rPr>
            <w:rStyle w:val="Hyperlink"/>
            <w:rFonts w:cs="Arial"/>
            <w:color w:val="auto"/>
            <w:sz w:val="24"/>
            <w:szCs w:val="24"/>
            <w:u w:val="none"/>
            <w:lang w:val="en-US"/>
          </w:rPr>
          <w:t>population</w:t>
        </w:r>
      </w:hyperlink>
      <w:r w:rsidRPr="009E5BDF">
        <w:rPr>
          <w:rFonts w:cs="Arial"/>
          <w:sz w:val="24"/>
          <w:szCs w:val="24"/>
          <w:lang w:val="en-US"/>
        </w:rPr>
        <w:t xml:space="preserve"> that has a constant variance, i.e. homoscedasticity. </w:t>
      </w:r>
      <w:r w:rsidRPr="009E5BDF">
        <w:rPr>
          <w:rFonts w:cs="Arial"/>
          <w:sz w:val="24"/>
          <w:szCs w:val="24"/>
          <w:shd w:val="clear" w:color="auto" w:fill="FFFFFF"/>
          <w:lang w:val="en-US"/>
        </w:rPr>
        <w:t>In datasets that have a large range between the largest and smallest observed values</w:t>
      </w:r>
      <w:r>
        <w:rPr>
          <w:rFonts w:cs="Arial"/>
          <w:sz w:val="24"/>
          <w:szCs w:val="24"/>
          <w:shd w:val="clear" w:color="auto" w:fill="FFFFFF"/>
          <w:lang w:val="en-US"/>
        </w:rPr>
        <w:t xml:space="preserve">, it </w:t>
      </w:r>
      <w:r w:rsidRPr="009E5BDF">
        <w:rPr>
          <w:rFonts w:cs="Arial"/>
          <w:sz w:val="24"/>
          <w:szCs w:val="24"/>
          <w:shd w:val="clear" w:color="auto" w:fill="FFFFFF"/>
          <w:lang w:val="en-US"/>
        </w:rPr>
        <w:t xml:space="preserve">often occurs </w:t>
      </w:r>
      <w:r w:rsidRPr="009E5BDF">
        <w:rPr>
          <w:rFonts w:cs="Arial"/>
          <w:sz w:val="24"/>
          <w:szCs w:val="24"/>
          <w:lang w:val="en-US"/>
        </w:rPr>
        <w:t xml:space="preserve">a systematic change in the spread of the residuals over the </w:t>
      </w:r>
      <w:r>
        <w:rPr>
          <w:rFonts w:cs="Arial"/>
          <w:sz w:val="24"/>
          <w:szCs w:val="24"/>
          <w:lang w:val="en-US"/>
        </w:rPr>
        <w:t>period,</w:t>
      </w:r>
      <w:r w:rsidRPr="009E5BDF">
        <w:rPr>
          <w:rFonts w:cs="Arial"/>
          <w:sz w:val="24"/>
          <w:szCs w:val="24"/>
          <w:lang w:val="en-US"/>
        </w:rPr>
        <w:t xml:space="preserve"> which is denominated by </w:t>
      </w:r>
      <w:r>
        <w:rPr>
          <w:rFonts w:cs="Arial"/>
          <w:sz w:val="24"/>
          <w:szCs w:val="24"/>
          <w:lang w:val="en-US"/>
        </w:rPr>
        <w:t>h</w:t>
      </w:r>
      <w:r w:rsidRPr="009E5BDF">
        <w:rPr>
          <w:rFonts w:cs="Arial"/>
          <w:sz w:val="24"/>
          <w:szCs w:val="24"/>
          <w:lang w:val="en-US"/>
        </w:rPr>
        <w:t xml:space="preserve">eteroscedasticity. To satisfy the assumption that all residuals </w:t>
      </w:r>
      <w:r>
        <w:rPr>
          <w:rFonts w:cs="Arial"/>
          <w:sz w:val="24"/>
          <w:szCs w:val="24"/>
          <w:lang w:val="en-US"/>
        </w:rPr>
        <w:t>h</w:t>
      </w:r>
      <w:r w:rsidRPr="009E5BDF">
        <w:rPr>
          <w:rFonts w:cs="Arial"/>
          <w:sz w:val="24"/>
          <w:szCs w:val="24"/>
          <w:lang w:val="en-US"/>
        </w:rPr>
        <w:t>a</w:t>
      </w:r>
      <w:r>
        <w:rPr>
          <w:rFonts w:cs="Arial"/>
          <w:sz w:val="24"/>
          <w:szCs w:val="24"/>
          <w:lang w:val="en-US"/>
        </w:rPr>
        <w:t>ve</w:t>
      </w:r>
      <w:r w:rsidRPr="009E5BDF">
        <w:rPr>
          <w:rFonts w:cs="Arial"/>
          <w:sz w:val="24"/>
          <w:szCs w:val="24"/>
          <w:lang w:val="en-US"/>
        </w:rPr>
        <w:t xml:space="preserve"> constant variance (homoscedasticity)</w:t>
      </w:r>
      <w:r>
        <w:rPr>
          <w:rFonts w:cs="Arial"/>
          <w:sz w:val="24"/>
          <w:szCs w:val="24"/>
          <w:lang w:val="en-US"/>
        </w:rPr>
        <w:t xml:space="preserve"> </w:t>
      </w:r>
      <w:r w:rsidRPr="009E5BDF">
        <w:rPr>
          <w:rFonts w:cs="Arial"/>
          <w:sz w:val="24"/>
          <w:szCs w:val="24"/>
          <w:lang w:val="en-US"/>
        </w:rPr>
        <w:t xml:space="preserve">the </w:t>
      </w:r>
      <w:r>
        <w:rPr>
          <w:rFonts w:cs="Arial"/>
          <w:sz w:val="24"/>
          <w:szCs w:val="24"/>
          <w:lang w:val="en-US"/>
        </w:rPr>
        <w:t>white</w:t>
      </w:r>
      <w:r w:rsidRPr="009E5BDF">
        <w:rPr>
          <w:rFonts w:cs="Arial"/>
          <w:sz w:val="24"/>
          <w:szCs w:val="24"/>
          <w:shd w:val="clear" w:color="auto" w:fill="FFFFFF"/>
          <w:lang w:val="en-US"/>
        </w:rPr>
        <w:t xml:space="preserve"> heteroscedasticity-consistent standard errors are employed </w:t>
      </w:r>
      <w:r>
        <w:rPr>
          <w:rFonts w:cs="Arial"/>
          <w:sz w:val="24"/>
          <w:szCs w:val="24"/>
          <w:shd w:val="clear" w:color="auto" w:fill="FFFFFF"/>
          <w:lang w:val="en-US"/>
        </w:rPr>
        <w:t xml:space="preserve">in the regression. This former test is </w:t>
      </w:r>
      <w:r w:rsidRPr="009E5BDF">
        <w:rPr>
          <w:rFonts w:cs="Arial"/>
          <w:sz w:val="24"/>
          <w:szCs w:val="24"/>
          <w:shd w:val="clear" w:color="auto" w:fill="FFFFFF"/>
          <w:lang w:val="en-US"/>
        </w:rPr>
        <w:t>typically used in the context of robustness against heteroskedasticity.</w:t>
      </w:r>
    </w:p>
    <w:p w14:paraId="2726EF30" w14:textId="77777777" w:rsidR="00C927DA" w:rsidRPr="00E07FB5" w:rsidRDefault="00C927DA" w:rsidP="00B2720D">
      <w:pPr>
        <w:pStyle w:val="H3"/>
        <w:spacing w:before="120" w:after="120" w:line="360" w:lineRule="auto"/>
        <w:jc w:val="both"/>
      </w:pPr>
      <w:bookmarkStart w:id="26" w:name="_Toc60771174"/>
      <w:r w:rsidRPr="00E07FB5">
        <w:t>Vector Autoregression model (VAR)</w:t>
      </w:r>
      <w:bookmarkEnd w:id="26"/>
    </w:p>
    <w:p w14:paraId="00D3B6EB" w14:textId="37E39406" w:rsidR="007B5F46" w:rsidRPr="00DF60CC" w:rsidRDefault="00C927DA" w:rsidP="00DF60CC">
      <w:pPr>
        <w:spacing w:before="120" w:line="360" w:lineRule="auto"/>
        <w:jc w:val="both"/>
        <w:rPr>
          <w:rFonts w:ascii="Garamond" w:hAnsi="Garamond"/>
          <w:sz w:val="24"/>
          <w:szCs w:val="24"/>
        </w:rPr>
      </w:pPr>
      <w:r w:rsidRPr="00C927DA">
        <w:rPr>
          <w:rFonts w:ascii="Garamond" w:hAnsi="Garamond"/>
          <w:sz w:val="24"/>
          <w:szCs w:val="24"/>
        </w:rPr>
        <w:t xml:space="preserve">A flexible alternative to the traditional structural system of equations is the Vector autoregressive model (VAR). The model fits a multivariate time-series regression of the dependent variables on lags of itself and on lags of all the other dependent variables. The VAR model is flexible and simple to use for the analysis of multivariate time series. It often provides superior forecasts to those from univariate time series models </w:t>
      </w:r>
      <w:r w:rsidRPr="00C927DA">
        <w:rPr>
          <w:rFonts w:ascii="Garamond" w:hAnsi="Garamond"/>
          <w:sz w:val="24"/>
          <w:szCs w:val="24"/>
        </w:rPr>
        <w:fldChar w:fldCharType="begin"/>
      </w:r>
      <w:r w:rsidR="00E7017B">
        <w:rPr>
          <w:rFonts w:ascii="Garamond" w:hAnsi="Garamond"/>
          <w:sz w:val="24"/>
          <w:szCs w:val="24"/>
        </w:rPr>
        <w:instrText xml:space="preserve"> ADDIN EN.CITE &lt;EndNote&gt;&lt;Cite&gt;&lt;Author&gt;Zivot&lt;/Author&gt;&lt;Year&gt;2006&lt;/Year&gt;&lt;RecNum&gt;67&lt;/RecNum&gt;&lt;DisplayText&gt;(Zivot &amp;amp; Wang, 2006)&lt;/DisplayText&gt;&lt;record&gt;&lt;rec-number&gt;67&lt;/rec-number&gt;&lt;foreign-keys&gt;&lt;key app="EN" db-id="wdtrstraqvest2e05fbx95tpe2z9ez5fwvvv" timestamp="1607283595"&gt;67&lt;/key&gt;&lt;/foreign-keys&gt;&lt;ref-type name="Journal Article"&gt;17&lt;/ref-type&gt;&lt;contributors&gt;&lt;authors&gt;&lt;author&gt;Zivot, Eric&lt;/author&gt;&lt;author&gt;Wang, Jiahui&lt;/author&gt;&lt;/authors&gt;&lt;/contributors&gt;&lt;titles&gt;&lt;title&gt;Vector autoregressive models for multivariate time series&lt;/title&gt;&lt;secondary-title&gt;Modeling Financial Time Series with S-PLUS®&lt;/secondary-title&gt;&lt;/titles&gt;&lt;periodical&gt;&lt;full-title&gt;Modeling financial time series with S-PLUS®&lt;/full-title&gt;&lt;/periodical&gt;&lt;pages&gt;385-429&lt;/pages&gt;&lt;dates&gt;&lt;year&gt;2006&lt;/year&gt;&lt;/dates&gt;&lt;isbn&gt;0387279652&lt;/isbn&gt;&lt;urls&gt;&lt;/urls&gt;&lt;electronic-resource-num&gt;10.1007/978-0-387-32348-0_11&lt;/electronic-resource-num&gt;&lt;/record&gt;&lt;/Cite&gt;&lt;/EndNote&gt;</w:instrText>
      </w:r>
      <w:r w:rsidRPr="00C927DA">
        <w:rPr>
          <w:rFonts w:ascii="Garamond" w:hAnsi="Garamond"/>
          <w:sz w:val="24"/>
          <w:szCs w:val="24"/>
        </w:rPr>
        <w:fldChar w:fldCharType="separate"/>
      </w:r>
      <w:r w:rsidRPr="00C927DA">
        <w:rPr>
          <w:rFonts w:ascii="Garamond" w:hAnsi="Garamond"/>
          <w:noProof/>
          <w:sz w:val="24"/>
          <w:szCs w:val="24"/>
        </w:rPr>
        <w:t>(Zivot &amp; Wang, 2006)</w:t>
      </w:r>
      <w:r w:rsidRPr="00C927DA">
        <w:rPr>
          <w:rFonts w:ascii="Garamond" w:hAnsi="Garamond"/>
          <w:sz w:val="24"/>
          <w:szCs w:val="24"/>
        </w:rPr>
        <w:fldChar w:fldCharType="end"/>
      </w:r>
      <w:r w:rsidRPr="00C927DA">
        <w:rPr>
          <w:rFonts w:ascii="Garamond" w:hAnsi="Garamond"/>
          <w:sz w:val="24"/>
          <w:szCs w:val="24"/>
        </w:rPr>
        <w:t>. The structure is that each variable is a linear function of past lags of itself and past lags of the other variables, in our case one-day lag. Furthermore, estimates are also efficient in that all equations have identical regressors which minimizes the variation in each one, decreasing the probability of autocorrelation and collinearity due to stronger and consistent estimates.</w:t>
      </w:r>
    </w:p>
    <w:p w14:paraId="5C89BC88" w14:textId="76053C49" w:rsidR="007B7A51" w:rsidRPr="001D4630" w:rsidRDefault="007B7A51" w:rsidP="00BC03D5">
      <w:pPr>
        <w:pStyle w:val="H2"/>
        <w:spacing w:before="120" w:after="120" w:line="360" w:lineRule="auto"/>
        <w:ind w:left="578" w:hanging="578"/>
        <w:jc w:val="both"/>
      </w:pPr>
      <w:bookmarkStart w:id="27" w:name="_Toc60771175"/>
      <w:r w:rsidRPr="001D4630">
        <w:lastRenderedPageBreak/>
        <w:t>Sample</w:t>
      </w:r>
      <w:bookmarkEnd w:id="27"/>
    </w:p>
    <w:p w14:paraId="70545F53" w14:textId="77777777" w:rsidR="00E8765E" w:rsidRPr="001D4630" w:rsidRDefault="007B7A51" w:rsidP="00B2720D">
      <w:pPr>
        <w:pStyle w:val="H3"/>
        <w:spacing w:before="120" w:after="120" w:line="360" w:lineRule="auto"/>
        <w:jc w:val="both"/>
      </w:pPr>
      <w:bookmarkStart w:id="28" w:name="_Toc60771176"/>
      <w:r w:rsidRPr="001D4630">
        <w:t>Data</w:t>
      </w:r>
      <w:bookmarkEnd w:id="28"/>
    </w:p>
    <w:p w14:paraId="33760501" w14:textId="2F54A828" w:rsidR="00FF3AA2" w:rsidRPr="001D4630" w:rsidRDefault="00E8765E" w:rsidP="00B2720D">
      <w:pPr>
        <w:spacing w:before="120" w:line="360" w:lineRule="auto"/>
        <w:jc w:val="both"/>
        <w:rPr>
          <w:rFonts w:ascii="Garamond" w:eastAsia="Calibri" w:hAnsi="Garamond"/>
          <w:kern w:val="0"/>
          <w:sz w:val="24"/>
          <w:szCs w:val="24"/>
        </w:rPr>
      </w:pPr>
      <w:r w:rsidRPr="001D4630">
        <w:rPr>
          <w:rFonts w:ascii="Garamond" w:eastAsia="Calibri" w:hAnsi="Garamond"/>
          <w:kern w:val="0"/>
          <w:sz w:val="24"/>
          <w:szCs w:val="24"/>
        </w:rPr>
        <w:t xml:space="preserve">As previously mentioned, the purpose of this study is to replicate the research made by </w:t>
      </w:r>
      <w:r w:rsidRPr="001D4630">
        <w:rPr>
          <w:rFonts w:ascii="Garamond" w:eastAsia="Calibri" w:hAnsi="Garamond"/>
          <w:kern w:val="0"/>
          <w:sz w:val="24"/>
          <w:szCs w:val="24"/>
        </w:rPr>
        <w:fldChar w:fldCharType="begin"/>
      </w:r>
      <w:r w:rsidRPr="001D4630">
        <w:rPr>
          <w:rFonts w:ascii="Garamond" w:eastAsia="Calibri" w:hAnsi="Garamond"/>
          <w:kern w:val="0"/>
          <w:sz w:val="24"/>
          <w:szCs w:val="24"/>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Pr="001D4630">
        <w:rPr>
          <w:rFonts w:ascii="Garamond" w:eastAsia="Calibri" w:hAnsi="Garamond"/>
          <w:kern w:val="0"/>
          <w:sz w:val="24"/>
          <w:szCs w:val="24"/>
        </w:rPr>
        <w:fldChar w:fldCharType="separate"/>
      </w:r>
      <w:r w:rsidRPr="001D4630">
        <w:rPr>
          <w:rFonts w:ascii="Garamond" w:eastAsia="Calibri" w:hAnsi="Garamond"/>
          <w:kern w:val="0"/>
          <w:sz w:val="24"/>
          <w:szCs w:val="24"/>
        </w:rPr>
        <w:t>Kudryavtsev (2019)</w:t>
      </w:r>
      <w:r w:rsidRPr="001D4630">
        <w:rPr>
          <w:rFonts w:ascii="Garamond" w:eastAsia="Calibri" w:hAnsi="Garamond"/>
          <w:kern w:val="0"/>
          <w:sz w:val="24"/>
          <w:szCs w:val="24"/>
        </w:rPr>
        <w:fldChar w:fldCharType="end"/>
      </w:r>
      <w:r w:rsidR="00E144EC">
        <w:rPr>
          <w:rFonts w:ascii="Garamond" w:eastAsia="Calibri" w:hAnsi="Garamond"/>
          <w:kern w:val="0"/>
          <w:sz w:val="24"/>
          <w:szCs w:val="24"/>
        </w:rPr>
        <w:t xml:space="preserve">, but instead of performing in the US market, our focus turn to one of the most </w:t>
      </w:r>
      <w:r w:rsidR="007B7685">
        <w:rPr>
          <w:rFonts w:ascii="Garamond" w:eastAsia="Calibri" w:hAnsi="Garamond"/>
          <w:kern w:val="0"/>
          <w:sz w:val="24"/>
          <w:szCs w:val="24"/>
        </w:rPr>
        <w:t>relevant</w:t>
      </w:r>
      <w:r w:rsidR="00E144EC">
        <w:rPr>
          <w:rFonts w:ascii="Garamond" w:eastAsia="Calibri" w:hAnsi="Garamond"/>
          <w:kern w:val="0"/>
          <w:sz w:val="24"/>
          <w:szCs w:val="24"/>
        </w:rPr>
        <w:t xml:space="preserve"> European mar</w:t>
      </w:r>
      <w:r w:rsidR="007B7685">
        <w:rPr>
          <w:rFonts w:ascii="Garamond" w:eastAsia="Calibri" w:hAnsi="Garamond"/>
          <w:kern w:val="0"/>
          <w:sz w:val="24"/>
          <w:szCs w:val="24"/>
        </w:rPr>
        <w:t>ket,</w:t>
      </w:r>
      <w:r w:rsidRPr="001D4630">
        <w:rPr>
          <w:rFonts w:ascii="Garamond" w:eastAsia="Calibri" w:hAnsi="Garamond"/>
          <w:kern w:val="0"/>
          <w:sz w:val="24"/>
          <w:szCs w:val="24"/>
        </w:rPr>
        <w:t xml:space="preserve"> the UK </w:t>
      </w:r>
      <w:r w:rsidR="00ED2F07" w:rsidRPr="001D4630">
        <w:rPr>
          <w:rFonts w:ascii="Garamond" w:eastAsia="Calibri" w:hAnsi="Garamond"/>
          <w:kern w:val="0"/>
          <w:sz w:val="24"/>
          <w:szCs w:val="24"/>
        </w:rPr>
        <w:t xml:space="preserve">stock </w:t>
      </w:r>
      <w:r w:rsidRPr="001D4630">
        <w:rPr>
          <w:rFonts w:ascii="Garamond" w:eastAsia="Calibri" w:hAnsi="Garamond"/>
          <w:kern w:val="0"/>
          <w:sz w:val="24"/>
          <w:szCs w:val="24"/>
        </w:rPr>
        <w:t xml:space="preserve">market, </w:t>
      </w:r>
      <w:r w:rsidR="00ED2F07" w:rsidRPr="001D4630">
        <w:rPr>
          <w:rFonts w:ascii="Garamond" w:eastAsia="Calibri" w:hAnsi="Garamond"/>
          <w:kern w:val="0"/>
          <w:sz w:val="24"/>
          <w:szCs w:val="24"/>
        </w:rPr>
        <w:t>which is considered to be the second largest stock market exchange in terms of market capitalization</w:t>
      </w:r>
      <w:r w:rsidR="00F70CCF">
        <w:rPr>
          <w:rFonts w:ascii="Garamond" w:eastAsia="Calibri" w:hAnsi="Garamond"/>
          <w:kern w:val="0"/>
          <w:sz w:val="24"/>
          <w:szCs w:val="24"/>
        </w:rPr>
        <w:t xml:space="preserve"> </w:t>
      </w:r>
      <w:r w:rsidR="00F70CCF">
        <w:rPr>
          <w:rFonts w:ascii="Garamond" w:eastAsia="Calibri" w:hAnsi="Garamond"/>
          <w:kern w:val="0"/>
          <w:sz w:val="24"/>
          <w:szCs w:val="24"/>
        </w:rPr>
        <w:fldChar w:fldCharType="begin"/>
      </w:r>
      <w:r w:rsidR="00F70CCF">
        <w:rPr>
          <w:rFonts w:ascii="Garamond" w:eastAsia="Calibri" w:hAnsi="Garamond"/>
          <w:kern w:val="0"/>
          <w:sz w:val="24"/>
          <w:szCs w:val="24"/>
        </w:rPr>
        <w:instrText xml:space="preserve"> ADDIN EN.CITE &lt;EndNote&gt;&lt;Cite&gt;&lt;Author&gt;Department&lt;/Author&gt;&lt;Year&gt;2020&lt;/Year&gt;&lt;RecNum&gt;77&lt;/RecNum&gt;&lt;DisplayText&gt;(Department, 2020)&lt;/DisplayText&gt;&lt;record&gt;&lt;rec-number&gt;77&lt;/rec-number&gt;&lt;foreign-keys&gt;&lt;key app="EN" db-id="wdtrstraqvest2e05fbx95tpe2z9ez5fwvvv" timestamp="1608222917"&gt;77&lt;/key&gt;&lt;/foreign-keys&gt;&lt;ref-type name="Web Page"&gt;12&lt;/ref-type&gt;&lt;contributors&gt;&lt;authors&gt;&lt;author&gt;Statista Research Department&lt;/author&gt;&lt;/authors&gt;&lt;/contributors&gt;&lt;titles&gt;&lt;title&gt;European stock exchanges ranked by market capitalization 2019&lt;/title&gt;&lt;/titles&gt;&lt;number&gt;December 17, 2020 &lt;/number&gt;&lt;dates&gt;&lt;year&gt;2020&lt;/year&gt;&lt;/dates&gt;&lt;urls&gt;&lt;related-urls&gt;&lt;url&gt;https://www.statista.com/statistics/693587/stock-exchanges-market-capitalization-europe/&lt;/url&gt;&lt;/related-urls&gt;&lt;/urls&gt;&lt;/record&gt;&lt;/Cite&gt;&lt;/EndNote&gt;</w:instrText>
      </w:r>
      <w:r w:rsidR="00F70CCF">
        <w:rPr>
          <w:rFonts w:ascii="Garamond" w:eastAsia="Calibri" w:hAnsi="Garamond"/>
          <w:kern w:val="0"/>
          <w:sz w:val="24"/>
          <w:szCs w:val="24"/>
        </w:rPr>
        <w:fldChar w:fldCharType="separate"/>
      </w:r>
      <w:r w:rsidR="00F70CCF">
        <w:rPr>
          <w:rFonts w:ascii="Garamond" w:eastAsia="Calibri" w:hAnsi="Garamond"/>
          <w:noProof/>
          <w:kern w:val="0"/>
          <w:sz w:val="24"/>
          <w:szCs w:val="24"/>
        </w:rPr>
        <w:t>(Department, 2020)</w:t>
      </w:r>
      <w:r w:rsidR="00F70CCF">
        <w:rPr>
          <w:rFonts w:ascii="Garamond" w:eastAsia="Calibri" w:hAnsi="Garamond"/>
          <w:kern w:val="0"/>
          <w:sz w:val="24"/>
          <w:szCs w:val="24"/>
        </w:rPr>
        <w:fldChar w:fldCharType="end"/>
      </w:r>
      <w:r w:rsidR="00ED2F07" w:rsidRPr="001D4630">
        <w:rPr>
          <w:rFonts w:ascii="Garamond" w:eastAsia="Calibri" w:hAnsi="Garamond"/>
          <w:kern w:val="0"/>
          <w:sz w:val="24"/>
          <w:szCs w:val="24"/>
        </w:rPr>
        <w:t>,</w:t>
      </w:r>
      <w:r w:rsidR="00C5544C" w:rsidRPr="001D4630">
        <w:rPr>
          <w:rFonts w:ascii="Garamond" w:eastAsia="Calibri" w:hAnsi="Garamond"/>
          <w:kern w:val="0"/>
          <w:sz w:val="24"/>
          <w:szCs w:val="24"/>
        </w:rPr>
        <w:t xml:space="preserve"> </w:t>
      </w:r>
      <w:r w:rsidR="00ED2F07" w:rsidRPr="001D4630">
        <w:rPr>
          <w:rFonts w:ascii="Garamond" w:eastAsia="Calibri" w:hAnsi="Garamond"/>
          <w:kern w:val="0"/>
          <w:sz w:val="24"/>
          <w:szCs w:val="24"/>
        </w:rPr>
        <w:t xml:space="preserve"> </w:t>
      </w:r>
      <w:r w:rsidRPr="001D4630">
        <w:rPr>
          <w:rFonts w:ascii="Garamond" w:eastAsia="Calibri" w:hAnsi="Garamond"/>
          <w:kern w:val="0"/>
          <w:sz w:val="24"/>
          <w:szCs w:val="24"/>
        </w:rPr>
        <w:t>represen</w:t>
      </w:r>
      <w:r w:rsidR="00ED2F07" w:rsidRPr="001D4630">
        <w:rPr>
          <w:rFonts w:ascii="Garamond" w:eastAsia="Calibri" w:hAnsi="Garamond"/>
          <w:kern w:val="0"/>
          <w:sz w:val="24"/>
          <w:szCs w:val="24"/>
        </w:rPr>
        <w:t xml:space="preserve">ted  by </w:t>
      </w:r>
      <w:r w:rsidRPr="001D4630">
        <w:rPr>
          <w:rFonts w:ascii="Garamond" w:eastAsia="Calibri" w:hAnsi="Garamond"/>
          <w:kern w:val="0"/>
          <w:sz w:val="24"/>
          <w:szCs w:val="24"/>
        </w:rPr>
        <w:t>the London Stock Exchange</w:t>
      </w:r>
      <w:r w:rsidR="00ED2F07" w:rsidRPr="001D4630">
        <w:rPr>
          <w:rFonts w:ascii="Garamond" w:eastAsia="Calibri" w:hAnsi="Garamond"/>
          <w:kern w:val="0"/>
          <w:sz w:val="24"/>
          <w:szCs w:val="24"/>
        </w:rPr>
        <w:t xml:space="preserve"> (LSE)</w:t>
      </w:r>
      <w:r w:rsidRPr="001D4630">
        <w:rPr>
          <w:rFonts w:ascii="Garamond" w:eastAsia="Calibri" w:hAnsi="Garamond"/>
          <w:kern w:val="0"/>
          <w:sz w:val="24"/>
          <w:szCs w:val="24"/>
        </w:rPr>
        <w:t>. Therefore, we retrieved from the Thomson Reuters Data</w:t>
      </w:r>
      <w:r w:rsidR="007B7685">
        <w:rPr>
          <w:rFonts w:ascii="Garamond" w:eastAsia="Calibri" w:hAnsi="Garamond"/>
          <w:kern w:val="0"/>
          <w:sz w:val="24"/>
          <w:szCs w:val="24"/>
        </w:rPr>
        <w:t>s</w:t>
      </w:r>
      <w:r w:rsidRPr="001D4630">
        <w:rPr>
          <w:rFonts w:ascii="Garamond" w:eastAsia="Calibri" w:hAnsi="Garamond"/>
          <w:kern w:val="0"/>
          <w:sz w:val="24"/>
          <w:szCs w:val="24"/>
        </w:rPr>
        <w:t>tream the historical daily returns from 331 constituents</w:t>
      </w:r>
      <w:r w:rsidR="00F70CCF">
        <w:rPr>
          <w:rFonts w:ascii="Garamond" w:eastAsia="Calibri" w:hAnsi="Garamond"/>
          <w:kern w:val="0"/>
          <w:sz w:val="24"/>
          <w:szCs w:val="24"/>
        </w:rPr>
        <w:t xml:space="preserve"> which were</w:t>
      </w:r>
      <w:r w:rsidRPr="001D4630">
        <w:rPr>
          <w:rFonts w:ascii="Garamond" w:eastAsia="Calibri" w:hAnsi="Garamond"/>
          <w:kern w:val="0"/>
          <w:sz w:val="24"/>
          <w:szCs w:val="24"/>
        </w:rPr>
        <w:t xml:space="preserve"> listed </w:t>
      </w:r>
      <w:r w:rsidR="00F70CCF">
        <w:rPr>
          <w:rFonts w:ascii="Garamond" w:eastAsia="Calibri" w:hAnsi="Garamond"/>
          <w:kern w:val="0"/>
          <w:sz w:val="24"/>
          <w:szCs w:val="24"/>
        </w:rPr>
        <w:t>in January 2000 at</w:t>
      </w:r>
      <w:r w:rsidRPr="001D4630">
        <w:rPr>
          <w:rFonts w:ascii="Garamond" w:eastAsia="Calibri" w:hAnsi="Garamond"/>
          <w:kern w:val="0"/>
          <w:sz w:val="24"/>
          <w:szCs w:val="24"/>
        </w:rPr>
        <w:t xml:space="preserve"> the FTSE All-Share index. </w:t>
      </w:r>
      <w:r w:rsidR="00ED2F07" w:rsidRPr="001D4630">
        <w:rPr>
          <w:rFonts w:ascii="Garamond" w:eastAsia="Calibri" w:hAnsi="Garamond"/>
          <w:kern w:val="0"/>
          <w:sz w:val="24"/>
          <w:szCs w:val="24"/>
        </w:rPr>
        <w:t xml:space="preserve">The index choice was made based on the facts that FTSE All-Share Index is the broadest price performance measure for the London equity market and is the index that represents approximately 98% of the market </w:t>
      </w:r>
      <w:r w:rsidR="007B7685" w:rsidRPr="001D4630">
        <w:rPr>
          <w:rFonts w:ascii="Garamond" w:eastAsia="Calibri" w:hAnsi="Garamond"/>
          <w:kern w:val="0"/>
          <w:sz w:val="24"/>
          <w:szCs w:val="24"/>
        </w:rPr>
        <w:t>capitalization</w:t>
      </w:r>
      <w:r w:rsidR="00ED2F07" w:rsidRPr="001D4630">
        <w:rPr>
          <w:rFonts w:ascii="Garamond" w:eastAsia="Calibri" w:hAnsi="Garamond"/>
          <w:kern w:val="0"/>
          <w:sz w:val="24"/>
          <w:szCs w:val="24"/>
        </w:rPr>
        <w:t xml:space="preserve"> of listed shares in the United Kingdom, considered to </w:t>
      </w:r>
      <w:r w:rsidR="00C5544C" w:rsidRPr="001D4630">
        <w:rPr>
          <w:rFonts w:ascii="Garamond" w:eastAsia="Calibri" w:hAnsi="Garamond"/>
          <w:kern w:val="0"/>
          <w:sz w:val="24"/>
          <w:szCs w:val="24"/>
        </w:rPr>
        <w:t>be the</w:t>
      </w:r>
      <w:r w:rsidR="00ED2F07" w:rsidRPr="001D4630">
        <w:rPr>
          <w:rFonts w:ascii="Garamond" w:eastAsia="Calibri" w:hAnsi="Garamond"/>
          <w:kern w:val="0"/>
          <w:sz w:val="24"/>
          <w:szCs w:val="24"/>
        </w:rPr>
        <w:t xml:space="preserve"> representation of UK </w:t>
      </w:r>
      <w:r w:rsidR="007B7685">
        <w:rPr>
          <w:rFonts w:ascii="Garamond" w:eastAsia="Calibri" w:hAnsi="Garamond"/>
          <w:kern w:val="0"/>
          <w:sz w:val="24"/>
          <w:szCs w:val="24"/>
        </w:rPr>
        <w:t>market</w:t>
      </w:r>
      <w:r w:rsidR="00ED2F07" w:rsidRPr="001D4630">
        <w:rPr>
          <w:rFonts w:ascii="Garamond" w:eastAsia="Calibri" w:hAnsi="Garamond"/>
          <w:kern w:val="0"/>
          <w:sz w:val="24"/>
          <w:szCs w:val="24"/>
        </w:rPr>
        <w:t xml:space="preserve">. </w:t>
      </w:r>
      <w:r w:rsidRPr="001D4630">
        <w:rPr>
          <w:rFonts w:ascii="Garamond" w:eastAsia="Calibri" w:hAnsi="Garamond"/>
          <w:kern w:val="0"/>
          <w:sz w:val="24"/>
          <w:szCs w:val="24"/>
        </w:rPr>
        <w:t>From a total of 6</w:t>
      </w:r>
      <w:r w:rsidR="007B7685">
        <w:rPr>
          <w:rFonts w:ascii="Garamond" w:eastAsia="Calibri" w:hAnsi="Garamond"/>
          <w:kern w:val="0"/>
          <w:sz w:val="24"/>
          <w:szCs w:val="24"/>
        </w:rPr>
        <w:t>09</w:t>
      </w:r>
      <w:r w:rsidRPr="001D4630">
        <w:rPr>
          <w:rFonts w:ascii="Garamond" w:eastAsia="Calibri" w:hAnsi="Garamond"/>
          <w:kern w:val="0"/>
          <w:sz w:val="24"/>
          <w:szCs w:val="24"/>
        </w:rPr>
        <w:t xml:space="preserve"> constituents</w:t>
      </w:r>
      <w:r w:rsidR="00FF3AA2" w:rsidRPr="001D4630">
        <w:rPr>
          <w:rFonts w:ascii="Garamond" w:eastAsia="Calibri" w:hAnsi="Garamond"/>
          <w:kern w:val="0"/>
          <w:sz w:val="24"/>
          <w:szCs w:val="24"/>
        </w:rPr>
        <w:t xml:space="preserve"> listed</w:t>
      </w:r>
      <w:r w:rsidRPr="001D4630">
        <w:rPr>
          <w:rFonts w:ascii="Garamond" w:eastAsia="Calibri" w:hAnsi="Garamond"/>
          <w:kern w:val="0"/>
          <w:sz w:val="24"/>
          <w:szCs w:val="24"/>
        </w:rPr>
        <w:t>, we only consider 331</w:t>
      </w:r>
      <w:r w:rsidR="00ED2F07" w:rsidRPr="001D4630">
        <w:rPr>
          <w:rFonts w:ascii="Garamond" w:eastAsia="Calibri" w:hAnsi="Garamond"/>
          <w:kern w:val="0"/>
          <w:sz w:val="24"/>
          <w:szCs w:val="24"/>
        </w:rPr>
        <w:t>,</w:t>
      </w:r>
      <w:r w:rsidRPr="001D4630">
        <w:rPr>
          <w:rFonts w:ascii="Garamond" w:eastAsia="Calibri" w:hAnsi="Garamond"/>
          <w:kern w:val="0"/>
          <w:sz w:val="24"/>
          <w:szCs w:val="24"/>
        </w:rPr>
        <w:t xml:space="preserve"> since </w:t>
      </w:r>
      <w:r w:rsidR="007B7685">
        <w:rPr>
          <w:rFonts w:ascii="Garamond" w:eastAsia="Calibri" w:hAnsi="Garamond"/>
          <w:kern w:val="0"/>
          <w:sz w:val="24"/>
          <w:szCs w:val="24"/>
        </w:rPr>
        <w:t>companies that are discarded have</w:t>
      </w:r>
      <w:r w:rsidR="00F70CCF">
        <w:rPr>
          <w:rFonts w:ascii="Garamond" w:eastAsia="Calibri" w:hAnsi="Garamond"/>
          <w:kern w:val="0"/>
          <w:sz w:val="24"/>
          <w:szCs w:val="24"/>
        </w:rPr>
        <w:t xml:space="preserve">, at least </w:t>
      </w:r>
      <w:r w:rsidR="00D14444">
        <w:rPr>
          <w:rFonts w:ascii="Garamond" w:eastAsia="Calibri" w:hAnsi="Garamond"/>
          <w:kern w:val="0"/>
          <w:sz w:val="24"/>
          <w:szCs w:val="24"/>
        </w:rPr>
        <w:t xml:space="preserve">7 days with missing values, </w:t>
      </w:r>
      <w:r w:rsidRPr="001D4630">
        <w:rPr>
          <w:rFonts w:ascii="Garamond" w:eastAsia="Calibri" w:hAnsi="Garamond"/>
          <w:kern w:val="0"/>
          <w:sz w:val="24"/>
          <w:szCs w:val="24"/>
        </w:rPr>
        <w:t>from the sample period rang</w:t>
      </w:r>
      <w:r w:rsidR="007B7685">
        <w:rPr>
          <w:rFonts w:ascii="Garamond" w:eastAsia="Calibri" w:hAnsi="Garamond"/>
          <w:kern w:val="0"/>
          <w:sz w:val="24"/>
          <w:szCs w:val="24"/>
        </w:rPr>
        <w:t>ing</w:t>
      </w:r>
      <w:r w:rsidRPr="001D4630">
        <w:rPr>
          <w:rFonts w:ascii="Garamond" w:eastAsia="Calibri" w:hAnsi="Garamond"/>
          <w:kern w:val="0"/>
          <w:sz w:val="24"/>
          <w:szCs w:val="24"/>
        </w:rPr>
        <w:t xml:space="preserve"> </w:t>
      </w:r>
      <w:r w:rsidR="007B7685">
        <w:rPr>
          <w:rFonts w:ascii="Garamond" w:eastAsia="Calibri" w:hAnsi="Garamond"/>
          <w:kern w:val="0"/>
          <w:sz w:val="24"/>
          <w:szCs w:val="24"/>
        </w:rPr>
        <w:t xml:space="preserve">from </w:t>
      </w:r>
      <w:r w:rsidRPr="001D4630">
        <w:rPr>
          <w:rFonts w:ascii="Garamond" w:eastAsia="Calibri" w:hAnsi="Garamond"/>
          <w:kern w:val="0"/>
          <w:sz w:val="24"/>
          <w:szCs w:val="24"/>
        </w:rPr>
        <w:t>2000 to 2019</w:t>
      </w:r>
      <w:r w:rsidR="00FF3AA2" w:rsidRPr="001D4630">
        <w:rPr>
          <w:rFonts w:ascii="Garamond" w:eastAsia="Calibri" w:hAnsi="Garamond"/>
          <w:kern w:val="0"/>
          <w:sz w:val="24"/>
          <w:szCs w:val="24"/>
        </w:rPr>
        <w:t>.</w:t>
      </w:r>
    </w:p>
    <w:p w14:paraId="6E69BDB2" w14:textId="6832163D" w:rsidR="00AD547F" w:rsidRPr="001D4630" w:rsidRDefault="007B7A51" w:rsidP="00B2720D">
      <w:pPr>
        <w:pStyle w:val="H2"/>
        <w:spacing w:before="120" w:after="120" w:line="360" w:lineRule="auto"/>
        <w:ind w:left="578" w:hanging="578"/>
        <w:jc w:val="both"/>
        <w:rPr>
          <w:rFonts w:eastAsia="Times New Roman"/>
          <w:lang w:eastAsia="en-GB"/>
        </w:rPr>
      </w:pPr>
      <w:bookmarkStart w:id="29" w:name="_Toc60771177"/>
      <w:r w:rsidRPr="001D4630">
        <w:rPr>
          <w:rFonts w:eastAsia="Times New Roman"/>
          <w:lang w:eastAsia="en-GB"/>
        </w:rPr>
        <w:t>Descriptive Statistics</w:t>
      </w:r>
      <w:bookmarkEnd w:id="29"/>
    </w:p>
    <w:p w14:paraId="48D40E34" w14:textId="418122F1" w:rsidR="00F93123" w:rsidRPr="001D4630" w:rsidRDefault="00B73BFF" w:rsidP="00B2720D">
      <w:pPr>
        <w:spacing w:before="120" w:after="120" w:line="360" w:lineRule="auto"/>
        <w:jc w:val="both"/>
        <w:rPr>
          <w:rFonts w:ascii="Garamond" w:eastAsia="Calibri" w:hAnsi="Garamond"/>
          <w:kern w:val="0"/>
          <w:sz w:val="24"/>
          <w:szCs w:val="24"/>
        </w:rPr>
      </w:pPr>
      <w:r w:rsidRPr="001D4630">
        <w:rPr>
          <w:rFonts w:ascii="Garamond" w:eastAsia="Calibri" w:hAnsi="Garamond"/>
          <w:kern w:val="0"/>
          <w:sz w:val="24"/>
          <w:szCs w:val="24"/>
        </w:rPr>
        <w:t xml:space="preserve">As we can notice on Table 1, over the sampling period </w:t>
      </w:r>
      <w:r w:rsidR="00DD3DFA" w:rsidRPr="001D4630">
        <w:rPr>
          <w:rFonts w:ascii="Garamond" w:eastAsia="Calibri" w:hAnsi="Garamond"/>
          <w:kern w:val="0"/>
          <w:sz w:val="24"/>
          <w:szCs w:val="24"/>
        </w:rPr>
        <w:t xml:space="preserve">of 20 years, </w:t>
      </w:r>
      <w:r w:rsidRPr="001D4630">
        <w:rPr>
          <w:rFonts w:ascii="Garamond" w:eastAsia="Calibri" w:hAnsi="Garamond"/>
          <w:kern w:val="0"/>
          <w:sz w:val="24"/>
          <w:szCs w:val="24"/>
        </w:rPr>
        <w:t>CSSD (CSAD) measures range from 0.005334 (0.000585) to 6.406656 (4.873080) with mean values 1.692511 (1.094903) and standard deviation of 0.630807 (0.409553)</w:t>
      </w:r>
      <w:r w:rsidR="007B7685">
        <w:rPr>
          <w:rFonts w:ascii="Garamond" w:eastAsia="Calibri" w:hAnsi="Garamond"/>
          <w:kern w:val="0"/>
          <w:sz w:val="24"/>
          <w:szCs w:val="24"/>
        </w:rPr>
        <w:t>,</w:t>
      </w:r>
      <w:r w:rsidRPr="001D4630">
        <w:rPr>
          <w:rFonts w:ascii="Garamond" w:eastAsia="Calibri" w:hAnsi="Garamond"/>
          <w:kern w:val="0"/>
          <w:sz w:val="24"/>
          <w:szCs w:val="24"/>
        </w:rPr>
        <w:t xml:space="preserve"> respectively</w:t>
      </w:r>
      <w:r w:rsidR="008950A1" w:rsidRPr="001D4630">
        <w:rPr>
          <w:rFonts w:ascii="Garamond" w:eastAsia="Calibri" w:hAnsi="Garamond"/>
          <w:kern w:val="0"/>
          <w:sz w:val="24"/>
          <w:szCs w:val="24"/>
        </w:rPr>
        <w:t xml:space="preserve">, </w:t>
      </w:r>
      <w:r w:rsidR="00B076CF" w:rsidRPr="001D4630">
        <w:rPr>
          <w:rFonts w:ascii="Garamond" w:eastAsia="Calibri" w:hAnsi="Garamond"/>
          <w:kern w:val="0"/>
          <w:sz w:val="24"/>
          <w:szCs w:val="24"/>
        </w:rPr>
        <w:t xml:space="preserve">where we can notice lower deviations from the mean in the </w:t>
      </w:r>
      <w:r w:rsidR="008950A1" w:rsidRPr="001D4630">
        <w:rPr>
          <w:rFonts w:ascii="Garamond" w:eastAsia="Calibri" w:hAnsi="Garamond"/>
          <w:kern w:val="0"/>
          <w:sz w:val="24"/>
          <w:szCs w:val="24"/>
        </w:rPr>
        <w:t>CSAD measure</w:t>
      </w:r>
      <w:r w:rsidR="00B076CF" w:rsidRPr="001D4630">
        <w:rPr>
          <w:rFonts w:ascii="Garamond" w:eastAsia="Calibri" w:hAnsi="Garamond"/>
          <w:kern w:val="0"/>
          <w:sz w:val="24"/>
          <w:szCs w:val="24"/>
        </w:rPr>
        <w:t>, since</w:t>
      </w:r>
      <w:r w:rsidR="008950A1" w:rsidRPr="001D4630">
        <w:rPr>
          <w:rFonts w:ascii="Garamond" w:eastAsia="Calibri" w:hAnsi="Garamond"/>
          <w:kern w:val="0"/>
          <w:sz w:val="24"/>
          <w:szCs w:val="24"/>
        </w:rPr>
        <w:t xml:space="preserve"> is less affected by </w:t>
      </w:r>
      <w:r w:rsidR="007B7685">
        <w:rPr>
          <w:rFonts w:ascii="Garamond" w:eastAsia="Calibri" w:hAnsi="Garamond"/>
          <w:kern w:val="0"/>
          <w:sz w:val="24"/>
          <w:szCs w:val="24"/>
        </w:rPr>
        <w:t xml:space="preserve">extreme outcomes i.e., </w:t>
      </w:r>
      <w:r w:rsidR="008950A1" w:rsidRPr="001D4630">
        <w:rPr>
          <w:rFonts w:ascii="Garamond" w:eastAsia="Calibri" w:hAnsi="Garamond"/>
          <w:kern w:val="0"/>
          <w:sz w:val="24"/>
          <w:szCs w:val="24"/>
        </w:rPr>
        <w:t xml:space="preserve">outliers. </w:t>
      </w:r>
      <w:r w:rsidR="00DA1A26" w:rsidRPr="001D4630">
        <w:rPr>
          <w:rFonts w:ascii="Garamond" w:eastAsia="Calibri" w:hAnsi="Garamond"/>
          <w:kern w:val="0"/>
          <w:sz w:val="24"/>
          <w:szCs w:val="24"/>
        </w:rPr>
        <w:t xml:space="preserve">Positive </w:t>
      </w:r>
      <w:r w:rsidR="00920EDD">
        <w:rPr>
          <w:rFonts w:ascii="Garamond" w:eastAsia="Calibri" w:hAnsi="Garamond"/>
          <w:kern w:val="0"/>
          <w:sz w:val="24"/>
          <w:szCs w:val="24"/>
        </w:rPr>
        <w:t>s</w:t>
      </w:r>
      <w:r w:rsidR="00DA1A26" w:rsidRPr="001D4630">
        <w:rPr>
          <w:rFonts w:ascii="Garamond" w:eastAsia="Calibri" w:hAnsi="Garamond"/>
          <w:kern w:val="0"/>
          <w:sz w:val="24"/>
          <w:szCs w:val="24"/>
        </w:rPr>
        <w:t xml:space="preserve">kewness for both measures </w:t>
      </w:r>
      <w:r w:rsidR="0097457C" w:rsidRPr="001D4630">
        <w:rPr>
          <w:rFonts w:ascii="Garamond" w:eastAsia="Calibri" w:hAnsi="Garamond"/>
          <w:kern w:val="0"/>
          <w:sz w:val="24"/>
          <w:szCs w:val="24"/>
        </w:rPr>
        <w:t>indicates</w:t>
      </w:r>
      <w:r w:rsidR="00B076CF" w:rsidRPr="001D4630">
        <w:rPr>
          <w:rFonts w:ascii="Garamond" w:eastAsia="Calibri" w:hAnsi="Garamond"/>
          <w:kern w:val="0"/>
          <w:sz w:val="24"/>
          <w:szCs w:val="24"/>
        </w:rPr>
        <w:t xml:space="preserve"> that both measures </w:t>
      </w:r>
      <w:r w:rsidR="00DA1A26" w:rsidRPr="001D4630">
        <w:rPr>
          <w:rFonts w:ascii="Garamond" w:eastAsia="Calibri" w:hAnsi="Garamond"/>
          <w:kern w:val="0"/>
          <w:sz w:val="24"/>
          <w:szCs w:val="24"/>
        </w:rPr>
        <w:t>are heavy tailed on the right side of the distribution (</w:t>
      </w:r>
      <w:r w:rsidR="007B7685" w:rsidRPr="001D4630">
        <w:rPr>
          <w:rFonts w:ascii="Garamond" w:eastAsia="Calibri" w:hAnsi="Garamond"/>
          <w:kern w:val="0"/>
          <w:sz w:val="24"/>
          <w:szCs w:val="24"/>
        </w:rPr>
        <w:t>i.e.,</w:t>
      </w:r>
      <w:r w:rsidR="00CB3F85" w:rsidRPr="001D4630">
        <w:rPr>
          <w:rFonts w:ascii="Garamond" w:eastAsia="Calibri" w:hAnsi="Garamond"/>
          <w:kern w:val="0"/>
          <w:sz w:val="24"/>
          <w:szCs w:val="24"/>
        </w:rPr>
        <w:t xml:space="preserve"> </w:t>
      </w:r>
      <w:r w:rsidR="007B7685" w:rsidRPr="001D4630">
        <w:rPr>
          <w:rFonts w:ascii="Garamond" w:eastAsia="Calibri" w:hAnsi="Garamond"/>
          <w:kern w:val="0"/>
          <w:sz w:val="24"/>
          <w:szCs w:val="24"/>
        </w:rPr>
        <w:t>longer,</w:t>
      </w:r>
      <w:r w:rsidR="007B7685">
        <w:rPr>
          <w:rFonts w:ascii="Garamond" w:eastAsia="Calibri" w:hAnsi="Garamond"/>
          <w:kern w:val="0"/>
          <w:sz w:val="24"/>
          <w:szCs w:val="24"/>
        </w:rPr>
        <w:t xml:space="preserve"> </w:t>
      </w:r>
      <w:r w:rsidR="00CB3F85" w:rsidRPr="001D4630">
        <w:rPr>
          <w:rFonts w:ascii="Garamond" w:eastAsia="Calibri" w:hAnsi="Garamond"/>
          <w:kern w:val="0"/>
          <w:sz w:val="24"/>
          <w:szCs w:val="24"/>
        </w:rPr>
        <w:t>and fatter),</w:t>
      </w:r>
      <w:r w:rsidR="00DA1A26" w:rsidRPr="001D4630">
        <w:rPr>
          <w:rFonts w:ascii="Garamond" w:eastAsia="Calibri" w:hAnsi="Garamond"/>
          <w:kern w:val="0"/>
          <w:sz w:val="24"/>
          <w:szCs w:val="24"/>
        </w:rPr>
        <w:t xml:space="preserve"> </w:t>
      </w:r>
      <w:r w:rsidR="00CB3F85" w:rsidRPr="001D4630">
        <w:rPr>
          <w:rFonts w:ascii="Garamond" w:eastAsia="Calibri" w:hAnsi="Garamond"/>
          <w:kern w:val="0"/>
          <w:sz w:val="24"/>
          <w:szCs w:val="24"/>
        </w:rPr>
        <w:t>which</w:t>
      </w:r>
      <w:r w:rsidR="00DA1A26" w:rsidRPr="001D4630">
        <w:rPr>
          <w:rFonts w:ascii="Garamond" w:eastAsia="Calibri" w:hAnsi="Garamond"/>
          <w:kern w:val="0"/>
          <w:sz w:val="24"/>
          <w:szCs w:val="24"/>
        </w:rPr>
        <w:t xml:space="preserve"> indicates that the mean and median will be greater than the model.</w:t>
      </w:r>
      <w:r w:rsidR="00DD3DFA" w:rsidRPr="001D4630">
        <w:rPr>
          <w:rFonts w:ascii="Garamond" w:eastAsia="Calibri" w:hAnsi="Garamond"/>
          <w:kern w:val="0"/>
          <w:sz w:val="24"/>
          <w:szCs w:val="24"/>
        </w:rPr>
        <w:t xml:space="preserve"> Kurtosis for CSSD (11.54181) is lower than </w:t>
      </w:r>
      <w:r w:rsidR="008164D1" w:rsidRPr="001D4630">
        <w:rPr>
          <w:rFonts w:ascii="Garamond" w:eastAsia="Calibri" w:hAnsi="Garamond"/>
          <w:kern w:val="0"/>
          <w:sz w:val="24"/>
          <w:szCs w:val="24"/>
        </w:rPr>
        <w:t>for CSAD</w:t>
      </w:r>
      <w:r w:rsidR="00DD3DFA" w:rsidRPr="001D4630">
        <w:rPr>
          <w:rFonts w:ascii="Garamond" w:eastAsia="Calibri" w:hAnsi="Garamond"/>
          <w:kern w:val="0"/>
          <w:sz w:val="24"/>
          <w:szCs w:val="24"/>
        </w:rPr>
        <w:t xml:space="preserve"> (13.78891). The previous phenomenon is explained</w:t>
      </w:r>
      <w:r w:rsidR="00DA1A26" w:rsidRPr="001D4630">
        <w:rPr>
          <w:rFonts w:ascii="Garamond" w:eastAsia="Calibri" w:hAnsi="Garamond"/>
          <w:kern w:val="0"/>
          <w:sz w:val="24"/>
          <w:szCs w:val="24"/>
        </w:rPr>
        <w:t xml:space="preserve"> by the n</w:t>
      </w:r>
      <w:r w:rsidR="008950A1" w:rsidRPr="001D4630">
        <w:rPr>
          <w:rFonts w:ascii="Garamond" w:eastAsia="Calibri" w:hAnsi="Garamond"/>
          <w:kern w:val="0"/>
          <w:sz w:val="24"/>
          <w:szCs w:val="24"/>
        </w:rPr>
        <w:t xml:space="preserve">umber of values around the high peak </w:t>
      </w:r>
      <w:r w:rsidR="00DA1A26" w:rsidRPr="001D4630">
        <w:rPr>
          <w:rFonts w:ascii="Garamond" w:eastAsia="Calibri" w:hAnsi="Garamond"/>
          <w:kern w:val="0"/>
          <w:sz w:val="24"/>
          <w:szCs w:val="24"/>
        </w:rPr>
        <w:t xml:space="preserve">which </w:t>
      </w:r>
      <w:r w:rsidR="008950A1" w:rsidRPr="001D4630">
        <w:rPr>
          <w:rFonts w:ascii="Garamond" w:eastAsia="Calibri" w:hAnsi="Garamond"/>
          <w:kern w:val="0"/>
          <w:sz w:val="24"/>
          <w:szCs w:val="24"/>
        </w:rPr>
        <w:t>makes standard deviation lower</w:t>
      </w:r>
      <w:r w:rsidR="00DA1A26" w:rsidRPr="001D4630">
        <w:rPr>
          <w:rFonts w:ascii="Garamond" w:eastAsia="Calibri" w:hAnsi="Garamond"/>
          <w:kern w:val="0"/>
          <w:sz w:val="24"/>
          <w:szCs w:val="24"/>
        </w:rPr>
        <w:t xml:space="preserve"> but </w:t>
      </w:r>
      <w:r w:rsidR="008950A1" w:rsidRPr="001D4630">
        <w:rPr>
          <w:rFonts w:ascii="Garamond" w:eastAsia="Calibri" w:hAnsi="Garamond"/>
          <w:kern w:val="0"/>
          <w:sz w:val="24"/>
          <w:szCs w:val="24"/>
        </w:rPr>
        <w:t xml:space="preserve">causing the returns on the outside to overshoot the </w:t>
      </w:r>
      <w:r w:rsidR="00626323">
        <w:rPr>
          <w:rFonts w:ascii="Garamond" w:eastAsia="Calibri" w:hAnsi="Garamond"/>
          <w:kern w:val="0"/>
          <w:sz w:val="24"/>
          <w:szCs w:val="24"/>
        </w:rPr>
        <w:t>m</w:t>
      </w:r>
      <w:r w:rsidR="008950A1" w:rsidRPr="001D4630">
        <w:rPr>
          <w:rFonts w:ascii="Garamond" w:eastAsia="Calibri" w:hAnsi="Garamond"/>
          <w:kern w:val="0"/>
          <w:sz w:val="24"/>
          <w:szCs w:val="24"/>
        </w:rPr>
        <w:t>ormal curve</w:t>
      </w:r>
      <w:r w:rsidR="00B076CF" w:rsidRPr="001D4630">
        <w:rPr>
          <w:rFonts w:ascii="Garamond" w:eastAsia="Calibri" w:hAnsi="Garamond"/>
          <w:kern w:val="0"/>
          <w:sz w:val="24"/>
          <w:szCs w:val="24"/>
        </w:rPr>
        <w:t xml:space="preserve"> distribution</w:t>
      </w:r>
      <w:r w:rsidR="008950A1" w:rsidRPr="001D4630">
        <w:rPr>
          <w:rFonts w:ascii="Garamond" w:eastAsia="Calibri" w:hAnsi="Garamond"/>
          <w:kern w:val="0"/>
          <w:sz w:val="24"/>
          <w:szCs w:val="24"/>
        </w:rPr>
        <w:t>, leading to fat tails and</w:t>
      </w:r>
      <w:r w:rsidR="00F82E8B" w:rsidRPr="001D4630">
        <w:rPr>
          <w:rFonts w:ascii="Garamond" w:eastAsia="Calibri" w:hAnsi="Garamond"/>
          <w:kern w:val="0"/>
          <w:sz w:val="24"/>
          <w:szCs w:val="24"/>
        </w:rPr>
        <w:t xml:space="preserve"> to a</w:t>
      </w:r>
      <w:r w:rsidR="008950A1" w:rsidRPr="001D4630">
        <w:rPr>
          <w:rFonts w:ascii="Garamond" w:eastAsia="Calibri" w:hAnsi="Garamond"/>
          <w:kern w:val="0"/>
          <w:sz w:val="24"/>
          <w:szCs w:val="24"/>
        </w:rPr>
        <w:t xml:space="preserve"> </w:t>
      </w:r>
      <w:r w:rsidR="00DA1A26" w:rsidRPr="001D4630">
        <w:rPr>
          <w:rFonts w:ascii="Garamond" w:eastAsia="Calibri" w:hAnsi="Garamond"/>
          <w:kern w:val="0"/>
          <w:sz w:val="24"/>
          <w:szCs w:val="24"/>
        </w:rPr>
        <w:t>respective higher</w:t>
      </w:r>
      <w:r w:rsidR="008950A1" w:rsidRPr="001D4630">
        <w:rPr>
          <w:rFonts w:ascii="Garamond" w:eastAsia="Calibri" w:hAnsi="Garamond"/>
          <w:kern w:val="0"/>
          <w:sz w:val="24"/>
          <w:szCs w:val="24"/>
        </w:rPr>
        <w:t xml:space="preserve"> </w:t>
      </w:r>
      <w:r w:rsidR="00920EDD">
        <w:rPr>
          <w:rFonts w:ascii="Garamond" w:eastAsia="Calibri" w:hAnsi="Garamond"/>
          <w:kern w:val="0"/>
          <w:sz w:val="24"/>
          <w:szCs w:val="24"/>
        </w:rPr>
        <w:t>k</w:t>
      </w:r>
      <w:r w:rsidR="008950A1" w:rsidRPr="001D4630">
        <w:rPr>
          <w:rFonts w:ascii="Garamond" w:eastAsia="Calibri" w:hAnsi="Garamond"/>
          <w:kern w:val="0"/>
          <w:sz w:val="24"/>
          <w:szCs w:val="24"/>
        </w:rPr>
        <w:t>urtosis</w:t>
      </w:r>
      <w:r w:rsidR="00027631" w:rsidRPr="001D4630">
        <w:rPr>
          <w:rFonts w:ascii="Garamond" w:eastAsia="Calibri" w:hAnsi="Garamond"/>
          <w:kern w:val="0"/>
          <w:sz w:val="24"/>
          <w:szCs w:val="24"/>
        </w:rPr>
        <w:t xml:space="preserve">. </w:t>
      </w:r>
      <w:r w:rsidR="00D14444">
        <w:rPr>
          <w:rFonts w:ascii="Garamond" w:eastAsia="Calibri" w:hAnsi="Garamond"/>
          <w:kern w:val="0"/>
          <w:sz w:val="24"/>
          <w:szCs w:val="24"/>
        </w:rPr>
        <w:t>Q</w:t>
      </w:r>
      <w:r w:rsidR="00A537B5" w:rsidRPr="001D4630">
        <w:rPr>
          <w:rFonts w:ascii="Garamond" w:eastAsia="Calibri" w:hAnsi="Garamond"/>
          <w:kern w:val="0"/>
          <w:sz w:val="24"/>
          <w:szCs w:val="24"/>
        </w:rPr>
        <w:t>uite obviously, the two measures are highly positively correlated (0.926781</w:t>
      </w:r>
      <w:r w:rsidR="00027631" w:rsidRPr="001D4630">
        <w:rPr>
          <w:rFonts w:ascii="Garamond" w:eastAsia="Calibri" w:hAnsi="Garamond"/>
          <w:kern w:val="0"/>
          <w:sz w:val="24"/>
          <w:szCs w:val="24"/>
        </w:rPr>
        <w:t>).</w:t>
      </w:r>
      <w:r w:rsidR="002276AF" w:rsidRPr="001D4630">
        <w:rPr>
          <w:rFonts w:ascii="Garamond" w:eastAsia="Calibri" w:hAnsi="Garamond"/>
          <w:kern w:val="0"/>
          <w:sz w:val="24"/>
          <w:szCs w:val="24"/>
        </w:rPr>
        <w:t xml:space="preserve"> </w:t>
      </w:r>
      <w:r w:rsidR="00D14444">
        <w:rPr>
          <w:rFonts w:ascii="Garamond" w:eastAsia="Calibri" w:hAnsi="Garamond"/>
          <w:kern w:val="0"/>
          <w:sz w:val="24"/>
          <w:szCs w:val="24"/>
        </w:rPr>
        <w:t xml:space="preserve">Finally, is important to reference that the number of observations (5067) corresponds to a total of 20 years, less 4 years from the original study performed by </w:t>
      </w:r>
      <w:r w:rsidR="00D14444">
        <w:rPr>
          <w:rFonts w:ascii="Garamond" w:eastAsia="Calibri" w:hAnsi="Garamond"/>
          <w:kern w:val="0"/>
          <w:sz w:val="24"/>
          <w:szCs w:val="24"/>
        </w:rPr>
        <w:fldChar w:fldCharType="begin"/>
      </w:r>
      <w:r w:rsidR="00D14444">
        <w:rPr>
          <w:rFonts w:ascii="Garamond" w:eastAsia="Calibri" w:hAnsi="Garamond"/>
          <w:kern w:val="0"/>
          <w:sz w:val="24"/>
          <w:szCs w:val="24"/>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D14444">
        <w:rPr>
          <w:rFonts w:ascii="Garamond" w:eastAsia="Calibri" w:hAnsi="Garamond"/>
          <w:kern w:val="0"/>
          <w:sz w:val="24"/>
          <w:szCs w:val="24"/>
        </w:rPr>
        <w:fldChar w:fldCharType="separate"/>
      </w:r>
      <w:r w:rsidR="00D14444">
        <w:rPr>
          <w:rFonts w:ascii="Garamond" w:eastAsia="Calibri" w:hAnsi="Garamond"/>
          <w:noProof/>
          <w:kern w:val="0"/>
          <w:sz w:val="24"/>
          <w:szCs w:val="24"/>
        </w:rPr>
        <w:t>Kudryavtsev (2019)</w:t>
      </w:r>
      <w:r w:rsidR="00D14444">
        <w:rPr>
          <w:rFonts w:ascii="Garamond" w:eastAsia="Calibri" w:hAnsi="Garamond"/>
          <w:kern w:val="0"/>
          <w:sz w:val="24"/>
          <w:szCs w:val="24"/>
        </w:rPr>
        <w:fldChar w:fldCharType="end"/>
      </w:r>
      <w:r w:rsidR="00D14444">
        <w:rPr>
          <w:rFonts w:ascii="Garamond" w:eastAsia="Calibri" w:hAnsi="Garamond"/>
          <w:kern w:val="0"/>
          <w:sz w:val="24"/>
          <w:szCs w:val="24"/>
        </w:rPr>
        <w:t>.</w:t>
      </w:r>
    </w:p>
    <w:p w14:paraId="7D7CDA8D" w14:textId="3573FD05" w:rsidR="007D624F" w:rsidRPr="001D4630" w:rsidRDefault="007D624F" w:rsidP="00F57BEE">
      <w:pPr>
        <w:pStyle w:val="Caption"/>
        <w:spacing w:before="240" w:after="240"/>
      </w:pPr>
      <w:bookmarkStart w:id="30" w:name="_Ref56266127"/>
      <w:bookmarkStart w:id="31" w:name="_Ref56266118"/>
      <w:bookmarkStart w:id="32" w:name="_Toc59479759"/>
      <w:r w:rsidRPr="001D4630">
        <w:lastRenderedPageBreak/>
        <w:t xml:space="preserve">Table </w:t>
      </w:r>
      <w:r w:rsidR="00806D24">
        <w:fldChar w:fldCharType="begin"/>
      </w:r>
      <w:r w:rsidR="00806D24">
        <w:instrText xml:space="preserve"> SEQ Table \* ARABIC </w:instrText>
      </w:r>
      <w:r w:rsidR="00806D24">
        <w:fldChar w:fldCharType="separate"/>
      </w:r>
      <w:r w:rsidR="008A1773">
        <w:rPr>
          <w:noProof/>
        </w:rPr>
        <w:t>1</w:t>
      </w:r>
      <w:r w:rsidR="00806D24">
        <w:fldChar w:fldCharType="end"/>
      </w:r>
      <w:bookmarkEnd w:id="30"/>
      <w:r w:rsidR="00061232" w:rsidRPr="001D4630">
        <w:t>.</w:t>
      </w:r>
      <w:r w:rsidRPr="001D4630">
        <w:t xml:space="preserve"> Descriptive Statistics of Herding Measures.</w:t>
      </w:r>
      <w:bookmarkEnd w:id="31"/>
      <w:bookmarkEnd w:id="32"/>
    </w:p>
    <w:tbl>
      <w:tblPr>
        <w:tblW w:w="0" w:type="auto"/>
        <w:jc w:val="center"/>
        <w:tblLayout w:type="fixed"/>
        <w:tblCellMar>
          <w:left w:w="0" w:type="dxa"/>
          <w:right w:w="0" w:type="dxa"/>
        </w:tblCellMar>
        <w:tblLook w:val="0000" w:firstRow="0" w:lastRow="0" w:firstColumn="0" w:lastColumn="0" w:noHBand="0" w:noVBand="0"/>
      </w:tblPr>
      <w:tblGrid>
        <w:gridCol w:w="1362"/>
        <w:gridCol w:w="1200"/>
        <w:gridCol w:w="1200"/>
      </w:tblGrid>
      <w:tr w:rsidR="0023439F" w:rsidRPr="001D4630" w14:paraId="417C9C8C" w14:textId="77777777" w:rsidTr="007D624F">
        <w:trPr>
          <w:trHeight w:hRule="exact" w:val="81"/>
          <w:jc w:val="center"/>
        </w:trPr>
        <w:tc>
          <w:tcPr>
            <w:tcW w:w="1362" w:type="dxa"/>
            <w:tcBorders>
              <w:top w:val="nil"/>
              <w:left w:val="nil"/>
              <w:bottom w:val="double" w:sz="6" w:space="2" w:color="auto"/>
              <w:right w:val="nil"/>
            </w:tcBorders>
            <w:vAlign w:val="bottom"/>
          </w:tcPr>
          <w:p w14:paraId="08A8186E" w14:textId="77777777" w:rsidR="0023439F" w:rsidRPr="001D4630" w:rsidRDefault="0023439F" w:rsidP="001D4630">
            <w:pPr>
              <w:autoSpaceDE w:val="0"/>
              <w:autoSpaceDN w:val="0"/>
              <w:adjustRightInd w:val="0"/>
              <w:spacing w:before="120"/>
              <w:jc w:val="center"/>
              <w:rPr>
                <w:rFonts w:ascii="Garamond" w:hAnsi="Garamond" w:cs="Arial"/>
                <w:color w:val="000000"/>
                <w:sz w:val="18"/>
                <w:szCs w:val="18"/>
              </w:rPr>
            </w:pPr>
          </w:p>
        </w:tc>
        <w:tc>
          <w:tcPr>
            <w:tcW w:w="1200" w:type="dxa"/>
            <w:tcBorders>
              <w:top w:val="nil"/>
              <w:left w:val="nil"/>
              <w:bottom w:val="double" w:sz="6" w:space="2" w:color="auto"/>
              <w:right w:val="nil"/>
            </w:tcBorders>
            <w:vAlign w:val="bottom"/>
          </w:tcPr>
          <w:p w14:paraId="33BDE591" w14:textId="77777777" w:rsidR="0023439F" w:rsidRPr="001D4630" w:rsidRDefault="0023439F" w:rsidP="001D4630">
            <w:pPr>
              <w:autoSpaceDE w:val="0"/>
              <w:autoSpaceDN w:val="0"/>
              <w:adjustRightInd w:val="0"/>
              <w:spacing w:before="120"/>
              <w:jc w:val="center"/>
              <w:rPr>
                <w:rFonts w:ascii="Garamond" w:hAnsi="Garamond" w:cs="Arial"/>
                <w:color w:val="000000"/>
                <w:sz w:val="18"/>
                <w:szCs w:val="18"/>
              </w:rPr>
            </w:pPr>
          </w:p>
        </w:tc>
        <w:tc>
          <w:tcPr>
            <w:tcW w:w="1200" w:type="dxa"/>
            <w:tcBorders>
              <w:top w:val="nil"/>
              <w:left w:val="nil"/>
              <w:bottom w:val="double" w:sz="6" w:space="2" w:color="auto"/>
              <w:right w:val="nil"/>
            </w:tcBorders>
            <w:vAlign w:val="bottom"/>
          </w:tcPr>
          <w:p w14:paraId="171CA898" w14:textId="77777777" w:rsidR="0023439F" w:rsidRPr="001D4630" w:rsidRDefault="0023439F" w:rsidP="001D4630">
            <w:pPr>
              <w:autoSpaceDE w:val="0"/>
              <w:autoSpaceDN w:val="0"/>
              <w:adjustRightInd w:val="0"/>
              <w:spacing w:before="120"/>
              <w:jc w:val="center"/>
              <w:rPr>
                <w:rFonts w:ascii="Garamond" w:hAnsi="Garamond" w:cs="Arial"/>
                <w:color w:val="000000"/>
                <w:sz w:val="18"/>
                <w:szCs w:val="18"/>
              </w:rPr>
            </w:pPr>
          </w:p>
        </w:tc>
      </w:tr>
      <w:tr w:rsidR="0023439F" w:rsidRPr="001D4630" w14:paraId="7D92DE51" w14:textId="77777777" w:rsidTr="007D624F">
        <w:trPr>
          <w:trHeight w:hRule="exact" w:val="122"/>
          <w:jc w:val="center"/>
        </w:trPr>
        <w:tc>
          <w:tcPr>
            <w:tcW w:w="1362" w:type="dxa"/>
            <w:tcBorders>
              <w:top w:val="nil"/>
              <w:left w:val="nil"/>
              <w:bottom w:val="nil"/>
              <w:right w:val="nil"/>
            </w:tcBorders>
            <w:vAlign w:val="bottom"/>
          </w:tcPr>
          <w:p w14:paraId="648E6BB7" w14:textId="77777777" w:rsidR="0023439F" w:rsidRPr="001D4630" w:rsidRDefault="0023439F" w:rsidP="001D4630">
            <w:pPr>
              <w:autoSpaceDE w:val="0"/>
              <w:autoSpaceDN w:val="0"/>
              <w:adjustRightInd w:val="0"/>
              <w:spacing w:before="120"/>
              <w:jc w:val="center"/>
              <w:rPr>
                <w:rFonts w:ascii="Garamond" w:hAnsi="Garamond" w:cs="Arial"/>
                <w:color w:val="000000"/>
                <w:sz w:val="24"/>
                <w:szCs w:val="24"/>
              </w:rPr>
            </w:pPr>
          </w:p>
        </w:tc>
        <w:tc>
          <w:tcPr>
            <w:tcW w:w="1200" w:type="dxa"/>
            <w:tcBorders>
              <w:top w:val="nil"/>
              <w:left w:val="nil"/>
              <w:bottom w:val="nil"/>
              <w:right w:val="nil"/>
            </w:tcBorders>
            <w:vAlign w:val="bottom"/>
          </w:tcPr>
          <w:p w14:paraId="46C748E9" w14:textId="77777777" w:rsidR="0023439F" w:rsidRPr="001D4630" w:rsidRDefault="0023439F" w:rsidP="001D4630">
            <w:pPr>
              <w:autoSpaceDE w:val="0"/>
              <w:autoSpaceDN w:val="0"/>
              <w:adjustRightInd w:val="0"/>
              <w:spacing w:before="120"/>
              <w:jc w:val="center"/>
              <w:rPr>
                <w:rFonts w:ascii="Garamond" w:hAnsi="Garamond" w:cs="Arial"/>
                <w:color w:val="000000"/>
                <w:sz w:val="24"/>
                <w:szCs w:val="24"/>
              </w:rPr>
            </w:pPr>
          </w:p>
        </w:tc>
        <w:tc>
          <w:tcPr>
            <w:tcW w:w="1200" w:type="dxa"/>
            <w:tcBorders>
              <w:top w:val="nil"/>
              <w:left w:val="nil"/>
              <w:bottom w:val="nil"/>
              <w:right w:val="nil"/>
            </w:tcBorders>
            <w:vAlign w:val="bottom"/>
          </w:tcPr>
          <w:p w14:paraId="6644EF07" w14:textId="77777777" w:rsidR="0023439F" w:rsidRPr="001D4630" w:rsidRDefault="0023439F" w:rsidP="001D4630">
            <w:pPr>
              <w:autoSpaceDE w:val="0"/>
              <w:autoSpaceDN w:val="0"/>
              <w:adjustRightInd w:val="0"/>
              <w:spacing w:before="120"/>
              <w:jc w:val="center"/>
              <w:rPr>
                <w:rFonts w:ascii="Garamond" w:hAnsi="Garamond" w:cs="Arial"/>
                <w:color w:val="000000"/>
                <w:sz w:val="24"/>
                <w:szCs w:val="24"/>
              </w:rPr>
            </w:pPr>
          </w:p>
        </w:tc>
      </w:tr>
      <w:tr w:rsidR="0023439F" w:rsidRPr="001D4630" w14:paraId="6CF94082" w14:textId="77777777" w:rsidTr="007D624F">
        <w:trPr>
          <w:trHeight w:val="204"/>
          <w:jc w:val="center"/>
        </w:trPr>
        <w:tc>
          <w:tcPr>
            <w:tcW w:w="1362" w:type="dxa"/>
            <w:tcBorders>
              <w:top w:val="nil"/>
              <w:left w:val="nil"/>
              <w:bottom w:val="nil"/>
              <w:right w:val="nil"/>
            </w:tcBorders>
            <w:vAlign w:val="bottom"/>
          </w:tcPr>
          <w:p w14:paraId="0667D685" w14:textId="77777777" w:rsidR="0023439F" w:rsidRPr="001D4630" w:rsidRDefault="0023439F" w:rsidP="001D4630">
            <w:pPr>
              <w:autoSpaceDE w:val="0"/>
              <w:autoSpaceDN w:val="0"/>
              <w:adjustRightInd w:val="0"/>
              <w:jc w:val="center"/>
              <w:rPr>
                <w:rFonts w:ascii="Garamond" w:hAnsi="Garamond" w:cs="Arial"/>
                <w:color w:val="000000"/>
                <w:sz w:val="24"/>
                <w:szCs w:val="24"/>
              </w:rPr>
            </w:pPr>
          </w:p>
        </w:tc>
        <w:tc>
          <w:tcPr>
            <w:tcW w:w="1200" w:type="dxa"/>
            <w:tcBorders>
              <w:top w:val="nil"/>
              <w:left w:val="nil"/>
              <w:bottom w:val="nil"/>
              <w:right w:val="nil"/>
            </w:tcBorders>
            <w:vAlign w:val="bottom"/>
          </w:tcPr>
          <w:p w14:paraId="589D60FD"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CSSD</w:t>
            </w:r>
          </w:p>
        </w:tc>
        <w:tc>
          <w:tcPr>
            <w:tcW w:w="1200" w:type="dxa"/>
            <w:tcBorders>
              <w:top w:val="nil"/>
              <w:left w:val="nil"/>
              <w:bottom w:val="nil"/>
              <w:right w:val="nil"/>
            </w:tcBorders>
            <w:vAlign w:val="bottom"/>
          </w:tcPr>
          <w:p w14:paraId="289EBE5A"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CSAD</w:t>
            </w:r>
          </w:p>
        </w:tc>
      </w:tr>
      <w:tr w:rsidR="0023439F" w:rsidRPr="001D4630" w14:paraId="6AC9558A" w14:textId="77777777" w:rsidTr="007D624F">
        <w:trPr>
          <w:trHeight w:hRule="exact" w:val="81"/>
          <w:jc w:val="center"/>
        </w:trPr>
        <w:tc>
          <w:tcPr>
            <w:tcW w:w="1362" w:type="dxa"/>
            <w:tcBorders>
              <w:top w:val="nil"/>
              <w:left w:val="nil"/>
              <w:bottom w:val="double" w:sz="6" w:space="2" w:color="auto"/>
              <w:right w:val="nil"/>
            </w:tcBorders>
            <w:vAlign w:val="bottom"/>
          </w:tcPr>
          <w:p w14:paraId="312CB5CF" w14:textId="77777777" w:rsidR="0023439F" w:rsidRPr="001D4630" w:rsidRDefault="0023439F" w:rsidP="001D4630">
            <w:pPr>
              <w:autoSpaceDE w:val="0"/>
              <w:autoSpaceDN w:val="0"/>
              <w:adjustRightInd w:val="0"/>
              <w:jc w:val="center"/>
              <w:rPr>
                <w:rFonts w:ascii="Garamond" w:hAnsi="Garamond" w:cs="Arial"/>
                <w:color w:val="000000"/>
                <w:sz w:val="24"/>
                <w:szCs w:val="24"/>
              </w:rPr>
            </w:pPr>
          </w:p>
        </w:tc>
        <w:tc>
          <w:tcPr>
            <w:tcW w:w="1200" w:type="dxa"/>
            <w:tcBorders>
              <w:top w:val="nil"/>
              <w:left w:val="nil"/>
              <w:bottom w:val="double" w:sz="6" w:space="2" w:color="auto"/>
              <w:right w:val="nil"/>
            </w:tcBorders>
            <w:vAlign w:val="bottom"/>
          </w:tcPr>
          <w:p w14:paraId="1B47A656" w14:textId="77777777" w:rsidR="0023439F" w:rsidRPr="001D4630" w:rsidRDefault="0023439F" w:rsidP="001D4630">
            <w:pPr>
              <w:autoSpaceDE w:val="0"/>
              <w:autoSpaceDN w:val="0"/>
              <w:adjustRightInd w:val="0"/>
              <w:jc w:val="center"/>
              <w:rPr>
                <w:rFonts w:ascii="Garamond" w:hAnsi="Garamond" w:cs="Arial"/>
                <w:color w:val="000000"/>
                <w:sz w:val="24"/>
                <w:szCs w:val="24"/>
              </w:rPr>
            </w:pPr>
          </w:p>
        </w:tc>
        <w:tc>
          <w:tcPr>
            <w:tcW w:w="1200" w:type="dxa"/>
            <w:tcBorders>
              <w:top w:val="nil"/>
              <w:left w:val="nil"/>
              <w:bottom w:val="double" w:sz="6" w:space="2" w:color="auto"/>
              <w:right w:val="nil"/>
            </w:tcBorders>
            <w:vAlign w:val="bottom"/>
          </w:tcPr>
          <w:p w14:paraId="26C4E671" w14:textId="77777777" w:rsidR="0023439F" w:rsidRPr="001D4630" w:rsidRDefault="0023439F" w:rsidP="001D4630">
            <w:pPr>
              <w:autoSpaceDE w:val="0"/>
              <w:autoSpaceDN w:val="0"/>
              <w:adjustRightInd w:val="0"/>
              <w:jc w:val="center"/>
              <w:rPr>
                <w:rFonts w:ascii="Garamond" w:hAnsi="Garamond" w:cs="Arial"/>
                <w:color w:val="000000"/>
                <w:sz w:val="24"/>
                <w:szCs w:val="24"/>
              </w:rPr>
            </w:pPr>
          </w:p>
        </w:tc>
      </w:tr>
      <w:tr w:rsidR="0023439F" w:rsidRPr="001D4630" w14:paraId="07DAD633" w14:textId="77777777" w:rsidTr="007D624F">
        <w:trPr>
          <w:trHeight w:hRule="exact" w:val="122"/>
          <w:jc w:val="center"/>
        </w:trPr>
        <w:tc>
          <w:tcPr>
            <w:tcW w:w="1362" w:type="dxa"/>
            <w:tcBorders>
              <w:top w:val="nil"/>
              <w:left w:val="nil"/>
              <w:bottom w:val="nil"/>
              <w:right w:val="nil"/>
            </w:tcBorders>
            <w:vAlign w:val="bottom"/>
          </w:tcPr>
          <w:p w14:paraId="48E37CD4" w14:textId="77777777" w:rsidR="0023439F" w:rsidRPr="001D4630" w:rsidRDefault="0023439F" w:rsidP="001D4630">
            <w:pPr>
              <w:autoSpaceDE w:val="0"/>
              <w:autoSpaceDN w:val="0"/>
              <w:adjustRightInd w:val="0"/>
              <w:jc w:val="center"/>
              <w:rPr>
                <w:rFonts w:ascii="Garamond" w:hAnsi="Garamond" w:cs="Arial"/>
                <w:color w:val="000000"/>
                <w:sz w:val="24"/>
                <w:szCs w:val="24"/>
              </w:rPr>
            </w:pPr>
          </w:p>
        </w:tc>
        <w:tc>
          <w:tcPr>
            <w:tcW w:w="1200" w:type="dxa"/>
            <w:tcBorders>
              <w:top w:val="nil"/>
              <w:left w:val="nil"/>
              <w:bottom w:val="nil"/>
              <w:right w:val="nil"/>
            </w:tcBorders>
            <w:vAlign w:val="bottom"/>
          </w:tcPr>
          <w:p w14:paraId="5A38A7DB" w14:textId="77777777" w:rsidR="0023439F" w:rsidRPr="001D4630" w:rsidRDefault="0023439F" w:rsidP="001D4630">
            <w:pPr>
              <w:autoSpaceDE w:val="0"/>
              <w:autoSpaceDN w:val="0"/>
              <w:adjustRightInd w:val="0"/>
              <w:jc w:val="center"/>
              <w:rPr>
                <w:rFonts w:ascii="Garamond" w:hAnsi="Garamond" w:cs="Arial"/>
                <w:color w:val="000000"/>
                <w:sz w:val="24"/>
                <w:szCs w:val="24"/>
              </w:rPr>
            </w:pPr>
          </w:p>
        </w:tc>
        <w:tc>
          <w:tcPr>
            <w:tcW w:w="1200" w:type="dxa"/>
            <w:tcBorders>
              <w:top w:val="nil"/>
              <w:left w:val="nil"/>
              <w:bottom w:val="nil"/>
              <w:right w:val="nil"/>
            </w:tcBorders>
            <w:vAlign w:val="bottom"/>
          </w:tcPr>
          <w:p w14:paraId="4A8C6A67" w14:textId="77777777" w:rsidR="0023439F" w:rsidRPr="001D4630" w:rsidRDefault="0023439F" w:rsidP="001D4630">
            <w:pPr>
              <w:autoSpaceDE w:val="0"/>
              <w:autoSpaceDN w:val="0"/>
              <w:adjustRightInd w:val="0"/>
              <w:jc w:val="center"/>
              <w:rPr>
                <w:rFonts w:ascii="Garamond" w:hAnsi="Garamond" w:cs="Arial"/>
                <w:color w:val="000000"/>
                <w:sz w:val="24"/>
                <w:szCs w:val="24"/>
              </w:rPr>
            </w:pPr>
          </w:p>
        </w:tc>
      </w:tr>
      <w:tr w:rsidR="0023439F" w:rsidRPr="001D4630" w14:paraId="12B98154" w14:textId="77777777" w:rsidTr="007D624F">
        <w:trPr>
          <w:trHeight w:val="204"/>
          <w:jc w:val="center"/>
        </w:trPr>
        <w:tc>
          <w:tcPr>
            <w:tcW w:w="1362" w:type="dxa"/>
            <w:tcBorders>
              <w:top w:val="nil"/>
              <w:left w:val="nil"/>
              <w:bottom w:val="nil"/>
              <w:right w:val="nil"/>
            </w:tcBorders>
            <w:vAlign w:val="bottom"/>
          </w:tcPr>
          <w:p w14:paraId="715821C4" w14:textId="77777777" w:rsidR="0023439F" w:rsidRPr="001D4630" w:rsidRDefault="0023439F" w:rsidP="001D4630">
            <w:pPr>
              <w:autoSpaceDE w:val="0"/>
              <w:autoSpaceDN w:val="0"/>
              <w:adjustRightInd w:val="0"/>
              <w:rPr>
                <w:rFonts w:ascii="Garamond" w:hAnsi="Garamond" w:cs="Arial"/>
                <w:color w:val="000000"/>
                <w:sz w:val="24"/>
                <w:szCs w:val="24"/>
              </w:rPr>
            </w:pPr>
            <w:r w:rsidRPr="001D4630">
              <w:rPr>
                <w:rFonts w:ascii="Garamond" w:hAnsi="Garamond" w:cs="Arial"/>
                <w:color w:val="000000"/>
                <w:sz w:val="24"/>
                <w:szCs w:val="24"/>
              </w:rPr>
              <w:t> Mean</w:t>
            </w:r>
          </w:p>
        </w:tc>
        <w:tc>
          <w:tcPr>
            <w:tcW w:w="1200" w:type="dxa"/>
            <w:tcBorders>
              <w:top w:val="nil"/>
              <w:left w:val="nil"/>
              <w:bottom w:val="nil"/>
              <w:right w:val="nil"/>
            </w:tcBorders>
            <w:vAlign w:val="bottom"/>
          </w:tcPr>
          <w:p w14:paraId="5D1441BB"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1.692511</w:t>
            </w:r>
          </w:p>
        </w:tc>
        <w:tc>
          <w:tcPr>
            <w:tcW w:w="1200" w:type="dxa"/>
            <w:tcBorders>
              <w:top w:val="nil"/>
              <w:left w:val="nil"/>
              <w:bottom w:val="nil"/>
              <w:right w:val="nil"/>
            </w:tcBorders>
            <w:vAlign w:val="bottom"/>
          </w:tcPr>
          <w:p w14:paraId="6D2A8191"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1.094903</w:t>
            </w:r>
          </w:p>
        </w:tc>
      </w:tr>
      <w:tr w:rsidR="0023439F" w:rsidRPr="001D4630" w14:paraId="5615FA78" w14:textId="77777777" w:rsidTr="007D624F">
        <w:trPr>
          <w:trHeight w:val="204"/>
          <w:jc w:val="center"/>
        </w:trPr>
        <w:tc>
          <w:tcPr>
            <w:tcW w:w="1362" w:type="dxa"/>
            <w:tcBorders>
              <w:top w:val="nil"/>
              <w:left w:val="nil"/>
              <w:bottom w:val="nil"/>
              <w:right w:val="nil"/>
            </w:tcBorders>
            <w:vAlign w:val="bottom"/>
          </w:tcPr>
          <w:p w14:paraId="71A32B7C" w14:textId="77777777" w:rsidR="0023439F" w:rsidRPr="001D4630" w:rsidRDefault="0023439F" w:rsidP="001D4630">
            <w:pPr>
              <w:autoSpaceDE w:val="0"/>
              <w:autoSpaceDN w:val="0"/>
              <w:adjustRightInd w:val="0"/>
              <w:rPr>
                <w:rFonts w:ascii="Garamond" w:hAnsi="Garamond" w:cs="Arial"/>
                <w:color w:val="000000"/>
                <w:sz w:val="24"/>
                <w:szCs w:val="24"/>
              </w:rPr>
            </w:pPr>
            <w:r w:rsidRPr="001D4630">
              <w:rPr>
                <w:rFonts w:ascii="Garamond" w:hAnsi="Garamond" w:cs="Arial"/>
                <w:color w:val="000000"/>
                <w:sz w:val="24"/>
                <w:szCs w:val="24"/>
              </w:rPr>
              <w:t> Median</w:t>
            </w:r>
          </w:p>
        </w:tc>
        <w:tc>
          <w:tcPr>
            <w:tcW w:w="1200" w:type="dxa"/>
            <w:tcBorders>
              <w:top w:val="nil"/>
              <w:left w:val="nil"/>
              <w:bottom w:val="nil"/>
              <w:right w:val="nil"/>
            </w:tcBorders>
            <w:vAlign w:val="bottom"/>
          </w:tcPr>
          <w:p w14:paraId="1BC82830"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1.526473</w:t>
            </w:r>
          </w:p>
        </w:tc>
        <w:tc>
          <w:tcPr>
            <w:tcW w:w="1200" w:type="dxa"/>
            <w:tcBorders>
              <w:top w:val="nil"/>
              <w:left w:val="nil"/>
              <w:bottom w:val="nil"/>
              <w:right w:val="nil"/>
            </w:tcBorders>
            <w:vAlign w:val="bottom"/>
          </w:tcPr>
          <w:p w14:paraId="68BA81E4"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0.985379</w:t>
            </w:r>
          </w:p>
        </w:tc>
      </w:tr>
      <w:tr w:rsidR="0023439F" w:rsidRPr="001D4630" w14:paraId="5AD3CF71" w14:textId="77777777" w:rsidTr="007D624F">
        <w:trPr>
          <w:trHeight w:val="204"/>
          <w:jc w:val="center"/>
        </w:trPr>
        <w:tc>
          <w:tcPr>
            <w:tcW w:w="1362" w:type="dxa"/>
            <w:tcBorders>
              <w:top w:val="nil"/>
              <w:left w:val="nil"/>
              <w:bottom w:val="nil"/>
              <w:right w:val="nil"/>
            </w:tcBorders>
            <w:vAlign w:val="bottom"/>
          </w:tcPr>
          <w:p w14:paraId="2436A3FD" w14:textId="77777777" w:rsidR="0023439F" w:rsidRPr="001D4630" w:rsidRDefault="0023439F" w:rsidP="001D4630">
            <w:pPr>
              <w:autoSpaceDE w:val="0"/>
              <w:autoSpaceDN w:val="0"/>
              <w:adjustRightInd w:val="0"/>
              <w:rPr>
                <w:rFonts w:ascii="Garamond" w:hAnsi="Garamond" w:cs="Arial"/>
                <w:color w:val="000000"/>
                <w:sz w:val="24"/>
                <w:szCs w:val="24"/>
              </w:rPr>
            </w:pPr>
            <w:r w:rsidRPr="001D4630">
              <w:rPr>
                <w:rFonts w:ascii="Garamond" w:hAnsi="Garamond" w:cs="Arial"/>
                <w:color w:val="000000"/>
                <w:sz w:val="24"/>
                <w:szCs w:val="24"/>
              </w:rPr>
              <w:t> Maximum</w:t>
            </w:r>
          </w:p>
        </w:tc>
        <w:tc>
          <w:tcPr>
            <w:tcW w:w="1200" w:type="dxa"/>
            <w:tcBorders>
              <w:top w:val="nil"/>
              <w:left w:val="nil"/>
              <w:bottom w:val="nil"/>
              <w:right w:val="nil"/>
            </w:tcBorders>
            <w:vAlign w:val="bottom"/>
          </w:tcPr>
          <w:p w14:paraId="5F3DE4F2"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6.406656</w:t>
            </w:r>
          </w:p>
        </w:tc>
        <w:tc>
          <w:tcPr>
            <w:tcW w:w="1200" w:type="dxa"/>
            <w:tcBorders>
              <w:top w:val="nil"/>
              <w:left w:val="nil"/>
              <w:bottom w:val="nil"/>
              <w:right w:val="nil"/>
            </w:tcBorders>
            <w:vAlign w:val="bottom"/>
          </w:tcPr>
          <w:p w14:paraId="6484EF0E"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4.873080</w:t>
            </w:r>
          </w:p>
        </w:tc>
      </w:tr>
      <w:tr w:rsidR="0023439F" w:rsidRPr="001D4630" w14:paraId="31C6180D" w14:textId="77777777" w:rsidTr="007D624F">
        <w:trPr>
          <w:trHeight w:val="204"/>
          <w:jc w:val="center"/>
        </w:trPr>
        <w:tc>
          <w:tcPr>
            <w:tcW w:w="1362" w:type="dxa"/>
            <w:tcBorders>
              <w:top w:val="nil"/>
              <w:left w:val="nil"/>
              <w:bottom w:val="nil"/>
              <w:right w:val="nil"/>
            </w:tcBorders>
            <w:vAlign w:val="bottom"/>
          </w:tcPr>
          <w:p w14:paraId="0AC9F659" w14:textId="77777777" w:rsidR="0023439F" w:rsidRPr="001D4630" w:rsidRDefault="0023439F" w:rsidP="001D4630">
            <w:pPr>
              <w:autoSpaceDE w:val="0"/>
              <w:autoSpaceDN w:val="0"/>
              <w:adjustRightInd w:val="0"/>
              <w:rPr>
                <w:rFonts w:ascii="Garamond" w:hAnsi="Garamond" w:cs="Arial"/>
                <w:color w:val="000000"/>
                <w:sz w:val="24"/>
                <w:szCs w:val="24"/>
              </w:rPr>
            </w:pPr>
            <w:r w:rsidRPr="001D4630">
              <w:rPr>
                <w:rFonts w:ascii="Garamond" w:hAnsi="Garamond" w:cs="Arial"/>
                <w:color w:val="000000"/>
                <w:sz w:val="24"/>
                <w:szCs w:val="24"/>
              </w:rPr>
              <w:t> Minimum</w:t>
            </w:r>
          </w:p>
        </w:tc>
        <w:tc>
          <w:tcPr>
            <w:tcW w:w="1200" w:type="dxa"/>
            <w:tcBorders>
              <w:top w:val="nil"/>
              <w:left w:val="nil"/>
              <w:bottom w:val="nil"/>
              <w:right w:val="nil"/>
            </w:tcBorders>
            <w:vAlign w:val="bottom"/>
          </w:tcPr>
          <w:p w14:paraId="00FC7513"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0.005334</w:t>
            </w:r>
          </w:p>
        </w:tc>
        <w:tc>
          <w:tcPr>
            <w:tcW w:w="1200" w:type="dxa"/>
            <w:tcBorders>
              <w:top w:val="nil"/>
              <w:left w:val="nil"/>
              <w:bottom w:val="nil"/>
              <w:right w:val="nil"/>
            </w:tcBorders>
            <w:vAlign w:val="bottom"/>
          </w:tcPr>
          <w:p w14:paraId="70240AFA"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0.000585</w:t>
            </w:r>
          </w:p>
        </w:tc>
      </w:tr>
      <w:tr w:rsidR="0023439F" w:rsidRPr="001D4630" w14:paraId="509D7606" w14:textId="77777777" w:rsidTr="007D624F">
        <w:trPr>
          <w:trHeight w:val="204"/>
          <w:jc w:val="center"/>
        </w:trPr>
        <w:tc>
          <w:tcPr>
            <w:tcW w:w="1362" w:type="dxa"/>
            <w:tcBorders>
              <w:top w:val="nil"/>
              <w:left w:val="nil"/>
              <w:bottom w:val="nil"/>
              <w:right w:val="nil"/>
            </w:tcBorders>
            <w:vAlign w:val="bottom"/>
          </w:tcPr>
          <w:p w14:paraId="17957A13" w14:textId="77777777" w:rsidR="0023439F" w:rsidRPr="001D4630" w:rsidRDefault="0023439F" w:rsidP="001D4630">
            <w:pPr>
              <w:autoSpaceDE w:val="0"/>
              <w:autoSpaceDN w:val="0"/>
              <w:adjustRightInd w:val="0"/>
              <w:rPr>
                <w:rFonts w:ascii="Garamond" w:hAnsi="Garamond" w:cs="Arial"/>
                <w:color w:val="000000"/>
                <w:sz w:val="24"/>
                <w:szCs w:val="24"/>
              </w:rPr>
            </w:pPr>
            <w:r w:rsidRPr="001D4630">
              <w:rPr>
                <w:rFonts w:ascii="Garamond" w:hAnsi="Garamond" w:cs="Arial"/>
                <w:color w:val="000000"/>
                <w:sz w:val="24"/>
                <w:szCs w:val="24"/>
              </w:rPr>
              <w:t> Std. Dev.</w:t>
            </w:r>
          </w:p>
        </w:tc>
        <w:tc>
          <w:tcPr>
            <w:tcW w:w="1200" w:type="dxa"/>
            <w:tcBorders>
              <w:top w:val="nil"/>
              <w:left w:val="nil"/>
              <w:bottom w:val="nil"/>
              <w:right w:val="nil"/>
            </w:tcBorders>
            <w:vAlign w:val="bottom"/>
          </w:tcPr>
          <w:p w14:paraId="5C78EC17"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0.630807</w:t>
            </w:r>
          </w:p>
        </w:tc>
        <w:tc>
          <w:tcPr>
            <w:tcW w:w="1200" w:type="dxa"/>
            <w:tcBorders>
              <w:top w:val="nil"/>
              <w:left w:val="nil"/>
              <w:bottom w:val="nil"/>
              <w:right w:val="nil"/>
            </w:tcBorders>
            <w:vAlign w:val="bottom"/>
          </w:tcPr>
          <w:p w14:paraId="2606093F"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0.409553</w:t>
            </w:r>
          </w:p>
        </w:tc>
      </w:tr>
      <w:tr w:rsidR="0023439F" w:rsidRPr="001D4630" w14:paraId="3889EBFC" w14:textId="77777777" w:rsidTr="007D624F">
        <w:trPr>
          <w:trHeight w:val="204"/>
          <w:jc w:val="center"/>
        </w:trPr>
        <w:tc>
          <w:tcPr>
            <w:tcW w:w="1362" w:type="dxa"/>
            <w:tcBorders>
              <w:top w:val="nil"/>
              <w:left w:val="nil"/>
              <w:bottom w:val="nil"/>
              <w:right w:val="nil"/>
            </w:tcBorders>
            <w:vAlign w:val="bottom"/>
          </w:tcPr>
          <w:p w14:paraId="43C5B09A" w14:textId="77777777" w:rsidR="0023439F" w:rsidRPr="001D4630" w:rsidRDefault="0023439F" w:rsidP="001D4630">
            <w:pPr>
              <w:autoSpaceDE w:val="0"/>
              <w:autoSpaceDN w:val="0"/>
              <w:adjustRightInd w:val="0"/>
              <w:rPr>
                <w:rFonts w:ascii="Garamond" w:hAnsi="Garamond" w:cs="Arial"/>
                <w:color w:val="000000"/>
                <w:sz w:val="24"/>
                <w:szCs w:val="24"/>
              </w:rPr>
            </w:pPr>
            <w:r w:rsidRPr="001D4630">
              <w:rPr>
                <w:rFonts w:ascii="Garamond" w:hAnsi="Garamond" w:cs="Arial"/>
                <w:color w:val="000000"/>
                <w:sz w:val="24"/>
                <w:szCs w:val="24"/>
              </w:rPr>
              <w:t> Skewness</w:t>
            </w:r>
          </w:p>
        </w:tc>
        <w:tc>
          <w:tcPr>
            <w:tcW w:w="1200" w:type="dxa"/>
            <w:tcBorders>
              <w:top w:val="nil"/>
              <w:left w:val="nil"/>
              <w:bottom w:val="nil"/>
              <w:right w:val="nil"/>
            </w:tcBorders>
            <w:vAlign w:val="bottom"/>
          </w:tcPr>
          <w:p w14:paraId="1214D76B"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2.360435</w:t>
            </w:r>
          </w:p>
        </w:tc>
        <w:tc>
          <w:tcPr>
            <w:tcW w:w="1200" w:type="dxa"/>
            <w:tcBorders>
              <w:top w:val="nil"/>
              <w:left w:val="nil"/>
              <w:bottom w:val="nil"/>
              <w:right w:val="nil"/>
            </w:tcBorders>
            <w:vAlign w:val="bottom"/>
          </w:tcPr>
          <w:p w14:paraId="4498E4AF"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2.608643</w:t>
            </w:r>
          </w:p>
        </w:tc>
      </w:tr>
      <w:tr w:rsidR="0023439F" w:rsidRPr="001D4630" w14:paraId="6B9933BE" w14:textId="77777777" w:rsidTr="007D624F">
        <w:trPr>
          <w:trHeight w:val="204"/>
          <w:jc w:val="center"/>
        </w:trPr>
        <w:tc>
          <w:tcPr>
            <w:tcW w:w="1362" w:type="dxa"/>
            <w:tcBorders>
              <w:top w:val="nil"/>
              <w:left w:val="nil"/>
              <w:bottom w:val="nil"/>
              <w:right w:val="nil"/>
            </w:tcBorders>
            <w:vAlign w:val="bottom"/>
          </w:tcPr>
          <w:p w14:paraId="1E2EF74B" w14:textId="77777777" w:rsidR="0023439F" w:rsidRPr="001D4630" w:rsidRDefault="0023439F" w:rsidP="001D4630">
            <w:pPr>
              <w:autoSpaceDE w:val="0"/>
              <w:autoSpaceDN w:val="0"/>
              <w:adjustRightInd w:val="0"/>
              <w:rPr>
                <w:rFonts w:ascii="Garamond" w:hAnsi="Garamond" w:cs="Arial"/>
                <w:color w:val="000000"/>
                <w:sz w:val="24"/>
                <w:szCs w:val="24"/>
              </w:rPr>
            </w:pPr>
            <w:r w:rsidRPr="001D4630">
              <w:rPr>
                <w:rFonts w:ascii="Garamond" w:hAnsi="Garamond" w:cs="Arial"/>
                <w:color w:val="000000"/>
                <w:sz w:val="24"/>
                <w:szCs w:val="24"/>
              </w:rPr>
              <w:t> Kurtosis</w:t>
            </w:r>
          </w:p>
        </w:tc>
        <w:tc>
          <w:tcPr>
            <w:tcW w:w="1200" w:type="dxa"/>
            <w:tcBorders>
              <w:top w:val="nil"/>
              <w:left w:val="nil"/>
              <w:bottom w:val="nil"/>
              <w:right w:val="nil"/>
            </w:tcBorders>
            <w:vAlign w:val="bottom"/>
          </w:tcPr>
          <w:p w14:paraId="0AD1BC6F"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11.54818</w:t>
            </w:r>
          </w:p>
        </w:tc>
        <w:tc>
          <w:tcPr>
            <w:tcW w:w="1200" w:type="dxa"/>
            <w:tcBorders>
              <w:top w:val="nil"/>
              <w:left w:val="nil"/>
              <w:bottom w:val="nil"/>
              <w:right w:val="nil"/>
            </w:tcBorders>
            <w:vAlign w:val="bottom"/>
          </w:tcPr>
          <w:p w14:paraId="2B36AD0A"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13.78892</w:t>
            </w:r>
          </w:p>
        </w:tc>
      </w:tr>
      <w:tr w:rsidR="0023439F" w:rsidRPr="001D4630" w14:paraId="70B0E025" w14:textId="77777777" w:rsidTr="007D624F">
        <w:trPr>
          <w:trHeight w:val="204"/>
          <w:jc w:val="center"/>
        </w:trPr>
        <w:tc>
          <w:tcPr>
            <w:tcW w:w="1362" w:type="dxa"/>
            <w:tcBorders>
              <w:top w:val="single" w:sz="4" w:space="0" w:color="auto"/>
              <w:left w:val="nil"/>
              <w:bottom w:val="nil"/>
              <w:right w:val="nil"/>
            </w:tcBorders>
            <w:vAlign w:val="bottom"/>
          </w:tcPr>
          <w:p w14:paraId="42DBB687" w14:textId="77777777" w:rsidR="0023439F" w:rsidRPr="001D4630" w:rsidRDefault="0023439F" w:rsidP="001D4630">
            <w:pPr>
              <w:autoSpaceDE w:val="0"/>
              <w:autoSpaceDN w:val="0"/>
              <w:adjustRightInd w:val="0"/>
              <w:rPr>
                <w:rFonts w:ascii="Garamond" w:hAnsi="Garamond" w:cs="Arial"/>
                <w:color w:val="000000"/>
                <w:sz w:val="24"/>
                <w:szCs w:val="24"/>
              </w:rPr>
            </w:pPr>
            <w:r w:rsidRPr="001D4630">
              <w:rPr>
                <w:rFonts w:ascii="Garamond" w:hAnsi="Garamond" w:cs="Arial"/>
                <w:color w:val="000000"/>
                <w:sz w:val="24"/>
                <w:szCs w:val="24"/>
              </w:rPr>
              <w:t> Observations</w:t>
            </w:r>
          </w:p>
        </w:tc>
        <w:tc>
          <w:tcPr>
            <w:tcW w:w="1200" w:type="dxa"/>
            <w:tcBorders>
              <w:top w:val="single" w:sz="4" w:space="0" w:color="auto"/>
              <w:left w:val="nil"/>
              <w:bottom w:val="nil"/>
              <w:right w:val="nil"/>
            </w:tcBorders>
            <w:vAlign w:val="bottom"/>
          </w:tcPr>
          <w:p w14:paraId="01F63043"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5067</w:t>
            </w:r>
          </w:p>
        </w:tc>
        <w:tc>
          <w:tcPr>
            <w:tcW w:w="1200" w:type="dxa"/>
            <w:tcBorders>
              <w:top w:val="single" w:sz="4" w:space="0" w:color="auto"/>
              <w:left w:val="nil"/>
              <w:bottom w:val="nil"/>
              <w:right w:val="nil"/>
            </w:tcBorders>
            <w:vAlign w:val="bottom"/>
          </w:tcPr>
          <w:p w14:paraId="5CA63E4C"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 5067</w:t>
            </w:r>
          </w:p>
        </w:tc>
      </w:tr>
      <w:tr w:rsidR="0023439F" w:rsidRPr="001D4630" w14:paraId="0E4D892A" w14:textId="77777777" w:rsidTr="007D624F">
        <w:trPr>
          <w:jc w:val="center"/>
        </w:trPr>
        <w:tc>
          <w:tcPr>
            <w:tcW w:w="1362" w:type="dxa"/>
            <w:tcBorders>
              <w:top w:val="nil"/>
              <w:left w:val="nil"/>
              <w:bottom w:val="nil"/>
              <w:right w:val="nil"/>
            </w:tcBorders>
            <w:vAlign w:val="bottom"/>
          </w:tcPr>
          <w:p w14:paraId="4C93E9EB" w14:textId="15804857" w:rsidR="0023439F" w:rsidRPr="001D4630" w:rsidRDefault="0023439F" w:rsidP="001D4630">
            <w:pPr>
              <w:autoSpaceDE w:val="0"/>
              <w:autoSpaceDN w:val="0"/>
              <w:adjustRightInd w:val="0"/>
              <w:rPr>
                <w:rFonts w:ascii="Garamond" w:hAnsi="Garamond" w:cs="Arial"/>
                <w:color w:val="000000"/>
                <w:sz w:val="24"/>
                <w:szCs w:val="24"/>
              </w:rPr>
            </w:pPr>
            <w:r w:rsidRPr="001D4630">
              <w:rPr>
                <w:rFonts w:ascii="Garamond" w:hAnsi="Garamond" w:cs="Arial"/>
                <w:color w:val="000000"/>
                <w:sz w:val="24"/>
                <w:szCs w:val="24"/>
              </w:rPr>
              <w:t xml:space="preserve"> Correlation </w:t>
            </w:r>
          </w:p>
        </w:tc>
        <w:tc>
          <w:tcPr>
            <w:tcW w:w="1200" w:type="dxa"/>
            <w:tcBorders>
              <w:top w:val="nil"/>
              <w:left w:val="nil"/>
              <w:bottom w:val="nil"/>
              <w:right w:val="nil"/>
            </w:tcBorders>
            <w:vAlign w:val="bottom"/>
          </w:tcPr>
          <w:p w14:paraId="6181CD96" w14:textId="77777777" w:rsidR="0023439F" w:rsidRPr="001D4630" w:rsidRDefault="0023439F" w:rsidP="001D4630">
            <w:pPr>
              <w:autoSpaceDE w:val="0"/>
              <w:autoSpaceDN w:val="0"/>
              <w:adjustRightInd w:val="0"/>
              <w:jc w:val="center"/>
              <w:rPr>
                <w:rFonts w:ascii="Garamond" w:hAnsi="Garamond" w:cs="Arial"/>
                <w:color w:val="000000"/>
                <w:sz w:val="24"/>
                <w:szCs w:val="24"/>
              </w:rPr>
            </w:pPr>
            <w:r w:rsidRPr="001D4630">
              <w:rPr>
                <w:rFonts w:ascii="Garamond" w:hAnsi="Garamond" w:cs="Arial"/>
                <w:color w:val="000000"/>
                <w:sz w:val="24"/>
                <w:szCs w:val="24"/>
              </w:rPr>
              <w:t>0.926781</w:t>
            </w:r>
          </w:p>
        </w:tc>
        <w:tc>
          <w:tcPr>
            <w:tcW w:w="1200" w:type="dxa"/>
            <w:tcBorders>
              <w:top w:val="nil"/>
              <w:left w:val="nil"/>
              <w:bottom w:val="nil"/>
              <w:right w:val="nil"/>
            </w:tcBorders>
            <w:vAlign w:val="bottom"/>
          </w:tcPr>
          <w:p w14:paraId="4BB8DEF0" w14:textId="77777777" w:rsidR="0023439F" w:rsidRPr="001D4630" w:rsidRDefault="0023439F" w:rsidP="001D4630">
            <w:pPr>
              <w:autoSpaceDE w:val="0"/>
              <w:autoSpaceDN w:val="0"/>
              <w:adjustRightInd w:val="0"/>
              <w:jc w:val="center"/>
              <w:rPr>
                <w:rFonts w:ascii="Garamond" w:hAnsi="Garamond" w:cs="Arial"/>
                <w:color w:val="000000"/>
                <w:sz w:val="24"/>
                <w:szCs w:val="24"/>
              </w:rPr>
            </w:pPr>
          </w:p>
        </w:tc>
      </w:tr>
    </w:tbl>
    <w:p w14:paraId="2965093F" w14:textId="77777777" w:rsidR="00955969" w:rsidRDefault="00955969">
      <w:r>
        <w:br w:type="page"/>
      </w:r>
    </w:p>
    <w:p w14:paraId="408E1766" w14:textId="4A7487E1" w:rsidR="00D14444" w:rsidRPr="00D14444" w:rsidRDefault="00D14444" w:rsidP="00BC03D5">
      <w:pPr>
        <w:pStyle w:val="Heading1"/>
        <w:spacing w:before="120" w:after="120" w:line="360" w:lineRule="auto"/>
        <w:ind w:left="431" w:hanging="431"/>
        <w:jc w:val="both"/>
      </w:pPr>
      <w:bookmarkStart w:id="33" w:name="_Ref59121907"/>
      <w:bookmarkStart w:id="34" w:name="_Ref59122240"/>
      <w:bookmarkStart w:id="35" w:name="_Toc60771178"/>
      <w:r w:rsidRPr="0D898230">
        <w:lastRenderedPageBreak/>
        <w:t xml:space="preserve">Empirical </w:t>
      </w:r>
      <w:r w:rsidR="007D67B1">
        <w:t>r</w:t>
      </w:r>
      <w:r w:rsidRPr="0D898230">
        <w:t>esults and discussion</w:t>
      </w:r>
      <w:bookmarkEnd w:id="33"/>
      <w:bookmarkEnd w:id="34"/>
      <w:bookmarkEnd w:id="35"/>
    </w:p>
    <w:p w14:paraId="236B78A3" w14:textId="3D27F27A" w:rsidR="00B916EE" w:rsidRPr="001D4630" w:rsidRDefault="007B7A51" w:rsidP="00994490">
      <w:pPr>
        <w:pStyle w:val="H2"/>
        <w:spacing w:before="120" w:after="120" w:line="360" w:lineRule="auto"/>
        <w:ind w:left="578" w:hanging="578"/>
        <w:jc w:val="both"/>
        <w:rPr>
          <w:rFonts w:cs="Times New Roman"/>
          <w:u w:val="single"/>
        </w:rPr>
      </w:pPr>
      <w:bookmarkStart w:id="36" w:name="_Toc60771179"/>
      <w:r w:rsidRPr="001D4630">
        <w:rPr>
          <w:rFonts w:eastAsia="Times New Roman"/>
          <w:lang w:eastAsia="en-GB"/>
        </w:rPr>
        <w:t>Herding effect on the next day</w:t>
      </w:r>
      <w:r w:rsidRPr="001D4630">
        <w:rPr>
          <w:rFonts w:eastAsia="Times New Roman" w:cs="AdvTT8fc4438a.BI+20"/>
          <w:lang w:eastAsia="en-GB"/>
        </w:rPr>
        <w:t>’</w:t>
      </w:r>
      <w:r w:rsidRPr="001D4630">
        <w:rPr>
          <w:rFonts w:eastAsia="Times New Roman"/>
          <w:lang w:eastAsia="en-GB"/>
        </w:rPr>
        <w:t>s stock market returns: Total sample</w:t>
      </w:r>
      <w:bookmarkEnd w:id="36"/>
    </w:p>
    <w:p w14:paraId="3FAD14EB" w14:textId="25323CA1" w:rsidR="007A23A6" w:rsidRDefault="00F82E8B" w:rsidP="00B2720D">
      <w:pPr>
        <w:spacing w:before="120" w:line="360" w:lineRule="auto"/>
        <w:jc w:val="both"/>
        <w:rPr>
          <w:rFonts w:ascii="Garamond" w:eastAsia="Times New Roman" w:hAnsi="Garamond" w:cs="AdvTT5ada87cc"/>
          <w:kern w:val="0"/>
          <w:sz w:val="24"/>
          <w:szCs w:val="24"/>
          <w:lang w:eastAsia="en-GB"/>
        </w:rPr>
      </w:pPr>
      <w:r w:rsidRPr="006F495D">
        <w:rPr>
          <w:rFonts w:ascii="Garamond" w:hAnsi="Garamond"/>
          <w:sz w:val="24"/>
          <w:szCs w:val="24"/>
        </w:rPr>
        <w:t xml:space="preserve">Our main objective is to </w:t>
      </w:r>
      <w:r w:rsidR="00F57BEE" w:rsidRPr="006F495D">
        <w:rPr>
          <w:rFonts w:ascii="Garamond" w:hAnsi="Garamond"/>
          <w:sz w:val="24"/>
          <w:szCs w:val="24"/>
        </w:rPr>
        <w:t>analyze</w:t>
      </w:r>
      <w:r w:rsidRPr="006F495D">
        <w:rPr>
          <w:rFonts w:ascii="Garamond" w:hAnsi="Garamond"/>
          <w:sz w:val="24"/>
          <w:szCs w:val="24"/>
        </w:rPr>
        <w:t xml:space="preserve"> the effect of investor herding on the next day’s market returns. In line with  </w:t>
      </w:r>
      <w:r w:rsidRPr="006F495D">
        <w:rPr>
          <w:rFonts w:ascii="Garamond" w:hAnsi="Garamond"/>
          <w:sz w:val="24"/>
          <w:szCs w:val="24"/>
        </w:rPr>
        <w:fldChar w:fldCharType="begin"/>
      </w:r>
      <w:r w:rsidRPr="006F495D">
        <w:rPr>
          <w:rFonts w:ascii="Garamond" w:hAnsi="Garamond"/>
          <w:sz w:val="24"/>
          <w:szCs w:val="24"/>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Pr="006F495D">
        <w:rPr>
          <w:rFonts w:ascii="Garamond" w:hAnsi="Garamond"/>
          <w:sz w:val="24"/>
          <w:szCs w:val="24"/>
        </w:rPr>
        <w:fldChar w:fldCharType="separate"/>
      </w:r>
      <w:r w:rsidRPr="006F495D">
        <w:rPr>
          <w:rFonts w:ascii="Garamond" w:hAnsi="Garamond"/>
          <w:noProof/>
          <w:sz w:val="24"/>
          <w:szCs w:val="24"/>
        </w:rPr>
        <w:t>Kudryavtsev (2019)</w:t>
      </w:r>
      <w:r w:rsidRPr="006F495D">
        <w:rPr>
          <w:rFonts w:ascii="Garamond" w:hAnsi="Garamond"/>
          <w:sz w:val="24"/>
          <w:szCs w:val="24"/>
        </w:rPr>
        <w:fldChar w:fldCharType="end"/>
      </w:r>
      <w:r w:rsidRPr="006F495D">
        <w:rPr>
          <w:rFonts w:ascii="Garamond" w:hAnsi="Garamond"/>
          <w:sz w:val="24"/>
          <w:szCs w:val="24"/>
        </w:rPr>
        <w:t xml:space="preserve">, </w:t>
      </w:r>
      <w:r w:rsidR="007A7EC6">
        <w:rPr>
          <w:rFonts w:ascii="Garamond" w:hAnsi="Garamond"/>
          <w:sz w:val="24"/>
          <w:szCs w:val="24"/>
        </w:rPr>
        <w:t>we</w:t>
      </w:r>
      <w:r w:rsidRPr="006F495D">
        <w:rPr>
          <w:rFonts w:ascii="Garamond" w:hAnsi="Garamond"/>
          <w:sz w:val="24"/>
          <w:szCs w:val="24"/>
        </w:rPr>
        <w:t xml:space="preserve"> first distinguish between days characterized by high and low levels of market-wide herd </w:t>
      </w:r>
      <w:r w:rsidR="00BF1DD2" w:rsidRPr="006F495D">
        <w:rPr>
          <w:rFonts w:ascii="Garamond" w:hAnsi="Garamond"/>
          <w:sz w:val="24"/>
          <w:szCs w:val="24"/>
        </w:rPr>
        <w:t>behavior</w:t>
      </w:r>
      <w:r w:rsidRPr="006F495D">
        <w:rPr>
          <w:rFonts w:ascii="Garamond" w:hAnsi="Garamond"/>
          <w:sz w:val="24"/>
          <w:szCs w:val="24"/>
        </w:rPr>
        <w:t>.</w:t>
      </w:r>
      <w:r w:rsidR="00E16384">
        <w:rPr>
          <w:rFonts w:ascii="Garamond" w:hAnsi="Garamond"/>
          <w:sz w:val="24"/>
          <w:szCs w:val="24"/>
        </w:rPr>
        <w:t xml:space="preserve"> Therefore,</w:t>
      </w:r>
      <w:r w:rsidRPr="006F495D">
        <w:rPr>
          <w:rFonts w:ascii="Garamond" w:hAnsi="Garamond"/>
          <w:sz w:val="24"/>
          <w:szCs w:val="24"/>
        </w:rPr>
        <w:t xml:space="preserve"> </w:t>
      </w:r>
      <w:r w:rsidR="007A7EC6">
        <w:rPr>
          <w:rFonts w:ascii="Garamond" w:hAnsi="Garamond"/>
          <w:sz w:val="24"/>
          <w:szCs w:val="24"/>
        </w:rPr>
        <w:t>we</w:t>
      </w:r>
      <w:r w:rsidRPr="006F495D">
        <w:rPr>
          <w:rFonts w:ascii="Garamond" w:hAnsi="Garamond"/>
          <w:sz w:val="24"/>
          <w:szCs w:val="24"/>
        </w:rPr>
        <w:t xml:space="preserve"> divide the total sample of </w:t>
      </w:r>
      <w:r w:rsidR="00A627FD" w:rsidRPr="006F495D">
        <w:rPr>
          <w:rFonts w:ascii="Garamond" w:hAnsi="Garamond"/>
          <w:sz w:val="24"/>
          <w:szCs w:val="24"/>
        </w:rPr>
        <w:t>daily returns</w:t>
      </w:r>
      <w:r w:rsidRPr="006F495D">
        <w:rPr>
          <w:rFonts w:ascii="Garamond" w:hAnsi="Garamond"/>
          <w:sz w:val="24"/>
          <w:szCs w:val="24"/>
        </w:rPr>
        <w:t xml:space="preserve"> by each of the herding measures</w:t>
      </w:r>
      <w:r w:rsidR="00A627FD" w:rsidRPr="006F495D">
        <w:rPr>
          <w:rFonts w:ascii="Garamond" w:hAnsi="Garamond"/>
          <w:sz w:val="24"/>
          <w:szCs w:val="24"/>
        </w:rPr>
        <w:t xml:space="preserve"> (CSSD</w:t>
      </w:r>
      <w:r w:rsidR="00E16384">
        <w:rPr>
          <w:rFonts w:ascii="Garamond" w:hAnsi="Garamond"/>
          <w:sz w:val="24"/>
          <w:szCs w:val="24"/>
        </w:rPr>
        <w:t xml:space="preserve"> and </w:t>
      </w:r>
      <w:r w:rsidR="00A627FD" w:rsidRPr="006F495D">
        <w:rPr>
          <w:rFonts w:ascii="Garamond" w:hAnsi="Garamond"/>
          <w:sz w:val="24"/>
          <w:szCs w:val="24"/>
        </w:rPr>
        <w:t>CSAD) approximately</w:t>
      </w:r>
      <w:r w:rsidRPr="006F495D">
        <w:rPr>
          <w:rFonts w:ascii="Garamond" w:hAnsi="Garamond"/>
          <w:sz w:val="24"/>
          <w:szCs w:val="24"/>
        </w:rPr>
        <w:t xml:space="preserve"> in three equal sub-periods, </w:t>
      </w:r>
      <w:r w:rsidR="00A627FD" w:rsidRPr="006F495D">
        <w:rPr>
          <w:rFonts w:ascii="Garamond" w:hAnsi="Garamond"/>
          <w:sz w:val="24"/>
          <w:szCs w:val="24"/>
        </w:rPr>
        <w:t>specifically</w:t>
      </w:r>
      <w:r w:rsidRPr="006F495D">
        <w:rPr>
          <w:rFonts w:ascii="Garamond" w:hAnsi="Garamond"/>
          <w:sz w:val="24"/>
          <w:szCs w:val="24"/>
        </w:rPr>
        <w:t xml:space="preserve">, days with low, </w:t>
      </w:r>
      <w:r w:rsidR="00BF1DD2" w:rsidRPr="006F495D">
        <w:rPr>
          <w:rFonts w:ascii="Garamond" w:hAnsi="Garamond"/>
          <w:sz w:val="24"/>
          <w:szCs w:val="24"/>
        </w:rPr>
        <w:t>medium,</w:t>
      </w:r>
      <w:r w:rsidRPr="006F495D">
        <w:rPr>
          <w:rFonts w:ascii="Garamond" w:hAnsi="Garamond"/>
          <w:sz w:val="24"/>
          <w:szCs w:val="24"/>
        </w:rPr>
        <w:t xml:space="preserve"> and high cross-sectional deviations of stock returns, corresponding to the days with high, </w:t>
      </w:r>
      <w:r w:rsidR="00BF1DD2" w:rsidRPr="006F495D">
        <w:rPr>
          <w:rFonts w:ascii="Garamond" w:hAnsi="Garamond"/>
          <w:sz w:val="24"/>
          <w:szCs w:val="24"/>
        </w:rPr>
        <w:t>medium,</w:t>
      </w:r>
      <w:r w:rsidRPr="006F495D">
        <w:rPr>
          <w:rFonts w:ascii="Garamond" w:hAnsi="Garamond"/>
          <w:sz w:val="24"/>
          <w:szCs w:val="24"/>
        </w:rPr>
        <w:t xml:space="preserve"> and low levels of herd</w:t>
      </w:r>
      <w:r w:rsidR="00E16384">
        <w:rPr>
          <w:rFonts w:ascii="Garamond" w:hAnsi="Garamond"/>
          <w:sz w:val="24"/>
          <w:szCs w:val="24"/>
        </w:rPr>
        <w:t>ing</w:t>
      </w:r>
      <w:r w:rsidRPr="006F495D">
        <w:rPr>
          <w:rFonts w:ascii="Garamond" w:hAnsi="Garamond"/>
          <w:sz w:val="24"/>
          <w:szCs w:val="24"/>
        </w:rPr>
        <w:t xml:space="preserve">, respectively. </w:t>
      </w:r>
      <w:r w:rsidR="00A627FD" w:rsidRPr="006F495D">
        <w:rPr>
          <w:rFonts w:ascii="Garamond" w:eastAsia="Times New Roman" w:hAnsi="Garamond" w:cs="AdvTT5ada87cc"/>
          <w:kern w:val="0"/>
          <w:sz w:val="24"/>
          <w:szCs w:val="24"/>
          <w:lang w:eastAsia="en-GB"/>
        </w:rPr>
        <w:t>Then</w:t>
      </w:r>
      <w:r w:rsidRPr="006F495D">
        <w:rPr>
          <w:rFonts w:ascii="Garamond" w:eastAsia="Times New Roman" w:hAnsi="Garamond" w:cs="AdvTT5ada87cc"/>
          <w:kern w:val="0"/>
          <w:sz w:val="24"/>
          <w:szCs w:val="24"/>
          <w:lang w:eastAsia="en-GB"/>
        </w:rPr>
        <w:t xml:space="preserve">, </w:t>
      </w:r>
      <w:r w:rsidR="007A7EC6">
        <w:rPr>
          <w:rFonts w:ascii="Garamond" w:eastAsia="Times New Roman" w:hAnsi="Garamond" w:cs="AdvTT5ada87cc"/>
          <w:kern w:val="0"/>
          <w:sz w:val="24"/>
          <w:szCs w:val="24"/>
          <w:lang w:eastAsia="en-GB"/>
        </w:rPr>
        <w:t>we</w:t>
      </w:r>
      <w:r w:rsidRPr="006F495D">
        <w:rPr>
          <w:rFonts w:ascii="Garamond" w:eastAsia="Times New Roman" w:hAnsi="Garamond" w:cs="AdvTT5ada87cc"/>
          <w:kern w:val="0"/>
          <w:sz w:val="24"/>
          <w:szCs w:val="24"/>
          <w:lang w:eastAsia="en-GB"/>
        </w:rPr>
        <w:t xml:space="preserve"> </w:t>
      </w:r>
      <w:r w:rsidR="0056466C" w:rsidRPr="006F495D">
        <w:rPr>
          <w:rFonts w:ascii="Garamond" w:eastAsia="Times New Roman" w:hAnsi="Garamond" w:cs="AdvTT5ada87cc"/>
          <w:kern w:val="0"/>
          <w:sz w:val="24"/>
          <w:szCs w:val="24"/>
          <w:lang w:eastAsia="en-GB"/>
        </w:rPr>
        <w:t>divide the FTSE All-share market returns into</w:t>
      </w:r>
      <w:r w:rsidRPr="006F495D">
        <w:rPr>
          <w:rFonts w:ascii="Garamond" w:eastAsia="Times New Roman" w:hAnsi="Garamond" w:cs="AdvTT5ada87cc"/>
          <w:kern w:val="0"/>
          <w:sz w:val="24"/>
          <w:szCs w:val="24"/>
          <w:lang w:eastAsia="en-GB"/>
        </w:rPr>
        <w:t xml:space="preserve"> days </w:t>
      </w:r>
      <w:r w:rsidR="00E16384">
        <w:rPr>
          <w:rFonts w:ascii="Garamond" w:eastAsia="Times New Roman" w:hAnsi="Garamond" w:cs="AdvTT5ada87cc"/>
          <w:kern w:val="0"/>
          <w:sz w:val="24"/>
          <w:szCs w:val="24"/>
          <w:lang w:eastAsia="en-GB"/>
        </w:rPr>
        <w:t xml:space="preserve">where the previous trading day was </w:t>
      </w:r>
      <w:r w:rsidRPr="006F495D">
        <w:rPr>
          <w:rFonts w:ascii="Garamond" w:eastAsia="Times New Roman" w:hAnsi="Garamond" w:cs="AdvTT5ada87cc"/>
          <w:kern w:val="0"/>
          <w:sz w:val="24"/>
          <w:szCs w:val="24"/>
          <w:lang w:eastAsia="en-GB"/>
        </w:rPr>
        <w:t xml:space="preserve">positive </w:t>
      </w:r>
      <w:r w:rsidR="00E16384">
        <w:rPr>
          <w:rFonts w:ascii="Garamond" w:eastAsia="Times New Roman" w:hAnsi="Garamond" w:cs="AdvTT5ada87cc"/>
          <w:kern w:val="0"/>
          <w:sz w:val="24"/>
          <w:szCs w:val="24"/>
          <w:lang w:eastAsia="en-GB"/>
        </w:rPr>
        <w:t>(</w:t>
      </w:r>
      <w:r w:rsidRPr="006F495D">
        <w:rPr>
          <w:rFonts w:ascii="Garamond" w:eastAsia="Times New Roman" w:hAnsi="Garamond" w:cs="AdvTT5ada87cc"/>
          <w:kern w:val="0"/>
          <w:sz w:val="24"/>
          <w:szCs w:val="24"/>
          <w:lang w:eastAsia="en-GB"/>
        </w:rPr>
        <w:t>MR</w:t>
      </w:r>
      <w:r w:rsidRPr="006F495D">
        <w:rPr>
          <w:rFonts w:ascii="Garamond" w:eastAsia="Times New Roman" w:hAnsi="Garamond" w:cs="AdvOTf9433e2d"/>
          <w:kern w:val="0"/>
          <w:sz w:val="24"/>
          <w:szCs w:val="24"/>
          <w:lang w:eastAsia="en-GB"/>
        </w:rPr>
        <w:t>(</w:t>
      </w:r>
      <w:r w:rsidRPr="006F495D">
        <w:rPr>
          <w:rFonts w:ascii="Garamond" w:eastAsia="Times New Roman" w:hAnsi="Garamond" w:cs="AdvP4C4E74"/>
          <w:kern w:val="0"/>
          <w:sz w:val="24"/>
          <w:szCs w:val="24"/>
          <w:lang w:eastAsia="en-GB"/>
        </w:rPr>
        <w:t>-</w:t>
      </w:r>
      <w:r w:rsidRPr="006F495D">
        <w:rPr>
          <w:rFonts w:ascii="Garamond" w:eastAsia="Times New Roman" w:hAnsi="Garamond" w:cs="AdvTT5ada87cc"/>
          <w:kern w:val="0"/>
          <w:sz w:val="24"/>
          <w:szCs w:val="24"/>
          <w:lang w:eastAsia="en-GB"/>
        </w:rPr>
        <w:t>1</w:t>
      </w:r>
      <w:r w:rsidRPr="006F495D">
        <w:rPr>
          <w:rFonts w:ascii="Garamond" w:eastAsia="Times New Roman" w:hAnsi="Garamond" w:cs="AdvOTf9433e2d"/>
          <w:kern w:val="0"/>
          <w:sz w:val="24"/>
          <w:szCs w:val="24"/>
          <w:lang w:eastAsia="en-GB"/>
        </w:rPr>
        <w:t xml:space="preserve">) </w:t>
      </w:r>
      <w:r w:rsidRPr="006F495D">
        <w:rPr>
          <w:rFonts w:ascii="Garamond" w:eastAsia="Times New Roman" w:hAnsi="Garamond" w:cs="AdvP4C4E51"/>
          <w:kern w:val="0"/>
          <w:sz w:val="24"/>
          <w:szCs w:val="24"/>
          <w:lang w:eastAsia="en-GB"/>
        </w:rPr>
        <w:t xml:space="preserve">&gt; </w:t>
      </w:r>
      <w:r w:rsidRPr="006F495D">
        <w:rPr>
          <w:rFonts w:ascii="Garamond" w:eastAsia="Times New Roman" w:hAnsi="Garamond" w:cs="AdvTT5ada87cc"/>
          <w:kern w:val="0"/>
          <w:sz w:val="24"/>
          <w:szCs w:val="24"/>
          <w:lang w:eastAsia="en-GB"/>
        </w:rPr>
        <w:t>0</w:t>
      </w:r>
      <w:r w:rsidR="008E1384" w:rsidRPr="006F495D">
        <w:rPr>
          <w:rFonts w:ascii="Garamond" w:eastAsia="Times New Roman" w:hAnsi="Garamond" w:cs="AdvTT5ada87cc"/>
          <w:kern w:val="0"/>
          <w:sz w:val="24"/>
          <w:szCs w:val="24"/>
          <w:lang w:eastAsia="en-GB"/>
        </w:rPr>
        <w:t>)</w:t>
      </w:r>
      <w:r w:rsidRPr="006F495D">
        <w:rPr>
          <w:rFonts w:ascii="Garamond" w:eastAsia="Times New Roman" w:hAnsi="Garamond" w:cs="AdvTT5ada87cc"/>
          <w:kern w:val="0"/>
          <w:sz w:val="24"/>
          <w:szCs w:val="24"/>
          <w:lang w:eastAsia="en-GB"/>
        </w:rPr>
        <w:t xml:space="preserve"> and negative </w:t>
      </w:r>
      <w:r w:rsidR="008E1384" w:rsidRPr="006F495D">
        <w:rPr>
          <w:rFonts w:ascii="Garamond" w:eastAsia="Times New Roman" w:hAnsi="Garamond" w:cs="AdvTT5ada87cc"/>
          <w:kern w:val="0"/>
          <w:sz w:val="24"/>
          <w:szCs w:val="24"/>
          <w:lang w:eastAsia="en-GB"/>
        </w:rPr>
        <w:t>(</w:t>
      </w:r>
      <w:r w:rsidRPr="006F495D">
        <w:rPr>
          <w:rFonts w:ascii="Garamond" w:eastAsia="Times New Roman" w:hAnsi="Garamond" w:cs="AdvTT5ada87cc"/>
          <w:kern w:val="0"/>
          <w:sz w:val="24"/>
          <w:szCs w:val="24"/>
          <w:lang w:eastAsia="en-GB"/>
        </w:rPr>
        <w:t>MR</w:t>
      </w:r>
      <w:r w:rsidRPr="006F495D">
        <w:rPr>
          <w:rFonts w:ascii="Garamond" w:eastAsia="Times New Roman" w:hAnsi="Garamond" w:cs="AdvOTf9433e2d"/>
          <w:kern w:val="0"/>
          <w:sz w:val="24"/>
          <w:szCs w:val="24"/>
          <w:lang w:eastAsia="en-GB"/>
        </w:rPr>
        <w:t>(</w:t>
      </w:r>
      <w:r w:rsidRPr="006F495D">
        <w:rPr>
          <w:rFonts w:ascii="Garamond" w:eastAsia="Times New Roman" w:hAnsi="Garamond" w:cs="AdvP4C4E74"/>
          <w:kern w:val="0"/>
          <w:sz w:val="24"/>
          <w:szCs w:val="24"/>
          <w:lang w:eastAsia="en-GB"/>
        </w:rPr>
        <w:t>-</w:t>
      </w:r>
      <w:r w:rsidRPr="006F495D">
        <w:rPr>
          <w:rFonts w:ascii="Garamond" w:eastAsia="Times New Roman" w:hAnsi="Garamond" w:cs="AdvTT5ada87cc"/>
          <w:kern w:val="0"/>
          <w:sz w:val="24"/>
          <w:szCs w:val="24"/>
          <w:lang w:eastAsia="en-GB"/>
        </w:rPr>
        <w:t>1</w:t>
      </w:r>
      <w:r w:rsidRPr="006F495D">
        <w:rPr>
          <w:rFonts w:ascii="Garamond" w:eastAsia="Times New Roman" w:hAnsi="Garamond" w:cs="AdvOTf9433e2d"/>
          <w:kern w:val="0"/>
          <w:sz w:val="24"/>
          <w:szCs w:val="24"/>
          <w:lang w:eastAsia="en-GB"/>
        </w:rPr>
        <w:t xml:space="preserve">) </w:t>
      </w:r>
      <w:r w:rsidRPr="006F495D">
        <w:rPr>
          <w:rFonts w:ascii="Garamond" w:eastAsia="Times New Roman" w:hAnsi="Garamond" w:cs="AdvP4C4E51"/>
          <w:kern w:val="0"/>
          <w:sz w:val="24"/>
          <w:szCs w:val="24"/>
          <w:lang w:eastAsia="en-GB"/>
        </w:rPr>
        <w:t xml:space="preserve">&lt; </w:t>
      </w:r>
      <w:r w:rsidRPr="006F495D">
        <w:rPr>
          <w:rFonts w:ascii="Garamond" w:eastAsia="Times New Roman" w:hAnsi="Garamond" w:cs="AdvTT5ada87cc"/>
          <w:kern w:val="0"/>
          <w:sz w:val="24"/>
          <w:szCs w:val="24"/>
          <w:lang w:eastAsia="en-GB"/>
        </w:rPr>
        <w:t>0</w:t>
      </w:r>
      <w:r w:rsidR="008E1384" w:rsidRPr="006F495D">
        <w:rPr>
          <w:rFonts w:ascii="Garamond" w:eastAsia="Times New Roman" w:hAnsi="Garamond" w:cs="AdvTT5ada87cc"/>
          <w:kern w:val="0"/>
          <w:sz w:val="24"/>
          <w:szCs w:val="24"/>
          <w:lang w:eastAsia="en-GB"/>
        </w:rPr>
        <w:t>)</w:t>
      </w:r>
      <w:r w:rsidRPr="006F495D">
        <w:rPr>
          <w:rFonts w:ascii="Garamond" w:eastAsia="Times New Roman" w:hAnsi="Garamond" w:cs="AdvTT5ada87cc"/>
          <w:kern w:val="0"/>
          <w:sz w:val="24"/>
          <w:szCs w:val="24"/>
          <w:lang w:eastAsia="en-GB"/>
        </w:rPr>
        <w:t>,</w:t>
      </w:r>
      <w:r w:rsidR="0056466C" w:rsidRPr="006F495D">
        <w:rPr>
          <w:rFonts w:ascii="Garamond" w:eastAsia="Times New Roman" w:hAnsi="Garamond" w:cs="AdvTT5ada87cc"/>
          <w:kern w:val="0"/>
          <w:sz w:val="24"/>
          <w:szCs w:val="24"/>
          <w:lang w:eastAsia="en-GB"/>
        </w:rPr>
        <w:t xml:space="preserve"> </w:t>
      </w:r>
      <w:r w:rsidR="00E16384">
        <w:rPr>
          <w:rFonts w:ascii="Garamond" w:eastAsia="Times New Roman" w:hAnsi="Garamond" w:cs="AdvTT5ada87cc"/>
          <w:kern w:val="0"/>
          <w:sz w:val="24"/>
          <w:szCs w:val="24"/>
          <w:lang w:eastAsia="en-GB"/>
        </w:rPr>
        <w:t xml:space="preserve">also </w:t>
      </w:r>
      <w:r w:rsidRPr="006F495D">
        <w:rPr>
          <w:rFonts w:ascii="Garamond" w:eastAsia="Times New Roman" w:hAnsi="Garamond" w:cs="AdvTT5ada87cc"/>
          <w:kern w:val="0"/>
          <w:sz w:val="24"/>
          <w:szCs w:val="24"/>
          <w:lang w:eastAsia="en-GB"/>
        </w:rPr>
        <w:t xml:space="preserve">characterized by low, medium and high cross-sectional deviations </w:t>
      </w:r>
      <w:r w:rsidR="001D4630" w:rsidRPr="006F495D">
        <w:rPr>
          <w:rFonts w:ascii="Garamond" w:eastAsia="Times New Roman" w:hAnsi="Garamond" w:cs="AdvTT5ada87cc"/>
          <w:kern w:val="0"/>
          <w:sz w:val="24"/>
          <w:szCs w:val="24"/>
          <w:lang w:eastAsia="en-GB"/>
        </w:rPr>
        <w:t>(</w:t>
      </w:r>
      <w:r w:rsidRPr="006F495D">
        <w:rPr>
          <w:rFonts w:ascii="Garamond" w:eastAsia="Times New Roman" w:hAnsi="Garamond" w:cs="AdvTT5ada87cc"/>
          <w:kern w:val="0"/>
          <w:sz w:val="24"/>
          <w:szCs w:val="24"/>
          <w:lang w:eastAsia="en-GB"/>
        </w:rPr>
        <w:t>CCSD</w:t>
      </w:r>
      <w:r w:rsidR="00BF1DD2">
        <w:rPr>
          <w:rFonts w:ascii="Garamond" w:eastAsia="Times New Roman" w:hAnsi="Garamond" w:cs="AdvTT5ada87cc"/>
          <w:kern w:val="0"/>
          <w:sz w:val="24"/>
          <w:szCs w:val="24"/>
          <w:lang w:eastAsia="en-GB"/>
        </w:rPr>
        <w:t xml:space="preserve"> </w:t>
      </w:r>
      <w:r w:rsidRPr="006F495D">
        <w:rPr>
          <w:rFonts w:ascii="Garamond" w:eastAsia="Times New Roman" w:hAnsi="Garamond" w:cs="AdvTT5ada87cc"/>
          <w:kern w:val="0"/>
          <w:sz w:val="24"/>
          <w:szCs w:val="24"/>
          <w:lang w:eastAsia="en-GB"/>
        </w:rPr>
        <w:t>and</w:t>
      </w:r>
      <w:r w:rsidR="0039393B" w:rsidRPr="006F495D">
        <w:rPr>
          <w:rFonts w:ascii="Garamond" w:eastAsia="Times New Roman" w:hAnsi="Garamond" w:cs="AdvTT5ada87cc"/>
          <w:kern w:val="0"/>
          <w:sz w:val="24"/>
          <w:szCs w:val="24"/>
          <w:lang w:eastAsia="en-GB"/>
        </w:rPr>
        <w:t xml:space="preserve"> </w:t>
      </w:r>
      <w:r w:rsidRPr="006F495D">
        <w:rPr>
          <w:rFonts w:ascii="Garamond" w:eastAsia="Times New Roman" w:hAnsi="Garamond" w:cs="AdvTT5ada87cc"/>
          <w:kern w:val="0"/>
          <w:sz w:val="24"/>
          <w:szCs w:val="24"/>
          <w:lang w:eastAsia="en-GB"/>
        </w:rPr>
        <w:t>CSAD</w:t>
      </w:r>
      <w:r w:rsidR="001D4630" w:rsidRPr="006F495D">
        <w:rPr>
          <w:rFonts w:ascii="Garamond" w:eastAsia="Times New Roman" w:hAnsi="Garamond" w:cs="AdvTT5ada87cc"/>
          <w:kern w:val="0"/>
          <w:sz w:val="24"/>
          <w:szCs w:val="24"/>
          <w:lang w:eastAsia="en-GB"/>
        </w:rPr>
        <w:t>)</w:t>
      </w:r>
      <w:r w:rsidR="00EA463C" w:rsidRPr="006F495D">
        <w:rPr>
          <w:rFonts w:ascii="Garamond" w:eastAsia="Times New Roman" w:hAnsi="Garamond" w:cs="AdvTT5ada87cc"/>
          <w:kern w:val="0"/>
          <w:sz w:val="24"/>
          <w:szCs w:val="24"/>
          <w:lang w:eastAsia="en-GB"/>
        </w:rPr>
        <w:t>.</w:t>
      </w:r>
    </w:p>
    <w:p w14:paraId="77F6879D" w14:textId="2CDCB1F3" w:rsidR="00BF1DD2" w:rsidRDefault="007A23A6" w:rsidP="00B2720D">
      <w:pPr>
        <w:spacing w:before="120" w:line="360" w:lineRule="auto"/>
        <w:jc w:val="both"/>
        <w:rPr>
          <w:rFonts w:ascii="Garamond" w:hAnsi="Garamond"/>
          <w:sz w:val="24"/>
          <w:szCs w:val="24"/>
        </w:rPr>
      </w:pPr>
      <w:r>
        <w:rPr>
          <w:rFonts w:ascii="Garamond" w:eastAsia="Times New Roman" w:hAnsi="Garamond" w:cs="AdvTT5ada87cc"/>
          <w:kern w:val="0"/>
          <w:sz w:val="24"/>
          <w:szCs w:val="24"/>
          <w:lang w:eastAsia="en-GB"/>
        </w:rPr>
        <w:t>Furthermore</w:t>
      </w:r>
      <w:r w:rsidR="00EA463C" w:rsidRPr="006F495D">
        <w:rPr>
          <w:rFonts w:ascii="Garamond" w:eastAsia="Times New Roman" w:hAnsi="Garamond" w:cs="AdvTT5ada87cc"/>
          <w:kern w:val="0"/>
          <w:sz w:val="24"/>
          <w:szCs w:val="24"/>
          <w:lang w:eastAsia="en-GB"/>
        </w:rPr>
        <w:t>,</w:t>
      </w:r>
      <w:r w:rsidR="00D52F12">
        <w:rPr>
          <w:rFonts w:ascii="Garamond" w:eastAsia="Times New Roman" w:hAnsi="Garamond" w:cs="AdvTT5ada87cc"/>
          <w:kern w:val="0"/>
          <w:sz w:val="24"/>
          <w:szCs w:val="24"/>
          <w:lang w:eastAsia="en-GB"/>
        </w:rPr>
        <w:t xml:space="preserve"> </w:t>
      </w:r>
      <w:r w:rsidR="00EA463C" w:rsidRPr="006F495D">
        <w:rPr>
          <w:rFonts w:ascii="Garamond" w:eastAsia="Times New Roman" w:hAnsi="Garamond" w:cs="AdvTT5ada87cc"/>
          <w:kern w:val="0"/>
          <w:sz w:val="24"/>
          <w:szCs w:val="24"/>
          <w:lang w:eastAsia="en-GB"/>
        </w:rPr>
        <w:t>it</w:t>
      </w:r>
      <w:r w:rsidR="00D52F12">
        <w:rPr>
          <w:rFonts w:ascii="Garamond" w:eastAsia="Times New Roman" w:hAnsi="Garamond" w:cs="AdvTT5ada87cc"/>
          <w:kern w:val="0"/>
          <w:sz w:val="24"/>
          <w:szCs w:val="24"/>
          <w:lang w:eastAsia="en-GB"/>
        </w:rPr>
        <w:t xml:space="preserve"> i</w:t>
      </w:r>
      <w:r w:rsidR="00EA463C" w:rsidRPr="006F495D">
        <w:rPr>
          <w:rFonts w:ascii="Garamond" w:eastAsia="Times New Roman" w:hAnsi="Garamond" w:cs="AdvTT5ada87cc"/>
          <w:kern w:val="0"/>
          <w:sz w:val="24"/>
          <w:szCs w:val="24"/>
          <w:lang w:eastAsia="en-GB"/>
        </w:rPr>
        <w:t xml:space="preserve">s important to test </w:t>
      </w:r>
      <w:r w:rsidR="008E1384" w:rsidRPr="006F495D">
        <w:rPr>
          <w:rFonts w:ascii="Garamond" w:eastAsia="Times New Roman" w:hAnsi="Garamond" w:cs="AdvTT5ada87cc"/>
          <w:kern w:val="0"/>
          <w:sz w:val="24"/>
          <w:szCs w:val="24"/>
          <w:lang w:eastAsia="en-GB"/>
        </w:rPr>
        <w:t>if there</w:t>
      </w:r>
      <w:r w:rsidR="00EA463C" w:rsidRPr="006F495D">
        <w:rPr>
          <w:rFonts w:ascii="Garamond" w:eastAsia="Times New Roman" w:hAnsi="Garamond" w:cs="AdvTT5ada87cc"/>
          <w:kern w:val="0"/>
          <w:sz w:val="24"/>
          <w:szCs w:val="24"/>
          <w:lang w:eastAsia="en-GB"/>
        </w:rPr>
        <w:t xml:space="preserve"> </w:t>
      </w:r>
      <w:r w:rsidR="008E1384" w:rsidRPr="006F495D">
        <w:rPr>
          <w:rFonts w:ascii="Garamond" w:eastAsia="Times New Roman" w:hAnsi="Garamond" w:cs="AdvTT5ada87cc"/>
          <w:kern w:val="0"/>
          <w:sz w:val="24"/>
          <w:szCs w:val="24"/>
          <w:lang w:eastAsia="en-GB"/>
        </w:rPr>
        <w:t xml:space="preserve">are </w:t>
      </w:r>
      <w:r w:rsidR="001D4630" w:rsidRPr="006F495D">
        <w:rPr>
          <w:rFonts w:ascii="Garamond" w:eastAsia="Times New Roman" w:hAnsi="Garamond" w:cs="AdvTT5ada87cc"/>
          <w:kern w:val="0"/>
          <w:sz w:val="24"/>
          <w:szCs w:val="24"/>
          <w:lang w:eastAsia="en-GB"/>
        </w:rPr>
        <w:t xml:space="preserve">significant </w:t>
      </w:r>
      <w:r w:rsidR="008E1384" w:rsidRPr="006F495D">
        <w:rPr>
          <w:rFonts w:ascii="Garamond" w:eastAsia="Times New Roman" w:hAnsi="Garamond" w:cs="AdvTT5ada87cc"/>
          <w:kern w:val="0"/>
          <w:sz w:val="24"/>
          <w:szCs w:val="24"/>
          <w:lang w:eastAsia="en-GB"/>
        </w:rPr>
        <w:t>differences in</w:t>
      </w:r>
      <w:r w:rsidR="00EA463C" w:rsidRPr="006F495D">
        <w:rPr>
          <w:rFonts w:ascii="Garamond" w:eastAsia="Times New Roman" w:hAnsi="Garamond" w:cs="AdvTT5ada87cc"/>
          <w:kern w:val="0"/>
          <w:sz w:val="24"/>
          <w:szCs w:val="24"/>
          <w:lang w:eastAsia="en-GB"/>
        </w:rPr>
        <w:t xml:space="preserve"> </w:t>
      </w:r>
      <w:r w:rsidR="00D52F12">
        <w:rPr>
          <w:rFonts w:ascii="Garamond" w:eastAsia="Times New Roman" w:hAnsi="Garamond" w:cs="AdvTT5ada87cc"/>
          <w:kern w:val="0"/>
          <w:sz w:val="24"/>
          <w:szCs w:val="24"/>
          <w:lang w:eastAsia="en-GB"/>
        </w:rPr>
        <w:t xml:space="preserve">the </w:t>
      </w:r>
      <w:r w:rsidR="00F82E8B" w:rsidRPr="006F495D">
        <w:rPr>
          <w:rFonts w:ascii="Garamond" w:eastAsia="Times New Roman" w:hAnsi="Garamond" w:cs="AdvTT5ada87cc"/>
          <w:kern w:val="0"/>
          <w:sz w:val="24"/>
          <w:szCs w:val="24"/>
          <w:lang w:eastAsia="en-GB"/>
        </w:rPr>
        <w:t>average M</w:t>
      </w:r>
      <w:r w:rsidR="00EE0F7B">
        <w:rPr>
          <w:rFonts w:ascii="Garamond" w:eastAsia="Times New Roman" w:hAnsi="Garamond" w:cs="AdvTT5ada87cc"/>
          <w:kern w:val="0"/>
          <w:sz w:val="24"/>
          <w:szCs w:val="24"/>
          <w:lang w:eastAsia="en-GB"/>
        </w:rPr>
        <w:t>arket Returns (MRs)</w:t>
      </w:r>
      <w:r w:rsidR="00D52F12">
        <w:rPr>
          <w:rFonts w:ascii="Garamond" w:eastAsia="Times New Roman" w:hAnsi="Garamond" w:cs="AdvTT5ada87cc"/>
          <w:kern w:val="0"/>
          <w:sz w:val="24"/>
          <w:szCs w:val="24"/>
          <w:lang w:eastAsia="en-GB"/>
        </w:rPr>
        <w:t xml:space="preserve"> </w:t>
      </w:r>
      <w:r w:rsidR="00F82E8B" w:rsidRPr="006F495D">
        <w:rPr>
          <w:rFonts w:ascii="Garamond" w:eastAsia="Times New Roman" w:hAnsi="Garamond" w:cs="AdvTT5ada87cc"/>
          <w:kern w:val="0"/>
          <w:sz w:val="24"/>
          <w:szCs w:val="24"/>
          <w:lang w:eastAsia="en-GB"/>
        </w:rPr>
        <w:t>between days follow</w:t>
      </w:r>
      <w:r w:rsidR="00CC4B08">
        <w:rPr>
          <w:rFonts w:ascii="Garamond" w:eastAsia="Times New Roman" w:hAnsi="Garamond" w:cs="AdvTT5ada87cc"/>
          <w:kern w:val="0"/>
          <w:sz w:val="24"/>
          <w:szCs w:val="24"/>
          <w:lang w:eastAsia="en-GB"/>
        </w:rPr>
        <w:t>ed by</w:t>
      </w:r>
      <w:r w:rsidR="00F82E8B" w:rsidRPr="006F495D">
        <w:rPr>
          <w:rFonts w:ascii="Garamond" w:eastAsia="Times New Roman" w:hAnsi="Garamond" w:cs="AdvTT5ada87cc"/>
          <w:kern w:val="0"/>
          <w:sz w:val="24"/>
          <w:szCs w:val="24"/>
          <w:lang w:eastAsia="en-GB"/>
        </w:rPr>
        <w:t xml:space="preserve"> low and high herding measures</w:t>
      </w:r>
      <w:r>
        <w:rPr>
          <w:rFonts w:ascii="Garamond" w:eastAsia="Times New Roman" w:hAnsi="Garamond" w:cs="AdvTT5ada87cc"/>
          <w:kern w:val="0"/>
          <w:sz w:val="24"/>
          <w:szCs w:val="24"/>
          <w:lang w:eastAsia="en-GB"/>
        </w:rPr>
        <w:t xml:space="preserve"> “High – Low”</w:t>
      </w:r>
      <w:r w:rsidR="00F82E8B" w:rsidRPr="006F495D">
        <w:rPr>
          <w:rFonts w:ascii="Garamond" w:eastAsia="Times New Roman" w:hAnsi="Garamond" w:cs="AdvTT5ada87cc"/>
          <w:kern w:val="0"/>
          <w:sz w:val="24"/>
          <w:szCs w:val="24"/>
          <w:lang w:eastAsia="en-GB"/>
        </w:rPr>
        <w:t>,</w:t>
      </w:r>
      <w:r w:rsidR="00B956F2">
        <w:rPr>
          <w:rFonts w:ascii="Garamond" w:eastAsia="Times New Roman" w:hAnsi="Garamond" w:cs="AdvTT5ada87cc"/>
          <w:kern w:val="0"/>
          <w:sz w:val="24"/>
          <w:szCs w:val="24"/>
          <w:lang w:eastAsia="en-GB"/>
        </w:rPr>
        <w:t xml:space="preserve"> </w:t>
      </w:r>
      <w:r w:rsidR="00F82E8B" w:rsidRPr="006F495D">
        <w:rPr>
          <w:rFonts w:ascii="Garamond" w:eastAsia="Times New Roman" w:hAnsi="Garamond" w:cs="AdvTT5ada87cc"/>
          <w:kern w:val="0"/>
          <w:sz w:val="24"/>
          <w:szCs w:val="24"/>
          <w:lang w:eastAsia="en-GB"/>
        </w:rPr>
        <w:t xml:space="preserve">and </w:t>
      </w:r>
      <w:r>
        <w:rPr>
          <w:rFonts w:ascii="Garamond" w:eastAsia="Times New Roman" w:hAnsi="Garamond" w:cs="AdvTT5ada87cc"/>
          <w:kern w:val="0"/>
          <w:sz w:val="24"/>
          <w:szCs w:val="24"/>
          <w:lang w:eastAsia="en-GB"/>
        </w:rPr>
        <w:t xml:space="preserve">subsequently, analyze </w:t>
      </w:r>
      <w:r w:rsidR="00F82E8B" w:rsidRPr="006F495D">
        <w:rPr>
          <w:rFonts w:ascii="Garamond" w:eastAsia="Times New Roman" w:hAnsi="Garamond" w:cs="AdvTT5ada87cc"/>
          <w:kern w:val="0"/>
          <w:sz w:val="24"/>
          <w:szCs w:val="24"/>
          <w:lang w:eastAsia="en-GB"/>
        </w:rPr>
        <w:t>their statistical</w:t>
      </w:r>
      <w:r w:rsidR="0039393B" w:rsidRPr="006F495D">
        <w:rPr>
          <w:rFonts w:ascii="Garamond" w:eastAsia="Times New Roman" w:hAnsi="Garamond" w:cs="AdvTT5ada87cc"/>
          <w:kern w:val="0"/>
          <w:sz w:val="24"/>
          <w:szCs w:val="24"/>
          <w:lang w:eastAsia="en-GB"/>
        </w:rPr>
        <w:t xml:space="preserve"> </w:t>
      </w:r>
      <w:r w:rsidR="008E1384" w:rsidRPr="006F495D">
        <w:rPr>
          <w:rFonts w:ascii="Garamond" w:eastAsia="Times New Roman" w:hAnsi="Garamond" w:cs="AdvTT5ada87cc"/>
          <w:kern w:val="0"/>
          <w:sz w:val="24"/>
          <w:szCs w:val="24"/>
          <w:lang w:eastAsia="en-GB"/>
        </w:rPr>
        <w:t>s</w:t>
      </w:r>
      <w:r w:rsidR="00F82E8B" w:rsidRPr="006F495D">
        <w:rPr>
          <w:rFonts w:ascii="Garamond" w:eastAsia="Times New Roman" w:hAnsi="Garamond" w:cs="AdvTT5ada87cc"/>
          <w:kern w:val="0"/>
          <w:sz w:val="24"/>
          <w:szCs w:val="24"/>
          <w:lang w:eastAsia="en-GB"/>
        </w:rPr>
        <w:t xml:space="preserve">ignificance. </w:t>
      </w:r>
      <w:r>
        <w:rPr>
          <w:rFonts w:ascii="Garamond" w:eastAsia="Times New Roman" w:hAnsi="Garamond" w:cs="AdvTT5ada87cc"/>
          <w:kern w:val="0"/>
          <w:sz w:val="24"/>
          <w:szCs w:val="24"/>
          <w:lang w:eastAsia="en-GB"/>
        </w:rPr>
        <w:t>For that purpose</w:t>
      </w:r>
      <w:r w:rsidR="001D4630" w:rsidRPr="006F495D">
        <w:rPr>
          <w:rFonts w:ascii="Garamond" w:hAnsi="Garamond"/>
          <w:sz w:val="24"/>
          <w:szCs w:val="24"/>
          <w:shd w:val="clear" w:color="auto" w:fill="FFFFFF"/>
        </w:rPr>
        <w:t xml:space="preserve">, </w:t>
      </w:r>
      <w:r w:rsidR="001D4630" w:rsidRPr="006F495D">
        <w:rPr>
          <w:rFonts w:ascii="Garamond" w:eastAsia="Times New Roman" w:hAnsi="Garamond" w:cs="AdvTT5ada87cc"/>
          <w:kern w:val="0"/>
          <w:sz w:val="24"/>
          <w:szCs w:val="24"/>
          <w:lang w:eastAsia="en-GB"/>
        </w:rPr>
        <w:t>a t-test was performed</w:t>
      </w:r>
      <w:r w:rsidR="00147232" w:rsidRPr="006F495D">
        <w:rPr>
          <w:rFonts w:ascii="Garamond" w:hAnsi="Garamond" w:cs="Arial"/>
          <w:sz w:val="24"/>
          <w:szCs w:val="24"/>
          <w:shd w:val="clear" w:color="auto" w:fill="FFFFFF"/>
        </w:rPr>
        <w:t xml:space="preserve">. </w:t>
      </w:r>
      <w:r w:rsidR="002B4D70">
        <w:rPr>
          <w:rFonts w:ascii="Garamond" w:hAnsi="Garamond" w:cs="Arial"/>
          <w:sz w:val="24"/>
          <w:szCs w:val="24"/>
          <w:shd w:val="clear" w:color="auto" w:fill="FFFFFF"/>
        </w:rPr>
        <w:t>One of the t-test assumptions is that both sub-samples b</w:t>
      </w:r>
      <w:r w:rsidR="00B956F2">
        <w:rPr>
          <w:rFonts w:ascii="Garamond" w:hAnsi="Garamond" w:cs="Arial"/>
          <w:sz w:val="24"/>
          <w:szCs w:val="24"/>
          <w:shd w:val="clear" w:color="auto" w:fill="FFFFFF"/>
        </w:rPr>
        <w:t>e</w:t>
      </w:r>
      <w:r w:rsidR="002B4D70">
        <w:rPr>
          <w:rFonts w:ascii="Garamond" w:hAnsi="Garamond" w:cs="Arial"/>
          <w:sz w:val="24"/>
          <w:szCs w:val="24"/>
          <w:shd w:val="clear" w:color="auto" w:fill="FFFFFF"/>
        </w:rPr>
        <w:t xml:space="preserve">ing compared have equal variances. </w:t>
      </w:r>
      <w:r w:rsidR="001D4630" w:rsidRPr="006F495D">
        <w:rPr>
          <w:rFonts w:ascii="Garamond" w:hAnsi="Garamond" w:cs="Arial"/>
          <w:sz w:val="24"/>
          <w:szCs w:val="24"/>
          <w:shd w:val="clear" w:color="auto" w:fill="FFFFFF"/>
        </w:rPr>
        <w:t xml:space="preserve">It was possible to </w:t>
      </w:r>
      <w:r w:rsidR="00B956F2">
        <w:rPr>
          <w:rFonts w:ascii="Garamond" w:hAnsi="Garamond" w:cs="Arial"/>
          <w:sz w:val="24"/>
          <w:szCs w:val="24"/>
          <w:shd w:val="clear" w:color="auto" w:fill="FFFFFF"/>
        </w:rPr>
        <w:t>identify differences in</w:t>
      </w:r>
      <w:r w:rsidR="001D4630" w:rsidRPr="006F495D">
        <w:rPr>
          <w:rFonts w:ascii="Garamond" w:hAnsi="Garamond" w:cs="Arial"/>
          <w:sz w:val="24"/>
          <w:szCs w:val="24"/>
          <w:shd w:val="clear" w:color="auto" w:fill="FFFFFF"/>
        </w:rPr>
        <w:t xml:space="preserve"> </w:t>
      </w:r>
      <w:r w:rsidR="002B4D70">
        <w:rPr>
          <w:rFonts w:ascii="Garamond" w:hAnsi="Garamond" w:cs="Arial"/>
          <w:sz w:val="24"/>
          <w:szCs w:val="24"/>
          <w:shd w:val="clear" w:color="auto" w:fill="FFFFFF"/>
        </w:rPr>
        <w:t>the</w:t>
      </w:r>
      <w:r w:rsidR="001D4630" w:rsidRPr="006F495D">
        <w:rPr>
          <w:rFonts w:ascii="Garamond" w:hAnsi="Garamond" w:cs="Arial"/>
          <w:sz w:val="24"/>
          <w:szCs w:val="24"/>
          <w:shd w:val="clear" w:color="auto" w:fill="FFFFFF"/>
        </w:rPr>
        <w:t xml:space="preserve"> means´ standard deviation</w:t>
      </w:r>
      <w:r w:rsidR="006F495D" w:rsidRPr="006F495D">
        <w:rPr>
          <w:rFonts w:ascii="Garamond" w:hAnsi="Garamond" w:cs="Arial"/>
          <w:sz w:val="24"/>
          <w:szCs w:val="24"/>
          <w:shd w:val="clear" w:color="auto" w:fill="FFFFFF"/>
        </w:rPr>
        <w:t xml:space="preserve"> </w:t>
      </w:r>
      <w:r w:rsidR="002B4D70">
        <w:rPr>
          <w:rFonts w:ascii="Garamond" w:hAnsi="Garamond" w:cs="Arial"/>
          <w:sz w:val="24"/>
          <w:szCs w:val="24"/>
          <w:shd w:val="clear" w:color="auto" w:fill="FFFFFF"/>
        </w:rPr>
        <w:t xml:space="preserve"> for both </w:t>
      </w:r>
      <w:r w:rsidR="00682B97">
        <w:rPr>
          <w:rFonts w:ascii="Garamond" w:hAnsi="Garamond" w:cs="Arial"/>
          <w:sz w:val="24"/>
          <w:szCs w:val="24"/>
          <w:shd w:val="clear" w:color="auto" w:fill="FFFFFF"/>
        </w:rPr>
        <w:t>average MRs</w:t>
      </w:r>
      <w:r w:rsidR="002B4D70">
        <w:rPr>
          <w:rFonts w:ascii="Garamond" w:hAnsi="Garamond" w:cs="Arial"/>
          <w:sz w:val="24"/>
          <w:szCs w:val="24"/>
          <w:shd w:val="clear" w:color="auto" w:fill="FFFFFF"/>
        </w:rPr>
        <w:t xml:space="preserve"> followed by days with both high and low levels of cross-sectional standard deviation</w:t>
      </w:r>
      <w:r w:rsidR="00751670">
        <w:rPr>
          <w:rFonts w:ascii="Garamond" w:hAnsi="Garamond" w:cs="Arial"/>
          <w:sz w:val="24"/>
          <w:szCs w:val="24"/>
          <w:shd w:val="clear" w:color="auto" w:fill="FFFFFF"/>
        </w:rPr>
        <w:t xml:space="preserve">, </w:t>
      </w:r>
      <w:r w:rsidR="00B956F2">
        <w:rPr>
          <w:rFonts w:ascii="Garamond" w:hAnsi="Garamond" w:cs="Arial"/>
          <w:sz w:val="24"/>
          <w:szCs w:val="24"/>
          <w:shd w:val="clear" w:color="auto" w:fill="FFFFFF"/>
        </w:rPr>
        <w:t xml:space="preserve">as </w:t>
      </w:r>
      <w:r w:rsidR="00751670">
        <w:rPr>
          <w:rFonts w:ascii="Garamond" w:hAnsi="Garamond" w:cs="Arial"/>
          <w:sz w:val="24"/>
          <w:szCs w:val="24"/>
          <w:shd w:val="clear" w:color="auto" w:fill="FFFFFF"/>
        </w:rPr>
        <w:t>presented in</w:t>
      </w:r>
      <w:r w:rsidR="006F495D" w:rsidRPr="006F495D">
        <w:rPr>
          <w:rFonts w:ascii="Garamond" w:hAnsi="Garamond" w:cs="Arial"/>
          <w:sz w:val="24"/>
          <w:szCs w:val="24"/>
          <w:shd w:val="clear" w:color="auto" w:fill="FFFFFF"/>
        </w:rPr>
        <w:t xml:space="preserve"> </w:t>
      </w:r>
      <w:r w:rsidR="006F495D" w:rsidRPr="006F495D">
        <w:rPr>
          <w:rFonts w:ascii="Garamond" w:hAnsi="Garamond" w:cs="Arial"/>
          <w:sz w:val="24"/>
          <w:szCs w:val="24"/>
          <w:shd w:val="clear" w:color="auto" w:fill="FFFFFF"/>
        </w:rPr>
        <w:fldChar w:fldCharType="begin"/>
      </w:r>
      <w:r w:rsidR="006F495D" w:rsidRPr="006F495D">
        <w:rPr>
          <w:rFonts w:ascii="Garamond" w:hAnsi="Garamond" w:cs="Arial"/>
          <w:sz w:val="24"/>
          <w:szCs w:val="24"/>
          <w:shd w:val="clear" w:color="auto" w:fill="FFFFFF"/>
        </w:rPr>
        <w:instrText xml:space="preserve"> REF _Ref57728293 \h  \* MERGEFORMAT </w:instrText>
      </w:r>
      <w:r w:rsidR="006F495D" w:rsidRPr="006F495D">
        <w:rPr>
          <w:rFonts w:ascii="Garamond" w:hAnsi="Garamond" w:cs="Arial"/>
          <w:sz w:val="24"/>
          <w:szCs w:val="24"/>
          <w:shd w:val="clear" w:color="auto" w:fill="FFFFFF"/>
        </w:rPr>
      </w:r>
      <w:r w:rsidR="006F495D" w:rsidRPr="006F495D">
        <w:rPr>
          <w:rFonts w:ascii="Garamond" w:hAnsi="Garamond" w:cs="Arial"/>
          <w:sz w:val="24"/>
          <w:szCs w:val="24"/>
          <w:shd w:val="clear" w:color="auto" w:fill="FFFFFF"/>
        </w:rPr>
        <w:fldChar w:fldCharType="end"/>
      </w:r>
      <w:r w:rsidR="006F495D" w:rsidRPr="006F495D">
        <w:rPr>
          <w:rFonts w:ascii="Garamond" w:hAnsi="Garamond" w:cs="Arial"/>
          <w:sz w:val="24"/>
          <w:szCs w:val="24"/>
          <w:shd w:val="clear" w:color="auto" w:fill="FFFFFF"/>
        </w:rPr>
        <w:fldChar w:fldCharType="begin"/>
      </w:r>
      <w:r w:rsidR="006F495D" w:rsidRPr="006F495D">
        <w:rPr>
          <w:rFonts w:ascii="Garamond" w:hAnsi="Garamond" w:cs="Arial"/>
          <w:sz w:val="24"/>
          <w:szCs w:val="24"/>
          <w:shd w:val="clear" w:color="auto" w:fill="FFFFFF"/>
        </w:rPr>
        <w:instrText xml:space="preserve"> REF _Ref57728309 \h  \* MERGEFORMAT </w:instrText>
      </w:r>
      <w:r w:rsidR="006F495D" w:rsidRPr="006F495D">
        <w:rPr>
          <w:rFonts w:ascii="Garamond" w:hAnsi="Garamond" w:cs="Arial"/>
          <w:sz w:val="24"/>
          <w:szCs w:val="24"/>
          <w:shd w:val="clear" w:color="auto" w:fill="FFFFFF"/>
        </w:rPr>
      </w:r>
      <w:r w:rsidR="006F495D" w:rsidRPr="006F495D">
        <w:rPr>
          <w:rFonts w:ascii="Garamond" w:hAnsi="Garamond" w:cs="Arial"/>
          <w:sz w:val="24"/>
          <w:szCs w:val="24"/>
          <w:shd w:val="clear" w:color="auto" w:fill="FFFFFF"/>
        </w:rPr>
        <w:fldChar w:fldCharType="separate"/>
      </w:r>
      <w:r w:rsidR="006F495D" w:rsidRPr="006F495D">
        <w:rPr>
          <w:rFonts w:ascii="Garamond" w:hAnsi="Garamond"/>
          <w:sz w:val="24"/>
          <w:szCs w:val="24"/>
        </w:rPr>
        <w:t xml:space="preserve">Table </w:t>
      </w:r>
      <w:r w:rsidR="006F495D" w:rsidRPr="006F495D">
        <w:rPr>
          <w:rFonts w:ascii="Garamond" w:hAnsi="Garamond"/>
          <w:noProof/>
          <w:sz w:val="24"/>
          <w:szCs w:val="24"/>
        </w:rPr>
        <w:t>2</w:t>
      </w:r>
      <w:r w:rsidR="006F495D" w:rsidRPr="006F495D">
        <w:rPr>
          <w:rFonts w:ascii="Garamond" w:hAnsi="Garamond" w:cs="Arial"/>
          <w:sz w:val="24"/>
          <w:szCs w:val="24"/>
          <w:shd w:val="clear" w:color="auto" w:fill="FFFFFF"/>
        </w:rPr>
        <w:fldChar w:fldCharType="end"/>
      </w:r>
      <w:r w:rsidR="002B4D70">
        <w:rPr>
          <w:rFonts w:ascii="Garamond" w:hAnsi="Garamond"/>
          <w:sz w:val="24"/>
          <w:szCs w:val="24"/>
        </w:rPr>
        <w:t>, where</w:t>
      </w:r>
      <w:r w:rsidR="006F495D" w:rsidRPr="006F495D">
        <w:rPr>
          <w:rFonts w:ascii="Garamond" w:hAnsi="Garamond"/>
          <w:sz w:val="24"/>
          <w:szCs w:val="24"/>
        </w:rPr>
        <w:t xml:space="preserve"> the standard deviation </w:t>
      </w:r>
      <w:r w:rsidR="002B4D70">
        <w:rPr>
          <w:rFonts w:ascii="Garamond" w:hAnsi="Garamond"/>
          <w:sz w:val="24"/>
          <w:szCs w:val="24"/>
        </w:rPr>
        <w:t>for</w:t>
      </w:r>
      <w:r w:rsidR="006F495D" w:rsidRPr="006F495D">
        <w:rPr>
          <w:rFonts w:ascii="Garamond" w:hAnsi="Garamond"/>
          <w:sz w:val="24"/>
          <w:szCs w:val="24"/>
        </w:rPr>
        <w:t xml:space="preserve"> </w:t>
      </w:r>
      <w:r w:rsidR="00B956F2">
        <w:rPr>
          <w:rFonts w:ascii="Garamond" w:hAnsi="Garamond"/>
          <w:sz w:val="24"/>
          <w:szCs w:val="24"/>
        </w:rPr>
        <w:t>the average MR</w:t>
      </w:r>
      <w:r w:rsidR="006F495D" w:rsidRPr="006F495D">
        <w:rPr>
          <w:rFonts w:ascii="Garamond" w:hAnsi="Garamond"/>
          <w:sz w:val="24"/>
          <w:szCs w:val="24"/>
        </w:rPr>
        <w:t xml:space="preserve"> as a functions of low </w:t>
      </w:r>
      <w:r w:rsidR="00496B3F">
        <w:rPr>
          <w:rFonts w:ascii="Garamond" w:hAnsi="Garamond"/>
          <w:sz w:val="24"/>
          <w:szCs w:val="24"/>
        </w:rPr>
        <w:t xml:space="preserve"> </w:t>
      </w:r>
      <w:r w:rsidR="00496B3F" w:rsidRPr="006F495D">
        <w:rPr>
          <w:rFonts w:ascii="Garamond" w:hAnsi="Garamond"/>
          <w:sz w:val="24"/>
          <w:szCs w:val="24"/>
        </w:rPr>
        <w:t>previous day market-wide herding</w:t>
      </w:r>
      <w:r w:rsidR="00496B3F">
        <w:rPr>
          <w:rFonts w:ascii="Garamond" w:hAnsi="Garamond"/>
          <w:sz w:val="24"/>
          <w:szCs w:val="24"/>
        </w:rPr>
        <w:t xml:space="preserve"> </w:t>
      </w:r>
      <w:r w:rsidR="00751670">
        <w:rPr>
          <w:rFonts w:ascii="Garamond" w:hAnsi="Garamond"/>
          <w:sz w:val="24"/>
          <w:szCs w:val="24"/>
        </w:rPr>
        <w:t xml:space="preserve">corresponds to more </w:t>
      </w:r>
      <w:r w:rsidR="006F495D" w:rsidRPr="006F495D">
        <w:rPr>
          <w:rFonts w:ascii="Garamond" w:hAnsi="Garamond"/>
          <w:sz w:val="24"/>
          <w:szCs w:val="24"/>
        </w:rPr>
        <w:t>than the double</w:t>
      </w:r>
      <w:r w:rsidR="00751670">
        <w:rPr>
          <w:rFonts w:ascii="Garamond" w:hAnsi="Garamond"/>
          <w:sz w:val="24"/>
          <w:szCs w:val="24"/>
        </w:rPr>
        <w:t xml:space="preserve"> of the</w:t>
      </w:r>
      <w:r w:rsidR="006F495D" w:rsidRPr="006F495D">
        <w:rPr>
          <w:rFonts w:ascii="Garamond" w:hAnsi="Garamond"/>
          <w:sz w:val="24"/>
          <w:szCs w:val="24"/>
        </w:rPr>
        <w:t xml:space="preserve"> standard deviation of average marker returns as a functions of a high previous day market-wide herding. </w:t>
      </w:r>
      <w:r w:rsidR="00751670">
        <w:rPr>
          <w:rFonts w:ascii="Garamond" w:hAnsi="Garamond"/>
          <w:sz w:val="24"/>
          <w:szCs w:val="24"/>
        </w:rPr>
        <w:t>For that reason</w:t>
      </w:r>
      <w:r w:rsidR="006F495D" w:rsidRPr="006F495D">
        <w:rPr>
          <w:rFonts w:ascii="Garamond" w:hAnsi="Garamond"/>
          <w:sz w:val="24"/>
          <w:szCs w:val="24"/>
        </w:rPr>
        <w:t>, both standard deviations can be assumed as unequal.</w:t>
      </w:r>
    </w:p>
    <w:p w14:paraId="267834E7" w14:textId="7FF37F78" w:rsidR="00BF1DD2" w:rsidRPr="00EE0F7B" w:rsidRDefault="00BF1DD2" w:rsidP="00B2720D">
      <w:pPr>
        <w:spacing w:before="120" w:line="360" w:lineRule="auto"/>
        <w:jc w:val="both"/>
        <w:rPr>
          <w:rFonts w:ascii="Garamond" w:hAnsi="Garamond" w:cs="Arial"/>
          <w:sz w:val="24"/>
          <w:szCs w:val="24"/>
          <w:shd w:val="clear" w:color="auto" w:fill="FFFFFF"/>
        </w:rPr>
      </w:pPr>
      <w:r w:rsidRPr="00054B02">
        <w:rPr>
          <w:rFonts w:ascii="Garamond" w:hAnsi="Garamond"/>
          <w:sz w:val="24"/>
          <w:szCs w:val="24"/>
          <w:shd w:val="clear" w:color="auto" w:fill="FFFFFF"/>
        </w:rPr>
        <w:t xml:space="preserve">Given the facts, a </w:t>
      </w:r>
      <w:r w:rsidRPr="0006535D">
        <w:rPr>
          <w:rFonts w:ascii="Garamond" w:hAnsi="Garamond"/>
          <w:sz w:val="24"/>
          <w:szCs w:val="24"/>
          <w:bdr w:val="none" w:sz="0" w:space="0" w:color="auto" w:frame="1"/>
          <w:shd w:val="clear" w:color="auto" w:fill="FFFFFF"/>
        </w:rPr>
        <w:t>Satterthwaite’s correction</w:t>
      </w:r>
      <w:r w:rsidRPr="0006535D">
        <w:rPr>
          <w:rFonts w:ascii="Garamond" w:hAnsi="Garamond"/>
          <w:sz w:val="24"/>
          <w:szCs w:val="24"/>
          <w:shd w:val="clear" w:color="auto" w:fill="FFFFFF"/>
        </w:rPr>
        <w:t xml:space="preserve"> </w:t>
      </w:r>
      <w:r>
        <w:rPr>
          <w:rFonts w:ascii="Garamond" w:hAnsi="Garamond"/>
          <w:sz w:val="24"/>
          <w:szCs w:val="24"/>
          <w:shd w:val="clear" w:color="auto" w:fill="FFFFFF"/>
        </w:rPr>
        <w:t>will be performed with the t-test</w:t>
      </w:r>
      <w:r w:rsidRPr="00054B02">
        <w:rPr>
          <w:rFonts w:ascii="Garamond" w:hAnsi="Garamond"/>
          <w:sz w:val="24"/>
          <w:szCs w:val="24"/>
          <w:shd w:val="clear" w:color="auto" w:fill="FFFFFF"/>
        </w:rPr>
        <w:t>. Th</w:t>
      </w:r>
      <w:r>
        <w:rPr>
          <w:rFonts w:ascii="Garamond" w:hAnsi="Garamond"/>
          <w:sz w:val="24"/>
          <w:szCs w:val="24"/>
          <w:shd w:val="clear" w:color="auto" w:fill="FFFFFF"/>
        </w:rPr>
        <w:t xml:space="preserve">e theorem developed by </w:t>
      </w:r>
      <w:r>
        <w:rPr>
          <w:rFonts w:ascii="Garamond" w:hAnsi="Garamond"/>
          <w:sz w:val="24"/>
          <w:szCs w:val="24"/>
          <w:shd w:val="clear" w:color="auto" w:fill="FFFFFF"/>
        </w:rPr>
        <w:fldChar w:fldCharType="begin"/>
      </w:r>
      <w:r w:rsidR="00E7017B">
        <w:rPr>
          <w:rFonts w:ascii="Garamond" w:hAnsi="Garamond"/>
          <w:sz w:val="24"/>
          <w:szCs w:val="24"/>
          <w:shd w:val="clear" w:color="auto" w:fill="FFFFFF"/>
        </w:rPr>
        <w:instrText xml:space="preserve"> ADDIN EN.CITE &lt;EndNote&gt;&lt;Cite AuthorYear="1"&gt;&lt;Author&gt;Satterthwaite&lt;/Author&gt;&lt;Year&gt;1946&lt;/Year&gt;&lt;RecNum&gt;66&lt;/RecNum&gt;&lt;DisplayText&gt;Satterthwaite (1946)&lt;/DisplayText&gt;&lt;record&gt;&lt;rec-number&gt;66&lt;/rec-number&gt;&lt;foreign-keys&gt;&lt;key app="EN" db-id="wdtrstraqvest2e05fbx95tpe2z9ez5fwvvv" timestamp="1606836921"&gt;66&lt;/key&gt;&lt;/foreign-keys&gt;&lt;ref-type name="Journal Article"&gt;17&lt;/ref-type&gt;&lt;contributors&gt;&lt;authors&gt;&lt;author&gt;Satterthwaite, Franklin E&lt;/author&gt;&lt;/authors&gt;&lt;/contributors&gt;&lt;titles&gt;&lt;title&gt;An approximate distribution of estimates of variance components&lt;/title&gt;&lt;secondary-title&gt;Biometrics Bulletin&lt;/secondary-title&gt;&lt;/titles&gt;&lt;periodical&gt;&lt;full-title&gt;Biometrics bulletin&lt;/full-title&gt;&lt;/periodical&gt;&lt;pages&gt;110-114&lt;/pages&gt;&lt;volume&gt;2&lt;/volume&gt;&lt;number&gt;6&lt;/number&gt;&lt;dates&gt;&lt;year&gt;1946&lt;/year&gt;&lt;/dates&gt;&lt;isbn&gt;0099-4987&lt;/isbn&gt;&lt;urls&gt;&lt;/urls&gt;&lt;electronic-resource-num&gt;10.2307/3002019&lt;/electronic-resource-num&gt;&lt;/record&gt;&lt;/Cite&gt;&lt;/EndNote&gt;</w:instrText>
      </w:r>
      <w:r>
        <w:rPr>
          <w:rFonts w:ascii="Garamond" w:hAnsi="Garamond"/>
          <w:sz w:val="24"/>
          <w:szCs w:val="24"/>
          <w:shd w:val="clear" w:color="auto" w:fill="FFFFFF"/>
        </w:rPr>
        <w:fldChar w:fldCharType="separate"/>
      </w:r>
      <w:r>
        <w:rPr>
          <w:rFonts w:ascii="Garamond" w:hAnsi="Garamond"/>
          <w:noProof/>
          <w:sz w:val="24"/>
          <w:szCs w:val="24"/>
          <w:shd w:val="clear" w:color="auto" w:fill="FFFFFF"/>
        </w:rPr>
        <w:t>Satterthwaite (1946)</w:t>
      </w:r>
      <w:r>
        <w:rPr>
          <w:rFonts w:ascii="Garamond" w:hAnsi="Garamond"/>
          <w:sz w:val="24"/>
          <w:szCs w:val="24"/>
          <w:shd w:val="clear" w:color="auto" w:fill="FFFFFF"/>
        </w:rPr>
        <w:fldChar w:fldCharType="end"/>
      </w:r>
      <w:r>
        <w:rPr>
          <w:rFonts w:ascii="Garamond" w:hAnsi="Garamond"/>
          <w:sz w:val="24"/>
          <w:szCs w:val="24"/>
          <w:shd w:val="clear" w:color="auto" w:fill="FFFFFF"/>
        </w:rPr>
        <w:t xml:space="preserve"> is used</w:t>
      </w:r>
      <w:r w:rsidRPr="00054B02">
        <w:rPr>
          <w:rFonts w:ascii="Garamond" w:hAnsi="Garamond"/>
          <w:sz w:val="24"/>
          <w:szCs w:val="24"/>
          <w:shd w:val="clear" w:color="auto" w:fill="FFFFFF"/>
        </w:rPr>
        <w:t xml:space="preserve"> to test the difference between </w:t>
      </w:r>
      <w:r>
        <w:rPr>
          <w:rFonts w:ascii="Garamond" w:hAnsi="Garamond"/>
          <w:sz w:val="24"/>
          <w:szCs w:val="24"/>
          <w:shd w:val="clear" w:color="auto" w:fill="FFFFFF"/>
        </w:rPr>
        <w:t>sub-</w:t>
      </w:r>
      <w:r w:rsidRPr="00054B02">
        <w:rPr>
          <w:rFonts w:ascii="Garamond" w:hAnsi="Garamond"/>
          <w:sz w:val="24"/>
          <w:szCs w:val="24"/>
          <w:shd w:val="clear" w:color="auto" w:fill="FFFFFF"/>
        </w:rPr>
        <w:t xml:space="preserve">sample means </w:t>
      </w:r>
      <w:r>
        <w:rPr>
          <w:rFonts w:ascii="Garamond" w:hAnsi="Garamond"/>
          <w:sz w:val="24"/>
          <w:szCs w:val="24"/>
          <w:shd w:val="clear" w:color="auto" w:fill="FFFFFF"/>
        </w:rPr>
        <w:t>with</w:t>
      </w:r>
      <w:r w:rsidRPr="00054B02">
        <w:rPr>
          <w:rFonts w:ascii="Garamond" w:hAnsi="Garamond"/>
          <w:sz w:val="24"/>
          <w:szCs w:val="24"/>
          <w:shd w:val="clear" w:color="auto" w:fill="FFFFFF"/>
        </w:rPr>
        <w:t xml:space="preserve"> unequal</w:t>
      </w:r>
      <w:r>
        <w:rPr>
          <w:rFonts w:ascii="Garamond" w:hAnsi="Garamond"/>
          <w:sz w:val="24"/>
          <w:szCs w:val="24"/>
          <w:shd w:val="clear" w:color="auto" w:fill="FFFFFF"/>
        </w:rPr>
        <w:t xml:space="preserve"> variances, which will </w:t>
      </w:r>
      <w:r w:rsidRPr="00054B02">
        <w:rPr>
          <w:rFonts w:ascii="Garamond" w:hAnsi="Garamond" w:cs="Arial"/>
          <w:sz w:val="24"/>
          <w:szCs w:val="24"/>
          <w:shd w:val="clear" w:color="auto" w:fill="FFFFFF"/>
        </w:rPr>
        <w:t>estimate an “effective degrees of freedom” for a </w:t>
      </w:r>
      <w:hyperlink r:id="rId16" w:history="1">
        <w:r w:rsidRPr="00054B02">
          <w:rPr>
            <w:rStyle w:val="Hyperlink"/>
            <w:rFonts w:ascii="Garamond" w:hAnsi="Garamond" w:cs="Arial"/>
            <w:color w:val="auto"/>
            <w:sz w:val="24"/>
            <w:szCs w:val="24"/>
            <w:u w:val="none"/>
            <w:bdr w:val="none" w:sz="0" w:space="0" w:color="auto" w:frame="1"/>
            <w:shd w:val="clear" w:color="auto" w:fill="FFFFFF"/>
          </w:rPr>
          <w:t>probability distribution</w:t>
        </w:r>
      </w:hyperlink>
      <w:r>
        <w:rPr>
          <w:rFonts w:ascii="Garamond" w:hAnsi="Garamond" w:cs="Arial"/>
          <w:sz w:val="24"/>
          <w:szCs w:val="24"/>
          <w:shd w:val="clear" w:color="auto" w:fill="FFFFFF"/>
        </w:rPr>
        <w:t>.</w:t>
      </w:r>
      <w:bookmarkStart w:id="37" w:name="_Ref57728309"/>
      <w:bookmarkStart w:id="38" w:name="_Ref57728293"/>
    </w:p>
    <w:p w14:paraId="72520BFD" w14:textId="3D4C3D8C" w:rsidR="00147232" w:rsidRPr="00EE0F7B" w:rsidRDefault="00147232" w:rsidP="000B15EB">
      <w:pPr>
        <w:spacing w:before="240" w:after="240" w:line="360" w:lineRule="auto"/>
        <w:jc w:val="center"/>
        <w:rPr>
          <w:rFonts w:ascii="Garamond" w:hAnsi="Garamond" w:cs="Arial"/>
          <w:sz w:val="24"/>
          <w:szCs w:val="24"/>
          <w:shd w:val="clear" w:color="auto" w:fill="FFFFFF"/>
        </w:rPr>
      </w:pPr>
      <w:bookmarkStart w:id="39" w:name="_Toc59479760"/>
      <w:r w:rsidRPr="00EE0F7B">
        <w:rPr>
          <w:rFonts w:ascii="Garamond" w:hAnsi="Garamond"/>
        </w:rPr>
        <w:t xml:space="preserve">Table </w:t>
      </w:r>
      <w:r w:rsidR="00806D24" w:rsidRPr="00EE0F7B">
        <w:rPr>
          <w:rFonts w:ascii="Garamond" w:hAnsi="Garamond"/>
        </w:rPr>
        <w:fldChar w:fldCharType="begin"/>
      </w:r>
      <w:r w:rsidR="00806D24" w:rsidRPr="00EE0F7B">
        <w:rPr>
          <w:rFonts w:ascii="Garamond" w:hAnsi="Garamond"/>
        </w:rPr>
        <w:instrText xml:space="preserve"> SEQ Table \* ARABIC </w:instrText>
      </w:r>
      <w:r w:rsidR="00806D24" w:rsidRPr="00EE0F7B">
        <w:rPr>
          <w:rFonts w:ascii="Garamond" w:hAnsi="Garamond"/>
        </w:rPr>
        <w:fldChar w:fldCharType="separate"/>
      </w:r>
      <w:r w:rsidR="008A1773">
        <w:rPr>
          <w:rFonts w:ascii="Garamond" w:hAnsi="Garamond"/>
          <w:noProof/>
        </w:rPr>
        <w:t>2</w:t>
      </w:r>
      <w:r w:rsidR="00806D24" w:rsidRPr="00EE0F7B">
        <w:rPr>
          <w:rFonts w:ascii="Garamond" w:hAnsi="Garamond"/>
        </w:rPr>
        <w:fldChar w:fldCharType="end"/>
      </w:r>
      <w:bookmarkEnd w:id="37"/>
      <w:r w:rsidRPr="00EE0F7B">
        <w:rPr>
          <w:rFonts w:ascii="Garamond" w:hAnsi="Garamond"/>
        </w:rPr>
        <w:t>. Standard Deviation of Average market returns as a function of previous day´s market-wide herding measures</w:t>
      </w:r>
      <w:bookmarkEnd w:id="38"/>
      <w:bookmarkEnd w:id="39"/>
    </w:p>
    <w:tbl>
      <w:tblPr>
        <w:tblW w:w="8520" w:type="dxa"/>
        <w:tblCellMar>
          <w:left w:w="70" w:type="dxa"/>
          <w:right w:w="70" w:type="dxa"/>
        </w:tblCellMar>
        <w:tblLook w:val="04A0" w:firstRow="1" w:lastRow="0" w:firstColumn="1" w:lastColumn="0" w:noHBand="0" w:noVBand="1"/>
      </w:tblPr>
      <w:tblGrid>
        <w:gridCol w:w="2220"/>
        <w:gridCol w:w="2140"/>
        <w:gridCol w:w="2160"/>
        <w:gridCol w:w="2000"/>
      </w:tblGrid>
      <w:tr w:rsidR="00147232" w:rsidRPr="00147232" w14:paraId="7A34CAFF" w14:textId="77777777" w:rsidTr="006F495D">
        <w:trPr>
          <w:trHeight w:val="324"/>
        </w:trPr>
        <w:tc>
          <w:tcPr>
            <w:tcW w:w="2220" w:type="dxa"/>
            <w:tcBorders>
              <w:top w:val="single" w:sz="4" w:space="0" w:color="auto"/>
              <w:left w:val="nil"/>
              <w:bottom w:val="double" w:sz="6" w:space="0" w:color="auto"/>
              <w:right w:val="nil"/>
            </w:tcBorders>
            <w:shd w:val="clear" w:color="auto" w:fill="auto"/>
            <w:vAlign w:val="center"/>
            <w:hideMark/>
          </w:tcPr>
          <w:p w14:paraId="424DA19B" w14:textId="0F0F9639"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CSSD</w:t>
            </w:r>
            <w:r w:rsidR="002B4D70">
              <w:rPr>
                <w:rFonts w:ascii="Garamond" w:eastAsia="Times New Roman" w:hAnsi="Garamond" w:cs="Calibri"/>
                <w:color w:val="000000"/>
                <w:kern w:val="0"/>
                <w:sz w:val="24"/>
                <w:szCs w:val="24"/>
                <w:lang w:val="pt-PT"/>
              </w:rPr>
              <w:t>(-1)</w:t>
            </w:r>
          </w:p>
        </w:tc>
        <w:tc>
          <w:tcPr>
            <w:tcW w:w="2140" w:type="dxa"/>
            <w:tcBorders>
              <w:top w:val="single" w:sz="4" w:space="0" w:color="auto"/>
              <w:left w:val="nil"/>
              <w:bottom w:val="double" w:sz="6" w:space="0" w:color="auto"/>
              <w:right w:val="nil"/>
            </w:tcBorders>
            <w:shd w:val="clear" w:color="auto" w:fill="auto"/>
            <w:vAlign w:val="center"/>
            <w:hideMark/>
          </w:tcPr>
          <w:p w14:paraId="373D7D11" w14:textId="607FFB83" w:rsidR="00147232" w:rsidRPr="00CC4B08"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 xml:space="preserve"> </w:t>
            </w:r>
            <w:r w:rsidRPr="00CC4B08">
              <w:rPr>
                <w:rFonts w:ascii="Garamond" w:eastAsia="Times New Roman" w:hAnsi="Garamond" w:cs="Calibri"/>
                <w:color w:val="000000"/>
                <w:kern w:val="0"/>
                <w:sz w:val="24"/>
                <w:szCs w:val="24"/>
                <w:lang w:val="pt-PT"/>
              </w:rPr>
              <w:t xml:space="preserve"> </w:t>
            </w:r>
            <m:oMath>
              <m:r>
                <m:rPr>
                  <m:nor/>
                </m:rPr>
                <w:rPr>
                  <w:rFonts w:ascii="Garamond" w:eastAsia="Times New Roman" w:hAnsi="Garamond" w:cs="Calibri"/>
                  <w:color w:val="000000"/>
                  <w:kern w:val="0"/>
                  <w:sz w:val="24"/>
                  <w:szCs w:val="24"/>
                  <w:lang w:val="pt-PT"/>
                </w:rPr>
                <m:t>σ</m:t>
              </m:r>
            </m:oMath>
            <w:r w:rsidR="00C23E9D" w:rsidRPr="00CC4B08">
              <w:rPr>
                <w:rFonts w:ascii="Garamond" w:eastAsia="Times New Roman" w:hAnsi="Garamond" w:cs="Calibri"/>
                <w:color w:val="000000"/>
                <w:kern w:val="0"/>
                <w:sz w:val="24"/>
                <w:szCs w:val="24"/>
                <w:lang w:val="pt-PT"/>
              </w:rPr>
              <w:t>MR</w:t>
            </w:r>
          </w:p>
        </w:tc>
        <w:tc>
          <w:tcPr>
            <w:tcW w:w="2160" w:type="dxa"/>
            <w:tcBorders>
              <w:top w:val="single" w:sz="4" w:space="0" w:color="auto"/>
              <w:left w:val="nil"/>
              <w:bottom w:val="double" w:sz="6" w:space="0" w:color="auto"/>
              <w:right w:val="nil"/>
            </w:tcBorders>
            <w:shd w:val="clear" w:color="auto" w:fill="auto"/>
            <w:vAlign w:val="center"/>
            <w:hideMark/>
          </w:tcPr>
          <w:p w14:paraId="4CF3D323" w14:textId="6402B12B"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CSAD</w:t>
            </w:r>
            <w:r w:rsidR="002B4D70">
              <w:rPr>
                <w:rFonts w:ascii="Garamond" w:eastAsia="Times New Roman" w:hAnsi="Garamond" w:cs="Calibri"/>
                <w:color w:val="000000"/>
                <w:kern w:val="0"/>
                <w:sz w:val="24"/>
                <w:szCs w:val="24"/>
                <w:lang w:val="pt-PT"/>
              </w:rPr>
              <w:t>(-1)</w:t>
            </w:r>
          </w:p>
        </w:tc>
        <w:tc>
          <w:tcPr>
            <w:tcW w:w="2000" w:type="dxa"/>
            <w:tcBorders>
              <w:top w:val="single" w:sz="4" w:space="0" w:color="auto"/>
              <w:left w:val="nil"/>
              <w:bottom w:val="double" w:sz="6" w:space="0" w:color="auto"/>
              <w:right w:val="nil"/>
            </w:tcBorders>
            <w:shd w:val="clear" w:color="auto" w:fill="auto"/>
            <w:vAlign w:val="center"/>
            <w:hideMark/>
          </w:tcPr>
          <w:p w14:paraId="40F7B703" w14:textId="4E5E8AFA"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 xml:space="preserve"> </w:t>
            </w:r>
            <m:oMath>
              <m:r>
                <m:rPr>
                  <m:nor/>
                </m:rPr>
                <w:rPr>
                  <w:rFonts w:ascii="Garamond" w:eastAsia="Times New Roman" w:hAnsi="Garamond" w:cs="Calibri"/>
                  <w:color w:val="000000"/>
                  <w:kern w:val="0"/>
                  <w:sz w:val="24"/>
                  <w:szCs w:val="24"/>
                  <w:lang w:val="pt-PT"/>
                </w:rPr>
                <m:t>σ</m:t>
              </m:r>
            </m:oMath>
            <w:r w:rsidR="00C23E9D" w:rsidRPr="00147232">
              <w:rPr>
                <w:rFonts w:ascii="Garamond" w:eastAsia="Times New Roman" w:hAnsi="Garamond" w:cs="Calibri"/>
                <w:color w:val="000000"/>
                <w:kern w:val="0"/>
                <w:sz w:val="24"/>
                <w:szCs w:val="24"/>
                <w:lang w:val="pt-PT"/>
              </w:rPr>
              <w:t xml:space="preserve">MR </w:t>
            </w:r>
          </w:p>
        </w:tc>
      </w:tr>
      <w:tr w:rsidR="00147232" w:rsidRPr="00147232" w14:paraId="307CDBC9" w14:textId="77777777" w:rsidTr="00147232">
        <w:trPr>
          <w:trHeight w:val="336"/>
        </w:trPr>
        <w:tc>
          <w:tcPr>
            <w:tcW w:w="2220" w:type="dxa"/>
            <w:tcBorders>
              <w:top w:val="nil"/>
              <w:left w:val="nil"/>
              <w:bottom w:val="nil"/>
              <w:right w:val="nil"/>
            </w:tcBorders>
            <w:shd w:val="clear" w:color="auto" w:fill="auto"/>
            <w:vAlign w:val="bottom"/>
            <w:hideMark/>
          </w:tcPr>
          <w:p w14:paraId="565CA1D4" w14:textId="77777777"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3AB93255" w14:textId="6728AD14"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0</w:t>
            </w:r>
            <w:r>
              <w:rPr>
                <w:rFonts w:ascii="Garamond" w:eastAsia="Times New Roman" w:hAnsi="Garamond" w:cs="Calibri"/>
                <w:color w:val="000000"/>
                <w:kern w:val="0"/>
                <w:sz w:val="24"/>
                <w:szCs w:val="24"/>
                <w:lang w:val="pt-PT"/>
              </w:rPr>
              <w:t>.</w:t>
            </w:r>
            <w:r w:rsidRPr="00147232">
              <w:rPr>
                <w:rFonts w:ascii="Garamond" w:eastAsia="Times New Roman" w:hAnsi="Garamond" w:cs="Calibri"/>
                <w:color w:val="000000"/>
                <w:kern w:val="0"/>
                <w:sz w:val="24"/>
                <w:szCs w:val="24"/>
                <w:lang w:val="pt-PT"/>
              </w:rPr>
              <w:t>01</w:t>
            </w:r>
            <w:r w:rsidR="00751670">
              <w:rPr>
                <w:rFonts w:ascii="Garamond" w:eastAsia="Times New Roman" w:hAnsi="Garamond" w:cs="Calibri"/>
                <w:color w:val="000000"/>
                <w:kern w:val="0"/>
                <w:sz w:val="24"/>
                <w:szCs w:val="24"/>
                <w:lang w:val="pt-PT"/>
              </w:rPr>
              <w:t>3</w:t>
            </w:r>
          </w:p>
        </w:tc>
        <w:tc>
          <w:tcPr>
            <w:tcW w:w="2160" w:type="dxa"/>
            <w:tcBorders>
              <w:top w:val="nil"/>
              <w:left w:val="nil"/>
              <w:bottom w:val="nil"/>
              <w:right w:val="nil"/>
            </w:tcBorders>
            <w:shd w:val="clear" w:color="auto" w:fill="auto"/>
            <w:noWrap/>
            <w:vAlign w:val="bottom"/>
            <w:hideMark/>
          </w:tcPr>
          <w:p w14:paraId="6DCCCB6E" w14:textId="77777777"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64A53205" w14:textId="37940AA2" w:rsidR="00751670" w:rsidRPr="00147232" w:rsidRDefault="00147232" w:rsidP="00751670">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0</w:t>
            </w:r>
            <w:r>
              <w:rPr>
                <w:rFonts w:ascii="Garamond" w:eastAsia="Times New Roman" w:hAnsi="Garamond" w:cs="Calibri"/>
                <w:color w:val="000000"/>
                <w:kern w:val="0"/>
                <w:sz w:val="24"/>
                <w:szCs w:val="24"/>
                <w:lang w:val="pt-PT"/>
              </w:rPr>
              <w:t>.</w:t>
            </w:r>
            <w:r w:rsidRPr="00147232">
              <w:rPr>
                <w:rFonts w:ascii="Garamond" w:eastAsia="Times New Roman" w:hAnsi="Garamond" w:cs="Calibri"/>
                <w:color w:val="000000"/>
                <w:kern w:val="0"/>
                <w:sz w:val="24"/>
                <w:szCs w:val="24"/>
                <w:lang w:val="pt-PT"/>
              </w:rPr>
              <w:t>0</w:t>
            </w:r>
            <w:r w:rsidR="00751670">
              <w:rPr>
                <w:rFonts w:ascii="Garamond" w:eastAsia="Times New Roman" w:hAnsi="Garamond" w:cs="Calibri"/>
                <w:color w:val="000000"/>
                <w:kern w:val="0"/>
                <w:sz w:val="24"/>
                <w:szCs w:val="24"/>
                <w:lang w:val="pt-PT"/>
              </w:rPr>
              <w:t>12</w:t>
            </w:r>
          </w:p>
        </w:tc>
      </w:tr>
      <w:tr w:rsidR="00147232" w:rsidRPr="00147232" w14:paraId="15625F27" w14:textId="77777777" w:rsidTr="00D52F12">
        <w:trPr>
          <w:trHeight w:val="324"/>
        </w:trPr>
        <w:tc>
          <w:tcPr>
            <w:tcW w:w="2220" w:type="dxa"/>
            <w:tcBorders>
              <w:top w:val="nil"/>
              <w:left w:val="nil"/>
              <w:right w:val="nil"/>
            </w:tcBorders>
            <w:shd w:val="clear" w:color="auto" w:fill="auto"/>
            <w:noWrap/>
            <w:vAlign w:val="bottom"/>
            <w:hideMark/>
          </w:tcPr>
          <w:p w14:paraId="41086C0F" w14:textId="77777777"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High</w:t>
            </w:r>
          </w:p>
        </w:tc>
        <w:tc>
          <w:tcPr>
            <w:tcW w:w="2140" w:type="dxa"/>
            <w:tcBorders>
              <w:top w:val="nil"/>
              <w:left w:val="nil"/>
              <w:right w:val="nil"/>
            </w:tcBorders>
            <w:shd w:val="clear" w:color="auto" w:fill="auto"/>
            <w:noWrap/>
            <w:vAlign w:val="bottom"/>
            <w:hideMark/>
          </w:tcPr>
          <w:p w14:paraId="7B266492" w14:textId="1E5E2DC6"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0</w:t>
            </w:r>
            <w:r>
              <w:rPr>
                <w:rFonts w:ascii="Garamond" w:eastAsia="Times New Roman" w:hAnsi="Garamond" w:cs="Calibri"/>
                <w:color w:val="000000"/>
                <w:kern w:val="0"/>
                <w:sz w:val="24"/>
                <w:szCs w:val="24"/>
                <w:lang w:val="pt-PT"/>
              </w:rPr>
              <w:t>.</w:t>
            </w:r>
            <w:r w:rsidRPr="00147232">
              <w:rPr>
                <w:rFonts w:ascii="Garamond" w:eastAsia="Times New Roman" w:hAnsi="Garamond" w:cs="Calibri"/>
                <w:color w:val="000000"/>
                <w:kern w:val="0"/>
                <w:sz w:val="24"/>
                <w:szCs w:val="24"/>
                <w:lang w:val="pt-PT"/>
              </w:rPr>
              <w:t>0</w:t>
            </w:r>
            <w:r w:rsidR="00751670">
              <w:rPr>
                <w:rFonts w:ascii="Garamond" w:eastAsia="Times New Roman" w:hAnsi="Garamond" w:cs="Calibri"/>
                <w:color w:val="000000"/>
                <w:kern w:val="0"/>
                <w:sz w:val="24"/>
                <w:szCs w:val="24"/>
                <w:lang w:val="pt-PT"/>
              </w:rPr>
              <w:t>2</w:t>
            </w:r>
            <w:r w:rsidR="00EE0F7B">
              <w:rPr>
                <w:rFonts w:ascii="Garamond" w:eastAsia="Times New Roman" w:hAnsi="Garamond" w:cs="Calibri"/>
                <w:color w:val="000000"/>
                <w:kern w:val="0"/>
                <w:sz w:val="24"/>
                <w:szCs w:val="24"/>
                <w:lang w:val="pt-PT"/>
              </w:rPr>
              <w:t>8</w:t>
            </w:r>
          </w:p>
        </w:tc>
        <w:tc>
          <w:tcPr>
            <w:tcW w:w="2160" w:type="dxa"/>
            <w:tcBorders>
              <w:top w:val="nil"/>
              <w:left w:val="nil"/>
              <w:right w:val="nil"/>
            </w:tcBorders>
            <w:shd w:val="clear" w:color="auto" w:fill="auto"/>
            <w:noWrap/>
            <w:vAlign w:val="bottom"/>
            <w:hideMark/>
          </w:tcPr>
          <w:p w14:paraId="0AED2F2D" w14:textId="77777777"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High</w:t>
            </w:r>
          </w:p>
        </w:tc>
        <w:tc>
          <w:tcPr>
            <w:tcW w:w="2000" w:type="dxa"/>
            <w:tcBorders>
              <w:top w:val="nil"/>
              <w:left w:val="nil"/>
              <w:right w:val="nil"/>
            </w:tcBorders>
            <w:shd w:val="clear" w:color="auto" w:fill="auto"/>
            <w:noWrap/>
            <w:vAlign w:val="bottom"/>
            <w:hideMark/>
          </w:tcPr>
          <w:p w14:paraId="483787D2" w14:textId="4568B6ED"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0</w:t>
            </w:r>
            <w:r>
              <w:rPr>
                <w:rFonts w:ascii="Garamond" w:eastAsia="Times New Roman" w:hAnsi="Garamond" w:cs="Calibri"/>
                <w:color w:val="000000"/>
                <w:kern w:val="0"/>
                <w:sz w:val="24"/>
                <w:szCs w:val="24"/>
                <w:lang w:val="pt-PT"/>
              </w:rPr>
              <w:t>.</w:t>
            </w:r>
            <w:r w:rsidRPr="00147232">
              <w:rPr>
                <w:rFonts w:ascii="Garamond" w:eastAsia="Times New Roman" w:hAnsi="Garamond" w:cs="Calibri"/>
                <w:color w:val="000000"/>
                <w:kern w:val="0"/>
                <w:sz w:val="24"/>
                <w:szCs w:val="24"/>
                <w:lang w:val="pt-PT"/>
              </w:rPr>
              <w:t>0</w:t>
            </w:r>
            <w:r w:rsidR="00751670">
              <w:rPr>
                <w:rFonts w:ascii="Garamond" w:eastAsia="Times New Roman" w:hAnsi="Garamond" w:cs="Calibri"/>
                <w:color w:val="000000"/>
                <w:kern w:val="0"/>
                <w:sz w:val="24"/>
                <w:szCs w:val="24"/>
                <w:lang w:val="pt-PT"/>
              </w:rPr>
              <w:t>29</w:t>
            </w:r>
          </w:p>
        </w:tc>
      </w:tr>
      <w:tr w:rsidR="00147232" w:rsidRPr="00147232" w14:paraId="3607827F" w14:textId="77777777" w:rsidTr="00D52F12">
        <w:trPr>
          <w:trHeight w:val="312"/>
        </w:trPr>
        <w:tc>
          <w:tcPr>
            <w:tcW w:w="2220" w:type="dxa"/>
            <w:tcBorders>
              <w:top w:val="nil"/>
              <w:left w:val="nil"/>
              <w:bottom w:val="single" w:sz="4" w:space="0" w:color="auto"/>
              <w:right w:val="nil"/>
            </w:tcBorders>
            <w:shd w:val="clear" w:color="auto" w:fill="auto"/>
            <w:noWrap/>
            <w:vAlign w:val="bottom"/>
            <w:hideMark/>
          </w:tcPr>
          <w:p w14:paraId="79E9292A" w14:textId="77777777"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lastRenderedPageBreak/>
              <w:t>High/Low</w:t>
            </w:r>
          </w:p>
        </w:tc>
        <w:tc>
          <w:tcPr>
            <w:tcW w:w="2140" w:type="dxa"/>
            <w:tcBorders>
              <w:top w:val="nil"/>
              <w:left w:val="nil"/>
              <w:bottom w:val="single" w:sz="4" w:space="0" w:color="auto"/>
              <w:right w:val="nil"/>
            </w:tcBorders>
            <w:shd w:val="clear" w:color="auto" w:fill="auto"/>
            <w:noWrap/>
            <w:vAlign w:val="bottom"/>
            <w:hideMark/>
          </w:tcPr>
          <w:p w14:paraId="00DD33D6" w14:textId="1E0EC479"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2</w:t>
            </w:r>
            <w:r>
              <w:rPr>
                <w:rFonts w:ascii="Garamond" w:eastAsia="Times New Roman" w:hAnsi="Garamond" w:cs="Calibri"/>
                <w:color w:val="000000"/>
                <w:kern w:val="0"/>
                <w:sz w:val="24"/>
                <w:szCs w:val="24"/>
                <w:lang w:val="pt-PT"/>
              </w:rPr>
              <w:t>.</w:t>
            </w:r>
            <w:r w:rsidR="00751670">
              <w:rPr>
                <w:rFonts w:ascii="Garamond" w:eastAsia="Times New Roman" w:hAnsi="Garamond" w:cs="Calibri"/>
                <w:color w:val="000000"/>
                <w:kern w:val="0"/>
                <w:sz w:val="24"/>
                <w:szCs w:val="24"/>
                <w:lang w:val="pt-PT"/>
              </w:rPr>
              <w:t>150</w:t>
            </w:r>
          </w:p>
        </w:tc>
        <w:tc>
          <w:tcPr>
            <w:tcW w:w="2160" w:type="dxa"/>
            <w:tcBorders>
              <w:top w:val="nil"/>
              <w:left w:val="nil"/>
              <w:bottom w:val="single" w:sz="4" w:space="0" w:color="auto"/>
              <w:right w:val="nil"/>
            </w:tcBorders>
            <w:shd w:val="clear" w:color="auto" w:fill="auto"/>
            <w:noWrap/>
            <w:vAlign w:val="bottom"/>
            <w:hideMark/>
          </w:tcPr>
          <w:p w14:paraId="411A4AB8" w14:textId="77777777" w:rsidR="00147232" w:rsidRPr="00147232" w:rsidRDefault="00147232" w:rsidP="00147232">
            <w:pPr>
              <w:widowControl/>
              <w:jc w:val="center"/>
              <w:rPr>
                <w:rFonts w:ascii="Garamond" w:eastAsia="Times New Roman" w:hAnsi="Garamond" w:cs="Calibri"/>
                <w:color w:val="000000"/>
                <w:kern w:val="0"/>
                <w:sz w:val="24"/>
                <w:szCs w:val="24"/>
                <w:lang w:val="pt-PT"/>
              </w:rPr>
            </w:pPr>
            <w:r w:rsidRPr="00147232">
              <w:rPr>
                <w:rFonts w:ascii="Garamond" w:eastAsia="Times New Roman" w:hAnsi="Garamond" w:cs="Calibri"/>
                <w:color w:val="000000"/>
                <w:kern w:val="0"/>
                <w:sz w:val="24"/>
                <w:szCs w:val="24"/>
                <w:lang w:val="pt-PT"/>
              </w:rPr>
              <w:t>High/Low</w:t>
            </w:r>
          </w:p>
        </w:tc>
        <w:tc>
          <w:tcPr>
            <w:tcW w:w="2000" w:type="dxa"/>
            <w:tcBorders>
              <w:top w:val="nil"/>
              <w:left w:val="nil"/>
              <w:bottom w:val="single" w:sz="4" w:space="0" w:color="auto"/>
              <w:right w:val="nil"/>
            </w:tcBorders>
            <w:shd w:val="clear" w:color="auto" w:fill="auto"/>
            <w:noWrap/>
            <w:vAlign w:val="bottom"/>
            <w:hideMark/>
          </w:tcPr>
          <w:p w14:paraId="28B1549B" w14:textId="5D3E8646" w:rsidR="00147232" w:rsidRPr="00147232" w:rsidRDefault="00751670" w:rsidP="00147232">
            <w:pPr>
              <w:widowControl/>
              <w:jc w:val="center"/>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2</w:t>
            </w:r>
            <w:r w:rsidR="00147232">
              <w:rPr>
                <w:rFonts w:ascii="Garamond" w:eastAsia="Times New Roman" w:hAnsi="Garamond" w:cs="Calibri"/>
                <w:color w:val="000000"/>
                <w:kern w:val="0"/>
                <w:sz w:val="24"/>
                <w:szCs w:val="24"/>
                <w:lang w:val="pt-PT"/>
              </w:rPr>
              <w:t>.</w:t>
            </w:r>
            <w:r>
              <w:rPr>
                <w:rFonts w:ascii="Garamond" w:eastAsia="Times New Roman" w:hAnsi="Garamond" w:cs="Calibri"/>
                <w:color w:val="000000"/>
                <w:kern w:val="0"/>
                <w:sz w:val="24"/>
                <w:szCs w:val="24"/>
                <w:lang w:val="pt-PT"/>
              </w:rPr>
              <w:t>388</w:t>
            </w:r>
          </w:p>
        </w:tc>
      </w:tr>
    </w:tbl>
    <w:p w14:paraId="0EEBDE34" w14:textId="1038118A" w:rsidR="00B916EE" w:rsidRPr="00D52F12" w:rsidRDefault="00084EC9" w:rsidP="00B2720D">
      <w:pPr>
        <w:spacing w:before="240" w:line="360" w:lineRule="auto"/>
        <w:jc w:val="both"/>
        <w:rPr>
          <w:rFonts w:ascii="Garamond" w:hAnsi="Garamond" w:cs="Arial"/>
          <w:sz w:val="24"/>
          <w:szCs w:val="24"/>
          <w:shd w:val="clear" w:color="auto" w:fill="FFFFFF"/>
        </w:rPr>
      </w:pPr>
      <w:r>
        <w:rPr>
          <w:rFonts w:ascii="Garamond" w:hAnsi="Garamond" w:cs="Arial"/>
          <w:sz w:val="24"/>
          <w:szCs w:val="24"/>
          <w:shd w:val="clear" w:color="auto" w:fill="FFFFFF"/>
        </w:rPr>
        <w:t xml:space="preserve">Details provided, </w:t>
      </w:r>
      <w:r w:rsidR="00C23E9D" w:rsidRPr="00530381">
        <w:rPr>
          <w:rFonts w:ascii="Garamond" w:hAnsi="Garamond" w:cs="Arial"/>
          <w:sz w:val="24"/>
          <w:szCs w:val="24"/>
          <w:shd w:val="clear" w:color="auto" w:fill="FFFFFF"/>
        </w:rPr>
        <w:t xml:space="preserve">we can see on </w:t>
      </w:r>
      <w:r w:rsidR="00C23E9D" w:rsidRPr="00530381">
        <w:rPr>
          <w:rFonts w:ascii="Garamond" w:hAnsi="Garamond" w:cs="Arial"/>
          <w:sz w:val="24"/>
          <w:szCs w:val="24"/>
          <w:shd w:val="clear" w:color="auto" w:fill="FFFFFF"/>
        </w:rPr>
        <w:fldChar w:fldCharType="begin"/>
      </w:r>
      <w:r w:rsidR="00C23E9D" w:rsidRPr="00530381">
        <w:rPr>
          <w:rFonts w:ascii="Garamond" w:hAnsi="Garamond" w:cs="Arial"/>
          <w:sz w:val="24"/>
          <w:szCs w:val="24"/>
          <w:shd w:val="clear" w:color="auto" w:fill="FFFFFF"/>
        </w:rPr>
        <w:instrText xml:space="preserve"> REF _Ref57731960 \h </w:instrText>
      </w:r>
      <w:r w:rsidR="00530381">
        <w:rPr>
          <w:rFonts w:ascii="Garamond" w:hAnsi="Garamond" w:cs="Arial"/>
          <w:sz w:val="24"/>
          <w:szCs w:val="24"/>
          <w:shd w:val="clear" w:color="auto" w:fill="FFFFFF"/>
        </w:rPr>
        <w:instrText xml:space="preserve"> \* MERGEFORMAT </w:instrText>
      </w:r>
      <w:r w:rsidR="00C23E9D" w:rsidRPr="00530381">
        <w:rPr>
          <w:rFonts w:ascii="Garamond" w:hAnsi="Garamond" w:cs="Arial"/>
          <w:sz w:val="24"/>
          <w:szCs w:val="24"/>
          <w:shd w:val="clear" w:color="auto" w:fill="FFFFFF"/>
        </w:rPr>
      </w:r>
      <w:r w:rsidR="00C23E9D" w:rsidRPr="00530381">
        <w:rPr>
          <w:rFonts w:ascii="Garamond" w:hAnsi="Garamond" w:cs="Arial"/>
          <w:sz w:val="24"/>
          <w:szCs w:val="24"/>
          <w:shd w:val="clear" w:color="auto" w:fill="FFFFFF"/>
        </w:rPr>
        <w:fldChar w:fldCharType="separate"/>
      </w:r>
      <w:r w:rsidR="00C23E9D" w:rsidRPr="00530381">
        <w:rPr>
          <w:rFonts w:ascii="Garamond" w:hAnsi="Garamond" w:cs="Arial"/>
          <w:sz w:val="24"/>
          <w:szCs w:val="24"/>
          <w:shd w:val="clear" w:color="auto" w:fill="FFFFFF"/>
        </w:rPr>
        <w:t>Table 3</w:t>
      </w:r>
      <w:r w:rsidR="00C23E9D" w:rsidRPr="00530381">
        <w:rPr>
          <w:rFonts w:ascii="Garamond" w:hAnsi="Garamond" w:cs="Arial"/>
          <w:sz w:val="24"/>
          <w:szCs w:val="24"/>
          <w:shd w:val="clear" w:color="auto" w:fill="FFFFFF"/>
        </w:rPr>
        <w:fldChar w:fldCharType="end"/>
      </w:r>
      <w:r>
        <w:rPr>
          <w:rFonts w:ascii="Garamond" w:hAnsi="Garamond" w:cs="Arial"/>
          <w:sz w:val="24"/>
          <w:szCs w:val="24"/>
          <w:shd w:val="clear" w:color="auto" w:fill="FFFFFF"/>
        </w:rPr>
        <w:t xml:space="preserve"> that</w:t>
      </w:r>
      <w:r w:rsidR="007D74A6" w:rsidRPr="00530381">
        <w:rPr>
          <w:rFonts w:ascii="Garamond" w:hAnsi="Garamond" w:cs="Arial"/>
          <w:sz w:val="24"/>
          <w:szCs w:val="24"/>
          <w:shd w:val="clear" w:color="auto" w:fill="FFFFFF"/>
        </w:rPr>
        <w:t xml:space="preserve"> Panel A shows</w:t>
      </w:r>
      <w:r>
        <w:rPr>
          <w:rFonts w:ascii="Garamond" w:hAnsi="Garamond" w:cs="Arial"/>
          <w:sz w:val="24"/>
          <w:szCs w:val="24"/>
          <w:shd w:val="clear" w:color="auto" w:fill="FFFFFF"/>
        </w:rPr>
        <w:t>, for example,</w:t>
      </w:r>
      <w:r w:rsidR="007D74A6" w:rsidRPr="00530381">
        <w:rPr>
          <w:rFonts w:ascii="Garamond" w:hAnsi="Garamond" w:cs="Arial"/>
          <w:sz w:val="24"/>
          <w:szCs w:val="24"/>
          <w:shd w:val="clear" w:color="auto" w:fill="FFFFFF"/>
        </w:rPr>
        <w:t xml:space="preserve"> if the previous day was characterized by positive market returns (MR(-1)&gt;0) and </w:t>
      </w:r>
      <w:r w:rsidR="00496B3F">
        <w:rPr>
          <w:rFonts w:ascii="Garamond" w:hAnsi="Garamond" w:cs="Arial"/>
          <w:sz w:val="24"/>
          <w:szCs w:val="24"/>
          <w:shd w:val="clear" w:color="auto" w:fill="FFFFFF"/>
        </w:rPr>
        <w:t>l</w:t>
      </w:r>
      <w:r w:rsidR="007D74A6" w:rsidRPr="00530381">
        <w:rPr>
          <w:rFonts w:ascii="Garamond" w:hAnsi="Garamond" w:cs="Arial"/>
          <w:sz w:val="24"/>
          <w:szCs w:val="24"/>
          <w:shd w:val="clear" w:color="auto" w:fill="FFFFFF"/>
        </w:rPr>
        <w:t xml:space="preserve">ow levels of cross-sectional standard deviation represented by CSSD(CSAD), the following day´s average </w:t>
      </w:r>
      <w:r w:rsidR="00496B3F">
        <w:rPr>
          <w:rFonts w:ascii="Garamond" w:hAnsi="Garamond" w:cs="Arial"/>
          <w:sz w:val="24"/>
          <w:szCs w:val="24"/>
          <w:shd w:val="clear" w:color="auto" w:fill="FFFFFF"/>
        </w:rPr>
        <w:t>MR</w:t>
      </w:r>
      <w:r w:rsidR="007D74A6" w:rsidRPr="00530381">
        <w:rPr>
          <w:rFonts w:ascii="Garamond" w:hAnsi="Garamond" w:cs="Arial"/>
          <w:sz w:val="24"/>
          <w:szCs w:val="24"/>
          <w:shd w:val="clear" w:color="auto" w:fill="FFFFFF"/>
        </w:rPr>
        <w:t xml:space="preserve"> will be represented by a positive value of 0.1121%(0.1009%). Everything e</w:t>
      </w:r>
      <w:r w:rsidR="00EE0F7B">
        <w:rPr>
          <w:rFonts w:ascii="Garamond" w:hAnsi="Garamond" w:cs="Arial"/>
          <w:sz w:val="24"/>
          <w:szCs w:val="24"/>
          <w:shd w:val="clear" w:color="auto" w:fill="FFFFFF"/>
        </w:rPr>
        <w:t>lse</w:t>
      </w:r>
      <w:r w:rsidR="007D74A6" w:rsidRPr="00530381">
        <w:rPr>
          <w:rFonts w:ascii="Garamond" w:hAnsi="Garamond" w:cs="Arial"/>
          <w:sz w:val="24"/>
          <w:szCs w:val="24"/>
          <w:shd w:val="clear" w:color="auto" w:fill="FFFFFF"/>
        </w:rPr>
        <w:t>, if the previous day CSSD</w:t>
      </w:r>
      <w:r w:rsidR="00D22583">
        <w:rPr>
          <w:rFonts w:ascii="Garamond" w:hAnsi="Garamond" w:cs="Arial"/>
          <w:sz w:val="24"/>
          <w:szCs w:val="24"/>
          <w:shd w:val="clear" w:color="auto" w:fill="FFFFFF"/>
        </w:rPr>
        <w:t xml:space="preserve"> </w:t>
      </w:r>
      <w:r w:rsidR="007D74A6" w:rsidRPr="00530381">
        <w:rPr>
          <w:rFonts w:ascii="Garamond" w:hAnsi="Garamond" w:cs="Arial"/>
          <w:sz w:val="24"/>
          <w:szCs w:val="24"/>
          <w:shd w:val="clear" w:color="auto" w:fill="FFFFFF"/>
        </w:rPr>
        <w:t>(CSAD) was medium and high, the following day´ average market return will be 0.1031</w:t>
      </w:r>
      <w:r w:rsidR="00530381" w:rsidRPr="00530381">
        <w:rPr>
          <w:rFonts w:ascii="Garamond" w:hAnsi="Garamond" w:cs="Arial"/>
          <w:sz w:val="24"/>
          <w:szCs w:val="24"/>
          <w:shd w:val="clear" w:color="auto" w:fill="FFFFFF"/>
        </w:rPr>
        <w:t>% (</w:t>
      </w:r>
      <w:r w:rsidR="007D74A6" w:rsidRPr="00530381">
        <w:rPr>
          <w:rFonts w:ascii="Garamond" w:hAnsi="Garamond" w:cs="Arial"/>
          <w:sz w:val="24"/>
          <w:szCs w:val="24"/>
          <w:shd w:val="clear" w:color="auto" w:fill="FFFFFF"/>
        </w:rPr>
        <w:t>0.1267%) and 0.1486</w:t>
      </w:r>
      <w:r w:rsidR="00530381" w:rsidRPr="00530381">
        <w:rPr>
          <w:rFonts w:ascii="Garamond" w:hAnsi="Garamond" w:cs="Arial"/>
          <w:sz w:val="24"/>
          <w:szCs w:val="24"/>
          <w:shd w:val="clear" w:color="auto" w:fill="FFFFFF"/>
        </w:rPr>
        <w:t>% (</w:t>
      </w:r>
      <w:r w:rsidR="007D74A6" w:rsidRPr="00530381">
        <w:rPr>
          <w:rFonts w:ascii="Garamond" w:hAnsi="Garamond" w:cs="Arial"/>
          <w:sz w:val="24"/>
          <w:szCs w:val="24"/>
          <w:shd w:val="clear" w:color="auto" w:fill="FFFFFF"/>
        </w:rPr>
        <w:t>0.1375%), respectively. For panel B, where the previous day´s market returns were negative, the pattern for following day´s average market return will be as in panel A, where the signal (negative) does now change, for both CSSD</w:t>
      </w:r>
      <w:r w:rsidR="00D22583">
        <w:rPr>
          <w:rFonts w:ascii="Garamond" w:hAnsi="Garamond" w:cs="Arial"/>
          <w:sz w:val="24"/>
          <w:szCs w:val="24"/>
          <w:shd w:val="clear" w:color="auto" w:fill="FFFFFF"/>
        </w:rPr>
        <w:t xml:space="preserve"> </w:t>
      </w:r>
      <w:r w:rsidR="007D74A6" w:rsidRPr="00530381">
        <w:rPr>
          <w:rFonts w:ascii="Garamond" w:hAnsi="Garamond" w:cs="Arial"/>
          <w:sz w:val="24"/>
          <w:szCs w:val="24"/>
          <w:shd w:val="clear" w:color="auto" w:fill="FFFFFF"/>
        </w:rPr>
        <w:t>(CSAD)</w:t>
      </w:r>
      <w:r w:rsidR="00530381" w:rsidRPr="00530381">
        <w:rPr>
          <w:rFonts w:ascii="Garamond" w:hAnsi="Garamond" w:cs="Arial"/>
          <w:sz w:val="24"/>
          <w:szCs w:val="24"/>
          <w:shd w:val="clear" w:color="auto" w:fill="FFFFFF"/>
        </w:rPr>
        <w:t xml:space="preserve"> herding levels</w:t>
      </w:r>
      <w:r w:rsidR="007D74A6" w:rsidRPr="00530381">
        <w:rPr>
          <w:rFonts w:ascii="Garamond" w:hAnsi="Garamond" w:cs="Arial"/>
          <w:sz w:val="24"/>
          <w:szCs w:val="24"/>
          <w:shd w:val="clear" w:color="auto" w:fill="FFFFFF"/>
        </w:rPr>
        <w:t>.</w:t>
      </w:r>
      <w:r w:rsidR="00530381" w:rsidRPr="00530381">
        <w:rPr>
          <w:rFonts w:ascii="Garamond" w:hAnsi="Garamond" w:cs="Arial"/>
          <w:sz w:val="24"/>
          <w:szCs w:val="24"/>
          <w:shd w:val="clear" w:color="auto" w:fill="FFFFFF"/>
        </w:rPr>
        <w:t xml:space="preserve"> Following the previous example, the absolute difference between states of high and low CSSD(CSAD</w:t>
      </w:r>
      <w:r w:rsidR="00496B3F">
        <w:rPr>
          <w:rFonts w:ascii="Garamond" w:hAnsi="Garamond" w:cs="Arial"/>
          <w:sz w:val="24"/>
          <w:szCs w:val="24"/>
          <w:shd w:val="clear" w:color="auto" w:fill="FFFFFF"/>
        </w:rPr>
        <w:t>)</w:t>
      </w:r>
      <w:r w:rsidR="00530381" w:rsidRPr="00530381">
        <w:rPr>
          <w:rFonts w:ascii="Garamond" w:hAnsi="Garamond" w:cs="Arial"/>
          <w:sz w:val="24"/>
          <w:szCs w:val="24"/>
          <w:shd w:val="clear" w:color="auto" w:fill="FFFFFF"/>
        </w:rPr>
        <w:t xml:space="preserve">, or states of high and low level of herding, respectively, </w:t>
      </w:r>
      <w:r w:rsidR="00496B3F">
        <w:rPr>
          <w:rFonts w:ascii="Garamond" w:hAnsi="Garamond" w:cs="Arial"/>
          <w:sz w:val="24"/>
          <w:szCs w:val="24"/>
          <w:shd w:val="clear" w:color="auto" w:fill="FFFFFF"/>
        </w:rPr>
        <w:t>were</w:t>
      </w:r>
      <w:r w:rsidR="00530381" w:rsidRPr="00530381">
        <w:rPr>
          <w:rFonts w:ascii="Garamond" w:hAnsi="Garamond" w:cs="Arial"/>
          <w:sz w:val="24"/>
          <w:szCs w:val="24"/>
          <w:shd w:val="clear" w:color="auto" w:fill="FFFFFF"/>
        </w:rPr>
        <w:t xml:space="preserve"> not statistically significan</w:t>
      </w:r>
      <w:r w:rsidR="00496B3F">
        <w:rPr>
          <w:rFonts w:ascii="Garamond" w:hAnsi="Garamond" w:cs="Arial"/>
          <w:sz w:val="24"/>
          <w:szCs w:val="24"/>
          <w:shd w:val="clear" w:color="auto" w:fill="FFFFFF"/>
        </w:rPr>
        <w:t>t</w:t>
      </w:r>
      <w:r w:rsidR="00530381" w:rsidRPr="00530381">
        <w:rPr>
          <w:rFonts w:ascii="Garamond" w:hAnsi="Garamond" w:cs="Arial"/>
          <w:sz w:val="24"/>
          <w:szCs w:val="24"/>
          <w:shd w:val="clear" w:color="auto" w:fill="FFFFFF"/>
        </w:rPr>
        <w:t>. On the other hand, for Panel B, the absolute difference between states of high and low CSSD(CSAD) were statistically significant, were, for instance, in CSAD the value of 2.3478 for a level of 5%.</w:t>
      </w:r>
    </w:p>
    <w:p w14:paraId="199256F5" w14:textId="2F4B466B" w:rsidR="00D15BE7" w:rsidRDefault="00D15BE7" w:rsidP="000B15EB">
      <w:pPr>
        <w:pStyle w:val="Caption"/>
        <w:spacing w:before="240" w:after="240" w:line="360" w:lineRule="auto"/>
      </w:pPr>
      <w:bookmarkStart w:id="40" w:name="_Ref57731960"/>
      <w:bookmarkStart w:id="41" w:name="_Toc59479761"/>
      <w:r>
        <w:t xml:space="preserve">Table </w:t>
      </w:r>
      <w:r w:rsidR="00806D24">
        <w:fldChar w:fldCharType="begin"/>
      </w:r>
      <w:r w:rsidR="00806D24">
        <w:instrText xml:space="preserve"> SEQ Table \* ARABIC </w:instrText>
      </w:r>
      <w:r w:rsidR="00806D24">
        <w:fldChar w:fldCharType="separate"/>
      </w:r>
      <w:r w:rsidR="008A1773">
        <w:rPr>
          <w:noProof/>
        </w:rPr>
        <w:t>3</w:t>
      </w:r>
      <w:r w:rsidR="00806D24">
        <w:fldChar w:fldCharType="end"/>
      </w:r>
      <w:bookmarkEnd w:id="40"/>
      <w:r>
        <w:t xml:space="preserve">. </w:t>
      </w:r>
      <w:r w:rsidRPr="00BE4F06">
        <w:t>Average market returns as a function of previous day’s market-wide herding measures</w:t>
      </w:r>
      <w:bookmarkEnd w:id="41"/>
    </w:p>
    <w:tbl>
      <w:tblPr>
        <w:tblW w:w="10740" w:type="dxa"/>
        <w:jc w:val="center"/>
        <w:tblCellMar>
          <w:left w:w="70" w:type="dxa"/>
          <w:right w:w="70" w:type="dxa"/>
        </w:tblCellMar>
        <w:tblLook w:val="04A0" w:firstRow="1" w:lastRow="0" w:firstColumn="1" w:lastColumn="0" w:noHBand="0" w:noVBand="1"/>
      </w:tblPr>
      <w:tblGrid>
        <w:gridCol w:w="2220"/>
        <w:gridCol w:w="2220"/>
        <w:gridCol w:w="2140"/>
        <w:gridCol w:w="2160"/>
        <w:gridCol w:w="2000"/>
      </w:tblGrid>
      <w:tr w:rsidR="006047E8" w:rsidRPr="000E0AEA" w14:paraId="47161C7B" w14:textId="77777777" w:rsidTr="002A3EE2">
        <w:trPr>
          <w:trHeight w:val="372"/>
          <w:jc w:val="center"/>
        </w:trPr>
        <w:tc>
          <w:tcPr>
            <w:tcW w:w="2220" w:type="dxa"/>
            <w:tcBorders>
              <w:top w:val="single" w:sz="4" w:space="0" w:color="auto"/>
              <w:left w:val="nil"/>
              <w:bottom w:val="double" w:sz="6" w:space="0" w:color="auto"/>
              <w:right w:val="nil"/>
            </w:tcBorders>
          </w:tcPr>
          <w:p w14:paraId="19ED3F21" w14:textId="5908A509"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Herding</w:t>
            </w:r>
          </w:p>
        </w:tc>
        <w:tc>
          <w:tcPr>
            <w:tcW w:w="2220" w:type="dxa"/>
            <w:tcBorders>
              <w:top w:val="single" w:sz="4" w:space="0" w:color="auto"/>
              <w:left w:val="nil"/>
              <w:bottom w:val="double" w:sz="6" w:space="0" w:color="auto"/>
              <w:right w:val="nil"/>
            </w:tcBorders>
            <w:shd w:val="clear" w:color="auto" w:fill="auto"/>
            <w:vAlign w:val="center"/>
            <w:hideMark/>
          </w:tcPr>
          <w:p w14:paraId="003F60B2" w14:textId="322D9656"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CSSD(-1)</w:t>
            </w:r>
          </w:p>
        </w:tc>
        <w:tc>
          <w:tcPr>
            <w:tcW w:w="2140" w:type="dxa"/>
            <w:tcBorders>
              <w:top w:val="single" w:sz="4" w:space="0" w:color="auto"/>
              <w:left w:val="nil"/>
              <w:bottom w:val="double" w:sz="6" w:space="0" w:color="auto"/>
              <w:right w:val="nil"/>
            </w:tcBorders>
            <w:shd w:val="clear" w:color="auto" w:fill="auto"/>
            <w:vAlign w:val="center"/>
            <w:hideMark/>
          </w:tcPr>
          <w:p w14:paraId="1A6D2EC2" w14:textId="77777777"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Average Return (%)</w:t>
            </w:r>
          </w:p>
        </w:tc>
        <w:tc>
          <w:tcPr>
            <w:tcW w:w="2160" w:type="dxa"/>
            <w:tcBorders>
              <w:top w:val="single" w:sz="4" w:space="0" w:color="auto"/>
              <w:left w:val="nil"/>
              <w:bottom w:val="double" w:sz="6" w:space="0" w:color="auto"/>
              <w:right w:val="nil"/>
            </w:tcBorders>
            <w:shd w:val="clear" w:color="auto" w:fill="auto"/>
            <w:vAlign w:val="center"/>
            <w:hideMark/>
          </w:tcPr>
          <w:p w14:paraId="69A794C1" w14:textId="5A4958A0"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CSAD(-1)</w:t>
            </w:r>
          </w:p>
        </w:tc>
        <w:tc>
          <w:tcPr>
            <w:tcW w:w="2000" w:type="dxa"/>
            <w:tcBorders>
              <w:top w:val="single" w:sz="4" w:space="0" w:color="auto"/>
              <w:left w:val="nil"/>
              <w:bottom w:val="double" w:sz="6" w:space="0" w:color="auto"/>
              <w:right w:val="nil"/>
            </w:tcBorders>
            <w:shd w:val="clear" w:color="auto" w:fill="auto"/>
            <w:vAlign w:val="center"/>
            <w:hideMark/>
          </w:tcPr>
          <w:p w14:paraId="5D0294DF" w14:textId="77777777"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Average Return (%)</w:t>
            </w:r>
          </w:p>
        </w:tc>
      </w:tr>
      <w:tr w:rsidR="006047E8" w:rsidRPr="000E0AEA" w14:paraId="47BDA95A" w14:textId="77777777" w:rsidTr="007616CC">
        <w:trPr>
          <w:trHeight w:val="324"/>
          <w:jc w:val="center"/>
        </w:trPr>
        <w:tc>
          <w:tcPr>
            <w:tcW w:w="2220" w:type="dxa"/>
            <w:tcBorders>
              <w:top w:val="double" w:sz="6" w:space="0" w:color="auto"/>
              <w:left w:val="nil"/>
              <w:bottom w:val="single" w:sz="4" w:space="0" w:color="auto"/>
              <w:right w:val="single" w:sz="4" w:space="0" w:color="auto"/>
            </w:tcBorders>
          </w:tcPr>
          <w:p w14:paraId="08D46BC6" w14:textId="77777777" w:rsidR="006047E8" w:rsidRPr="000E0AEA" w:rsidRDefault="006047E8" w:rsidP="007A07D1">
            <w:pPr>
              <w:widowControl/>
              <w:rPr>
                <w:rFonts w:ascii="Garamond" w:eastAsia="Times New Roman" w:hAnsi="Garamond" w:cs="Calibri"/>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364F82FC" w14:textId="0E5FB5F7" w:rsidR="006047E8" w:rsidRPr="000E0AEA" w:rsidRDefault="006047E8" w:rsidP="007A07D1">
            <w:pPr>
              <w:widowControl/>
              <w:rPr>
                <w:rFonts w:ascii="Garamond" w:eastAsia="Times New Roman" w:hAnsi="Garamond" w:cs="Calibri"/>
                <w:color w:val="000000"/>
                <w:kern w:val="0"/>
                <w:sz w:val="24"/>
                <w:szCs w:val="24"/>
              </w:rPr>
            </w:pPr>
            <w:r w:rsidRPr="000E0AEA">
              <w:rPr>
                <w:rFonts w:ascii="Garamond" w:eastAsia="Times New Roman" w:hAnsi="Garamond" w:cs="Calibri"/>
                <w:color w:val="000000"/>
                <w:kern w:val="0"/>
                <w:sz w:val="24"/>
                <w:szCs w:val="24"/>
              </w:rPr>
              <w:t>Panel A: Average MRs following MR(-1) &gt; 0</w:t>
            </w:r>
          </w:p>
        </w:tc>
        <w:tc>
          <w:tcPr>
            <w:tcW w:w="2160" w:type="dxa"/>
            <w:tcBorders>
              <w:top w:val="nil"/>
              <w:left w:val="nil"/>
              <w:bottom w:val="single" w:sz="4" w:space="0" w:color="auto"/>
              <w:right w:val="nil"/>
            </w:tcBorders>
            <w:shd w:val="clear" w:color="auto" w:fill="auto"/>
            <w:noWrap/>
            <w:vAlign w:val="bottom"/>
            <w:hideMark/>
          </w:tcPr>
          <w:p w14:paraId="2360D165" w14:textId="77777777" w:rsidR="006047E8" w:rsidRPr="000E0AEA" w:rsidRDefault="006047E8" w:rsidP="007A07D1">
            <w:pPr>
              <w:widowControl/>
              <w:rPr>
                <w:rFonts w:ascii="Garamond" w:eastAsia="Times New Roman" w:hAnsi="Garamond" w:cs="Calibri"/>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544DCCFB" w14:textId="77777777" w:rsidR="006047E8" w:rsidRPr="000E0AEA" w:rsidRDefault="006047E8" w:rsidP="007A07D1">
            <w:pPr>
              <w:widowControl/>
              <w:rPr>
                <w:rFonts w:ascii="Garamond" w:eastAsia="Times New Roman" w:hAnsi="Garamond"/>
                <w:kern w:val="0"/>
              </w:rPr>
            </w:pPr>
          </w:p>
        </w:tc>
      </w:tr>
      <w:tr w:rsidR="007616CC" w:rsidRPr="000E0AEA" w14:paraId="77243E12" w14:textId="77777777" w:rsidTr="007616CC">
        <w:trPr>
          <w:trHeight w:val="312"/>
          <w:jc w:val="center"/>
        </w:trPr>
        <w:tc>
          <w:tcPr>
            <w:tcW w:w="2220" w:type="dxa"/>
            <w:tcBorders>
              <w:top w:val="single" w:sz="4" w:space="0" w:color="auto"/>
              <w:left w:val="nil"/>
              <w:bottom w:val="nil"/>
              <w:right w:val="single" w:sz="4" w:space="0" w:color="auto"/>
            </w:tcBorders>
          </w:tcPr>
          <w:p w14:paraId="134B9180" w14:textId="4A9E6D77" w:rsidR="007616CC" w:rsidRPr="000E0AEA" w:rsidRDefault="007616CC" w:rsidP="007A07D1">
            <w:pPr>
              <w:widowControl/>
              <w:rPr>
                <w:rFonts w:ascii="Garamond" w:eastAsia="Times New Roman" w:hAnsi="Garamond" w:cs="Calibri"/>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55199E43" w14:textId="3C6F6668" w:rsidR="007616CC" w:rsidRPr="000E0AEA" w:rsidRDefault="007616CC" w:rsidP="007A07D1">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Aggregated</w:t>
            </w:r>
          </w:p>
        </w:tc>
        <w:tc>
          <w:tcPr>
            <w:tcW w:w="2140" w:type="dxa"/>
            <w:tcBorders>
              <w:top w:val="single" w:sz="4" w:space="0" w:color="auto"/>
              <w:left w:val="nil"/>
              <w:bottom w:val="nil"/>
              <w:right w:val="nil"/>
            </w:tcBorders>
            <w:shd w:val="clear" w:color="auto" w:fill="auto"/>
            <w:noWrap/>
            <w:vAlign w:val="bottom"/>
          </w:tcPr>
          <w:p w14:paraId="52D9441C" w14:textId="430B9C9C" w:rsidR="007616CC" w:rsidRPr="000E0AEA" w:rsidRDefault="007616CC" w:rsidP="007A07D1">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0.121</w:t>
            </w:r>
          </w:p>
        </w:tc>
        <w:tc>
          <w:tcPr>
            <w:tcW w:w="2160" w:type="dxa"/>
            <w:tcBorders>
              <w:top w:val="single" w:sz="4" w:space="0" w:color="auto"/>
              <w:left w:val="nil"/>
              <w:bottom w:val="nil"/>
              <w:right w:val="nil"/>
            </w:tcBorders>
            <w:shd w:val="clear" w:color="auto" w:fill="auto"/>
            <w:noWrap/>
            <w:vAlign w:val="bottom"/>
          </w:tcPr>
          <w:p w14:paraId="7416C2DB" w14:textId="6608681B" w:rsidR="007616CC" w:rsidRPr="000E0AEA" w:rsidRDefault="007616CC" w:rsidP="007A07D1">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Aggregated</w:t>
            </w:r>
          </w:p>
        </w:tc>
        <w:tc>
          <w:tcPr>
            <w:tcW w:w="2000" w:type="dxa"/>
            <w:tcBorders>
              <w:top w:val="single" w:sz="4" w:space="0" w:color="auto"/>
              <w:left w:val="nil"/>
              <w:bottom w:val="nil"/>
              <w:right w:val="nil"/>
            </w:tcBorders>
            <w:shd w:val="clear" w:color="auto" w:fill="auto"/>
            <w:noWrap/>
            <w:vAlign w:val="bottom"/>
          </w:tcPr>
          <w:p w14:paraId="283E3FD9" w14:textId="4CE750D1" w:rsidR="007616CC" w:rsidRPr="000E0AEA" w:rsidRDefault="007616CC" w:rsidP="007A07D1">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0.121</w:t>
            </w:r>
          </w:p>
        </w:tc>
      </w:tr>
      <w:tr w:rsidR="006047E8" w:rsidRPr="000E0AEA" w14:paraId="3AF35BAE" w14:textId="77777777" w:rsidTr="002A3EE2">
        <w:trPr>
          <w:trHeight w:val="312"/>
          <w:jc w:val="center"/>
        </w:trPr>
        <w:tc>
          <w:tcPr>
            <w:tcW w:w="2220" w:type="dxa"/>
            <w:tcBorders>
              <w:top w:val="nil"/>
              <w:left w:val="nil"/>
              <w:bottom w:val="nil"/>
              <w:right w:val="single" w:sz="4" w:space="0" w:color="auto"/>
            </w:tcBorders>
          </w:tcPr>
          <w:p w14:paraId="1EFC1DB7" w14:textId="7F789F7A" w:rsidR="006047E8" w:rsidRPr="000E0AEA" w:rsidRDefault="006047E8" w:rsidP="007A07D1">
            <w:pPr>
              <w:widowControl/>
              <w:rPr>
                <w:rFonts w:ascii="Garamond" w:eastAsia="Times New Roman" w:hAnsi="Garamond" w:cs="Calibri"/>
                <w:color w:val="000000"/>
                <w:kern w:val="0"/>
                <w:sz w:val="24"/>
                <w:szCs w:val="24"/>
              </w:rPr>
            </w:pPr>
            <w:r w:rsidRPr="000E0AEA">
              <w:rPr>
                <w:rFonts w:ascii="Garamond" w:eastAsia="Times New Roman" w:hAnsi="Garamond" w:cs="Calibri"/>
                <w:color w:val="000000"/>
                <w:kern w:val="0"/>
                <w:sz w:val="24"/>
                <w:szCs w:val="24"/>
              </w:rPr>
              <w:t>High level</w:t>
            </w:r>
          </w:p>
        </w:tc>
        <w:tc>
          <w:tcPr>
            <w:tcW w:w="2220" w:type="dxa"/>
            <w:tcBorders>
              <w:top w:val="nil"/>
              <w:left w:val="single" w:sz="4" w:space="0" w:color="auto"/>
              <w:bottom w:val="nil"/>
              <w:right w:val="nil"/>
            </w:tcBorders>
            <w:shd w:val="clear" w:color="auto" w:fill="auto"/>
            <w:noWrap/>
            <w:vAlign w:val="bottom"/>
            <w:hideMark/>
          </w:tcPr>
          <w:p w14:paraId="5216B850" w14:textId="6C6FFAF9"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4CA9AE00" w14:textId="13B88C14"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0.112</w:t>
            </w:r>
          </w:p>
        </w:tc>
        <w:tc>
          <w:tcPr>
            <w:tcW w:w="2160" w:type="dxa"/>
            <w:tcBorders>
              <w:top w:val="nil"/>
              <w:left w:val="nil"/>
              <w:bottom w:val="nil"/>
              <w:right w:val="nil"/>
            </w:tcBorders>
            <w:shd w:val="clear" w:color="auto" w:fill="auto"/>
            <w:noWrap/>
            <w:vAlign w:val="bottom"/>
            <w:hideMark/>
          </w:tcPr>
          <w:p w14:paraId="24852725" w14:textId="77777777"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233B748F" w14:textId="08886E1B"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0.101</w:t>
            </w:r>
          </w:p>
        </w:tc>
      </w:tr>
      <w:tr w:rsidR="006047E8" w:rsidRPr="000E0AEA" w14:paraId="7348E620" w14:textId="77777777" w:rsidTr="002A3EE2">
        <w:trPr>
          <w:trHeight w:val="312"/>
          <w:jc w:val="center"/>
        </w:trPr>
        <w:tc>
          <w:tcPr>
            <w:tcW w:w="2220" w:type="dxa"/>
            <w:tcBorders>
              <w:top w:val="nil"/>
              <w:left w:val="nil"/>
              <w:bottom w:val="nil"/>
              <w:right w:val="single" w:sz="4" w:space="0" w:color="auto"/>
            </w:tcBorders>
          </w:tcPr>
          <w:p w14:paraId="2D936385" w14:textId="27A78026"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2510F1DD" w14:textId="7E12AD68"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Medium</w:t>
            </w:r>
          </w:p>
        </w:tc>
        <w:tc>
          <w:tcPr>
            <w:tcW w:w="2140" w:type="dxa"/>
            <w:tcBorders>
              <w:top w:val="nil"/>
              <w:left w:val="nil"/>
              <w:bottom w:val="nil"/>
              <w:right w:val="nil"/>
            </w:tcBorders>
            <w:shd w:val="clear" w:color="auto" w:fill="auto"/>
            <w:noWrap/>
            <w:vAlign w:val="bottom"/>
            <w:hideMark/>
          </w:tcPr>
          <w:p w14:paraId="161B61FC" w14:textId="29E2A8AB"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0.103</w:t>
            </w:r>
          </w:p>
        </w:tc>
        <w:tc>
          <w:tcPr>
            <w:tcW w:w="2160" w:type="dxa"/>
            <w:tcBorders>
              <w:top w:val="nil"/>
              <w:left w:val="nil"/>
              <w:bottom w:val="nil"/>
              <w:right w:val="nil"/>
            </w:tcBorders>
            <w:shd w:val="clear" w:color="auto" w:fill="auto"/>
            <w:noWrap/>
            <w:vAlign w:val="bottom"/>
            <w:hideMark/>
          </w:tcPr>
          <w:p w14:paraId="338ACAF4" w14:textId="77777777"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6E98B446" w14:textId="6AD7EC82"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0.127</w:t>
            </w:r>
          </w:p>
        </w:tc>
      </w:tr>
      <w:tr w:rsidR="006047E8" w:rsidRPr="000E0AEA" w14:paraId="1D88BCF2" w14:textId="77777777" w:rsidTr="002A3EE2">
        <w:trPr>
          <w:trHeight w:val="312"/>
          <w:jc w:val="center"/>
        </w:trPr>
        <w:tc>
          <w:tcPr>
            <w:tcW w:w="2220" w:type="dxa"/>
            <w:tcBorders>
              <w:top w:val="nil"/>
              <w:left w:val="nil"/>
              <w:bottom w:val="nil"/>
              <w:right w:val="single" w:sz="4" w:space="0" w:color="auto"/>
            </w:tcBorders>
          </w:tcPr>
          <w:p w14:paraId="35513762" w14:textId="73B70DAA"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4EB14DD7" w14:textId="16682B48"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High</w:t>
            </w:r>
          </w:p>
        </w:tc>
        <w:tc>
          <w:tcPr>
            <w:tcW w:w="2140" w:type="dxa"/>
            <w:tcBorders>
              <w:top w:val="nil"/>
              <w:left w:val="nil"/>
              <w:bottom w:val="nil"/>
              <w:right w:val="nil"/>
            </w:tcBorders>
            <w:shd w:val="clear" w:color="auto" w:fill="auto"/>
            <w:noWrap/>
            <w:vAlign w:val="bottom"/>
            <w:hideMark/>
          </w:tcPr>
          <w:p w14:paraId="03040075" w14:textId="108E7A6D"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0.149</w:t>
            </w:r>
          </w:p>
        </w:tc>
        <w:tc>
          <w:tcPr>
            <w:tcW w:w="2160" w:type="dxa"/>
            <w:tcBorders>
              <w:top w:val="nil"/>
              <w:left w:val="nil"/>
              <w:bottom w:val="nil"/>
              <w:right w:val="nil"/>
            </w:tcBorders>
            <w:shd w:val="clear" w:color="auto" w:fill="auto"/>
            <w:noWrap/>
            <w:vAlign w:val="bottom"/>
            <w:hideMark/>
          </w:tcPr>
          <w:p w14:paraId="4B9249B1" w14:textId="77777777"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4621E631" w14:textId="74428248"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0.138</w:t>
            </w:r>
          </w:p>
        </w:tc>
      </w:tr>
      <w:tr w:rsidR="006047E8" w:rsidRPr="000E0AEA" w14:paraId="58C86746" w14:textId="77777777" w:rsidTr="002A3EE2">
        <w:trPr>
          <w:trHeight w:val="312"/>
          <w:jc w:val="center"/>
        </w:trPr>
        <w:tc>
          <w:tcPr>
            <w:tcW w:w="2220" w:type="dxa"/>
            <w:tcBorders>
              <w:top w:val="nil"/>
              <w:left w:val="nil"/>
              <w:bottom w:val="nil"/>
              <w:right w:val="single" w:sz="4" w:space="0" w:color="auto"/>
            </w:tcBorders>
          </w:tcPr>
          <w:p w14:paraId="1D9E33B1" w14:textId="5567275A" w:rsidR="006047E8" w:rsidRPr="000E0AEA" w:rsidRDefault="007616CC" w:rsidP="007A07D1">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“Low-High”</w:t>
            </w:r>
          </w:p>
        </w:tc>
        <w:tc>
          <w:tcPr>
            <w:tcW w:w="2220" w:type="dxa"/>
            <w:tcBorders>
              <w:top w:val="nil"/>
              <w:left w:val="single" w:sz="4" w:space="0" w:color="auto"/>
              <w:bottom w:val="nil"/>
              <w:right w:val="nil"/>
            </w:tcBorders>
            <w:shd w:val="clear" w:color="auto" w:fill="auto"/>
            <w:noWrap/>
            <w:vAlign w:val="bottom"/>
            <w:hideMark/>
          </w:tcPr>
          <w:p w14:paraId="21C54CE8" w14:textId="0A133328"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"High-Low"</w:t>
            </w:r>
          </w:p>
        </w:tc>
        <w:tc>
          <w:tcPr>
            <w:tcW w:w="2140" w:type="dxa"/>
            <w:tcBorders>
              <w:top w:val="nil"/>
              <w:left w:val="nil"/>
              <w:bottom w:val="nil"/>
              <w:right w:val="nil"/>
            </w:tcBorders>
            <w:shd w:val="clear" w:color="auto" w:fill="auto"/>
            <w:noWrap/>
            <w:vAlign w:val="bottom"/>
            <w:hideMark/>
          </w:tcPr>
          <w:p w14:paraId="29243494" w14:textId="34401CC3"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0.037</w:t>
            </w:r>
          </w:p>
        </w:tc>
        <w:tc>
          <w:tcPr>
            <w:tcW w:w="2160" w:type="dxa"/>
            <w:tcBorders>
              <w:top w:val="nil"/>
              <w:left w:val="nil"/>
              <w:bottom w:val="nil"/>
              <w:right w:val="nil"/>
            </w:tcBorders>
            <w:shd w:val="clear" w:color="auto" w:fill="auto"/>
            <w:noWrap/>
            <w:vAlign w:val="bottom"/>
            <w:hideMark/>
          </w:tcPr>
          <w:p w14:paraId="6D01D280" w14:textId="77777777"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"High-Low"</w:t>
            </w:r>
          </w:p>
        </w:tc>
        <w:tc>
          <w:tcPr>
            <w:tcW w:w="2000" w:type="dxa"/>
            <w:tcBorders>
              <w:top w:val="nil"/>
              <w:left w:val="nil"/>
              <w:bottom w:val="nil"/>
              <w:right w:val="nil"/>
            </w:tcBorders>
            <w:shd w:val="clear" w:color="auto" w:fill="auto"/>
            <w:noWrap/>
            <w:vAlign w:val="bottom"/>
            <w:hideMark/>
          </w:tcPr>
          <w:p w14:paraId="79F5764D" w14:textId="615A72D4"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0.037</w:t>
            </w:r>
          </w:p>
        </w:tc>
      </w:tr>
      <w:tr w:rsidR="006047E8" w:rsidRPr="000E0AEA" w14:paraId="18D40708" w14:textId="77777777" w:rsidTr="007616CC">
        <w:trPr>
          <w:trHeight w:val="312"/>
          <w:jc w:val="center"/>
        </w:trPr>
        <w:tc>
          <w:tcPr>
            <w:tcW w:w="2220" w:type="dxa"/>
            <w:tcBorders>
              <w:top w:val="nil"/>
              <w:left w:val="nil"/>
              <w:right w:val="single" w:sz="4" w:space="0" w:color="auto"/>
            </w:tcBorders>
          </w:tcPr>
          <w:p w14:paraId="7214EC21" w14:textId="77777777" w:rsidR="006047E8" w:rsidRPr="000E0AEA" w:rsidRDefault="006047E8" w:rsidP="007A07D1">
            <w:pPr>
              <w:widowControl/>
              <w:rPr>
                <w:rFonts w:ascii="Garamond" w:eastAsia="Times New Roman" w:hAnsi="Garamond" w:cs="Calibri"/>
                <w:color w:val="000000"/>
                <w:kern w:val="0"/>
                <w:sz w:val="24"/>
                <w:szCs w:val="24"/>
                <w:lang w:val="pt-PT"/>
              </w:rPr>
            </w:pPr>
          </w:p>
        </w:tc>
        <w:tc>
          <w:tcPr>
            <w:tcW w:w="2220" w:type="dxa"/>
            <w:tcBorders>
              <w:top w:val="nil"/>
              <w:left w:val="single" w:sz="4" w:space="0" w:color="auto"/>
              <w:right w:val="nil"/>
            </w:tcBorders>
            <w:shd w:val="clear" w:color="auto" w:fill="auto"/>
            <w:noWrap/>
            <w:vAlign w:val="bottom"/>
            <w:hideMark/>
          </w:tcPr>
          <w:p w14:paraId="1B2ED9A6" w14:textId="3149AA3E"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(t-statistic)</w:t>
            </w:r>
          </w:p>
        </w:tc>
        <w:tc>
          <w:tcPr>
            <w:tcW w:w="2140" w:type="dxa"/>
            <w:tcBorders>
              <w:top w:val="nil"/>
              <w:left w:val="nil"/>
              <w:right w:val="nil"/>
            </w:tcBorders>
            <w:shd w:val="clear" w:color="auto" w:fill="auto"/>
            <w:noWrap/>
            <w:vAlign w:val="bottom"/>
            <w:hideMark/>
          </w:tcPr>
          <w:p w14:paraId="6F607A63" w14:textId="2E6FCAC7"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(0.987)</w:t>
            </w:r>
          </w:p>
        </w:tc>
        <w:tc>
          <w:tcPr>
            <w:tcW w:w="2160" w:type="dxa"/>
            <w:tcBorders>
              <w:top w:val="nil"/>
              <w:left w:val="nil"/>
              <w:right w:val="nil"/>
            </w:tcBorders>
            <w:shd w:val="clear" w:color="auto" w:fill="auto"/>
            <w:noWrap/>
            <w:vAlign w:val="bottom"/>
            <w:hideMark/>
          </w:tcPr>
          <w:p w14:paraId="634413EF" w14:textId="363050BA"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(t-statistic)</w:t>
            </w:r>
          </w:p>
        </w:tc>
        <w:tc>
          <w:tcPr>
            <w:tcW w:w="2000" w:type="dxa"/>
            <w:tcBorders>
              <w:top w:val="nil"/>
              <w:left w:val="nil"/>
              <w:right w:val="nil"/>
            </w:tcBorders>
            <w:shd w:val="clear" w:color="auto" w:fill="auto"/>
            <w:noWrap/>
            <w:vAlign w:val="bottom"/>
            <w:hideMark/>
          </w:tcPr>
          <w:p w14:paraId="45BDAE49" w14:textId="27BD28BF" w:rsidR="006047E8" w:rsidRPr="000E0AEA" w:rsidRDefault="006047E8" w:rsidP="007A07D1">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(0.939)</w:t>
            </w:r>
          </w:p>
        </w:tc>
      </w:tr>
      <w:tr w:rsidR="006047E8" w:rsidRPr="000E0AEA" w14:paraId="58F87DA6" w14:textId="77777777" w:rsidTr="007616CC">
        <w:trPr>
          <w:trHeight w:val="312"/>
          <w:jc w:val="center"/>
        </w:trPr>
        <w:tc>
          <w:tcPr>
            <w:tcW w:w="2220" w:type="dxa"/>
            <w:tcBorders>
              <w:top w:val="nil"/>
              <w:left w:val="nil"/>
              <w:bottom w:val="single" w:sz="4" w:space="0" w:color="auto"/>
              <w:right w:val="single" w:sz="4" w:space="0" w:color="auto"/>
            </w:tcBorders>
          </w:tcPr>
          <w:p w14:paraId="4ADAFCED" w14:textId="77777777" w:rsidR="006047E8" w:rsidRPr="000E0AEA" w:rsidRDefault="006047E8" w:rsidP="007A07D1">
            <w:pPr>
              <w:widowControl/>
              <w:rPr>
                <w:rFonts w:ascii="Garamond" w:eastAsia="Times New Roman" w:hAnsi="Garamond" w:cs="Calibri"/>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5CBDA0CD" w14:textId="1D2C62E7" w:rsidR="006047E8" w:rsidRPr="000E0AEA" w:rsidRDefault="006047E8" w:rsidP="007A07D1">
            <w:pPr>
              <w:widowControl/>
              <w:rPr>
                <w:rFonts w:ascii="Garamond" w:eastAsia="Times New Roman" w:hAnsi="Garamond" w:cs="Calibri"/>
                <w:color w:val="000000"/>
                <w:kern w:val="0"/>
                <w:sz w:val="24"/>
                <w:szCs w:val="24"/>
              </w:rPr>
            </w:pPr>
          </w:p>
          <w:p w14:paraId="191E6F96" w14:textId="59563F0C" w:rsidR="006047E8" w:rsidRPr="000E0AEA" w:rsidRDefault="006047E8" w:rsidP="007A07D1">
            <w:pPr>
              <w:widowControl/>
              <w:rPr>
                <w:rFonts w:ascii="Garamond" w:eastAsia="Times New Roman" w:hAnsi="Garamond" w:cs="Calibri"/>
                <w:color w:val="000000"/>
                <w:kern w:val="0"/>
                <w:sz w:val="24"/>
                <w:szCs w:val="24"/>
              </w:rPr>
            </w:pPr>
            <w:r w:rsidRPr="000E0AEA">
              <w:rPr>
                <w:rFonts w:ascii="Garamond" w:eastAsia="Times New Roman" w:hAnsi="Garamond" w:cs="Calibri"/>
                <w:color w:val="000000"/>
                <w:kern w:val="0"/>
                <w:sz w:val="24"/>
                <w:szCs w:val="24"/>
              </w:rPr>
              <w:t>Panel B: Average MRs following MR(-1) &lt; 0</w:t>
            </w:r>
          </w:p>
        </w:tc>
        <w:tc>
          <w:tcPr>
            <w:tcW w:w="2160" w:type="dxa"/>
            <w:tcBorders>
              <w:top w:val="nil"/>
              <w:left w:val="nil"/>
              <w:bottom w:val="single" w:sz="4" w:space="0" w:color="auto"/>
              <w:right w:val="nil"/>
            </w:tcBorders>
            <w:shd w:val="clear" w:color="auto" w:fill="auto"/>
            <w:noWrap/>
            <w:vAlign w:val="bottom"/>
            <w:hideMark/>
          </w:tcPr>
          <w:p w14:paraId="3FAB9161" w14:textId="77777777" w:rsidR="006047E8" w:rsidRPr="000E0AEA" w:rsidRDefault="006047E8" w:rsidP="007A07D1">
            <w:pPr>
              <w:widowControl/>
              <w:rPr>
                <w:rFonts w:ascii="Garamond" w:eastAsia="Times New Roman" w:hAnsi="Garamond" w:cs="Calibri"/>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33F4FF72" w14:textId="77777777" w:rsidR="006047E8" w:rsidRPr="000E0AEA" w:rsidRDefault="006047E8" w:rsidP="007A07D1">
            <w:pPr>
              <w:widowControl/>
              <w:rPr>
                <w:rFonts w:ascii="Garamond" w:eastAsia="Times New Roman" w:hAnsi="Garamond"/>
                <w:kern w:val="0"/>
              </w:rPr>
            </w:pPr>
          </w:p>
        </w:tc>
      </w:tr>
      <w:tr w:rsidR="007616CC" w:rsidRPr="000E0AEA" w14:paraId="158FCAC7" w14:textId="77777777" w:rsidTr="007616CC">
        <w:trPr>
          <w:trHeight w:val="312"/>
          <w:jc w:val="center"/>
        </w:trPr>
        <w:tc>
          <w:tcPr>
            <w:tcW w:w="2220" w:type="dxa"/>
            <w:tcBorders>
              <w:top w:val="single" w:sz="4" w:space="0" w:color="auto"/>
              <w:left w:val="nil"/>
              <w:bottom w:val="nil"/>
              <w:right w:val="single" w:sz="4" w:space="0" w:color="auto"/>
            </w:tcBorders>
          </w:tcPr>
          <w:p w14:paraId="71DFD0A6" w14:textId="77777777" w:rsidR="007616CC" w:rsidRPr="000E0AEA" w:rsidRDefault="007616CC" w:rsidP="006047E8">
            <w:pPr>
              <w:widowControl/>
              <w:rPr>
                <w:rFonts w:ascii="Garamond" w:eastAsia="Times New Roman" w:hAnsi="Garamond" w:cs="Calibri"/>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32546A5D" w14:textId="7B404864" w:rsidR="007616CC" w:rsidRPr="000E0AEA" w:rsidRDefault="007616CC" w:rsidP="006047E8">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Aggregated</w:t>
            </w:r>
          </w:p>
        </w:tc>
        <w:tc>
          <w:tcPr>
            <w:tcW w:w="2140" w:type="dxa"/>
            <w:tcBorders>
              <w:top w:val="single" w:sz="4" w:space="0" w:color="auto"/>
              <w:left w:val="nil"/>
              <w:bottom w:val="nil"/>
              <w:right w:val="nil"/>
            </w:tcBorders>
            <w:shd w:val="clear" w:color="auto" w:fill="auto"/>
            <w:noWrap/>
            <w:vAlign w:val="bottom"/>
          </w:tcPr>
          <w:p w14:paraId="6B814793" w14:textId="5F5E8B61" w:rsidR="007616CC" w:rsidRPr="000E0AEA" w:rsidRDefault="007616CC" w:rsidP="006047E8">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-0.065</w:t>
            </w:r>
          </w:p>
        </w:tc>
        <w:tc>
          <w:tcPr>
            <w:tcW w:w="2160" w:type="dxa"/>
            <w:tcBorders>
              <w:top w:val="single" w:sz="4" w:space="0" w:color="auto"/>
              <w:left w:val="nil"/>
              <w:bottom w:val="nil"/>
              <w:right w:val="nil"/>
            </w:tcBorders>
            <w:shd w:val="clear" w:color="auto" w:fill="auto"/>
            <w:noWrap/>
            <w:vAlign w:val="bottom"/>
          </w:tcPr>
          <w:p w14:paraId="59A3D1C7" w14:textId="5A7FF22A" w:rsidR="007616CC" w:rsidRPr="000E0AEA" w:rsidRDefault="007616CC" w:rsidP="006047E8">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Aggregated</w:t>
            </w:r>
          </w:p>
        </w:tc>
        <w:tc>
          <w:tcPr>
            <w:tcW w:w="2000" w:type="dxa"/>
            <w:tcBorders>
              <w:top w:val="single" w:sz="4" w:space="0" w:color="auto"/>
              <w:left w:val="nil"/>
              <w:bottom w:val="nil"/>
              <w:right w:val="nil"/>
            </w:tcBorders>
            <w:shd w:val="clear" w:color="auto" w:fill="auto"/>
            <w:noWrap/>
            <w:vAlign w:val="bottom"/>
          </w:tcPr>
          <w:p w14:paraId="7CB3B766" w14:textId="5CC8333B" w:rsidR="007616CC" w:rsidRPr="000E0AEA" w:rsidRDefault="007616CC" w:rsidP="006047E8">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-0.065</w:t>
            </w:r>
          </w:p>
        </w:tc>
      </w:tr>
      <w:tr w:rsidR="006047E8" w:rsidRPr="000E0AEA" w14:paraId="6A3737E8" w14:textId="77777777" w:rsidTr="002A3EE2">
        <w:trPr>
          <w:trHeight w:val="312"/>
          <w:jc w:val="center"/>
        </w:trPr>
        <w:tc>
          <w:tcPr>
            <w:tcW w:w="2220" w:type="dxa"/>
            <w:tcBorders>
              <w:top w:val="nil"/>
              <w:left w:val="nil"/>
              <w:bottom w:val="nil"/>
              <w:right w:val="single" w:sz="4" w:space="0" w:color="auto"/>
            </w:tcBorders>
          </w:tcPr>
          <w:p w14:paraId="77E8FB7F" w14:textId="2186C69F"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rPr>
              <w:t>High level</w:t>
            </w:r>
          </w:p>
        </w:tc>
        <w:tc>
          <w:tcPr>
            <w:tcW w:w="2220" w:type="dxa"/>
            <w:tcBorders>
              <w:top w:val="nil"/>
              <w:left w:val="single" w:sz="4" w:space="0" w:color="auto"/>
              <w:bottom w:val="nil"/>
              <w:right w:val="nil"/>
            </w:tcBorders>
            <w:shd w:val="clear" w:color="auto" w:fill="auto"/>
            <w:noWrap/>
            <w:vAlign w:val="bottom"/>
            <w:hideMark/>
          </w:tcPr>
          <w:p w14:paraId="4FF91CD9" w14:textId="185B0C06"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22D49EFB" w14:textId="0405F4E4"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-0.021</w:t>
            </w:r>
          </w:p>
        </w:tc>
        <w:tc>
          <w:tcPr>
            <w:tcW w:w="2160" w:type="dxa"/>
            <w:tcBorders>
              <w:top w:val="nil"/>
              <w:left w:val="nil"/>
              <w:bottom w:val="nil"/>
              <w:right w:val="nil"/>
            </w:tcBorders>
            <w:shd w:val="clear" w:color="auto" w:fill="auto"/>
            <w:noWrap/>
            <w:vAlign w:val="bottom"/>
            <w:hideMark/>
          </w:tcPr>
          <w:p w14:paraId="51E3B71C" w14:textId="77777777"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27F4824B" w14:textId="7390927C"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-0.023</w:t>
            </w:r>
          </w:p>
        </w:tc>
      </w:tr>
      <w:tr w:rsidR="006047E8" w:rsidRPr="000E0AEA" w14:paraId="7EDA5DCE" w14:textId="77777777" w:rsidTr="002A3EE2">
        <w:trPr>
          <w:trHeight w:val="312"/>
          <w:jc w:val="center"/>
        </w:trPr>
        <w:tc>
          <w:tcPr>
            <w:tcW w:w="2220" w:type="dxa"/>
            <w:tcBorders>
              <w:top w:val="nil"/>
              <w:left w:val="nil"/>
              <w:bottom w:val="nil"/>
              <w:right w:val="single" w:sz="4" w:space="0" w:color="auto"/>
            </w:tcBorders>
          </w:tcPr>
          <w:p w14:paraId="0E5D13A4" w14:textId="4A7E8BCA"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6368B61E" w14:textId="085DB7B3"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Medium</w:t>
            </w:r>
          </w:p>
        </w:tc>
        <w:tc>
          <w:tcPr>
            <w:tcW w:w="2140" w:type="dxa"/>
            <w:tcBorders>
              <w:top w:val="nil"/>
              <w:left w:val="nil"/>
              <w:bottom w:val="nil"/>
              <w:right w:val="nil"/>
            </w:tcBorders>
            <w:shd w:val="clear" w:color="auto" w:fill="auto"/>
            <w:noWrap/>
            <w:vAlign w:val="bottom"/>
            <w:hideMark/>
          </w:tcPr>
          <w:p w14:paraId="431F79E2" w14:textId="0C50A014"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-0.064</w:t>
            </w:r>
          </w:p>
        </w:tc>
        <w:tc>
          <w:tcPr>
            <w:tcW w:w="2160" w:type="dxa"/>
            <w:tcBorders>
              <w:top w:val="nil"/>
              <w:left w:val="nil"/>
              <w:bottom w:val="nil"/>
              <w:right w:val="nil"/>
            </w:tcBorders>
            <w:shd w:val="clear" w:color="auto" w:fill="auto"/>
            <w:noWrap/>
            <w:vAlign w:val="bottom"/>
            <w:hideMark/>
          </w:tcPr>
          <w:p w14:paraId="2993BCE7" w14:textId="77777777"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23C2AFAE" w14:textId="18F87342"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-0.019</w:t>
            </w:r>
          </w:p>
        </w:tc>
      </w:tr>
      <w:tr w:rsidR="006047E8" w:rsidRPr="000E0AEA" w14:paraId="5E42ECFF" w14:textId="77777777" w:rsidTr="002A3EE2">
        <w:trPr>
          <w:trHeight w:val="312"/>
          <w:jc w:val="center"/>
        </w:trPr>
        <w:tc>
          <w:tcPr>
            <w:tcW w:w="2220" w:type="dxa"/>
            <w:tcBorders>
              <w:top w:val="nil"/>
              <w:left w:val="nil"/>
              <w:bottom w:val="nil"/>
              <w:right w:val="single" w:sz="4" w:space="0" w:color="auto"/>
            </w:tcBorders>
          </w:tcPr>
          <w:p w14:paraId="12890750" w14:textId="73C5AFE7"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1A4D9F80" w14:textId="2EA1DC31"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High</w:t>
            </w:r>
          </w:p>
        </w:tc>
        <w:tc>
          <w:tcPr>
            <w:tcW w:w="2140" w:type="dxa"/>
            <w:tcBorders>
              <w:top w:val="nil"/>
              <w:left w:val="nil"/>
              <w:bottom w:val="nil"/>
              <w:right w:val="nil"/>
            </w:tcBorders>
            <w:shd w:val="clear" w:color="auto" w:fill="auto"/>
            <w:noWrap/>
            <w:vAlign w:val="bottom"/>
            <w:hideMark/>
          </w:tcPr>
          <w:p w14:paraId="2EECA820" w14:textId="52BE9DDC"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-0.107</w:t>
            </w:r>
          </w:p>
        </w:tc>
        <w:tc>
          <w:tcPr>
            <w:tcW w:w="2160" w:type="dxa"/>
            <w:tcBorders>
              <w:top w:val="nil"/>
              <w:left w:val="nil"/>
              <w:bottom w:val="nil"/>
              <w:right w:val="nil"/>
            </w:tcBorders>
            <w:shd w:val="clear" w:color="auto" w:fill="auto"/>
            <w:noWrap/>
            <w:vAlign w:val="bottom"/>
            <w:hideMark/>
          </w:tcPr>
          <w:p w14:paraId="47FA970F" w14:textId="77777777"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73820691" w14:textId="0E6A6B6B"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-0.143</w:t>
            </w:r>
          </w:p>
        </w:tc>
      </w:tr>
      <w:tr w:rsidR="006047E8" w:rsidRPr="000E0AEA" w14:paraId="497AD7E6" w14:textId="77777777" w:rsidTr="002A3EE2">
        <w:trPr>
          <w:trHeight w:val="312"/>
          <w:jc w:val="center"/>
        </w:trPr>
        <w:tc>
          <w:tcPr>
            <w:tcW w:w="2220" w:type="dxa"/>
            <w:tcBorders>
              <w:top w:val="nil"/>
              <w:left w:val="nil"/>
              <w:bottom w:val="nil"/>
              <w:right w:val="single" w:sz="4" w:space="0" w:color="auto"/>
            </w:tcBorders>
          </w:tcPr>
          <w:p w14:paraId="1C77C9A1" w14:textId="644B35A9" w:rsidR="006047E8" w:rsidRPr="000E0AEA" w:rsidRDefault="007616CC" w:rsidP="006047E8">
            <w:pPr>
              <w:widowControl/>
              <w:rPr>
                <w:rFonts w:ascii="Garamond" w:eastAsia="Times New Roman" w:hAnsi="Garamond" w:cs="Calibri"/>
                <w:color w:val="000000"/>
                <w:kern w:val="0"/>
                <w:sz w:val="24"/>
                <w:szCs w:val="24"/>
                <w:lang w:val="pt-PT"/>
              </w:rPr>
            </w:pPr>
            <w:r>
              <w:rPr>
                <w:rFonts w:ascii="Garamond" w:eastAsia="Times New Roman" w:hAnsi="Garamond" w:cs="Calibri"/>
                <w:color w:val="000000"/>
                <w:kern w:val="0"/>
                <w:sz w:val="24"/>
                <w:szCs w:val="24"/>
                <w:lang w:val="pt-PT"/>
              </w:rPr>
              <w:t>“Low-High”</w:t>
            </w:r>
          </w:p>
        </w:tc>
        <w:tc>
          <w:tcPr>
            <w:tcW w:w="2220" w:type="dxa"/>
            <w:tcBorders>
              <w:top w:val="nil"/>
              <w:left w:val="single" w:sz="4" w:space="0" w:color="auto"/>
              <w:bottom w:val="nil"/>
              <w:right w:val="nil"/>
            </w:tcBorders>
            <w:shd w:val="clear" w:color="auto" w:fill="auto"/>
            <w:noWrap/>
            <w:vAlign w:val="bottom"/>
            <w:hideMark/>
          </w:tcPr>
          <w:p w14:paraId="488AEA72" w14:textId="2E643705"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"High-Low"</w:t>
            </w:r>
          </w:p>
        </w:tc>
        <w:tc>
          <w:tcPr>
            <w:tcW w:w="2140" w:type="dxa"/>
            <w:tcBorders>
              <w:top w:val="nil"/>
              <w:left w:val="nil"/>
              <w:bottom w:val="nil"/>
              <w:right w:val="nil"/>
            </w:tcBorders>
            <w:shd w:val="clear" w:color="auto" w:fill="auto"/>
            <w:noWrap/>
            <w:vAlign w:val="bottom"/>
            <w:hideMark/>
          </w:tcPr>
          <w:p w14:paraId="14510244" w14:textId="78075D14"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-0.086*</w:t>
            </w:r>
          </w:p>
        </w:tc>
        <w:tc>
          <w:tcPr>
            <w:tcW w:w="2160" w:type="dxa"/>
            <w:tcBorders>
              <w:top w:val="nil"/>
              <w:left w:val="nil"/>
              <w:bottom w:val="nil"/>
              <w:right w:val="nil"/>
            </w:tcBorders>
            <w:shd w:val="clear" w:color="auto" w:fill="auto"/>
            <w:noWrap/>
            <w:vAlign w:val="bottom"/>
            <w:hideMark/>
          </w:tcPr>
          <w:p w14:paraId="02D09EEF" w14:textId="5D93B0F9"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"High-Low"</w:t>
            </w:r>
          </w:p>
        </w:tc>
        <w:tc>
          <w:tcPr>
            <w:tcW w:w="2000" w:type="dxa"/>
            <w:tcBorders>
              <w:top w:val="nil"/>
              <w:left w:val="nil"/>
              <w:bottom w:val="nil"/>
              <w:right w:val="nil"/>
            </w:tcBorders>
            <w:shd w:val="clear" w:color="auto" w:fill="auto"/>
            <w:noWrap/>
            <w:vAlign w:val="bottom"/>
            <w:hideMark/>
          </w:tcPr>
          <w:p w14:paraId="186DDB18" w14:textId="23A7A371"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-0.120**</w:t>
            </w:r>
          </w:p>
        </w:tc>
      </w:tr>
      <w:tr w:rsidR="006047E8" w:rsidRPr="000E0AEA" w14:paraId="4C5C60D7" w14:textId="77777777" w:rsidTr="002A3EE2">
        <w:trPr>
          <w:trHeight w:val="312"/>
          <w:jc w:val="center"/>
        </w:trPr>
        <w:tc>
          <w:tcPr>
            <w:tcW w:w="2220" w:type="dxa"/>
            <w:tcBorders>
              <w:top w:val="nil"/>
              <w:left w:val="nil"/>
              <w:bottom w:val="single" w:sz="4" w:space="0" w:color="auto"/>
              <w:right w:val="single" w:sz="4" w:space="0" w:color="auto"/>
            </w:tcBorders>
          </w:tcPr>
          <w:p w14:paraId="152948D1" w14:textId="77777777" w:rsidR="006047E8" w:rsidRPr="000E0AEA" w:rsidRDefault="006047E8" w:rsidP="006047E8">
            <w:pPr>
              <w:widowControl/>
              <w:rPr>
                <w:rFonts w:ascii="Garamond" w:eastAsia="Times New Roman" w:hAnsi="Garamond" w:cs="Calibri"/>
                <w:color w:val="000000"/>
                <w:kern w:val="0"/>
                <w:sz w:val="24"/>
                <w:szCs w:val="24"/>
                <w:lang w:val="pt-PT"/>
              </w:rPr>
            </w:pPr>
          </w:p>
        </w:tc>
        <w:tc>
          <w:tcPr>
            <w:tcW w:w="2220" w:type="dxa"/>
            <w:tcBorders>
              <w:top w:val="nil"/>
              <w:left w:val="single" w:sz="4" w:space="0" w:color="auto"/>
              <w:bottom w:val="single" w:sz="4" w:space="0" w:color="auto"/>
              <w:right w:val="nil"/>
            </w:tcBorders>
            <w:shd w:val="clear" w:color="auto" w:fill="auto"/>
            <w:noWrap/>
            <w:vAlign w:val="bottom"/>
            <w:hideMark/>
          </w:tcPr>
          <w:p w14:paraId="08B97B88" w14:textId="6515ECC6"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(t-statistic)</w:t>
            </w:r>
          </w:p>
        </w:tc>
        <w:tc>
          <w:tcPr>
            <w:tcW w:w="2140" w:type="dxa"/>
            <w:tcBorders>
              <w:top w:val="nil"/>
              <w:left w:val="nil"/>
              <w:bottom w:val="single" w:sz="4" w:space="0" w:color="auto"/>
              <w:right w:val="nil"/>
            </w:tcBorders>
            <w:shd w:val="clear" w:color="auto" w:fill="auto"/>
            <w:noWrap/>
            <w:vAlign w:val="bottom"/>
            <w:hideMark/>
          </w:tcPr>
          <w:p w14:paraId="4EC4D63D" w14:textId="5647BBB2"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(1.679)</w:t>
            </w:r>
          </w:p>
        </w:tc>
        <w:tc>
          <w:tcPr>
            <w:tcW w:w="2160" w:type="dxa"/>
            <w:tcBorders>
              <w:top w:val="nil"/>
              <w:left w:val="nil"/>
              <w:bottom w:val="single" w:sz="4" w:space="0" w:color="auto"/>
              <w:right w:val="nil"/>
            </w:tcBorders>
            <w:shd w:val="clear" w:color="auto" w:fill="auto"/>
            <w:noWrap/>
            <w:vAlign w:val="bottom"/>
            <w:hideMark/>
          </w:tcPr>
          <w:p w14:paraId="705BC716" w14:textId="482D2B2D"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(t-statistic)</w:t>
            </w:r>
          </w:p>
        </w:tc>
        <w:tc>
          <w:tcPr>
            <w:tcW w:w="2000" w:type="dxa"/>
            <w:tcBorders>
              <w:top w:val="nil"/>
              <w:left w:val="nil"/>
              <w:bottom w:val="single" w:sz="4" w:space="0" w:color="auto"/>
              <w:right w:val="nil"/>
            </w:tcBorders>
            <w:shd w:val="clear" w:color="auto" w:fill="auto"/>
            <w:noWrap/>
            <w:vAlign w:val="bottom"/>
            <w:hideMark/>
          </w:tcPr>
          <w:p w14:paraId="0BF18A89" w14:textId="145DA251" w:rsidR="006047E8" w:rsidRPr="000E0AEA" w:rsidRDefault="006047E8" w:rsidP="006047E8">
            <w:pPr>
              <w:widowControl/>
              <w:rPr>
                <w:rFonts w:ascii="Garamond" w:eastAsia="Times New Roman" w:hAnsi="Garamond" w:cs="Calibri"/>
                <w:color w:val="000000"/>
                <w:kern w:val="0"/>
                <w:sz w:val="24"/>
                <w:szCs w:val="24"/>
                <w:lang w:val="pt-PT"/>
              </w:rPr>
            </w:pPr>
            <w:r w:rsidRPr="000E0AEA">
              <w:rPr>
                <w:rFonts w:ascii="Garamond" w:eastAsia="Times New Roman" w:hAnsi="Garamond" w:cs="Calibri"/>
                <w:color w:val="000000"/>
                <w:kern w:val="0"/>
                <w:sz w:val="24"/>
                <w:szCs w:val="24"/>
                <w:lang w:val="pt-PT"/>
              </w:rPr>
              <w:t>(2.348)</w:t>
            </w:r>
          </w:p>
        </w:tc>
      </w:tr>
    </w:tbl>
    <w:p w14:paraId="065C6699" w14:textId="77777777" w:rsidR="00097AF7" w:rsidRPr="00097AF7" w:rsidRDefault="00097AF7" w:rsidP="00B2720D">
      <w:pPr>
        <w:pStyle w:val="FootnoteText"/>
        <w:spacing w:before="120" w:after="120" w:line="360" w:lineRule="auto"/>
        <w:jc w:val="both"/>
        <w:rPr>
          <w:rFonts w:ascii="Garamond" w:hAnsi="Garamond"/>
        </w:rPr>
      </w:pPr>
      <w:r w:rsidRPr="00097AF7">
        <w:rPr>
          <w:rFonts w:ascii="Garamond" w:eastAsia="Times New Roman" w:hAnsi="Garamond" w:cs="AdvTT5ada87cc"/>
          <w:kern w:val="0"/>
          <w:lang w:eastAsia="en-GB"/>
        </w:rPr>
        <w:t xml:space="preserve">Note: The asterisks denote two-tailed </w:t>
      </w:r>
      <w:r w:rsidRPr="00097AF7">
        <w:rPr>
          <w:rFonts w:ascii="Garamond" w:eastAsia="Times New Roman" w:hAnsi="Garamond" w:cs="AdvTTf2e4df62.I"/>
          <w:kern w:val="0"/>
          <w:lang w:eastAsia="en-GB"/>
        </w:rPr>
        <w:t>p</w:t>
      </w:r>
      <w:r w:rsidRPr="00097AF7">
        <w:rPr>
          <w:rFonts w:ascii="Garamond" w:eastAsia="Times New Roman" w:hAnsi="Garamond" w:cs="AdvTT5ada87cc"/>
          <w:kern w:val="0"/>
          <w:lang w:eastAsia="en-GB"/>
        </w:rPr>
        <w:t>-values: *</w:t>
      </w:r>
      <w:r w:rsidRPr="00097AF7">
        <w:rPr>
          <w:rFonts w:ascii="Garamond" w:eastAsia="Times New Roman" w:hAnsi="Garamond" w:cs="AdvTTf2e4df62.I"/>
          <w:kern w:val="0"/>
          <w:lang w:eastAsia="en-GB"/>
        </w:rPr>
        <w:t xml:space="preserve">p </w:t>
      </w:r>
      <w:r w:rsidRPr="00097AF7">
        <w:rPr>
          <w:rFonts w:ascii="Garamond" w:eastAsia="Times New Roman" w:hAnsi="Garamond" w:cs="AdvP4C4E51"/>
          <w:kern w:val="0"/>
          <w:lang w:eastAsia="en-GB"/>
        </w:rPr>
        <w:t xml:space="preserve">&lt; </w:t>
      </w:r>
      <w:r w:rsidRPr="00097AF7">
        <w:rPr>
          <w:rFonts w:ascii="Garamond" w:eastAsia="Times New Roman" w:hAnsi="Garamond" w:cs="AdvTT5ada87cc"/>
          <w:kern w:val="0"/>
          <w:lang w:eastAsia="en-GB"/>
        </w:rPr>
        <w:t>0</w:t>
      </w:r>
      <w:r w:rsidRPr="00097AF7">
        <w:rPr>
          <w:rFonts w:ascii="Garamond" w:eastAsia="Times New Roman" w:hAnsi="Garamond" w:cs="AdvP4C4E51"/>
          <w:kern w:val="0"/>
          <w:lang w:eastAsia="en-GB"/>
        </w:rPr>
        <w:t>:</w:t>
      </w:r>
      <w:r w:rsidRPr="00097AF7">
        <w:rPr>
          <w:rFonts w:ascii="Garamond" w:eastAsia="Times New Roman" w:hAnsi="Garamond" w:cs="AdvTT5ada87cc"/>
          <w:kern w:val="0"/>
          <w:lang w:eastAsia="en-GB"/>
        </w:rPr>
        <w:t>1; **</w:t>
      </w:r>
      <w:r w:rsidRPr="00097AF7">
        <w:rPr>
          <w:rFonts w:ascii="Garamond" w:eastAsia="Times New Roman" w:hAnsi="Garamond" w:cs="AdvTTf2e4df62.I"/>
          <w:kern w:val="0"/>
          <w:lang w:eastAsia="en-GB"/>
        </w:rPr>
        <w:t xml:space="preserve">p </w:t>
      </w:r>
      <w:r w:rsidRPr="00097AF7">
        <w:rPr>
          <w:rFonts w:ascii="Garamond" w:eastAsia="Times New Roman" w:hAnsi="Garamond" w:cs="AdvP4C4E51"/>
          <w:kern w:val="0"/>
          <w:lang w:eastAsia="en-GB"/>
        </w:rPr>
        <w:t xml:space="preserve">&lt; </w:t>
      </w:r>
      <w:r w:rsidRPr="00097AF7">
        <w:rPr>
          <w:rFonts w:ascii="Garamond" w:eastAsia="Times New Roman" w:hAnsi="Garamond" w:cs="AdvTT5ada87cc"/>
          <w:kern w:val="0"/>
          <w:lang w:eastAsia="en-GB"/>
        </w:rPr>
        <w:t>0</w:t>
      </w:r>
      <w:r w:rsidRPr="00097AF7">
        <w:rPr>
          <w:rFonts w:ascii="Garamond" w:eastAsia="Times New Roman" w:hAnsi="Garamond" w:cs="AdvP4C4E51"/>
          <w:kern w:val="0"/>
          <w:lang w:eastAsia="en-GB"/>
        </w:rPr>
        <w:t>:</w:t>
      </w:r>
      <w:r w:rsidRPr="00097AF7">
        <w:rPr>
          <w:rFonts w:ascii="Garamond" w:eastAsia="Times New Roman" w:hAnsi="Garamond" w:cs="AdvTT5ada87cc"/>
          <w:kern w:val="0"/>
          <w:lang w:eastAsia="en-GB"/>
        </w:rPr>
        <w:t>05</w:t>
      </w:r>
    </w:p>
    <w:p w14:paraId="59976BD6" w14:textId="324E4E39" w:rsidR="00C23E9D" w:rsidRPr="00444AB1" w:rsidRDefault="00444AB1" w:rsidP="008A4594">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sidRPr="00444AB1">
        <w:rPr>
          <w:rFonts w:ascii="Garamond" w:eastAsia="Times New Roman" w:hAnsi="Garamond" w:cs="AdvTT5ada87cc"/>
          <w:kern w:val="0"/>
          <w:sz w:val="24"/>
          <w:szCs w:val="24"/>
          <w:lang w:eastAsia="en-GB"/>
        </w:rPr>
        <w:t>The results</w:t>
      </w:r>
      <w:r w:rsidR="004C79F9">
        <w:rPr>
          <w:rFonts w:ascii="Garamond" w:eastAsia="Times New Roman" w:hAnsi="Garamond" w:cs="AdvTT5ada87cc"/>
          <w:kern w:val="0"/>
          <w:sz w:val="24"/>
          <w:szCs w:val="24"/>
          <w:lang w:eastAsia="en-GB"/>
        </w:rPr>
        <w:t xml:space="preserve"> reject our main hypothesis and the existence of herding effect</w:t>
      </w:r>
      <w:r w:rsidRPr="00444AB1">
        <w:rPr>
          <w:rFonts w:ascii="Garamond" w:eastAsia="Times New Roman" w:hAnsi="Garamond" w:cs="AdvTT5ada87cc"/>
          <w:kern w:val="0"/>
          <w:sz w:val="24"/>
          <w:szCs w:val="24"/>
          <w:lang w:eastAsia="en-GB"/>
        </w:rPr>
        <w:t xml:space="preserve"> on the next day</w:t>
      </w:r>
      <w:r w:rsidRPr="00444AB1">
        <w:rPr>
          <w:rFonts w:ascii="Garamond" w:eastAsia="Times New Roman" w:hAnsi="Garamond" w:cs="AdvTT5ada87cc+20"/>
          <w:kern w:val="0"/>
          <w:sz w:val="24"/>
          <w:szCs w:val="24"/>
          <w:lang w:eastAsia="en-GB"/>
        </w:rPr>
        <w:t>’</w:t>
      </w:r>
      <w:r w:rsidRPr="00444AB1">
        <w:rPr>
          <w:rFonts w:ascii="Garamond" w:eastAsia="Times New Roman" w:hAnsi="Garamond" w:cs="AdvTT5ada87cc"/>
          <w:kern w:val="0"/>
          <w:sz w:val="24"/>
          <w:szCs w:val="24"/>
          <w:lang w:eastAsia="en-GB"/>
        </w:rPr>
        <w:t>s</w:t>
      </w:r>
      <w:r>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stock market returns, indicating that:</w:t>
      </w:r>
    </w:p>
    <w:p w14:paraId="00528BD6" w14:textId="7B949749" w:rsidR="00444AB1" w:rsidRPr="00444AB1" w:rsidRDefault="00444AB1" w:rsidP="008A4594">
      <w:pPr>
        <w:pStyle w:val="ListParagraph"/>
        <w:widowControl/>
        <w:numPr>
          <w:ilvl w:val="0"/>
          <w:numId w:val="10"/>
        </w:numPr>
        <w:autoSpaceDE w:val="0"/>
        <w:autoSpaceDN w:val="0"/>
        <w:adjustRightInd w:val="0"/>
        <w:spacing w:before="120" w:line="360" w:lineRule="auto"/>
        <w:ind w:left="357" w:hanging="357"/>
        <w:jc w:val="both"/>
        <w:rPr>
          <w:rFonts w:ascii="Garamond" w:eastAsia="Times New Roman" w:hAnsi="Garamond" w:cs="AdvTT5ada87cc"/>
          <w:kern w:val="0"/>
          <w:sz w:val="24"/>
          <w:szCs w:val="24"/>
          <w:lang w:eastAsia="en-GB"/>
        </w:rPr>
      </w:pPr>
      <w:r w:rsidRPr="00444AB1">
        <w:rPr>
          <w:rFonts w:ascii="Garamond" w:eastAsia="Times New Roman" w:hAnsi="Garamond" w:cs="AdvTT5ada87cc"/>
          <w:kern w:val="0"/>
          <w:sz w:val="24"/>
          <w:szCs w:val="24"/>
          <w:lang w:eastAsia="en-GB"/>
        </w:rPr>
        <w:lastRenderedPageBreak/>
        <w:t>Following the days when the market index rises, average MRs</w:t>
      </w:r>
      <w:r w:rsidR="00D52F12">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are significantly</w:t>
      </w:r>
      <w:r>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 xml:space="preserve">higher, </w:t>
      </w:r>
      <w:r w:rsidR="000E5F53">
        <w:rPr>
          <w:rFonts w:ascii="Garamond" w:eastAsia="Times New Roman" w:hAnsi="Garamond" w:cs="AdvTT5ada87cc"/>
          <w:kern w:val="0"/>
          <w:sz w:val="24"/>
          <w:szCs w:val="24"/>
          <w:lang w:eastAsia="en-GB"/>
        </w:rPr>
        <w:t xml:space="preserve">independently of the level of </w:t>
      </w:r>
      <w:r w:rsidRPr="00444AB1">
        <w:rPr>
          <w:rFonts w:ascii="Garamond" w:eastAsia="Times New Roman" w:hAnsi="Garamond" w:cs="AdvTT5ada87cc"/>
          <w:kern w:val="0"/>
          <w:sz w:val="24"/>
          <w:szCs w:val="24"/>
          <w:lang w:eastAsia="en-GB"/>
        </w:rPr>
        <w:t>cross-sectional deviation measure (either CSSD or CSAD). In other words,</w:t>
      </w:r>
      <w:r>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days of positive</w:t>
      </w:r>
      <w:r w:rsidR="0006535D">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 xml:space="preserve">MRs tend to be followed by </w:t>
      </w:r>
      <w:r w:rsidR="0006535D">
        <w:rPr>
          <w:rFonts w:ascii="Garamond" w:eastAsia="Times New Roman" w:hAnsi="Garamond" w:cs="AdvTT5ada87cc"/>
          <w:kern w:val="0"/>
          <w:sz w:val="24"/>
          <w:szCs w:val="24"/>
          <w:lang w:eastAsia="en-GB"/>
        </w:rPr>
        <w:t>positive</w:t>
      </w:r>
      <w:r w:rsidRPr="00444AB1">
        <w:rPr>
          <w:rFonts w:ascii="Garamond" w:eastAsia="Times New Roman" w:hAnsi="Garamond" w:cs="AdvTT5ada87cc"/>
          <w:kern w:val="0"/>
          <w:sz w:val="24"/>
          <w:szCs w:val="24"/>
          <w:lang w:eastAsia="en-GB"/>
        </w:rPr>
        <w:t xml:space="preserve"> MRs, i.e., by</w:t>
      </w:r>
      <w:r>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 xml:space="preserve">price </w:t>
      </w:r>
      <w:r w:rsidR="0006535D">
        <w:rPr>
          <w:rFonts w:ascii="Garamond" w:eastAsia="Times New Roman" w:hAnsi="Garamond" w:cs="AdvTT5ada87cc"/>
          <w:kern w:val="0"/>
          <w:sz w:val="24"/>
          <w:szCs w:val="24"/>
          <w:lang w:eastAsia="en-GB"/>
        </w:rPr>
        <w:t>drifts</w:t>
      </w:r>
      <w:r w:rsidRPr="00444AB1">
        <w:rPr>
          <w:rFonts w:ascii="Garamond" w:eastAsia="Times New Roman" w:hAnsi="Garamond" w:cs="AdvTT5ada87cc"/>
          <w:kern w:val="0"/>
          <w:sz w:val="24"/>
          <w:szCs w:val="24"/>
          <w:lang w:eastAsia="en-GB"/>
        </w:rPr>
        <w:t xml:space="preserve"> </w:t>
      </w:r>
      <w:r w:rsidR="0006535D">
        <w:rPr>
          <w:rFonts w:ascii="Garamond" w:eastAsia="Times New Roman" w:hAnsi="Garamond" w:cs="AdvTT5ada87cc"/>
          <w:kern w:val="0"/>
          <w:sz w:val="24"/>
          <w:szCs w:val="24"/>
          <w:lang w:eastAsia="en-GB"/>
        </w:rPr>
        <w:t xml:space="preserve">for all </w:t>
      </w:r>
      <w:r w:rsidRPr="00444AB1">
        <w:rPr>
          <w:rFonts w:ascii="Garamond" w:eastAsia="Times New Roman" w:hAnsi="Garamond" w:cs="AdvTT5ada87cc"/>
          <w:kern w:val="0"/>
          <w:sz w:val="24"/>
          <w:szCs w:val="24"/>
          <w:lang w:eastAsia="en-GB"/>
        </w:rPr>
        <w:t xml:space="preserve">levels of herding are </w:t>
      </w:r>
      <w:r w:rsidR="0006535D">
        <w:rPr>
          <w:rFonts w:ascii="Garamond" w:eastAsia="Times New Roman" w:hAnsi="Garamond" w:cs="AdvTT5ada87cc"/>
          <w:kern w:val="0"/>
          <w:sz w:val="24"/>
          <w:szCs w:val="24"/>
          <w:lang w:eastAsia="en-GB"/>
        </w:rPr>
        <w:t>(low, medium, and high)</w:t>
      </w:r>
      <w:r w:rsidR="00AD3582">
        <w:rPr>
          <w:rFonts w:ascii="Garamond" w:eastAsia="Times New Roman" w:hAnsi="Garamond" w:cs="AdvTT5ada87cc"/>
          <w:kern w:val="0"/>
          <w:sz w:val="24"/>
          <w:szCs w:val="24"/>
          <w:lang w:eastAsia="en-GB"/>
        </w:rPr>
        <w:t xml:space="preserve">, indicating no sign of price reversal </w:t>
      </w:r>
      <w:r w:rsidR="00054716">
        <w:rPr>
          <w:rFonts w:ascii="Garamond" w:eastAsia="Times New Roman" w:hAnsi="Garamond" w:cs="AdvTT5ada87cc"/>
          <w:kern w:val="0"/>
          <w:sz w:val="24"/>
          <w:szCs w:val="24"/>
          <w:lang w:eastAsia="en-GB"/>
        </w:rPr>
        <w:t xml:space="preserve">(i.e., herding effect) </w:t>
      </w:r>
      <w:r w:rsidR="00AD3582">
        <w:rPr>
          <w:rFonts w:ascii="Garamond" w:eastAsia="Times New Roman" w:hAnsi="Garamond" w:cs="AdvTT5ada87cc"/>
          <w:kern w:val="0"/>
          <w:sz w:val="24"/>
          <w:szCs w:val="24"/>
          <w:lang w:eastAsia="en-GB"/>
        </w:rPr>
        <w:t>on the next trading market day under such conditions.</w:t>
      </w:r>
    </w:p>
    <w:p w14:paraId="00091357" w14:textId="2C3513B4" w:rsidR="00444AB1" w:rsidRPr="0006535D" w:rsidRDefault="00444AB1" w:rsidP="00B2720D">
      <w:pPr>
        <w:pStyle w:val="ListParagraph"/>
        <w:widowControl/>
        <w:numPr>
          <w:ilvl w:val="0"/>
          <w:numId w:val="10"/>
        </w:numPr>
        <w:autoSpaceDE w:val="0"/>
        <w:autoSpaceDN w:val="0"/>
        <w:adjustRightInd w:val="0"/>
        <w:spacing w:before="120" w:line="360" w:lineRule="auto"/>
        <w:ind w:left="357" w:hanging="357"/>
        <w:jc w:val="both"/>
        <w:rPr>
          <w:rFonts w:ascii="Garamond" w:eastAsia="Times New Roman" w:hAnsi="Garamond" w:cs="AdvTT5ada87cc"/>
          <w:kern w:val="0"/>
          <w:sz w:val="24"/>
          <w:szCs w:val="24"/>
          <w:lang w:eastAsia="en-GB"/>
        </w:rPr>
      </w:pPr>
      <w:r w:rsidRPr="0006535D">
        <w:rPr>
          <w:rFonts w:ascii="Garamond" w:eastAsia="Times New Roman" w:hAnsi="Garamond" w:cs="AdvTT5ada87cc"/>
          <w:kern w:val="0"/>
          <w:sz w:val="24"/>
          <w:szCs w:val="24"/>
          <w:lang w:eastAsia="en-GB"/>
        </w:rPr>
        <w:t>Following the days when the market index falls, average MRs are significant</w:t>
      </w:r>
      <w:r w:rsidR="00054716">
        <w:rPr>
          <w:rFonts w:ascii="Garamond" w:eastAsia="Times New Roman" w:hAnsi="Garamond" w:cs="AdvTT5ada87cc"/>
          <w:kern w:val="0"/>
          <w:sz w:val="24"/>
          <w:szCs w:val="24"/>
          <w:lang w:eastAsia="en-GB"/>
        </w:rPr>
        <w:t>,</w:t>
      </w:r>
      <w:r w:rsidR="0006535D" w:rsidRPr="0006535D">
        <w:rPr>
          <w:rFonts w:ascii="Garamond" w:eastAsia="Times New Roman" w:hAnsi="Garamond" w:cs="AdvTT5ada87cc"/>
          <w:kern w:val="0"/>
          <w:sz w:val="24"/>
          <w:szCs w:val="24"/>
          <w:lang w:eastAsia="en-GB"/>
        </w:rPr>
        <w:t xml:space="preserve"> </w:t>
      </w:r>
      <w:r w:rsidR="00AD3582">
        <w:rPr>
          <w:rFonts w:ascii="Garamond" w:eastAsia="Times New Roman" w:hAnsi="Garamond" w:cs="AdvTT5ada87cc"/>
          <w:kern w:val="0"/>
          <w:sz w:val="24"/>
          <w:szCs w:val="24"/>
          <w:lang w:eastAsia="en-GB"/>
        </w:rPr>
        <w:t xml:space="preserve">independently of the level of </w:t>
      </w:r>
      <w:r w:rsidR="00AD3582" w:rsidRPr="00444AB1">
        <w:rPr>
          <w:rFonts w:ascii="Garamond" w:eastAsia="Times New Roman" w:hAnsi="Garamond" w:cs="AdvTT5ada87cc"/>
          <w:kern w:val="0"/>
          <w:sz w:val="24"/>
          <w:szCs w:val="24"/>
          <w:lang w:eastAsia="en-GB"/>
        </w:rPr>
        <w:t>cross-sectional deviation measure (either CSSD or CSAD)</w:t>
      </w:r>
      <w:r w:rsidR="00AD3582">
        <w:rPr>
          <w:rFonts w:ascii="Garamond" w:eastAsia="Times New Roman" w:hAnsi="Garamond" w:cs="AdvTT5ada87cc"/>
          <w:kern w:val="0"/>
          <w:sz w:val="24"/>
          <w:szCs w:val="24"/>
          <w:lang w:eastAsia="en-GB"/>
        </w:rPr>
        <w:t xml:space="preserve">. </w:t>
      </w:r>
      <w:r w:rsidRPr="0006535D">
        <w:rPr>
          <w:rFonts w:ascii="Garamond" w:eastAsia="Times New Roman" w:hAnsi="Garamond" w:cs="AdvTT5ada87cc"/>
          <w:kern w:val="0"/>
          <w:sz w:val="24"/>
          <w:szCs w:val="24"/>
          <w:lang w:eastAsia="en-GB"/>
        </w:rPr>
        <w:t>In other words,</w:t>
      </w:r>
      <w:r w:rsidR="0006535D" w:rsidRPr="0006535D">
        <w:rPr>
          <w:rFonts w:ascii="Garamond" w:eastAsia="Times New Roman" w:hAnsi="Garamond" w:cs="AdvTT5ada87cc"/>
          <w:kern w:val="0"/>
          <w:sz w:val="24"/>
          <w:szCs w:val="24"/>
          <w:lang w:eastAsia="en-GB"/>
        </w:rPr>
        <w:t xml:space="preserve"> </w:t>
      </w:r>
      <w:r w:rsidRPr="0006535D">
        <w:rPr>
          <w:rFonts w:ascii="Garamond" w:eastAsia="Times New Roman" w:hAnsi="Garamond" w:cs="AdvTT5ada87cc"/>
          <w:kern w:val="0"/>
          <w:sz w:val="24"/>
          <w:szCs w:val="24"/>
          <w:lang w:eastAsia="en-GB"/>
        </w:rPr>
        <w:t>days of negative MRs tend to be followed by negative MRs, i.e., by</w:t>
      </w:r>
      <w:r w:rsidR="0006535D" w:rsidRPr="0006535D">
        <w:rPr>
          <w:rFonts w:ascii="Garamond" w:eastAsia="Times New Roman" w:hAnsi="Garamond" w:cs="AdvTT5ada87cc"/>
          <w:kern w:val="0"/>
          <w:sz w:val="24"/>
          <w:szCs w:val="24"/>
          <w:lang w:eastAsia="en-GB"/>
        </w:rPr>
        <w:t xml:space="preserve"> </w:t>
      </w:r>
      <w:r w:rsidRPr="0006535D">
        <w:rPr>
          <w:rFonts w:ascii="Garamond" w:eastAsia="Times New Roman" w:hAnsi="Garamond" w:cs="AdvTT5ada87cc"/>
          <w:kern w:val="0"/>
          <w:sz w:val="24"/>
          <w:szCs w:val="24"/>
          <w:lang w:eastAsia="en-GB"/>
        </w:rPr>
        <w:t xml:space="preserve">price drifts, </w:t>
      </w:r>
      <w:r w:rsidR="00AD3582">
        <w:rPr>
          <w:rFonts w:ascii="Garamond" w:eastAsia="Times New Roman" w:hAnsi="Garamond" w:cs="AdvTT5ada87cc"/>
          <w:kern w:val="0"/>
          <w:sz w:val="24"/>
          <w:szCs w:val="24"/>
          <w:lang w:eastAsia="en-GB"/>
        </w:rPr>
        <w:t xml:space="preserve">for all </w:t>
      </w:r>
      <w:r w:rsidR="00AD3582" w:rsidRPr="00444AB1">
        <w:rPr>
          <w:rFonts w:ascii="Garamond" w:eastAsia="Times New Roman" w:hAnsi="Garamond" w:cs="AdvTT5ada87cc"/>
          <w:kern w:val="0"/>
          <w:sz w:val="24"/>
          <w:szCs w:val="24"/>
          <w:lang w:eastAsia="en-GB"/>
        </w:rPr>
        <w:t xml:space="preserve">levels of herding </w:t>
      </w:r>
      <w:r w:rsidR="00AD3582">
        <w:rPr>
          <w:rFonts w:ascii="Garamond" w:eastAsia="Times New Roman" w:hAnsi="Garamond" w:cs="AdvTT5ada87cc"/>
          <w:kern w:val="0"/>
          <w:sz w:val="24"/>
          <w:szCs w:val="24"/>
          <w:lang w:eastAsia="en-GB"/>
        </w:rPr>
        <w:t xml:space="preserve">(low, medium, and high), indicating no sign of price reversal </w:t>
      </w:r>
      <w:r w:rsidR="00054716">
        <w:rPr>
          <w:rFonts w:ascii="Garamond" w:eastAsia="Times New Roman" w:hAnsi="Garamond" w:cs="AdvTT5ada87cc"/>
          <w:kern w:val="0"/>
          <w:sz w:val="24"/>
          <w:szCs w:val="24"/>
          <w:lang w:eastAsia="en-GB"/>
        </w:rPr>
        <w:t xml:space="preserve">(i.e., herding effect) </w:t>
      </w:r>
      <w:r w:rsidR="00AD3582">
        <w:rPr>
          <w:rFonts w:ascii="Garamond" w:eastAsia="Times New Roman" w:hAnsi="Garamond" w:cs="AdvTT5ada87cc"/>
          <w:kern w:val="0"/>
          <w:sz w:val="24"/>
          <w:szCs w:val="24"/>
          <w:lang w:eastAsia="en-GB"/>
        </w:rPr>
        <w:t>on the next trading market day under such conditions.</w:t>
      </w:r>
    </w:p>
    <w:p w14:paraId="1938922C" w14:textId="11020A28" w:rsidR="00AD3582" w:rsidRDefault="00E502C5" w:rsidP="00B2720D">
      <w:pPr>
        <w:pStyle w:val="ListParagraph"/>
        <w:widowControl/>
        <w:numPr>
          <w:ilvl w:val="0"/>
          <w:numId w:val="10"/>
        </w:numPr>
        <w:autoSpaceDE w:val="0"/>
        <w:autoSpaceDN w:val="0"/>
        <w:adjustRightInd w:val="0"/>
        <w:spacing w:before="120" w:line="360" w:lineRule="auto"/>
        <w:ind w:left="357" w:hanging="357"/>
        <w:jc w:val="both"/>
        <w:rPr>
          <w:rFonts w:ascii="Garamond" w:eastAsia="Times New Roman" w:hAnsi="Garamond" w:cs="AdvTT5ada87cc"/>
          <w:kern w:val="0"/>
          <w:sz w:val="24"/>
          <w:szCs w:val="24"/>
          <w:lang w:eastAsia="en-GB"/>
        </w:rPr>
      </w:pPr>
      <w:r>
        <w:rPr>
          <w:rFonts w:ascii="Garamond" w:eastAsia="Times New Roman" w:hAnsi="Garamond" w:cs="AdvTT5ada87cc"/>
          <w:kern w:val="0"/>
          <w:sz w:val="24"/>
          <w:szCs w:val="24"/>
          <w:lang w:eastAsia="en-GB"/>
        </w:rPr>
        <w:t xml:space="preserve"> MR </w:t>
      </w:r>
      <w:r w:rsidR="00054716">
        <w:rPr>
          <w:rFonts w:ascii="Garamond" w:eastAsia="Times New Roman" w:hAnsi="Garamond" w:cs="AdvTT5ada87cc"/>
          <w:kern w:val="0"/>
          <w:sz w:val="24"/>
          <w:szCs w:val="24"/>
          <w:lang w:eastAsia="en-GB"/>
        </w:rPr>
        <w:t>d</w:t>
      </w:r>
      <w:r w:rsidR="00AD3582">
        <w:rPr>
          <w:rFonts w:ascii="Garamond" w:eastAsia="Times New Roman" w:hAnsi="Garamond" w:cs="AdvTT5ada87cc"/>
          <w:kern w:val="0"/>
          <w:sz w:val="24"/>
          <w:szCs w:val="24"/>
          <w:lang w:eastAsia="en-GB"/>
        </w:rPr>
        <w:t>ifference</w:t>
      </w:r>
      <w:r>
        <w:rPr>
          <w:rFonts w:ascii="Garamond" w:eastAsia="Times New Roman" w:hAnsi="Garamond" w:cs="AdvTT5ada87cc"/>
          <w:kern w:val="0"/>
          <w:sz w:val="24"/>
          <w:szCs w:val="24"/>
          <w:lang w:eastAsia="en-GB"/>
        </w:rPr>
        <w:t>s between</w:t>
      </w:r>
      <w:r w:rsidR="00AD3582">
        <w:rPr>
          <w:rFonts w:ascii="Garamond" w:eastAsia="Times New Roman" w:hAnsi="Garamond" w:cs="AdvTT5ada87cc"/>
          <w:kern w:val="0"/>
          <w:sz w:val="24"/>
          <w:szCs w:val="24"/>
          <w:lang w:eastAsia="en-GB"/>
        </w:rPr>
        <w:t xml:space="preserve"> “High-Low” have </w:t>
      </w:r>
      <w:r>
        <w:rPr>
          <w:rFonts w:ascii="Garamond" w:eastAsia="Times New Roman" w:hAnsi="Garamond" w:cs="AdvTT5ada87cc"/>
          <w:kern w:val="0"/>
          <w:sz w:val="24"/>
          <w:szCs w:val="24"/>
          <w:lang w:eastAsia="en-GB"/>
        </w:rPr>
        <w:t>equal sign for its respective Panel. This evidence indicates that, despite no MR reversal on the following day, average market returns for low cross-sectional deviation measures (</w:t>
      </w:r>
      <w:r w:rsidRPr="00444AB1">
        <w:rPr>
          <w:rFonts w:ascii="Garamond" w:eastAsia="Times New Roman" w:hAnsi="Garamond" w:cs="AdvTT5ada87cc"/>
          <w:kern w:val="0"/>
          <w:sz w:val="24"/>
          <w:szCs w:val="24"/>
          <w:lang w:eastAsia="en-GB"/>
        </w:rPr>
        <w:t>either CSSD or CSAD</w:t>
      </w:r>
      <w:r>
        <w:rPr>
          <w:rFonts w:ascii="Garamond" w:eastAsia="Times New Roman" w:hAnsi="Garamond" w:cs="AdvTT5ada87cc"/>
          <w:kern w:val="0"/>
          <w:sz w:val="24"/>
          <w:szCs w:val="24"/>
          <w:lang w:eastAsia="en-GB"/>
        </w:rPr>
        <w:t xml:space="preserve">) have lower absolute </w:t>
      </w:r>
      <w:r w:rsidR="00054716">
        <w:rPr>
          <w:rFonts w:ascii="Garamond" w:eastAsia="Times New Roman" w:hAnsi="Garamond" w:cs="AdvTT5ada87cc"/>
          <w:kern w:val="0"/>
          <w:sz w:val="24"/>
          <w:szCs w:val="24"/>
          <w:lang w:eastAsia="en-GB"/>
        </w:rPr>
        <w:t>values</w:t>
      </w:r>
      <w:r>
        <w:rPr>
          <w:rFonts w:ascii="Garamond" w:eastAsia="Times New Roman" w:hAnsi="Garamond" w:cs="AdvTT5ada87cc"/>
          <w:kern w:val="0"/>
          <w:sz w:val="24"/>
          <w:szCs w:val="24"/>
          <w:lang w:eastAsia="en-GB"/>
        </w:rPr>
        <w:t xml:space="preserve"> than for high levels, which indicates that, on average, </w:t>
      </w:r>
      <w:r w:rsidR="00054716">
        <w:rPr>
          <w:rFonts w:ascii="Garamond" w:eastAsia="Times New Roman" w:hAnsi="Garamond" w:cs="AdvTT5ada87cc"/>
          <w:kern w:val="0"/>
          <w:sz w:val="24"/>
          <w:szCs w:val="24"/>
          <w:lang w:eastAsia="en-GB"/>
        </w:rPr>
        <w:t>the former value is</w:t>
      </w:r>
      <w:r>
        <w:rPr>
          <w:rFonts w:ascii="Garamond" w:eastAsia="Times New Roman" w:hAnsi="Garamond" w:cs="AdvTT5ada87cc"/>
          <w:kern w:val="0"/>
          <w:sz w:val="24"/>
          <w:szCs w:val="24"/>
          <w:lang w:eastAsia="en-GB"/>
        </w:rPr>
        <w:t xml:space="preserve"> closer to zero tha</w:t>
      </w:r>
      <w:r w:rsidR="002B2119">
        <w:rPr>
          <w:rFonts w:ascii="Garamond" w:eastAsia="Times New Roman" w:hAnsi="Garamond" w:cs="AdvTT5ada87cc"/>
          <w:kern w:val="0"/>
          <w:sz w:val="24"/>
          <w:szCs w:val="24"/>
          <w:lang w:eastAsia="en-GB"/>
        </w:rPr>
        <w:t>n</w:t>
      </w:r>
      <w:r>
        <w:rPr>
          <w:rFonts w:ascii="Garamond" w:eastAsia="Times New Roman" w:hAnsi="Garamond" w:cs="AdvTT5ada87cc"/>
          <w:kern w:val="0"/>
          <w:sz w:val="24"/>
          <w:szCs w:val="24"/>
          <w:lang w:eastAsia="en-GB"/>
        </w:rPr>
        <w:t xml:space="preserve"> the latter.</w:t>
      </w:r>
    </w:p>
    <w:p w14:paraId="1A358952" w14:textId="7C34609F" w:rsidR="00444AB1" w:rsidRPr="0006535D" w:rsidRDefault="00AD3582" w:rsidP="00B2720D">
      <w:pPr>
        <w:pStyle w:val="ListParagraph"/>
        <w:widowControl/>
        <w:numPr>
          <w:ilvl w:val="0"/>
          <w:numId w:val="10"/>
        </w:numPr>
        <w:autoSpaceDE w:val="0"/>
        <w:autoSpaceDN w:val="0"/>
        <w:adjustRightInd w:val="0"/>
        <w:spacing w:before="120" w:line="360" w:lineRule="auto"/>
        <w:ind w:left="357" w:hanging="357"/>
        <w:jc w:val="both"/>
        <w:rPr>
          <w:rFonts w:ascii="Garamond" w:eastAsia="Times New Roman" w:hAnsi="Garamond" w:cs="AdvTT5ada87cc"/>
          <w:kern w:val="0"/>
          <w:sz w:val="24"/>
          <w:szCs w:val="24"/>
          <w:lang w:eastAsia="en-GB"/>
        </w:rPr>
      </w:pPr>
      <w:r>
        <w:rPr>
          <w:rFonts w:ascii="Garamond" w:eastAsia="Times New Roman" w:hAnsi="Garamond" w:cs="AdvTT5ada87cc"/>
          <w:kern w:val="0"/>
          <w:sz w:val="24"/>
          <w:szCs w:val="24"/>
          <w:lang w:eastAsia="en-GB"/>
        </w:rPr>
        <w:t xml:space="preserve">Absolute </w:t>
      </w:r>
      <w:r w:rsidR="00444AB1" w:rsidRPr="0006535D">
        <w:rPr>
          <w:rFonts w:ascii="Garamond" w:eastAsia="Times New Roman" w:hAnsi="Garamond" w:cs="AdvTT5ada87cc"/>
          <w:kern w:val="0"/>
          <w:sz w:val="24"/>
          <w:szCs w:val="24"/>
          <w:lang w:eastAsia="en-GB"/>
        </w:rPr>
        <w:t>MR differences</w:t>
      </w:r>
      <w:r>
        <w:rPr>
          <w:rFonts w:ascii="Garamond" w:eastAsia="Times New Roman" w:hAnsi="Garamond" w:cs="AdvTT5ada87cc"/>
          <w:kern w:val="0"/>
          <w:sz w:val="24"/>
          <w:szCs w:val="24"/>
          <w:lang w:eastAsia="en-GB"/>
        </w:rPr>
        <w:t xml:space="preserve"> between “High-Low”</w:t>
      </w:r>
      <w:r w:rsidR="00444AB1" w:rsidRPr="0006535D">
        <w:rPr>
          <w:rFonts w:ascii="Garamond" w:eastAsia="Times New Roman" w:hAnsi="Garamond" w:cs="AdvTT5ada87cc"/>
          <w:kern w:val="0"/>
          <w:sz w:val="24"/>
          <w:szCs w:val="24"/>
          <w:lang w:eastAsia="en-GB"/>
        </w:rPr>
        <w:t xml:space="preserve"> are slightly higher following days of negative</w:t>
      </w:r>
      <w:r w:rsidR="0006535D" w:rsidRPr="0006535D">
        <w:rPr>
          <w:rFonts w:ascii="Garamond" w:eastAsia="Times New Roman" w:hAnsi="Garamond" w:cs="AdvTT5ada87cc"/>
          <w:kern w:val="0"/>
          <w:sz w:val="24"/>
          <w:szCs w:val="24"/>
          <w:lang w:eastAsia="en-GB"/>
        </w:rPr>
        <w:t xml:space="preserve"> </w:t>
      </w:r>
      <w:r w:rsidR="00444AB1" w:rsidRPr="0006535D">
        <w:rPr>
          <w:rFonts w:ascii="Garamond" w:eastAsia="Times New Roman" w:hAnsi="Garamond" w:cs="AdvTT5ada87cc"/>
          <w:kern w:val="0"/>
          <w:sz w:val="24"/>
          <w:szCs w:val="24"/>
          <w:lang w:eastAsia="en-GB"/>
        </w:rPr>
        <w:t xml:space="preserve">MRs, </w:t>
      </w:r>
      <w:r w:rsidR="00054716">
        <w:rPr>
          <w:rFonts w:ascii="Garamond" w:eastAsia="Times New Roman" w:hAnsi="Garamond" w:cs="AdvTT5ada87cc"/>
          <w:kern w:val="0"/>
          <w:sz w:val="24"/>
          <w:szCs w:val="24"/>
          <w:lang w:eastAsia="en-GB"/>
        </w:rPr>
        <w:t>even</w:t>
      </w:r>
      <w:r w:rsidR="00444AB1" w:rsidRPr="0006535D">
        <w:rPr>
          <w:rFonts w:ascii="Garamond" w:eastAsia="Times New Roman" w:hAnsi="Garamond" w:cs="AdvTT5ada87cc"/>
          <w:kern w:val="0"/>
          <w:sz w:val="24"/>
          <w:szCs w:val="24"/>
          <w:lang w:eastAsia="en-GB"/>
        </w:rPr>
        <w:t xml:space="preserve"> with CSAD being employed as a herding measure</w:t>
      </w:r>
      <w:r>
        <w:rPr>
          <w:rFonts w:ascii="Garamond" w:eastAsia="Times New Roman" w:hAnsi="Garamond" w:cs="AdvTT5ada87cc"/>
          <w:kern w:val="0"/>
          <w:sz w:val="24"/>
          <w:szCs w:val="24"/>
          <w:lang w:eastAsia="en-GB"/>
        </w:rPr>
        <w:t>.</w:t>
      </w:r>
    </w:p>
    <w:p w14:paraId="0BC8CCC5" w14:textId="3E2C9871" w:rsidR="007B7A51" w:rsidRPr="00D60417" w:rsidRDefault="007B7A51" w:rsidP="00994490">
      <w:pPr>
        <w:pStyle w:val="H2"/>
        <w:spacing w:before="120" w:after="120" w:line="360" w:lineRule="auto"/>
        <w:ind w:left="578" w:hanging="578"/>
        <w:jc w:val="both"/>
        <w:rPr>
          <w:rFonts w:cs="Times New Roman"/>
          <w:u w:val="single"/>
        </w:rPr>
      </w:pPr>
      <w:bookmarkStart w:id="42" w:name="_Toc60771180"/>
      <w:r w:rsidRPr="007B7A51">
        <w:rPr>
          <w:rFonts w:eastAsia="Times New Roman"/>
          <w:lang w:eastAsia="en-GB"/>
        </w:rPr>
        <w:t>Herding effect on the next day</w:t>
      </w:r>
      <w:r w:rsidRPr="007B7A51">
        <w:rPr>
          <w:rFonts w:eastAsia="Times New Roman" w:cs="AdvTT8fc4438a.BI+20"/>
          <w:lang w:eastAsia="en-GB"/>
        </w:rPr>
        <w:t>’</w:t>
      </w:r>
      <w:r w:rsidRPr="007B7A51">
        <w:rPr>
          <w:rFonts w:eastAsia="Times New Roman"/>
          <w:lang w:eastAsia="en-GB"/>
        </w:rPr>
        <w:t xml:space="preserve">s stock market returns: </w:t>
      </w:r>
      <w:r>
        <w:rPr>
          <w:rFonts w:eastAsia="Times New Roman"/>
          <w:lang w:eastAsia="en-GB"/>
        </w:rPr>
        <w:t>Sub sample analysis</w:t>
      </w:r>
      <w:bookmarkEnd w:id="42"/>
    </w:p>
    <w:p w14:paraId="59322BC7" w14:textId="5595B201" w:rsidR="00293E0B" w:rsidRDefault="00BF57C2" w:rsidP="00B2720D">
      <w:pPr>
        <w:spacing w:before="120" w:line="360" w:lineRule="auto"/>
        <w:jc w:val="both"/>
        <w:rPr>
          <w:rFonts w:ascii="Garamond" w:hAnsi="Garamond"/>
          <w:sz w:val="24"/>
          <w:szCs w:val="24"/>
        </w:rPr>
      </w:pPr>
      <w:r>
        <w:rPr>
          <w:rFonts w:ascii="Garamond" w:hAnsi="Garamond"/>
          <w:sz w:val="24"/>
          <w:szCs w:val="24"/>
        </w:rPr>
        <w:t xml:space="preserve">In this section, </w:t>
      </w:r>
      <w:r w:rsidR="007A7EC6">
        <w:rPr>
          <w:rFonts w:ascii="Garamond" w:hAnsi="Garamond"/>
          <w:sz w:val="24"/>
          <w:szCs w:val="24"/>
        </w:rPr>
        <w:t>we</w:t>
      </w:r>
      <w:r>
        <w:rPr>
          <w:rFonts w:ascii="Garamond" w:hAnsi="Garamond"/>
          <w:sz w:val="24"/>
          <w:szCs w:val="24"/>
        </w:rPr>
        <w:t xml:space="preserve"> divide my total sample into four groups</w:t>
      </w:r>
      <w:r w:rsidR="00293E0B">
        <w:rPr>
          <w:rFonts w:ascii="Garamond" w:hAnsi="Garamond"/>
          <w:sz w:val="24"/>
          <w:szCs w:val="24"/>
        </w:rPr>
        <w:t xml:space="preserve">. </w:t>
      </w:r>
      <w:r w:rsidR="007A7EC6">
        <w:rPr>
          <w:rFonts w:ascii="Garamond" w:hAnsi="Garamond"/>
          <w:sz w:val="24"/>
          <w:szCs w:val="24"/>
        </w:rPr>
        <w:t>Our</w:t>
      </w:r>
      <w:r w:rsidR="00293E0B">
        <w:rPr>
          <w:rFonts w:ascii="Garamond" w:hAnsi="Garamond"/>
          <w:sz w:val="24"/>
          <w:szCs w:val="24"/>
        </w:rPr>
        <w:t xml:space="preserve"> main objective is to set side by side two groups each time, comparing opposite market state conditions and find distinctive characteristics that could reasonably</w:t>
      </w:r>
      <w:r w:rsidR="00E10218">
        <w:rPr>
          <w:rFonts w:ascii="Garamond" w:hAnsi="Garamond"/>
          <w:sz w:val="24"/>
          <w:szCs w:val="24"/>
        </w:rPr>
        <w:t xml:space="preserve"> identify and</w:t>
      </w:r>
      <w:r w:rsidR="00293E0B">
        <w:rPr>
          <w:rFonts w:ascii="Garamond" w:hAnsi="Garamond"/>
          <w:sz w:val="24"/>
          <w:szCs w:val="24"/>
        </w:rPr>
        <w:t xml:space="preserve"> explain </w:t>
      </w:r>
      <w:r w:rsidR="00293E0B" w:rsidRPr="002B2119">
        <w:rPr>
          <w:rFonts w:ascii="Garamond" w:hAnsi="Garamond"/>
          <w:sz w:val="24"/>
          <w:szCs w:val="24"/>
        </w:rPr>
        <w:t>the magnitude of the herding effect on the next day’s stock market returns</w:t>
      </w:r>
      <w:r w:rsidR="00293E0B">
        <w:rPr>
          <w:rFonts w:ascii="Garamond" w:hAnsi="Garamond"/>
          <w:sz w:val="24"/>
          <w:szCs w:val="24"/>
        </w:rPr>
        <w:t>.</w:t>
      </w:r>
    </w:p>
    <w:p w14:paraId="4FE0EA30" w14:textId="705B6A74" w:rsidR="00D60417" w:rsidRDefault="002B2119" w:rsidP="00B2720D">
      <w:pPr>
        <w:spacing w:before="120" w:line="360" w:lineRule="auto"/>
        <w:jc w:val="both"/>
        <w:rPr>
          <w:rFonts w:ascii="Garamond" w:hAnsi="Garamond"/>
          <w:sz w:val="24"/>
          <w:szCs w:val="24"/>
        </w:rPr>
      </w:pPr>
      <w:r w:rsidRPr="002B2119">
        <w:rPr>
          <w:rFonts w:ascii="Garamond" w:hAnsi="Garamond"/>
          <w:sz w:val="24"/>
          <w:szCs w:val="24"/>
        </w:rPr>
        <w:t xml:space="preserve">First, </w:t>
      </w:r>
      <w:r w:rsidR="007A7EC6">
        <w:rPr>
          <w:rFonts w:ascii="Garamond" w:hAnsi="Garamond"/>
          <w:sz w:val="24"/>
          <w:szCs w:val="24"/>
        </w:rPr>
        <w:t>we</w:t>
      </w:r>
      <w:r w:rsidRPr="002B2119">
        <w:rPr>
          <w:rFonts w:ascii="Garamond" w:hAnsi="Garamond"/>
          <w:sz w:val="24"/>
          <w:szCs w:val="24"/>
        </w:rPr>
        <w:t xml:space="preserve"> divide the </w:t>
      </w:r>
      <w:r w:rsidR="00293E0B">
        <w:rPr>
          <w:rFonts w:ascii="Garamond" w:hAnsi="Garamond"/>
          <w:sz w:val="24"/>
          <w:szCs w:val="24"/>
        </w:rPr>
        <w:t>FTSE All-share sampling</w:t>
      </w:r>
      <w:r w:rsidRPr="002B2119">
        <w:rPr>
          <w:rFonts w:ascii="Garamond" w:hAnsi="Garamond"/>
          <w:sz w:val="24"/>
          <w:szCs w:val="24"/>
        </w:rPr>
        <w:t xml:space="preserve"> into</w:t>
      </w:r>
      <w:r w:rsidR="00293E0B">
        <w:rPr>
          <w:rFonts w:ascii="Garamond" w:hAnsi="Garamond"/>
          <w:sz w:val="24"/>
          <w:szCs w:val="24"/>
        </w:rPr>
        <w:t xml:space="preserve"> two </w:t>
      </w:r>
      <w:r w:rsidRPr="002B2119">
        <w:rPr>
          <w:rFonts w:ascii="Garamond" w:hAnsi="Garamond"/>
          <w:sz w:val="24"/>
          <w:szCs w:val="24"/>
        </w:rPr>
        <w:t>sub-periods characterized by general upward</w:t>
      </w:r>
      <w:r w:rsidR="00293E0B">
        <w:rPr>
          <w:rFonts w:ascii="Garamond" w:hAnsi="Garamond"/>
          <w:sz w:val="24"/>
          <w:szCs w:val="24"/>
        </w:rPr>
        <w:t xml:space="preserve"> </w:t>
      </w:r>
      <w:r w:rsidR="00491925">
        <w:rPr>
          <w:rFonts w:ascii="Garamond" w:hAnsi="Garamond"/>
          <w:sz w:val="24"/>
          <w:szCs w:val="24"/>
        </w:rPr>
        <w:t>and</w:t>
      </w:r>
      <w:r w:rsidRPr="002B2119">
        <w:rPr>
          <w:rFonts w:ascii="Garamond" w:hAnsi="Garamond"/>
          <w:sz w:val="24"/>
          <w:szCs w:val="24"/>
        </w:rPr>
        <w:t xml:space="preserve"> downward market tendencies. </w:t>
      </w:r>
      <w:r w:rsidR="00293E0B">
        <w:rPr>
          <w:rFonts w:ascii="Garamond" w:hAnsi="Garamond"/>
          <w:sz w:val="24"/>
          <w:szCs w:val="24"/>
        </w:rPr>
        <w:t xml:space="preserve">Therefore, </w:t>
      </w:r>
      <w:r w:rsidR="007A7EC6">
        <w:rPr>
          <w:rFonts w:ascii="Garamond" w:hAnsi="Garamond"/>
          <w:sz w:val="24"/>
          <w:szCs w:val="24"/>
        </w:rPr>
        <w:t>we</w:t>
      </w:r>
      <w:r w:rsidR="00293E0B">
        <w:rPr>
          <w:rFonts w:ascii="Garamond" w:hAnsi="Garamond"/>
          <w:sz w:val="24"/>
          <w:szCs w:val="24"/>
        </w:rPr>
        <w:t xml:space="preserve"> </w:t>
      </w:r>
      <w:r w:rsidR="00E44D3B">
        <w:rPr>
          <w:rFonts w:ascii="Garamond" w:hAnsi="Garamond"/>
          <w:sz w:val="24"/>
          <w:szCs w:val="24"/>
        </w:rPr>
        <w:t>analyze</w:t>
      </w:r>
      <w:r w:rsidR="00293E0B">
        <w:rPr>
          <w:rFonts w:ascii="Garamond" w:hAnsi="Garamond"/>
          <w:sz w:val="24"/>
          <w:szCs w:val="24"/>
        </w:rPr>
        <w:t xml:space="preserve"> two opposite conditions when the market is in bull state </w:t>
      </w:r>
      <w:r w:rsidR="00F57BEE">
        <w:rPr>
          <w:rFonts w:ascii="Garamond" w:hAnsi="Garamond"/>
          <w:sz w:val="24"/>
          <w:szCs w:val="24"/>
        </w:rPr>
        <w:t>or</w:t>
      </w:r>
      <w:r w:rsidR="00293E0B">
        <w:rPr>
          <w:rFonts w:ascii="Garamond" w:hAnsi="Garamond"/>
          <w:sz w:val="24"/>
          <w:szCs w:val="24"/>
        </w:rPr>
        <w:t xml:space="preserve"> bear state.</w:t>
      </w:r>
      <w:r w:rsidR="0038433B">
        <w:rPr>
          <w:rFonts w:ascii="Garamond" w:hAnsi="Garamond"/>
          <w:sz w:val="24"/>
          <w:szCs w:val="24"/>
        </w:rPr>
        <w:t xml:space="preserve"> </w:t>
      </w:r>
      <w:r w:rsidR="001D20DC">
        <w:rPr>
          <w:rFonts w:ascii="Garamond" w:hAnsi="Garamond"/>
          <w:sz w:val="24"/>
          <w:szCs w:val="24"/>
        </w:rPr>
        <w:t>We</w:t>
      </w:r>
      <w:r w:rsidRPr="002B2119">
        <w:rPr>
          <w:rFonts w:ascii="Garamond" w:hAnsi="Garamond"/>
          <w:sz w:val="24"/>
          <w:szCs w:val="24"/>
        </w:rPr>
        <w:t xml:space="preserve"> define bull market as a situation when the current closing value of </w:t>
      </w:r>
      <w:r>
        <w:rPr>
          <w:rFonts w:ascii="Garamond" w:hAnsi="Garamond"/>
          <w:sz w:val="24"/>
          <w:szCs w:val="24"/>
        </w:rPr>
        <w:t>FTSE All-Share</w:t>
      </w:r>
      <w:r w:rsidRPr="002B2119">
        <w:rPr>
          <w:rFonts w:ascii="Garamond" w:hAnsi="Garamond"/>
          <w:sz w:val="24"/>
          <w:szCs w:val="24"/>
        </w:rPr>
        <w:t xml:space="preserve"> is higher than its </w:t>
      </w:r>
      <w:r w:rsidR="0038433B">
        <w:rPr>
          <w:rFonts w:ascii="Garamond" w:hAnsi="Garamond"/>
          <w:sz w:val="24"/>
          <w:szCs w:val="24"/>
        </w:rPr>
        <w:t xml:space="preserve">simple </w:t>
      </w:r>
      <w:r w:rsidRPr="002B2119">
        <w:rPr>
          <w:rFonts w:ascii="Garamond" w:hAnsi="Garamond"/>
          <w:sz w:val="24"/>
          <w:szCs w:val="24"/>
        </w:rPr>
        <w:t>moving average</w:t>
      </w:r>
      <w:r w:rsidR="002A3EE2">
        <w:rPr>
          <w:rFonts w:ascii="Garamond" w:hAnsi="Garamond"/>
          <w:sz w:val="24"/>
          <w:szCs w:val="24"/>
        </w:rPr>
        <w:t xml:space="preserve">, as indicated in the original study by </w:t>
      </w:r>
      <w:r w:rsidR="002A3EE2">
        <w:rPr>
          <w:rFonts w:ascii="Garamond" w:hAnsi="Garamond"/>
          <w:sz w:val="24"/>
          <w:szCs w:val="24"/>
        </w:rPr>
        <w:fldChar w:fldCharType="begin"/>
      </w:r>
      <w:r w:rsidR="002A3EE2">
        <w:rPr>
          <w:rFonts w:ascii="Garamond" w:hAnsi="Garamond"/>
          <w:sz w:val="24"/>
          <w:szCs w:val="24"/>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2A3EE2">
        <w:rPr>
          <w:rFonts w:ascii="Garamond" w:hAnsi="Garamond"/>
          <w:sz w:val="24"/>
          <w:szCs w:val="24"/>
        </w:rPr>
        <w:fldChar w:fldCharType="separate"/>
      </w:r>
      <w:r w:rsidR="002A3EE2">
        <w:rPr>
          <w:rFonts w:ascii="Garamond" w:hAnsi="Garamond"/>
          <w:noProof/>
          <w:sz w:val="24"/>
          <w:szCs w:val="24"/>
        </w:rPr>
        <w:t>Kudryavtsev (2019)</w:t>
      </w:r>
      <w:r w:rsidR="002A3EE2">
        <w:rPr>
          <w:rFonts w:ascii="Garamond" w:hAnsi="Garamond"/>
          <w:sz w:val="24"/>
          <w:szCs w:val="24"/>
        </w:rPr>
        <w:fldChar w:fldCharType="end"/>
      </w:r>
      <w:r w:rsidR="00491925">
        <w:rPr>
          <w:rFonts w:ascii="Garamond" w:hAnsi="Garamond"/>
          <w:sz w:val="24"/>
          <w:szCs w:val="24"/>
        </w:rPr>
        <w:t>,</w:t>
      </w:r>
      <w:r w:rsidRPr="002B2119">
        <w:rPr>
          <w:rFonts w:ascii="Garamond" w:hAnsi="Garamond"/>
          <w:sz w:val="24"/>
          <w:szCs w:val="24"/>
        </w:rPr>
        <w:t xml:space="preserve"> calculated over the previous 200 weeks</w:t>
      </w:r>
      <w:r w:rsidR="00491925">
        <w:rPr>
          <w:rFonts w:ascii="Garamond" w:hAnsi="Garamond"/>
          <w:sz w:val="24"/>
          <w:szCs w:val="24"/>
        </w:rPr>
        <w:t>, and</w:t>
      </w:r>
      <w:r w:rsidR="0038433B">
        <w:rPr>
          <w:rFonts w:ascii="Garamond" w:hAnsi="Garamond"/>
          <w:sz w:val="24"/>
          <w:szCs w:val="24"/>
        </w:rPr>
        <w:t xml:space="preserve"> bear market when the current closing price is below</w:t>
      </w:r>
      <w:r w:rsidR="00491925">
        <w:rPr>
          <w:rFonts w:ascii="Garamond" w:hAnsi="Garamond"/>
          <w:sz w:val="24"/>
          <w:szCs w:val="24"/>
        </w:rPr>
        <w:t xml:space="preserve"> the simple moving average over</w:t>
      </w:r>
      <w:r w:rsidR="0038433B">
        <w:rPr>
          <w:rFonts w:ascii="Garamond" w:hAnsi="Garamond"/>
          <w:sz w:val="24"/>
          <w:szCs w:val="24"/>
        </w:rPr>
        <w:t xml:space="preserve"> the previous 200 weeks. The formula used is represented by</w:t>
      </w:r>
      <w:r>
        <w:rPr>
          <w:rFonts w:ascii="Garamond" w:hAnsi="Garamond"/>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6589"/>
        <w:gridCol w:w="669"/>
        <w:gridCol w:w="629"/>
      </w:tblGrid>
      <w:tr w:rsidR="00876D06" w:rsidRPr="001D4630" w14:paraId="306F6D56" w14:textId="7D24C3C5" w:rsidTr="00876D06">
        <w:tc>
          <w:tcPr>
            <w:tcW w:w="617" w:type="dxa"/>
            <w:vAlign w:val="center"/>
          </w:tcPr>
          <w:p w14:paraId="676594E8" w14:textId="77777777" w:rsidR="00876D06" w:rsidRPr="001D4630" w:rsidRDefault="00876D06" w:rsidP="003B1B6E">
            <w:pPr>
              <w:pStyle w:val="Notas"/>
              <w:spacing w:before="120" w:after="240" w:line="360" w:lineRule="auto"/>
              <w:jc w:val="center"/>
              <w:rPr>
                <w:rFonts w:cs="Times New Roman"/>
                <w:sz w:val="24"/>
                <w:szCs w:val="24"/>
                <w:lang w:val="en-GB"/>
              </w:rPr>
            </w:pPr>
          </w:p>
        </w:tc>
        <w:tc>
          <w:tcPr>
            <w:tcW w:w="6589" w:type="dxa"/>
            <w:vAlign w:val="center"/>
          </w:tcPr>
          <w:p w14:paraId="3F0E7A06" w14:textId="1092400E" w:rsidR="00876D06" w:rsidRPr="005B6F58" w:rsidRDefault="00876D06" w:rsidP="00F57BEE">
            <w:pPr>
              <w:pStyle w:val="Notas"/>
              <w:spacing w:before="240" w:after="240" w:line="360" w:lineRule="auto"/>
              <w:jc w:val="center"/>
              <w:rPr>
                <w:rFonts w:cs="Times New Roman"/>
                <w:sz w:val="24"/>
                <w:szCs w:val="24"/>
                <w:lang w:val="en-GB"/>
              </w:rPr>
            </w:pPr>
            <m:oMathPara>
              <m:oMath>
                <m:r>
                  <m:rPr>
                    <m:nor/>
                  </m:rPr>
                  <w:rPr>
                    <w:rFonts w:cs="Times New Roman"/>
                    <w:sz w:val="24"/>
                    <w:szCs w:val="24"/>
                    <w:lang w:val="en-GB"/>
                  </w:rPr>
                  <m:t>SMA</m:t>
                </m:r>
                <m:r>
                  <w:rPr>
                    <w:rFonts w:ascii="Cambria Math" w:hAnsi="Cambria Math" w:cs="Times New Roman"/>
                    <w:sz w:val="24"/>
                    <w:szCs w:val="24"/>
                    <w:lang w:val="en-GB"/>
                  </w:rPr>
                  <m:t>=</m:t>
                </m:r>
                <m:f>
                  <m:fPr>
                    <m:ctrlPr>
                      <w:rPr>
                        <w:rFonts w:ascii="Cambria Math" w:hAnsi="Cambria Math" w:cs="Times New Roman"/>
                        <w:i/>
                        <w:sz w:val="24"/>
                        <w:szCs w:val="24"/>
                        <w:lang w:val="en-GB"/>
                      </w:rPr>
                    </m:ctrlPr>
                  </m:fPr>
                  <m:num>
                    <m:nary>
                      <m:naryPr>
                        <m:chr m:val="∑"/>
                        <m:limLoc m:val="subSup"/>
                        <m:ctrlPr>
                          <w:rPr>
                            <w:rFonts w:ascii="Cambria Math" w:hAnsi="Cambria Math" w:cs="Times New Roman"/>
                            <w:i/>
                            <w:sz w:val="24"/>
                            <w:szCs w:val="24"/>
                            <w:lang w:val="en-GB"/>
                          </w:rPr>
                        </m:ctrlPr>
                      </m:naryPr>
                      <m:sub>
                        <m:r>
                          <m:rPr>
                            <m:nor/>
                          </m:rPr>
                          <w:rPr>
                            <w:rFonts w:cs="Times New Roman"/>
                            <w:sz w:val="24"/>
                            <w:szCs w:val="24"/>
                            <w:lang w:val="en-GB"/>
                          </w:rPr>
                          <m:t>i=1</m:t>
                        </m:r>
                      </m:sub>
                      <m:sup>
                        <m:r>
                          <m:rPr>
                            <m:nor/>
                          </m:rPr>
                          <w:rPr>
                            <w:rFonts w:cs="Times New Roman"/>
                            <w:sz w:val="24"/>
                            <w:szCs w:val="24"/>
                            <w:lang w:val="en-GB"/>
                          </w:rPr>
                          <m:t>N</m:t>
                        </m:r>
                      </m:sup>
                      <m:e>
                        <m:sSub>
                          <m:sSubPr>
                            <m:ctrlPr>
                              <w:rPr>
                                <w:rFonts w:ascii="Cambria Math" w:hAnsi="Cambria Math" w:cs="Times New Roman"/>
                                <w:i/>
                                <w:sz w:val="24"/>
                                <w:szCs w:val="24"/>
                                <w:lang w:val="en-GB"/>
                              </w:rPr>
                            </m:ctrlPr>
                          </m:sSubPr>
                          <m:e>
                            <m:r>
                              <m:rPr>
                                <m:nor/>
                              </m:rPr>
                              <w:rPr>
                                <w:rFonts w:cs="Times New Roman"/>
                                <w:sz w:val="24"/>
                                <w:szCs w:val="24"/>
                                <w:lang w:val="en-GB"/>
                              </w:rPr>
                              <m:t>X</m:t>
                            </m:r>
                          </m:e>
                          <m:sub>
                            <m:r>
                              <m:rPr>
                                <m:nor/>
                              </m:rPr>
                              <w:rPr>
                                <w:rFonts w:cs="Times New Roman"/>
                                <w:sz w:val="24"/>
                                <w:szCs w:val="24"/>
                                <w:lang w:val="en-GB"/>
                              </w:rPr>
                              <m:t>t</m:t>
                            </m:r>
                          </m:sub>
                        </m:sSub>
                      </m:e>
                    </m:nary>
                    <m:r>
                      <m:rPr>
                        <m:nor/>
                      </m:rPr>
                      <w:rPr>
                        <w:rFonts w:cs="Times New Roman"/>
                        <w:sz w:val="24"/>
                        <w:szCs w:val="24"/>
                        <w:lang w:val="en-GB"/>
                      </w:rPr>
                      <m:t xml:space="preserve"> </m:t>
                    </m:r>
                  </m:num>
                  <m:den>
                    <m:r>
                      <m:rPr>
                        <m:nor/>
                      </m:rPr>
                      <w:rPr>
                        <w:rFonts w:cs="Times New Roman"/>
                        <w:sz w:val="24"/>
                        <w:szCs w:val="24"/>
                        <w:lang w:val="en-GB"/>
                      </w:rPr>
                      <m:t>n</m:t>
                    </m:r>
                  </m:den>
                </m:f>
              </m:oMath>
            </m:oMathPara>
          </w:p>
        </w:tc>
        <w:tc>
          <w:tcPr>
            <w:tcW w:w="669" w:type="dxa"/>
            <w:vAlign w:val="center"/>
          </w:tcPr>
          <w:p w14:paraId="296C07AE" w14:textId="1F7D77E4" w:rsidR="00876D06" w:rsidRPr="001D4630" w:rsidRDefault="00876D06" w:rsidP="00F57BEE">
            <w:pPr>
              <w:pStyle w:val="Notas"/>
              <w:spacing w:before="240" w:after="240" w:line="360" w:lineRule="auto"/>
              <w:jc w:val="center"/>
              <w:rPr>
                <w:rFonts w:cs="Times New Roman"/>
                <w:sz w:val="24"/>
                <w:szCs w:val="24"/>
                <w:lang w:val="en-GB"/>
              </w:rPr>
            </w:pPr>
            <w:r>
              <w:rPr>
                <w:rFonts w:cs="Times New Roman"/>
                <w:sz w:val="24"/>
                <w:szCs w:val="24"/>
                <w:lang w:val="en-GB"/>
              </w:rPr>
              <w:t>(</w:t>
            </w:r>
            <w:r w:rsidR="00D9757B">
              <w:rPr>
                <w:rFonts w:cs="Times New Roman"/>
                <w:sz w:val="24"/>
                <w:szCs w:val="24"/>
                <w:lang w:val="en-GB"/>
              </w:rPr>
              <w:fldChar w:fldCharType="begin"/>
            </w:r>
            <w:r w:rsidR="00D9757B">
              <w:rPr>
                <w:rFonts w:cs="Times New Roman"/>
                <w:sz w:val="24"/>
                <w:szCs w:val="24"/>
                <w:lang w:val="en-GB"/>
              </w:rPr>
              <w:instrText xml:space="preserve"> REF _Ref59121907 \r \h </w:instrText>
            </w:r>
            <w:r w:rsidR="00D9757B">
              <w:rPr>
                <w:rFonts w:cs="Times New Roman"/>
                <w:sz w:val="24"/>
                <w:szCs w:val="24"/>
                <w:lang w:val="en-GB"/>
              </w:rPr>
            </w:r>
            <w:r w:rsidR="00D9757B">
              <w:rPr>
                <w:rFonts w:cs="Times New Roman"/>
                <w:sz w:val="24"/>
                <w:szCs w:val="24"/>
                <w:lang w:val="en-GB"/>
              </w:rPr>
              <w:fldChar w:fldCharType="separate"/>
            </w:r>
            <w:r w:rsidR="00D9757B">
              <w:rPr>
                <w:rFonts w:cs="Times New Roman"/>
                <w:sz w:val="24"/>
                <w:szCs w:val="24"/>
                <w:lang w:val="en-GB"/>
              </w:rPr>
              <w:t>4</w:t>
            </w:r>
            <w:r w:rsidR="00D9757B">
              <w:rPr>
                <w:rFonts w:cs="Times New Roman"/>
                <w:sz w:val="24"/>
                <w:szCs w:val="24"/>
                <w:lang w:val="en-GB"/>
              </w:rPr>
              <w:fldChar w:fldCharType="end"/>
            </w:r>
            <w:r w:rsidR="00D9757B">
              <w:rPr>
                <w:rFonts w:cs="Times New Roman"/>
                <w:sz w:val="24"/>
                <w:szCs w:val="24"/>
                <w:lang w:val="en-GB"/>
              </w:rPr>
              <w:t>.</w:t>
            </w:r>
            <w:r w:rsidR="00D9757B">
              <w:rPr>
                <w:rFonts w:cs="Times New Roman"/>
                <w:sz w:val="24"/>
                <w:szCs w:val="24"/>
                <w:lang w:val="en-GB"/>
              </w:rPr>
              <w:fldChar w:fldCharType="begin"/>
            </w:r>
            <w:r w:rsidR="00D9757B">
              <w:rPr>
                <w:rFonts w:cs="Times New Roman"/>
                <w:sz w:val="24"/>
                <w:szCs w:val="24"/>
                <w:lang w:val="en-GB"/>
              </w:rPr>
              <w:instrText xml:space="preserve"> EQ </w:instrText>
            </w:r>
            <w:r w:rsidR="00D9757B">
              <w:rPr>
                <w:rFonts w:cs="Times New Roman"/>
                <w:sz w:val="24"/>
                <w:szCs w:val="24"/>
                <w:lang w:val="en-GB"/>
              </w:rPr>
              <w:fldChar w:fldCharType="end"/>
            </w:r>
            <w:r w:rsidR="00D9757B">
              <w:rPr>
                <w:rFonts w:cs="Times New Roman"/>
                <w:sz w:val="24"/>
                <w:szCs w:val="24"/>
                <w:lang w:val="en-GB"/>
              </w:rPr>
              <w:t>1)</w:t>
            </w:r>
          </w:p>
        </w:tc>
        <w:tc>
          <w:tcPr>
            <w:tcW w:w="629" w:type="dxa"/>
          </w:tcPr>
          <w:p w14:paraId="06776564" w14:textId="77777777" w:rsidR="00876D06" w:rsidRDefault="00876D06" w:rsidP="003B1B6E">
            <w:pPr>
              <w:pStyle w:val="Notas"/>
              <w:spacing w:before="120" w:after="240" w:line="360" w:lineRule="auto"/>
              <w:rPr>
                <w:rFonts w:cs="Times New Roman"/>
                <w:sz w:val="24"/>
                <w:szCs w:val="24"/>
                <w:lang w:val="en-GB"/>
              </w:rPr>
            </w:pPr>
          </w:p>
        </w:tc>
      </w:tr>
    </w:tbl>
    <w:p w14:paraId="332A779A" w14:textId="0E9274F1" w:rsidR="002B2119" w:rsidRDefault="0038433B" w:rsidP="00401249">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sidRPr="00A87D8B">
        <w:rPr>
          <w:rFonts w:ascii="Garamond" w:hAnsi="Garamond"/>
          <w:sz w:val="24"/>
          <w:szCs w:val="24"/>
        </w:rPr>
        <w:t>w</w:t>
      </w:r>
      <w:r w:rsidR="005E7845" w:rsidRPr="00A87D8B">
        <w:rPr>
          <w:rFonts w:ascii="Garamond" w:hAnsi="Garamond"/>
          <w:sz w:val="24"/>
          <w:szCs w:val="24"/>
        </w:rPr>
        <w:t>here,</w:t>
      </w:r>
      <w:r w:rsidR="005E7845" w:rsidRPr="00AF25A7">
        <w:rPr>
          <w:rFonts w:ascii="Garamond" w:hAnsi="Garamond"/>
          <w:sz w:val="24"/>
          <w:szCs w:val="24"/>
        </w:rPr>
        <w:t xml:space="preserve">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w:r w:rsidR="005E7845" w:rsidRPr="00A87D8B">
        <w:rPr>
          <w:rFonts w:ascii="Garamond" w:hAnsi="Garamond"/>
          <w:sz w:val="24"/>
          <w:szCs w:val="24"/>
        </w:rPr>
        <w:t xml:space="preserve"> is the average value for the week </w:t>
      </w:r>
      <w:r w:rsidR="00BF57C2" w:rsidRPr="00A87D8B">
        <w:rPr>
          <w:rFonts w:ascii="Garamond" w:hAnsi="Garamond"/>
          <w:i/>
          <w:iCs/>
          <w:sz w:val="24"/>
          <w:szCs w:val="24"/>
        </w:rPr>
        <w:t>t</w:t>
      </w:r>
      <w:r w:rsidR="005E7845" w:rsidRPr="00A87D8B">
        <w:rPr>
          <w:rFonts w:ascii="Garamond" w:hAnsi="Garamond"/>
          <w:sz w:val="24"/>
          <w:szCs w:val="24"/>
        </w:rPr>
        <w:t xml:space="preserve"> and </w:t>
      </w:r>
      <m:oMath>
        <m:r>
          <m:rPr>
            <m:nor/>
          </m:rPr>
          <w:rPr>
            <w:rFonts w:ascii="Garamond" w:hAnsi="Garamond"/>
            <w:sz w:val="24"/>
            <w:szCs w:val="24"/>
          </w:rPr>
          <m:t>n</m:t>
        </m:r>
      </m:oMath>
      <w:r w:rsidR="005E7845" w:rsidRPr="00A87D8B">
        <w:rPr>
          <w:rFonts w:ascii="Garamond" w:hAnsi="Garamond"/>
          <w:sz w:val="24"/>
          <w:szCs w:val="24"/>
        </w:rPr>
        <w:t xml:space="preserve"> </w:t>
      </w:r>
      <w:r w:rsidR="00BF57C2" w:rsidRPr="00A87D8B">
        <w:rPr>
          <w:rFonts w:ascii="Garamond" w:hAnsi="Garamond"/>
          <w:sz w:val="24"/>
          <w:szCs w:val="24"/>
        </w:rPr>
        <w:t xml:space="preserve">is </w:t>
      </w:r>
      <w:r w:rsidR="005E7845" w:rsidRPr="00A87D8B">
        <w:rPr>
          <w:rFonts w:ascii="Garamond" w:hAnsi="Garamond"/>
          <w:sz w:val="24"/>
          <w:szCs w:val="24"/>
        </w:rPr>
        <w:t>the number of periods</w:t>
      </w:r>
      <w:r w:rsidR="00BF57C2" w:rsidRPr="00A87D8B">
        <w:rPr>
          <w:rFonts w:ascii="Garamond" w:hAnsi="Garamond"/>
          <w:sz w:val="24"/>
          <w:szCs w:val="24"/>
        </w:rPr>
        <w:t>, in this case 200</w:t>
      </w:r>
      <w:r w:rsidR="00E10218">
        <w:rPr>
          <w:rFonts w:ascii="Garamond" w:hAnsi="Garamond"/>
          <w:sz w:val="24"/>
          <w:szCs w:val="24"/>
        </w:rPr>
        <w:t xml:space="preserve"> weeks</w:t>
      </w:r>
      <w:r w:rsidR="005E7845" w:rsidRPr="00A87D8B">
        <w:rPr>
          <w:rFonts w:ascii="Garamond" w:hAnsi="Garamond"/>
          <w:sz w:val="24"/>
          <w:szCs w:val="24"/>
        </w:rPr>
        <w:t>.</w:t>
      </w:r>
      <w:r w:rsidRPr="00A87D8B">
        <w:rPr>
          <w:rFonts w:ascii="Garamond" w:hAnsi="Garamond"/>
          <w:sz w:val="24"/>
          <w:szCs w:val="24"/>
        </w:rPr>
        <w:t xml:space="preserve"> </w:t>
      </w:r>
      <w:r w:rsidRPr="00A87D8B">
        <w:rPr>
          <w:rFonts w:ascii="Garamond" w:hAnsi="Garamond"/>
          <w:sz w:val="24"/>
          <w:szCs w:val="24"/>
        </w:rPr>
        <w:fldChar w:fldCharType="begin"/>
      </w:r>
      <w:r w:rsidRPr="00A87D8B">
        <w:rPr>
          <w:rFonts w:ascii="Garamond" w:hAnsi="Garamond"/>
          <w:sz w:val="24"/>
          <w:szCs w:val="24"/>
        </w:rPr>
        <w:instrText xml:space="preserve"> REF _Ref57759548 \h  \* MERGEFORMAT </w:instrText>
      </w:r>
      <w:r w:rsidRPr="00A87D8B">
        <w:rPr>
          <w:rFonts w:ascii="Garamond" w:hAnsi="Garamond"/>
          <w:sz w:val="24"/>
          <w:szCs w:val="24"/>
        </w:rPr>
      </w:r>
      <w:r w:rsidRPr="00A87D8B">
        <w:rPr>
          <w:rFonts w:ascii="Garamond" w:hAnsi="Garamond"/>
          <w:sz w:val="24"/>
          <w:szCs w:val="24"/>
        </w:rPr>
        <w:fldChar w:fldCharType="separate"/>
      </w:r>
      <w:r w:rsidRPr="00A87D8B">
        <w:rPr>
          <w:rFonts w:ascii="Garamond" w:hAnsi="Garamond"/>
          <w:sz w:val="24"/>
          <w:szCs w:val="24"/>
        </w:rPr>
        <w:t xml:space="preserve">Table </w:t>
      </w:r>
      <w:r w:rsidRPr="00A87D8B">
        <w:rPr>
          <w:rFonts w:ascii="Garamond" w:hAnsi="Garamond"/>
          <w:noProof/>
          <w:sz w:val="24"/>
          <w:szCs w:val="24"/>
        </w:rPr>
        <w:t>4</w:t>
      </w:r>
      <w:r w:rsidRPr="00A87D8B">
        <w:rPr>
          <w:rFonts w:ascii="Garamond" w:hAnsi="Garamond"/>
          <w:sz w:val="24"/>
          <w:szCs w:val="24"/>
        </w:rPr>
        <w:fldChar w:fldCharType="end"/>
      </w:r>
      <w:r w:rsidRPr="00A87D8B">
        <w:rPr>
          <w:rFonts w:ascii="Garamond" w:hAnsi="Garamond"/>
          <w:sz w:val="24"/>
          <w:szCs w:val="24"/>
        </w:rPr>
        <w:t xml:space="preserve"> </w:t>
      </w:r>
      <w:r w:rsidRPr="00A87D8B">
        <w:rPr>
          <w:rFonts w:ascii="Garamond" w:eastAsia="Times New Roman" w:hAnsi="Garamond" w:cs="AdvTT5ada87cc"/>
          <w:kern w:val="0"/>
          <w:sz w:val="24"/>
          <w:szCs w:val="24"/>
          <w:lang w:eastAsia="en-GB"/>
        </w:rPr>
        <w:t xml:space="preserve">and </w:t>
      </w:r>
      <w:r w:rsidR="005E7845" w:rsidRPr="00A87D8B">
        <w:rPr>
          <w:rFonts w:ascii="Garamond" w:eastAsia="Times New Roman" w:hAnsi="Garamond" w:cs="AdvTT5ada87cc"/>
          <w:kern w:val="0"/>
          <w:sz w:val="24"/>
          <w:szCs w:val="24"/>
          <w:lang w:eastAsia="en-GB"/>
        </w:rPr>
        <w:fldChar w:fldCharType="begin"/>
      </w:r>
      <w:r w:rsidR="005E7845" w:rsidRPr="00A87D8B">
        <w:rPr>
          <w:rFonts w:ascii="Garamond" w:eastAsia="Times New Roman" w:hAnsi="Garamond" w:cs="AdvTT5ada87cc"/>
          <w:kern w:val="0"/>
          <w:sz w:val="24"/>
          <w:szCs w:val="24"/>
          <w:lang w:eastAsia="en-GB"/>
        </w:rPr>
        <w:instrText xml:space="preserve"> REF _Ref57759604 \h  \* MERGEFORMAT </w:instrText>
      </w:r>
      <w:r w:rsidR="005E7845" w:rsidRPr="00A87D8B">
        <w:rPr>
          <w:rFonts w:ascii="Garamond" w:eastAsia="Times New Roman" w:hAnsi="Garamond" w:cs="AdvTT5ada87cc"/>
          <w:kern w:val="0"/>
          <w:sz w:val="24"/>
          <w:szCs w:val="24"/>
          <w:lang w:eastAsia="en-GB"/>
        </w:rPr>
      </w:r>
      <w:r w:rsidR="005E7845" w:rsidRPr="00A87D8B">
        <w:rPr>
          <w:rFonts w:ascii="Garamond" w:eastAsia="Times New Roman" w:hAnsi="Garamond" w:cs="AdvTT5ada87cc"/>
          <w:kern w:val="0"/>
          <w:sz w:val="24"/>
          <w:szCs w:val="24"/>
          <w:lang w:eastAsia="en-GB"/>
        </w:rPr>
        <w:fldChar w:fldCharType="separate"/>
      </w:r>
      <w:r w:rsidR="005E7845" w:rsidRPr="00A87D8B">
        <w:rPr>
          <w:rFonts w:ascii="Garamond" w:hAnsi="Garamond"/>
          <w:sz w:val="24"/>
          <w:szCs w:val="24"/>
        </w:rPr>
        <w:t xml:space="preserve">Table </w:t>
      </w:r>
      <w:r w:rsidR="005E7845" w:rsidRPr="00A87D8B">
        <w:rPr>
          <w:rFonts w:ascii="Garamond" w:hAnsi="Garamond"/>
          <w:noProof/>
          <w:sz w:val="24"/>
          <w:szCs w:val="24"/>
        </w:rPr>
        <w:t>5</w:t>
      </w:r>
      <w:r w:rsidR="005E7845" w:rsidRPr="00A87D8B">
        <w:rPr>
          <w:rFonts w:ascii="Garamond" w:eastAsia="Times New Roman" w:hAnsi="Garamond" w:cs="AdvTT5ada87cc"/>
          <w:kern w:val="0"/>
          <w:sz w:val="24"/>
          <w:szCs w:val="24"/>
          <w:lang w:eastAsia="en-GB"/>
        </w:rPr>
        <w:fldChar w:fldCharType="end"/>
      </w:r>
      <w:r w:rsidR="005E7845" w:rsidRPr="00A87D8B">
        <w:rPr>
          <w:rFonts w:ascii="Garamond" w:eastAsia="Times New Roman" w:hAnsi="Garamond" w:cs="AdvTT5ada87cc"/>
          <w:kern w:val="0"/>
          <w:sz w:val="24"/>
          <w:szCs w:val="24"/>
          <w:lang w:eastAsia="en-GB"/>
        </w:rPr>
        <w:t xml:space="preserve"> use the same format as the one employed in </w:t>
      </w:r>
      <w:r w:rsidR="005E7845" w:rsidRPr="00A87D8B">
        <w:rPr>
          <w:rFonts w:ascii="Garamond" w:eastAsia="Times New Roman" w:hAnsi="Garamond" w:cs="AdvTT5ada87cc"/>
          <w:kern w:val="0"/>
          <w:sz w:val="24"/>
          <w:szCs w:val="24"/>
          <w:lang w:eastAsia="en-GB"/>
        </w:rPr>
        <w:fldChar w:fldCharType="begin"/>
      </w:r>
      <w:r w:rsidR="005E7845" w:rsidRPr="00A87D8B">
        <w:rPr>
          <w:rFonts w:ascii="Garamond" w:eastAsia="Times New Roman" w:hAnsi="Garamond" w:cs="AdvTT5ada87cc"/>
          <w:kern w:val="0"/>
          <w:sz w:val="24"/>
          <w:szCs w:val="24"/>
          <w:lang w:eastAsia="en-GB"/>
        </w:rPr>
        <w:instrText xml:space="preserve"> REF _Ref57731960 \h  \* MERGEFORMAT </w:instrText>
      </w:r>
      <w:r w:rsidR="005E7845" w:rsidRPr="00A87D8B">
        <w:rPr>
          <w:rFonts w:ascii="Garamond" w:eastAsia="Times New Roman" w:hAnsi="Garamond" w:cs="AdvTT5ada87cc"/>
          <w:kern w:val="0"/>
          <w:sz w:val="24"/>
          <w:szCs w:val="24"/>
          <w:lang w:eastAsia="en-GB"/>
        </w:rPr>
      </w:r>
      <w:r w:rsidR="005E7845" w:rsidRPr="00A87D8B">
        <w:rPr>
          <w:rFonts w:ascii="Garamond" w:eastAsia="Times New Roman" w:hAnsi="Garamond" w:cs="AdvTT5ada87cc"/>
          <w:kern w:val="0"/>
          <w:sz w:val="24"/>
          <w:szCs w:val="24"/>
          <w:lang w:eastAsia="en-GB"/>
        </w:rPr>
        <w:fldChar w:fldCharType="separate"/>
      </w:r>
      <w:r w:rsidR="005E7845" w:rsidRPr="00A87D8B">
        <w:rPr>
          <w:rFonts w:ascii="Garamond" w:hAnsi="Garamond"/>
          <w:sz w:val="24"/>
          <w:szCs w:val="24"/>
        </w:rPr>
        <w:t xml:space="preserve">Table </w:t>
      </w:r>
      <w:r w:rsidR="005E7845" w:rsidRPr="00A87D8B">
        <w:rPr>
          <w:rFonts w:ascii="Garamond" w:hAnsi="Garamond"/>
          <w:noProof/>
          <w:sz w:val="24"/>
          <w:szCs w:val="24"/>
        </w:rPr>
        <w:t>3</w:t>
      </w:r>
      <w:r w:rsidR="005E7845" w:rsidRPr="00A87D8B">
        <w:rPr>
          <w:rFonts w:ascii="Garamond" w:eastAsia="Times New Roman" w:hAnsi="Garamond" w:cs="AdvTT5ada87cc"/>
          <w:kern w:val="0"/>
          <w:sz w:val="24"/>
          <w:szCs w:val="24"/>
          <w:lang w:eastAsia="en-GB"/>
        </w:rPr>
        <w:fldChar w:fldCharType="end"/>
      </w:r>
      <w:r w:rsidR="005E7845" w:rsidRPr="00A87D8B">
        <w:rPr>
          <w:rFonts w:ascii="Garamond" w:eastAsia="Times New Roman" w:hAnsi="Garamond" w:cs="AdvTT5ada87cc"/>
          <w:kern w:val="0"/>
          <w:sz w:val="24"/>
          <w:szCs w:val="24"/>
          <w:lang w:eastAsia="en-GB"/>
        </w:rPr>
        <w:t xml:space="preserve"> and report the same measures, for bull and bear markets, respectively</w:t>
      </w:r>
      <w:r w:rsidR="002A3EE2">
        <w:rPr>
          <w:rFonts w:ascii="Garamond" w:eastAsia="Times New Roman" w:hAnsi="Garamond" w:cs="AdvTT5ada87cc"/>
          <w:kern w:val="0"/>
          <w:sz w:val="24"/>
          <w:szCs w:val="24"/>
          <w:lang w:eastAsia="en-GB"/>
        </w:rPr>
        <w:t>.</w:t>
      </w:r>
    </w:p>
    <w:p w14:paraId="7046CC6F" w14:textId="48469BCD" w:rsidR="002A3EE2" w:rsidRDefault="002A3EE2" w:rsidP="000B15EB">
      <w:pPr>
        <w:pStyle w:val="Caption"/>
        <w:spacing w:before="240" w:after="240" w:line="360" w:lineRule="auto"/>
      </w:pPr>
      <w:bookmarkStart w:id="43" w:name="_Ref57843006"/>
      <w:bookmarkStart w:id="44" w:name="_Toc59479762"/>
      <w:r>
        <w:t xml:space="preserve">Table </w:t>
      </w:r>
      <w:r>
        <w:fldChar w:fldCharType="begin"/>
      </w:r>
      <w:r>
        <w:instrText xml:space="preserve"> SEQ Table \* ARABIC </w:instrText>
      </w:r>
      <w:r>
        <w:fldChar w:fldCharType="separate"/>
      </w:r>
      <w:r w:rsidR="008A1773">
        <w:rPr>
          <w:noProof/>
        </w:rPr>
        <w:t>4</w:t>
      </w:r>
      <w:r>
        <w:fldChar w:fldCharType="end"/>
      </w:r>
      <w:bookmarkEnd w:id="43"/>
      <w:r>
        <w:t>. Average market returns as a function of previous day’s market-wide herding measures during Bull Market</w:t>
      </w:r>
      <w:bookmarkEnd w:id="44"/>
    </w:p>
    <w:tbl>
      <w:tblPr>
        <w:tblW w:w="10740" w:type="dxa"/>
        <w:jc w:val="center"/>
        <w:tblCellMar>
          <w:left w:w="70" w:type="dxa"/>
          <w:right w:w="70" w:type="dxa"/>
        </w:tblCellMar>
        <w:tblLook w:val="04A0" w:firstRow="1" w:lastRow="0" w:firstColumn="1" w:lastColumn="0" w:noHBand="0" w:noVBand="1"/>
      </w:tblPr>
      <w:tblGrid>
        <w:gridCol w:w="2220"/>
        <w:gridCol w:w="2220"/>
        <w:gridCol w:w="2140"/>
        <w:gridCol w:w="2160"/>
        <w:gridCol w:w="2000"/>
      </w:tblGrid>
      <w:tr w:rsidR="002A3EE2" w:rsidRPr="00020C75" w14:paraId="64219C2E" w14:textId="77777777" w:rsidTr="00CF6F00">
        <w:trPr>
          <w:trHeight w:val="336"/>
          <w:jc w:val="center"/>
        </w:trPr>
        <w:tc>
          <w:tcPr>
            <w:tcW w:w="2220" w:type="dxa"/>
            <w:tcBorders>
              <w:top w:val="single" w:sz="4" w:space="0" w:color="auto"/>
              <w:left w:val="nil"/>
              <w:bottom w:val="double" w:sz="6" w:space="0" w:color="auto"/>
              <w:right w:val="nil"/>
            </w:tcBorders>
          </w:tcPr>
          <w:p w14:paraId="671DA978" w14:textId="77777777" w:rsidR="002A3EE2" w:rsidRPr="00020C75"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Herding</w:t>
            </w:r>
          </w:p>
        </w:tc>
        <w:tc>
          <w:tcPr>
            <w:tcW w:w="2220" w:type="dxa"/>
            <w:tcBorders>
              <w:top w:val="single" w:sz="4" w:space="0" w:color="auto"/>
              <w:left w:val="nil"/>
              <w:bottom w:val="double" w:sz="6" w:space="0" w:color="auto"/>
              <w:right w:val="nil"/>
            </w:tcBorders>
            <w:shd w:val="clear" w:color="auto" w:fill="auto"/>
            <w:vAlign w:val="center"/>
            <w:hideMark/>
          </w:tcPr>
          <w:p w14:paraId="77FB5734"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CSSD(-1)</w:t>
            </w:r>
          </w:p>
        </w:tc>
        <w:tc>
          <w:tcPr>
            <w:tcW w:w="2140" w:type="dxa"/>
            <w:tcBorders>
              <w:top w:val="single" w:sz="4" w:space="0" w:color="auto"/>
              <w:left w:val="nil"/>
              <w:bottom w:val="double" w:sz="6" w:space="0" w:color="auto"/>
              <w:right w:val="nil"/>
            </w:tcBorders>
            <w:shd w:val="clear" w:color="auto" w:fill="auto"/>
            <w:vAlign w:val="center"/>
            <w:hideMark/>
          </w:tcPr>
          <w:p w14:paraId="004D5457"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Average Return (%)</w:t>
            </w:r>
          </w:p>
        </w:tc>
        <w:tc>
          <w:tcPr>
            <w:tcW w:w="2160" w:type="dxa"/>
            <w:tcBorders>
              <w:top w:val="single" w:sz="4" w:space="0" w:color="auto"/>
              <w:left w:val="nil"/>
              <w:bottom w:val="double" w:sz="6" w:space="0" w:color="auto"/>
              <w:right w:val="nil"/>
            </w:tcBorders>
            <w:shd w:val="clear" w:color="auto" w:fill="auto"/>
            <w:vAlign w:val="center"/>
            <w:hideMark/>
          </w:tcPr>
          <w:p w14:paraId="31A93731"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CSAD(-1)</w:t>
            </w:r>
          </w:p>
        </w:tc>
        <w:tc>
          <w:tcPr>
            <w:tcW w:w="2000" w:type="dxa"/>
            <w:tcBorders>
              <w:top w:val="single" w:sz="4" w:space="0" w:color="auto"/>
              <w:left w:val="nil"/>
              <w:bottom w:val="double" w:sz="6" w:space="0" w:color="auto"/>
              <w:right w:val="nil"/>
            </w:tcBorders>
            <w:shd w:val="clear" w:color="auto" w:fill="auto"/>
            <w:vAlign w:val="center"/>
            <w:hideMark/>
          </w:tcPr>
          <w:p w14:paraId="43B72560"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Average Return (%)</w:t>
            </w:r>
          </w:p>
        </w:tc>
      </w:tr>
      <w:tr w:rsidR="002A3EE2" w:rsidRPr="00020C75" w14:paraId="164B6D36" w14:textId="77777777" w:rsidTr="007616CC">
        <w:trPr>
          <w:trHeight w:val="324"/>
          <w:jc w:val="center"/>
        </w:trPr>
        <w:tc>
          <w:tcPr>
            <w:tcW w:w="2220" w:type="dxa"/>
            <w:tcBorders>
              <w:top w:val="double" w:sz="6" w:space="0" w:color="auto"/>
              <w:left w:val="nil"/>
              <w:bottom w:val="single" w:sz="4" w:space="0" w:color="auto"/>
              <w:right w:val="single" w:sz="4" w:space="0" w:color="auto"/>
            </w:tcBorders>
          </w:tcPr>
          <w:p w14:paraId="78717569" w14:textId="77777777" w:rsidR="002A3EE2" w:rsidRPr="00020C75" w:rsidRDefault="002A3EE2" w:rsidP="00CF6F00">
            <w:pPr>
              <w:widowControl/>
              <w:rPr>
                <w:rFonts w:ascii="Garamond" w:eastAsia="Times New Roman" w:hAnsi="Garamond"/>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33B24225" w14:textId="77777777" w:rsidR="002A3EE2" w:rsidRPr="00020C75" w:rsidRDefault="002A3EE2" w:rsidP="00CF6F00">
            <w:pPr>
              <w:widowControl/>
              <w:rPr>
                <w:rFonts w:ascii="Garamond" w:eastAsia="Times New Roman" w:hAnsi="Garamond"/>
                <w:color w:val="000000"/>
                <w:kern w:val="0"/>
                <w:sz w:val="24"/>
                <w:szCs w:val="24"/>
              </w:rPr>
            </w:pPr>
            <w:r w:rsidRPr="00020C75">
              <w:rPr>
                <w:rFonts w:ascii="Garamond" w:eastAsia="Times New Roman" w:hAnsi="Garamond"/>
                <w:color w:val="000000"/>
                <w:kern w:val="0"/>
                <w:sz w:val="24"/>
                <w:szCs w:val="24"/>
              </w:rPr>
              <w:t>Panel A: Average MRs following MR(-1) &gt; 0</w:t>
            </w:r>
          </w:p>
        </w:tc>
        <w:tc>
          <w:tcPr>
            <w:tcW w:w="2160" w:type="dxa"/>
            <w:tcBorders>
              <w:top w:val="nil"/>
              <w:left w:val="nil"/>
              <w:bottom w:val="single" w:sz="4" w:space="0" w:color="auto"/>
              <w:right w:val="nil"/>
            </w:tcBorders>
            <w:shd w:val="clear" w:color="auto" w:fill="auto"/>
            <w:noWrap/>
            <w:vAlign w:val="bottom"/>
            <w:hideMark/>
          </w:tcPr>
          <w:p w14:paraId="58A048CD" w14:textId="77777777" w:rsidR="002A3EE2" w:rsidRPr="00020C75" w:rsidRDefault="002A3EE2" w:rsidP="00CF6F00">
            <w:pPr>
              <w:widowControl/>
              <w:rPr>
                <w:rFonts w:ascii="Garamond" w:eastAsia="Times New Roman" w:hAnsi="Garamond"/>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1815C5A1" w14:textId="77777777" w:rsidR="002A3EE2" w:rsidRPr="00020C75" w:rsidRDefault="002A3EE2" w:rsidP="00CF6F00">
            <w:pPr>
              <w:widowControl/>
              <w:rPr>
                <w:rFonts w:eastAsia="Times New Roman"/>
                <w:kern w:val="0"/>
              </w:rPr>
            </w:pPr>
          </w:p>
        </w:tc>
      </w:tr>
      <w:tr w:rsidR="007616CC" w:rsidRPr="00020C75" w14:paraId="3C76D6ED" w14:textId="77777777" w:rsidTr="007616CC">
        <w:trPr>
          <w:trHeight w:val="312"/>
          <w:jc w:val="center"/>
        </w:trPr>
        <w:tc>
          <w:tcPr>
            <w:tcW w:w="2220" w:type="dxa"/>
            <w:tcBorders>
              <w:top w:val="single" w:sz="4" w:space="0" w:color="auto"/>
              <w:left w:val="nil"/>
              <w:bottom w:val="nil"/>
              <w:right w:val="single" w:sz="4" w:space="0" w:color="auto"/>
            </w:tcBorders>
          </w:tcPr>
          <w:p w14:paraId="58CB1A41" w14:textId="77777777" w:rsidR="007616CC" w:rsidRDefault="007616CC" w:rsidP="00CF6F00">
            <w:pPr>
              <w:widowControl/>
              <w:rPr>
                <w:rFonts w:ascii="Garamond" w:eastAsia="Times New Roman" w:hAnsi="Garamond"/>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02BB275A" w14:textId="52D22B7B" w:rsidR="007616CC" w:rsidRPr="00020C75" w:rsidRDefault="007616CC"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140" w:type="dxa"/>
            <w:tcBorders>
              <w:top w:val="single" w:sz="4" w:space="0" w:color="auto"/>
              <w:left w:val="nil"/>
              <w:bottom w:val="nil"/>
              <w:right w:val="nil"/>
            </w:tcBorders>
            <w:shd w:val="clear" w:color="auto" w:fill="auto"/>
            <w:noWrap/>
            <w:vAlign w:val="bottom"/>
          </w:tcPr>
          <w:p w14:paraId="60E16536" w14:textId="223FB0C4" w:rsidR="007616CC" w:rsidRPr="00020C75" w:rsidRDefault="007616CC"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0.124</w:t>
            </w:r>
          </w:p>
        </w:tc>
        <w:tc>
          <w:tcPr>
            <w:tcW w:w="2160" w:type="dxa"/>
            <w:tcBorders>
              <w:top w:val="single" w:sz="4" w:space="0" w:color="auto"/>
              <w:left w:val="nil"/>
              <w:bottom w:val="nil"/>
              <w:right w:val="nil"/>
            </w:tcBorders>
            <w:shd w:val="clear" w:color="auto" w:fill="auto"/>
            <w:noWrap/>
            <w:vAlign w:val="bottom"/>
          </w:tcPr>
          <w:p w14:paraId="41F4A754" w14:textId="15DCA085" w:rsidR="007616CC" w:rsidRPr="00020C75" w:rsidRDefault="007616CC"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000" w:type="dxa"/>
            <w:tcBorders>
              <w:top w:val="single" w:sz="4" w:space="0" w:color="auto"/>
              <w:left w:val="nil"/>
              <w:bottom w:val="nil"/>
              <w:right w:val="nil"/>
            </w:tcBorders>
            <w:shd w:val="clear" w:color="auto" w:fill="auto"/>
            <w:noWrap/>
            <w:vAlign w:val="bottom"/>
          </w:tcPr>
          <w:p w14:paraId="61C422C5" w14:textId="6F4A00FC" w:rsidR="007616CC" w:rsidRPr="00020C75" w:rsidRDefault="007616CC"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0.124</w:t>
            </w:r>
          </w:p>
        </w:tc>
      </w:tr>
      <w:tr w:rsidR="002A3EE2" w:rsidRPr="00020C75" w14:paraId="4676255B" w14:textId="77777777" w:rsidTr="00CF6F00">
        <w:trPr>
          <w:trHeight w:val="312"/>
          <w:jc w:val="center"/>
        </w:trPr>
        <w:tc>
          <w:tcPr>
            <w:tcW w:w="2220" w:type="dxa"/>
            <w:tcBorders>
              <w:top w:val="nil"/>
              <w:left w:val="nil"/>
              <w:bottom w:val="nil"/>
              <w:right w:val="single" w:sz="4" w:space="0" w:color="auto"/>
            </w:tcBorders>
          </w:tcPr>
          <w:p w14:paraId="66A95B2D" w14:textId="77777777" w:rsidR="002A3EE2" w:rsidRPr="000E0AEA" w:rsidRDefault="002A3EE2" w:rsidP="00CF6F00">
            <w:pPr>
              <w:widowControl/>
              <w:rPr>
                <w:rFonts w:ascii="Garamond" w:eastAsia="Times New Roman" w:hAnsi="Garamond"/>
                <w:color w:val="000000"/>
                <w:kern w:val="0"/>
                <w:sz w:val="24"/>
                <w:szCs w:val="24"/>
              </w:rPr>
            </w:pPr>
            <w:r>
              <w:rPr>
                <w:rFonts w:ascii="Garamond" w:eastAsia="Times New Roman" w:hAnsi="Garamond"/>
                <w:color w:val="000000"/>
                <w:kern w:val="0"/>
                <w:sz w:val="24"/>
                <w:szCs w:val="24"/>
              </w:rPr>
              <w:t>High level</w:t>
            </w:r>
          </w:p>
        </w:tc>
        <w:tc>
          <w:tcPr>
            <w:tcW w:w="2220" w:type="dxa"/>
            <w:tcBorders>
              <w:top w:val="nil"/>
              <w:left w:val="single" w:sz="4" w:space="0" w:color="auto"/>
              <w:bottom w:val="nil"/>
              <w:right w:val="nil"/>
            </w:tcBorders>
            <w:shd w:val="clear" w:color="auto" w:fill="auto"/>
            <w:noWrap/>
            <w:vAlign w:val="bottom"/>
            <w:hideMark/>
          </w:tcPr>
          <w:p w14:paraId="0A1BADC9"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62E6A2BA" w14:textId="541B4038"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11</w:t>
            </w:r>
            <w:r>
              <w:rPr>
                <w:rFonts w:ascii="Garamond" w:eastAsia="Times New Roman" w:hAnsi="Garamond"/>
                <w:color w:val="000000"/>
                <w:kern w:val="0"/>
                <w:sz w:val="24"/>
                <w:szCs w:val="24"/>
                <w:lang w:val="pt-PT"/>
              </w:rPr>
              <w:t>6</w:t>
            </w:r>
          </w:p>
        </w:tc>
        <w:tc>
          <w:tcPr>
            <w:tcW w:w="2160" w:type="dxa"/>
            <w:tcBorders>
              <w:top w:val="nil"/>
              <w:left w:val="nil"/>
              <w:bottom w:val="nil"/>
              <w:right w:val="nil"/>
            </w:tcBorders>
            <w:shd w:val="clear" w:color="auto" w:fill="auto"/>
            <w:noWrap/>
            <w:vAlign w:val="bottom"/>
            <w:hideMark/>
          </w:tcPr>
          <w:p w14:paraId="44FDA7F1"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52209161" w14:textId="2800BCFC"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105</w:t>
            </w:r>
          </w:p>
        </w:tc>
      </w:tr>
      <w:tr w:rsidR="002A3EE2" w:rsidRPr="00020C75" w14:paraId="4FD40637" w14:textId="77777777" w:rsidTr="00CF6F00">
        <w:trPr>
          <w:trHeight w:val="312"/>
          <w:jc w:val="center"/>
        </w:trPr>
        <w:tc>
          <w:tcPr>
            <w:tcW w:w="2220" w:type="dxa"/>
            <w:tcBorders>
              <w:top w:val="nil"/>
              <w:left w:val="nil"/>
              <w:bottom w:val="nil"/>
              <w:right w:val="single" w:sz="4" w:space="0" w:color="auto"/>
            </w:tcBorders>
          </w:tcPr>
          <w:p w14:paraId="3D83FC36" w14:textId="77777777" w:rsidR="002A3EE2" w:rsidRPr="00020C75"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0B6F6987"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Medium</w:t>
            </w:r>
          </w:p>
        </w:tc>
        <w:tc>
          <w:tcPr>
            <w:tcW w:w="2140" w:type="dxa"/>
            <w:tcBorders>
              <w:top w:val="nil"/>
              <w:left w:val="nil"/>
              <w:bottom w:val="nil"/>
              <w:right w:val="nil"/>
            </w:tcBorders>
            <w:shd w:val="clear" w:color="auto" w:fill="auto"/>
            <w:noWrap/>
            <w:vAlign w:val="bottom"/>
            <w:hideMark/>
          </w:tcPr>
          <w:p w14:paraId="4C302593" w14:textId="347B97A9"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103</w:t>
            </w:r>
          </w:p>
        </w:tc>
        <w:tc>
          <w:tcPr>
            <w:tcW w:w="2160" w:type="dxa"/>
            <w:tcBorders>
              <w:top w:val="nil"/>
              <w:left w:val="nil"/>
              <w:bottom w:val="nil"/>
              <w:right w:val="nil"/>
            </w:tcBorders>
            <w:shd w:val="clear" w:color="auto" w:fill="auto"/>
            <w:noWrap/>
            <w:vAlign w:val="bottom"/>
            <w:hideMark/>
          </w:tcPr>
          <w:p w14:paraId="6E1E67D1"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1F81C0F4" w14:textId="09414500"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12</w:t>
            </w:r>
            <w:r>
              <w:rPr>
                <w:rFonts w:ascii="Garamond" w:eastAsia="Times New Roman" w:hAnsi="Garamond"/>
                <w:color w:val="000000"/>
                <w:kern w:val="0"/>
                <w:sz w:val="24"/>
                <w:szCs w:val="24"/>
                <w:lang w:val="pt-PT"/>
              </w:rPr>
              <w:t>0</w:t>
            </w:r>
          </w:p>
        </w:tc>
      </w:tr>
      <w:tr w:rsidR="002A3EE2" w:rsidRPr="00020C75" w14:paraId="3CBAD380" w14:textId="77777777" w:rsidTr="00CF6F00">
        <w:trPr>
          <w:trHeight w:val="312"/>
          <w:jc w:val="center"/>
        </w:trPr>
        <w:tc>
          <w:tcPr>
            <w:tcW w:w="2220" w:type="dxa"/>
            <w:tcBorders>
              <w:top w:val="nil"/>
              <w:left w:val="nil"/>
              <w:bottom w:val="nil"/>
              <w:right w:val="single" w:sz="4" w:space="0" w:color="auto"/>
            </w:tcBorders>
          </w:tcPr>
          <w:p w14:paraId="13FF40F4" w14:textId="77777777" w:rsidR="002A3EE2" w:rsidRPr="00020C75"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426B835E"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High</w:t>
            </w:r>
          </w:p>
        </w:tc>
        <w:tc>
          <w:tcPr>
            <w:tcW w:w="2140" w:type="dxa"/>
            <w:tcBorders>
              <w:top w:val="nil"/>
              <w:left w:val="nil"/>
              <w:bottom w:val="nil"/>
              <w:right w:val="nil"/>
            </w:tcBorders>
            <w:shd w:val="clear" w:color="auto" w:fill="auto"/>
            <w:noWrap/>
            <w:vAlign w:val="bottom"/>
            <w:hideMark/>
          </w:tcPr>
          <w:p w14:paraId="319B85DD" w14:textId="6D42EF75"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15</w:t>
            </w:r>
            <w:r>
              <w:rPr>
                <w:rFonts w:ascii="Garamond" w:eastAsia="Times New Roman" w:hAnsi="Garamond"/>
                <w:color w:val="000000"/>
                <w:kern w:val="0"/>
                <w:sz w:val="24"/>
                <w:szCs w:val="24"/>
                <w:lang w:val="pt-PT"/>
              </w:rPr>
              <w:t>4</w:t>
            </w:r>
          </w:p>
        </w:tc>
        <w:tc>
          <w:tcPr>
            <w:tcW w:w="2160" w:type="dxa"/>
            <w:tcBorders>
              <w:top w:val="nil"/>
              <w:left w:val="nil"/>
              <w:bottom w:val="nil"/>
              <w:right w:val="nil"/>
            </w:tcBorders>
            <w:shd w:val="clear" w:color="auto" w:fill="auto"/>
            <w:noWrap/>
            <w:vAlign w:val="bottom"/>
            <w:hideMark/>
          </w:tcPr>
          <w:p w14:paraId="366B4B86"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4D3D1E28" w14:textId="36BD27B4"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14</w:t>
            </w:r>
            <w:r>
              <w:rPr>
                <w:rFonts w:ascii="Garamond" w:eastAsia="Times New Roman" w:hAnsi="Garamond"/>
                <w:color w:val="000000"/>
                <w:kern w:val="0"/>
                <w:sz w:val="24"/>
                <w:szCs w:val="24"/>
                <w:lang w:val="pt-PT"/>
              </w:rPr>
              <w:t>8</w:t>
            </w:r>
          </w:p>
        </w:tc>
      </w:tr>
      <w:tr w:rsidR="002A3EE2" w:rsidRPr="00020C75" w14:paraId="04F37B15" w14:textId="77777777" w:rsidTr="00CF6F00">
        <w:trPr>
          <w:trHeight w:val="312"/>
          <w:jc w:val="center"/>
        </w:trPr>
        <w:tc>
          <w:tcPr>
            <w:tcW w:w="2220" w:type="dxa"/>
            <w:tcBorders>
              <w:top w:val="nil"/>
              <w:left w:val="nil"/>
              <w:bottom w:val="nil"/>
              <w:right w:val="single" w:sz="4" w:space="0" w:color="auto"/>
            </w:tcBorders>
          </w:tcPr>
          <w:p w14:paraId="6650AFB6" w14:textId="77777777" w:rsidR="002A3EE2" w:rsidRPr="00020C75"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bottom w:val="nil"/>
              <w:right w:val="nil"/>
            </w:tcBorders>
            <w:shd w:val="clear" w:color="auto" w:fill="auto"/>
            <w:noWrap/>
            <w:vAlign w:val="bottom"/>
            <w:hideMark/>
          </w:tcPr>
          <w:p w14:paraId="4071CDA2"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"High-Low"</w:t>
            </w:r>
          </w:p>
        </w:tc>
        <w:tc>
          <w:tcPr>
            <w:tcW w:w="2140" w:type="dxa"/>
            <w:tcBorders>
              <w:top w:val="nil"/>
              <w:left w:val="nil"/>
              <w:bottom w:val="nil"/>
              <w:right w:val="nil"/>
            </w:tcBorders>
            <w:shd w:val="clear" w:color="000000" w:fill="FFFFFF"/>
            <w:noWrap/>
            <w:vAlign w:val="bottom"/>
            <w:hideMark/>
          </w:tcPr>
          <w:p w14:paraId="68EA84A2" w14:textId="3BE9458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038</w:t>
            </w:r>
          </w:p>
        </w:tc>
        <w:tc>
          <w:tcPr>
            <w:tcW w:w="2160" w:type="dxa"/>
            <w:tcBorders>
              <w:top w:val="nil"/>
              <w:left w:val="nil"/>
              <w:bottom w:val="nil"/>
              <w:right w:val="nil"/>
            </w:tcBorders>
            <w:shd w:val="clear" w:color="auto" w:fill="auto"/>
            <w:noWrap/>
            <w:vAlign w:val="bottom"/>
            <w:hideMark/>
          </w:tcPr>
          <w:p w14:paraId="07EF3151"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"High-Low"</w:t>
            </w:r>
          </w:p>
        </w:tc>
        <w:tc>
          <w:tcPr>
            <w:tcW w:w="2000" w:type="dxa"/>
            <w:tcBorders>
              <w:top w:val="nil"/>
              <w:left w:val="nil"/>
              <w:bottom w:val="nil"/>
              <w:right w:val="nil"/>
            </w:tcBorders>
            <w:shd w:val="clear" w:color="auto" w:fill="auto"/>
            <w:noWrap/>
            <w:vAlign w:val="bottom"/>
            <w:hideMark/>
          </w:tcPr>
          <w:p w14:paraId="7E43AA91" w14:textId="32B988D0"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04</w:t>
            </w:r>
            <w:r>
              <w:rPr>
                <w:rFonts w:ascii="Garamond" w:eastAsia="Times New Roman" w:hAnsi="Garamond"/>
                <w:color w:val="000000"/>
                <w:kern w:val="0"/>
                <w:sz w:val="24"/>
                <w:szCs w:val="24"/>
                <w:lang w:val="pt-PT"/>
              </w:rPr>
              <w:t>3</w:t>
            </w:r>
          </w:p>
        </w:tc>
      </w:tr>
      <w:tr w:rsidR="002A3EE2" w:rsidRPr="00020C75" w14:paraId="686A496A" w14:textId="77777777" w:rsidTr="007616CC">
        <w:trPr>
          <w:trHeight w:val="312"/>
          <w:jc w:val="center"/>
        </w:trPr>
        <w:tc>
          <w:tcPr>
            <w:tcW w:w="2220" w:type="dxa"/>
            <w:tcBorders>
              <w:top w:val="nil"/>
              <w:left w:val="nil"/>
              <w:right w:val="single" w:sz="4" w:space="0" w:color="auto"/>
            </w:tcBorders>
          </w:tcPr>
          <w:p w14:paraId="0BC59898" w14:textId="77777777" w:rsidR="002A3EE2" w:rsidRPr="00020C75"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right w:val="nil"/>
            </w:tcBorders>
            <w:shd w:val="clear" w:color="auto" w:fill="auto"/>
            <w:noWrap/>
            <w:vAlign w:val="bottom"/>
            <w:hideMark/>
          </w:tcPr>
          <w:p w14:paraId="367BA908"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(t-statistic)</w:t>
            </w:r>
          </w:p>
        </w:tc>
        <w:tc>
          <w:tcPr>
            <w:tcW w:w="2140" w:type="dxa"/>
            <w:tcBorders>
              <w:top w:val="nil"/>
              <w:left w:val="nil"/>
              <w:right w:val="nil"/>
            </w:tcBorders>
            <w:shd w:val="clear" w:color="auto" w:fill="auto"/>
            <w:noWrap/>
            <w:vAlign w:val="bottom"/>
            <w:hideMark/>
          </w:tcPr>
          <w:p w14:paraId="41105905" w14:textId="7F1D26C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999</w:t>
            </w:r>
          </w:p>
        </w:tc>
        <w:tc>
          <w:tcPr>
            <w:tcW w:w="2160" w:type="dxa"/>
            <w:tcBorders>
              <w:top w:val="nil"/>
              <w:left w:val="nil"/>
              <w:right w:val="nil"/>
            </w:tcBorders>
            <w:shd w:val="clear" w:color="auto" w:fill="auto"/>
            <w:noWrap/>
            <w:vAlign w:val="bottom"/>
            <w:hideMark/>
          </w:tcPr>
          <w:p w14:paraId="2B33E8BD"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(t-statistic)</w:t>
            </w:r>
          </w:p>
        </w:tc>
        <w:tc>
          <w:tcPr>
            <w:tcW w:w="2000" w:type="dxa"/>
            <w:tcBorders>
              <w:top w:val="nil"/>
              <w:left w:val="nil"/>
              <w:right w:val="nil"/>
            </w:tcBorders>
            <w:shd w:val="clear" w:color="auto" w:fill="auto"/>
            <w:noWrap/>
            <w:vAlign w:val="bottom"/>
            <w:hideMark/>
          </w:tcPr>
          <w:p w14:paraId="01745EED" w14:textId="3E3FFF4D"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1</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072</w:t>
            </w:r>
          </w:p>
        </w:tc>
      </w:tr>
      <w:tr w:rsidR="002A3EE2" w:rsidRPr="00020C75" w14:paraId="2CEF6983" w14:textId="77777777" w:rsidTr="007616CC">
        <w:trPr>
          <w:trHeight w:val="312"/>
          <w:jc w:val="center"/>
        </w:trPr>
        <w:tc>
          <w:tcPr>
            <w:tcW w:w="2220" w:type="dxa"/>
            <w:tcBorders>
              <w:top w:val="nil"/>
              <w:left w:val="nil"/>
              <w:bottom w:val="single" w:sz="4" w:space="0" w:color="auto"/>
              <w:right w:val="single" w:sz="4" w:space="0" w:color="auto"/>
            </w:tcBorders>
          </w:tcPr>
          <w:p w14:paraId="508F64DD" w14:textId="77777777" w:rsidR="002A3EE2" w:rsidRDefault="002A3EE2" w:rsidP="00CF6F00">
            <w:pPr>
              <w:widowControl/>
              <w:rPr>
                <w:rFonts w:ascii="Garamond" w:eastAsia="Times New Roman" w:hAnsi="Garamond"/>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281D532B" w14:textId="77777777" w:rsidR="002A3EE2" w:rsidRDefault="002A3EE2" w:rsidP="00CF6F00">
            <w:pPr>
              <w:widowControl/>
              <w:rPr>
                <w:rFonts w:ascii="Garamond" w:eastAsia="Times New Roman" w:hAnsi="Garamond"/>
                <w:color w:val="000000"/>
                <w:kern w:val="0"/>
                <w:sz w:val="24"/>
                <w:szCs w:val="24"/>
              </w:rPr>
            </w:pPr>
          </w:p>
          <w:p w14:paraId="080C6D25" w14:textId="77777777" w:rsidR="002A3EE2" w:rsidRPr="00020C75" w:rsidRDefault="002A3EE2" w:rsidP="00CF6F00">
            <w:pPr>
              <w:widowControl/>
              <w:rPr>
                <w:rFonts w:ascii="Garamond" w:eastAsia="Times New Roman" w:hAnsi="Garamond"/>
                <w:color w:val="000000"/>
                <w:kern w:val="0"/>
                <w:sz w:val="24"/>
                <w:szCs w:val="24"/>
              </w:rPr>
            </w:pPr>
            <w:r w:rsidRPr="00020C75">
              <w:rPr>
                <w:rFonts w:ascii="Garamond" w:eastAsia="Times New Roman" w:hAnsi="Garamond"/>
                <w:color w:val="000000"/>
                <w:kern w:val="0"/>
                <w:sz w:val="24"/>
                <w:szCs w:val="24"/>
              </w:rPr>
              <w:t>Panel B: Average MRs following MR(-1) &lt; 0</w:t>
            </w:r>
          </w:p>
        </w:tc>
        <w:tc>
          <w:tcPr>
            <w:tcW w:w="2160" w:type="dxa"/>
            <w:tcBorders>
              <w:top w:val="nil"/>
              <w:left w:val="nil"/>
              <w:bottom w:val="single" w:sz="4" w:space="0" w:color="auto"/>
              <w:right w:val="nil"/>
            </w:tcBorders>
            <w:shd w:val="clear" w:color="auto" w:fill="auto"/>
            <w:noWrap/>
            <w:vAlign w:val="bottom"/>
            <w:hideMark/>
          </w:tcPr>
          <w:p w14:paraId="5FC3D3B8" w14:textId="77777777" w:rsidR="002A3EE2" w:rsidRPr="00020C75" w:rsidRDefault="002A3EE2" w:rsidP="00CF6F00">
            <w:pPr>
              <w:widowControl/>
              <w:rPr>
                <w:rFonts w:ascii="Garamond" w:eastAsia="Times New Roman" w:hAnsi="Garamond"/>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769E2B48" w14:textId="77777777" w:rsidR="002A3EE2" w:rsidRPr="00020C75" w:rsidRDefault="002A3EE2" w:rsidP="00CF6F00">
            <w:pPr>
              <w:widowControl/>
              <w:rPr>
                <w:rFonts w:eastAsia="Times New Roman"/>
                <w:kern w:val="0"/>
              </w:rPr>
            </w:pPr>
          </w:p>
        </w:tc>
      </w:tr>
      <w:tr w:rsidR="007616CC" w:rsidRPr="00020C75" w14:paraId="227C939D" w14:textId="77777777" w:rsidTr="007616CC">
        <w:trPr>
          <w:trHeight w:val="312"/>
          <w:jc w:val="center"/>
        </w:trPr>
        <w:tc>
          <w:tcPr>
            <w:tcW w:w="2220" w:type="dxa"/>
            <w:tcBorders>
              <w:top w:val="single" w:sz="4" w:space="0" w:color="auto"/>
              <w:left w:val="nil"/>
              <w:bottom w:val="nil"/>
              <w:right w:val="single" w:sz="4" w:space="0" w:color="auto"/>
            </w:tcBorders>
          </w:tcPr>
          <w:p w14:paraId="66315734" w14:textId="77777777" w:rsidR="007616CC" w:rsidRPr="007830A4" w:rsidRDefault="007616CC" w:rsidP="00CF6F00">
            <w:pPr>
              <w:widowControl/>
              <w:rPr>
                <w:rFonts w:ascii="Garamond" w:eastAsia="Times New Roman" w:hAnsi="Garamond"/>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0DEB4474" w14:textId="1807955F" w:rsidR="007616CC" w:rsidRPr="00020C75" w:rsidRDefault="007616CC"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140" w:type="dxa"/>
            <w:tcBorders>
              <w:top w:val="single" w:sz="4" w:space="0" w:color="auto"/>
              <w:left w:val="nil"/>
              <w:bottom w:val="nil"/>
              <w:right w:val="nil"/>
            </w:tcBorders>
            <w:shd w:val="clear" w:color="auto" w:fill="auto"/>
            <w:noWrap/>
            <w:vAlign w:val="bottom"/>
          </w:tcPr>
          <w:p w14:paraId="15ADD276" w14:textId="369831DE" w:rsidR="007616CC" w:rsidRPr="00020C75" w:rsidRDefault="007616CC"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0.166</w:t>
            </w:r>
          </w:p>
        </w:tc>
        <w:tc>
          <w:tcPr>
            <w:tcW w:w="2160" w:type="dxa"/>
            <w:tcBorders>
              <w:top w:val="single" w:sz="4" w:space="0" w:color="auto"/>
              <w:left w:val="nil"/>
              <w:bottom w:val="nil"/>
              <w:right w:val="nil"/>
            </w:tcBorders>
            <w:shd w:val="clear" w:color="auto" w:fill="auto"/>
            <w:noWrap/>
            <w:vAlign w:val="bottom"/>
          </w:tcPr>
          <w:p w14:paraId="486FB4CF" w14:textId="207C482E" w:rsidR="007616CC" w:rsidRPr="00020C75" w:rsidRDefault="007616CC"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000" w:type="dxa"/>
            <w:tcBorders>
              <w:top w:val="single" w:sz="4" w:space="0" w:color="auto"/>
              <w:left w:val="nil"/>
              <w:bottom w:val="nil"/>
              <w:right w:val="nil"/>
            </w:tcBorders>
            <w:shd w:val="clear" w:color="000000" w:fill="FFFFFF"/>
            <w:noWrap/>
            <w:vAlign w:val="bottom"/>
          </w:tcPr>
          <w:p w14:paraId="00784F08" w14:textId="02EA0BDB" w:rsidR="007616CC" w:rsidRPr="00020C75" w:rsidRDefault="007616CC"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0.166</w:t>
            </w:r>
          </w:p>
        </w:tc>
      </w:tr>
      <w:tr w:rsidR="002A3EE2" w:rsidRPr="00020C75" w14:paraId="602AD572" w14:textId="77777777" w:rsidTr="00CF6F00">
        <w:trPr>
          <w:trHeight w:val="312"/>
          <w:jc w:val="center"/>
        </w:trPr>
        <w:tc>
          <w:tcPr>
            <w:tcW w:w="2220" w:type="dxa"/>
            <w:tcBorders>
              <w:top w:val="nil"/>
              <w:left w:val="nil"/>
              <w:bottom w:val="nil"/>
              <w:right w:val="single" w:sz="4" w:space="0" w:color="auto"/>
            </w:tcBorders>
          </w:tcPr>
          <w:p w14:paraId="77AF7FE8" w14:textId="77777777" w:rsidR="002A3EE2" w:rsidRPr="00020C75"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High level</w:t>
            </w:r>
          </w:p>
        </w:tc>
        <w:tc>
          <w:tcPr>
            <w:tcW w:w="2220" w:type="dxa"/>
            <w:tcBorders>
              <w:top w:val="nil"/>
              <w:left w:val="single" w:sz="4" w:space="0" w:color="auto"/>
              <w:bottom w:val="nil"/>
              <w:right w:val="nil"/>
            </w:tcBorders>
            <w:shd w:val="clear" w:color="auto" w:fill="auto"/>
            <w:noWrap/>
            <w:vAlign w:val="bottom"/>
            <w:hideMark/>
          </w:tcPr>
          <w:p w14:paraId="22CAE5C3"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5CDD34B1" w14:textId="1C659F39"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196</w:t>
            </w:r>
          </w:p>
        </w:tc>
        <w:tc>
          <w:tcPr>
            <w:tcW w:w="2160" w:type="dxa"/>
            <w:tcBorders>
              <w:top w:val="nil"/>
              <w:left w:val="nil"/>
              <w:bottom w:val="nil"/>
              <w:right w:val="nil"/>
            </w:tcBorders>
            <w:shd w:val="clear" w:color="auto" w:fill="auto"/>
            <w:noWrap/>
            <w:vAlign w:val="bottom"/>
            <w:hideMark/>
          </w:tcPr>
          <w:p w14:paraId="2D3B55C0"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Low</w:t>
            </w:r>
          </w:p>
        </w:tc>
        <w:tc>
          <w:tcPr>
            <w:tcW w:w="2000" w:type="dxa"/>
            <w:tcBorders>
              <w:top w:val="nil"/>
              <w:left w:val="nil"/>
              <w:bottom w:val="nil"/>
              <w:right w:val="nil"/>
            </w:tcBorders>
            <w:shd w:val="clear" w:color="000000" w:fill="FFFFFF"/>
            <w:noWrap/>
            <w:vAlign w:val="bottom"/>
            <w:hideMark/>
          </w:tcPr>
          <w:p w14:paraId="58556C5B" w14:textId="32ECB74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25</w:t>
            </w:r>
            <w:r>
              <w:rPr>
                <w:rFonts w:ascii="Garamond" w:eastAsia="Times New Roman" w:hAnsi="Garamond"/>
                <w:color w:val="000000"/>
                <w:kern w:val="0"/>
                <w:sz w:val="24"/>
                <w:szCs w:val="24"/>
                <w:lang w:val="pt-PT"/>
              </w:rPr>
              <w:t>6</w:t>
            </w:r>
          </w:p>
        </w:tc>
      </w:tr>
      <w:tr w:rsidR="002A3EE2" w:rsidRPr="00020C75" w14:paraId="39E05B72" w14:textId="77777777" w:rsidTr="00CF6F00">
        <w:trPr>
          <w:trHeight w:val="312"/>
          <w:jc w:val="center"/>
        </w:trPr>
        <w:tc>
          <w:tcPr>
            <w:tcW w:w="2220" w:type="dxa"/>
            <w:tcBorders>
              <w:top w:val="nil"/>
              <w:left w:val="nil"/>
              <w:bottom w:val="nil"/>
              <w:right w:val="single" w:sz="4" w:space="0" w:color="auto"/>
            </w:tcBorders>
          </w:tcPr>
          <w:p w14:paraId="664B4FF4" w14:textId="77777777" w:rsidR="002A3EE2" w:rsidRPr="00020C75"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72471FCD"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Medium</w:t>
            </w:r>
          </w:p>
        </w:tc>
        <w:tc>
          <w:tcPr>
            <w:tcW w:w="2140" w:type="dxa"/>
            <w:tcBorders>
              <w:top w:val="nil"/>
              <w:left w:val="nil"/>
              <w:bottom w:val="nil"/>
              <w:right w:val="nil"/>
            </w:tcBorders>
            <w:shd w:val="clear" w:color="auto" w:fill="auto"/>
            <w:noWrap/>
            <w:vAlign w:val="bottom"/>
            <w:hideMark/>
          </w:tcPr>
          <w:p w14:paraId="2D9BE559" w14:textId="019A1C29"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065</w:t>
            </w:r>
          </w:p>
        </w:tc>
        <w:tc>
          <w:tcPr>
            <w:tcW w:w="2160" w:type="dxa"/>
            <w:tcBorders>
              <w:top w:val="nil"/>
              <w:left w:val="nil"/>
              <w:bottom w:val="nil"/>
              <w:right w:val="nil"/>
            </w:tcBorders>
            <w:shd w:val="clear" w:color="auto" w:fill="auto"/>
            <w:noWrap/>
            <w:vAlign w:val="bottom"/>
            <w:hideMark/>
          </w:tcPr>
          <w:p w14:paraId="50BA5422"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173A7D29" w14:textId="359D1282"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145</w:t>
            </w:r>
          </w:p>
        </w:tc>
      </w:tr>
      <w:tr w:rsidR="002A3EE2" w:rsidRPr="00020C75" w14:paraId="05B3207B" w14:textId="77777777" w:rsidTr="00CF6F00">
        <w:trPr>
          <w:trHeight w:val="312"/>
          <w:jc w:val="center"/>
        </w:trPr>
        <w:tc>
          <w:tcPr>
            <w:tcW w:w="2220" w:type="dxa"/>
            <w:tcBorders>
              <w:top w:val="nil"/>
              <w:left w:val="nil"/>
              <w:bottom w:val="nil"/>
              <w:right w:val="single" w:sz="4" w:space="0" w:color="auto"/>
            </w:tcBorders>
          </w:tcPr>
          <w:p w14:paraId="6F20FE2D" w14:textId="77777777" w:rsidR="002A3EE2" w:rsidRPr="00020C75"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5FC3F56A"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High</w:t>
            </w:r>
          </w:p>
        </w:tc>
        <w:tc>
          <w:tcPr>
            <w:tcW w:w="2140" w:type="dxa"/>
            <w:tcBorders>
              <w:top w:val="nil"/>
              <w:left w:val="nil"/>
              <w:bottom w:val="nil"/>
              <w:right w:val="nil"/>
            </w:tcBorders>
            <w:shd w:val="clear" w:color="auto" w:fill="auto"/>
            <w:noWrap/>
            <w:vAlign w:val="bottom"/>
            <w:hideMark/>
          </w:tcPr>
          <w:p w14:paraId="7BAAC117" w14:textId="5752B17A"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263</w:t>
            </w:r>
          </w:p>
        </w:tc>
        <w:tc>
          <w:tcPr>
            <w:tcW w:w="2160" w:type="dxa"/>
            <w:tcBorders>
              <w:top w:val="nil"/>
              <w:left w:val="nil"/>
              <w:bottom w:val="nil"/>
              <w:right w:val="nil"/>
            </w:tcBorders>
            <w:shd w:val="clear" w:color="auto" w:fill="auto"/>
            <w:noWrap/>
            <w:vAlign w:val="bottom"/>
            <w:hideMark/>
          </w:tcPr>
          <w:p w14:paraId="60BE8A89"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08D59B4A" w14:textId="7135BCE8"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289</w:t>
            </w:r>
          </w:p>
        </w:tc>
      </w:tr>
      <w:tr w:rsidR="002A3EE2" w:rsidRPr="00020C75" w14:paraId="686A90E7" w14:textId="77777777" w:rsidTr="00CF6F00">
        <w:trPr>
          <w:trHeight w:val="312"/>
          <w:jc w:val="center"/>
        </w:trPr>
        <w:tc>
          <w:tcPr>
            <w:tcW w:w="2220" w:type="dxa"/>
            <w:tcBorders>
              <w:top w:val="nil"/>
              <w:left w:val="nil"/>
              <w:right w:val="single" w:sz="4" w:space="0" w:color="auto"/>
            </w:tcBorders>
          </w:tcPr>
          <w:p w14:paraId="43F1C3CF" w14:textId="77777777" w:rsidR="002A3EE2" w:rsidRPr="00020C75"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right w:val="nil"/>
            </w:tcBorders>
            <w:shd w:val="clear" w:color="auto" w:fill="auto"/>
            <w:noWrap/>
            <w:vAlign w:val="bottom"/>
            <w:hideMark/>
          </w:tcPr>
          <w:p w14:paraId="2CF1ADB9"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"High-Low"</w:t>
            </w:r>
          </w:p>
        </w:tc>
        <w:tc>
          <w:tcPr>
            <w:tcW w:w="2140" w:type="dxa"/>
            <w:tcBorders>
              <w:top w:val="nil"/>
              <w:left w:val="nil"/>
              <w:right w:val="nil"/>
            </w:tcBorders>
            <w:shd w:val="clear" w:color="000000" w:fill="FFFFFF"/>
            <w:noWrap/>
            <w:vAlign w:val="bottom"/>
            <w:hideMark/>
          </w:tcPr>
          <w:p w14:paraId="4EA25DA9" w14:textId="0029CE05"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460</w:t>
            </w:r>
          </w:p>
        </w:tc>
        <w:tc>
          <w:tcPr>
            <w:tcW w:w="2160" w:type="dxa"/>
            <w:tcBorders>
              <w:top w:val="nil"/>
              <w:left w:val="nil"/>
              <w:right w:val="nil"/>
            </w:tcBorders>
            <w:shd w:val="clear" w:color="auto" w:fill="auto"/>
            <w:noWrap/>
            <w:vAlign w:val="bottom"/>
            <w:hideMark/>
          </w:tcPr>
          <w:p w14:paraId="45EFF2DD"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"High-Low"</w:t>
            </w:r>
          </w:p>
        </w:tc>
        <w:tc>
          <w:tcPr>
            <w:tcW w:w="2000" w:type="dxa"/>
            <w:tcBorders>
              <w:top w:val="nil"/>
              <w:left w:val="nil"/>
              <w:right w:val="nil"/>
            </w:tcBorders>
            <w:shd w:val="clear" w:color="auto" w:fill="auto"/>
            <w:noWrap/>
            <w:vAlign w:val="bottom"/>
            <w:hideMark/>
          </w:tcPr>
          <w:p w14:paraId="2144D34A" w14:textId="5841D92F"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54</w:t>
            </w:r>
            <w:r>
              <w:rPr>
                <w:rFonts w:ascii="Garamond" w:eastAsia="Times New Roman" w:hAnsi="Garamond"/>
                <w:color w:val="000000"/>
                <w:kern w:val="0"/>
                <w:sz w:val="24"/>
                <w:szCs w:val="24"/>
                <w:lang w:val="pt-PT"/>
              </w:rPr>
              <w:t>5</w:t>
            </w:r>
          </w:p>
        </w:tc>
      </w:tr>
      <w:tr w:rsidR="002A3EE2" w:rsidRPr="00020C75" w14:paraId="783EDB41" w14:textId="77777777" w:rsidTr="00CF6F00">
        <w:trPr>
          <w:trHeight w:val="312"/>
          <w:jc w:val="center"/>
        </w:trPr>
        <w:tc>
          <w:tcPr>
            <w:tcW w:w="2220" w:type="dxa"/>
            <w:tcBorders>
              <w:top w:val="nil"/>
              <w:left w:val="nil"/>
              <w:bottom w:val="single" w:sz="4" w:space="0" w:color="auto"/>
              <w:right w:val="single" w:sz="4" w:space="0" w:color="auto"/>
            </w:tcBorders>
          </w:tcPr>
          <w:p w14:paraId="5B45D1A5" w14:textId="77777777" w:rsidR="002A3EE2" w:rsidRPr="00020C75"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bottom w:val="single" w:sz="4" w:space="0" w:color="auto"/>
              <w:right w:val="nil"/>
            </w:tcBorders>
            <w:shd w:val="clear" w:color="auto" w:fill="auto"/>
            <w:noWrap/>
            <w:vAlign w:val="bottom"/>
            <w:hideMark/>
          </w:tcPr>
          <w:p w14:paraId="20889E14"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(t-statistic)</w:t>
            </w:r>
          </w:p>
        </w:tc>
        <w:tc>
          <w:tcPr>
            <w:tcW w:w="2140" w:type="dxa"/>
            <w:tcBorders>
              <w:top w:val="nil"/>
              <w:left w:val="nil"/>
              <w:bottom w:val="single" w:sz="4" w:space="0" w:color="auto"/>
              <w:right w:val="nil"/>
            </w:tcBorders>
            <w:shd w:val="clear" w:color="auto" w:fill="auto"/>
            <w:noWrap/>
            <w:vAlign w:val="bottom"/>
            <w:hideMark/>
          </w:tcPr>
          <w:p w14:paraId="342537C3" w14:textId="5ED1480E"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1</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136</w:t>
            </w:r>
          </w:p>
        </w:tc>
        <w:tc>
          <w:tcPr>
            <w:tcW w:w="2160" w:type="dxa"/>
            <w:tcBorders>
              <w:top w:val="nil"/>
              <w:left w:val="nil"/>
              <w:bottom w:val="single" w:sz="4" w:space="0" w:color="auto"/>
              <w:right w:val="nil"/>
            </w:tcBorders>
            <w:shd w:val="clear" w:color="auto" w:fill="auto"/>
            <w:noWrap/>
            <w:vAlign w:val="bottom"/>
            <w:hideMark/>
          </w:tcPr>
          <w:p w14:paraId="12D90D28" w14:textId="77777777"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(t-statistic)</w:t>
            </w:r>
          </w:p>
        </w:tc>
        <w:tc>
          <w:tcPr>
            <w:tcW w:w="2000" w:type="dxa"/>
            <w:tcBorders>
              <w:top w:val="nil"/>
              <w:left w:val="nil"/>
              <w:bottom w:val="single" w:sz="4" w:space="0" w:color="auto"/>
              <w:right w:val="nil"/>
            </w:tcBorders>
            <w:shd w:val="clear" w:color="auto" w:fill="auto"/>
            <w:noWrap/>
            <w:vAlign w:val="bottom"/>
            <w:hideMark/>
          </w:tcPr>
          <w:p w14:paraId="2BDA7ECA" w14:textId="2A128DF5" w:rsidR="002A3EE2" w:rsidRPr="00020C75" w:rsidRDefault="002A3EE2" w:rsidP="00CF6F00">
            <w:pPr>
              <w:widowControl/>
              <w:rPr>
                <w:rFonts w:ascii="Garamond" w:eastAsia="Times New Roman" w:hAnsi="Garamond"/>
                <w:color w:val="000000"/>
                <w:kern w:val="0"/>
                <w:sz w:val="24"/>
                <w:szCs w:val="24"/>
                <w:lang w:val="pt-PT"/>
              </w:rPr>
            </w:pPr>
            <w:r w:rsidRPr="00020C75">
              <w:rPr>
                <w:rFonts w:ascii="Garamond" w:eastAsia="Times New Roman" w:hAnsi="Garamond"/>
                <w:color w:val="000000"/>
                <w:kern w:val="0"/>
                <w:sz w:val="24"/>
                <w:szCs w:val="24"/>
                <w:lang w:val="pt-PT"/>
              </w:rPr>
              <w:t>1</w:t>
            </w:r>
            <w:r>
              <w:rPr>
                <w:rFonts w:ascii="Garamond" w:eastAsia="Times New Roman" w:hAnsi="Garamond"/>
                <w:color w:val="000000"/>
                <w:kern w:val="0"/>
                <w:sz w:val="24"/>
                <w:szCs w:val="24"/>
                <w:lang w:val="pt-PT"/>
              </w:rPr>
              <w:t>.</w:t>
            </w:r>
            <w:r w:rsidRPr="00020C75">
              <w:rPr>
                <w:rFonts w:ascii="Garamond" w:eastAsia="Times New Roman" w:hAnsi="Garamond"/>
                <w:color w:val="000000"/>
                <w:kern w:val="0"/>
                <w:sz w:val="24"/>
                <w:szCs w:val="24"/>
                <w:lang w:val="pt-PT"/>
              </w:rPr>
              <w:t>36</w:t>
            </w:r>
            <w:r>
              <w:rPr>
                <w:rFonts w:ascii="Garamond" w:eastAsia="Times New Roman" w:hAnsi="Garamond"/>
                <w:color w:val="000000"/>
                <w:kern w:val="0"/>
                <w:sz w:val="24"/>
                <w:szCs w:val="24"/>
                <w:lang w:val="pt-PT"/>
              </w:rPr>
              <w:t>2</w:t>
            </w:r>
          </w:p>
        </w:tc>
      </w:tr>
    </w:tbl>
    <w:p w14:paraId="1E6E3E95" w14:textId="4630B13E" w:rsidR="002A3EE2" w:rsidRDefault="002A3EE2" w:rsidP="000B15EB">
      <w:pPr>
        <w:pStyle w:val="Caption"/>
        <w:spacing w:before="240" w:after="240" w:line="360" w:lineRule="auto"/>
      </w:pPr>
      <w:bookmarkStart w:id="45" w:name="_Ref57759604"/>
      <w:bookmarkStart w:id="46" w:name="_Ref57843008"/>
      <w:bookmarkStart w:id="47" w:name="_Toc59479763"/>
      <w:r>
        <w:t xml:space="preserve">Table </w:t>
      </w:r>
      <w:r>
        <w:fldChar w:fldCharType="begin"/>
      </w:r>
      <w:r>
        <w:instrText xml:space="preserve"> SEQ Table \* ARABIC </w:instrText>
      </w:r>
      <w:r>
        <w:fldChar w:fldCharType="separate"/>
      </w:r>
      <w:r w:rsidR="008A1773">
        <w:rPr>
          <w:noProof/>
        </w:rPr>
        <w:t>5</w:t>
      </w:r>
      <w:r>
        <w:fldChar w:fldCharType="end"/>
      </w:r>
      <w:bookmarkEnd w:id="45"/>
      <w:bookmarkEnd w:id="46"/>
      <w:r>
        <w:t>. Average market returns as a function of previous day’s market-wide herding measures during Bear Market</w:t>
      </w:r>
      <w:bookmarkEnd w:id="47"/>
    </w:p>
    <w:tbl>
      <w:tblPr>
        <w:tblW w:w="10740" w:type="dxa"/>
        <w:jc w:val="center"/>
        <w:tblCellMar>
          <w:left w:w="70" w:type="dxa"/>
          <w:right w:w="70" w:type="dxa"/>
        </w:tblCellMar>
        <w:tblLook w:val="04A0" w:firstRow="1" w:lastRow="0" w:firstColumn="1" w:lastColumn="0" w:noHBand="0" w:noVBand="1"/>
      </w:tblPr>
      <w:tblGrid>
        <w:gridCol w:w="2220"/>
        <w:gridCol w:w="2220"/>
        <w:gridCol w:w="2140"/>
        <w:gridCol w:w="2160"/>
        <w:gridCol w:w="2000"/>
      </w:tblGrid>
      <w:tr w:rsidR="002A3EE2" w:rsidRPr="007A07D1" w14:paraId="2696FE38" w14:textId="77777777" w:rsidTr="00CF6F00">
        <w:trPr>
          <w:trHeight w:val="336"/>
          <w:jc w:val="center"/>
        </w:trPr>
        <w:tc>
          <w:tcPr>
            <w:tcW w:w="2220" w:type="dxa"/>
            <w:tcBorders>
              <w:top w:val="single" w:sz="4" w:space="0" w:color="auto"/>
              <w:left w:val="nil"/>
              <w:bottom w:val="double" w:sz="6" w:space="0" w:color="auto"/>
              <w:right w:val="nil"/>
            </w:tcBorders>
          </w:tcPr>
          <w:p w14:paraId="06639840" w14:textId="77777777" w:rsidR="002A3EE2" w:rsidRPr="007A07D1"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Herding</w:t>
            </w:r>
          </w:p>
        </w:tc>
        <w:tc>
          <w:tcPr>
            <w:tcW w:w="2220" w:type="dxa"/>
            <w:tcBorders>
              <w:top w:val="single" w:sz="4" w:space="0" w:color="auto"/>
              <w:left w:val="nil"/>
              <w:bottom w:val="double" w:sz="6" w:space="0" w:color="auto"/>
              <w:right w:val="nil"/>
            </w:tcBorders>
            <w:shd w:val="clear" w:color="auto" w:fill="auto"/>
            <w:vAlign w:val="center"/>
            <w:hideMark/>
          </w:tcPr>
          <w:p w14:paraId="35D4729E"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CSSD(-1)</w:t>
            </w:r>
          </w:p>
        </w:tc>
        <w:tc>
          <w:tcPr>
            <w:tcW w:w="2140" w:type="dxa"/>
            <w:tcBorders>
              <w:top w:val="single" w:sz="4" w:space="0" w:color="auto"/>
              <w:left w:val="nil"/>
              <w:bottom w:val="double" w:sz="6" w:space="0" w:color="auto"/>
              <w:right w:val="nil"/>
            </w:tcBorders>
            <w:shd w:val="clear" w:color="auto" w:fill="auto"/>
            <w:vAlign w:val="center"/>
            <w:hideMark/>
          </w:tcPr>
          <w:p w14:paraId="323DE70C"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Average Return (%)</w:t>
            </w:r>
          </w:p>
        </w:tc>
        <w:tc>
          <w:tcPr>
            <w:tcW w:w="2160" w:type="dxa"/>
            <w:tcBorders>
              <w:top w:val="single" w:sz="4" w:space="0" w:color="auto"/>
              <w:left w:val="nil"/>
              <w:bottom w:val="double" w:sz="6" w:space="0" w:color="auto"/>
              <w:right w:val="nil"/>
            </w:tcBorders>
            <w:shd w:val="clear" w:color="auto" w:fill="auto"/>
            <w:vAlign w:val="center"/>
            <w:hideMark/>
          </w:tcPr>
          <w:p w14:paraId="0BD5946C"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CSAD(-1)</w:t>
            </w:r>
          </w:p>
        </w:tc>
        <w:tc>
          <w:tcPr>
            <w:tcW w:w="2000" w:type="dxa"/>
            <w:tcBorders>
              <w:top w:val="single" w:sz="4" w:space="0" w:color="auto"/>
              <w:left w:val="nil"/>
              <w:bottom w:val="double" w:sz="6" w:space="0" w:color="auto"/>
              <w:right w:val="nil"/>
            </w:tcBorders>
            <w:shd w:val="clear" w:color="auto" w:fill="auto"/>
            <w:vAlign w:val="center"/>
            <w:hideMark/>
          </w:tcPr>
          <w:p w14:paraId="1BABBDA4"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Average Return (%)</w:t>
            </w:r>
          </w:p>
        </w:tc>
      </w:tr>
      <w:tr w:rsidR="002A3EE2" w:rsidRPr="007A07D1" w14:paraId="1A65DF49" w14:textId="77777777" w:rsidTr="000B15EB">
        <w:trPr>
          <w:trHeight w:val="324"/>
          <w:jc w:val="center"/>
        </w:trPr>
        <w:tc>
          <w:tcPr>
            <w:tcW w:w="2220" w:type="dxa"/>
            <w:tcBorders>
              <w:top w:val="double" w:sz="6" w:space="0" w:color="auto"/>
              <w:left w:val="nil"/>
              <w:bottom w:val="single" w:sz="4" w:space="0" w:color="auto"/>
              <w:right w:val="single" w:sz="4" w:space="0" w:color="auto"/>
            </w:tcBorders>
          </w:tcPr>
          <w:p w14:paraId="09A36252" w14:textId="77777777" w:rsidR="002A3EE2" w:rsidRPr="007A07D1" w:rsidRDefault="002A3EE2" w:rsidP="00CF6F00">
            <w:pPr>
              <w:widowControl/>
              <w:rPr>
                <w:rFonts w:ascii="Garamond" w:eastAsia="Times New Roman" w:hAnsi="Garamond"/>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5BFF8B33" w14:textId="77777777" w:rsidR="002A3EE2" w:rsidRPr="007A07D1" w:rsidRDefault="002A3EE2" w:rsidP="00CF6F00">
            <w:pPr>
              <w:widowControl/>
              <w:rPr>
                <w:rFonts w:ascii="Garamond" w:eastAsia="Times New Roman" w:hAnsi="Garamond"/>
                <w:color w:val="000000"/>
                <w:kern w:val="0"/>
                <w:sz w:val="24"/>
                <w:szCs w:val="24"/>
              </w:rPr>
            </w:pPr>
            <w:r w:rsidRPr="007A07D1">
              <w:rPr>
                <w:rFonts w:ascii="Garamond" w:eastAsia="Times New Roman" w:hAnsi="Garamond"/>
                <w:color w:val="000000"/>
                <w:kern w:val="0"/>
                <w:sz w:val="24"/>
                <w:szCs w:val="24"/>
              </w:rPr>
              <w:t>Panel A: Average MRs following MR(-1) &gt; 0</w:t>
            </w:r>
          </w:p>
        </w:tc>
        <w:tc>
          <w:tcPr>
            <w:tcW w:w="2160" w:type="dxa"/>
            <w:tcBorders>
              <w:top w:val="nil"/>
              <w:left w:val="nil"/>
              <w:bottom w:val="single" w:sz="4" w:space="0" w:color="auto"/>
              <w:right w:val="nil"/>
            </w:tcBorders>
            <w:shd w:val="clear" w:color="auto" w:fill="auto"/>
            <w:noWrap/>
            <w:vAlign w:val="bottom"/>
            <w:hideMark/>
          </w:tcPr>
          <w:p w14:paraId="758C1232" w14:textId="77777777" w:rsidR="002A3EE2" w:rsidRPr="007A07D1" w:rsidRDefault="002A3EE2" w:rsidP="00CF6F00">
            <w:pPr>
              <w:widowControl/>
              <w:rPr>
                <w:rFonts w:ascii="Garamond" w:eastAsia="Times New Roman" w:hAnsi="Garamond"/>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19A2ECDF" w14:textId="77777777" w:rsidR="002A3EE2" w:rsidRPr="007A07D1" w:rsidRDefault="002A3EE2" w:rsidP="00CF6F00">
            <w:pPr>
              <w:widowControl/>
              <w:rPr>
                <w:rFonts w:eastAsia="Times New Roman"/>
                <w:kern w:val="0"/>
              </w:rPr>
            </w:pPr>
          </w:p>
        </w:tc>
      </w:tr>
      <w:tr w:rsidR="000B15EB" w:rsidRPr="007A07D1" w14:paraId="291F470D" w14:textId="77777777" w:rsidTr="000B15EB">
        <w:trPr>
          <w:trHeight w:val="312"/>
          <w:jc w:val="center"/>
        </w:trPr>
        <w:tc>
          <w:tcPr>
            <w:tcW w:w="2220" w:type="dxa"/>
            <w:tcBorders>
              <w:top w:val="single" w:sz="4" w:space="0" w:color="auto"/>
              <w:left w:val="nil"/>
              <w:bottom w:val="nil"/>
              <w:right w:val="single" w:sz="4" w:space="0" w:color="auto"/>
            </w:tcBorders>
          </w:tcPr>
          <w:p w14:paraId="604D5AE2" w14:textId="77777777" w:rsidR="000B15EB" w:rsidRPr="000E0AEA" w:rsidRDefault="000B15EB" w:rsidP="00CF6F00">
            <w:pPr>
              <w:widowControl/>
              <w:rPr>
                <w:rFonts w:ascii="Garamond" w:eastAsia="Times New Roman" w:hAnsi="Garamond" w:cs="Calibri"/>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12A487EA" w14:textId="140084B4" w:rsidR="000B15EB" w:rsidRPr="007A07D1"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140" w:type="dxa"/>
            <w:tcBorders>
              <w:top w:val="single" w:sz="4" w:space="0" w:color="auto"/>
              <w:left w:val="nil"/>
              <w:bottom w:val="nil"/>
              <w:right w:val="nil"/>
            </w:tcBorders>
            <w:shd w:val="clear" w:color="000000" w:fill="FFFFFF"/>
            <w:noWrap/>
            <w:vAlign w:val="bottom"/>
          </w:tcPr>
          <w:p w14:paraId="4CFEE07E" w14:textId="34F624A8" w:rsidR="000B15EB" w:rsidRPr="007A07D1"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0.083</w:t>
            </w:r>
          </w:p>
        </w:tc>
        <w:tc>
          <w:tcPr>
            <w:tcW w:w="2160" w:type="dxa"/>
            <w:tcBorders>
              <w:top w:val="single" w:sz="4" w:space="0" w:color="auto"/>
              <w:left w:val="nil"/>
              <w:bottom w:val="nil"/>
              <w:right w:val="nil"/>
            </w:tcBorders>
            <w:shd w:val="clear" w:color="auto" w:fill="auto"/>
            <w:noWrap/>
            <w:vAlign w:val="bottom"/>
          </w:tcPr>
          <w:p w14:paraId="68F71C5C" w14:textId="6522A6CB" w:rsidR="000B15EB" w:rsidRPr="007A07D1"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000" w:type="dxa"/>
            <w:tcBorders>
              <w:top w:val="single" w:sz="4" w:space="0" w:color="auto"/>
              <w:left w:val="nil"/>
              <w:bottom w:val="nil"/>
              <w:right w:val="nil"/>
            </w:tcBorders>
            <w:shd w:val="clear" w:color="auto" w:fill="auto"/>
            <w:noWrap/>
            <w:vAlign w:val="bottom"/>
          </w:tcPr>
          <w:p w14:paraId="6B07E669" w14:textId="32D4D65D" w:rsidR="000B15EB" w:rsidRPr="007A07D1"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0.083</w:t>
            </w:r>
          </w:p>
        </w:tc>
      </w:tr>
      <w:tr w:rsidR="002A3EE2" w:rsidRPr="007A07D1" w14:paraId="656BF856" w14:textId="77777777" w:rsidTr="00CF6F00">
        <w:trPr>
          <w:trHeight w:val="312"/>
          <w:jc w:val="center"/>
        </w:trPr>
        <w:tc>
          <w:tcPr>
            <w:tcW w:w="2220" w:type="dxa"/>
            <w:tcBorders>
              <w:top w:val="nil"/>
              <w:left w:val="nil"/>
              <w:bottom w:val="nil"/>
              <w:right w:val="single" w:sz="4" w:space="0" w:color="auto"/>
            </w:tcBorders>
          </w:tcPr>
          <w:p w14:paraId="5133B6CE" w14:textId="77777777" w:rsidR="002A3EE2" w:rsidRPr="000E0AEA" w:rsidRDefault="002A3EE2" w:rsidP="00CF6F00">
            <w:pPr>
              <w:widowControl/>
              <w:rPr>
                <w:rFonts w:ascii="Garamond" w:eastAsia="Times New Roman" w:hAnsi="Garamond"/>
                <w:color w:val="000000"/>
                <w:kern w:val="0"/>
                <w:sz w:val="24"/>
                <w:szCs w:val="24"/>
              </w:rPr>
            </w:pPr>
            <w:r w:rsidRPr="000E0AEA">
              <w:rPr>
                <w:rFonts w:ascii="Garamond" w:eastAsia="Times New Roman" w:hAnsi="Garamond" w:cs="Calibri"/>
                <w:color w:val="000000"/>
                <w:kern w:val="0"/>
                <w:sz w:val="24"/>
                <w:szCs w:val="24"/>
              </w:rPr>
              <w:t>High level</w:t>
            </w:r>
          </w:p>
        </w:tc>
        <w:tc>
          <w:tcPr>
            <w:tcW w:w="2220" w:type="dxa"/>
            <w:tcBorders>
              <w:top w:val="nil"/>
              <w:left w:val="single" w:sz="4" w:space="0" w:color="auto"/>
              <w:bottom w:val="nil"/>
              <w:right w:val="nil"/>
            </w:tcBorders>
            <w:shd w:val="clear" w:color="auto" w:fill="auto"/>
            <w:noWrap/>
            <w:vAlign w:val="bottom"/>
            <w:hideMark/>
          </w:tcPr>
          <w:p w14:paraId="47F8DB05"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Low</w:t>
            </w:r>
          </w:p>
        </w:tc>
        <w:tc>
          <w:tcPr>
            <w:tcW w:w="2140" w:type="dxa"/>
            <w:tcBorders>
              <w:top w:val="nil"/>
              <w:left w:val="nil"/>
              <w:bottom w:val="nil"/>
              <w:right w:val="nil"/>
            </w:tcBorders>
            <w:shd w:val="clear" w:color="000000" w:fill="FFFFFF"/>
            <w:noWrap/>
            <w:vAlign w:val="bottom"/>
            <w:hideMark/>
          </w:tcPr>
          <w:p w14:paraId="30F73505" w14:textId="166F0DB6"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09</w:t>
            </w:r>
            <w:r>
              <w:rPr>
                <w:rFonts w:ascii="Garamond" w:eastAsia="Times New Roman" w:hAnsi="Garamond"/>
                <w:color w:val="000000"/>
                <w:kern w:val="0"/>
                <w:sz w:val="24"/>
                <w:szCs w:val="24"/>
                <w:lang w:val="pt-PT"/>
              </w:rPr>
              <w:t>1</w:t>
            </w:r>
          </w:p>
        </w:tc>
        <w:tc>
          <w:tcPr>
            <w:tcW w:w="2160" w:type="dxa"/>
            <w:tcBorders>
              <w:top w:val="nil"/>
              <w:left w:val="nil"/>
              <w:bottom w:val="nil"/>
              <w:right w:val="nil"/>
            </w:tcBorders>
            <w:shd w:val="clear" w:color="auto" w:fill="auto"/>
            <w:noWrap/>
            <w:vAlign w:val="bottom"/>
            <w:hideMark/>
          </w:tcPr>
          <w:p w14:paraId="16B9D15E"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71A1C0BD" w14:textId="2642962F"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w:t>
            </w:r>
            <w:r w:rsidR="006810D3">
              <w:rPr>
                <w:rFonts w:ascii="Garamond" w:eastAsia="Times New Roman" w:hAnsi="Garamond"/>
                <w:color w:val="000000"/>
                <w:kern w:val="0"/>
                <w:sz w:val="24"/>
                <w:szCs w:val="24"/>
                <w:lang w:val="pt-PT"/>
              </w:rPr>
              <w:t>80</w:t>
            </w:r>
          </w:p>
        </w:tc>
      </w:tr>
      <w:tr w:rsidR="002A3EE2" w:rsidRPr="007A07D1" w14:paraId="6139FC0E" w14:textId="77777777" w:rsidTr="00CF6F00">
        <w:trPr>
          <w:trHeight w:val="312"/>
          <w:jc w:val="center"/>
        </w:trPr>
        <w:tc>
          <w:tcPr>
            <w:tcW w:w="2220" w:type="dxa"/>
            <w:tcBorders>
              <w:top w:val="nil"/>
              <w:left w:val="nil"/>
              <w:bottom w:val="nil"/>
              <w:right w:val="single" w:sz="4" w:space="0" w:color="auto"/>
            </w:tcBorders>
          </w:tcPr>
          <w:p w14:paraId="7A22E7CF" w14:textId="77777777" w:rsidR="002A3EE2" w:rsidRPr="007A07D1"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s="Calibri"/>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2823F7F9"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Medium</w:t>
            </w:r>
          </w:p>
        </w:tc>
        <w:tc>
          <w:tcPr>
            <w:tcW w:w="2140" w:type="dxa"/>
            <w:tcBorders>
              <w:top w:val="nil"/>
              <w:left w:val="nil"/>
              <w:bottom w:val="nil"/>
              <w:right w:val="nil"/>
            </w:tcBorders>
            <w:shd w:val="clear" w:color="000000" w:fill="FFFFFF"/>
            <w:noWrap/>
            <w:vAlign w:val="bottom"/>
            <w:hideMark/>
          </w:tcPr>
          <w:p w14:paraId="06ECC408" w14:textId="6AD048B6"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10</w:t>
            </w:r>
            <w:r>
              <w:rPr>
                <w:rFonts w:ascii="Garamond" w:eastAsia="Times New Roman" w:hAnsi="Garamond"/>
                <w:color w:val="000000"/>
                <w:kern w:val="0"/>
                <w:sz w:val="24"/>
                <w:szCs w:val="24"/>
                <w:lang w:val="pt-PT"/>
              </w:rPr>
              <w:t>2</w:t>
            </w:r>
          </w:p>
        </w:tc>
        <w:tc>
          <w:tcPr>
            <w:tcW w:w="2160" w:type="dxa"/>
            <w:tcBorders>
              <w:top w:val="nil"/>
              <w:left w:val="nil"/>
              <w:bottom w:val="nil"/>
              <w:right w:val="nil"/>
            </w:tcBorders>
            <w:shd w:val="clear" w:color="auto" w:fill="auto"/>
            <w:noWrap/>
            <w:vAlign w:val="bottom"/>
            <w:hideMark/>
          </w:tcPr>
          <w:p w14:paraId="44291FB4"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78B20A17" w14:textId="63885281"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224</w:t>
            </w:r>
          </w:p>
        </w:tc>
      </w:tr>
      <w:tr w:rsidR="002A3EE2" w:rsidRPr="007A07D1" w14:paraId="45FCC7B4" w14:textId="77777777" w:rsidTr="00CF6F00">
        <w:trPr>
          <w:trHeight w:val="312"/>
          <w:jc w:val="center"/>
        </w:trPr>
        <w:tc>
          <w:tcPr>
            <w:tcW w:w="2220" w:type="dxa"/>
            <w:tcBorders>
              <w:top w:val="nil"/>
              <w:left w:val="nil"/>
              <w:bottom w:val="nil"/>
              <w:right w:val="single" w:sz="4" w:space="0" w:color="auto"/>
            </w:tcBorders>
          </w:tcPr>
          <w:p w14:paraId="08878DEA" w14:textId="77777777" w:rsidR="002A3EE2" w:rsidRPr="007A07D1"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s="Calibri"/>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535C01E7"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High</w:t>
            </w:r>
          </w:p>
        </w:tc>
        <w:tc>
          <w:tcPr>
            <w:tcW w:w="2140" w:type="dxa"/>
            <w:tcBorders>
              <w:top w:val="nil"/>
              <w:left w:val="nil"/>
              <w:bottom w:val="nil"/>
              <w:right w:val="nil"/>
            </w:tcBorders>
            <w:shd w:val="clear" w:color="000000" w:fill="FFFFFF"/>
            <w:noWrap/>
            <w:vAlign w:val="bottom"/>
            <w:hideMark/>
          </w:tcPr>
          <w:p w14:paraId="0BC1E818" w14:textId="2008D4B5"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00</w:t>
            </w:r>
            <w:r>
              <w:rPr>
                <w:rFonts w:ascii="Garamond" w:eastAsia="Times New Roman" w:hAnsi="Garamond"/>
                <w:color w:val="000000"/>
                <w:kern w:val="0"/>
                <w:sz w:val="24"/>
                <w:szCs w:val="24"/>
                <w:lang w:val="pt-PT"/>
              </w:rPr>
              <w:t>4</w:t>
            </w:r>
          </w:p>
        </w:tc>
        <w:tc>
          <w:tcPr>
            <w:tcW w:w="2160" w:type="dxa"/>
            <w:tcBorders>
              <w:top w:val="nil"/>
              <w:left w:val="nil"/>
              <w:bottom w:val="nil"/>
              <w:right w:val="nil"/>
            </w:tcBorders>
            <w:shd w:val="clear" w:color="auto" w:fill="auto"/>
            <w:noWrap/>
            <w:vAlign w:val="bottom"/>
            <w:hideMark/>
          </w:tcPr>
          <w:p w14:paraId="28F186C9"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54CC8AFC" w14:textId="7FD1F900"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348</w:t>
            </w:r>
          </w:p>
        </w:tc>
      </w:tr>
      <w:tr w:rsidR="002A3EE2" w:rsidRPr="007A07D1" w14:paraId="7BB9C3D1" w14:textId="77777777" w:rsidTr="00CF6F00">
        <w:trPr>
          <w:trHeight w:val="312"/>
          <w:jc w:val="center"/>
        </w:trPr>
        <w:tc>
          <w:tcPr>
            <w:tcW w:w="2220" w:type="dxa"/>
            <w:tcBorders>
              <w:top w:val="nil"/>
              <w:left w:val="nil"/>
              <w:bottom w:val="nil"/>
              <w:right w:val="single" w:sz="4" w:space="0" w:color="auto"/>
            </w:tcBorders>
          </w:tcPr>
          <w:p w14:paraId="0D861C49" w14:textId="77777777" w:rsidR="002A3EE2" w:rsidRPr="007A07D1"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bottom w:val="nil"/>
              <w:right w:val="nil"/>
            </w:tcBorders>
            <w:shd w:val="clear" w:color="auto" w:fill="auto"/>
            <w:noWrap/>
            <w:vAlign w:val="bottom"/>
            <w:hideMark/>
          </w:tcPr>
          <w:p w14:paraId="6CF7D277"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"High-Low"</w:t>
            </w:r>
          </w:p>
        </w:tc>
        <w:tc>
          <w:tcPr>
            <w:tcW w:w="2140" w:type="dxa"/>
            <w:tcBorders>
              <w:top w:val="nil"/>
              <w:left w:val="nil"/>
              <w:bottom w:val="nil"/>
              <w:right w:val="nil"/>
            </w:tcBorders>
            <w:shd w:val="clear" w:color="000000" w:fill="FFFFFF"/>
            <w:noWrap/>
            <w:vAlign w:val="bottom"/>
            <w:hideMark/>
          </w:tcPr>
          <w:p w14:paraId="7A52170A" w14:textId="34755DB5"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08</w:t>
            </w:r>
            <w:r w:rsidR="006810D3">
              <w:rPr>
                <w:rFonts w:ascii="Garamond" w:eastAsia="Times New Roman" w:hAnsi="Garamond"/>
                <w:color w:val="000000"/>
                <w:kern w:val="0"/>
                <w:sz w:val="24"/>
                <w:szCs w:val="24"/>
                <w:lang w:val="pt-PT"/>
              </w:rPr>
              <w:t>7</w:t>
            </w:r>
          </w:p>
        </w:tc>
        <w:tc>
          <w:tcPr>
            <w:tcW w:w="2160" w:type="dxa"/>
            <w:tcBorders>
              <w:top w:val="nil"/>
              <w:left w:val="nil"/>
              <w:bottom w:val="nil"/>
              <w:right w:val="nil"/>
            </w:tcBorders>
            <w:shd w:val="clear" w:color="auto" w:fill="auto"/>
            <w:noWrap/>
            <w:vAlign w:val="bottom"/>
            <w:hideMark/>
          </w:tcPr>
          <w:p w14:paraId="3A4AC58E"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"High-Low"</w:t>
            </w:r>
          </w:p>
        </w:tc>
        <w:tc>
          <w:tcPr>
            <w:tcW w:w="2000" w:type="dxa"/>
            <w:tcBorders>
              <w:top w:val="nil"/>
              <w:left w:val="nil"/>
              <w:bottom w:val="nil"/>
              <w:right w:val="nil"/>
            </w:tcBorders>
            <w:shd w:val="clear" w:color="000000" w:fill="FFFFFF"/>
            <w:noWrap/>
            <w:vAlign w:val="bottom"/>
            <w:hideMark/>
          </w:tcPr>
          <w:p w14:paraId="6189BA37" w14:textId="5926B7AB"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42</w:t>
            </w:r>
            <w:r w:rsidR="006810D3">
              <w:rPr>
                <w:rFonts w:ascii="Garamond" w:eastAsia="Times New Roman" w:hAnsi="Garamond"/>
                <w:color w:val="000000"/>
                <w:kern w:val="0"/>
                <w:sz w:val="24"/>
                <w:szCs w:val="24"/>
                <w:lang w:val="pt-PT"/>
              </w:rPr>
              <w:t>8</w:t>
            </w:r>
          </w:p>
        </w:tc>
      </w:tr>
      <w:tr w:rsidR="002A3EE2" w:rsidRPr="007A07D1" w14:paraId="08CA8AB9" w14:textId="77777777" w:rsidTr="000B15EB">
        <w:trPr>
          <w:trHeight w:val="312"/>
          <w:jc w:val="center"/>
        </w:trPr>
        <w:tc>
          <w:tcPr>
            <w:tcW w:w="2220" w:type="dxa"/>
            <w:tcBorders>
              <w:top w:val="nil"/>
              <w:left w:val="nil"/>
              <w:right w:val="single" w:sz="4" w:space="0" w:color="auto"/>
            </w:tcBorders>
          </w:tcPr>
          <w:p w14:paraId="209A2216" w14:textId="77777777" w:rsidR="002A3EE2" w:rsidRPr="007A07D1"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right w:val="nil"/>
            </w:tcBorders>
            <w:shd w:val="clear" w:color="auto" w:fill="auto"/>
            <w:noWrap/>
            <w:vAlign w:val="bottom"/>
            <w:hideMark/>
          </w:tcPr>
          <w:p w14:paraId="541A74E4"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(t-statistic)</w:t>
            </w:r>
          </w:p>
        </w:tc>
        <w:tc>
          <w:tcPr>
            <w:tcW w:w="2140" w:type="dxa"/>
            <w:tcBorders>
              <w:top w:val="nil"/>
              <w:left w:val="nil"/>
              <w:right w:val="nil"/>
            </w:tcBorders>
            <w:shd w:val="clear" w:color="000000" w:fill="FFFFFF"/>
            <w:noWrap/>
            <w:vAlign w:val="bottom"/>
            <w:hideMark/>
          </w:tcPr>
          <w:p w14:paraId="160332EF" w14:textId="3D60F6E9" w:rsidR="002A3EE2" w:rsidRPr="007A07D1"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495</w:t>
            </w:r>
            <w:r>
              <w:rPr>
                <w:rFonts w:ascii="Garamond" w:eastAsia="Times New Roman" w:hAnsi="Garamond"/>
                <w:color w:val="000000"/>
                <w:kern w:val="0"/>
                <w:sz w:val="24"/>
                <w:szCs w:val="24"/>
                <w:lang w:val="pt-PT"/>
              </w:rPr>
              <w:t>)</w:t>
            </w:r>
          </w:p>
        </w:tc>
        <w:tc>
          <w:tcPr>
            <w:tcW w:w="2160" w:type="dxa"/>
            <w:tcBorders>
              <w:top w:val="nil"/>
              <w:left w:val="nil"/>
              <w:right w:val="nil"/>
            </w:tcBorders>
            <w:shd w:val="clear" w:color="auto" w:fill="auto"/>
            <w:noWrap/>
            <w:vAlign w:val="bottom"/>
            <w:hideMark/>
          </w:tcPr>
          <w:p w14:paraId="13C5C814"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(t-statistic)</w:t>
            </w:r>
          </w:p>
        </w:tc>
        <w:tc>
          <w:tcPr>
            <w:tcW w:w="2000" w:type="dxa"/>
            <w:tcBorders>
              <w:top w:val="nil"/>
              <w:left w:val="nil"/>
              <w:right w:val="nil"/>
            </w:tcBorders>
            <w:shd w:val="clear" w:color="000000" w:fill="FFFFFF"/>
            <w:noWrap/>
            <w:vAlign w:val="bottom"/>
            <w:hideMark/>
          </w:tcPr>
          <w:p w14:paraId="25996529" w14:textId="4BED26AE" w:rsidR="002A3EE2" w:rsidRPr="007A07D1"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1</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617</w:t>
            </w:r>
            <w:r>
              <w:rPr>
                <w:rFonts w:ascii="Garamond" w:eastAsia="Times New Roman" w:hAnsi="Garamond"/>
                <w:color w:val="000000"/>
                <w:kern w:val="0"/>
                <w:sz w:val="24"/>
                <w:szCs w:val="24"/>
                <w:lang w:val="pt-PT"/>
              </w:rPr>
              <w:t>)</w:t>
            </w:r>
          </w:p>
        </w:tc>
      </w:tr>
      <w:tr w:rsidR="002A3EE2" w:rsidRPr="007A07D1" w14:paraId="5108254D" w14:textId="77777777" w:rsidTr="000B15EB">
        <w:trPr>
          <w:trHeight w:val="312"/>
          <w:jc w:val="center"/>
        </w:trPr>
        <w:tc>
          <w:tcPr>
            <w:tcW w:w="2220" w:type="dxa"/>
            <w:tcBorders>
              <w:top w:val="nil"/>
              <w:left w:val="nil"/>
              <w:bottom w:val="single" w:sz="4" w:space="0" w:color="auto"/>
              <w:right w:val="single" w:sz="4" w:space="0" w:color="auto"/>
            </w:tcBorders>
          </w:tcPr>
          <w:p w14:paraId="5D3890DB" w14:textId="77777777" w:rsidR="002A3EE2" w:rsidRDefault="002A3EE2" w:rsidP="00CF6F00">
            <w:pPr>
              <w:widowControl/>
              <w:rPr>
                <w:rFonts w:ascii="Garamond" w:eastAsia="Times New Roman" w:hAnsi="Garamond"/>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5E19FD7E" w14:textId="77777777" w:rsidR="002A3EE2" w:rsidRDefault="002A3EE2" w:rsidP="00CF6F00">
            <w:pPr>
              <w:widowControl/>
              <w:rPr>
                <w:rFonts w:ascii="Garamond" w:eastAsia="Times New Roman" w:hAnsi="Garamond"/>
                <w:color w:val="000000"/>
                <w:kern w:val="0"/>
                <w:sz w:val="24"/>
                <w:szCs w:val="24"/>
              </w:rPr>
            </w:pPr>
          </w:p>
          <w:p w14:paraId="261EC61B" w14:textId="77777777" w:rsidR="002A3EE2" w:rsidRPr="007A07D1" w:rsidRDefault="002A3EE2" w:rsidP="00CF6F00">
            <w:pPr>
              <w:widowControl/>
              <w:rPr>
                <w:rFonts w:ascii="Garamond" w:eastAsia="Times New Roman" w:hAnsi="Garamond"/>
                <w:color w:val="000000"/>
                <w:kern w:val="0"/>
                <w:sz w:val="24"/>
                <w:szCs w:val="24"/>
              </w:rPr>
            </w:pPr>
            <w:r w:rsidRPr="007A07D1">
              <w:rPr>
                <w:rFonts w:ascii="Garamond" w:eastAsia="Times New Roman" w:hAnsi="Garamond"/>
                <w:color w:val="000000"/>
                <w:kern w:val="0"/>
                <w:sz w:val="24"/>
                <w:szCs w:val="24"/>
              </w:rPr>
              <w:t>Panel B: Average MRs following MR(-1) &lt; 0</w:t>
            </w:r>
          </w:p>
        </w:tc>
        <w:tc>
          <w:tcPr>
            <w:tcW w:w="2160" w:type="dxa"/>
            <w:tcBorders>
              <w:top w:val="nil"/>
              <w:left w:val="nil"/>
              <w:bottom w:val="single" w:sz="4" w:space="0" w:color="auto"/>
              <w:right w:val="nil"/>
            </w:tcBorders>
            <w:shd w:val="clear" w:color="auto" w:fill="auto"/>
            <w:noWrap/>
            <w:vAlign w:val="bottom"/>
            <w:hideMark/>
          </w:tcPr>
          <w:p w14:paraId="05A2D2E7" w14:textId="77777777" w:rsidR="002A3EE2" w:rsidRPr="007A07D1" w:rsidRDefault="002A3EE2" w:rsidP="00CF6F00">
            <w:pPr>
              <w:widowControl/>
              <w:rPr>
                <w:rFonts w:ascii="Garamond" w:eastAsia="Times New Roman" w:hAnsi="Garamond"/>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52819A45" w14:textId="77777777" w:rsidR="002A3EE2" w:rsidRPr="007A07D1" w:rsidRDefault="002A3EE2" w:rsidP="00CF6F00">
            <w:pPr>
              <w:widowControl/>
              <w:rPr>
                <w:rFonts w:eastAsia="Times New Roman"/>
                <w:kern w:val="0"/>
              </w:rPr>
            </w:pPr>
          </w:p>
        </w:tc>
      </w:tr>
      <w:tr w:rsidR="000B15EB" w:rsidRPr="007A07D1" w14:paraId="0E29BA6F" w14:textId="77777777" w:rsidTr="000B15EB">
        <w:trPr>
          <w:trHeight w:val="312"/>
          <w:jc w:val="center"/>
        </w:trPr>
        <w:tc>
          <w:tcPr>
            <w:tcW w:w="2220" w:type="dxa"/>
            <w:tcBorders>
              <w:top w:val="single" w:sz="4" w:space="0" w:color="auto"/>
              <w:left w:val="nil"/>
              <w:bottom w:val="nil"/>
              <w:right w:val="single" w:sz="4" w:space="0" w:color="auto"/>
            </w:tcBorders>
          </w:tcPr>
          <w:p w14:paraId="0BD469EB" w14:textId="77777777" w:rsidR="000B15EB" w:rsidRPr="000E0AEA" w:rsidRDefault="000B15EB" w:rsidP="00CF6F00">
            <w:pPr>
              <w:widowControl/>
              <w:rPr>
                <w:rFonts w:ascii="Garamond" w:eastAsia="Times New Roman" w:hAnsi="Garamond" w:cs="Calibri"/>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6EF008E0" w14:textId="31DBBF21" w:rsidR="000B15EB" w:rsidRPr="007A07D1"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140" w:type="dxa"/>
            <w:tcBorders>
              <w:top w:val="single" w:sz="4" w:space="0" w:color="auto"/>
              <w:left w:val="nil"/>
              <w:bottom w:val="nil"/>
              <w:right w:val="nil"/>
            </w:tcBorders>
            <w:shd w:val="clear" w:color="auto" w:fill="auto"/>
            <w:noWrap/>
            <w:vAlign w:val="bottom"/>
          </w:tcPr>
          <w:p w14:paraId="09917589" w14:textId="26609A55" w:rsidR="000B15EB" w:rsidRPr="007A07D1"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-0.070</w:t>
            </w:r>
          </w:p>
        </w:tc>
        <w:tc>
          <w:tcPr>
            <w:tcW w:w="2160" w:type="dxa"/>
            <w:tcBorders>
              <w:top w:val="single" w:sz="4" w:space="0" w:color="auto"/>
              <w:left w:val="nil"/>
              <w:bottom w:val="nil"/>
              <w:right w:val="nil"/>
            </w:tcBorders>
            <w:shd w:val="clear" w:color="auto" w:fill="auto"/>
            <w:noWrap/>
            <w:vAlign w:val="bottom"/>
          </w:tcPr>
          <w:p w14:paraId="2C56BB7F" w14:textId="6031FACF" w:rsidR="000B15EB" w:rsidRPr="007A07D1"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000" w:type="dxa"/>
            <w:tcBorders>
              <w:top w:val="single" w:sz="4" w:space="0" w:color="auto"/>
              <w:left w:val="nil"/>
              <w:bottom w:val="nil"/>
              <w:right w:val="nil"/>
            </w:tcBorders>
            <w:shd w:val="clear" w:color="auto" w:fill="auto"/>
            <w:noWrap/>
            <w:vAlign w:val="bottom"/>
          </w:tcPr>
          <w:p w14:paraId="1663CFDB" w14:textId="7BFD6785" w:rsidR="000B15EB" w:rsidRPr="007A07D1"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-0.070</w:t>
            </w:r>
          </w:p>
        </w:tc>
      </w:tr>
      <w:tr w:rsidR="002A3EE2" w:rsidRPr="007A07D1" w14:paraId="171AF5FF" w14:textId="77777777" w:rsidTr="00CF6F00">
        <w:trPr>
          <w:trHeight w:val="312"/>
          <w:jc w:val="center"/>
        </w:trPr>
        <w:tc>
          <w:tcPr>
            <w:tcW w:w="2220" w:type="dxa"/>
            <w:tcBorders>
              <w:top w:val="nil"/>
              <w:left w:val="nil"/>
              <w:bottom w:val="nil"/>
              <w:right w:val="single" w:sz="4" w:space="0" w:color="auto"/>
            </w:tcBorders>
          </w:tcPr>
          <w:p w14:paraId="408BEBD1" w14:textId="77777777" w:rsidR="002A3EE2" w:rsidRPr="007A07D1"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s="Calibri"/>
                <w:color w:val="000000"/>
                <w:kern w:val="0"/>
                <w:sz w:val="24"/>
                <w:szCs w:val="24"/>
              </w:rPr>
              <w:lastRenderedPageBreak/>
              <w:t>High level</w:t>
            </w:r>
          </w:p>
        </w:tc>
        <w:tc>
          <w:tcPr>
            <w:tcW w:w="2220" w:type="dxa"/>
            <w:tcBorders>
              <w:top w:val="nil"/>
              <w:left w:val="single" w:sz="4" w:space="0" w:color="auto"/>
              <w:bottom w:val="nil"/>
              <w:right w:val="nil"/>
            </w:tcBorders>
            <w:shd w:val="clear" w:color="auto" w:fill="auto"/>
            <w:noWrap/>
            <w:vAlign w:val="bottom"/>
            <w:hideMark/>
          </w:tcPr>
          <w:p w14:paraId="52E27988"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555D309E" w14:textId="0FDE9491"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w:t>
            </w:r>
            <w:r w:rsidR="006810D3">
              <w:rPr>
                <w:rFonts w:ascii="Garamond" w:eastAsia="Times New Roman" w:hAnsi="Garamond"/>
                <w:color w:val="000000"/>
                <w:kern w:val="0"/>
                <w:sz w:val="24"/>
                <w:szCs w:val="24"/>
                <w:lang w:val="pt-PT"/>
              </w:rPr>
              <w:t>20</w:t>
            </w:r>
          </w:p>
        </w:tc>
        <w:tc>
          <w:tcPr>
            <w:tcW w:w="2160" w:type="dxa"/>
            <w:tcBorders>
              <w:top w:val="nil"/>
              <w:left w:val="nil"/>
              <w:bottom w:val="nil"/>
              <w:right w:val="nil"/>
            </w:tcBorders>
            <w:shd w:val="clear" w:color="auto" w:fill="auto"/>
            <w:noWrap/>
            <w:vAlign w:val="bottom"/>
            <w:hideMark/>
          </w:tcPr>
          <w:p w14:paraId="731F11E9"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09FF02CC" w14:textId="72D80D09"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020</w:t>
            </w:r>
          </w:p>
        </w:tc>
      </w:tr>
      <w:tr w:rsidR="002A3EE2" w:rsidRPr="007A07D1" w14:paraId="58801500" w14:textId="77777777" w:rsidTr="00CF6F00">
        <w:trPr>
          <w:trHeight w:val="312"/>
          <w:jc w:val="center"/>
        </w:trPr>
        <w:tc>
          <w:tcPr>
            <w:tcW w:w="2220" w:type="dxa"/>
            <w:tcBorders>
              <w:top w:val="nil"/>
              <w:left w:val="nil"/>
              <w:bottom w:val="nil"/>
              <w:right w:val="single" w:sz="4" w:space="0" w:color="auto"/>
            </w:tcBorders>
          </w:tcPr>
          <w:p w14:paraId="005BFFB9" w14:textId="77777777" w:rsidR="002A3EE2" w:rsidRPr="007A07D1"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s="Calibri"/>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646E05A4"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Medium</w:t>
            </w:r>
          </w:p>
        </w:tc>
        <w:tc>
          <w:tcPr>
            <w:tcW w:w="2140" w:type="dxa"/>
            <w:tcBorders>
              <w:top w:val="nil"/>
              <w:left w:val="nil"/>
              <w:bottom w:val="nil"/>
              <w:right w:val="nil"/>
            </w:tcBorders>
            <w:shd w:val="clear" w:color="auto" w:fill="auto"/>
            <w:noWrap/>
            <w:vAlign w:val="bottom"/>
            <w:hideMark/>
          </w:tcPr>
          <w:p w14:paraId="6BDB4F93" w14:textId="68F62F01"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066</w:t>
            </w:r>
          </w:p>
        </w:tc>
        <w:tc>
          <w:tcPr>
            <w:tcW w:w="2160" w:type="dxa"/>
            <w:tcBorders>
              <w:top w:val="nil"/>
              <w:left w:val="nil"/>
              <w:bottom w:val="nil"/>
              <w:right w:val="nil"/>
            </w:tcBorders>
            <w:shd w:val="clear" w:color="auto" w:fill="auto"/>
            <w:noWrap/>
            <w:vAlign w:val="bottom"/>
            <w:hideMark/>
          </w:tcPr>
          <w:p w14:paraId="5788B150"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32072E18" w14:textId="65791791"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021</w:t>
            </w:r>
          </w:p>
        </w:tc>
      </w:tr>
      <w:tr w:rsidR="002A3EE2" w:rsidRPr="007A07D1" w14:paraId="7B7405B6" w14:textId="77777777" w:rsidTr="00CF6F00">
        <w:trPr>
          <w:trHeight w:val="312"/>
          <w:jc w:val="center"/>
        </w:trPr>
        <w:tc>
          <w:tcPr>
            <w:tcW w:w="2220" w:type="dxa"/>
            <w:tcBorders>
              <w:top w:val="nil"/>
              <w:left w:val="nil"/>
              <w:bottom w:val="nil"/>
              <w:right w:val="single" w:sz="4" w:space="0" w:color="auto"/>
            </w:tcBorders>
          </w:tcPr>
          <w:p w14:paraId="44B28960" w14:textId="77777777" w:rsidR="002A3EE2" w:rsidRPr="007A07D1"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s="Calibri"/>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104D02B1"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High</w:t>
            </w:r>
          </w:p>
        </w:tc>
        <w:tc>
          <w:tcPr>
            <w:tcW w:w="2140" w:type="dxa"/>
            <w:tcBorders>
              <w:top w:val="nil"/>
              <w:left w:val="nil"/>
              <w:bottom w:val="nil"/>
              <w:right w:val="nil"/>
            </w:tcBorders>
            <w:shd w:val="clear" w:color="auto" w:fill="auto"/>
            <w:noWrap/>
            <w:vAlign w:val="bottom"/>
            <w:hideMark/>
          </w:tcPr>
          <w:p w14:paraId="756CF978" w14:textId="59CA85D8"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12</w:t>
            </w:r>
            <w:r w:rsidR="006810D3">
              <w:rPr>
                <w:rFonts w:ascii="Garamond" w:eastAsia="Times New Roman" w:hAnsi="Garamond"/>
                <w:color w:val="000000"/>
                <w:kern w:val="0"/>
                <w:sz w:val="24"/>
                <w:szCs w:val="24"/>
                <w:lang w:val="pt-PT"/>
              </w:rPr>
              <w:t>2</w:t>
            </w:r>
          </w:p>
        </w:tc>
        <w:tc>
          <w:tcPr>
            <w:tcW w:w="2160" w:type="dxa"/>
            <w:tcBorders>
              <w:top w:val="nil"/>
              <w:left w:val="nil"/>
              <w:bottom w:val="nil"/>
              <w:right w:val="nil"/>
            </w:tcBorders>
            <w:shd w:val="clear" w:color="auto" w:fill="auto"/>
            <w:noWrap/>
            <w:vAlign w:val="bottom"/>
            <w:hideMark/>
          </w:tcPr>
          <w:p w14:paraId="70AB6122"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79BA4EF5" w14:textId="1D985BD1"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1</w:t>
            </w:r>
            <w:r w:rsidR="006810D3">
              <w:rPr>
                <w:rFonts w:ascii="Garamond" w:eastAsia="Times New Roman" w:hAnsi="Garamond"/>
                <w:color w:val="000000"/>
                <w:kern w:val="0"/>
                <w:sz w:val="24"/>
                <w:szCs w:val="24"/>
                <w:lang w:val="pt-PT"/>
              </w:rPr>
              <w:t>60</w:t>
            </w:r>
          </w:p>
        </w:tc>
      </w:tr>
      <w:tr w:rsidR="002A3EE2" w:rsidRPr="007A07D1" w14:paraId="585B4D1F" w14:textId="77777777" w:rsidTr="00CF6F00">
        <w:trPr>
          <w:trHeight w:val="312"/>
          <w:jc w:val="center"/>
        </w:trPr>
        <w:tc>
          <w:tcPr>
            <w:tcW w:w="2220" w:type="dxa"/>
            <w:tcBorders>
              <w:top w:val="nil"/>
              <w:left w:val="nil"/>
              <w:right w:val="single" w:sz="4" w:space="0" w:color="auto"/>
            </w:tcBorders>
          </w:tcPr>
          <w:p w14:paraId="2D0C08EF" w14:textId="77777777" w:rsidR="002A3EE2" w:rsidRPr="007A07D1"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right w:val="nil"/>
            </w:tcBorders>
            <w:shd w:val="clear" w:color="auto" w:fill="auto"/>
            <w:noWrap/>
            <w:vAlign w:val="bottom"/>
            <w:hideMark/>
          </w:tcPr>
          <w:p w14:paraId="41BF8F5E"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"High-Low"</w:t>
            </w:r>
          </w:p>
        </w:tc>
        <w:tc>
          <w:tcPr>
            <w:tcW w:w="2140" w:type="dxa"/>
            <w:tcBorders>
              <w:top w:val="nil"/>
              <w:left w:val="nil"/>
              <w:right w:val="nil"/>
            </w:tcBorders>
            <w:shd w:val="clear" w:color="000000" w:fill="FFFFFF"/>
            <w:noWrap/>
            <w:vAlign w:val="bottom"/>
            <w:hideMark/>
          </w:tcPr>
          <w:p w14:paraId="6CEBDB1E" w14:textId="497D9C0A"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102</w:t>
            </w:r>
            <w:r>
              <w:rPr>
                <w:rFonts w:ascii="Garamond" w:eastAsia="Times New Roman" w:hAnsi="Garamond"/>
                <w:color w:val="000000"/>
                <w:kern w:val="0"/>
                <w:sz w:val="24"/>
                <w:szCs w:val="24"/>
                <w:lang w:val="pt-PT"/>
              </w:rPr>
              <w:t>**</w:t>
            </w:r>
          </w:p>
        </w:tc>
        <w:tc>
          <w:tcPr>
            <w:tcW w:w="2160" w:type="dxa"/>
            <w:tcBorders>
              <w:top w:val="nil"/>
              <w:left w:val="nil"/>
              <w:right w:val="nil"/>
            </w:tcBorders>
            <w:shd w:val="clear" w:color="auto" w:fill="auto"/>
            <w:noWrap/>
            <w:vAlign w:val="bottom"/>
            <w:hideMark/>
          </w:tcPr>
          <w:p w14:paraId="2F42032A"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"High-Low"</w:t>
            </w:r>
          </w:p>
        </w:tc>
        <w:tc>
          <w:tcPr>
            <w:tcW w:w="2000" w:type="dxa"/>
            <w:tcBorders>
              <w:top w:val="nil"/>
              <w:left w:val="nil"/>
              <w:right w:val="nil"/>
            </w:tcBorders>
            <w:shd w:val="clear" w:color="000000" w:fill="FFFFFF"/>
            <w:noWrap/>
            <w:vAlign w:val="bottom"/>
            <w:hideMark/>
          </w:tcPr>
          <w:p w14:paraId="12802014" w14:textId="7D05E4D6"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1</w:t>
            </w:r>
            <w:r w:rsidR="006810D3">
              <w:rPr>
                <w:rFonts w:ascii="Garamond" w:eastAsia="Times New Roman" w:hAnsi="Garamond"/>
                <w:color w:val="000000"/>
                <w:kern w:val="0"/>
                <w:sz w:val="24"/>
                <w:szCs w:val="24"/>
                <w:lang w:val="pt-PT"/>
              </w:rPr>
              <w:t>40</w:t>
            </w:r>
            <w:r>
              <w:rPr>
                <w:rFonts w:ascii="Garamond" w:eastAsia="Times New Roman" w:hAnsi="Garamond"/>
                <w:color w:val="000000"/>
                <w:kern w:val="0"/>
                <w:sz w:val="24"/>
                <w:szCs w:val="24"/>
                <w:lang w:val="pt-PT"/>
              </w:rPr>
              <w:t>***</w:t>
            </w:r>
          </w:p>
        </w:tc>
      </w:tr>
      <w:tr w:rsidR="002A3EE2" w:rsidRPr="007A07D1" w14:paraId="559A3137" w14:textId="77777777" w:rsidTr="00CF6F00">
        <w:trPr>
          <w:trHeight w:val="312"/>
          <w:jc w:val="center"/>
        </w:trPr>
        <w:tc>
          <w:tcPr>
            <w:tcW w:w="2220" w:type="dxa"/>
            <w:tcBorders>
              <w:top w:val="nil"/>
              <w:left w:val="nil"/>
              <w:bottom w:val="single" w:sz="4" w:space="0" w:color="auto"/>
              <w:right w:val="single" w:sz="4" w:space="0" w:color="auto"/>
            </w:tcBorders>
          </w:tcPr>
          <w:p w14:paraId="41AA7E65" w14:textId="77777777" w:rsidR="002A3EE2" w:rsidRPr="007A07D1"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bottom w:val="single" w:sz="4" w:space="0" w:color="auto"/>
              <w:right w:val="nil"/>
            </w:tcBorders>
            <w:shd w:val="clear" w:color="auto" w:fill="auto"/>
            <w:noWrap/>
            <w:vAlign w:val="bottom"/>
            <w:hideMark/>
          </w:tcPr>
          <w:p w14:paraId="44BFC441"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(t-statistic)</w:t>
            </w:r>
          </w:p>
        </w:tc>
        <w:tc>
          <w:tcPr>
            <w:tcW w:w="2140" w:type="dxa"/>
            <w:tcBorders>
              <w:top w:val="nil"/>
              <w:left w:val="nil"/>
              <w:bottom w:val="single" w:sz="4" w:space="0" w:color="auto"/>
              <w:right w:val="nil"/>
            </w:tcBorders>
            <w:shd w:val="clear" w:color="auto" w:fill="auto"/>
            <w:noWrap/>
            <w:vAlign w:val="bottom"/>
            <w:hideMark/>
          </w:tcPr>
          <w:p w14:paraId="0BD8CA1B" w14:textId="46868F3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 xml:space="preserve"> (2</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019)</w:t>
            </w:r>
          </w:p>
        </w:tc>
        <w:tc>
          <w:tcPr>
            <w:tcW w:w="2160" w:type="dxa"/>
            <w:tcBorders>
              <w:top w:val="nil"/>
              <w:left w:val="nil"/>
              <w:bottom w:val="single" w:sz="4" w:space="0" w:color="auto"/>
              <w:right w:val="nil"/>
            </w:tcBorders>
            <w:shd w:val="clear" w:color="auto" w:fill="auto"/>
            <w:noWrap/>
            <w:vAlign w:val="bottom"/>
            <w:hideMark/>
          </w:tcPr>
          <w:p w14:paraId="16CE3525" w14:textId="77777777"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(t-statistic)</w:t>
            </w:r>
          </w:p>
        </w:tc>
        <w:tc>
          <w:tcPr>
            <w:tcW w:w="2000" w:type="dxa"/>
            <w:tcBorders>
              <w:top w:val="nil"/>
              <w:left w:val="nil"/>
              <w:bottom w:val="single" w:sz="4" w:space="0" w:color="auto"/>
              <w:right w:val="nil"/>
            </w:tcBorders>
            <w:shd w:val="clear" w:color="auto" w:fill="auto"/>
            <w:noWrap/>
            <w:vAlign w:val="bottom"/>
            <w:hideMark/>
          </w:tcPr>
          <w:p w14:paraId="7FD97CEB" w14:textId="6628CE7D" w:rsidR="002A3EE2" w:rsidRPr="007A07D1" w:rsidRDefault="002A3EE2" w:rsidP="00CF6F00">
            <w:pPr>
              <w:widowControl/>
              <w:rPr>
                <w:rFonts w:ascii="Garamond" w:eastAsia="Times New Roman" w:hAnsi="Garamond"/>
                <w:color w:val="000000"/>
                <w:kern w:val="0"/>
                <w:sz w:val="24"/>
                <w:szCs w:val="24"/>
                <w:lang w:val="pt-PT"/>
              </w:rPr>
            </w:pPr>
            <w:r w:rsidRPr="007A07D1">
              <w:rPr>
                <w:rFonts w:ascii="Garamond" w:eastAsia="Times New Roman" w:hAnsi="Garamond"/>
                <w:color w:val="000000"/>
                <w:kern w:val="0"/>
                <w:sz w:val="24"/>
                <w:szCs w:val="24"/>
                <w:lang w:val="pt-PT"/>
              </w:rPr>
              <w:t>(2</w:t>
            </w:r>
            <w:r>
              <w:rPr>
                <w:rFonts w:ascii="Garamond" w:eastAsia="Times New Roman" w:hAnsi="Garamond"/>
                <w:color w:val="000000"/>
                <w:kern w:val="0"/>
                <w:sz w:val="24"/>
                <w:szCs w:val="24"/>
                <w:lang w:val="pt-PT"/>
              </w:rPr>
              <w:t>.</w:t>
            </w:r>
            <w:r w:rsidRPr="007A07D1">
              <w:rPr>
                <w:rFonts w:ascii="Garamond" w:eastAsia="Times New Roman" w:hAnsi="Garamond"/>
                <w:color w:val="000000"/>
                <w:kern w:val="0"/>
                <w:sz w:val="24"/>
                <w:szCs w:val="24"/>
                <w:lang w:val="pt-PT"/>
              </w:rPr>
              <w:t>743)</w:t>
            </w:r>
          </w:p>
        </w:tc>
      </w:tr>
    </w:tbl>
    <w:p w14:paraId="4A2E60DD" w14:textId="470021B6" w:rsidR="002A3EE2" w:rsidRPr="002A3EE2" w:rsidRDefault="002A3EE2" w:rsidP="00B2720D">
      <w:pPr>
        <w:spacing w:before="120" w:after="120" w:line="360" w:lineRule="auto"/>
        <w:jc w:val="both"/>
        <w:rPr>
          <w:rFonts w:ascii="Garamond" w:hAnsi="Garamond"/>
          <w:sz w:val="24"/>
          <w:szCs w:val="24"/>
        </w:rPr>
      </w:pPr>
      <w:r>
        <w:rPr>
          <w:rFonts w:ascii="Garamond" w:eastAsia="Times New Roman" w:hAnsi="Garamond" w:cs="AdvTT5ada87cc"/>
          <w:kern w:val="0"/>
          <w:lang w:eastAsia="en-GB"/>
        </w:rPr>
        <w:t xml:space="preserve">Note: </w:t>
      </w:r>
      <w:r w:rsidRPr="00C112CE">
        <w:rPr>
          <w:rFonts w:ascii="Garamond" w:eastAsia="Times New Roman" w:hAnsi="Garamond" w:cs="AdvTT5ada87cc"/>
          <w:kern w:val="0"/>
          <w:lang w:eastAsia="en-GB"/>
        </w:rPr>
        <w:t xml:space="preserve">The asterisks denote two-tailed </w:t>
      </w:r>
      <w:r w:rsidRPr="00C112CE">
        <w:rPr>
          <w:rFonts w:ascii="Garamond" w:eastAsia="Times New Roman" w:hAnsi="Garamond" w:cs="AdvTTf2e4df62.I"/>
          <w:kern w:val="0"/>
          <w:lang w:eastAsia="en-GB"/>
        </w:rPr>
        <w:t>p</w:t>
      </w:r>
      <w:r w:rsidRPr="00C112CE">
        <w:rPr>
          <w:rFonts w:ascii="Garamond" w:eastAsia="Times New Roman" w:hAnsi="Garamond" w:cs="AdvTT5ada87cc"/>
          <w:kern w:val="0"/>
          <w:lang w:eastAsia="en-GB"/>
        </w:rPr>
        <w:t>-values: **</w:t>
      </w:r>
      <w:r w:rsidRPr="00C112CE">
        <w:rPr>
          <w:rFonts w:ascii="Garamond" w:eastAsia="Times New Roman" w:hAnsi="Garamond" w:cs="AdvTTf2e4df62.I"/>
          <w:kern w:val="0"/>
          <w:lang w:eastAsia="en-GB"/>
        </w:rPr>
        <w:t xml:space="preserve">p </w:t>
      </w:r>
      <w:r w:rsidRPr="00C112CE">
        <w:rPr>
          <w:rFonts w:ascii="Garamond" w:eastAsia="Times New Roman" w:hAnsi="Garamond" w:cs="AdvP4C4E51"/>
          <w:kern w:val="0"/>
          <w:lang w:eastAsia="en-GB"/>
        </w:rPr>
        <w:t xml:space="preserve">&lt; </w:t>
      </w:r>
      <w:r w:rsidRPr="00C112CE">
        <w:rPr>
          <w:rFonts w:ascii="Garamond" w:eastAsia="Times New Roman" w:hAnsi="Garamond" w:cs="AdvTT5ada87cc"/>
          <w:kern w:val="0"/>
          <w:lang w:eastAsia="en-GB"/>
        </w:rPr>
        <w:t>0</w:t>
      </w:r>
      <w:r w:rsidRPr="00C112CE">
        <w:rPr>
          <w:rFonts w:ascii="Garamond" w:eastAsia="Times New Roman" w:hAnsi="Garamond" w:cs="AdvP4C4E51"/>
          <w:kern w:val="0"/>
          <w:lang w:eastAsia="en-GB"/>
        </w:rPr>
        <w:t>:</w:t>
      </w:r>
      <w:r w:rsidRPr="00C112CE">
        <w:rPr>
          <w:rFonts w:ascii="Garamond" w:eastAsia="Times New Roman" w:hAnsi="Garamond" w:cs="AdvTT5ada87cc"/>
          <w:kern w:val="0"/>
          <w:lang w:eastAsia="en-GB"/>
        </w:rPr>
        <w:t>05; ***</w:t>
      </w:r>
      <w:r w:rsidRPr="00C112CE">
        <w:rPr>
          <w:rFonts w:ascii="Garamond" w:eastAsia="Times New Roman" w:hAnsi="Garamond" w:cs="AdvTTf2e4df62.I"/>
          <w:kern w:val="0"/>
          <w:lang w:eastAsia="en-GB"/>
        </w:rPr>
        <w:t xml:space="preserve">p </w:t>
      </w:r>
      <w:r w:rsidRPr="00C112CE">
        <w:rPr>
          <w:rFonts w:ascii="Garamond" w:eastAsia="Times New Roman" w:hAnsi="Garamond" w:cs="AdvP4C4E51"/>
          <w:kern w:val="0"/>
          <w:lang w:eastAsia="en-GB"/>
        </w:rPr>
        <w:t xml:space="preserve">&lt; </w:t>
      </w:r>
      <w:r w:rsidRPr="00C112CE">
        <w:rPr>
          <w:rFonts w:ascii="Garamond" w:eastAsia="Times New Roman" w:hAnsi="Garamond" w:cs="AdvTT5ada87cc"/>
          <w:kern w:val="0"/>
          <w:lang w:eastAsia="en-GB"/>
        </w:rPr>
        <w:t>0</w:t>
      </w:r>
      <w:r w:rsidRPr="00C112CE">
        <w:rPr>
          <w:rFonts w:ascii="Garamond" w:eastAsia="Times New Roman" w:hAnsi="Garamond" w:cs="AdvP4C4E51"/>
          <w:kern w:val="0"/>
          <w:lang w:eastAsia="en-GB"/>
        </w:rPr>
        <w:t>:</w:t>
      </w:r>
      <w:r w:rsidRPr="00C112CE">
        <w:rPr>
          <w:rFonts w:ascii="Garamond" w:eastAsia="Times New Roman" w:hAnsi="Garamond" w:cs="AdvTT5ada87cc"/>
          <w:kern w:val="0"/>
          <w:lang w:eastAsia="en-GB"/>
        </w:rPr>
        <w:t>01</w:t>
      </w:r>
    </w:p>
    <w:p w14:paraId="12853FB4" w14:textId="673CB268" w:rsidR="006777CE" w:rsidRDefault="00A87D8B" w:rsidP="00B2720D">
      <w:pPr>
        <w:widowControl/>
        <w:spacing w:before="120" w:line="360" w:lineRule="auto"/>
        <w:jc w:val="both"/>
        <w:rPr>
          <w:rFonts w:ascii="Garamond" w:eastAsia="Times New Roman" w:hAnsi="Garamond"/>
          <w:color w:val="000000"/>
          <w:kern w:val="0"/>
          <w:sz w:val="24"/>
          <w:szCs w:val="24"/>
        </w:rPr>
      </w:pPr>
      <w:r w:rsidRPr="003B1B6E">
        <w:rPr>
          <w:rFonts w:ascii="Garamond" w:eastAsia="Times New Roman" w:hAnsi="Garamond"/>
          <w:color w:val="000000"/>
          <w:kern w:val="0"/>
          <w:sz w:val="24"/>
          <w:szCs w:val="24"/>
        </w:rPr>
        <w:t>For Bull Market cond</w:t>
      </w:r>
      <w:r w:rsidR="00824BCC" w:rsidRPr="003B1B6E">
        <w:rPr>
          <w:rFonts w:ascii="Garamond" w:eastAsia="Times New Roman" w:hAnsi="Garamond"/>
          <w:color w:val="000000"/>
          <w:kern w:val="0"/>
          <w:sz w:val="24"/>
          <w:szCs w:val="24"/>
        </w:rPr>
        <w:t>i</w:t>
      </w:r>
      <w:r w:rsidRPr="003B1B6E">
        <w:rPr>
          <w:rFonts w:ascii="Garamond" w:eastAsia="Times New Roman" w:hAnsi="Garamond"/>
          <w:color w:val="000000"/>
          <w:kern w:val="0"/>
          <w:sz w:val="24"/>
          <w:szCs w:val="24"/>
        </w:rPr>
        <w:t xml:space="preserve">tions, if </w:t>
      </w:r>
      <w:r w:rsidR="00314F03" w:rsidRPr="003B1B6E">
        <w:rPr>
          <w:rFonts w:ascii="Garamond" w:eastAsia="Times New Roman" w:hAnsi="Garamond"/>
          <w:color w:val="000000"/>
          <w:kern w:val="0"/>
          <w:sz w:val="24"/>
          <w:szCs w:val="24"/>
        </w:rPr>
        <w:t>the previous trading day</w:t>
      </w:r>
      <w:r w:rsidR="00491925" w:rsidRPr="003B1B6E">
        <w:rPr>
          <w:rFonts w:ascii="Garamond" w:eastAsia="Times New Roman" w:hAnsi="Garamond"/>
          <w:color w:val="000000"/>
          <w:kern w:val="0"/>
          <w:sz w:val="24"/>
          <w:szCs w:val="24"/>
        </w:rPr>
        <w:t xml:space="preserve"> was characterized by </w:t>
      </w:r>
      <w:r w:rsidR="00314F03" w:rsidRPr="003B1B6E">
        <w:rPr>
          <w:rFonts w:ascii="Garamond" w:eastAsia="Times New Roman" w:hAnsi="Garamond"/>
          <w:color w:val="000000"/>
          <w:kern w:val="0"/>
          <w:sz w:val="24"/>
          <w:szCs w:val="24"/>
        </w:rPr>
        <w:t>positive</w:t>
      </w:r>
      <w:r w:rsidR="00491925" w:rsidRPr="003B1B6E">
        <w:rPr>
          <w:rFonts w:ascii="Garamond" w:eastAsia="Times New Roman" w:hAnsi="Garamond"/>
          <w:color w:val="000000"/>
          <w:kern w:val="0"/>
          <w:sz w:val="24"/>
          <w:szCs w:val="24"/>
        </w:rPr>
        <w:t xml:space="preserve"> returns</w:t>
      </w:r>
      <w:r w:rsidR="00314F03" w:rsidRPr="003B1B6E">
        <w:rPr>
          <w:rFonts w:ascii="Garamond" w:eastAsia="Times New Roman" w:hAnsi="Garamond"/>
          <w:color w:val="000000"/>
          <w:kern w:val="0"/>
          <w:sz w:val="24"/>
          <w:szCs w:val="24"/>
        </w:rPr>
        <w:t xml:space="preserve">, </w:t>
      </w:r>
      <w:r w:rsidR="00824BCC" w:rsidRPr="003B1B6E">
        <w:rPr>
          <w:rFonts w:ascii="Garamond" w:eastAsia="Times New Roman" w:hAnsi="Garamond"/>
          <w:color w:val="000000"/>
          <w:kern w:val="0"/>
          <w:sz w:val="24"/>
          <w:szCs w:val="24"/>
        </w:rPr>
        <w:t xml:space="preserve">there is no evidence of </w:t>
      </w:r>
      <w:r w:rsidR="00E44D3B" w:rsidRPr="003B1B6E">
        <w:rPr>
          <w:rFonts w:ascii="Garamond" w:eastAsia="Times New Roman" w:hAnsi="Garamond"/>
          <w:color w:val="000000"/>
          <w:kern w:val="0"/>
          <w:sz w:val="24"/>
          <w:szCs w:val="24"/>
        </w:rPr>
        <w:t>herding effect on next day´s stock market returns</w:t>
      </w:r>
      <w:r w:rsidRPr="003B1B6E">
        <w:rPr>
          <w:rFonts w:ascii="Garamond" w:eastAsia="Times New Roman" w:hAnsi="Garamond"/>
          <w:color w:val="000000"/>
          <w:kern w:val="0"/>
          <w:sz w:val="24"/>
          <w:szCs w:val="24"/>
        </w:rPr>
        <w:t xml:space="preserve">. </w:t>
      </w:r>
      <w:r w:rsidR="005B457D">
        <w:rPr>
          <w:rFonts w:ascii="Garamond" w:eastAsia="Times New Roman" w:hAnsi="Garamond"/>
          <w:color w:val="000000"/>
          <w:kern w:val="0"/>
          <w:sz w:val="24"/>
          <w:szCs w:val="24"/>
        </w:rPr>
        <w:t xml:space="preserve"> </w:t>
      </w:r>
      <w:r w:rsidR="00AC452F" w:rsidRPr="003B1B6E">
        <w:rPr>
          <w:rFonts w:ascii="Garamond" w:eastAsia="Times New Roman" w:hAnsi="Garamond"/>
          <w:color w:val="000000"/>
          <w:kern w:val="0"/>
          <w:sz w:val="24"/>
          <w:szCs w:val="24"/>
        </w:rPr>
        <w:t>If the previous day</w:t>
      </w:r>
      <w:r w:rsidR="00491925" w:rsidRPr="003B1B6E">
        <w:rPr>
          <w:rFonts w:ascii="Garamond" w:eastAsia="Times New Roman" w:hAnsi="Garamond"/>
          <w:color w:val="000000"/>
          <w:kern w:val="0"/>
          <w:sz w:val="24"/>
          <w:szCs w:val="24"/>
        </w:rPr>
        <w:t xml:space="preserve"> was characterized by negative returns</w:t>
      </w:r>
      <w:r w:rsidR="00AC452F" w:rsidRPr="003B1B6E">
        <w:rPr>
          <w:rFonts w:ascii="Garamond" w:eastAsia="Times New Roman" w:hAnsi="Garamond"/>
          <w:color w:val="000000"/>
          <w:kern w:val="0"/>
          <w:sz w:val="24"/>
          <w:szCs w:val="24"/>
        </w:rPr>
        <w:t xml:space="preserve"> and </w:t>
      </w:r>
      <w:r w:rsidR="00491925" w:rsidRPr="003B1B6E">
        <w:rPr>
          <w:rFonts w:ascii="Garamond" w:eastAsia="Times New Roman" w:hAnsi="Garamond"/>
          <w:color w:val="000000"/>
          <w:kern w:val="0"/>
          <w:sz w:val="24"/>
          <w:szCs w:val="24"/>
        </w:rPr>
        <w:t>b</w:t>
      </w:r>
      <w:r w:rsidR="00AC452F" w:rsidRPr="003B1B6E">
        <w:rPr>
          <w:rFonts w:ascii="Garamond" w:eastAsia="Times New Roman" w:hAnsi="Garamond"/>
          <w:color w:val="000000"/>
          <w:kern w:val="0"/>
          <w:sz w:val="24"/>
          <w:szCs w:val="24"/>
        </w:rPr>
        <w:t xml:space="preserve">y medium levels of </w:t>
      </w:r>
      <w:r w:rsidR="004733CC" w:rsidRPr="003B1B6E">
        <w:rPr>
          <w:rFonts w:ascii="Garamond" w:eastAsia="Times New Roman" w:hAnsi="Garamond"/>
          <w:color w:val="000000"/>
          <w:kern w:val="0"/>
          <w:sz w:val="24"/>
          <w:szCs w:val="24"/>
        </w:rPr>
        <w:t>herding, the</w:t>
      </w:r>
      <w:r w:rsidR="00491925" w:rsidRPr="003B1B6E">
        <w:rPr>
          <w:rFonts w:ascii="Garamond" w:eastAsia="Times New Roman" w:hAnsi="Garamond"/>
          <w:color w:val="000000"/>
          <w:kern w:val="0"/>
          <w:sz w:val="24"/>
          <w:szCs w:val="24"/>
        </w:rPr>
        <w:t xml:space="preserve"> </w:t>
      </w:r>
      <w:r w:rsidR="00AC452F" w:rsidRPr="003B1B6E">
        <w:rPr>
          <w:rFonts w:ascii="Garamond" w:eastAsia="Times New Roman" w:hAnsi="Garamond"/>
          <w:color w:val="000000"/>
          <w:kern w:val="0"/>
          <w:sz w:val="24"/>
          <w:szCs w:val="24"/>
        </w:rPr>
        <w:t>next trading day</w:t>
      </w:r>
      <w:r w:rsidR="00491925" w:rsidRPr="003B1B6E">
        <w:rPr>
          <w:rFonts w:ascii="Garamond" w:eastAsia="Times New Roman" w:hAnsi="Garamond"/>
          <w:color w:val="000000"/>
          <w:kern w:val="0"/>
          <w:sz w:val="24"/>
          <w:szCs w:val="24"/>
        </w:rPr>
        <w:t xml:space="preserve"> </w:t>
      </w:r>
      <w:r w:rsidR="003B1B6E">
        <w:rPr>
          <w:rFonts w:ascii="Garamond" w:eastAsia="Times New Roman" w:hAnsi="Garamond"/>
          <w:color w:val="000000"/>
          <w:kern w:val="0"/>
          <w:sz w:val="24"/>
          <w:szCs w:val="24"/>
        </w:rPr>
        <w:t xml:space="preserve">is characterized by </w:t>
      </w:r>
      <w:r w:rsidR="00491925" w:rsidRPr="003B1B6E">
        <w:rPr>
          <w:rFonts w:ascii="Garamond" w:eastAsia="Times New Roman" w:hAnsi="Garamond"/>
          <w:color w:val="000000"/>
          <w:kern w:val="0"/>
          <w:sz w:val="24"/>
          <w:szCs w:val="24"/>
        </w:rPr>
        <w:t>a market reversal</w:t>
      </w:r>
      <w:r w:rsidR="00AC452F" w:rsidRPr="003B1B6E">
        <w:rPr>
          <w:rFonts w:ascii="Garamond" w:eastAsia="Times New Roman" w:hAnsi="Garamond"/>
          <w:color w:val="000000"/>
          <w:kern w:val="0"/>
          <w:sz w:val="24"/>
          <w:szCs w:val="24"/>
        </w:rPr>
        <w:t>, but even when there´s little or no evidence of herding on the previous trading day, it</w:t>
      </w:r>
      <w:r w:rsidR="00491925" w:rsidRPr="003B1B6E">
        <w:rPr>
          <w:rFonts w:ascii="Garamond" w:eastAsia="Times New Roman" w:hAnsi="Garamond"/>
          <w:color w:val="000000"/>
          <w:kern w:val="0"/>
          <w:sz w:val="24"/>
          <w:szCs w:val="24"/>
        </w:rPr>
        <w:t xml:space="preserve"> also</w:t>
      </w:r>
      <w:r w:rsidR="00AC452F" w:rsidRPr="003B1B6E">
        <w:rPr>
          <w:rFonts w:ascii="Garamond" w:eastAsia="Times New Roman" w:hAnsi="Garamond"/>
          <w:color w:val="000000"/>
          <w:kern w:val="0"/>
          <w:sz w:val="24"/>
          <w:szCs w:val="24"/>
        </w:rPr>
        <w:t xml:space="preserve"> lead</w:t>
      </w:r>
      <w:r w:rsidR="00491925" w:rsidRPr="003B1B6E">
        <w:rPr>
          <w:rFonts w:ascii="Garamond" w:eastAsia="Times New Roman" w:hAnsi="Garamond"/>
          <w:color w:val="000000"/>
          <w:kern w:val="0"/>
          <w:sz w:val="24"/>
          <w:szCs w:val="24"/>
        </w:rPr>
        <w:t xml:space="preserve">s </w:t>
      </w:r>
      <w:r w:rsidR="00AC452F" w:rsidRPr="003B1B6E">
        <w:rPr>
          <w:rFonts w:ascii="Garamond" w:eastAsia="Times New Roman" w:hAnsi="Garamond"/>
          <w:color w:val="000000"/>
          <w:kern w:val="0"/>
          <w:sz w:val="24"/>
          <w:szCs w:val="24"/>
        </w:rPr>
        <w:t xml:space="preserve">to a </w:t>
      </w:r>
      <w:r w:rsidR="00491925" w:rsidRPr="003B1B6E">
        <w:rPr>
          <w:rFonts w:ascii="Garamond" w:eastAsia="Times New Roman" w:hAnsi="Garamond"/>
          <w:color w:val="000000"/>
          <w:kern w:val="0"/>
          <w:sz w:val="24"/>
          <w:szCs w:val="24"/>
        </w:rPr>
        <w:t xml:space="preserve">market </w:t>
      </w:r>
      <w:r w:rsidR="00AC452F" w:rsidRPr="003B1B6E">
        <w:rPr>
          <w:rFonts w:ascii="Garamond" w:eastAsia="Times New Roman" w:hAnsi="Garamond"/>
          <w:color w:val="000000"/>
          <w:kern w:val="0"/>
          <w:sz w:val="24"/>
          <w:szCs w:val="24"/>
        </w:rPr>
        <w:t>reversal.</w:t>
      </w:r>
      <w:r w:rsidR="00491925" w:rsidRPr="003B1B6E">
        <w:rPr>
          <w:rFonts w:ascii="Garamond" w:eastAsia="Times New Roman" w:hAnsi="Garamond"/>
          <w:color w:val="000000"/>
          <w:kern w:val="0"/>
          <w:sz w:val="24"/>
          <w:szCs w:val="24"/>
        </w:rPr>
        <w:t xml:space="preserve"> This </w:t>
      </w:r>
      <w:r w:rsidR="00F57BEE">
        <w:rPr>
          <w:rFonts w:ascii="Garamond" w:eastAsia="Times New Roman" w:hAnsi="Garamond"/>
          <w:color w:val="000000"/>
          <w:kern w:val="0"/>
          <w:sz w:val="24"/>
          <w:szCs w:val="24"/>
        </w:rPr>
        <w:t>set of elements</w:t>
      </w:r>
      <w:r w:rsidR="00041F6D">
        <w:rPr>
          <w:rFonts w:ascii="Garamond" w:eastAsia="Times New Roman" w:hAnsi="Garamond"/>
          <w:color w:val="000000"/>
          <w:kern w:val="0"/>
          <w:sz w:val="24"/>
          <w:szCs w:val="24"/>
        </w:rPr>
        <w:t xml:space="preserve">, specifically </w:t>
      </w:r>
      <w:r w:rsidR="00922694">
        <w:rPr>
          <w:rFonts w:ascii="Garamond" w:eastAsia="Times New Roman" w:hAnsi="Garamond"/>
          <w:color w:val="000000"/>
          <w:kern w:val="0"/>
          <w:sz w:val="24"/>
          <w:szCs w:val="24"/>
        </w:rPr>
        <w:t>continuously negative market returns</w:t>
      </w:r>
      <w:r w:rsidR="00A97438">
        <w:rPr>
          <w:rFonts w:ascii="Garamond" w:eastAsia="Times New Roman" w:hAnsi="Garamond"/>
          <w:color w:val="000000"/>
          <w:kern w:val="0"/>
          <w:sz w:val="24"/>
          <w:szCs w:val="24"/>
        </w:rPr>
        <w:t>,</w:t>
      </w:r>
      <w:r w:rsidR="00491925" w:rsidRPr="003B1B6E">
        <w:rPr>
          <w:rFonts w:ascii="Garamond" w:eastAsia="Times New Roman" w:hAnsi="Garamond"/>
          <w:color w:val="000000"/>
          <w:kern w:val="0"/>
          <w:sz w:val="24"/>
          <w:szCs w:val="24"/>
        </w:rPr>
        <w:t xml:space="preserve"> could indicate</w:t>
      </w:r>
      <w:r w:rsidR="00AC452F" w:rsidRPr="003B1B6E">
        <w:rPr>
          <w:rFonts w:ascii="Garamond" w:eastAsia="Times New Roman" w:hAnsi="Garamond"/>
          <w:color w:val="000000"/>
          <w:kern w:val="0"/>
          <w:sz w:val="24"/>
          <w:szCs w:val="24"/>
        </w:rPr>
        <w:t xml:space="preserve"> that investors are intentionally engaging in contrarianism</w:t>
      </w:r>
      <w:r w:rsidR="00715FA5">
        <w:rPr>
          <w:rFonts w:ascii="Garamond" w:eastAsia="Times New Roman" w:hAnsi="Garamond"/>
          <w:color w:val="000000"/>
          <w:kern w:val="0"/>
          <w:sz w:val="24"/>
          <w:szCs w:val="24"/>
        </w:rPr>
        <w:t>,</w:t>
      </w:r>
      <w:r w:rsidR="00491925" w:rsidRPr="003B1B6E">
        <w:rPr>
          <w:rFonts w:ascii="Garamond" w:eastAsia="Times New Roman" w:hAnsi="Garamond"/>
          <w:color w:val="000000"/>
          <w:kern w:val="0"/>
          <w:sz w:val="24"/>
          <w:szCs w:val="24"/>
        </w:rPr>
        <w:t xml:space="preserve"> contradicting the general upward market tendency</w:t>
      </w:r>
      <w:r w:rsidR="003B1B6E">
        <w:rPr>
          <w:rFonts w:ascii="Garamond" w:eastAsia="Times New Roman" w:hAnsi="Garamond"/>
          <w:color w:val="000000"/>
          <w:kern w:val="0"/>
          <w:sz w:val="24"/>
          <w:szCs w:val="24"/>
        </w:rPr>
        <w:t>, since the previous day´</w:t>
      </w:r>
      <w:r w:rsidR="004733CC">
        <w:rPr>
          <w:rFonts w:ascii="Garamond" w:eastAsia="Times New Roman" w:hAnsi="Garamond"/>
          <w:color w:val="000000"/>
          <w:kern w:val="0"/>
          <w:sz w:val="24"/>
          <w:szCs w:val="24"/>
        </w:rPr>
        <w:t>s negative</w:t>
      </w:r>
      <w:r w:rsidR="003B1B6E">
        <w:rPr>
          <w:rFonts w:ascii="Garamond" w:eastAsia="Times New Roman" w:hAnsi="Garamond"/>
          <w:color w:val="000000"/>
          <w:kern w:val="0"/>
          <w:sz w:val="24"/>
          <w:szCs w:val="24"/>
        </w:rPr>
        <w:t xml:space="preserve"> returns characterized by high levels of herding</w:t>
      </w:r>
      <w:r w:rsidR="00F57BEE">
        <w:rPr>
          <w:rFonts w:ascii="Garamond" w:eastAsia="Times New Roman" w:hAnsi="Garamond"/>
          <w:color w:val="000000"/>
          <w:kern w:val="0"/>
          <w:sz w:val="24"/>
          <w:szCs w:val="24"/>
        </w:rPr>
        <w:t xml:space="preserve"> (consensus)</w:t>
      </w:r>
      <w:r w:rsidR="003B1B6E">
        <w:rPr>
          <w:rFonts w:ascii="Garamond" w:eastAsia="Times New Roman" w:hAnsi="Garamond"/>
          <w:color w:val="000000"/>
          <w:kern w:val="0"/>
          <w:sz w:val="24"/>
          <w:szCs w:val="24"/>
        </w:rPr>
        <w:t xml:space="preserve"> is</w:t>
      </w:r>
      <w:r w:rsidR="00F57BEE">
        <w:rPr>
          <w:rFonts w:ascii="Garamond" w:eastAsia="Times New Roman" w:hAnsi="Garamond"/>
          <w:color w:val="000000"/>
          <w:kern w:val="0"/>
          <w:sz w:val="24"/>
          <w:szCs w:val="24"/>
        </w:rPr>
        <w:t xml:space="preserve"> the only set</w:t>
      </w:r>
      <w:r w:rsidR="003B1B6E">
        <w:rPr>
          <w:rFonts w:ascii="Garamond" w:eastAsia="Times New Roman" w:hAnsi="Garamond"/>
          <w:color w:val="000000"/>
          <w:kern w:val="0"/>
          <w:sz w:val="24"/>
          <w:szCs w:val="24"/>
        </w:rPr>
        <w:t xml:space="preserve"> followed by a drift in its following day</w:t>
      </w:r>
      <w:r w:rsidR="00F57BEE">
        <w:rPr>
          <w:rFonts w:ascii="Garamond" w:eastAsia="Times New Roman" w:hAnsi="Garamond"/>
          <w:color w:val="000000"/>
          <w:kern w:val="0"/>
          <w:sz w:val="24"/>
          <w:szCs w:val="24"/>
        </w:rPr>
        <w:t xml:space="preserve">´s </w:t>
      </w:r>
      <w:r w:rsidR="003B1B6E">
        <w:rPr>
          <w:rFonts w:ascii="Garamond" w:eastAsia="Times New Roman" w:hAnsi="Garamond"/>
          <w:color w:val="000000"/>
          <w:kern w:val="0"/>
          <w:sz w:val="24"/>
          <w:szCs w:val="24"/>
        </w:rPr>
        <w:t>market returns.</w:t>
      </w:r>
      <w:r w:rsidR="004A597F">
        <w:rPr>
          <w:rFonts w:ascii="Garamond" w:eastAsia="Times New Roman" w:hAnsi="Garamond"/>
          <w:color w:val="000000"/>
          <w:kern w:val="0"/>
          <w:sz w:val="24"/>
          <w:szCs w:val="24"/>
        </w:rPr>
        <w:t xml:space="preserve"> Furthermore</w:t>
      </w:r>
      <w:r w:rsidR="00F57BEE">
        <w:rPr>
          <w:rFonts w:ascii="Garamond" w:eastAsia="Times New Roman" w:hAnsi="Garamond"/>
          <w:color w:val="000000"/>
          <w:kern w:val="0"/>
          <w:sz w:val="24"/>
          <w:szCs w:val="24"/>
        </w:rPr>
        <w:t>, t</w:t>
      </w:r>
      <w:r w:rsidR="00AC452F" w:rsidRPr="003B1B6E">
        <w:rPr>
          <w:rFonts w:ascii="Garamond" w:eastAsia="Times New Roman" w:hAnsi="Garamond"/>
          <w:color w:val="000000"/>
          <w:kern w:val="0"/>
          <w:sz w:val="24"/>
          <w:szCs w:val="24"/>
        </w:rPr>
        <w:t xml:space="preserve">he </w:t>
      </w:r>
      <w:r w:rsidR="003B1B6E" w:rsidRPr="003B1B6E">
        <w:rPr>
          <w:rFonts w:ascii="Garamond" w:eastAsia="Times New Roman" w:hAnsi="Garamond"/>
          <w:color w:val="000000"/>
          <w:kern w:val="0"/>
          <w:sz w:val="24"/>
          <w:szCs w:val="24"/>
        </w:rPr>
        <w:t>a</w:t>
      </w:r>
      <w:r w:rsidR="003B1B6E" w:rsidRPr="003B1B6E">
        <w:rPr>
          <w:rFonts w:ascii="Garamond" w:eastAsia="Times New Roman" w:hAnsi="Garamond" w:cs="AdvTT5ada87cc"/>
          <w:kern w:val="0"/>
          <w:sz w:val="24"/>
          <w:szCs w:val="24"/>
          <w:lang w:eastAsia="en-GB"/>
        </w:rPr>
        <w:t xml:space="preserve">bsolute average </w:t>
      </w:r>
      <w:r w:rsidR="00AC452F" w:rsidRPr="003B1B6E">
        <w:rPr>
          <w:rFonts w:ascii="Garamond" w:eastAsia="Times New Roman" w:hAnsi="Garamond" w:cs="AdvTT5ada87cc"/>
          <w:kern w:val="0"/>
          <w:sz w:val="24"/>
          <w:szCs w:val="24"/>
          <w:lang w:eastAsia="en-GB"/>
        </w:rPr>
        <w:t>MR</w:t>
      </w:r>
      <w:r w:rsidR="00715FA5">
        <w:rPr>
          <w:rFonts w:ascii="Garamond" w:eastAsia="Times New Roman" w:hAnsi="Garamond" w:cs="AdvTT5ada87cc"/>
          <w:kern w:val="0"/>
          <w:sz w:val="24"/>
          <w:szCs w:val="24"/>
          <w:lang w:eastAsia="en-GB"/>
        </w:rPr>
        <w:t xml:space="preserve"> </w:t>
      </w:r>
      <w:r w:rsidR="00AC452F" w:rsidRPr="003B1B6E">
        <w:rPr>
          <w:rFonts w:ascii="Garamond" w:eastAsia="Times New Roman" w:hAnsi="Garamond" w:cs="AdvTT5ada87cc"/>
          <w:kern w:val="0"/>
          <w:sz w:val="24"/>
          <w:szCs w:val="24"/>
          <w:lang w:eastAsia="en-GB"/>
        </w:rPr>
        <w:t>are slightly higher following days of negative MRs</w:t>
      </w:r>
      <w:r w:rsidR="00715FA5">
        <w:rPr>
          <w:rFonts w:ascii="Garamond" w:eastAsia="Times New Roman" w:hAnsi="Garamond" w:cs="AdvTT5ada87cc"/>
          <w:kern w:val="0"/>
          <w:sz w:val="24"/>
          <w:szCs w:val="24"/>
          <w:lang w:eastAsia="en-GB"/>
        </w:rPr>
        <w:t xml:space="preserve"> and high levels of herding</w:t>
      </w:r>
      <w:r w:rsidR="00F57BEE">
        <w:rPr>
          <w:rFonts w:ascii="Garamond" w:eastAsia="Times New Roman" w:hAnsi="Garamond" w:cs="AdvTT5ada87cc"/>
          <w:kern w:val="0"/>
          <w:sz w:val="24"/>
          <w:szCs w:val="24"/>
          <w:lang w:eastAsia="en-GB"/>
        </w:rPr>
        <w:t>,</w:t>
      </w:r>
      <w:r w:rsidR="00715FA5">
        <w:rPr>
          <w:rFonts w:ascii="Garamond" w:eastAsia="Times New Roman" w:hAnsi="Garamond" w:cs="AdvTT5ada87cc"/>
          <w:kern w:val="0"/>
          <w:sz w:val="24"/>
          <w:szCs w:val="24"/>
          <w:lang w:eastAsia="en-GB"/>
        </w:rPr>
        <w:t xml:space="preserve"> compared to days </w:t>
      </w:r>
      <w:r w:rsidR="004A597F">
        <w:rPr>
          <w:rFonts w:ascii="Garamond" w:eastAsia="Times New Roman" w:hAnsi="Garamond" w:cs="AdvTT5ada87cc"/>
          <w:kern w:val="0"/>
          <w:sz w:val="24"/>
          <w:szCs w:val="24"/>
          <w:lang w:eastAsia="en-GB"/>
        </w:rPr>
        <w:t>with</w:t>
      </w:r>
      <w:r w:rsidR="00715FA5">
        <w:rPr>
          <w:rFonts w:ascii="Garamond" w:eastAsia="Times New Roman" w:hAnsi="Garamond" w:cs="AdvTT5ada87cc"/>
          <w:kern w:val="0"/>
          <w:sz w:val="24"/>
          <w:szCs w:val="24"/>
          <w:lang w:eastAsia="en-GB"/>
        </w:rPr>
        <w:t xml:space="preserve"> positive MRs and </w:t>
      </w:r>
      <w:r w:rsidR="00E059E4">
        <w:rPr>
          <w:rFonts w:ascii="Garamond" w:eastAsia="Times New Roman" w:hAnsi="Garamond" w:cs="AdvTT5ada87cc"/>
          <w:kern w:val="0"/>
          <w:sz w:val="24"/>
          <w:szCs w:val="24"/>
          <w:lang w:eastAsia="en-GB"/>
        </w:rPr>
        <w:t xml:space="preserve">in the </w:t>
      </w:r>
      <w:r w:rsidR="00715FA5">
        <w:rPr>
          <w:rFonts w:ascii="Garamond" w:eastAsia="Times New Roman" w:hAnsi="Garamond" w:cs="AdvTT5ada87cc"/>
          <w:kern w:val="0"/>
          <w:sz w:val="24"/>
          <w:szCs w:val="24"/>
          <w:lang w:eastAsia="en-GB"/>
        </w:rPr>
        <w:t>same</w:t>
      </w:r>
      <w:r w:rsidR="004A597F">
        <w:rPr>
          <w:rFonts w:ascii="Garamond" w:eastAsia="Times New Roman" w:hAnsi="Garamond" w:cs="AdvTT5ada87cc"/>
          <w:kern w:val="0"/>
          <w:sz w:val="24"/>
          <w:szCs w:val="24"/>
          <w:lang w:eastAsia="en-GB"/>
        </w:rPr>
        <w:t xml:space="preserve"> the</w:t>
      </w:r>
      <w:r w:rsidR="00715FA5">
        <w:rPr>
          <w:rFonts w:ascii="Garamond" w:eastAsia="Times New Roman" w:hAnsi="Garamond" w:cs="AdvTT5ada87cc"/>
          <w:kern w:val="0"/>
          <w:sz w:val="24"/>
          <w:szCs w:val="24"/>
          <w:lang w:eastAsia="en-GB"/>
        </w:rPr>
        <w:t xml:space="preserve"> herding conditions</w:t>
      </w:r>
      <w:r w:rsidR="003B1B6E" w:rsidRPr="003B1B6E">
        <w:rPr>
          <w:rFonts w:ascii="Garamond" w:eastAsia="Times New Roman" w:hAnsi="Garamond" w:cs="AdvTT5ada87cc"/>
          <w:kern w:val="0"/>
          <w:sz w:val="24"/>
          <w:szCs w:val="24"/>
          <w:lang w:eastAsia="en-GB"/>
        </w:rPr>
        <w:t>, contradicting</w:t>
      </w:r>
      <w:r w:rsidR="00AC452F" w:rsidRPr="003B1B6E">
        <w:rPr>
          <w:rFonts w:ascii="Garamond" w:eastAsia="Times New Roman" w:hAnsi="Garamond"/>
          <w:color w:val="000000"/>
          <w:kern w:val="0"/>
          <w:sz w:val="24"/>
          <w:szCs w:val="24"/>
        </w:rPr>
        <w:t xml:space="preserve"> </w:t>
      </w:r>
      <w:r w:rsidR="003B1B6E" w:rsidRPr="003B1B6E">
        <w:rPr>
          <w:rFonts w:ascii="Garamond" w:eastAsia="Times New Roman" w:hAnsi="Garamond"/>
          <w:color w:val="000000"/>
          <w:kern w:val="0"/>
          <w:sz w:val="24"/>
          <w:szCs w:val="24"/>
        </w:rPr>
        <w:t>the</w:t>
      </w:r>
      <w:r w:rsidR="00E44D3B" w:rsidRPr="003B1B6E">
        <w:rPr>
          <w:rFonts w:ascii="Garamond" w:eastAsia="Times New Roman" w:hAnsi="Garamond"/>
          <w:color w:val="000000"/>
          <w:kern w:val="0"/>
          <w:sz w:val="24"/>
          <w:szCs w:val="24"/>
        </w:rPr>
        <w:t xml:space="preserve"> signal of the </w:t>
      </w:r>
      <w:r w:rsidR="00AC452F" w:rsidRPr="003B1B6E">
        <w:rPr>
          <w:rFonts w:ascii="Garamond" w:eastAsia="Times New Roman" w:hAnsi="Garamond"/>
          <w:color w:val="000000"/>
          <w:kern w:val="0"/>
          <w:sz w:val="24"/>
          <w:szCs w:val="24"/>
        </w:rPr>
        <w:t xml:space="preserve">general </w:t>
      </w:r>
      <w:r w:rsidR="00E44D3B" w:rsidRPr="003B1B6E">
        <w:rPr>
          <w:rFonts w:ascii="Garamond" w:eastAsia="Times New Roman" w:hAnsi="Garamond"/>
          <w:color w:val="000000"/>
          <w:kern w:val="0"/>
          <w:sz w:val="24"/>
          <w:szCs w:val="24"/>
        </w:rPr>
        <w:t>market tendency</w:t>
      </w:r>
      <w:r w:rsidRPr="003B1B6E">
        <w:rPr>
          <w:rFonts w:ascii="Garamond" w:eastAsia="Times New Roman" w:hAnsi="Garamond"/>
          <w:color w:val="000000"/>
          <w:kern w:val="0"/>
          <w:sz w:val="24"/>
          <w:szCs w:val="24"/>
        </w:rPr>
        <w:t xml:space="preserve"> (Bull)</w:t>
      </w:r>
      <w:r w:rsidR="003B1B6E" w:rsidRPr="003B1B6E">
        <w:rPr>
          <w:rFonts w:ascii="Garamond" w:eastAsia="Times New Roman" w:hAnsi="Garamond"/>
          <w:color w:val="000000"/>
          <w:kern w:val="0"/>
          <w:sz w:val="24"/>
          <w:szCs w:val="24"/>
        </w:rPr>
        <w:t>.</w:t>
      </w:r>
    </w:p>
    <w:p w14:paraId="340A7BD6" w14:textId="7341E514" w:rsidR="00A87D8B" w:rsidRPr="006777CE" w:rsidRDefault="006777CE" w:rsidP="00B2720D">
      <w:pPr>
        <w:widowControl/>
        <w:spacing w:before="120" w:line="360" w:lineRule="auto"/>
        <w:jc w:val="both"/>
        <w:rPr>
          <w:rFonts w:ascii="Garamond" w:eastAsia="Times New Roman" w:hAnsi="Garamond"/>
          <w:color w:val="000000"/>
          <w:kern w:val="0"/>
          <w:sz w:val="24"/>
          <w:szCs w:val="24"/>
        </w:rPr>
      </w:pPr>
      <w:r>
        <w:rPr>
          <w:rFonts w:ascii="Garamond" w:eastAsia="Times New Roman" w:hAnsi="Garamond"/>
          <w:color w:val="000000"/>
          <w:kern w:val="0"/>
          <w:sz w:val="24"/>
          <w:szCs w:val="24"/>
        </w:rPr>
        <w:t>In the case of</w:t>
      </w:r>
      <w:r w:rsidR="00A87D8B" w:rsidRPr="006777CE">
        <w:rPr>
          <w:rFonts w:ascii="Garamond" w:eastAsia="Times New Roman" w:hAnsi="Garamond"/>
          <w:color w:val="000000"/>
          <w:kern w:val="0"/>
          <w:sz w:val="24"/>
          <w:szCs w:val="24"/>
        </w:rPr>
        <w:t xml:space="preserve"> Bear Market conditions</w:t>
      </w:r>
      <w:r w:rsidR="00AC452F" w:rsidRPr="006777CE">
        <w:rPr>
          <w:rFonts w:ascii="Garamond" w:eastAsia="Times New Roman" w:hAnsi="Garamond"/>
          <w:color w:val="000000"/>
          <w:kern w:val="0"/>
          <w:sz w:val="24"/>
          <w:szCs w:val="24"/>
        </w:rPr>
        <w:t>, if the previous trading day w</w:t>
      </w:r>
      <w:r w:rsidR="004A597F">
        <w:rPr>
          <w:rFonts w:ascii="Garamond" w:eastAsia="Times New Roman" w:hAnsi="Garamond"/>
          <w:color w:val="000000"/>
          <w:kern w:val="0"/>
          <w:sz w:val="24"/>
          <w:szCs w:val="24"/>
        </w:rPr>
        <w:t>as characterized by</w:t>
      </w:r>
      <w:r>
        <w:rPr>
          <w:rFonts w:ascii="Garamond" w:eastAsia="Times New Roman" w:hAnsi="Garamond"/>
          <w:color w:val="000000"/>
          <w:kern w:val="0"/>
          <w:sz w:val="24"/>
          <w:szCs w:val="24"/>
        </w:rPr>
        <w:t xml:space="preserve"> </w:t>
      </w:r>
      <w:r w:rsidR="00AC452F" w:rsidRPr="006777CE">
        <w:rPr>
          <w:rFonts w:ascii="Garamond" w:eastAsia="Times New Roman" w:hAnsi="Garamond"/>
          <w:color w:val="000000"/>
          <w:kern w:val="0"/>
          <w:sz w:val="24"/>
          <w:szCs w:val="24"/>
        </w:rPr>
        <w:t>negative</w:t>
      </w:r>
      <w:r w:rsidR="004A597F">
        <w:rPr>
          <w:rFonts w:ascii="Garamond" w:eastAsia="Times New Roman" w:hAnsi="Garamond"/>
          <w:color w:val="000000"/>
          <w:kern w:val="0"/>
          <w:sz w:val="24"/>
          <w:szCs w:val="24"/>
        </w:rPr>
        <w:t xml:space="preserve"> returns</w:t>
      </w:r>
      <w:r w:rsidR="00AC452F" w:rsidRPr="006777CE">
        <w:rPr>
          <w:rFonts w:ascii="Garamond" w:eastAsia="Times New Roman" w:hAnsi="Garamond"/>
          <w:color w:val="000000"/>
          <w:kern w:val="0"/>
          <w:sz w:val="24"/>
          <w:szCs w:val="24"/>
        </w:rPr>
        <w:t>,</w:t>
      </w:r>
      <w:r w:rsidR="00A87D8B" w:rsidRPr="006777CE">
        <w:rPr>
          <w:rFonts w:ascii="Garamond" w:eastAsia="Times New Roman" w:hAnsi="Garamond"/>
          <w:color w:val="000000"/>
          <w:kern w:val="0"/>
          <w:sz w:val="24"/>
          <w:szCs w:val="24"/>
        </w:rPr>
        <w:t xml:space="preserve"> </w:t>
      </w:r>
      <w:r w:rsidR="00E44D3B" w:rsidRPr="006777CE">
        <w:rPr>
          <w:rFonts w:ascii="Garamond" w:eastAsia="Times New Roman" w:hAnsi="Garamond"/>
          <w:color w:val="000000"/>
          <w:kern w:val="0"/>
          <w:sz w:val="24"/>
          <w:szCs w:val="24"/>
        </w:rPr>
        <w:t xml:space="preserve">there is no </w:t>
      </w:r>
      <w:r>
        <w:rPr>
          <w:rFonts w:ascii="Garamond" w:eastAsia="Times New Roman" w:hAnsi="Garamond"/>
          <w:color w:val="000000"/>
          <w:kern w:val="0"/>
          <w:sz w:val="24"/>
          <w:szCs w:val="24"/>
        </w:rPr>
        <w:t xml:space="preserve">sign of </w:t>
      </w:r>
      <w:r w:rsidR="00E44D3B" w:rsidRPr="006777CE">
        <w:rPr>
          <w:rFonts w:ascii="Garamond" w:eastAsia="Times New Roman" w:hAnsi="Garamond"/>
          <w:color w:val="000000"/>
          <w:kern w:val="0"/>
          <w:sz w:val="24"/>
          <w:szCs w:val="24"/>
        </w:rPr>
        <w:t xml:space="preserve">reversal on </w:t>
      </w:r>
      <w:r w:rsidR="00987BF4" w:rsidRPr="006777CE">
        <w:rPr>
          <w:rFonts w:ascii="Garamond" w:eastAsia="Times New Roman" w:hAnsi="Garamond"/>
          <w:color w:val="000000"/>
          <w:kern w:val="0"/>
          <w:sz w:val="24"/>
          <w:szCs w:val="24"/>
        </w:rPr>
        <w:t>the following day</w:t>
      </w:r>
      <w:r>
        <w:rPr>
          <w:rFonts w:ascii="Garamond" w:eastAsia="Times New Roman" w:hAnsi="Garamond"/>
          <w:color w:val="000000"/>
          <w:kern w:val="0"/>
          <w:sz w:val="24"/>
          <w:szCs w:val="24"/>
        </w:rPr>
        <w:t xml:space="preserve"> and, </w:t>
      </w:r>
      <w:r w:rsidR="00D56ED1">
        <w:rPr>
          <w:rFonts w:ascii="Garamond" w:eastAsia="Times New Roman" w:hAnsi="Garamond"/>
          <w:color w:val="000000"/>
          <w:kern w:val="0"/>
          <w:sz w:val="24"/>
          <w:szCs w:val="24"/>
        </w:rPr>
        <w:t>in addition</w:t>
      </w:r>
      <w:r w:rsidR="004733CC">
        <w:rPr>
          <w:rFonts w:ascii="Garamond" w:eastAsia="Times New Roman" w:hAnsi="Garamond"/>
          <w:color w:val="000000"/>
          <w:kern w:val="0"/>
          <w:sz w:val="24"/>
          <w:szCs w:val="24"/>
        </w:rPr>
        <w:t xml:space="preserve">, </w:t>
      </w:r>
      <w:r w:rsidR="004733CC" w:rsidRPr="006777CE">
        <w:rPr>
          <w:rFonts w:ascii="Garamond" w:eastAsia="Times New Roman" w:hAnsi="Garamond"/>
          <w:color w:val="000000"/>
          <w:kern w:val="0"/>
          <w:sz w:val="24"/>
          <w:szCs w:val="24"/>
        </w:rPr>
        <w:t>absolute</w:t>
      </w:r>
      <w:r w:rsidR="00272F6C">
        <w:rPr>
          <w:rFonts w:ascii="Garamond" w:eastAsia="Times New Roman" w:hAnsi="Garamond"/>
          <w:color w:val="000000"/>
          <w:kern w:val="0"/>
          <w:sz w:val="24"/>
          <w:szCs w:val="24"/>
        </w:rPr>
        <w:t xml:space="preserve"> </w:t>
      </w:r>
      <w:r w:rsidR="00987BF4" w:rsidRPr="006777CE">
        <w:rPr>
          <w:rFonts w:ascii="Garamond" w:eastAsia="Times New Roman" w:hAnsi="Garamond"/>
          <w:color w:val="000000"/>
          <w:kern w:val="0"/>
          <w:sz w:val="24"/>
          <w:szCs w:val="24"/>
        </w:rPr>
        <w:t>average</w:t>
      </w:r>
      <w:r w:rsidR="00E44D3B" w:rsidRPr="006777CE">
        <w:rPr>
          <w:rFonts w:ascii="Garamond" w:eastAsia="Times New Roman" w:hAnsi="Garamond"/>
          <w:color w:val="000000"/>
          <w:kern w:val="0"/>
          <w:sz w:val="24"/>
          <w:szCs w:val="24"/>
        </w:rPr>
        <w:t xml:space="preserve"> MR</w:t>
      </w:r>
      <w:r>
        <w:rPr>
          <w:rFonts w:ascii="Garamond" w:eastAsia="Times New Roman" w:hAnsi="Garamond"/>
          <w:color w:val="000000"/>
          <w:kern w:val="0"/>
          <w:sz w:val="24"/>
          <w:szCs w:val="24"/>
        </w:rPr>
        <w:t>s are</w:t>
      </w:r>
      <w:r w:rsidR="00E44D3B" w:rsidRPr="006777CE">
        <w:rPr>
          <w:rFonts w:ascii="Garamond" w:eastAsia="Times New Roman" w:hAnsi="Garamond"/>
          <w:color w:val="000000"/>
          <w:kern w:val="0"/>
          <w:sz w:val="24"/>
          <w:szCs w:val="24"/>
        </w:rPr>
        <w:t xml:space="preserve"> superior for </w:t>
      </w:r>
      <w:r w:rsidR="00272F6C">
        <w:rPr>
          <w:rFonts w:ascii="Garamond" w:eastAsia="Times New Roman" w:hAnsi="Garamond"/>
          <w:color w:val="000000"/>
          <w:kern w:val="0"/>
          <w:sz w:val="24"/>
          <w:szCs w:val="24"/>
        </w:rPr>
        <w:t xml:space="preserve">high </w:t>
      </w:r>
      <w:r w:rsidR="00E44D3B" w:rsidRPr="006777CE">
        <w:rPr>
          <w:rFonts w:ascii="Garamond" w:eastAsia="Times New Roman" w:hAnsi="Garamond"/>
          <w:color w:val="000000"/>
          <w:kern w:val="0"/>
          <w:sz w:val="24"/>
          <w:szCs w:val="24"/>
        </w:rPr>
        <w:t>than</w:t>
      </w:r>
      <w:r w:rsidR="00987BF4" w:rsidRPr="006777CE">
        <w:rPr>
          <w:rFonts w:ascii="Garamond" w:eastAsia="Times New Roman" w:hAnsi="Garamond"/>
          <w:color w:val="000000"/>
          <w:kern w:val="0"/>
          <w:sz w:val="24"/>
          <w:szCs w:val="24"/>
        </w:rPr>
        <w:t xml:space="preserve"> for </w:t>
      </w:r>
      <w:r w:rsidR="00272F6C">
        <w:rPr>
          <w:rFonts w:ascii="Garamond" w:eastAsia="Times New Roman" w:hAnsi="Garamond"/>
          <w:color w:val="000000"/>
          <w:kern w:val="0"/>
          <w:sz w:val="24"/>
          <w:szCs w:val="24"/>
        </w:rPr>
        <w:t>low</w:t>
      </w:r>
      <w:r w:rsidR="00987BF4" w:rsidRPr="006777CE">
        <w:rPr>
          <w:rFonts w:ascii="Garamond" w:eastAsia="Times New Roman" w:hAnsi="Garamond"/>
          <w:color w:val="000000"/>
          <w:kern w:val="0"/>
          <w:sz w:val="24"/>
          <w:szCs w:val="24"/>
        </w:rPr>
        <w:t xml:space="preserve"> levels of herding prior to the current day, and</w:t>
      </w:r>
      <w:r w:rsidR="004A597F">
        <w:rPr>
          <w:rFonts w:ascii="Garamond" w:eastAsia="Times New Roman" w:hAnsi="Garamond"/>
          <w:color w:val="000000"/>
          <w:kern w:val="0"/>
          <w:sz w:val="24"/>
          <w:szCs w:val="24"/>
        </w:rPr>
        <w:t xml:space="preserve"> its values</w:t>
      </w:r>
      <w:r w:rsidR="00E44D3B" w:rsidRPr="006777CE">
        <w:rPr>
          <w:rFonts w:ascii="Garamond" w:eastAsia="Times New Roman" w:hAnsi="Garamond"/>
          <w:color w:val="000000"/>
          <w:kern w:val="0"/>
          <w:sz w:val="24"/>
          <w:szCs w:val="24"/>
        </w:rPr>
        <w:t xml:space="preserve"> closer to zero</w:t>
      </w:r>
      <w:r w:rsidR="004A597F">
        <w:rPr>
          <w:rFonts w:ascii="Garamond" w:eastAsia="Times New Roman" w:hAnsi="Garamond"/>
          <w:color w:val="000000"/>
          <w:kern w:val="0"/>
          <w:sz w:val="24"/>
          <w:szCs w:val="24"/>
        </w:rPr>
        <w:t>,</w:t>
      </w:r>
      <w:r>
        <w:rPr>
          <w:rFonts w:ascii="Garamond" w:eastAsia="Times New Roman" w:hAnsi="Garamond"/>
          <w:color w:val="000000"/>
          <w:kern w:val="0"/>
          <w:sz w:val="24"/>
          <w:szCs w:val="24"/>
        </w:rPr>
        <w:t xml:space="preserve"> </w:t>
      </w:r>
      <w:r w:rsidR="004733CC">
        <w:rPr>
          <w:rFonts w:ascii="Garamond" w:eastAsia="Times New Roman" w:hAnsi="Garamond"/>
          <w:color w:val="000000"/>
          <w:kern w:val="0"/>
          <w:sz w:val="24"/>
          <w:szCs w:val="24"/>
        </w:rPr>
        <w:t>as previous</w:t>
      </w:r>
      <w:r w:rsidR="00681980">
        <w:rPr>
          <w:rFonts w:ascii="Garamond" w:eastAsia="Times New Roman" w:hAnsi="Garamond"/>
          <w:color w:val="000000"/>
          <w:kern w:val="0"/>
          <w:sz w:val="24"/>
          <w:szCs w:val="24"/>
        </w:rPr>
        <w:t>ly</w:t>
      </w:r>
      <w:r>
        <w:rPr>
          <w:rFonts w:ascii="Garamond" w:eastAsia="Times New Roman" w:hAnsi="Garamond"/>
          <w:color w:val="000000"/>
          <w:kern w:val="0"/>
          <w:sz w:val="24"/>
          <w:szCs w:val="24"/>
        </w:rPr>
        <w:t xml:space="preserve"> observed for normal market conditions.</w:t>
      </w:r>
      <w:r w:rsidR="00715FA5">
        <w:rPr>
          <w:rFonts w:ascii="Garamond" w:eastAsia="Times New Roman" w:hAnsi="Garamond"/>
          <w:color w:val="000000"/>
          <w:kern w:val="0"/>
          <w:sz w:val="24"/>
          <w:szCs w:val="24"/>
        </w:rPr>
        <w:t xml:space="preserve"> In the same line as in </w:t>
      </w:r>
      <w:r w:rsidR="004733CC">
        <w:rPr>
          <w:rFonts w:ascii="Garamond" w:eastAsia="Times New Roman" w:hAnsi="Garamond"/>
          <w:color w:val="000000"/>
          <w:kern w:val="0"/>
          <w:sz w:val="24"/>
          <w:szCs w:val="24"/>
        </w:rPr>
        <w:t>Bull market</w:t>
      </w:r>
      <w:r w:rsidR="004A597F">
        <w:rPr>
          <w:rFonts w:ascii="Garamond" w:eastAsia="Times New Roman" w:hAnsi="Garamond"/>
          <w:color w:val="000000"/>
          <w:kern w:val="0"/>
          <w:sz w:val="24"/>
          <w:szCs w:val="24"/>
        </w:rPr>
        <w:t xml:space="preserve"> </w:t>
      </w:r>
      <w:r w:rsidR="00715FA5">
        <w:rPr>
          <w:rFonts w:ascii="Garamond" w:eastAsia="Times New Roman" w:hAnsi="Garamond"/>
          <w:color w:val="000000"/>
          <w:kern w:val="0"/>
          <w:sz w:val="24"/>
          <w:szCs w:val="24"/>
        </w:rPr>
        <w:t xml:space="preserve">conditions, </w:t>
      </w:r>
      <w:r w:rsidR="004A597F">
        <w:rPr>
          <w:rFonts w:ascii="Garamond" w:eastAsia="Times New Roman" w:hAnsi="Garamond"/>
          <w:color w:val="000000"/>
          <w:kern w:val="0"/>
          <w:sz w:val="24"/>
          <w:szCs w:val="24"/>
        </w:rPr>
        <w:t>t</w:t>
      </w:r>
      <w:r w:rsidR="00715FA5" w:rsidRPr="003B1B6E">
        <w:rPr>
          <w:rFonts w:ascii="Garamond" w:eastAsia="Times New Roman" w:hAnsi="Garamond"/>
          <w:color w:val="000000"/>
          <w:kern w:val="0"/>
          <w:sz w:val="24"/>
          <w:szCs w:val="24"/>
        </w:rPr>
        <w:t>he a</w:t>
      </w:r>
      <w:r w:rsidR="00715FA5" w:rsidRPr="003B1B6E">
        <w:rPr>
          <w:rFonts w:ascii="Garamond" w:eastAsia="Times New Roman" w:hAnsi="Garamond" w:cs="AdvTT5ada87cc"/>
          <w:kern w:val="0"/>
          <w:sz w:val="24"/>
          <w:szCs w:val="24"/>
          <w:lang w:eastAsia="en-GB"/>
        </w:rPr>
        <w:t>bsolute average MR</w:t>
      </w:r>
      <w:r w:rsidR="00715FA5">
        <w:rPr>
          <w:rFonts w:ascii="Garamond" w:eastAsia="Times New Roman" w:hAnsi="Garamond" w:cs="AdvTT5ada87cc"/>
          <w:kern w:val="0"/>
          <w:sz w:val="24"/>
          <w:szCs w:val="24"/>
          <w:lang w:eastAsia="en-GB"/>
        </w:rPr>
        <w:t xml:space="preserve"> </w:t>
      </w:r>
      <w:r w:rsidR="00715FA5" w:rsidRPr="003B1B6E">
        <w:rPr>
          <w:rFonts w:ascii="Garamond" w:eastAsia="Times New Roman" w:hAnsi="Garamond" w:cs="AdvTT5ada87cc"/>
          <w:kern w:val="0"/>
          <w:sz w:val="24"/>
          <w:szCs w:val="24"/>
          <w:lang w:eastAsia="en-GB"/>
        </w:rPr>
        <w:t xml:space="preserve">are slightly higher following days of </w:t>
      </w:r>
      <w:r w:rsidR="00715FA5">
        <w:rPr>
          <w:rFonts w:ascii="Garamond" w:eastAsia="Times New Roman" w:hAnsi="Garamond" w:cs="AdvTT5ada87cc"/>
          <w:kern w:val="0"/>
          <w:sz w:val="24"/>
          <w:szCs w:val="24"/>
          <w:lang w:eastAsia="en-GB"/>
        </w:rPr>
        <w:t>positive</w:t>
      </w:r>
      <w:r w:rsidR="00715FA5" w:rsidRPr="003B1B6E">
        <w:rPr>
          <w:rFonts w:ascii="Garamond" w:eastAsia="Times New Roman" w:hAnsi="Garamond" w:cs="AdvTT5ada87cc"/>
          <w:kern w:val="0"/>
          <w:sz w:val="24"/>
          <w:szCs w:val="24"/>
          <w:lang w:eastAsia="en-GB"/>
        </w:rPr>
        <w:t xml:space="preserve"> MRs</w:t>
      </w:r>
      <w:r w:rsidR="00715FA5">
        <w:rPr>
          <w:rFonts w:ascii="Garamond" w:eastAsia="Times New Roman" w:hAnsi="Garamond" w:cs="AdvTT5ada87cc"/>
          <w:kern w:val="0"/>
          <w:sz w:val="24"/>
          <w:szCs w:val="24"/>
          <w:lang w:eastAsia="en-GB"/>
        </w:rPr>
        <w:t xml:space="preserve"> and high levels of herding compared to days of negative MRs and </w:t>
      </w:r>
      <w:r w:rsidR="004A597F">
        <w:rPr>
          <w:rFonts w:ascii="Garamond" w:eastAsia="Times New Roman" w:hAnsi="Garamond" w:cs="AdvTT5ada87cc"/>
          <w:kern w:val="0"/>
          <w:sz w:val="24"/>
          <w:szCs w:val="24"/>
          <w:lang w:eastAsia="en-GB"/>
        </w:rPr>
        <w:t xml:space="preserve">in the </w:t>
      </w:r>
      <w:r w:rsidR="00715FA5">
        <w:rPr>
          <w:rFonts w:ascii="Garamond" w:eastAsia="Times New Roman" w:hAnsi="Garamond" w:cs="AdvTT5ada87cc"/>
          <w:kern w:val="0"/>
          <w:sz w:val="24"/>
          <w:szCs w:val="24"/>
          <w:lang w:eastAsia="en-GB"/>
        </w:rPr>
        <w:t>same herding conditions</w:t>
      </w:r>
      <w:r w:rsidR="00715FA5" w:rsidRPr="003B1B6E">
        <w:rPr>
          <w:rFonts w:ascii="Garamond" w:eastAsia="Times New Roman" w:hAnsi="Garamond" w:cs="AdvTT5ada87cc"/>
          <w:kern w:val="0"/>
          <w:sz w:val="24"/>
          <w:szCs w:val="24"/>
          <w:lang w:eastAsia="en-GB"/>
        </w:rPr>
        <w:t>, contradicting</w:t>
      </w:r>
      <w:r w:rsidR="00715FA5" w:rsidRPr="003B1B6E">
        <w:rPr>
          <w:rFonts w:ascii="Garamond" w:eastAsia="Times New Roman" w:hAnsi="Garamond"/>
          <w:color w:val="000000"/>
          <w:kern w:val="0"/>
          <w:sz w:val="24"/>
          <w:szCs w:val="24"/>
        </w:rPr>
        <w:t xml:space="preserve"> the signal of the general market tendency (B</w:t>
      </w:r>
      <w:r w:rsidR="00715FA5">
        <w:rPr>
          <w:rFonts w:ascii="Garamond" w:eastAsia="Times New Roman" w:hAnsi="Garamond"/>
          <w:color w:val="000000"/>
          <w:kern w:val="0"/>
          <w:sz w:val="24"/>
          <w:szCs w:val="24"/>
        </w:rPr>
        <w:t>ear).</w:t>
      </w:r>
      <w:r w:rsidR="005B457D">
        <w:rPr>
          <w:rFonts w:ascii="Garamond" w:eastAsia="Times New Roman" w:hAnsi="Garamond"/>
          <w:color w:val="000000"/>
          <w:kern w:val="0"/>
          <w:sz w:val="24"/>
          <w:szCs w:val="24"/>
        </w:rPr>
        <w:t xml:space="preserve"> </w:t>
      </w:r>
      <w:r>
        <w:rPr>
          <w:rFonts w:ascii="Garamond" w:eastAsia="Times New Roman" w:hAnsi="Garamond"/>
          <w:color w:val="000000"/>
          <w:kern w:val="0"/>
          <w:sz w:val="24"/>
          <w:szCs w:val="24"/>
        </w:rPr>
        <w:t>Finally</w:t>
      </w:r>
      <w:r w:rsidR="00987BF4" w:rsidRPr="006777CE">
        <w:rPr>
          <w:rFonts w:ascii="Garamond" w:eastAsia="Times New Roman" w:hAnsi="Garamond"/>
          <w:color w:val="000000"/>
          <w:kern w:val="0"/>
          <w:sz w:val="24"/>
          <w:szCs w:val="24"/>
        </w:rPr>
        <w:t xml:space="preserve">, </w:t>
      </w:r>
      <w:r>
        <w:rPr>
          <w:rFonts w:ascii="Garamond" w:eastAsia="Times New Roman" w:hAnsi="Garamond"/>
          <w:color w:val="000000"/>
          <w:kern w:val="0"/>
          <w:sz w:val="24"/>
          <w:szCs w:val="24"/>
        </w:rPr>
        <w:t>i</w:t>
      </w:r>
      <w:r w:rsidR="00987BF4" w:rsidRPr="006777CE">
        <w:rPr>
          <w:rFonts w:ascii="Garamond" w:eastAsia="Times New Roman" w:hAnsi="Garamond"/>
          <w:color w:val="000000"/>
          <w:kern w:val="0"/>
          <w:sz w:val="24"/>
          <w:szCs w:val="24"/>
        </w:rPr>
        <w:t xml:space="preserve">f the previous trading day was </w:t>
      </w:r>
      <w:r>
        <w:rPr>
          <w:rFonts w:ascii="Garamond" w:eastAsia="Times New Roman" w:hAnsi="Garamond"/>
          <w:color w:val="000000"/>
          <w:kern w:val="0"/>
          <w:sz w:val="24"/>
          <w:szCs w:val="24"/>
        </w:rPr>
        <w:t xml:space="preserve">characterized by </w:t>
      </w:r>
      <w:r w:rsidR="002A3EE2">
        <w:rPr>
          <w:rFonts w:ascii="Garamond" w:eastAsia="Times New Roman" w:hAnsi="Garamond"/>
          <w:color w:val="000000"/>
          <w:kern w:val="0"/>
          <w:sz w:val="24"/>
          <w:szCs w:val="24"/>
        </w:rPr>
        <w:t>positive</w:t>
      </w:r>
      <w:r>
        <w:rPr>
          <w:rFonts w:ascii="Garamond" w:eastAsia="Times New Roman" w:hAnsi="Garamond"/>
          <w:color w:val="000000"/>
          <w:kern w:val="0"/>
          <w:sz w:val="24"/>
          <w:szCs w:val="24"/>
        </w:rPr>
        <w:t xml:space="preserve"> returns and</w:t>
      </w:r>
      <w:r w:rsidR="00987BF4" w:rsidRPr="006777CE">
        <w:rPr>
          <w:rFonts w:ascii="Garamond" w:eastAsia="Times New Roman" w:hAnsi="Garamond"/>
          <w:color w:val="000000"/>
          <w:kern w:val="0"/>
          <w:sz w:val="24"/>
          <w:szCs w:val="24"/>
        </w:rPr>
        <w:t xml:space="preserve"> high levels of </w:t>
      </w:r>
      <w:r w:rsidR="00876D06" w:rsidRPr="006777CE">
        <w:rPr>
          <w:rFonts w:ascii="Garamond" w:eastAsia="Times New Roman" w:hAnsi="Garamond"/>
          <w:color w:val="000000"/>
          <w:kern w:val="0"/>
          <w:sz w:val="24"/>
          <w:szCs w:val="24"/>
        </w:rPr>
        <w:t>CSAD</w:t>
      </w:r>
      <w:r>
        <w:rPr>
          <w:rFonts w:ascii="Garamond" w:eastAsia="Times New Roman" w:hAnsi="Garamond"/>
          <w:color w:val="000000"/>
          <w:kern w:val="0"/>
          <w:sz w:val="24"/>
          <w:szCs w:val="24"/>
        </w:rPr>
        <w:t xml:space="preserve"> (low herding)</w:t>
      </w:r>
      <w:r w:rsidR="00876D06" w:rsidRPr="006777CE">
        <w:rPr>
          <w:rFonts w:ascii="Garamond" w:eastAsia="Times New Roman" w:hAnsi="Garamond"/>
          <w:color w:val="000000"/>
          <w:kern w:val="0"/>
          <w:sz w:val="24"/>
          <w:szCs w:val="24"/>
        </w:rPr>
        <w:t xml:space="preserve">, </w:t>
      </w:r>
      <w:r>
        <w:rPr>
          <w:rFonts w:ascii="Garamond" w:eastAsia="Times New Roman" w:hAnsi="Garamond"/>
          <w:color w:val="000000"/>
          <w:kern w:val="0"/>
          <w:sz w:val="24"/>
          <w:szCs w:val="24"/>
        </w:rPr>
        <w:t>we can observe a reversal on the next trading day returns</w:t>
      </w:r>
      <w:r w:rsidR="00F040EC" w:rsidRPr="006777CE">
        <w:rPr>
          <w:rFonts w:ascii="Garamond" w:eastAsia="Times New Roman" w:hAnsi="Garamond"/>
          <w:color w:val="000000"/>
          <w:kern w:val="0"/>
          <w:sz w:val="24"/>
          <w:szCs w:val="24"/>
        </w:rPr>
        <w:t>,</w:t>
      </w:r>
      <w:r w:rsidR="00314F03" w:rsidRPr="006777CE">
        <w:rPr>
          <w:rFonts w:ascii="Garamond" w:eastAsia="Times New Roman" w:hAnsi="Garamond"/>
          <w:color w:val="000000"/>
          <w:kern w:val="0"/>
          <w:sz w:val="24"/>
          <w:szCs w:val="24"/>
        </w:rPr>
        <w:t xml:space="preserve"> but difference </w:t>
      </w:r>
      <w:r w:rsidR="00987BF4" w:rsidRPr="006777CE">
        <w:rPr>
          <w:rFonts w:ascii="Garamond" w:eastAsia="Times New Roman" w:hAnsi="Garamond"/>
          <w:color w:val="000000"/>
          <w:kern w:val="0"/>
          <w:sz w:val="24"/>
          <w:szCs w:val="24"/>
        </w:rPr>
        <w:t>“</w:t>
      </w:r>
      <w:r w:rsidR="00314F03" w:rsidRPr="006777CE">
        <w:rPr>
          <w:rFonts w:ascii="Garamond" w:eastAsia="Times New Roman" w:hAnsi="Garamond"/>
          <w:color w:val="000000"/>
          <w:kern w:val="0"/>
          <w:sz w:val="24"/>
          <w:szCs w:val="24"/>
        </w:rPr>
        <w:t>high-low</w:t>
      </w:r>
      <w:r w:rsidR="00987BF4" w:rsidRPr="006777CE">
        <w:rPr>
          <w:rFonts w:ascii="Garamond" w:eastAsia="Times New Roman" w:hAnsi="Garamond"/>
          <w:color w:val="000000"/>
          <w:kern w:val="0"/>
          <w:sz w:val="24"/>
          <w:szCs w:val="24"/>
        </w:rPr>
        <w:t>”</w:t>
      </w:r>
      <w:r w:rsidR="00314F03" w:rsidRPr="006777CE">
        <w:rPr>
          <w:rFonts w:ascii="Garamond" w:eastAsia="Times New Roman" w:hAnsi="Garamond"/>
          <w:color w:val="000000"/>
          <w:kern w:val="0"/>
          <w:sz w:val="24"/>
          <w:szCs w:val="24"/>
        </w:rPr>
        <w:t xml:space="preserve"> is not s</w:t>
      </w:r>
      <w:r>
        <w:rPr>
          <w:rFonts w:ascii="Garamond" w:eastAsia="Times New Roman" w:hAnsi="Garamond"/>
          <w:color w:val="000000"/>
          <w:kern w:val="0"/>
          <w:sz w:val="24"/>
          <w:szCs w:val="24"/>
        </w:rPr>
        <w:t>tatistically significant</w:t>
      </w:r>
      <w:r w:rsidR="00A87D8B" w:rsidRPr="006777CE">
        <w:rPr>
          <w:rFonts w:ascii="Garamond" w:eastAsia="Times New Roman" w:hAnsi="Garamond"/>
          <w:color w:val="000000"/>
          <w:kern w:val="0"/>
          <w:sz w:val="24"/>
          <w:szCs w:val="24"/>
        </w:rPr>
        <w:t>.</w:t>
      </w:r>
      <w:r>
        <w:rPr>
          <w:rFonts w:ascii="Garamond" w:eastAsia="Times New Roman" w:hAnsi="Garamond"/>
          <w:color w:val="000000"/>
          <w:kern w:val="0"/>
          <w:sz w:val="24"/>
          <w:szCs w:val="24"/>
        </w:rPr>
        <w:t xml:space="preserve"> This could indicate us, that, in the presence of high levels of dispersion, investors tend to </w:t>
      </w:r>
      <w:r w:rsidR="007F37E6">
        <w:rPr>
          <w:rFonts w:ascii="Garamond" w:eastAsia="Times New Roman" w:hAnsi="Garamond"/>
          <w:color w:val="000000"/>
          <w:kern w:val="0"/>
          <w:sz w:val="24"/>
          <w:szCs w:val="24"/>
        </w:rPr>
        <w:t>reverse in their expectations on the next trading day.</w:t>
      </w:r>
    </w:p>
    <w:p w14:paraId="62E2AE8B" w14:textId="2916834B" w:rsidR="00715FA5" w:rsidRPr="005B457D" w:rsidRDefault="00A87D8B" w:rsidP="00B2720D">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sidRPr="00A87D8B">
        <w:rPr>
          <w:rFonts w:ascii="Garamond" w:eastAsia="Times New Roman" w:hAnsi="Garamond" w:cs="AdvTT5ada87cc"/>
          <w:kern w:val="0"/>
          <w:sz w:val="24"/>
          <w:szCs w:val="24"/>
          <w:lang w:eastAsia="en-GB"/>
        </w:rPr>
        <w:t xml:space="preserve">The results indicate that </w:t>
      </w:r>
      <w:r w:rsidR="007F37E6">
        <w:rPr>
          <w:rFonts w:ascii="Garamond" w:eastAsia="Times New Roman" w:hAnsi="Garamond" w:cs="AdvTT5ada87cc"/>
          <w:kern w:val="0"/>
          <w:sz w:val="24"/>
          <w:szCs w:val="24"/>
          <w:lang w:eastAsia="en-GB"/>
        </w:rPr>
        <w:t xml:space="preserve">there is no evidence that </w:t>
      </w:r>
      <w:r w:rsidRPr="00A87D8B">
        <w:rPr>
          <w:rFonts w:ascii="Garamond" w:eastAsia="Times New Roman" w:hAnsi="Garamond" w:cs="AdvTT5ada87cc"/>
          <w:kern w:val="0"/>
          <w:sz w:val="24"/>
          <w:szCs w:val="24"/>
          <w:lang w:eastAsia="en-GB"/>
        </w:rPr>
        <w:t xml:space="preserve">during bull </w:t>
      </w:r>
      <w:r w:rsidR="004A597F">
        <w:rPr>
          <w:rFonts w:ascii="Garamond" w:eastAsia="Times New Roman" w:hAnsi="Garamond" w:cs="AdvTT5ada87cc"/>
          <w:kern w:val="0"/>
          <w:sz w:val="24"/>
          <w:szCs w:val="24"/>
          <w:lang w:eastAsia="en-GB"/>
        </w:rPr>
        <w:t xml:space="preserve">and </w:t>
      </w:r>
      <w:r w:rsidRPr="00A87D8B">
        <w:rPr>
          <w:rFonts w:ascii="Garamond" w:eastAsia="Times New Roman" w:hAnsi="Garamond" w:cs="AdvTT5ada87cc"/>
          <w:kern w:val="0"/>
          <w:sz w:val="24"/>
          <w:szCs w:val="24"/>
          <w:lang w:eastAsia="en-GB"/>
        </w:rPr>
        <w:t xml:space="preserve">bear market periods, the herding effect on the next day’s stock market returns is stronger following the days when the market index rises (falls). In other words, stock price drifts following the days characterized </w:t>
      </w:r>
      <w:r w:rsidRPr="00A87D8B">
        <w:rPr>
          <w:rFonts w:ascii="Garamond" w:eastAsia="Times New Roman" w:hAnsi="Garamond" w:cs="AdvTT5ada87cc"/>
          <w:kern w:val="0"/>
          <w:sz w:val="24"/>
          <w:szCs w:val="24"/>
          <w:lang w:eastAsia="en-GB"/>
        </w:rPr>
        <w:lastRenderedPageBreak/>
        <w:t xml:space="preserve">by </w:t>
      </w:r>
      <w:r w:rsidR="007F37E6">
        <w:rPr>
          <w:rFonts w:ascii="Garamond" w:eastAsia="Times New Roman" w:hAnsi="Garamond" w:cs="AdvTT5ada87cc"/>
          <w:kern w:val="0"/>
          <w:sz w:val="24"/>
          <w:szCs w:val="24"/>
          <w:lang w:eastAsia="en-GB"/>
        </w:rPr>
        <w:t>high</w:t>
      </w:r>
      <w:r w:rsidR="00987BF4">
        <w:rPr>
          <w:rFonts w:ascii="Garamond" w:eastAsia="Times New Roman" w:hAnsi="Garamond" w:cs="AdvTT5ada87cc"/>
          <w:kern w:val="0"/>
          <w:sz w:val="24"/>
          <w:szCs w:val="24"/>
          <w:lang w:eastAsia="en-GB"/>
        </w:rPr>
        <w:t xml:space="preserve"> </w:t>
      </w:r>
      <w:r w:rsidRPr="00A87D8B">
        <w:rPr>
          <w:rFonts w:ascii="Garamond" w:eastAsia="Times New Roman" w:hAnsi="Garamond" w:cs="AdvTT5ada87cc"/>
          <w:kern w:val="0"/>
          <w:sz w:val="24"/>
          <w:szCs w:val="24"/>
          <w:lang w:eastAsia="en-GB"/>
        </w:rPr>
        <w:t xml:space="preserve">levels of herding are expected to be more pronounced if the sign of the daily market return </w:t>
      </w:r>
      <w:r w:rsidR="005B457D">
        <w:rPr>
          <w:rFonts w:ascii="Garamond" w:eastAsia="Times New Roman" w:hAnsi="Garamond" w:cs="AdvTT5ada87cc"/>
          <w:kern w:val="0"/>
          <w:sz w:val="24"/>
          <w:szCs w:val="24"/>
          <w:lang w:eastAsia="en-GB"/>
        </w:rPr>
        <w:t>is contrary</w:t>
      </w:r>
      <w:r w:rsidRPr="00A87D8B">
        <w:rPr>
          <w:rFonts w:ascii="Garamond" w:eastAsia="Times New Roman" w:hAnsi="Garamond" w:cs="AdvTT5ada87cc"/>
          <w:kern w:val="0"/>
          <w:sz w:val="24"/>
          <w:szCs w:val="24"/>
          <w:lang w:eastAsia="en-GB"/>
        </w:rPr>
        <w:t xml:space="preserve"> to the direction of the longer-term stock market tendency</w:t>
      </w:r>
      <w:bookmarkStart w:id="48" w:name="_Ref57759548"/>
      <w:bookmarkStart w:id="49" w:name="_Ref57799395"/>
      <w:r w:rsidR="005B457D">
        <w:rPr>
          <w:rFonts w:ascii="Garamond" w:eastAsia="Times New Roman" w:hAnsi="Garamond" w:cs="AdvTT5ada87cc"/>
          <w:kern w:val="0"/>
          <w:sz w:val="24"/>
          <w:szCs w:val="24"/>
          <w:lang w:eastAsia="en-GB"/>
        </w:rPr>
        <w:t>.</w:t>
      </w:r>
    </w:p>
    <w:bookmarkEnd w:id="48"/>
    <w:bookmarkEnd w:id="49"/>
    <w:p w14:paraId="7A64B5C6" w14:textId="6523B2A6" w:rsidR="00FC5187" w:rsidRDefault="00FC5187" w:rsidP="00B2720D">
      <w:pPr>
        <w:spacing w:before="120" w:line="360" w:lineRule="auto"/>
        <w:jc w:val="both"/>
        <w:rPr>
          <w:rFonts w:ascii="Garamond" w:hAnsi="Garamond"/>
          <w:sz w:val="24"/>
          <w:szCs w:val="24"/>
        </w:rPr>
      </w:pPr>
      <w:r>
        <w:rPr>
          <w:rFonts w:ascii="Garamond" w:hAnsi="Garamond"/>
          <w:sz w:val="24"/>
          <w:szCs w:val="24"/>
        </w:rPr>
        <w:t>Secondly,</w:t>
      </w:r>
      <w:r w:rsidRPr="00FC5187">
        <w:rPr>
          <w:rFonts w:ascii="Garamond" w:hAnsi="Garamond"/>
          <w:sz w:val="24"/>
          <w:szCs w:val="24"/>
        </w:rPr>
        <w:t xml:space="preserve"> </w:t>
      </w:r>
      <w:r w:rsidR="001D20DC">
        <w:rPr>
          <w:rFonts w:ascii="Garamond" w:hAnsi="Garamond"/>
          <w:sz w:val="24"/>
          <w:szCs w:val="24"/>
        </w:rPr>
        <w:t>we</w:t>
      </w:r>
      <w:r w:rsidRPr="00FC5187">
        <w:rPr>
          <w:rFonts w:ascii="Garamond" w:hAnsi="Garamond"/>
          <w:sz w:val="24"/>
          <w:szCs w:val="24"/>
        </w:rPr>
        <w:t xml:space="preserve"> </w:t>
      </w:r>
      <w:r>
        <w:rPr>
          <w:rFonts w:ascii="Garamond" w:hAnsi="Garamond"/>
          <w:sz w:val="24"/>
          <w:szCs w:val="24"/>
        </w:rPr>
        <w:t xml:space="preserve">divide the sample into two sub-periods </w:t>
      </w:r>
      <w:r w:rsidRPr="00FC5187">
        <w:rPr>
          <w:rFonts w:ascii="Garamond" w:hAnsi="Garamond"/>
          <w:sz w:val="24"/>
          <w:szCs w:val="24"/>
        </w:rPr>
        <w:t>distinguish</w:t>
      </w:r>
      <w:r>
        <w:rPr>
          <w:rFonts w:ascii="Garamond" w:hAnsi="Garamond"/>
          <w:sz w:val="24"/>
          <w:szCs w:val="24"/>
        </w:rPr>
        <w:t xml:space="preserve">ed </w:t>
      </w:r>
      <w:r w:rsidRPr="00FC5187">
        <w:rPr>
          <w:rFonts w:ascii="Garamond" w:hAnsi="Garamond"/>
          <w:sz w:val="24"/>
          <w:szCs w:val="24"/>
        </w:rPr>
        <w:t>between “</w:t>
      </w:r>
      <w:r>
        <w:rPr>
          <w:rFonts w:ascii="Garamond" w:hAnsi="Garamond"/>
          <w:sz w:val="24"/>
          <w:szCs w:val="24"/>
        </w:rPr>
        <w:t>volatile</w:t>
      </w:r>
      <w:r w:rsidRPr="00FC5187">
        <w:rPr>
          <w:rFonts w:ascii="Garamond" w:hAnsi="Garamond"/>
          <w:sz w:val="24"/>
          <w:szCs w:val="24"/>
        </w:rPr>
        <w:t>” and “</w:t>
      </w:r>
      <w:r>
        <w:rPr>
          <w:rFonts w:ascii="Garamond" w:hAnsi="Garamond"/>
          <w:sz w:val="24"/>
          <w:szCs w:val="24"/>
        </w:rPr>
        <w:t>stable</w:t>
      </w:r>
      <w:r w:rsidRPr="00FC5187">
        <w:rPr>
          <w:rFonts w:ascii="Garamond" w:hAnsi="Garamond"/>
          <w:sz w:val="24"/>
          <w:szCs w:val="24"/>
        </w:rPr>
        <w:t xml:space="preserve">” trading days. </w:t>
      </w:r>
      <w:r>
        <w:rPr>
          <w:rFonts w:ascii="Garamond" w:hAnsi="Garamond"/>
          <w:sz w:val="24"/>
          <w:szCs w:val="24"/>
        </w:rPr>
        <w:t>Volatile days</w:t>
      </w:r>
      <w:r w:rsidRPr="00FC5187">
        <w:rPr>
          <w:rFonts w:ascii="Garamond" w:hAnsi="Garamond"/>
          <w:sz w:val="24"/>
          <w:szCs w:val="24"/>
        </w:rPr>
        <w:t xml:space="preserve"> </w:t>
      </w:r>
      <w:r>
        <w:rPr>
          <w:rFonts w:ascii="Garamond" w:hAnsi="Garamond"/>
          <w:sz w:val="24"/>
          <w:szCs w:val="24"/>
        </w:rPr>
        <w:t>are</w:t>
      </w:r>
      <w:r w:rsidRPr="00FC5187">
        <w:rPr>
          <w:rFonts w:ascii="Garamond" w:hAnsi="Garamond"/>
          <w:sz w:val="24"/>
          <w:szCs w:val="24"/>
        </w:rPr>
        <w:t xml:space="preserve"> defined as days with absolute market return </w:t>
      </w:r>
      <w:r>
        <w:rPr>
          <w:rFonts w:ascii="Garamond" w:hAnsi="Garamond"/>
          <w:sz w:val="24"/>
          <w:szCs w:val="24"/>
        </w:rPr>
        <w:t>higher</w:t>
      </w:r>
      <w:r w:rsidRPr="00FC5187">
        <w:rPr>
          <w:rFonts w:ascii="Garamond" w:hAnsi="Garamond"/>
          <w:sz w:val="24"/>
          <w:szCs w:val="24"/>
        </w:rPr>
        <w:t xml:space="preserve"> than 0.</w:t>
      </w:r>
      <w:r>
        <w:rPr>
          <w:rFonts w:ascii="Garamond" w:hAnsi="Garamond"/>
          <w:sz w:val="24"/>
          <w:szCs w:val="24"/>
        </w:rPr>
        <w:t>4</w:t>
      </w:r>
      <w:r w:rsidRPr="00FC5187">
        <w:rPr>
          <w:rFonts w:ascii="Garamond" w:hAnsi="Garamond"/>
          <w:sz w:val="24"/>
          <w:szCs w:val="24"/>
        </w:rPr>
        <w:t xml:space="preserve">%, while </w:t>
      </w:r>
      <w:r>
        <w:rPr>
          <w:rFonts w:ascii="Garamond" w:hAnsi="Garamond"/>
          <w:sz w:val="24"/>
          <w:szCs w:val="24"/>
        </w:rPr>
        <w:t>stable days</w:t>
      </w:r>
      <w:r w:rsidRPr="00FC5187">
        <w:rPr>
          <w:rFonts w:ascii="Garamond" w:hAnsi="Garamond"/>
          <w:sz w:val="24"/>
          <w:szCs w:val="24"/>
        </w:rPr>
        <w:t xml:space="preserve"> with absolute market return </w:t>
      </w:r>
      <w:r>
        <w:rPr>
          <w:rFonts w:ascii="Garamond" w:hAnsi="Garamond"/>
          <w:sz w:val="24"/>
          <w:szCs w:val="24"/>
        </w:rPr>
        <w:t>less</w:t>
      </w:r>
      <w:r w:rsidRPr="00FC5187">
        <w:rPr>
          <w:rFonts w:ascii="Garamond" w:hAnsi="Garamond"/>
          <w:sz w:val="24"/>
          <w:szCs w:val="24"/>
        </w:rPr>
        <w:t xml:space="preserve"> th</w:t>
      </w:r>
      <w:r>
        <w:rPr>
          <w:rFonts w:ascii="Garamond" w:hAnsi="Garamond"/>
          <w:sz w:val="24"/>
          <w:szCs w:val="24"/>
        </w:rPr>
        <w:t xml:space="preserve">an </w:t>
      </w:r>
      <w:r w:rsidR="00172D03">
        <w:rPr>
          <w:rFonts w:ascii="Garamond" w:hAnsi="Garamond"/>
          <w:sz w:val="24"/>
          <w:szCs w:val="24"/>
        </w:rPr>
        <w:t>0.4%</w:t>
      </w:r>
      <w:r w:rsidRPr="00FC5187">
        <w:rPr>
          <w:rFonts w:ascii="Garamond" w:hAnsi="Garamond"/>
          <w:sz w:val="24"/>
          <w:szCs w:val="24"/>
        </w:rPr>
        <w:t xml:space="preserve">. The </w:t>
      </w:r>
      <w:r w:rsidR="00172D03">
        <w:rPr>
          <w:rFonts w:ascii="Garamond" w:hAnsi="Garamond"/>
          <w:sz w:val="24"/>
          <w:szCs w:val="24"/>
        </w:rPr>
        <w:t>value</w:t>
      </w:r>
      <w:r w:rsidRPr="00FC5187">
        <w:rPr>
          <w:rFonts w:ascii="Garamond" w:hAnsi="Garamond"/>
          <w:sz w:val="24"/>
          <w:szCs w:val="24"/>
        </w:rPr>
        <w:t xml:space="preserve"> is chosen as the </w:t>
      </w:r>
      <w:r>
        <w:rPr>
          <w:rFonts w:ascii="Garamond" w:hAnsi="Garamond"/>
          <w:sz w:val="24"/>
          <w:szCs w:val="24"/>
        </w:rPr>
        <w:t xml:space="preserve">value </w:t>
      </w:r>
      <w:r w:rsidRPr="00FC5187">
        <w:rPr>
          <w:rFonts w:ascii="Garamond" w:hAnsi="Garamond"/>
          <w:sz w:val="24"/>
          <w:szCs w:val="24"/>
        </w:rPr>
        <w:t>which allows dividing the sampl</w:t>
      </w:r>
      <w:r>
        <w:rPr>
          <w:rFonts w:ascii="Garamond" w:hAnsi="Garamond"/>
          <w:sz w:val="24"/>
          <w:szCs w:val="24"/>
        </w:rPr>
        <w:t xml:space="preserve">e </w:t>
      </w:r>
      <w:r w:rsidRPr="00FC5187">
        <w:rPr>
          <w:rFonts w:ascii="Garamond" w:hAnsi="Garamond"/>
          <w:sz w:val="24"/>
          <w:szCs w:val="24"/>
        </w:rPr>
        <w:t xml:space="preserve">into two </w:t>
      </w:r>
      <w:r>
        <w:rPr>
          <w:rFonts w:ascii="Garamond" w:hAnsi="Garamond"/>
          <w:sz w:val="24"/>
          <w:szCs w:val="24"/>
        </w:rPr>
        <w:t xml:space="preserve">closely </w:t>
      </w:r>
      <w:r w:rsidRPr="00FC5187">
        <w:rPr>
          <w:rFonts w:ascii="Garamond" w:hAnsi="Garamond"/>
          <w:sz w:val="24"/>
          <w:szCs w:val="24"/>
        </w:rPr>
        <w:t xml:space="preserve">equal parts, with </w:t>
      </w:r>
      <w:r>
        <w:rPr>
          <w:rFonts w:ascii="Garamond" w:hAnsi="Garamond"/>
          <w:sz w:val="24"/>
          <w:szCs w:val="24"/>
        </w:rPr>
        <w:t>2,562</w:t>
      </w:r>
      <w:r w:rsidRPr="00FC5187">
        <w:rPr>
          <w:rFonts w:ascii="Garamond" w:hAnsi="Garamond"/>
          <w:sz w:val="24"/>
          <w:szCs w:val="24"/>
        </w:rPr>
        <w:t xml:space="preserve"> </w:t>
      </w:r>
      <w:r>
        <w:rPr>
          <w:rFonts w:ascii="Garamond" w:hAnsi="Garamond"/>
          <w:sz w:val="24"/>
          <w:szCs w:val="24"/>
        </w:rPr>
        <w:t>volatile</w:t>
      </w:r>
      <w:r w:rsidRPr="00FC5187">
        <w:rPr>
          <w:rFonts w:ascii="Garamond" w:hAnsi="Garamond"/>
          <w:sz w:val="24"/>
          <w:szCs w:val="24"/>
        </w:rPr>
        <w:t xml:space="preserve"> and </w:t>
      </w:r>
      <w:r>
        <w:rPr>
          <w:rFonts w:ascii="Garamond" w:hAnsi="Garamond"/>
          <w:sz w:val="24"/>
          <w:szCs w:val="24"/>
        </w:rPr>
        <w:t>2,505</w:t>
      </w:r>
      <w:r w:rsidRPr="00FC5187">
        <w:rPr>
          <w:rFonts w:ascii="Garamond" w:hAnsi="Garamond"/>
          <w:sz w:val="24"/>
          <w:szCs w:val="24"/>
        </w:rPr>
        <w:t xml:space="preserve"> </w:t>
      </w:r>
      <w:r>
        <w:rPr>
          <w:rFonts w:ascii="Garamond" w:hAnsi="Garamond"/>
          <w:sz w:val="24"/>
          <w:szCs w:val="24"/>
        </w:rPr>
        <w:t>stable</w:t>
      </w:r>
      <w:r w:rsidRPr="00FC5187">
        <w:rPr>
          <w:rFonts w:ascii="Garamond" w:hAnsi="Garamond"/>
          <w:sz w:val="24"/>
          <w:szCs w:val="24"/>
        </w:rPr>
        <w:t xml:space="preserve"> days.</w:t>
      </w:r>
    </w:p>
    <w:p w14:paraId="467B3F44" w14:textId="4D48517B" w:rsidR="004C74BD" w:rsidRDefault="00FC5187" w:rsidP="00B2720D">
      <w:pPr>
        <w:spacing w:before="120" w:line="360" w:lineRule="auto"/>
        <w:jc w:val="both"/>
        <w:rPr>
          <w:rFonts w:ascii="Garamond" w:hAnsi="Garamond"/>
          <w:sz w:val="24"/>
          <w:szCs w:val="24"/>
        </w:rPr>
      </w:pPr>
      <w:r>
        <w:rPr>
          <w:rFonts w:ascii="Garamond" w:hAnsi="Garamond"/>
          <w:sz w:val="24"/>
          <w:szCs w:val="24"/>
        </w:rPr>
        <w:t xml:space="preserve">Given the facts, </w:t>
      </w:r>
      <w:r w:rsidR="001D20DC">
        <w:rPr>
          <w:rFonts w:ascii="Garamond" w:hAnsi="Garamond"/>
          <w:sz w:val="24"/>
          <w:szCs w:val="24"/>
        </w:rPr>
        <w:t>we</w:t>
      </w:r>
      <w:r>
        <w:rPr>
          <w:rFonts w:ascii="Garamond" w:hAnsi="Garamond"/>
          <w:sz w:val="24"/>
          <w:szCs w:val="24"/>
        </w:rPr>
        <w:t xml:space="preserve"> now compare in </w:t>
      </w:r>
      <w:r w:rsidRPr="00172D03">
        <w:rPr>
          <w:rFonts w:ascii="Garamond" w:hAnsi="Garamond"/>
          <w:sz w:val="24"/>
          <w:szCs w:val="24"/>
        </w:rPr>
        <w:fldChar w:fldCharType="begin"/>
      </w:r>
      <w:r w:rsidRPr="00172D03">
        <w:rPr>
          <w:rFonts w:ascii="Garamond" w:hAnsi="Garamond"/>
          <w:sz w:val="24"/>
          <w:szCs w:val="24"/>
        </w:rPr>
        <w:instrText xml:space="preserve"> REF _Ref57842913 \h </w:instrText>
      </w:r>
      <w:r w:rsidR="00172D03" w:rsidRPr="00172D03">
        <w:rPr>
          <w:rFonts w:ascii="Garamond" w:hAnsi="Garamond"/>
          <w:sz w:val="24"/>
          <w:szCs w:val="24"/>
        </w:rPr>
        <w:instrText xml:space="preserve"> \* MERGEFORMAT </w:instrText>
      </w:r>
      <w:r w:rsidRPr="00172D03">
        <w:rPr>
          <w:rFonts w:ascii="Garamond" w:hAnsi="Garamond"/>
          <w:sz w:val="24"/>
          <w:szCs w:val="24"/>
        </w:rPr>
      </w:r>
      <w:r w:rsidRPr="00172D03">
        <w:rPr>
          <w:rFonts w:ascii="Garamond" w:hAnsi="Garamond"/>
          <w:sz w:val="24"/>
          <w:szCs w:val="24"/>
        </w:rPr>
        <w:fldChar w:fldCharType="separate"/>
      </w:r>
      <w:r w:rsidRPr="00172D03">
        <w:rPr>
          <w:rFonts w:ascii="Garamond" w:hAnsi="Garamond"/>
          <w:sz w:val="24"/>
          <w:szCs w:val="24"/>
        </w:rPr>
        <w:t xml:space="preserve">Table </w:t>
      </w:r>
      <w:r w:rsidRPr="00172D03">
        <w:rPr>
          <w:rFonts w:ascii="Garamond" w:hAnsi="Garamond"/>
          <w:noProof/>
          <w:sz w:val="24"/>
          <w:szCs w:val="24"/>
        </w:rPr>
        <w:t>6</w:t>
      </w:r>
      <w:r w:rsidRPr="00172D03">
        <w:rPr>
          <w:rFonts w:ascii="Garamond" w:hAnsi="Garamond"/>
          <w:sz w:val="24"/>
          <w:szCs w:val="24"/>
        </w:rPr>
        <w:fldChar w:fldCharType="end"/>
      </w:r>
      <w:r w:rsidRPr="00172D03">
        <w:rPr>
          <w:rFonts w:ascii="Garamond" w:hAnsi="Garamond"/>
          <w:sz w:val="24"/>
          <w:szCs w:val="24"/>
        </w:rPr>
        <w:t xml:space="preserve"> and </w:t>
      </w:r>
      <w:r w:rsidRPr="00172D03">
        <w:rPr>
          <w:rFonts w:ascii="Garamond" w:hAnsi="Garamond"/>
          <w:sz w:val="24"/>
          <w:szCs w:val="24"/>
        </w:rPr>
        <w:fldChar w:fldCharType="begin"/>
      </w:r>
      <w:r w:rsidRPr="00172D03">
        <w:rPr>
          <w:rFonts w:ascii="Garamond" w:hAnsi="Garamond"/>
          <w:sz w:val="24"/>
          <w:szCs w:val="24"/>
        </w:rPr>
        <w:instrText xml:space="preserve"> REF _Ref57842916 \h </w:instrText>
      </w:r>
      <w:r w:rsidR="00172D03" w:rsidRPr="00172D03">
        <w:rPr>
          <w:rFonts w:ascii="Garamond" w:hAnsi="Garamond"/>
          <w:sz w:val="24"/>
          <w:szCs w:val="24"/>
        </w:rPr>
        <w:instrText xml:space="preserve"> \* MERGEFORMAT </w:instrText>
      </w:r>
      <w:r w:rsidRPr="00172D03">
        <w:rPr>
          <w:rFonts w:ascii="Garamond" w:hAnsi="Garamond"/>
          <w:sz w:val="24"/>
          <w:szCs w:val="24"/>
        </w:rPr>
      </w:r>
      <w:r w:rsidRPr="00172D03">
        <w:rPr>
          <w:rFonts w:ascii="Garamond" w:hAnsi="Garamond"/>
          <w:sz w:val="24"/>
          <w:szCs w:val="24"/>
        </w:rPr>
        <w:fldChar w:fldCharType="separate"/>
      </w:r>
      <w:r w:rsidRPr="00172D03">
        <w:rPr>
          <w:rFonts w:ascii="Garamond" w:hAnsi="Garamond"/>
          <w:sz w:val="24"/>
          <w:szCs w:val="24"/>
        </w:rPr>
        <w:t xml:space="preserve">Table </w:t>
      </w:r>
      <w:r w:rsidRPr="00172D03">
        <w:rPr>
          <w:rFonts w:ascii="Garamond" w:hAnsi="Garamond"/>
          <w:noProof/>
          <w:sz w:val="24"/>
          <w:szCs w:val="24"/>
        </w:rPr>
        <w:t>7</w:t>
      </w:r>
      <w:r w:rsidRPr="00172D03">
        <w:rPr>
          <w:rFonts w:ascii="Garamond" w:hAnsi="Garamond"/>
          <w:sz w:val="24"/>
          <w:szCs w:val="24"/>
        </w:rPr>
        <w:fldChar w:fldCharType="end"/>
      </w:r>
      <w:r w:rsidR="00CA1A21" w:rsidRPr="00172D03">
        <w:rPr>
          <w:rFonts w:ascii="Garamond" w:hAnsi="Garamond"/>
          <w:sz w:val="24"/>
          <w:szCs w:val="24"/>
        </w:rPr>
        <w:t xml:space="preserve"> as an image of </w:t>
      </w:r>
      <w:r w:rsidR="00CA1A21" w:rsidRPr="00172D03">
        <w:rPr>
          <w:rFonts w:ascii="Garamond" w:hAnsi="Garamond"/>
          <w:sz w:val="24"/>
          <w:szCs w:val="24"/>
        </w:rPr>
        <w:fldChar w:fldCharType="begin"/>
      </w:r>
      <w:r w:rsidR="00CA1A21" w:rsidRPr="00172D03">
        <w:rPr>
          <w:rFonts w:ascii="Garamond" w:hAnsi="Garamond"/>
          <w:sz w:val="24"/>
          <w:szCs w:val="24"/>
        </w:rPr>
        <w:instrText xml:space="preserve"> REF _Ref57843006 \h </w:instrText>
      </w:r>
      <w:r w:rsidR="00172D03" w:rsidRPr="00172D03">
        <w:rPr>
          <w:rFonts w:ascii="Garamond" w:hAnsi="Garamond"/>
          <w:sz w:val="24"/>
          <w:szCs w:val="24"/>
        </w:rPr>
        <w:instrText xml:space="preserve"> \* MERGEFORMAT </w:instrText>
      </w:r>
      <w:r w:rsidR="00CA1A21" w:rsidRPr="00172D03">
        <w:rPr>
          <w:rFonts w:ascii="Garamond" w:hAnsi="Garamond"/>
          <w:sz w:val="24"/>
          <w:szCs w:val="24"/>
        </w:rPr>
      </w:r>
      <w:r w:rsidR="00CA1A21" w:rsidRPr="00172D03">
        <w:rPr>
          <w:rFonts w:ascii="Garamond" w:hAnsi="Garamond"/>
          <w:sz w:val="24"/>
          <w:szCs w:val="24"/>
        </w:rPr>
        <w:fldChar w:fldCharType="separate"/>
      </w:r>
      <w:r w:rsidR="00CA1A21" w:rsidRPr="00172D03">
        <w:rPr>
          <w:rFonts w:ascii="Garamond" w:hAnsi="Garamond"/>
          <w:sz w:val="24"/>
          <w:szCs w:val="24"/>
        </w:rPr>
        <w:t xml:space="preserve">Table </w:t>
      </w:r>
      <w:r w:rsidR="00CA1A21" w:rsidRPr="00172D03">
        <w:rPr>
          <w:rFonts w:ascii="Garamond" w:hAnsi="Garamond"/>
          <w:noProof/>
          <w:sz w:val="24"/>
          <w:szCs w:val="24"/>
        </w:rPr>
        <w:t>4</w:t>
      </w:r>
      <w:r w:rsidR="00CA1A21" w:rsidRPr="00172D03">
        <w:rPr>
          <w:rFonts w:ascii="Garamond" w:hAnsi="Garamond"/>
          <w:sz w:val="24"/>
          <w:szCs w:val="24"/>
        </w:rPr>
        <w:fldChar w:fldCharType="end"/>
      </w:r>
      <w:r w:rsidR="00CA1A21" w:rsidRPr="00172D03">
        <w:rPr>
          <w:rFonts w:ascii="Garamond" w:hAnsi="Garamond"/>
          <w:sz w:val="24"/>
          <w:szCs w:val="24"/>
        </w:rPr>
        <w:t xml:space="preserve"> and </w:t>
      </w:r>
      <w:r w:rsidR="00CA1A21" w:rsidRPr="00172D03">
        <w:rPr>
          <w:rFonts w:ascii="Garamond" w:hAnsi="Garamond"/>
          <w:sz w:val="24"/>
          <w:szCs w:val="24"/>
        </w:rPr>
        <w:fldChar w:fldCharType="begin"/>
      </w:r>
      <w:r w:rsidR="00CA1A21" w:rsidRPr="00172D03">
        <w:rPr>
          <w:rFonts w:ascii="Garamond" w:hAnsi="Garamond"/>
          <w:sz w:val="24"/>
          <w:szCs w:val="24"/>
        </w:rPr>
        <w:instrText xml:space="preserve"> REF _Ref57843008 \h </w:instrText>
      </w:r>
      <w:r w:rsidR="00172D03" w:rsidRPr="00172D03">
        <w:rPr>
          <w:rFonts w:ascii="Garamond" w:hAnsi="Garamond"/>
          <w:sz w:val="24"/>
          <w:szCs w:val="24"/>
        </w:rPr>
        <w:instrText xml:space="preserve"> \* MERGEFORMAT </w:instrText>
      </w:r>
      <w:r w:rsidR="00CA1A21" w:rsidRPr="00172D03">
        <w:rPr>
          <w:rFonts w:ascii="Garamond" w:hAnsi="Garamond"/>
          <w:sz w:val="24"/>
          <w:szCs w:val="24"/>
        </w:rPr>
      </w:r>
      <w:r w:rsidR="00CA1A21" w:rsidRPr="00172D03">
        <w:rPr>
          <w:rFonts w:ascii="Garamond" w:hAnsi="Garamond"/>
          <w:sz w:val="24"/>
          <w:szCs w:val="24"/>
        </w:rPr>
        <w:fldChar w:fldCharType="separate"/>
      </w:r>
      <w:r w:rsidR="00CA1A21" w:rsidRPr="00172D03">
        <w:rPr>
          <w:rFonts w:ascii="Garamond" w:hAnsi="Garamond"/>
          <w:sz w:val="24"/>
          <w:szCs w:val="24"/>
        </w:rPr>
        <w:t xml:space="preserve">Table </w:t>
      </w:r>
      <w:r w:rsidR="00CA1A21" w:rsidRPr="00172D03">
        <w:rPr>
          <w:rFonts w:ascii="Garamond" w:hAnsi="Garamond"/>
          <w:noProof/>
          <w:sz w:val="24"/>
          <w:szCs w:val="24"/>
        </w:rPr>
        <w:t>5</w:t>
      </w:r>
      <w:r w:rsidR="00CA1A21" w:rsidRPr="00172D03">
        <w:rPr>
          <w:rFonts w:ascii="Garamond" w:hAnsi="Garamond"/>
          <w:sz w:val="24"/>
          <w:szCs w:val="24"/>
        </w:rPr>
        <w:fldChar w:fldCharType="end"/>
      </w:r>
      <w:r w:rsidR="00CA1A21">
        <w:rPr>
          <w:rFonts w:ascii="Garamond" w:hAnsi="Garamond"/>
          <w:sz w:val="24"/>
          <w:szCs w:val="24"/>
        </w:rPr>
        <w:t xml:space="preserve"> market conditions</w:t>
      </w:r>
      <w:r w:rsidR="0072458E">
        <w:rPr>
          <w:rFonts w:ascii="Garamond" w:hAnsi="Garamond"/>
          <w:sz w:val="24"/>
          <w:szCs w:val="24"/>
        </w:rPr>
        <w:t>,</w:t>
      </w:r>
      <w:r w:rsidR="00CA1A21">
        <w:rPr>
          <w:rFonts w:ascii="Garamond" w:hAnsi="Garamond"/>
          <w:sz w:val="24"/>
          <w:szCs w:val="24"/>
        </w:rPr>
        <w:t xml:space="preserve"> </w:t>
      </w:r>
      <w:r w:rsidR="00172D03">
        <w:rPr>
          <w:rFonts w:ascii="Garamond" w:hAnsi="Garamond"/>
          <w:sz w:val="24"/>
          <w:szCs w:val="24"/>
        </w:rPr>
        <w:t xml:space="preserve">which </w:t>
      </w:r>
      <w:r w:rsidR="00CA1A21">
        <w:rPr>
          <w:rFonts w:ascii="Garamond" w:hAnsi="Garamond"/>
          <w:sz w:val="24"/>
          <w:szCs w:val="24"/>
        </w:rPr>
        <w:t xml:space="preserve">could reasonably explain </w:t>
      </w:r>
      <w:r w:rsidR="00CA1A21" w:rsidRPr="002B2119">
        <w:rPr>
          <w:rFonts w:ascii="Garamond" w:hAnsi="Garamond"/>
          <w:sz w:val="24"/>
          <w:szCs w:val="24"/>
        </w:rPr>
        <w:t>the magnitude of the herding effect on the next day’s stock market return</w:t>
      </w:r>
      <w:r w:rsidR="00CA1A21">
        <w:rPr>
          <w:rFonts w:ascii="Garamond" w:hAnsi="Garamond"/>
          <w:sz w:val="24"/>
          <w:szCs w:val="24"/>
        </w:rPr>
        <w:t xml:space="preserve"> and</w:t>
      </w:r>
      <w:r w:rsidR="00B826DF">
        <w:rPr>
          <w:rFonts w:ascii="Garamond" w:hAnsi="Garamond"/>
          <w:sz w:val="24"/>
          <w:szCs w:val="24"/>
        </w:rPr>
        <w:t>,</w:t>
      </w:r>
      <w:r w:rsidR="00CA1A21">
        <w:rPr>
          <w:rFonts w:ascii="Garamond" w:hAnsi="Garamond"/>
          <w:sz w:val="24"/>
          <w:szCs w:val="24"/>
        </w:rPr>
        <w:t xml:space="preserve"> therefore, </w:t>
      </w:r>
      <w:r w:rsidR="00B826DF">
        <w:rPr>
          <w:rFonts w:ascii="Garamond" w:hAnsi="Garamond"/>
          <w:sz w:val="24"/>
          <w:szCs w:val="24"/>
        </w:rPr>
        <w:t>besides</w:t>
      </w:r>
      <w:r w:rsidR="00CA1A21">
        <w:rPr>
          <w:rFonts w:ascii="Garamond" w:hAnsi="Garamond"/>
          <w:sz w:val="24"/>
          <w:szCs w:val="24"/>
        </w:rPr>
        <w:t xml:space="preserve"> classifying the previous trading market returns as positive (MR(-1)&gt;0) and negative (MR(-1)&lt;0), i</w:t>
      </w:r>
      <w:r w:rsidR="00B826DF">
        <w:rPr>
          <w:rFonts w:ascii="Garamond" w:hAnsi="Garamond"/>
          <w:sz w:val="24"/>
          <w:szCs w:val="24"/>
        </w:rPr>
        <w:t>t</w:t>
      </w:r>
      <w:r w:rsidR="00CA1A21">
        <w:rPr>
          <w:rFonts w:ascii="Garamond" w:hAnsi="Garamond"/>
          <w:sz w:val="24"/>
          <w:szCs w:val="24"/>
        </w:rPr>
        <w:t xml:space="preserve"> also classifi</w:t>
      </w:r>
      <w:r w:rsidR="00B826DF">
        <w:rPr>
          <w:rFonts w:ascii="Garamond" w:hAnsi="Garamond"/>
          <w:sz w:val="24"/>
          <w:szCs w:val="24"/>
        </w:rPr>
        <w:t>es</w:t>
      </w:r>
      <w:r w:rsidR="00CA1A21">
        <w:rPr>
          <w:rFonts w:ascii="Garamond" w:hAnsi="Garamond"/>
          <w:sz w:val="24"/>
          <w:szCs w:val="24"/>
        </w:rPr>
        <w:t xml:space="preserve"> as volatile </w:t>
      </w:r>
      <w:r w:rsidR="00CA1A21" w:rsidRPr="00172D03">
        <w:rPr>
          <w:rFonts w:ascii="Garamond" w:hAnsi="Garamond"/>
          <w:sz w:val="24"/>
          <w:szCs w:val="24"/>
        </w:rPr>
        <w:t>(</w:t>
      </w:r>
      <w:r w:rsidR="00CA1A21" w:rsidRPr="00172D03">
        <w:rPr>
          <w:rFonts w:ascii="Garamond" w:hAnsi="Garamond"/>
          <w:sz w:val="24"/>
          <w:szCs w:val="24"/>
        </w:rPr>
        <w:fldChar w:fldCharType="begin"/>
      </w:r>
      <w:r w:rsidR="00CA1A21" w:rsidRPr="00172D03">
        <w:rPr>
          <w:rFonts w:ascii="Garamond" w:hAnsi="Garamond"/>
          <w:sz w:val="24"/>
          <w:szCs w:val="24"/>
        </w:rPr>
        <w:instrText xml:space="preserve"> REF _Ref57842913 \h </w:instrText>
      </w:r>
      <w:r w:rsidR="00172D03" w:rsidRPr="00172D03">
        <w:rPr>
          <w:rFonts w:ascii="Garamond" w:hAnsi="Garamond"/>
          <w:sz w:val="24"/>
          <w:szCs w:val="24"/>
        </w:rPr>
        <w:instrText xml:space="preserve"> \* MERGEFORMAT </w:instrText>
      </w:r>
      <w:r w:rsidR="00CA1A21" w:rsidRPr="00172D03">
        <w:rPr>
          <w:rFonts w:ascii="Garamond" w:hAnsi="Garamond"/>
          <w:sz w:val="24"/>
          <w:szCs w:val="24"/>
        </w:rPr>
      </w:r>
      <w:r w:rsidR="00CA1A21" w:rsidRPr="00172D03">
        <w:rPr>
          <w:rFonts w:ascii="Garamond" w:hAnsi="Garamond"/>
          <w:sz w:val="24"/>
          <w:szCs w:val="24"/>
        </w:rPr>
        <w:fldChar w:fldCharType="separate"/>
      </w:r>
      <w:r w:rsidR="00CA1A21" w:rsidRPr="00172D03">
        <w:rPr>
          <w:rFonts w:ascii="Garamond" w:hAnsi="Garamond"/>
          <w:sz w:val="24"/>
          <w:szCs w:val="24"/>
        </w:rPr>
        <w:t xml:space="preserve">Table </w:t>
      </w:r>
      <w:r w:rsidR="00CA1A21" w:rsidRPr="00172D03">
        <w:rPr>
          <w:rFonts w:ascii="Garamond" w:hAnsi="Garamond"/>
          <w:noProof/>
          <w:sz w:val="24"/>
          <w:szCs w:val="24"/>
        </w:rPr>
        <w:t>6</w:t>
      </w:r>
      <w:r w:rsidR="00CA1A21" w:rsidRPr="00172D03">
        <w:rPr>
          <w:rFonts w:ascii="Garamond" w:hAnsi="Garamond"/>
          <w:sz w:val="24"/>
          <w:szCs w:val="24"/>
        </w:rPr>
        <w:fldChar w:fldCharType="end"/>
      </w:r>
      <w:r w:rsidR="00CA1A21" w:rsidRPr="00172D03">
        <w:rPr>
          <w:rFonts w:ascii="Garamond" w:hAnsi="Garamond"/>
          <w:sz w:val="24"/>
          <w:szCs w:val="24"/>
        </w:rPr>
        <w:t>) or stable (</w:t>
      </w:r>
      <w:r w:rsidR="00CA1A21" w:rsidRPr="00172D03">
        <w:rPr>
          <w:rFonts w:ascii="Garamond" w:hAnsi="Garamond"/>
          <w:sz w:val="24"/>
          <w:szCs w:val="24"/>
        </w:rPr>
        <w:fldChar w:fldCharType="begin"/>
      </w:r>
      <w:r w:rsidR="00CA1A21" w:rsidRPr="00172D03">
        <w:rPr>
          <w:rFonts w:ascii="Garamond" w:hAnsi="Garamond"/>
          <w:sz w:val="24"/>
          <w:szCs w:val="24"/>
        </w:rPr>
        <w:instrText xml:space="preserve"> REF _Ref57842916 \h </w:instrText>
      </w:r>
      <w:r w:rsidR="00172D03" w:rsidRPr="00172D03">
        <w:rPr>
          <w:rFonts w:ascii="Garamond" w:hAnsi="Garamond"/>
          <w:sz w:val="24"/>
          <w:szCs w:val="24"/>
        </w:rPr>
        <w:instrText xml:space="preserve"> \* MERGEFORMAT </w:instrText>
      </w:r>
      <w:r w:rsidR="00CA1A21" w:rsidRPr="00172D03">
        <w:rPr>
          <w:rFonts w:ascii="Garamond" w:hAnsi="Garamond"/>
          <w:sz w:val="24"/>
          <w:szCs w:val="24"/>
        </w:rPr>
      </w:r>
      <w:r w:rsidR="00CA1A21" w:rsidRPr="00172D03">
        <w:rPr>
          <w:rFonts w:ascii="Garamond" w:hAnsi="Garamond"/>
          <w:sz w:val="24"/>
          <w:szCs w:val="24"/>
        </w:rPr>
        <w:fldChar w:fldCharType="separate"/>
      </w:r>
      <w:r w:rsidR="00CA1A21" w:rsidRPr="00172D03">
        <w:rPr>
          <w:rFonts w:ascii="Garamond" w:hAnsi="Garamond"/>
          <w:sz w:val="24"/>
          <w:szCs w:val="24"/>
        </w:rPr>
        <w:t xml:space="preserve">Table </w:t>
      </w:r>
      <w:r w:rsidR="00CA1A21" w:rsidRPr="00172D03">
        <w:rPr>
          <w:rFonts w:ascii="Garamond" w:hAnsi="Garamond"/>
          <w:noProof/>
          <w:sz w:val="24"/>
          <w:szCs w:val="24"/>
        </w:rPr>
        <w:t>7</w:t>
      </w:r>
      <w:r w:rsidR="00CA1A21" w:rsidRPr="00172D03">
        <w:rPr>
          <w:rFonts w:ascii="Garamond" w:hAnsi="Garamond"/>
          <w:sz w:val="24"/>
          <w:szCs w:val="24"/>
        </w:rPr>
        <w:fldChar w:fldCharType="end"/>
      </w:r>
      <w:r w:rsidR="00CA1A21" w:rsidRPr="00172D03">
        <w:rPr>
          <w:rFonts w:ascii="Garamond" w:hAnsi="Garamond"/>
          <w:sz w:val="24"/>
          <w:szCs w:val="24"/>
        </w:rPr>
        <w:t>)</w:t>
      </w:r>
      <w:r w:rsidR="00172D03">
        <w:rPr>
          <w:rFonts w:ascii="Garamond" w:hAnsi="Garamond"/>
          <w:sz w:val="24"/>
          <w:szCs w:val="24"/>
        </w:rPr>
        <w:t xml:space="preserve"> days</w:t>
      </w:r>
      <w:r w:rsidR="00CA1A21">
        <w:rPr>
          <w:rFonts w:ascii="Garamond" w:hAnsi="Garamond"/>
          <w:sz w:val="24"/>
          <w:szCs w:val="24"/>
        </w:rPr>
        <w:t>.</w:t>
      </w:r>
    </w:p>
    <w:p w14:paraId="75578E08" w14:textId="3B67E65C" w:rsidR="002A3EE2" w:rsidRDefault="002A3EE2" w:rsidP="000A1E67">
      <w:pPr>
        <w:pStyle w:val="Caption"/>
        <w:spacing w:before="240" w:after="240" w:line="360" w:lineRule="auto"/>
      </w:pPr>
      <w:bookmarkStart w:id="50" w:name="_Ref57842913"/>
      <w:bookmarkStart w:id="51" w:name="_Toc59479764"/>
      <w:r>
        <w:t xml:space="preserve">Table </w:t>
      </w:r>
      <w:r>
        <w:fldChar w:fldCharType="begin"/>
      </w:r>
      <w:r>
        <w:instrText xml:space="preserve"> SEQ Table \* ARABIC </w:instrText>
      </w:r>
      <w:r>
        <w:fldChar w:fldCharType="separate"/>
      </w:r>
      <w:r w:rsidR="008A1773">
        <w:rPr>
          <w:noProof/>
        </w:rPr>
        <w:t>6</w:t>
      </w:r>
      <w:r>
        <w:fldChar w:fldCharType="end"/>
      </w:r>
      <w:bookmarkEnd w:id="50"/>
      <w:r>
        <w:t>. Average market returns as a function of previous day’s market-wide herding measures during volatile trading days</w:t>
      </w:r>
      <w:bookmarkEnd w:id="51"/>
    </w:p>
    <w:tbl>
      <w:tblPr>
        <w:tblW w:w="10740" w:type="dxa"/>
        <w:jc w:val="center"/>
        <w:tblCellMar>
          <w:left w:w="70" w:type="dxa"/>
          <w:right w:w="70" w:type="dxa"/>
        </w:tblCellMar>
        <w:tblLook w:val="04A0" w:firstRow="1" w:lastRow="0" w:firstColumn="1" w:lastColumn="0" w:noHBand="0" w:noVBand="1"/>
      </w:tblPr>
      <w:tblGrid>
        <w:gridCol w:w="2220"/>
        <w:gridCol w:w="2220"/>
        <w:gridCol w:w="2140"/>
        <w:gridCol w:w="2160"/>
        <w:gridCol w:w="2000"/>
      </w:tblGrid>
      <w:tr w:rsidR="002A3EE2" w:rsidRPr="00CD344B" w14:paraId="3914316E" w14:textId="77777777" w:rsidTr="00CF6F00">
        <w:trPr>
          <w:trHeight w:val="336"/>
          <w:jc w:val="center"/>
        </w:trPr>
        <w:tc>
          <w:tcPr>
            <w:tcW w:w="2220" w:type="dxa"/>
            <w:tcBorders>
              <w:top w:val="single" w:sz="4" w:space="0" w:color="auto"/>
              <w:left w:val="nil"/>
              <w:bottom w:val="double" w:sz="6" w:space="0" w:color="auto"/>
              <w:right w:val="nil"/>
            </w:tcBorders>
          </w:tcPr>
          <w:p w14:paraId="3AF0BD7F" w14:textId="77777777"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Herding</w:t>
            </w:r>
          </w:p>
        </w:tc>
        <w:tc>
          <w:tcPr>
            <w:tcW w:w="2220" w:type="dxa"/>
            <w:tcBorders>
              <w:top w:val="single" w:sz="4" w:space="0" w:color="auto"/>
              <w:left w:val="nil"/>
              <w:bottom w:val="double" w:sz="6" w:space="0" w:color="auto"/>
              <w:right w:val="nil"/>
            </w:tcBorders>
            <w:shd w:val="clear" w:color="auto" w:fill="auto"/>
            <w:vAlign w:val="center"/>
            <w:hideMark/>
          </w:tcPr>
          <w:p w14:paraId="40A27CE4"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CSSD(-1)</w:t>
            </w:r>
          </w:p>
        </w:tc>
        <w:tc>
          <w:tcPr>
            <w:tcW w:w="2140" w:type="dxa"/>
            <w:tcBorders>
              <w:top w:val="single" w:sz="4" w:space="0" w:color="auto"/>
              <w:left w:val="nil"/>
              <w:bottom w:val="double" w:sz="6" w:space="0" w:color="auto"/>
              <w:right w:val="nil"/>
            </w:tcBorders>
            <w:shd w:val="clear" w:color="auto" w:fill="auto"/>
            <w:vAlign w:val="center"/>
            <w:hideMark/>
          </w:tcPr>
          <w:p w14:paraId="349E02CE"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Average Return (%)</w:t>
            </w:r>
          </w:p>
        </w:tc>
        <w:tc>
          <w:tcPr>
            <w:tcW w:w="2160" w:type="dxa"/>
            <w:tcBorders>
              <w:top w:val="single" w:sz="4" w:space="0" w:color="auto"/>
              <w:left w:val="nil"/>
              <w:bottom w:val="double" w:sz="6" w:space="0" w:color="auto"/>
              <w:right w:val="nil"/>
            </w:tcBorders>
            <w:shd w:val="clear" w:color="auto" w:fill="auto"/>
            <w:vAlign w:val="center"/>
            <w:hideMark/>
          </w:tcPr>
          <w:p w14:paraId="2CDE79B8"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CSAD(-1)</w:t>
            </w:r>
          </w:p>
        </w:tc>
        <w:tc>
          <w:tcPr>
            <w:tcW w:w="2000" w:type="dxa"/>
            <w:tcBorders>
              <w:top w:val="single" w:sz="4" w:space="0" w:color="auto"/>
              <w:left w:val="nil"/>
              <w:bottom w:val="double" w:sz="6" w:space="0" w:color="auto"/>
              <w:right w:val="nil"/>
            </w:tcBorders>
            <w:shd w:val="clear" w:color="auto" w:fill="auto"/>
            <w:vAlign w:val="center"/>
            <w:hideMark/>
          </w:tcPr>
          <w:p w14:paraId="6DF05C5C"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Average Return (%)</w:t>
            </w:r>
          </w:p>
        </w:tc>
      </w:tr>
      <w:tr w:rsidR="002A3EE2" w:rsidRPr="00CD344B" w14:paraId="4F754EBD" w14:textId="77777777" w:rsidTr="000B15EB">
        <w:trPr>
          <w:trHeight w:val="324"/>
          <w:jc w:val="center"/>
        </w:trPr>
        <w:tc>
          <w:tcPr>
            <w:tcW w:w="2220" w:type="dxa"/>
            <w:tcBorders>
              <w:top w:val="double" w:sz="6" w:space="0" w:color="auto"/>
              <w:left w:val="nil"/>
              <w:bottom w:val="single" w:sz="4" w:space="0" w:color="auto"/>
              <w:right w:val="single" w:sz="4" w:space="0" w:color="auto"/>
            </w:tcBorders>
          </w:tcPr>
          <w:p w14:paraId="56B9141D" w14:textId="77777777" w:rsidR="002A3EE2" w:rsidRPr="00CD344B" w:rsidRDefault="002A3EE2" w:rsidP="00CF6F00">
            <w:pPr>
              <w:widowControl/>
              <w:rPr>
                <w:rFonts w:ascii="Garamond" w:eastAsia="Times New Roman" w:hAnsi="Garamond"/>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15457D7F" w14:textId="77777777" w:rsidR="002A3EE2" w:rsidRPr="00CD344B" w:rsidRDefault="002A3EE2" w:rsidP="00CF6F00">
            <w:pPr>
              <w:widowControl/>
              <w:rPr>
                <w:rFonts w:ascii="Garamond" w:eastAsia="Times New Roman" w:hAnsi="Garamond"/>
                <w:color w:val="000000"/>
                <w:kern w:val="0"/>
                <w:sz w:val="24"/>
                <w:szCs w:val="24"/>
              </w:rPr>
            </w:pPr>
            <w:r w:rsidRPr="00CD344B">
              <w:rPr>
                <w:rFonts w:ascii="Garamond" w:eastAsia="Times New Roman" w:hAnsi="Garamond"/>
                <w:color w:val="000000"/>
                <w:kern w:val="0"/>
                <w:sz w:val="24"/>
                <w:szCs w:val="24"/>
              </w:rPr>
              <w:t>Panel A: Average MRs following MR(-1) &gt; 0</w:t>
            </w:r>
          </w:p>
        </w:tc>
        <w:tc>
          <w:tcPr>
            <w:tcW w:w="2160" w:type="dxa"/>
            <w:tcBorders>
              <w:top w:val="nil"/>
              <w:left w:val="nil"/>
              <w:bottom w:val="single" w:sz="4" w:space="0" w:color="auto"/>
              <w:right w:val="nil"/>
            </w:tcBorders>
            <w:shd w:val="clear" w:color="auto" w:fill="auto"/>
            <w:noWrap/>
            <w:vAlign w:val="bottom"/>
            <w:hideMark/>
          </w:tcPr>
          <w:p w14:paraId="25EC2643" w14:textId="77777777" w:rsidR="002A3EE2" w:rsidRPr="00CD344B" w:rsidRDefault="002A3EE2" w:rsidP="00CF6F00">
            <w:pPr>
              <w:widowControl/>
              <w:rPr>
                <w:rFonts w:ascii="Garamond" w:eastAsia="Times New Roman" w:hAnsi="Garamond"/>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6F84A9DC" w14:textId="77777777" w:rsidR="002A3EE2" w:rsidRPr="00CD344B" w:rsidRDefault="002A3EE2" w:rsidP="00CF6F00">
            <w:pPr>
              <w:widowControl/>
              <w:rPr>
                <w:rFonts w:eastAsia="Times New Roman"/>
                <w:kern w:val="0"/>
              </w:rPr>
            </w:pPr>
          </w:p>
        </w:tc>
      </w:tr>
      <w:tr w:rsidR="000B15EB" w:rsidRPr="00CD344B" w14:paraId="11205851" w14:textId="77777777" w:rsidTr="000B15EB">
        <w:trPr>
          <w:trHeight w:val="312"/>
          <w:jc w:val="center"/>
        </w:trPr>
        <w:tc>
          <w:tcPr>
            <w:tcW w:w="2220" w:type="dxa"/>
            <w:tcBorders>
              <w:top w:val="single" w:sz="4" w:space="0" w:color="auto"/>
              <w:left w:val="nil"/>
              <w:bottom w:val="nil"/>
              <w:right w:val="single" w:sz="4" w:space="0" w:color="auto"/>
            </w:tcBorders>
          </w:tcPr>
          <w:p w14:paraId="6E7B1E5F" w14:textId="77777777" w:rsidR="000B15EB" w:rsidRDefault="000B15EB" w:rsidP="00CF6F00">
            <w:pPr>
              <w:widowControl/>
              <w:rPr>
                <w:rFonts w:ascii="Garamond" w:eastAsia="Times New Roman" w:hAnsi="Garamond"/>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04491621" w14:textId="4F233A85" w:rsidR="000B15EB" w:rsidRPr="00CD344B"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140" w:type="dxa"/>
            <w:tcBorders>
              <w:top w:val="single" w:sz="4" w:space="0" w:color="auto"/>
              <w:left w:val="nil"/>
              <w:bottom w:val="nil"/>
              <w:right w:val="nil"/>
            </w:tcBorders>
            <w:shd w:val="clear" w:color="auto" w:fill="auto"/>
            <w:noWrap/>
            <w:vAlign w:val="bottom"/>
          </w:tcPr>
          <w:p w14:paraId="02E2ADF5" w14:textId="49D9A901" w:rsidR="000B15EB" w:rsidRPr="00CD344B"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0.154</w:t>
            </w:r>
          </w:p>
        </w:tc>
        <w:tc>
          <w:tcPr>
            <w:tcW w:w="2160" w:type="dxa"/>
            <w:tcBorders>
              <w:top w:val="single" w:sz="4" w:space="0" w:color="auto"/>
              <w:left w:val="nil"/>
              <w:bottom w:val="nil"/>
              <w:right w:val="nil"/>
            </w:tcBorders>
            <w:shd w:val="clear" w:color="auto" w:fill="auto"/>
            <w:noWrap/>
            <w:vAlign w:val="bottom"/>
          </w:tcPr>
          <w:p w14:paraId="4D384BCC" w14:textId="2E814543" w:rsidR="000B15EB" w:rsidRPr="00CD344B"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000" w:type="dxa"/>
            <w:tcBorders>
              <w:top w:val="single" w:sz="4" w:space="0" w:color="auto"/>
              <w:left w:val="nil"/>
              <w:bottom w:val="nil"/>
              <w:right w:val="nil"/>
            </w:tcBorders>
            <w:shd w:val="clear" w:color="auto" w:fill="auto"/>
            <w:noWrap/>
            <w:vAlign w:val="bottom"/>
          </w:tcPr>
          <w:p w14:paraId="03C0A902" w14:textId="691FAD48" w:rsidR="000B15EB" w:rsidRPr="00CD344B"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0.154</w:t>
            </w:r>
          </w:p>
        </w:tc>
      </w:tr>
      <w:tr w:rsidR="002A3EE2" w:rsidRPr="00CD344B" w14:paraId="246945B3" w14:textId="77777777" w:rsidTr="00CF6F00">
        <w:trPr>
          <w:trHeight w:val="312"/>
          <w:jc w:val="center"/>
        </w:trPr>
        <w:tc>
          <w:tcPr>
            <w:tcW w:w="2220" w:type="dxa"/>
            <w:tcBorders>
              <w:top w:val="nil"/>
              <w:left w:val="nil"/>
              <w:bottom w:val="nil"/>
              <w:right w:val="single" w:sz="4" w:space="0" w:color="auto"/>
            </w:tcBorders>
          </w:tcPr>
          <w:p w14:paraId="625A7F33" w14:textId="77777777" w:rsidR="002A3EE2" w:rsidRPr="000E0AEA" w:rsidRDefault="002A3EE2" w:rsidP="00CF6F00">
            <w:pPr>
              <w:widowControl/>
              <w:rPr>
                <w:rFonts w:ascii="Garamond" w:eastAsia="Times New Roman" w:hAnsi="Garamond"/>
                <w:color w:val="000000"/>
                <w:kern w:val="0"/>
                <w:sz w:val="24"/>
                <w:szCs w:val="24"/>
              </w:rPr>
            </w:pPr>
            <w:r>
              <w:rPr>
                <w:rFonts w:ascii="Garamond" w:eastAsia="Times New Roman" w:hAnsi="Garamond"/>
                <w:color w:val="000000"/>
                <w:kern w:val="0"/>
                <w:sz w:val="24"/>
                <w:szCs w:val="24"/>
              </w:rPr>
              <w:t>High level</w:t>
            </w:r>
          </w:p>
        </w:tc>
        <w:tc>
          <w:tcPr>
            <w:tcW w:w="2220" w:type="dxa"/>
            <w:tcBorders>
              <w:top w:val="nil"/>
              <w:left w:val="single" w:sz="4" w:space="0" w:color="auto"/>
              <w:bottom w:val="nil"/>
              <w:right w:val="nil"/>
            </w:tcBorders>
            <w:shd w:val="clear" w:color="auto" w:fill="auto"/>
            <w:noWrap/>
            <w:vAlign w:val="bottom"/>
            <w:hideMark/>
          </w:tcPr>
          <w:p w14:paraId="44CEBFDD"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4AA3502F" w14:textId="333109D9"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104</w:t>
            </w:r>
          </w:p>
        </w:tc>
        <w:tc>
          <w:tcPr>
            <w:tcW w:w="2160" w:type="dxa"/>
            <w:tcBorders>
              <w:top w:val="nil"/>
              <w:left w:val="nil"/>
              <w:bottom w:val="nil"/>
              <w:right w:val="nil"/>
            </w:tcBorders>
            <w:shd w:val="clear" w:color="auto" w:fill="auto"/>
            <w:noWrap/>
            <w:vAlign w:val="bottom"/>
            <w:hideMark/>
          </w:tcPr>
          <w:p w14:paraId="7647FF2D"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431554F6" w14:textId="7F1FD06C"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006810D3">
              <w:rPr>
                <w:rFonts w:ascii="Garamond" w:eastAsia="Times New Roman" w:hAnsi="Garamond"/>
                <w:color w:val="000000"/>
                <w:kern w:val="0"/>
                <w:sz w:val="24"/>
                <w:szCs w:val="24"/>
                <w:lang w:val="pt-PT"/>
              </w:rPr>
              <w:t>100</w:t>
            </w:r>
          </w:p>
        </w:tc>
      </w:tr>
      <w:tr w:rsidR="002A3EE2" w:rsidRPr="00CD344B" w14:paraId="0B634640" w14:textId="77777777" w:rsidTr="00CF6F00">
        <w:trPr>
          <w:trHeight w:val="312"/>
          <w:jc w:val="center"/>
        </w:trPr>
        <w:tc>
          <w:tcPr>
            <w:tcW w:w="2220" w:type="dxa"/>
            <w:tcBorders>
              <w:top w:val="nil"/>
              <w:left w:val="nil"/>
              <w:bottom w:val="nil"/>
              <w:right w:val="single" w:sz="4" w:space="0" w:color="auto"/>
            </w:tcBorders>
          </w:tcPr>
          <w:p w14:paraId="75A39FD1" w14:textId="77777777"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2137132F"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Medium</w:t>
            </w:r>
          </w:p>
        </w:tc>
        <w:tc>
          <w:tcPr>
            <w:tcW w:w="2140" w:type="dxa"/>
            <w:tcBorders>
              <w:top w:val="nil"/>
              <w:left w:val="nil"/>
              <w:bottom w:val="nil"/>
              <w:right w:val="nil"/>
            </w:tcBorders>
            <w:shd w:val="clear" w:color="auto" w:fill="auto"/>
            <w:noWrap/>
            <w:vAlign w:val="bottom"/>
            <w:hideMark/>
          </w:tcPr>
          <w:p w14:paraId="58E7A819" w14:textId="3ECC6F11"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13</w:t>
            </w:r>
            <w:r w:rsidR="006810D3">
              <w:rPr>
                <w:rFonts w:ascii="Garamond" w:eastAsia="Times New Roman" w:hAnsi="Garamond"/>
                <w:color w:val="000000"/>
                <w:kern w:val="0"/>
                <w:sz w:val="24"/>
                <w:szCs w:val="24"/>
                <w:lang w:val="pt-PT"/>
              </w:rPr>
              <w:t>5</w:t>
            </w:r>
          </w:p>
        </w:tc>
        <w:tc>
          <w:tcPr>
            <w:tcW w:w="2160" w:type="dxa"/>
            <w:tcBorders>
              <w:top w:val="nil"/>
              <w:left w:val="nil"/>
              <w:bottom w:val="nil"/>
              <w:right w:val="nil"/>
            </w:tcBorders>
            <w:shd w:val="clear" w:color="auto" w:fill="auto"/>
            <w:noWrap/>
            <w:vAlign w:val="bottom"/>
            <w:hideMark/>
          </w:tcPr>
          <w:p w14:paraId="4A289F7F"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137BB1DE" w14:textId="6B1B4425"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13</w:t>
            </w:r>
            <w:r w:rsidR="006810D3">
              <w:rPr>
                <w:rFonts w:ascii="Garamond" w:eastAsia="Times New Roman" w:hAnsi="Garamond"/>
                <w:color w:val="000000"/>
                <w:kern w:val="0"/>
                <w:sz w:val="24"/>
                <w:szCs w:val="24"/>
                <w:lang w:val="pt-PT"/>
              </w:rPr>
              <w:t>2</w:t>
            </w:r>
          </w:p>
        </w:tc>
      </w:tr>
      <w:tr w:rsidR="002A3EE2" w:rsidRPr="00CD344B" w14:paraId="10860AC4" w14:textId="77777777" w:rsidTr="00CF6F00">
        <w:trPr>
          <w:trHeight w:val="312"/>
          <w:jc w:val="center"/>
        </w:trPr>
        <w:tc>
          <w:tcPr>
            <w:tcW w:w="2220" w:type="dxa"/>
            <w:tcBorders>
              <w:top w:val="nil"/>
              <w:left w:val="nil"/>
              <w:bottom w:val="nil"/>
              <w:right w:val="single" w:sz="4" w:space="0" w:color="auto"/>
            </w:tcBorders>
          </w:tcPr>
          <w:p w14:paraId="7A8ACC5B" w14:textId="77777777"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39CEA75C"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High</w:t>
            </w:r>
          </w:p>
        </w:tc>
        <w:tc>
          <w:tcPr>
            <w:tcW w:w="2140" w:type="dxa"/>
            <w:tcBorders>
              <w:top w:val="nil"/>
              <w:left w:val="nil"/>
              <w:bottom w:val="nil"/>
              <w:right w:val="nil"/>
            </w:tcBorders>
            <w:shd w:val="clear" w:color="auto" w:fill="auto"/>
            <w:noWrap/>
            <w:vAlign w:val="bottom"/>
            <w:hideMark/>
          </w:tcPr>
          <w:p w14:paraId="47F74844" w14:textId="43CDB259"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195</w:t>
            </w:r>
          </w:p>
        </w:tc>
        <w:tc>
          <w:tcPr>
            <w:tcW w:w="2160" w:type="dxa"/>
            <w:tcBorders>
              <w:top w:val="nil"/>
              <w:left w:val="nil"/>
              <w:bottom w:val="nil"/>
              <w:right w:val="nil"/>
            </w:tcBorders>
            <w:shd w:val="clear" w:color="auto" w:fill="auto"/>
            <w:noWrap/>
            <w:vAlign w:val="bottom"/>
            <w:hideMark/>
          </w:tcPr>
          <w:p w14:paraId="749C3C5B"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28C45F3A" w14:textId="5F0F1746"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w:t>
            </w:r>
            <w:r w:rsidR="006810D3">
              <w:rPr>
                <w:rFonts w:ascii="Garamond" w:eastAsia="Times New Roman" w:hAnsi="Garamond"/>
                <w:color w:val="000000"/>
                <w:kern w:val="0"/>
                <w:sz w:val="24"/>
                <w:szCs w:val="24"/>
                <w:lang w:val="pt-PT"/>
              </w:rPr>
              <w:t>90</w:t>
            </w:r>
          </w:p>
        </w:tc>
      </w:tr>
      <w:tr w:rsidR="002A3EE2" w:rsidRPr="00CD344B" w14:paraId="08171BAB" w14:textId="77777777" w:rsidTr="00CF6F00">
        <w:trPr>
          <w:trHeight w:val="312"/>
          <w:jc w:val="center"/>
        </w:trPr>
        <w:tc>
          <w:tcPr>
            <w:tcW w:w="2220" w:type="dxa"/>
            <w:tcBorders>
              <w:top w:val="nil"/>
              <w:left w:val="nil"/>
              <w:bottom w:val="nil"/>
              <w:right w:val="single" w:sz="4" w:space="0" w:color="auto"/>
            </w:tcBorders>
          </w:tcPr>
          <w:p w14:paraId="0157BAC1" w14:textId="77777777" w:rsidR="002A3EE2" w:rsidRPr="00CD344B"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bottom w:val="nil"/>
              <w:right w:val="nil"/>
            </w:tcBorders>
            <w:shd w:val="clear" w:color="auto" w:fill="auto"/>
            <w:noWrap/>
            <w:vAlign w:val="bottom"/>
            <w:hideMark/>
          </w:tcPr>
          <w:p w14:paraId="1DA41E69"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"High-Low"</w:t>
            </w:r>
          </w:p>
        </w:tc>
        <w:tc>
          <w:tcPr>
            <w:tcW w:w="2140" w:type="dxa"/>
            <w:tcBorders>
              <w:top w:val="nil"/>
              <w:left w:val="nil"/>
              <w:bottom w:val="nil"/>
              <w:right w:val="nil"/>
            </w:tcBorders>
            <w:shd w:val="clear" w:color="auto" w:fill="auto"/>
            <w:noWrap/>
            <w:vAlign w:val="bottom"/>
            <w:hideMark/>
          </w:tcPr>
          <w:p w14:paraId="3C2F60A3" w14:textId="6A8116A1"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09</w:t>
            </w:r>
            <w:r w:rsidR="006810D3">
              <w:rPr>
                <w:rFonts w:ascii="Garamond" w:eastAsia="Times New Roman" w:hAnsi="Garamond"/>
                <w:color w:val="000000"/>
                <w:kern w:val="0"/>
                <w:sz w:val="24"/>
                <w:szCs w:val="24"/>
                <w:lang w:val="pt-PT"/>
              </w:rPr>
              <w:t>1</w:t>
            </w:r>
            <w:r>
              <w:rPr>
                <w:rFonts w:ascii="Garamond" w:eastAsia="Times New Roman" w:hAnsi="Garamond"/>
                <w:color w:val="000000"/>
                <w:kern w:val="0"/>
                <w:sz w:val="24"/>
                <w:szCs w:val="24"/>
                <w:lang w:val="pt-PT"/>
              </w:rPr>
              <w:t>*</w:t>
            </w:r>
          </w:p>
        </w:tc>
        <w:tc>
          <w:tcPr>
            <w:tcW w:w="2160" w:type="dxa"/>
            <w:tcBorders>
              <w:top w:val="nil"/>
              <w:left w:val="nil"/>
              <w:bottom w:val="nil"/>
              <w:right w:val="nil"/>
            </w:tcBorders>
            <w:shd w:val="clear" w:color="auto" w:fill="auto"/>
            <w:noWrap/>
            <w:vAlign w:val="bottom"/>
            <w:hideMark/>
          </w:tcPr>
          <w:p w14:paraId="009B1EEE"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"High-Low"</w:t>
            </w:r>
          </w:p>
        </w:tc>
        <w:tc>
          <w:tcPr>
            <w:tcW w:w="2000" w:type="dxa"/>
            <w:tcBorders>
              <w:top w:val="nil"/>
              <w:left w:val="nil"/>
              <w:bottom w:val="nil"/>
              <w:right w:val="nil"/>
            </w:tcBorders>
            <w:shd w:val="clear" w:color="auto" w:fill="auto"/>
            <w:noWrap/>
            <w:vAlign w:val="bottom"/>
            <w:hideMark/>
          </w:tcPr>
          <w:p w14:paraId="59FE33D3" w14:textId="60FCCCCB"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090</w:t>
            </w:r>
            <w:r>
              <w:rPr>
                <w:rFonts w:ascii="Garamond" w:eastAsia="Times New Roman" w:hAnsi="Garamond"/>
                <w:color w:val="000000"/>
                <w:kern w:val="0"/>
                <w:sz w:val="24"/>
                <w:szCs w:val="24"/>
                <w:lang w:val="pt-PT"/>
              </w:rPr>
              <w:t>*</w:t>
            </w:r>
          </w:p>
        </w:tc>
      </w:tr>
      <w:tr w:rsidR="002A3EE2" w:rsidRPr="00CD344B" w14:paraId="5C4F32B7" w14:textId="77777777" w:rsidTr="000B15EB">
        <w:trPr>
          <w:trHeight w:val="312"/>
          <w:jc w:val="center"/>
        </w:trPr>
        <w:tc>
          <w:tcPr>
            <w:tcW w:w="2220" w:type="dxa"/>
            <w:tcBorders>
              <w:top w:val="nil"/>
              <w:left w:val="nil"/>
              <w:right w:val="single" w:sz="4" w:space="0" w:color="auto"/>
            </w:tcBorders>
          </w:tcPr>
          <w:p w14:paraId="798D3148" w14:textId="77777777" w:rsidR="002A3EE2" w:rsidRPr="00CD344B"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right w:val="nil"/>
            </w:tcBorders>
            <w:shd w:val="clear" w:color="auto" w:fill="auto"/>
            <w:noWrap/>
            <w:vAlign w:val="bottom"/>
            <w:hideMark/>
          </w:tcPr>
          <w:p w14:paraId="38A87FE8"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(t-statistic)</w:t>
            </w:r>
          </w:p>
        </w:tc>
        <w:tc>
          <w:tcPr>
            <w:tcW w:w="2140" w:type="dxa"/>
            <w:tcBorders>
              <w:top w:val="nil"/>
              <w:left w:val="nil"/>
              <w:right w:val="nil"/>
            </w:tcBorders>
            <w:shd w:val="clear" w:color="auto" w:fill="auto"/>
            <w:noWrap/>
            <w:vAlign w:val="bottom"/>
            <w:hideMark/>
          </w:tcPr>
          <w:p w14:paraId="333FBEB9" w14:textId="754E171F"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1.867</w:t>
            </w:r>
            <w:r>
              <w:rPr>
                <w:rFonts w:ascii="Garamond" w:eastAsia="Times New Roman" w:hAnsi="Garamond"/>
                <w:color w:val="000000"/>
                <w:kern w:val="0"/>
                <w:sz w:val="24"/>
                <w:szCs w:val="24"/>
                <w:lang w:val="pt-PT"/>
              </w:rPr>
              <w:t>)</w:t>
            </w:r>
          </w:p>
        </w:tc>
        <w:tc>
          <w:tcPr>
            <w:tcW w:w="2160" w:type="dxa"/>
            <w:tcBorders>
              <w:top w:val="nil"/>
              <w:left w:val="nil"/>
              <w:right w:val="nil"/>
            </w:tcBorders>
            <w:shd w:val="clear" w:color="auto" w:fill="auto"/>
            <w:noWrap/>
            <w:vAlign w:val="bottom"/>
            <w:hideMark/>
          </w:tcPr>
          <w:p w14:paraId="2F849813"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(t-statistic)</w:t>
            </w:r>
          </w:p>
        </w:tc>
        <w:tc>
          <w:tcPr>
            <w:tcW w:w="2000" w:type="dxa"/>
            <w:tcBorders>
              <w:top w:val="nil"/>
              <w:left w:val="nil"/>
              <w:right w:val="nil"/>
            </w:tcBorders>
            <w:shd w:val="clear" w:color="auto" w:fill="auto"/>
            <w:noWrap/>
            <w:vAlign w:val="bottom"/>
            <w:hideMark/>
          </w:tcPr>
          <w:p w14:paraId="0CCAD4B7" w14:textId="5D4964F5"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852</w:t>
            </w:r>
            <w:r>
              <w:rPr>
                <w:rFonts w:ascii="Garamond" w:eastAsia="Times New Roman" w:hAnsi="Garamond"/>
                <w:color w:val="000000"/>
                <w:kern w:val="0"/>
                <w:sz w:val="24"/>
                <w:szCs w:val="24"/>
                <w:lang w:val="pt-PT"/>
              </w:rPr>
              <w:t>)</w:t>
            </w:r>
          </w:p>
        </w:tc>
      </w:tr>
      <w:tr w:rsidR="002A3EE2" w:rsidRPr="00CD344B" w14:paraId="1E05799A" w14:textId="77777777" w:rsidTr="000B15EB">
        <w:trPr>
          <w:trHeight w:val="312"/>
          <w:jc w:val="center"/>
        </w:trPr>
        <w:tc>
          <w:tcPr>
            <w:tcW w:w="2220" w:type="dxa"/>
            <w:tcBorders>
              <w:top w:val="nil"/>
              <w:left w:val="nil"/>
              <w:bottom w:val="single" w:sz="4" w:space="0" w:color="auto"/>
              <w:right w:val="single" w:sz="4" w:space="0" w:color="auto"/>
            </w:tcBorders>
          </w:tcPr>
          <w:p w14:paraId="65598632" w14:textId="77777777" w:rsidR="002A3EE2" w:rsidRDefault="002A3EE2" w:rsidP="00CF6F00">
            <w:pPr>
              <w:widowControl/>
              <w:rPr>
                <w:rFonts w:ascii="Garamond" w:eastAsia="Times New Roman" w:hAnsi="Garamond"/>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367E25B3" w14:textId="77777777" w:rsidR="002A3EE2" w:rsidRDefault="002A3EE2" w:rsidP="00CF6F00">
            <w:pPr>
              <w:widowControl/>
              <w:rPr>
                <w:rFonts w:ascii="Garamond" w:eastAsia="Times New Roman" w:hAnsi="Garamond"/>
                <w:color w:val="000000"/>
                <w:kern w:val="0"/>
                <w:sz w:val="24"/>
                <w:szCs w:val="24"/>
              </w:rPr>
            </w:pPr>
          </w:p>
          <w:p w14:paraId="20790F55" w14:textId="77777777" w:rsidR="002A3EE2" w:rsidRPr="00CD344B" w:rsidRDefault="002A3EE2" w:rsidP="00CF6F00">
            <w:pPr>
              <w:widowControl/>
              <w:rPr>
                <w:rFonts w:ascii="Garamond" w:eastAsia="Times New Roman" w:hAnsi="Garamond"/>
                <w:color w:val="000000"/>
                <w:kern w:val="0"/>
                <w:sz w:val="24"/>
                <w:szCs w:val="24"/>
              </w:rPr>
            </w:pPr>
            <w:r w:rsidRPr="00CD344B">
              <w:rPr>
                <w:rFonts w:ascii="Garamond" w:eastAsia="Times New Roman" w:hAnsi="Garamond"/>
                <w:color w:val="000000"/>
                <w:kern w:val="0"/>
                <w:sz w:val="24"/>
                <w:szCs w:val="24"/>
              </w:rPr>
              <w:t>Panel B: Average MRs following MR(-1) &lt; 0</w:t>
            </w:r>
          </w:p>
        </w:tc>
        <w:tc>
          <w:tcPr>
            <w:tcW w:w="2160" w:type="dxa"/>
            <w:tcBorders>
              <w:top w:val="nil"/>
              <w:left w:val="nil"/>
              <w:bottom w:val="single" w:sz="4" w:space="0" w:color="auto"/>
              <w:right w:val="nil"/>
            </w:tcBorders>
            <w:shd w:val="clear" w:color="auto" w:fill="auto"/>
            <w:noWrap/>
            <w:vAlign w:val="bottom"/>
            <w:hideMark/>
          </w:tcPr>
          <w:p w14:paraId="5F4DF868" w14:textId="77777777" w:rsidR="002A3EE2" w:rsidRPr="00CD344B" w:rsidRDefault="002A3EE2" w:rsidP="00CF6F00">
            <w:pPr>
              <w:widowControl/>
              <w:rPr>
                <w:rFonts w:ascii="Garamond" w:eastAsia="Times New Roman" w:hAnsi="Garamond"/>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4D3FA764" w14:textId="77777777" w:rsidR="002A3EE2" w:rsidRPr="00CD344B" w:rsidRDefault="002A3EE2" w:rsidP="00CF6F00">
            <w:pPr>
              <w:widowControl/>
              <w:rPr>
                <w:rFonts w:eastAsia="Times New Roman"/>
                <w:kern w:val="0"/>
              </w:rPr>
            </w:pPr>
          </w:p>
        </w:tc>
      </w:tr>
      <w:tr w:rsidR="000B15EB" w:rsidRPr="00CD344B" w14:paraId="13A52C70" w14:textId="77777777" w:rsidTr="000B15EB">
        <w:trPr>
          <w:trHeight w:val="312"/>
          <w:jc w:val="center"/>
        </w:trPr>
        <w:tc>
          <w:tcPr>
            <w:tcW w:w="2220" w:type="dxa"/>
            <w:tcBorders>
              <w:top w:val="single" w:sz="4" w:space="0" w:color="auto"/>
              <w:left w:val="nil"/>
              <w:bottom w:val="nil"/>
              <w:right w:val="single" w:sz="4" w:space="0" w:color="auto"/>
            </w:tcBorders>
          </w:tcPr>
          <w:p w14:paraId="31B94059" w14:textId="77777777" w:rsidR="000B15EB" w:rsidRPr="007830A4" w:rsidRDefault="000B15EB" w:rsidP="00CF6F00">
            <w:pPr>
              <w:widowControl/>
              <w:rPr>
                <w:rFonts w:ascii="Garamond" w:eastAsia="Times New Roman" w:hAnsi="Garamond"/>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2AE665FB" w14:textId="5D35109D" w:rsidR="000B15EB" w:rsidRPr="00CD344B"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Aggegated</w:t>
            </w:r>
          </w:p>
        </w:tc>
        <w:tc>
          <w:tcPr>
            <w:tcW w:w="2140" w:type="dxa"/>
            <w:tcBorders>
              <w:top w:val="single" w:sz="4" w:space="0" w:color="auto"/>
              <w:left w:val="nil"/>
              <w:bottom w:val="nil"/>
              <w:right w:val="nil"/>
            </w:tcBorders>
            <w:shd w:val="clear" w:color="auto" w:fill="auto"/>
            <w:noWrap/>
            <w:vAlign w:val="bottom"/>
          </w:tcPr>
          <w:p w14:paraId="63E32B3E" w14:textId="73AB2B92" w:rsidR="000B15EB" w:rsidRPr="00CD344B"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-0.128</w:t>
            </w:r>
          </w:p>
        </w:tc>
        <w:tc>
          <w:tcPr>
            <w:tcW w:w="2160" w:type="dxa"/>
            <w:tcBorders>
              <w:top w:val="single" w:sz="4" w:space="0" w:color="auto"/>
              <w:left w:val="nil"/>
              <w:bottom w:val="nil"/>
              <w:right w:val="nil"/>
            </w:tcBorders>
            <w:shd w:val="clear" w:color="auto" w:fill="auto"/>
            <w:noWrap/>
            <w:vAlign w:val="bottom"/>
          </w:tcPr>
          <w:p w14:paraId="1CFEDA4B" w14:textId="284394E8" w:rsidR="000B15EB" w:rsidRPr="00CD344B"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000" w:type="dxa"/>
            <w:tcBorders>
              <w:top w:val="single" w:sz="4" w:space="0" w:color="auto"/>
              <w:left w:val="nil"/>
              <w:bottom w:val="nil"/>
              <w:right w:val="nil"/>
            </w:tcBorders>
            <w:shd w:val="clear" w:color="auto" w:fill="auto"/>
            <w:noWrap/>
            <w:vAlign w:val="bottom"/>
          </w:tcPr>
          <w:p w14:paraId="780930E1" w14:textId="05671452" w:rsidR="000B15EB" w:rsidRPr="00CD344B"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-0.128</w:t>
            </w:r>
          </w:p>
        </w:tc>
      </w:tr>
      <w:tr w:rsidR="002A3EE2" w:rsidRPr="00CD344B" w14:paraId="6376C5EB" w14:textId="77777777" w:rsidTr="00CF6F00">
        <w:trPr>
          <w:trHeight w:val="312"/>
          <w:jc w:val="center"/>
        </w:trPr>
        <w:tc>
          <w:tcPr>
            <w:tcW w:w="2220" w:type="dxa"/>
            <w:tcBorders>
              <w:top w:val="nil"/>
              <w:left w:val="nil"/>
              <w:bottom w:val="nil"/>
              <w:right w:val="single" w:sz="4" w:space="0" w:color="auto"/>
            </w:tcBorders>
          </w:tcPr>
          <w:p w14:paraId="5316CD5B" w14:textId="77777777"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High level</w:t>
            </w:r>
          </w:p>
        </w:tc>
        <w:tc>
          <w:tcPr>
            <w:tcW w:w="2220" w:type="dxa"/>
            <w:tcBorders>
              <w:top w:val="nil"/>
              <w:left w:val="single" w:sz="4" w:space="0" w:color="auto"/>
              <w:bottom w:val="nil"/>
              <w:right w:val="nil"/>
            </w:tcBorders>
            <w:shd w:val="clear" w:color="auto" w:fill="auto"/>
            <w:noWrap/>
            <w:vAlign w:val="bottom"/>
            <w:hideMark/>
          </w:tcPr>
          <w:p w14:paraId="2CD0EFAE"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6687B4F5" w14:textId="63B2E358"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111</w:t>
            </w:r>
          </w:p>
        </w:tc>
        <w:tc>
          <w:tcPr>
            <w:tcW w:w="2160" w:type="dxa"/>
            <w:tcBorders>
              <w:top w:val="nil"/>
              <w:left w:val="nil"/>
              <w:bottom w:val="nil"/>
              <w:right w:val="nil"/>
            </w:tcBorders>
            <w:shd w:val="clear" w:color="auto" w:fill="auto"/>
            <w:noWrap/>
            <w:vAlign w:val="bottom"/>
            <w:hideMark/>
          </w:tcPr>
          <w:p w14:paraId="7F361788"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5931B843" w14:textId="7570BCCF"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11</w:t>
            </w:r>
            <w:r w:rsidR="006810D3">
              <w:rPr>
                <w:rFonts w:ascii="Garamond" w:eastAsia="Times New Roman" w:hAnsi="Garamond"/>
                <w:color w:val="000000"/>
                <w:kern w:val="0"/>
                <w:sz w:val="24"/>
                <w:szCs w:val="24"/>
                <w:lang w:val="pt-PT"/>
              </w:rPr>
              <w:t>8</w:t>
            </w:r>
          </w:p>
        </w:tc>
      </w:tr>
      <w:tr w:rsidR="002A3EE2" w:rsidRPr="00CD344B" w14:paraId="47C33CB0" w14:textId="77777777" w:rsidTr="00CF6F00">
        <w:trPr>
          <w:trHeight w:val="312"/>
          <w:jc w:val="center"/>
        </w:trPr>
        <w:tc>
          <w:tcPr>
            <w:tcW w:w="2220" w:type="dxa"/>
            <w:tcBorders>
              <w:top w:val="nil"/>
              <w:left w:val="nil"/>
              <w:bottom w:val="nil"/>
              <w:right w:val="single" w:sz="4" w:space="0" w:color="auto"/>
            </w:tcBorders>
          </w:tcPr>
          <w:p w14:paraId="5E93B192" w14:textId="77777777"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631008C7"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Medium</w:t>
            </w:r>
          </w:p>
        </w:tc>
        <w:tc>
          <w:tcPr>
            <w:tcW w:w="2140" w:type="dxa"/>
            <w:tcBorders>
              <w:top w:val="nil"/>
              <w:left w:val="nil"/>
              <w:bottom w:val="nil"/>
              <w:right w:val="nil"/>
            </w:tcBorders>
            <w:shd w:val="clear" w:color="auto" w:fill="auto"/>
            <w:noWrap/>
            <w:vAlign w:val="bottom"/>
            <w:hideMark/>
          </w:tcPr>
          <w:p w14:paraId="792D92DB" w14:textId="07862FC4"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08</w:t>
            </w:r>
            <w:r w:rsidR="006810D3">
              <w:rPr>
                <w:rFonts w:ascii="Garamond" w:eastAsia="Times New Roman" w:hAnsi="Garamond"/>
                <w:color w:val="000000"/>
                <w:kern w:val="0"/>
                <w:sz w:val="24"/>
                <w:szCs w:val="24"/>
                <w:lang w:val="pt-PT"/>
              </w:rPr>
              <w:t>3</w:t>
            </w:r>
          </w:p>
        </w:tc>
        <w:tc>
          <w:tcPr>
            <w:tcW w:w="2160" w:type="dxa"/>
            <w:tcBorders>
              <w:top w:val="nil"/>
              <w:left w:val="nil"/>
              <w:bottom w:val="nil"/>
              <w:right w:val="nil"/>
            </w:tcBorders>
            <w:shd w:val="clear" w:color="auto" w:fill="auto"/>
            <w:noWrap/>
            <w:vAlign w:val="bottom"/>
            <w:hideMark/>
          </w:tcPr>
          <w:p w14:paraId="6467D038"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7DABED80" w14:textId="267018D6"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02</w:t>
            </w:r>
            <w:r w:rsidR="006810D3">
              <w:rPr>
                <w:rFonts w:ascii="Garamond" w:eastAsia="Times New Roman" w:hAnsi="Garamond"/>
                <w:color w:val="000000"/>
                <w:kern w:val="0"/>
                <w:sz w:val="24"/>
                <w:szCs w:val="24"/>
                <w:lang w:val="pt-PT"/>
              </w:rPr>
              <w:t>8</w:t>
            </w:r>
          </w:p>
        </w:tc>
      </w:tr>
      <w:tr w:rsidR="002A3EE2" w:rsidRPr="00CD344B" w14:paraId="5BC0F21E" w14:textId="77777777" w:rsidTr="00CF6F00">
        <w:trPr>
          <w:trHeight w:val="312"/>
          <w:jc w:val="center"/>
        </w:trPr>
        <w:tc>
          <w:tcPr>
            <w:tcW w:w="2220" w:type="dxa"/>
            <w:tcBorders>
              <w:top w:val="nil"/>
              <w:left w:val="nil"/>
              <w:bottom w:val="nil"/>
              <w:right w:val="single" w:sz="4" w:space="0" w:color="auto"/>
            </w:tcBorders>
          </w:tcPr>
          <w:p w14:paraId="27FC0913" w14:textId="77777777"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0AF4EF47"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High</w:t>
            </w:r>
          </w:p>
        </w:tc>
        <w:tc>
          <w:tcPr>
            <w:tcW w:w="2140" w:type="dxa"/>
            <w:tcBorders>
              <w:top w:val="nil"/>
              <w:left w:val="nil"/>
              <w:bottom w:val="nil"/>
              <w:right w:val="nil"/>
            </w:tcBorders>
            <w:shd w:val="clear" w:color="auto" w:fill="auto"/>
            <w:noWrap/>
            <w:vAlign w:val="bottom"/>
            <w:hideMark/>
          </w:tcPr>
          <w:p w14:paraId="718C344E" w14:textId="28D3DE40"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16</w:t>
            </w:r>
            <w:r w:rsidR="006810D3">
              <w:rPr>
                <w:rFonts w:ascii="Garamond" w:eastAsia="Times New Roman" w:hAnsi="Garamond"/>
                <w:color w:val="000000"/>
                <w:kern w:val="0"/>
                <w:sz w:val="24"/>
                <w:szCs w:val="24"/>
                <w:lang w:val="pt-PT"/>
              </w:rPr>
              <w:t>7</w:t>
            </w:r>
          </w:p>
        </w:tc>
        <w:tc>
          <w:tcPr>
            <w:tcW w:w="2160" w:type="dxa"/>
            <w:tcBorders>
              <w:top w:val="nil"/>
              <w:left w:val="nil"/>
              <w:bottom w:val="nil"/>
              <w:right w:val="nil"/>
            </w:tcBorders>
            <w:shd w:val="clear" w:color="auto" w:fill="auto"/>
            <w:noWrap/>
            <w:vAlign w:val="bottom"/>
            <w:hideMark/>
          </w:tcPr>
          <w:p w14:paraId="2ABF9969"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136D1B67" w14:textId="7E080CCF"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1</w:t>
            </w:r>
            <w:r w:rsidR="006810D3">
              <w:rPr>
                <w:rFonts w:ascii="Garamond" w:eastAsia="Times New Roman" w:hAnsi="Garamond"/>
                <w:color w:val="000000"/>
                <w:kern w:val="0"/>
                <w:sz w:val="24"/>
                <w:szCs w:val="24"/>
                <w:lang w:val="pt-PT"/>
              </w:rPr>
              <w:t>90</w:t>
            </w:r>
          </w:p>
        </w:tc>
      </w:tr>
      <w:tr w:rsidR="002A3EE2" w:rsidRPr="00CD344B" w14:paraId="7F6BF812" w14:textId="77777777" w:rsidTr="00CF6F00">
        <w:trPr>
          <w:trHeight w:val="312"/>
          <w:jc w:val="center"/>
        </w:trPr>
        <w:tc>
          <w:tcPr>
            <w:tcW w:w="2220" w:type="dxa"/>
            <w:tcBorders>
              <w:top w:val="nil"/>
              <w:left w:val="nil"/>
              <w:right w:val="single" w:sz="4" w:space="0" w:color="auto"/>
            </w:tcBorders>
          </w:tcPr>
          <w:p w14:paraId="14154F7A" w14:textId="77777777" w:rsidR="002A3EE2" w:rsidRPr="00CD344B"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right w:val="nil"/>
            </w:tcBorders>
            <w:shd w:val="clear" w:color="auto" w:fill="auto"/>
            <w:noWrap/>
            <w:vAlign w:val="bottom"/>
            <w:hideMark/>
          </w:tcPr>
          <w:p w14:paraId="1096C85A"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"High-Low"</w:t>
            </w:r>
          </w:p>
        </w:tc>
        <w:tc>
          <w:tcPr>
            <w:tcW w:w="2140" w:type="dxa"/>
            <w:tcBorders>
              <w:top w:val="nil"/>
              <w:left w:val="nil"/>
              <w:right w:val="nil"/>
            </w:tcBorders>
            <w:shd w:val="clear" w:color="auto" w:fill="auto"/>
            <w:noWrap/>
            <w:vAlign w:val="bottom"/>
            <w:hideMark/>
          </w:tcPr>
          <w:p w14:paraId="0390CDAF" w14:textId="630218A9"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055</w:t>
            </w:r>
          </w:p>
        </w:tc>
        <w:tc>
          <w:tcPr>
            <w:tcW w:w="2160" w:type="dxa"/>
            <w:tcBorders>
              <w:top w:val="nil"/>
              <w:left w:val="nil"/>
              <w:right w:val="nil"/>
            </w:tcBorders>
            <w:shd w:val="clear" w:color="auto" w:fill="auto"/>
            <w:noWrap/>
            <w:vAlign w:val="bottom"/>
            <w:hideMark/>
          </w:tcPr>
          <w:p w14:paraId="652F73C3"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"High-Low"</w:t>
            </w:r>
          </w:p>
        </w:tc>
        <w:tc>
          <w:tcPr>
            <w:tcW w:w="2000" w:type="dxa"/>
            <w:tcBorders>
              <w:top w:val="nil"/>
              <w:left w:val="nil"/>
              <w:right w:val="nil"/>
            </w:tcBorders>
            <w:shd w:val="clear" w:color="auto" w:fill="auto"/>
            <w:noWrap/>
            <w:vAlign w:val="bottom"/>
            <w:hideMark/>
          </w:tcPr>
          <w:p w14:paraId="6878DABA" w14:textId="15E065C0"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072</w:t>
            </w:r>
          </w:p>
        </w:tc>
      </w:tr>
      <w:tr w:rsidR="002A3EE2" w:rsidRPr="00CD344B" w14:paraId="10CF572D" w14:textId="77777777" w:rsidTr="00CF6F00">
        <w:trPr>
          <w:trHeight w:val="312"/>
          <w:jc w:val="center"/>
        </w:trPr>
        <w:tc>
          <w:tcPr>
            <w:tcW w:w="2220" w:type="dxa"/>
            <w:tcBorders>
              <w:top w:val="nil"/>
              <w:left w:val="nil"/>
              <w:bottom w:val="single" w:sz="4" w:space="0" w:color="auto"/>
              <w:right w:val="single" w:sz="4" w:space="0" w:color="auto"/>
            </w:tcBorders>
          </w:tcPr>
          <w:p w14:paraId="6C18B6F5" w14:textId="77777777" w:rsidR="002A3EE2" w:rsidRPr="00CD344B"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bottom w:val="single" w:sz="4" w:space="0" w:color="auto"/>
              <w:right w:val="nil"/>
            </w:tcBorders>
            <w:shd w:val="clear" w:color="auto" w:fill="auto"/>
            <w:noWrap/>
            <w:vAlign w:val="bottom"/>
            <w:hideMark/>
          </w:tcPr>
          <w:p w14:paraId="0B2FCEEA"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(t-statistic)</w:t>
            </w:r>
          </w:p>
        </w:tc>
        <w:tc>
          <w:tcPr>
            <w:tcW w:w="2140" w:type="dxa"/>
            <w:tcBorders>
              <w:top w:val="nil"/>
              <w:left w:val="nil"/>
              <w:bottom w:val="single" w:sz="4" w:space="0" w:color="auto"/>
              <w:right w:val="nil"/>
            </w:tcBorders>
            <w:shd w:val="clear" w:color="auto" w:fill="auto"/>
            <w:noWrap/>
            <w:vAlign w:val="bottom"/>
            <w:hideMark/>
          </w:tcPr>
          <w:p w14:paraId="4421AEDD" w14:textId="48793B4F"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74</w:t>
            </w:r>
            <w:r w:rsidR="006810D3">
              <w:rPr>
                <w:rFonts w:ascii="Garamond" w:eastAsia="Times New Roman" w:hAnsi="Garamond"/>
                <w:color w:val="000000"/>
                <w:kern w:val="0"/>
                <w:sz w:val="24"/>
                <w:szCs w:val="24"/>
                <w:lang w:val="pt-PT"/>
              </w:rPr>
              <w:t>5</w:t>
            </w:r>
            <w:r>
              <w:rPr>
                <w:rFonts w:ascii="Garamond" w:eastAsia="Times New Roman" w:hAnsi="Garamond"/>
                <w:color w:val="000000"/>
                <w:kern w:val="0"/>
                <w:sz w:val="24"/>
                <w:szCs w:val="24"/>
                <w:lang w:val="pt-PT"/>
              </w:rPr>
              <w:t>)</w:t>
            </w:r>
          </w:p>
        </w:tc>
        <w:tc>
          <w:tcPr>
            <w:tcW w:w="2160" w:type="dxa"/>
            <w:tcBorders>
              <w:top w:val="nil"/>
              <w:left w:val="nil"/>
              <w:bottom w:val="single" w:sz="4" w:space="0" w:color="auto"/>
              <w:right w:val="nil"/>
            </w:tcBorders>
            <w:shd w:val="clear" w:color="auto" w:fill="auto"/>
            <w:noWrap/>
            <w:vAlign w:val="bottom"/>
            <w:hideMark/>
          </w:tcPr>
          <w:p w14:paraId="5B3E358A" w14:textId="77777777" w:rsidR="002A3EE2" w:rsidRPr="00CD344B" w:rsidRDefault="002A3EE2" w:rsidP="00CF6F00">
            <w:pPr>
              <w:widowControl/>
              <w:rPr>
                <w:rFonts w:ascii="Garamond" w:eastAsia="Times New Roman" w:hAnsi="Garamond"/>
                <w:color w:val="000000"/>
                <w:kern w:val="0"/>
                <w:sz w:val="24"/>
                <w:szCs w:val="24"/>
                <w:lang w:val="pt-PT"/>
              </w:rPr>
            </w:pPr>
            <w:r w:rsidRPr="00CD344B">
              <w:rPr>
                <w:rFonts w:ascii="Garamond" w:eastAsia="Times New Roman" w:hAnsi="Garamond"/>
                <w:color w:val="000000"/>
                <w:kern w:val="0"/>
                <w:sz w:val="24"/>
                <w:szCs w:val="24"/>
                <w:lang w:val="pt-PT"/>
              </w:rPr>
              <w:t>(t-statistic)</w:t>
            </w:r>
          </w:p>
        </w:tc>
        <w:tc>
          <w:tcPr>
            <w:tcW w:w="2000" w:type="dxa"/>
            <w:tcBorders>
              <w:top w:val="nil"/>
              <w:left w:val="nil"/>
              <w:bottom w:val="single" w:sz="4" w:space="0" w:color="auto"/>
              <w:right w:val="nil"/>
            </w:tcBorders>
            <w:shd w:val="clear" w:color="auto" w:fill="auto"/>
            <w:noWrap/>
            <w:vAlign w:val="bottom"/>
            <w:hideMark/>
          </w:tcPr>
          <w:p w14:paraId="7C98E67D" w14:textId="5CAC36AA" w:rsidR="002A3EE2" w:rsidRPr="00CD344B"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D344B">
              <w:rPr>
                <w:rFonts w:ascii="Garamond" w:eastAsia="Times New Roman" w:hAnsi="Garamond"/>
                <w:color w:val="000000"/>
                <w:kern w:val="0"/>
                <w:sz w:val="24"/>
                <w:szCs w:val="24"/>
                <w:lang w:val="pt-PT"/>
              </w:rPr>
              <w:t>955</w:t>
            </w:r>
            <w:r>
              <w:rPr>
                <w:rFonts w:ascii="Garamond" w:eastAsia="Times New Roman" w:hAnsi="Garamond"/>
                <w:color w:val="000000"/>
                <w:kern w:val="0"/>
                <w:sz w:val="24"/>
                <w:szCs w:val="24"/>
                <w:lang w:val="pt-PT"/>
              </w:rPr>
              <w:t>)</w:t>
            </w:r>
          </w:p>
        </w:tc>
      </w:tr>
    </w:tbl>
    <w:p w14:paraId="7D50264C" w14:textId="77777777" w:rsidR="002A3EE2" w:rsidRDefault="002A3EE2" w:rsidP="00B2720D">
      <w:pPr>
        <w:pStyle w:val="Caption"/>
        <w:spacing w:before="120" w:after="120" w:line="360" w:lineRule="auto"/>
        <w:jc w:val="both"/>
      </w:pPr>
      <w:bookmarkStart w:id="52" w:name="_Ref57842916"/>
      <w:r>
        <w:t xml:space="preserve">Note: </w:t>
      </w:r>
      <w:r w:rsidRPr="00C112CE">
        <w:rPr>
          <w:rFonts w:eastAsia="Times New Roman" w:cs="AdvTT5ada87cc"/>
          <w:kern w:val="0"/>
          <w:lang w:eastAsia="en-GB"/>
        </w:rPr>
        <w:t xml:space="preserve">The asterisks denote two-tailed </w:t>
      </w:r>
      <w:r w:rsidRPr="00C112CE">
        <w:rPr>
          <w:rFonts w:eastAsia="Times New Roman" w:cs="AdvTTf2e4df62.I"/>
          <w:kern w:val="0"/>
          <w:lang w:eastAsia="en-GB"/>
        </w:rPr>
        <w:t>p</w:t>
      </w:r>
      <w:r w:rsidRPr="00C112CE">
        <w:rPr>
          <w:rFonts w:eastAsia="Times New Roman" w:cs="AdvTT5ada87cc"/>
          <w:kern w:val="0"/>
          <w:lang w:eastAsia="en-GB"/>
        </w:rPr>
        <w:t>-values: *</w:t>
      </w:r>
      <w:r w:rsidRPr="00C112CE">
        <w:rPr>
          <w:rFonts w:eastAsia="Times New Roman" w:cs="AdvTTf2e4df62.I"/>
          <w:kern w:val="0"/>
          <w:lang w:eastAsia="en-GB"/>
        </w:rPr>
        <w:t xml:space="preserve">p </w:t>
      </w:r>
      <w:r w:rsidRPr="00C112CE">
        <w:rPr>
          <w:rFonts w:eastAsia="Times New Roman" w:cs="AdvP4C4E51"/>
          <w:kern w:val="0"/>
          <w:lang w:eastAsia="en-GB"/>
        </w:rPr>
        <w:t xml:space="preserve">&lt; </w:t>
      </w:r>
      <w:r w:rsidRPr="00C112CE">
        <w:rPr>
          <w:rFonts w:eastAsia="Times New Roman" w:cs="AdvTT5ada87cc"/>
          <w:kern w:val="0"/>
          <w:lang w:eastAsia="en-GB"/>
        </w:rPr>
        <w:t>0</w:t>
      </w:r>
      <w:r w:rsidRPr="00C112CE">
        <w:rPr>
          <w:rFonts w:eastAsia="Times New Roman" w:cs="AdvP4C4E51"/>
          <w:kern w:val="0"/>
          <w:lang w:eastAsia="en-GB"/>
        </w:rPr>
        <w:t>:</w:t>
      </w:r>
      <w:r>
        <w:rPr>
          <w:rFonts w:eastAsia="Times New Roman" w:cs="AdvTT5ada87cc"/>
          <w:kern w:val="0"/>
          <w:lang w:eastAsia="en-GB"/>
        </w:rPr>
        <w:t>1</w:t>
      </w:r>
    </w:p>
    <w:p w14:paraId="677C5E56" w14:textId="77EB77A7" w:rsidR="002A3EE2" w:rsidRPr="002A3EE2" w:rsidRDefault="002A3EE2" w:rsidP="002A3EE2">
      <w:pPr>
        <w:spacing w:before="120" w:line="360" w:lineRule="auto"/>
        <w:jc w:val="both"/>
        <w:rPr>
          <w:rFonts w:ascii="Garamond" w:hAnsi="Garamond"/>
          <w:sz w:val="24"/>
          <w:szCs w:val="24"/>
        </w:rPr>
      </w:pPr>
      <w:r>
        <w:rPr>
          <w:rFonts w:ascii="Garamond" w:hAnsi="Garamond"/>
          <w:sz w:val="24"/>
          <w:szCs w:val="24"/>
        </w:rPr>
        <w:t xml:space="preserve">During volatile trading conditions, if the day is characterized by high levels of herding, on the next trading day there is no sign of price reversals, and therefore price drifts away for the previous day´s signal market. In both panels, the absolute </w:t>
      </w:r>
      <w:r w:rsidRPr="006777CE">
        <w:rPr>
          <w:rFonts w:ascii="Garamond" w:eastAsia="Times New Roman" w:hAnsi="Garamond"/>
          <w:color w:val="000000"/>
          <w:kern w:val="0"/>
          <w:sz w:val="24"/>
          <w:szCs w:val="24"/>
        </w:rPr>
        <w:t>average MR</w:t>
      </w:r>
      <w:r>
        <w:rPr>
          <w:rFonts w:ascii="Garamond" w:eastAsia="Times New Roman" w:hAnsi="Garamond"/>
          <w:color w:val="000000"/>
          <w:kern w:val="0"/>
          <w:sz w:val="24"/>
          <w:szCs w:val="24"/>
        </w:rPr>
        <w:t>s are</w:t>
      </w:r>
      <w:r w:rsidRPr="006777CE">
        <w:rPr>
          <w:rFonts w:ascii="Garamond" w:eastAsia="Times New Roman" w:hAnsi="Garamond"/>
          <w:color w:val="000000"/>
          <w:kern w:val="0"/>
          <w:sz w:val="24"/>
          <w:szCs w:val="24"/>
        </w:rPr>
        <w:t xml:space="preserve"> superior for </w:t>
      </w:r>
      <w:r>
        <w:rPr>
          <w:rFonts w:ascii="Garamond" w:eastAsia="Times New Roman" w:hAnsi="Garamond"/>
          <w:color w:val="000000"/>
          <w:kern w:val="0"/>
          <w:sz w:val="24"/>
          <w:szCs w:val="24"/>
        </w:rPr>
        <w:t>high</w:t>
      </w:r>
      <w:r w:rsidRPr="006777CE">
        <w:rPr>
          <w:rFonts w:ascii="Garamond" w:eastAsia="Times New Roman" w:hAnsi="Garamond"/>
          <w:color w:val="000000"/>
          <w:kern w:val="0"/>
          <w:sz w:val="24"/>
          <w:szCs w:val="24"/>
        </w:rPr>
        <w:t xml:space="preserve"> </w:t>
      </w:r>
      <w:r w:rsidRPr="006777CE">
        <w:rPr>
          <w:rFonts w:ascii="Garamond" w:eastAsia="Times New Roman" w:hAnsi="Garamond"/>
          <w:color w:val="000000"/>
          <w:kern w:val="0"/>
          <w:sz w:val="24"/>
          <w:szCs w:val="24"/>
        </w:rPr>
        <w:lastRenderedPageBreak/>
        <w:t xml:space="preserve">than for </w:t>
      </w:r>
      <w:r>
        <w:rPr>
          <w:rFonts w:ascii="Garamond" w:eastAsia="Times New Roman" w:hAnsi="Garamond"/>
          <w:color w:val="000000"/>
          <w:kern w:val="0"/>
          <w:sz w:val="24"/>
          <w:szCs w:val="24"/>
        </w:rPr>
        <w:t>low</w:t>
      </w:r>
      <w:r w:rsidRPr="006777CE">
        <w:rPr>
          <w:rFonts w:ascii="Garamond" w:eastAsia="Times New Roman" w:hAnsi="Garamond"/>
          <w:color w:val="000000"/>
          <w:kern w:val="0"/>
          <w:sz w:val="24"/>
          <w:szCs w:val="24"/>
        </w:rPr>
        <w:t xml:space="preserve"> levels of herding</w:t>
      </w:r>
      <w:r>
        <w:rPr>
          <w:rFonts w:ascii="Garamond" w:eastAsia="Times New Roman" w:hAnsi="Garamond"/>
          <w:color w:val="000000"/>
          <w:kern w:val="0"/>
          <w:sz w:val="24"/>
          <w:szCs w:val="24"/>
        </w:rPr>
        <w:t xml:space="preserve"> (</w:t>
      </w:r>
      <w:r w:rsidRPr="006777CE">
        <w:rPr>
          <w:rFonts w:ascii="Garamond" w:eastAsia="Times New Roman" w:hAnsi="Garamond"/>
          <w:color w:val="000000"/>
          <w:kern w:val="0"/>
          <w:sz w:val="24"/>
          <w:szCs w:val="24"/>
        </w:rPr>
        <w:t>prior to the current day</w:t>
      </w:r>
      <w:r>
        <w:rPr>
          <w:rFonts w:ascii="Garamond" w:eastAsia="Times New Roman" w:hAnsi="Garamond"/>
          <w:color w:val="000000"/>
          <w:kern w:val="0"/>
          <w:sz w:val="24"/>
          <w:szCs w:val="24"/>
        </w:rPr>
        <w:t>)</w:t>
      </w:r>
      <w:r w:rsidRPr="006777CE">
        <w:rPr>
          <w:rFonts w:ascii="Garamond" w:eastAsia="Times New Roman" w:hAnsi="Garamond"/>
          <w:color w:val="000000"/>
          <w:kern w:val="0"/>
          <w:sz w:val="24"/>
          <w:szCs w:val="24"/>
        </w:rPr>
        <w:t xml:space="preserve"> and</w:t>
      </w:r>
      <w:r>
        <w:rPr>
          <w:rFonts w:ascii="Garamond" w:eastAsia="Times New Roman" w:hAnsi="Garamond"/>
          <w:color w:val="000000"/>
          <w:kern w:val="0"/>
          <w:sz w:val="24"/>
          <w:szCs w:val="24"/>
        </w:rPr>
        <w:t xml:space="preserve"> its values</w:t>
      </w:r>
      <w:r w:rsidRPr="006777CE">
        <w:rPr>
          <w:rFonts w:ascii="Garamond" w:eastAsia="Times New Roman" w:hAnsi="Garamond"/>
          <w:color w:val="000000"/>
          <w:kern w:val="0"/>
          <w:sz w:val="24"/>
          <w:szCs w:val="24"/>
        </w:rPr>
        <w:t xml:space="preserve"> closer to zero</w:t>
      </w:r>
      <w:r>
        <w:rPr>
          <w:rFonts w:ascii="Garamond" w:eastAsia="Times New Roman" w:hAnsi="Garamond"/>
          <w:color w:val="000000"/>
          <w:kern w:val="0"/>
          <w:sz w:val="24"/>
          <w:szCs w:val="24"/>
        </w:rPr>
        <w:t>, as previous mentioned for normal market conditions.</w:t>
      </w:r>
    </w:p>
    <w:p w14:paraId="06DA205B" w14:textId="34E28EBD" w:rsidR="002A3EE2" w:rsidRDefault="002A3EE2" w:rsidP="000A1E67">
      <w:pPr>
        <w:pStyle w:val="Caption"/>
        <w:spacing w:before="240" w:after="240" w:line="360" w:lineRule="auto"/>
      </w:pPr>
      <w:bookmarkStart w:id="53" w:name="_Ref59121081"/>
      <w:bookmarkStart w:id="54" w:name="_Toc59479765"/>
      <w:r>
        <w:t xml:space="preserve">Table </w:t>
      </w:r>
      <w:r>
        <w:fldChar w:fldCharType="begin"/>
      </w:r>
      <w:r>
        <w:instrText xml:space="preserve"> SEQ Table \* ARABIC </w:instrText>
      </w:r>
      <w:r>
        <w:fldChar w:fldCharType="separate"/>
      </w:r>
      <w:r w:rsidR="008A1773">
        <w:rPr>
          <w:noProof/>
        </w:rPr>
        <w:t>7</w:t>
      </w:r>
      <w:r>
        <w:fldChar w:fldCharType="end"/>
      </w:r>
      <w:bookmarkEnd w:id="52"/>
      <w:bookmarkEnd w:id="53"/>
      <w:r>
        <w:t>. Average market returns as a function of previous day’s market-wide herding measures during stable trading days</w:t>
      </w:r>
      <w:bookmarkEnd w:id="54"/>
    </w:p>
    <w:tbl>
      <w:tblPr>
        <w:tblW w:w="10740" w:type="dxa"/>
        <w:jc w:val="center"/>
        <w:tblCellMar>
          <w:left w:w="70" w:type="dxa"/>
          <w:right w:w="70" w:type="dxa"/>
        </w:tblCellMar>
        <w:tblLook w:val="04A0" w:firstRow="1" w:lastRow="0" w:firstColumn="1" w:lastColumn="0" w:noHBand="0" w:noVBand="1"/>
      </w:tblPr>
      <w:tblGrid>
        <w:gridCol w:w="2220"/>
        <w:gridCol w:w="2220"/>
        <w:gridCol w:w="2140"/>
        <w:gridCol w:w="2160"/>
        <w:gridCol w:w="2000"/>
      </w:tblGrid>
      <w:tr w:rsidR="002A3EE2" w:rsidRPr="00F02E93" w14:paraId="522D27CA" w14:textId="77777777" w:rsidTr="00CF6F00">
        <w:trPr>
          <w:trHeight w:val="336"/>
          <w:jc w:val="center"/>
        </w:trPr>
        <w:tc>
          <w:tcPr>
            <w:tcW w:w="2220" w:type="dxa"/>
            <w:tcBorders>
              <w:top w:val="single" w:sz="4" w:space="0" w:color="auto"/>
              <w:left w:val="nil"/>
              <w:bottom w:val="double" w:sz="6" w:space="0" w:color="auto"/>
              <w:right w:val="nil"/>
            </w:tcBorders>
          </w:tcPr>
          <w:p w14:paraId="79180884" w14:textId="77777777" w:rsidR="002A3EE2" w:rsidRPr="00F02E93"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Herding</w:t>
            </w:r>
          </w:p>
        </w:tc>
        <w:tc>
          <w:tcPr>
            <w:tcW w:w="2220" w:type="dxa"/>
            <w:tcBorders>
              <w:top w:val="single" w:sz="4" w:space="0" w:color="auto"/>
              <w:left w:val="nil"/>
              <w:bottom w:val="double" w:sz="6" w:space="0" w:color="auto"/>
              <w:right w:val="nil"/>
            </w:tcBorders>
            <w:shd w:val="clear" w:color="auto" w:fill="auto"/>
            <w:vAlign w:val="center"/>
            <w:hideMark/>
          </w:tcPr>
          <w:p w14:paraId="2A0B9868"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CSSD(-1)</w:t>
            </w:r>
          </w:p>
        </w:tc>
        <w:tc>
          <w:tcPr>
            <w:tcW w:w="2140" w:type="dxa"/>
            <w:tcBorders>
              <w:top w:val="single" w:sz="4" w:space="0" w:color="auto"/>
              <w:left w:val="nil"/>
              <w:bottom w:val="double" w:sz="6" w:space="0" w:color="auto"/>
              <w:right w:val="nil"/>
            </w:tcBorders>
            <w:shd w:val="clear" w:color="auto" w:fill="auto"/>
            <w:vAlign w:val="center"/>
            <w:hideMark/>
          </w:tcPr>
          <w:p w14:paraId="19E2895A"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Average Return (%)</w:t>
            </w:r>
          </w:p>
        </w:tc>
        <w:tc>
          <w:tcPr>
            <w:tcW w:w="2160" w:type="dxa"/>
            <w:tcBorders>
              <w:top w:val="single" w:sz="4" w:space="0" w:color="auto"/>
              <w:left w:val="nil"/>
              <w:bottom w:val="double" w:sz="6" w:space="0" w:color="auto"/>
              <w:right w:val="nil"/>
            </w:tcBorders>
            <w:shd w:val="clear" w:color="auto" w:fill="auto"/>
            <w:vAlign w:val="center"/>
            <w:hideMark/>
          </w:tcPr>
          <w:p w14:paraId="22BC04AF"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CSAD(-1)</w:t>
            </w:r>
          </w:p>
        </w:tc>
        <w:tc>
          <w:tcPr>
            <w:tcW w:w="2000" w:type="dxa"/>
            <w:tcBorders>
              <w:top w:val="single" w:sz="4" w:space="0" w:color="auto"/>
              <w:left w:val="nil"/>
              <w:bottom w:val="double" w:sz="6" w:space="0" w:color="auto"/>
              <w:right w:val="nil"/>
            </w:tcBorders>
            <w:shd w:val="clear" w:color="auto" w:fill="auto"/>
            <w:vAlign w:val="center"/>
            <w:hideMark/>
          </w:tcPr>
          <w:p w14:paraId="220C6FE3"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Average Return (%)</w:t>
            </w:r>
          </w:p>
        </w:tc>
      </w:tr>
      <w:tr w:rsidR="002A3EE2" w:rsidRPr="00F02E93" w14:paraId="07B0B11A" w14:textId="77777777" w:rsidTr="000B15EB">
        <w:trPr>
          <w:trHeight w:val="324"/>
          <w:jc w:val="center"/>
        </w:trPr>
        <w:tc>
          <w:tcPr>
            <w:tcW w:w="2220" w:type="dxa"/>
            <w:tcBorders>
              <w:top w:val="double" w:sz="6" w:space="0" w:color="auto"/>
              <w:left w:val="nil"/>
              <w:bottom w:val="single" w:sz="4" w:space="0" w:color="auto"/>
              <w:right w:val="single" w:sz="4" w:space="0" w:color="auto"/>
            </w:tcBorders>
          </w:tcPr>
          <w:p w14:paraId="295C3F6F" w14:textId="77777777" w:rsidR="002A3EE2" w:rsidRPr="00F02E93" w:rsidRDefault="002A3EE2" w:rsidP="00CF6F00">
            <w:pPr>
              <w:widowControl/>
              <w:rPr>
                <w:rFonts w:ascii="Garamond" w:eastAsia="Times New Roman" w:hAnsi="Garamond"/>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52FA5100" w14:textId="77777777" w:rsidR="002A3EE2" w:rsidRPr="00F02E93" w:rsidRDefault="002A3EE2" w:rsidP="00CF6F00">
            <w:pPr>
              <w:widowControl/>
              <w:rPr>
                <w:rFonts w:ascii="Garamond" w:eastAsia="Times New Roman" w:hAnsi="Garamond"/>
                <w:color w:val="000000"/>
                <w:kern w:val="0"/>
                <w:sz w:val="24"/>
                <w:szCs w:val="24"/>
              </w:rPr>
            </w:pPr>
            <w:r w:rsidRPr="00F02E93">
              <w:rPr>
                <w:rFonts w:ascii="Garamond" w:eastAsia="Times New Roman" w:hAnsi="Garamond"/>
                <w:color w:val="000000"/>
                <w:kern w:val="0"/>
                <w:sz w:val="24"/>
                <w:szCs w:val="24"/>
              </w:rPr>
              <w:t>Panel A: Average MRs following MR(-1) &gt; 0</w:t>
            </w:r>
          </w:p>
        </w:tc>
        <w:tc>
          <w:tcPr>
            <w:tcW w:w="2160" w:type="dxa"/>
            <w:tcBorders>
              <w:top w:val="nil"/>
              <w:left w:val="nil"/>
              <w:bottom w:val="single" w:sz="4" w:space="0" w:color="auto"/>
              <w:right w:val="nil"/>
            </w:tcBorders>
            <w:shd w:val="clear" w:color="auto" w:fill="auto"/>
            <w:noWrap/>
            <w:vAlign w:val="bottom"/>
            <w:hideMark/>
          </w:tcPr>
          <w:p w14:paraId="6802585F" w14:textId="77777777" w:rsidR="002A3EE2" w:rsidRPr="00F02E93" w:rsidRDefault="002A3EE2" w:rsidP="00CF6F00">
            <w:pPr>
              <w:widowControl/>
              <w:rPr>
                <w:rFonts w:ascii="Garamond" w:eastAsia="Times New Roman" w:hAnsi="Garamond"/>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3D051984" w14:textId="77777777" w:rsidR="002A3EE2" w:rsidRPr="00F02E93" w:rsidRDefault="002A3EE2" w:rsidP="00CF6F00">
            <w:pPr>
              <w:widowControl/>
              <w:rPr>
                <w:rFonts w:eastAsia="Times New Roman"/>
                <w:kern w:val="0"/>
              </w:rPr>
            </w:pPr>
          </w:p>
        </w:tc>
      </w:tr>
      <w:tr w:rsidR="000B15EB" w:rsidRPr="00F02E93" w14:paraId="36545F9E" w14:textId="77777777" w:rsidTr="000B15EB">
        <w:trPr>
          <w:trHeight w:val="312"/>
          <w:jc w:val="center"/>
        </w:trPr>
        <w:tc>
          <w:tcPr>
            <w:tcW w:w="2220" w:type="dxa"/>
            <w:tcBorders>
              <w:top w:val="single" w:sz="4" w:space="0" w:color="auto"/>
              <w:left w:val="nil"/>
              <w:bottom w:val="nil"/>
              <w:right w:val="single" w:sz="4" w:space="0" w:color="auto"/>
            </w:tcBorders>
          </w:tcPr>
          <w:p w14:paraId="43B83076" w14:textId="77777777" w:rsidR="000B15EB" w:rsidRDefault="000B15EB" w:rsidP="00CF6F00">
            <w:pPr>
              <w:widowControl/>
              <w:rPr>
                <w:rFonts w:ascii="Garamond" w:eastAsia="Times New Roman" w:hAnsi="Garamond"/>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0C2804C6" w14:textId="1414C82E" w:rsidR="000B15EB" w:rsidRPr="00F02E93"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140" w:type="dxa"/>
            <w:tcBorders>
              <w:top w:val="single" w:sz="4" w:space="0" w:color="auto"/>
              <w:left w:val="nil"/>
              <w:bottom w:val="nil"/>
              <w:right w:val="nil"/>
            </w:tcBorders>
            <w:shd w:val="clear" w:color="auto" w:fill="auto"/>
            <w:noWrap/>
            <w:vAlign w:val="bottom"/>
          </w:tcPr>
          <w:p w14:paraId="764BD49A" w14:textId="43604F97" w:rsidR="000B15EB" w:rsidRPr="00F02E93"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0.088</w:t>
            </w:r>
          </w:p>
        </w:tc>
        <w:tc>
          <w:tcPr>
            <w:tcW w:w="2160" w:type="dxa"/>
            <w:tcBorders>
              <w:top w:val="single" w:sz="4" w:space="0" w:color="auto"/>
              <w:left w:val="nil"/>
              <w:bottom w:val="nil"/>
              <w:right w:val="nil"/>
            </w:tcBorders>
            <w:shd w:val="clear" w:color="auto" w:fill="auto"/>
            <w:noWrap/>
            <w:vAlign w:val="bottom"/>
          </w:tcPr>
          <w:p w14:paraId="56280C62" w14:textId="1CF87910" w:rsidR="000B15EB" w:rsidRPr="00F02E93"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000" w:type="dxa"/>
            <w:tcBorders>
              <w:top w:val="single" w:sz="4" w:space="0" w:color="auto"/>
              <w:left w:val="nil"/>
              <w:bottom w:val="nil"/>
              <w:right w:val="nil"/>
            </w:tcBorders>
            <w:shd w:val="clear" w:color="auto" w:fill="auto"/>
            <w:noWrap/>
            <w:vAlign w:val="bottom"/>
          </w:tcPr>
          <w:p w14:paraId="596FEFEE" w14:textId="6D0CF1FB" w:rsidR="000B15EB" w:rsidRPr="00F02E93"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0.088</w:t>
            </w:r>
          </w:p>
        </w:tc>
      </w:tr>
      <w:tr w:rsidR="002A3EE2" w:rsidRPr="00F02E93" w14:paraId="31E7C655" w14:textId="77777777" w:rsidTr="00CF6F00">
        <w:trPr>
          <w:trHeight w:val="312"/>
          <w:jc w:val="center"/>
        </w:trPr>
        <w:tc>
          <w:tcPr>
            <w:tcW w:w="2220" w:type="dxa"/>
            <w:tcBorders>
              <w:top w:val="nil"/>
              <w:left w:val="nil"/>
              <w:bottom w:val="nil"/>
              <w:right w:val="single" w:sz="4" w:space="0" w:color="auto"/>
            </w:tcBorders>
          </w:tcPr>
          <w:p w14:paraId="2086E540" w14:textId="77777777" w:rsidR="002A3EE2" w:rsidRPr="000E0AEA" w:rsidRDefault="002A3EE2" w:rsidP="00CF6F00">
            <w:pPr>
              <w:widowControl/>
              <w:rPr>
                <w:rFonts w:ascii="Garamond" w:eastAsia="Times New Roman" w:hAnsi="Garamond"/>
                <w:color w:val="000000"/>
                <w:kern w:val="0"/>
                <w:sz w:val="24"/>
                <w:szCs w:val="24"/>
              </w:rPr>
            </w:pPr>
            <w:r>
              <w:rPr>
                <w:rFonts w:ascii="Garamond" w:eastAsia="Times New Roman" w:hAnsi="Garamond"/>
                <w:color w:val="000000"/>
                <w:kern w:val="0"/>
                <w:sz w:val="24"/>
                <w:szCs w:val="24"/>
              </w:rPr>
              <w:t>High level</w:t>
            </w:r>
          </w:p>
        </w:tc>
        <w:tc>
          <w:tcPr>
            <w:tcW w:w="2220" w:type="dxa"/>
            <w:tcBorders>
              <w:top w:val="nil"/>
              <w:left w:val="single" w:sz="4" w:space="0" w:color="auto"/>
              <w:bottom w:val="nil"/>
              <w:right w:val="nil"/>
            </w:tcBorders>
            <w:shd w:val="clear" w:color="auto" w:fill="auto"/>
            <w:noWrap/>
            <w:vAlign w:val="bottom"/>
            <w:hideMark/>
          </w:tcPr>
          <w:p w14:paraId="72158191"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3E189628" w14:textId="55B9EF46"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116</w:t>
            </w:r>
          </w:p>
        </w:tc>
        <w:tc>
          <w:tcPr>
            <w:tcW w:w="2160" w:type="dxa"/>
            <w:tcBorders>
              <w:top w:val="nil"/>
              <w:left w:val="nil"/>
              <w:bottom w:val="nil"/>
              <w:right w:val="nil"/>
            </w:tcBorders>
            <w:shd w:val="clear" w:color="auto" w:fill="auto"/>
            <w:noWrap/>
            <w:vAlign w:val="bottom"/>
            <w:hideMark/>
          </w:tcPr>
          <w:p w14:paraId="50454762"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0CD0660D" w14:textId="0E03CE7E"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101</w:t>
            </w:r>
          </w:p>
        </w:tc>
      </w:tr>
      <w:tr w:rsidR="002A3EE2" w:rsidRPr="00F02E93" w14:paraId="69F9B69A" w14:textId="77777777" w:rsidTr="00CF6F00">
        <w:trPr>
          <w:trHeight w:val="312"/>
          <w:jc w:val="center"/>
        </w:trPr>
        <w:tc>
          <w:tcPr>
            <w:tcW w:w="2220" w:type="dxa"/>
            <w:tcBorders>
              <w:top w:val="nil"/>
              <w:left w:val="nil"/>
              <w:bottom w:val="nil"/>
              <w:right w:val="single" w:sz="4" w:space="0" w:color="auto"/>
            </w:tcBorders>
          </w:tcPr>
          <w:p w14:paraId="23B07AE8" w14:textId="77777777" w:rsidR="002A3EE2" w:rsidRPr="00F02E93"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4467C975"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Medium</w:t>
            </w:r>
          </w:p>
        </w:tc>
        <w:tc>
          <w:tcPr>
            <w:tcW w:w="2140" w:type="dxa"/>
            <w:tcBorders>
              <w:top w:val="nil"/>
              <w:left w:val="nil"/>
              <w:bottom w:val="nil"/>
              <w:right w:val="nil"/>
            </w:tcBorders>
            <w:shd w:val="clear" w:color="auto" w:fill="auto"/>
            <w:noWrap/>
            <w:vAlign w:val="bottom"/>
            <w:hideMark/>
          </w:tcPr>
          <w:p w14:paraId="5CA869AA" w14:textId="2E6BC54E"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07</w:t>
            </w:r>
            <w:r w:rsidR="006810D3">
              <w:rPr>
                <w:rFonts w:ascii="Garamond" w:eastAsia="Times New Roman" w:hAnsi="Garamond"/>
                <w:color w:val="000000"/>
                <w:kern w:val="0"/>
                <w:sz w:val="24"/>
                <w:szCs w:val="24"/>
                <w:lang w:val="pt-PT"/>
              </w:rPr>
              <w:t>2</w:t>
            </w:r>
          </w:p>
        </w:tc>
        <w:tc>
          <w:tcPr>
            <w:tcW w:w="2160" w:type="dxa"/>
            <w:tcBorders>
              <w:top w:val="nil"/>
              <w:left w:val="nil"/>
              <w:bottom w:val="nil"/>
              <w:right w:val="nil"/>
            </w:tcBorders>
            <w:shd w:val="clear" w:color="auto" w:fill="auto"/>
            <w:noWrap/>
            <w:vAlign w:val="bottom"/>
            <w:hideMark/>
          </w:tcPr>
          <w:p w14:paraId="43EA88A2"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17887B95" w14:textId="3C2FBA1D"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12</w:t>
            </w:r>
            <w:r w:rsidR="006810D3">
              <w:rPr>
                <w:rFonts w:ascii="Garamond" w:eastAsia="Times New Roman" w:hAnsi="Garamond"/>
                <w:color w:val="000000"/>
                <w:kern w:val="0"/>
                <w:sz w:val="24"/>
                <w:szCs w:val="24"/>
                <w:lang w:val="pt-PT"/>
              </w:rPr>
              <w:t>2</w:t>
            </w:r>
          </w:p>
        </w:tc>
      </w:tr>
      <w:tr w:rsidR="002A3EE2" w:rsidRPr="00F02E93" w14:paraId="4C1ACD62" w14:textId="77777777" w:rsidTr="00CF6F00">
        <w:trPr>
          <w:trHeight w:val="312"/>
          <w:jc w:val="center"/>
        </w:trPr>
        <w:tc>
          <w:tcPr>
            <w:tcW w:w="2220" w:type="dxa"/>
            <w:tcBorders>
              <w:top w:val="nil"/>
              <w:left w:val="nil"/>
              <w:bottom w:val="nil"/>
              <w:right w:val="single" w:sz="4" w:space="0" w:color="auto"/>
            </w:tcBorders>
          </w:tcPr>
          <w:p w14:paraId="2BDF29FB" w14:textId="77777777" w:rsidR="002A3EE2" w:rsidRPr="00F02E93"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2B5A5B93"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High</w:t>
            </w:r>
          </w:p>
        </w:tc>
        <w:tc>
          <w:tcPr>
            <w:tcW w:w="2140" w:type="dxa"/>
            <w:tcBorders>
              <w:top w:val="nil"/>
              <w:left w:val="nil"/>
              <w:bottom w:val="nil"/>
              <w:right w:val="nil"/>
            </w:tcBorders>
            <w:shd w:val="clear" w:color="auto" w:fill="auto"/>
            <w:noWrap/>
            <w:vAlign w:val="bottom"/>
            <w:hideMark/>
          </w:tcPr>
          <w:p w14:paraId="4477E4A1" w14:textId="777D072B"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048</w:t>
            </w:r>
          </w:p>
        </w:tc>
        <w:tc>
          <w:tcPr>
            <w:tcW w:w="2160" w:type="dxa"/>
            <w:tcBorders>
              <w:top w:val="nil"/>
              <w:left w:val="nil"/>
              <w:bottom w:val="nil"/>
              <w:right w:val="nil"/>
            </w:tcBorders>
            <w:shd w:val="clear" w:color="auto" w:fill="auto"/>
            <w:noWrap/>
            <w:vAlign w:val="bottom"/>
            <w:hideMark/>
          </w:tcPr>
          <w:p w14:paraId="468AC03E"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53FDD680" w14:textId="2F92188E"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054</w:t>
            </w:r>
          </w:p>
        </w:tc>
      </w:tr>
      <w:tr w:rsidR="002A3EE2" w:rsidRPr="00F02E93" w14:paraId="6C68B0C2" w14:textId="77777777" w:rsidTr="00CF6F00">
        <w:trPr>
          <w:trHeight w:val="312"/>
          <w:jc w:val="center"/>
        </w:trPr>
        <w:tc>
          <w:tcPr>
            <w:tcW w:w="2220" w:type="dxa"/>
            <w:tcBorders>
              <w:top w:val="nil"/>
              <w:left w:val="nil"/>
              <w:bottom w:val="nil"/>
              <w:right w:val="single" w:sz="4" w:space="0" w:color="auto"/>
            </w:tcBorders>
          </w:tcPr>
          <w:p w14:paraId="3B45FD1F" w14:textId="77777777" w:rsidR="002A3EE2" w:rsidRPr="00F02E93"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bottom w:val="nil"/>
              <w:right w:val="nil"/>
            </w:tcBorders>
            <w:shd w:val="clear" w:color="auto" w:fill="auto"/>
            <w:noWrap/>
            <w:vAlign w:val="bottom"/>
            <w:hideMark/>
          </w:tcPr>
          <w:p w14:paraId="070C63E9"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"High-Low"</w:t>
            </w:r>
          </w:p>
        </w:tc>
        <w:tc>
          <w:tcPr>
            <w:tcW w:w="2140" w:type="dxa"/>
            <w:tcBorders>
              <w:top w:val="nil"/>
              <w:left w:val="nil"/>
              <w:bottom w:val="nil"/>
              <w:right w:val="nil"/>
            </w:tcBorders>
            <w:shd w:val="clear" w:color="auto" w:fill="auto"/>
            <w:noWrap/>
            <w:vAlign w:val="bottom"/>
            <w:hideMark/>
          </w:tcPr>
          <w:p w14:paraId="0161865D" w14:textId="1288E18D"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068</w:t>
            </w:r>
          </w:p>
        </w:tc>
        <w:tc>
          <w:tcPr>
            <w:tcW w:w="2160" w:type="dxa"/>
            <w:tcBorders>
              <w:top w:val="nil"/>
              <w:left w:val="nil"/>
              <w:bottom w:val="nil"/>
              <w:right w:val="nil"/>
            </w:tcBorders>
            <w:shd w:val="clear" w:color="auto" w:fill="auto"/>
            <w:noWrap/>
            <w:vAlign w:val="bottom"/>
            <w:hideMark/>
          </w:tcPr>
          <w:p w14:paraId="156C516A"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"High-Low"</w:t>
            </w:r>
          </w:p>
        </w:tc>
        <w:tc>
          <w:tcPr>
            <w:tcW w:w="2000" w:type="dxa"/>
            <w:tcBorders>
              <w:top w:val="nil"/>
              <w:left w:val="nil"/>
              <w:bottom w:val="nil"/>
              <w:right w:val="nil"/>
            </w:tcBorders>
            <w:shd w:val="clear" w:color="auto" w:fill="auto"/>
            <w:noWrap/>
            <w:vAlign w:val="bottom"/>
            <w:hideMark/>
          </w:tcPr>
          <w:p w14:paraId="777C08C0" w14:textId="6BB23B19"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15</w:t>
            </w:r>
            <w:r w:rsidR="006810D3">
              <w:rPr>
                <w:rFonts w:ascii="Garamond" w:eastAsia="Times New Roman" w:hAnsi="Garamond"/>
                <w:color w:val="000000"/>
                <w:kern w:val="0"/>
                <w:sz w:val="24"/>
                <w:szCs w:val="24"/>
                <w:lang w:val="pt-PT"/>
              </w:rPr>
              <w:t>6</w:t>
            </w:r>
            <w:r>
              <w:rPr>
                <w:rFonts w:ascii="Garamond" w:eastAsia="Times New Roman" w:hAnsi="Garamond"/>
                <w:color w:val="000000"/>
                <w:kern w:val="0"/>
                <w:sz w:val="24"/>
                <w:szCs w:val="24"/>
                <w:lang w:val="pt-PT"/>
              </w:rPr>
              <w:t>*</w:t>
            </w:r>
          </w:p>
        </w:tc>
      </w:tr>
      <w:tr w:rsidR="002A3EE2" w:rsidRPr="00F02E93" w14:paraId="767A5A3E" w14:textId="77777777" w:rsidTr="000B15EB">
        <w:trPr>
          <w:trHeight w:val="312"/>
          <w:jc w:val="center"/>
        </w:trPr>
        <w:tc>
          <w:tcPr>
            <w:tcW w:w="2220" w:type="dxa"/>
            <w:tcBorders>
              <w:top w:val="nil"/>
              <w:left w:val="nil"/>
              <w:right w:val="single" w:sz="4" w:space="0" w:color="auto"/>
            </w:tcBorders>
          </w:tcPr>
          <w:p w14:paraId="07520694" w14:textId="77777777" w:rsidR="002A3EE2" w:rsidRPr="00F02E93"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right w:val="nil"/>
            </w:tcBorders>
            <w:shd w:val="clear" w:color="auto" w:fill="auto"/>
            <w:noWrap/>
            <w:vAlign w:val="bottom"/>
            <w:hideMark/>
          </w:tcPr>
          <w:p w14:paraId="70D3183B"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(t-statistic")</w:t>
            </w:r>
          </w:p>
        </w:tc>
        <w:tc>
          <w:tcPr>
            <w:tcW w:w="2140" w:type="dxa"/>
            <w:tcBorders>
              <w:top w:val="nil"/>
              <w:left w:val="nil"/>
              <w:right w:val="nil"/>
            </w:tcBorders>
            <w:shd w:val="clear" w:color="auto" w:fill="auto"/>
            <w:noWrap/>
            <w:vAlign w:val="bottom"/>
            <w:hideMark/>
          </w:tcPr>
          <w:p w14:paraId="6D557FAC" w14:textId="3C0C63CE" w:rsidR="002A3EE2" w:rsidRPr="00F02E93"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1</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16</w:t>
            </w:r>
            <w:r w:rsidR="006810D3">
              <w:rPr>
                <w:rFonts w:ascii="Garamond" w:eastAsia="Times New Roman" w:hAnsi="Garamond"/>
                <w:color w:val="000000"/>
                <w:kern w:val="0"/>
                <w:sz w:val="24"/>
                <w:szCs w:val="24"/>
                <w:lang w:val="pt-PT"/>
              </w:rPr>
              <w:t>4</w:t>
            </w:r>
            <w:r>
              <w:rPr>
                <w:rFonts w:ascii="Garamond" w:eastAsia="Times New Roman" w:hAnsi="Garamond"/>
                <w:color w:val="000000"/>
                <w:kern w:val="0"/>
                <w:sz w:val="24"/>
                <w:szCs w:val="24"/>
                <w:lang w:val="pt-PT"/>
              </w:rPr>
              <w:t>)</w:t>
            </w:r>
          </w:p>
        </w:tc>
        <w:tc>
          <w:tcPr>
            <w:tcW w:w="2160" w:type="dxa"/>
            <w:tcBorders>
              <w:top w:val="nil"/>
              <w:left w:val="nil"/>
              <w:right w:val="nil"/>
            </w:tcBorders>
            <w:shd w:val="clear" w:color="auto" w:fill="auto"/>
            <w:noWrap/>
            <w:vAlign w:val="bottom"/>
            <w:hideMark/>
          </w:tcPr>
          <w:p w14:paraId="040FED96"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(t-statistic")</w:t>
            </w:r>
          </w:p>
        </w:tc>
        <w:tc>
          <w:tcPr>
            <w:tcW w:w="2000" w:type="dxa"/>
            <w:tcBorders>
              <w:top w:val="nil"/>
              <w:left w:val="nil"/>
              <w:right w:val="nil"/>
            </w:tcBorders>
            <w:shd w:val="clear" w:color="auto" w:fill="auto"/>
            <w:noWrap/>
            <w:vAlign w:val="bottom"/>
            <w:hideMark/>
          </w:tcPr>
          <w:p w14:paraId="721A4FF5" w14:textId="7B699D6C"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(1</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91</w:t>
            </w:r>
            <w:r w:rsidR="006810D3">
              <w:rPr>
                <w:rFonts w:ascii="Garamond" w:eastAsia="Times New Roman" w:hAnsi="Garamond"/>
                <w:color w:val="000000"/>
                <w:kern w:val="0"/>
                <w:sz w:val="24"/>
                <w:szCs w:val="24"/>
                <w:lang w:val="pt-PT"/>
              </w:rPr>
              <w:t>1</w:t>
            </w:r>
            <w:r w:rsidRPr="00F02E93">
              <w:rPr>
                <w:rFonts w:ascii="Garamond" w:eastAsia="Times New Roman" w:hAnsi="Garamond"/>
                <w:color w:val="000000"/>
                <w:kern w:val="0"/>
                <w:sz w:val="24"/>
                <w:szCs w:val="24"/>
                <w:lang w:val="pt-PT"/>
              </w:rPr>
              <w:t>)</w:t>
            </w:r>
          </w:p>
        </w:tc>
      </w:tr>
      <w:tr w:rsidR="002A3EE2" w:rsidRPr="00F02E93" w14:paraId="4CC7D393" w14:textId="77777777" w:rsidTr="000B15EB">
        <w:trPr>
          <w:trHeight w:val="312"/>
          <w:jc w:val="center"/>
        </w:trPr>
        <w:tc>
          <w:tcPr>
            <w:tcW w:w="2220" w:type="dxa"/>
            <w:tcBorders>
              <w:top w:val="nil"/>
              <w:left w:val="nil"/>
              <w:bottom w:val="single" w:sz="4" w:space="0" w:color="auto"/>
              <w:right w:val="single" w:sz="4" w:space="0" w:color="auto"/>
            </w:tcBorders>
          </w:tcPr>
          <w:p w14:paraId="4EE5009F" w14:textId="77777777" w:rsidR="002A3EE2" w:rsidRDefault="002A3EE2" w:rsidP="00CF6F00">
            <w:pPr>
              <w:widowControl/>
              <w:rPr>
                <w:rFonts w:ascii="Garamond" w:eastAsia="Times New Roman" w:hAnsi="Garamond"/>
                <w:color w:val="000000"/>
                <w:kern w:val="0"/>
                <w:sz w:val="24"/>
                <w:szCs w:val="24"/>
              </w:rPr>
            </w:pPr>
          </w:p>
        </w:tc>
        <w:tc>
          <w:tcPr>
            <w:tcW w:w="4360" w:type="dxa"/>
            <w:gridSpan w:val="2"/>
            <w:tcBorders>
              <w:top w:val="nil"/>
              <w:left w:val="single" w:sz="4" w:space="0" w:color="auto"/>
              <w:bottom w:val="single" w:sz="4" w:space="0" w:color="auto"/>
              <w:right w:val="nil"/>
            </w:tcBorders>
            <w:shd w:val="clear" w:color="auto" w:fill="auto"/>
            <w:noWrap/>
            <w:vAlign w:val="bottom"/>
            <w:hideMark/>
          </w:tcPr>
          <w:p w14:paraId="4255B698" w14:textId="77777777" w:rsidR="002A3EE2" w:rsidRDefault="002A3EE2" w:rsidP="00CF6F00">
            <w:pPr>
              <w:widowControl/>
              <w:rPr>
                <w:rFonts w:ascii="Garamond" w:eastAsia="Times New Roman" w:hAnsi="Garamond"/>
                <w:color w:val="000000"/>
                <w:kern w:val="0"/>
                <w:sz w:val="24"/>
                <w:szCs w:val="24"/>
              </w:rPr>
            </w:pPr>
          </w:p>
          <w:p w14:paraId="6D4AAF18" w14:textId="77777777" w:rsidR="002A3EE2" w:rsidRPr="00F02E93" w:rsidRDefault="002A3EE2" w:rsidP="00CF6F00">
            <w:pPr>
              <w:widowControl/>
              <w:rPr>
                <w:rFonts w:ascii="Garamond" w:eastAsia="Times New Roman" w:hAnsi="Garamond"/>
                <w:color w:val="000000"/>
                <w:kern w:val="0"/>
                <w:sz w:val="24"/>
                <w:szCs w:val="24"/>
              </w:rPr>
            </w:pPr>
            <w:r w:rsidRPr="00F02E93">
              <w:rPr>
                <w:rFonts w:ascii="Garamond" w:eastAsia="Times New Roman" w:hAnsi="Garamond"/>
                <w:color w:val="000000"/>
                <w:kern w:val="0"/>
                <w:sz w:val="24"/>
                <w:szCs w:val="24"/>
              </w:rPr>
              <w:t>Panel B: Average MRs following MR(-1) &lt; 0</w:t>
            </w:r>
          </w:p>
        </w:tc>
        <w:tc>
          <w:tcPr>
            <w:tcW w:w="2160" w:type="dxa"/>
            <w:tcBorders>
              <w:top w:val="nil"/>
              <w:left w:val="nil"/>
              <w:bottom w:val="single" w:sz="4" w:space="0" w:color="auto"/>
              <w:right w:val="nil"/>
            </w:tcBorders>
            <w:shd w:val="clear" w:color="auto" w:fill="auto"/>
            <w:noWrap/>
            <w:vAlign w:val="bottom"/>
            <w:hideMark/>
          </w:tcPr>
          <w:p w14:paraId="652C2FAA" w14:textId="77777777" w:rsidR="002A3EE2" w:rsidRPr="00F02E93" w:rsidRDefault="002A3EE2" w:rsidP="00CF6F00">
            <w:pPr>
              <w:widowControl/>
              <w:rPr>
                <w:rFonts w:ascii="Garamond" w:eastAsia="Times New Roman" w:hAnsi="Garamond"/>
                <w:color w:val="000000"/>
                <w:kern w:val="0"/>
                <w:sz w:val="24"/>
                <w:szCs w:val="24"/>
              </w:rPr>
            </w:pPr>
          </w:p>
        </w:tc>
        <w:tc>
          <w:tcPr>
            <w:tcW w:w="2000" w:type="dxa"/>
            <w:tcBorders>
              <w:top w:val="nil"/>
              <w:left w:val="nil"/>
              <w:bottom w:val="single" w:sz="4" w:space="0" w:color="auto"/>
              <w:right w:val="nil"/>
            </w:tcBorders>
            <w:shd w:val="clear" w:color="auto" w:fill="auto"/>
            <w:noWrap/>
            <w:vAlign w:val="bottom"/>
            <w:hideMark/>
          </w:tcPr>
          <w:p w14:paraId="6B2D8803" w14:textId="77777777" w:rsidR="002A3EE2" w:rsidRPr="00F02E93" w:rsidRDefault="002A3EE2" w:rsidP="00CF6F00">
            <w:pPr>
              <w:widowControl/>
              <w:rPr>
                <w:rFonts w:eastAsia="Times New Roman"/>
                <w:kern w:val="0"/>
              </w:rPr>
            </w:pPr>
          </w:p>
        </w:tc>
      </w:tr>
      <w:tr w:rsidR="000B15EB" w:rsidRPr="00F02E93" w14:paraId="431C07B4" w14:textId="77777777" w:rsidTr="000B15EB">
        <w:trPr>
          <w:trHeight w:val="312"/>
          <w:jc w:val="center"/>
        </w:trPr>
        <w:tc>
          <w:tcPr>
            <w:tcW w:w="2220" w:type="dxa"/>
            <w:tcBorders>
              <w:top w:val="single" w:sz="4" w:space="0" w:color="auto"/>
              <w:left w:val="nil"/>
              <w:bottom w:val="nil"/>
              <w:right w:val="single" w:sz="4" w:space="0" w:color="auto"/>
            </w:tcBorders>
          </w:tcPr>
          <w:p w14:paraId="6BA864AB" w14:textId="77777777" w:rsidR="000B15EB" w:rsidRPr="007830A4" w:rsidRDefault="000B15EB" w:rsidP="00CF6F00">
            <w:pPr>
              <w:widowControl/>
              <w:rPr>
                <w:rFonts w:ascii="Garamond" w:eastAsia="Times New Roman" w:hAnsi="Garamond"/>
                <w:color w:val="000000"/>
                <w:kern w:val="0"/>
                <w:sz w:val="24"/>
                <w:szCs w:val="24"/>
              </w:rPr>
            </w:pPr>
          </w:p>
        </w:tc>
        <w:tc>
          <w:tcPr>
            <w:tcW w:w="2220" w:type="dxa"/>
            <w:tcBorders>
              <w:top w:val="single" w:sz="4" w:space="0" w:color="auto"/>
              <w:left w:val="single" w:sz="4" w:space="0" w:color="auto"/>
              <w:bottom w:val="nil"/>
              <w:right w:val="nil"/>
            </w:tcBorders>
            <w:shd w:val="clear" w:color="auto" w:fill="auto"/>
            <w:noWrap/>
            <w:vAlign w:val="bottom"/>
          </w:tcPr>
          <w:p w14:paraId="362ADEF8" w14:textId="48AA9E86" w:rsidR="000B15EB" w:rsidRPr="000E0AEA"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140" w:type="dxa"/>
            <w:tcBorders>
              <w:top w:val="single" w:sz="4" w:space="0" w:color="auto"/>
              <w:left w:val="nil"/>
              <w:bottom w:val="nil"/>
              <w:right w:val="nil"/>
            </w:tcBorders>
            <w:shd w:val="clear" w:color="auto" w:fill="auto"/>
            <w:noWrap/>
            <w:vAlign w:val="bottom"/>
          </w:tcPr>
          <w:p w14:paraId="25B8AAD5" w14:textId="718EED14" w:rsidR="000B15EB" w:rsidRPr="000E0AEA"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0.001</w:t>
            </w:r>
          </w:p>
        </w:tc>
        <w:tc>
          <w:tcPr>
            <w:tcW w:w="2160" w:type="dxa"/>
            <w:tcBorders>
              <w:top w:val="single" w:sz="4" w:space="0" w:color="auto"/>
              <w:left w:val="nil"/>
              <w:bottom w:val="nil"/>
              <w:right w:val="nil"/>
            </w:tcBorders>
            <w:shd w:val="clear" w:color="auto" w:fill="auto"/>
            <w:noWrap/>
            <w:vAlign w:val="bottom"/>
          </w:tcPr>
          <w:p w14:paraId="387E85F2" w14:textId="763604D4" w:rsidR="000B15EB" w:rsidRPr="000E0AEA"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Aggregated</w:t>
            </w:r>
          </w:p>
        </w:tc>
        <w:tc>
          <w:tcPr>
            <w:tcW w:w="2000" w:type="dxa"/>
            <w:tcBorders>
              <w:top w:val="single" w:sz="4" w:space="0" w:color="auto"/>
              <w:left w:val="nil"/>
              <w:bottom w:val="nil"/>
              <w:right w:val="nil"/>
            </w:tcBorders>
            <w:shd w:val="clear" w:color="auto" w:fill="auto"/>
            <w:noWrap/>
            <w:vAlign w:val="bottom"/>
          </w:tcPr>
          <w:p w14:paraId="68E56336" w14:textId="55A962FC" w:rsidR="000B15EB" w:rsidRPr="000E0AEA" w:rsidRDefault="000B15EB"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0.001</w:t>
            </w:r>
          </w:p>
        </w:tc>
      </w:tr>
      <w:tr w:rsidR="002A3EE2" w:rsidRPr="00F02E93" w14:paraId="3A2212A9" w14:textId="77777777" w:rsidTr="00CF6F00">
        <w:trPr>
          <w:trHeight w:val="312"/>
          <w:jc w:val="center"/>
        </w:trPr>
        <w:tc>
          <w:tcPr>
            <w:tcW w:w="2220" w:type="dxa"/>
            <w:tcBorders>
              <w:top w:val="nil"/>
              <w:left w:val="nil"/>
              <w:bottom w:val="nil"/>
              <w:right w:val="single" w:sz="4" w:space="0" w:color="auto"/>
            </w:tcBorders>
          </w:tcPr>
          <w:p w14:paraId="290C8B3D" w14:textId="77777777" w:rsidR="002A3EE2" w:rsidRPr="000E0AEA"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olor w:val="000000"/>
                <w:kern w:val="0"/>
                <w:sz w:val="24"/>
                <w:szCs w:val="24"/>
                <w:lang w:val="pt-PT"/>
              </w:rPr>
              <w:t>High level</w:t>
            </w:r>
          </w:p>
        </w:tc>
        <w:tc>
          <w:tcPr>
            <w:tcW w:w="2220" w:type="dxa"/>
            <w:tcBorders>
              <w:top w:val="nil"/>
              <w:left w:val="single" w:sz="4" w:space="0" w:color="auto"/>
              <w:bottom w:val="nil"/>
              <w:right w:val="nil"/>
            </w:tcBorders>
            <w:shd w:val="clear" w:color="auto" w:fill="auto"/>
            <w:noWrap/>
            <w:vAlign w:val="bottom"/>
            <w:hideMark/>
          </w:tcPr>
          <w:p w14:paraId="61467F05" w14:textId="77777777" w:rsidR="002A3EE2" w:rsidRPr="000E0AEA"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olor w:val="000000"/>
                <w:kern w:val="0"/>
                <w:sz w:val="24"/>
                <w:szCs w:val="24"/>
                <w:lang w:val="pt-PT"/>
              </w:rPr>
              <w:t>Low</w:t>
            </w:r>
          </w:p>
        </w:tc>
        <w:tc>
          <w:tcPr>
            <w:tcW w:w="2140" w:type="dxa"/>
            <w:tcBorders>
              <w:top w:val="nil"/>
              <w:left w:val="nil"/>
              <w:bottom w:val="nil"/>
              <w:right w:val="nil"/>
            </w:tcBorders>
            <w:shd w:val="clear" w:color="auto" w:fill="auto"/>
            <w:noWrap/>
            <w:vAlign w:val="bottom"/>
            <w:hideMark/>
          </w:tcPr>
          <w:p w14:paraId="6883D72E" w14:textId="26095CDA" w:rsidR="002A3EE2" w:rsidRPr="000E0AEA"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olor w:val="000000"/>
                <w:kern w:val="0"/>
                <w:sz w:val="24"/>
                <w:szCs w:val="24"/>
                <w:lang w:val="pt-PT"/>
              </w:rPr>
              <w:t>0.02</w:t>
            </w:r>
            <w:r w:rsidR="006810D3">
              <w:rPr>
                <w:rFonts w:ascii="Garamond" w:eastAsia="Times New Roman" w:hAnsi="Garamond"/>
                <w:color w:val="000000"/>
                <w:kern w:val="0"/>
                <w:sz w:val="24"/>
                <w:szCs w:val="24"/>
                <w:lang w:val="pt-PT"/>
              </w:rPr>
              <w:t>6</w:t>
            </w:r>
          </w:p>
        </w:tc>
        <w:tc>
          <w:tcPr>
            <w:tcW w:w="2160" w:type="dxa"/>
            <w:tcBorders>
              <w:top w:val="nil"/>
              <w:left w:val="nil"/>
              <w:bottom w:val="nil"/>
              <w:right w:val="nil"/>
            </w:tcBorders>
            <w:shd w:val="clear" w:color="auto" w:fill="auto"/>
            <w:noWrap/>
            <w:vAlign w:val="bottom"/>
            <w:hideMark/>
          </w:tcPr>
          <w:p w14:paraId="24E2DCEC" w14:textId="77777777" w:rsidR="002A3EE2" w:rsidRPr="000E0AEA"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olor w:val="000000"/>
                <w:kern w:val="0"/>
                <w:sz w:val="24"/>
                <w:szCs w:val="24"/>
                <w:lang w:val="pt-PT"/>
              </w:rPr>
              <w:t>Low</w:t>
            </w:r>
          </w:p>
        </w:tc>
        <w:tc>
          <w:tcPr>
            <w:tcW w:w="2000" w:type="dxa"/>
            <w:tcBorders>
              <w:top w:val="nil"/>
              <w:left w:val="nil"/>
              <w:bottom w:val="nil"/>
              <w:right w:val="nil"/>
            </w:tcBorders>
            <w:shd w:val="clear" w:color="auto" w:fill="auto"/>
            <w:noWrap/>
            <w:vAlign w:val="bottom"/>
            <w:hideMark/>
          </w:tcPr>
          <w:p w14:paraId="2E422214" w14:textId="68E00156" w:rsidR="002A3EE2" w:rsidRPr="000E0AEA" w:rsidRDefault="002A3EE2" w:rsidP="00CF6F00">
            <w:pPr>
              <w:widowControl/>
              <w:rPr>
                <w:rFonts w:ascii="Garamond" w:eastAsia="Times New Roman" w:hAnsi="Garamond"/>
                <w:color w:val="000000"/>
                <w:kern w:val="0"/>
                <w:sz w:val="24"/>
                <w:szCs w:val="24"/>
                <w:lang w:val="pt-PT"/>
              </w:rPr>
            </w:pPr>
            <w:r w:rsidRPr="000E0AEA">
              <w:rPr>
                <w:rFonts w:ascii="Garamond" w:eastAsia="Times New Roman" w:hAnsi="Garamond"/>
                <w:color w:val="000000"/>
                <w:kern w:val="0"/>
                <w:sz w:val="24"/>
                <w:szCs w:val="24"/>
                <w:lang w:val="pt-PT"/>
              </w:rPr>
              <w:t>0.00</w:t>
            </w:r>
            <w:r w:rsidR="006810D3">
              <w:rPr>
                <w:rFonts w:ascii="Garamond" w:eastAsia="Times New Roman" w:hAnsi="Garamond"/>
                <w:color w:val="000000"/>
                <w:kern w:val="0"/>
                <w:sz w:val="24"/>
                <w:szCs w:val="24"/>
                <w:lang w:val="pt-PT"/>
              </w:rPr>
              <w:t>3</w:t>
            </w:r>
          </w:p>
        </w:tc>
      </w:tr>
      <w:tr w:rsidR="002A3EE2" w:rsidRPr="00F02E93" w14:paraId="05A3B2BF" w14:textId="77777777" w:rsidTr="00CF6F00">
        <w:trPr>
          <w:trHeight w:val="312"/>
          <w:jc w:val="center"/>
        </w:trPr>
        <w:tc>
          <w:tcPr>
            <w:tcW w:w="2220" w:type="dxa"/>
            <w:tcBorders>
              <w:top w:val="nil"/>
              <w:left w:val="nil"/>
              <w:bottom w:val="nil"/>
              <w:right w:val="single" w:sz="4" w:space="0" w:color="auto"/>
            </w:tcBorders>
          </w:tcPr>
          <w:p w14:paraId="4832BC7A" w14:textId="77777777" w:rsidR="002A3EE2" w:rsidRPr="00F02E93"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Medium level</w:t>
            </w:r>
          </w:p>
        </w:tc>
        <w:tc>
          <w:tcPr>
            <w:tcW w:w="2220" w:type="dxa"/>
            <w:tcBorders>
              <w:top w:val="nil"/>
              <w:left w:val="single" w:sz="4" w:space="0" w:color="auto"/>
              <w:bottom w:val="nil"/>
              <w:right w:val="nil"/>
            </w:tcBorders>
            <w:shd w:val="clear" w:color="auto" w:fill="auto"/>
            <w:noWrap/>
            <w:vAlign w:val="bottom"/>
            <w:hideMark/>
          </w:tcPr>
          <w:p w14:paraId="5D75816A"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Medium</w:t>
            </w:r>
          </w:p>
        </w:tc>
        <w:tc>
          <w:tcPr>
            <w:tcW w:w="2140" w:type="dxa"/>
            <w:tcBorders>
              <w:top w:val="nil"/>
              <w:left w:val="nil"/>
              <w:bottom w:val="nil"/>
              <w:right w:val="nil"/>
            </w:tcBorders>
            <w:shd w:val="clear" w:color="auto" w:fill="auto"/>
            <w:noWrap/>
            <w:vAlign w:val="bottom"/>
            <w:hideMark/>
          </w:tcPr>
          <w:p w14:paraId="7FF2AB53" w14:textId="503BD3E3"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046</w:t>
            </w:r>
          </w:p>
        </w:tc>
        <w:tc>
          <w:tcPr>
            <w:tcW w:w="2160" w:type="dxa"/>
            <w:tcBorders>
              <w:top w:val="nil"/>
              <w:left w:val="nil"/>
              <w:bottom w:val="nil"/>
              <w:right w:val="nil"/>
            </w:tcBorders>
            <w:shd w:val="clear" w:color="auto" w:fill="auto"/>
            <w:noWrap/>
            <w:vAlign w:val="bottom"/>
            <w:hideMark/>
          </w:tcPr>
          <w:p w14:paraId="1BA39DF8"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Medium</w:t>
            </w:r>
          </w:p>
        </w:tc>
        <w:tc>
          <w:tcPr>
            <w:tcW w:w="2000" w:type="dxa"/>
            <w:tcBorders>
              <w:top w:val="nil"/>
              <w:left w:val="nil"/>
              <w:bottom w:val="nil"/>
              <w:right w:val="nil"/>
            </w:tcBorders>
            <w:shd w:val="clear" w:color="auto" w:fill="auto"/>
            <w:noWrap/>
            <w:vAlign w:val="bottom"/>
            <w:hideMark/>
          </w:tcPr>
          <w:p w14:paraId="6EEFEEA9" w14:textId="5D8BF43C"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010</w:t>
            </w:r>
          </w:p>
        </w:tc>
      </w:tr>
      <w:tr w:rsidR="002A3EE2" w:rsidRPr="00F02E93" w14:paraId="68C73F4B" w14:textId="77777777" w:rsidTr="00CF6F00">
        <w:trPr>
          <w:trHeight w:val="312"/>
          <w:jc w:val="center"/>
        </w:trPr>
        <w:tc>
          <w:tcPr>
            <w:tcW w:w="2220" w:type="dxa"/>
            <w:tcBorders>
              <w:top w:val="nil"/>
              <w:left w:val="nil"/>
              <w:bottom w:val="nil"/>
              <w:right w:val="single" w:sz="4" w:space="0" w:color="auto"/>
            </w:tcBorders>
          </w:tcPr>
          <w:p w14:paraId="740D0BD8" w14:textId="77777777" w:rsidR="002A3EE2" w:rsidRPr="00F02E93"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Low level</w:t>
            </w:r>
          </w:p>
        </w:tc>
        <w:tc>
          <w:tcPr>
            <w:tcW w:w="2220" w:type="dxa"/>
            <w:tcBorders>
              <w:top w:val="nil"/>
              <w:left w:val="single" w:sz="4" w:space="0" w:color="auto"/>
              <w:bottom w:val="nil"/>
              <w:right w:val="nil"/>
            </w:tcBorders>
            <w:shd w:val="clear" w:color="auto" w:fill="auto"/>
            <w:noWrap/>
            <w:vAlign w:val="bottom"/>
            <w:hideMark/>
          </w:tcPr>
          <w:p w14:paraId="338C6218"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High</w:t>
            </w:r>
          </w:p>
        </w:tc>
        <w:tc>
          <w:tcPr>
            <w:tcW w:w="2140" w:type="dxa"/>
            <w:tcBorders>
              <w:top w:val="nil"/>
              <w:left w:val="nil"/>
              <w:bottom w:val="nil"/>
              <w:right w:val="nil"/>
            </w:tcBorders>
            <w:shd w:val="clear" w:color="auto" w:fill="auto"/>
            <w:noWrap/>
            <w:vAlign w:val="bottom"/>
            <w:hideMark/>
          </w:tcPr>
          <w:p w14:paraId="2B9BF9AD" w14:textId="4F1D19E6"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02</w:t>
            </w:r>
            <w:r w:rsidR="006810D3">
              <w:rPr>
                <w:rFonts w:ascii="Garamond" w:eastAsia="Times New Roman" w:hAnsi="Garamond"/>
                <w:color w:val="000000"/>
                <w:kern w:val="0"/>
                <w:sz w:val="24"/>
                <w:szCs w:val="24"/>
                <w:lang w:val="pt-PT"/>
              </w:rPr>
              <w:t>5</w:t>
            </w:r>
          </w:p>
        </w:tc>
        <w:tc>
          <w:tcPr>
            <w:tcW w:w="2160" w:type="dxa"/>
            <w:tcBorders>
              <w:top w:val="nil"/>
              <w:left w:val="nil"/>
              <w:bottom w:val="nil"/>
              <w:right w:val="nil"/>
            </w:tcBorders>
            <w:shd w:val="clear" w:color="auto" w:fill="auto"/>
            <w:noWrap/>
            <w:vAlign w:val="bottom"/>
            <w:hideMark/>
          </w:tcPr>
          <w:p w14:paraId="19C63C37"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High</w:t>
            </w:r>
          </w:p>
        </w:tc>
        <w:tc>
          <w:tcPr>
            <w:tcW w:w="2000" w:type="dxa"/>
            <w:tcBorders>
              <w:top w:val="nil"/>
              <w:left w:val="nil"/>
              <w:bottom w:val="nil"/>
              <w:right w:val="nil"/>
            </w:tcBorders>
            <w:shd w:val="clear" w:color="auto" w:fill="auto"/>
            <w:noWrap/>
            <w:vAlign w:val="bottom"/>
            <w:hideMark/>
          </w:tcPr>
          <w:p w14:paraId="6500BFB4" w14:textId="26567324"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01</w:t>
            </w:r>
            <w:r w:rsidR="006810D3">
              <w:rPr>
                <w:rFonts w:ascii="Garamond" w:eastAsia="Times New Roman" w:hAnsi="Garamond"/>
                <w:color w:val="000000"/>
                <w:kern w:val="0"/>
                <w:sz w:val="24"/>
                <w:szCs w:val="24"/>
                <w:lang w:val="pt-PT"/>
              </w:rPr>
              <w:t>6</w:t>
            </w:r>
          </w:p>
        </w:tc>
      </w:tr>
      <w:tr w:rsidR="002A3EE2" w:rsidRPr="00F02E93" w14:paraId="20CD16B3" w14:textId="77777777" w:rsidTr="00CF6F00">
        <w:trPr>
          <w:trHeight w:val="312"/>
          <w:jc w:val="center"/>
        </w:trPr>
        <w:tc>
          <w:tcPr>
            <w:tcW w:w="2220" w:type="dxa"/>
            <w:tcBorders>
              <w:top w:val="nil"/>
              <w:left w:val="nil"/>
              <w:right w:val="single" w:sz="4" w:space="0" w:color="auto"/>
            </w:tcBorders>
          </w:tcPr>
          <w:p w14:paraId="3ED41775" w14:textId="77777777" w:rsidR="002A3EE2" w:rsidRPr="00F02E93"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right w:val="nil"/>
            </w:tcBorders>
            <w:shd w:val="clear" w:color="auto" w:fill="auto"/>
            <w:noWrap/>
            <w:vAlign w:val="bottom"/>
            <w:hideMark/>
          </w:tcPr>
          <w:p w14:paraId="6994BCF7"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"High-Low"</w:t>
            </w:r>
          </w:p>
        </w:tc>
        <w:tc>
          <w:tcPr>
            <w:tcW w:w="2140" w:type="dxa"/>
            <w:tcBorders>
              <w:top w:val="nil"/>
              <w:left w:val="nil"/>
              <w:right w:val="nil"/>
            </w:tcBorders>
            <w:shd w:val="clear" w:color="auto" w:fill="auto"/>
            <w:noWrap/>
            <w:vAlign w:val="bottom"/>
            <w:hideMark/>
          </w:tcPr>
          <w:p w14:paraId="0A224B4A" w14:textId="2A777382"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001</w:t>
            </w:r>
          </w:p>
        </w:tc>
        <w:tc>
          <w:tcPr>
            <w:tcW w:w="2160" w:type="dxa"/>
            <w:tcBorders>
              <w:top w:val="nil"/>
              <w:left w:val="nil"/>
              <w:right w:val="nil"/>
            </w:tcBorders>
            <w:shd w:val="clear" w:color="auto" w:fill="auto"/>
            <w:noWrap/>
            <w:vAlign w:val="bottom"/>
            <w:hideMark/>
          </w:tcPr>
          <w:p w14:paraId="60AF1D83"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"High-Low"</w:t>
            </w:r>
          </w:p>
        </w:tc>
        <w:tc>
          <w:tcPr>
            <w:tcW w:w="2000" w:type="dxa"/>
            <w:tcBorders>
              <w:top w:val="nil"/>
              <w:left w:val="nil"/>
              <w:right w:val="nil"/>
            </w:tcBorders>
            <w:shd w:val="clear" w:color="auto" w:fill="auto"/>
            <w:noWrap/>
            <w:vAlign w:val="bottom"/>
            <w:hideMark/>
          </w:tcPr>
          <w:p w14:paraId="390C1D4E" w14:textId="54EAF70E"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013</w:t>
            </w:r>
          </w:p>
        </w:tc>
      </w:tr>
      <w:tr w:rsidR="002A3EE2" w:rsidRPr="00F02E93" w14:paraId="58E528CA" w14:textId="77777777" w:rsidTr="00CF6F00">
        <w:trPr>
          <w:trHeight w:val="312"/>
          <w:jc w:val="center"/>
        </w:trPr>
        <w:tc>
          <w:tcPr>
            <w:tcW w:w="2220" w:type="dxa"/>
            <w:tcBorders>
              <w:top w:val="nil"/>
              <w:left w:val="nil"/>
              <w:bottom w:val="single" w:sz="4" w:space="0" w:color="auto"/>
              <w:right w:val="single" w:sz="4" w:space="0" w:color="auto"/>
            </w:tcBorders>
          </w:tcPr>
          <w:p w14:paraId="76EC90F0" w14:textId="77777777" w:rsidR="002A3EE2" w:rsidRPr="00F02E93" w:rsidRDefault="002A3EE2" w:rsidP="00CF6F00">
            <w:pPr>
              <w:widowControl/>
              <w:rPr>
                <w:rFonts w:ascii="Garamond" w:eastAsia="Times New Roman" w:hAnsi="Garamond"/>
                <w:color w:val="000000"/>
                <w:kern w:val="0"/>
                <w:sz w:val="24"/>
                <w:szCs w:val="24"/>
                <w:lang w:val="pt-PT"/>
              </w:rPr>
            </w:pPr>
          </w:p>
        </w:tc>
        <w:tc>
          <w:tcPr>
            <w:tcW w:w="2220" w:type="dxa"/>
            <w:tcBorders>
              <w:top w:val="nil"/>
              <w:left w:val="single" w:sz="4" w:space="0" w:color="auto"/>
              <w:bottom w:val="single" w:sz="4" w:space="0" w:color="auto"/>
              <w:right w:val="nil"/>
            </w:tcBorders>
            <w:shd w:val="clear" w:color="auto" w:fill="auto"/>
            <w:noWrap/>
            <w:vAlign w:val="bottom"/>
            <w:hideMark/>
          </w:tcPr>
          <w:p w14:paraId="6C814511"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(t-statistic)</w:t>
            </w:r>
          </w:p>
        </w:tc>
        <w:tc>
          <w:tcPr>
            <w:tcW w:w="2140" w:type="dxa"/>
            <w:tcBorders>
              <w:top w:val="nil"/>
              <w:left w:val="nil"/>
              <w:bottom w:val="single" w:sz="4" w:space="0" w:color="auto"/>
              <w:right w:val="nil"/>
            </w:tcBorders>
            <w:shd w:val="clear" w:color="auto" w:fill="auto"/>
            <w:noWrap/>
            <w:vAlign w:val="bottom"/>
            <w:hideMark/>
          </w:tcPr>
          <w:p w14:paraId="36437D03" w14:textId="43970BBB" w:rsidR="002A3EE2" w:rsidRPr="00F02E93"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013</w:t>
            </w:r>
            <w:r>
              <w:rPr>
                <w:rFonts w:ascii="Garamond" w:eastAsia="Times New Roman" w:hAnsi="Garamond"/>
                <w:color w:val="000000"/>
                <w:kern w:val="0"/>
                <w:sz w:val="24"/>
                <w:szCs w:val="24"/>
                <w:lang w:val="pt-PT"/>
              </w:rPr>
              <w:t>)</w:t>
            </w:r>
          </w:p>
        </w:tc>
        <w:tc>
          <w:tcPr>
            <w:tcW w:w="2160" w:type="dxa"/>
            <w:tcBorders>
              <w:top w:val="nil"/>
              <w:left w:val="nil"/>
              <w:bottom w:val="single" w:sz="4" w:space="0" w:color="auto"/>
              <w:right w:val="nil"/>
            </w:tcBorders>
            <w:shd w:val="clear" w:color="auto" w:fill="auto"/>
            <w:noWrap/>
            <w:vAlign w:val="bottom"/>
            <w:hideMark/>
          </w:tcPr>
          <w:p w14:paraId="561F9BDA" w14:textId="77777777" w:rsidR="002A3EE2" w:rsidRPr="00F02E93" w:rsidRDefault="002A3EE2" w:rsidP="00CF6F00">
            <w:pPr>
              <w:widowControl/>
              <w:rPr>
                <w:rFonts w:ascii="Garamond" w:eastAsia="Times New Roman" w:hAnsi="Garamond"/>
                <w:color w:val="000000"/>
                <w:kern w:val="0"/>
                <w:sz w:val="24"/>
                <w:szCs w:val="24"/>
                <w:lang w:val="pt-PT"/>
              </w:rPr>
            </w:pPr>
            <w:r w:rsidRPr="00F02E93">
              <w:rPr>
                <w:rFonts w:ascii="Garamond" w:eastAsia="Times New Roman" w:hAnsi="Garamond"/>
                <w:color w:val="000000"/>
                <w:kern w:val="0"/>
                <w:sz w:val="24"/>
                <w:szCs w:val="24"/>
                <w:lang w:val="pt-PT"/>
              </w:rPr>
              <w:t>(t-statistic)</w:t>
            </w:r>
          </w:p>
        </w:tc>
        <w:tc>
          <w:tcPr>
            <w:tcW w:w="2000" w:type="dxa"/>
            <w:tcBorders>
              <w:top w:val="nil"/>
              <w:left w:val="nil"/>
              <w:bottom w:val="single" w:sz="4" w:space="0" w:color="auto"/>
              <w:right w:val="nil"/>
            </w:tcBorders>
            <w:shd w:val="clear" w:color="auto" w:fill="auto"/>
            <w:noWrap/>
            <w:vAlign w:val="bottom"/>
            <w:hideMark/>
          </w:tcPr>
          <w:p w14:paraId="15AAEA24" w14:textId="14A9E60B" w:rsidR="002A3EE2" w:rsidRPr="00F02E93" w:rsidRDefault="002A3EE2" w:rsidP="00CF6F00">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F02E93">
              <w:rPr>
                <w:rFonts w:ascii="Garamond" w:eastAsia="Times New Roman" w:hAnsi="Garamond"/>
                <w:color w:val="000000"/>
                <w:kern w:val="0"/>
                <w:sz w:val="24"/>
                <w:szCs w:val="24"/>
                <w:lang w:val="pt-PT"/>
              </w:rPr>
              <w:t>134</w:t>
            </w:r>
            <w:r>
              <w:rPr>
                <w:rFonts w:ascii="Garamond" w:eastAsia="Times New Roman" w:hAnsi="Garamond"/>
                <w:color w:val="000000"/>
                <w:kern w:val="0"/>
                <w:sz w:val="24"/>
                <w:szCs w:val="24"/>
                <w:lang w:val="pt-PT"/>
              </w:rPr>
              <w:t>)</w:t>
            </w:r>
          </w:p>
        </w:tc>
      </w:tr>
    </w:tbl>
    <w:p w14:paraId="69E23C11" w14:textId="437BA8C0" w:rsidR="002A3EE2" w:rsidRPr="002A3EE2" w:rsidRDefault="002A3EE2" w:rsidP="00B2720D">
      <w:pPr>
        <w:spacing w:before="120" w:after="120" w:line="360" w:lineRule="auto"/>
        <w:jc w:val="both"/>
      </w:pPr>
      <w:r>
        <w:rPr>
          <w:rFonts w:ascii="Garamond" w:eastAsia="Times New Roman" w:hAnsi="Garamond" w:cs="AdvTT5ada87cc"/>
          <w:kern w:val="0"/>
          <w:lang w:eastAsia="en-GB"/>
        </w:rPr>
        <w:t xml:space="preserve">Note: </w:t>
      </w:r>
      <w:r w:rsidRPr="00C112CE">
        <w:rPr>
          <w:rFonts w:ascii="Garamond" w:eastAsia="Times New Roman" w:hAnsi="Garamond" w:cs="AdvTT5ada87cc"/>
          <w:kern w:val="0"/>
          <w:lang w:eastAsia="en-GB"/>
        </w:rPr>
        <w:t xml:space="preserve">The asterisks denote two-tailed </w:t>
      </w:r>
      <w:r w:rsidRPr="00C112CE">
        <w:rPr>
          <w:rFonts w:ascii="Garamond" w:eastAsia="Times New Roman" w:hAnsi="Garamond" w:cs="AdvTTf2e4df62.I"/>
          <w:kern w:val="0"/>
          <w:lang w:eastAsia="en-GB"/>
        </w:rPr>
        <w:t>p</w:t>
      </w:r>
      <w:r w:rsidRPr="00C112CE">
        <w:rPr>
          <w:rFonts w:ascii="Garamond" w:eastAsia="Times New Roman" w:hAnsi="Garamond" w:cs="AdvTT5ada87cc"/>
          <w:kern w:val="0"/>
          <w:lang w:eastAsia="en-GB"/>
        </w:rPr>
        <w:t>-values: *</w:t>
      </w:r>
      <w:r w:rsidRPr="00C112CE">
        <w:rPr>
          <w:rFonts w:ascii="Garamond" w:eastAsia="Times New Roman" w:hAnsi="Garamond" w:cs="AdvTTf2e4df62.I"/>
          <w:kern w:val="0"/>
          <w:lang w:eastAsia="en-GB"/>
        </w:rPr>
        <w:t xml:space="preserve">p </w:t>
      </w:r>
      <w:r w:rsidRPr="00C112CE">
        <w:rPr>
          <w:rFonts w:ascii="Garamond" w:eastAsia="Times New Roman" w:hAnsi="Garamond" w:cs="AdvP4C4E51"/>
          <w:kern w:val="0"/>
          <w:lang w:eastAsia="en-GB"/>
        </w:rPr>
        <w:t xml:space="preserve">&lt; </w:t>
      </w:r>
      <w:r w:rsidRPr="00C112CE">
        <w:rPr>
          <w:rFonts w:ascii="Garamond" w:eastAsia="Times New Roman" w:hAnsi="Garamond" w:cs="AdvTT5ada87cc"/>
          <w:kern w:val="0"/>
          <w:lang w:eastAsia="en-GB"/>
        </w:rPr>
        <w:t>0</w:t>
      </w:r>
      <w:r w:rsidR="00015A7E">
        <w:rPr>
          <w:rFonts w:ascii="Garamond" w:eastAsia="Times New Roman" w:hAnsi="Garamond" w:cs="AdvP4C4E51"/>
          <w:kern w:val="0"/>
          <w:lang w:eastAsia="en-GB"/>
        </w:rPr>
        <w:t>.</w:t>
      </w:r>
      <w:r w:rsidR="00015A7E">
        <w:rPr>
          <w:rFonts w:ascii="Garamond" w:eastAsia="Times New Roman" w:hAnsi="Garamond" w:cs="AdvTT5ada87cc"/>
          <w:kern w:val="0"/>
          <w:lang w:eastAsia="en-GB"/>
        </w:rPr>
        <w:t>1</w:t>
      </w:r>
      <w:r w:rsidRPr="00C112CE">
        <w:rPr>
          <w:rFonts w:ascii="Garamond" w:eastAsia="Times New Roman" w:hAnsi="Garamond" w:cs="AdvTT5ada87cc"/>
          <w:kern w:val="0"/>
          <w:lang w:eastAsia="en-GB"/>
        </w:rPr>
        <w:t>;</w:t>
      </w:r>
    </w:p>
    <w:p w14:paraId="78914371" w14:textId="327209B8" w:rsidR="007F37E6" w:rsidRPr="004B7B99" w:rsidRDefault="00272F6C" w:rsidP="00B2720D">
      <w:pPr>
        <w:spacing w:before="120" w:line="360" w:lineRule="auto"/>
        <w:jc w:val="both"/>
        <w:rPr>
          <w:rFonts w:ascii="Garamond" w:hAnsi="Garamond"/>
          <w:sz w:val="24"/>
          <w:szCs w:val="24"/>
        </w:rPr>
      </w:pPr>
      <w:r w:rsidRPr="004B7B99">
        <w:rPr>
          <w:rFonts w:ascii="Garamond" w:hAnsi="Garamond"/>
          <w:sz w:val="24"/>
          <w:szCs w:val="24"/>
        </w:rPr>
        <w:t>On the other hand, during stable trading conditions, if the day was characterized by high levels of herding and negative returns (MR(-1)&lt;0), on the next trading day there is sign of price reversals</w:t>
      </w:r>
      <w:r w:rsidR="00C6247D" w:rsidRPr="004B7B99">
        <w:rPr>
          <w:rFonts w:ascii="Garamond" w:hAnsi="Garamond"/>
          <w:sz w:val="24"/>
          <w:szCs w:val="24"/>
        </w:rPr>
        <w:t xml:space="preserve">, but even for when we analyze returns following days characterized by low levels of herding we can observe </w:t>
      </w:r>
      <w:r w:rsidR="00172D03">
        <w:rPr>
          <w:rFonts w:ascii="Garamond" w:hAnsi="Garamond"/>
          <w:sz w:val="24"/>
          <w:szCs w:val="24"/>
        </w:rPr>
        <w:t xml:space="preserve"> the same </w:t>
      </w:r>
      <w:r w:rsidR="00C6247D" w:rsidRPr="004B7B99">
        <w:rPr>
          <w:rFonts w:ascii="Garamond" w:hAnsi="Garamond"/>
          <w:sz w:val="24"/>
          <w:szCs w:val="24"/>
        </w:rPr>
        <w:t>stock price reversal. Moreover, difference “high-Low” does not reveal to be statistically significant. If the previous day was characterized by positive returns (MR(-)&gt;0)</w:t>
      </w:r>
      <w:r w:rsidR="0039375F" w:rsidRPr="004B7B99">
        <w:rPr>
          <w:rFonts w:ascii="Garamond" w:hAnsi="Garamond"/>
          <w:sz w:val="24"/>
          <w:szCs w:val="24"/>
        </w:rPr>
        <w:t xml:space="preserve"> and high levels of herding</w:t>
      </w:r>
      <w:r w:rsidR="00C6247D" w:rsidRPr="004B7B99">
        <w:rPr>
          <w:rFonts w:ascii="Garamond" w:hAnsi="Garamond"/>
          <w:sz w:val="24"/>
          <w:szCs w:val="24"/>
        </w:rPr>
        <w:t xml:space="preserve">, in the following day there is no sign of price reversals and, again, </w:t>
      </w:r>
      <w:r w:rsidR="00172D03">
        <w:rPr>
          <w:rFonts w:ascii="Garamond" w:hAnsi="Garamond"/>
          <w:sz w:val="24"/>
          <w:szCs w:val="24"/>
        </w:rPr>
        <w:t xml:space="preserve">price </w:t>
      </w:r>
      <w:r w:rsidR="00C6247D" w:rsidRPr="004B7B99">
        <w:rPr>
          <w:rFonts w:ascii="Garamond" w:hAnsi="Garamond"/>
          <w:sz w:val="24"/>
          <w:szCs w:val="24"/>
        </w:rPr>
        <w:t>drifts away</w:t>
      </w:r>
      <w:r w:rsidR="001E02E8">
        <w:rPr>
          <w:rFonts w:ascii="Garamond" w:hAnsi="Garamond"/>
          <w:sz w:val="24"/>
          <w:szCs w:val="24"/>
        </w:rPr>
        <w:t xml:space="preserve"> on the following day</w:t>
      </w:r>
      <w:r w:rsidR="00C6247D" w:rsidRPr="004B7B99">
        <w:rPr>
          <w:rFonts w:ascii="Garamond" w:hAnsi="Garamond"/>
          <w:sz w:val="24"/>
          <w:szCs w:val="24"/>
        </w:rPr>
        <w:t>.</w:t>
      </w:r>
      <w:r w:rsidR="0039375F" w:rsidRPr="004B7B99">
        <w:rPr>
          <w:rFonts w:ascii="Garamond" w:hAnsi="Garamond"/>
          <w:sz w:val="24"/>
          <w:szCs w:val="24"/>
        </w:rPr>
        <w:t xml:space="preserve"> Ceteris paribus, the absolute average MR</w:t>
      </w:r>
      <w:r w:rsidR="0016755A">
        <w:rPr>
          <w:rFonts w:ascii="Garamond" w:hAnsi="Garamond"/>
          <w:sz w:val="24"/>
          <w:szCs w:val="24"/>
        </w:rPr>
        <w:t>s</w:t>
      </w:r>
      <w:r w:rsidR="0039375F" w:rsidRPr="004B7B99">
        <w:rPr>
          <w:rFonts w:ascii="Garamond" w:hAnsi="Garamond"/>
          <w:sz w:val="24"/>
          <w:szCs w:val="24"/>
        </w:rPr>
        <w:t xml:space="preserve"> </w:t>
      </w:r>
      <w:r w:rsidR="0016755A">
        <w:rPr>
          <w:rFonts w:ascii="Garamond" w:hAnsi="Garamond"/>
          <w:sz w:val="24"/>
          <w:szCs w:val="24"/>
        </w:rPr>
        <w:t>are</w:t>
      </w:r>
      <w:r w:rsidR="0039375F" w:rsidRPr="004B7B99">
        <w:rPr>
          <w:rFonts w:ascii="Garamond" w:hAnsi="Garamond"/>
          <w:sz w:val="24"/>
          <w:szCs w:val="24"/>
        </w:rPr>
        <w:t xml:space="preserve"> higher for stable trading days than for volatile trading days, and therefore, </w:t>
      </w:r>
      <w:r w:rsidR="00A44B4E">
        <w:rPr>
          <w:rFonts w:ascii="Garamond" w:hAnsi="Garamond"/>
          <w:sz w:val="24"/>
          <w:szCs w:val="24"/>
        </w:rPr>
        <w:t xml:space="preserve">growth </w:t>
      </w:r>
      <w:r w:rsidR="0039375F" w:rsidRPr="004B7B99">
        <w:rPr>
          <w:rFonts w:ascii="Garamond" w:hAnsi="Garamond"/>
          <w:sz w:val="24"/>
          <w:szCs w:val="24"/>
        </w:rPr>
        <w:t>at lower rates.</w:t>
      </w:r>
    </w:p>
    <w:p w14:paraId="31015558" w14:textId="48D31F16" w:rsidR="00A76FCE" w:rsidRPr="004B7B99" w:rsidRDefault="00A76FCE" w:rsidP="00B2720D">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sidRPr="004B7B99">
        <w:rPr>
          <w:rFonts w:ascii="Garamond" w:eastAsia="Times New Roman" w:hAnsi="Garamond" w:cs="AdvTT5ada87cc"/>
          <w:kern w:val="0"/>
          <w:sz w:val="24"/>
          <w:szCs w:val="24"/>
          <w:lang w:eastAsia="en-GB"/>
        </w:rPr>
        <w:t xml:space="preserve">The results </w:t>
      </w:r>
      <w:r w:rsidR="0039375F" w:rsidRPr="004B7B99">
        <w:rPr>
          <w:rFonts w:ascii="Garamond" w:eastAsia="Times New Roman" w:hAnsi="Garamond" w:cs="AdvTT5ada87cc"/>
          <w:kern w:val="0"/>
          <w:sz w:val="24"/>
          <w:szCs w:val="24"/>
          <w:lang w:eastAsia="en-GB"/>
        </w:rPr>
        <w:t xml:space="preserve">do not </w:t>
      </w:r>
      <w:r w:rsidRPr="004B7B99">
        <w:rPr>
          <w:rFonts w:ascii="Garamond" w:eastAsia="Times New Roman" w:hAnsi="Garamond" w:cs="AdvTT5ada87cc"/>
          <w:kern w:val="0"/>
          <w:sz w:val="24"/>
          <w:szCs w:val="24"/>
          <w:lang w:eastAsia="en-GB"/>
        </w:rPr>
        <w:t>reveal that the herding effect on the next day</w:t>
      </w:r>
      <w:r w:rsidRPr="004B7B99">
        <w:rPr>
          <w:rFonts w:ascii="Garamond" w:eastAsia="Times New Roman" w:hAnsi="Garamond" w:cs="AdvTT5ada87cc+20"/>
          <w:kern w:val="0"/>
          <w:sz w:val="24"/>
          <w:szCs w:val="24"/>
          <w:lang w:eastAsia="en-GB"/>
        </w:rPr>
        <w:t>’</w:t>
      </w:r>
      <w:r w:rsidRPr="004B7B99">
        <w:rPr>
          <w:rFonts w:ascii="Garamond" w:eastAsia="Times New Roman" w:hAnsi="Garamond" w:cs="AdvTT5ada87cc"/>
          <w:kern w:val="0"/>
          <w:sz w:val="24"/>
          <w:szCs w:val="24"/>
          <w:lang w:eastAsia="en-GB"/>
        </w:rPr>
        <w:t>s stock</w:t>
      </w:r>
      <w:r w:rsidR="0039375F" w:rsidRPr="004B7B99">
        <w:rPr>
          <w:rFonts w:ascii="Garamond" w:eastAsia="Times New Roman" w:hAnsi="Garamond" w:cs="AdvTT5ada87cc"/>
          <w:kern w:val="0"/>
          <w:sz w:val="24"/>
          <w:szCs w:val="24"/>
          <w:lang w:eastAsia="en-GB"/>
        </w:rPr>
        <w:t xml:space="preserve"> </w:t>
      </w:r>
      <w:r w:rsidRPr="004B7B99">
        <w:rPr>
          <w:rFonts w:ascii="Garamond" w:eastAsia="Times New Roman" w:hAnsi="Garamond" w:cs="AdvTT5ada87cc"/>
          <w:kern w:val="0"/>
          <w:sz w:val="24"/>
          <w:szCs w:val="24"/>
          <w:lang w:eastAsia="en-GB"/>
        </w:rPr>
        <w:t xml:space="preserve">market returns is significantly stronger following volatile trading </w:t>
      </w:r>
      <w:r w:rsidR="00172D03" w:rsidRPr="004B7B99">
        <w:rPr>
          <w:rFonts w:ascii="Garamond" w:eastAsia="Times New Roman" w:hAnsi="Garamond" w:cs="AdvTT5ada87cc"/>
          <w:kern w:val="0"/>
          <w:sz w:val="24"/>
          <w:szCs w:val="24"/>
          <w:lang w:eastAsia="en-GB"/>
        </w:rPr>
        <w:t>days</w:t>
      </w:r>
      <w:r w:rsidR="00172D03">
        <w:rPr>
          <w:rFonts w:ascii="Garamond" w:eastAsia="Times New Roman" w:hAnsi="Garamond" w:cs="AdvTT5ada87cc"/>
          <w:kern w:val="0"/>
          <w:sz w:val="24"/>
          <w:szCs w:val="24"/>
          <w:lang w:eastAsia="en-GB"/>
        </w:rPr>
        <w:t xml:space="preserve"> since no reversal was recorded </w:t>
      </w:r>
      <w:r w:rsidR="00095C92">
        <w:rPr>
          <w:rFonts w:ascii="Garamond" w:eastAsia="Times New Roman" w:hAnsi="Garamond" w:cs="AdvTT5ada87cc"/>
          <w:kern w:val="0"/>
          <w:sz w:val="24"/>
          <w:szCs w:val="24"/>
          <w:lang w:eastAsia="en-GB"/>
        </w:rPr>
        <w:t>under such</w:t>
      </w:r>
      <w:r w:rsidR="00172D03">
        <w:rPr>
          <w:rFonts w:ascii="Garamond" w:eastAsia="Times New Roman" w:hAnsi="Garamond" w:cs="AdvTT5ada87cc"/>
          <w:kern w:val="0"/>
          <w:sz w:val="24"/>
          <w:szCs w:val="24"/>
          <w:lang w:eastAsia="en-GB"/>
        </w:rPr>
        <w:t xml:space="preserve"> conditions</w:t>
      </w:r>
      <w:r w:rsidRPr="004B7B99">
        <w:rPr>
          <w:rFonts w:ascii="Garamond" w:eastAsia="Times New Roman" w:hAnsi="Garamond" w:cs="AdvTT5ada87cc"/>
          <w:kern w:val="0"/>
          <w:sz w:val="24"/>
          <w:szCs w:val="24"/>
          <w:lang w:eastAsia="en-GB"/>
        </w:rPr>
        <w:t xml:space="preserve">. </w:t>
      </w:r>
      <w:r w:rsidR="00172D03">
        <w:rPr>
          <w:rFonts w:ascii="Garamond" w:eastAsia="Times New Roman" w:hAnsi="Garamond" w:cs="AdvTT5ada87cc"/>
          <w:kern w:val="0"/>
          <w:sz w:val="24"/>
          <w:szCs w:val="24"/>
          <w:lang w:eastAsia="en-GB"/>
        </w:rPr>
        <w:t>Contrarily</w:t>
      </w:r>
      <w:r w:rsidRPr="004B7B99">
        <w:rPr>
          <w:rFonts w:ascii="Garamond" w:eastAsia="Times New Roman" w:hAnsi="Garamond" w:cs="AdvTT5ada87cc"/>
          <w:kern w:val="0"/>
          <w:sz w:val="24"/>
          <w:szCs w:val="24"/>
          <w:lang w:eastAsia="en-GB"/>
        </w:rPr>
        <w:t xml:space="preserve">, stock price reversals following the days characterized by high </w:t>
      </w:r>
      <w:r w:rsidR="0039375F" w:rsidRPr="004B7B99">
        <w:rPr>
          <w:rFonts w:ascii="Garamond" w:eastAsia="Times New Roman" w:hAnsi="Garamond" w:cs="AdvTT5ada87cc"/>
          <w:kern w:val="0"/>
          <w:sz w:val="24"/>
          <w:szCs w:val="24"/>
          <w:lang w:eastAsia="en-GB"/>
        </w:rPr>
        <w:t>and low</w:t>
      </w:r>
      <w:r w:rsidR="004B7B99" w:rsidRPr="004B7B99">
        <w:rPr>
          <w:rFonts w:ascii="Garamond" w:eastAsia="Times New Roman" w:hAnsi="Garamond" w:cs="AdvTT5ada87cc"/>
          <w:kern w:val="0"/>
          <w:sz w:val="24"/>
          <w:szCs w:val="24"/>
          <w:lang w:eastAsia="en-GB"/>
        </w:rPr>
        <w:t xml:space="preserve"> </w:t>
      </w:r>
      <w:r w:rsidRPr="004B7B99">
        <w:rPr>
          <w:rFonts w:ascii="Garamond" w:eastAsia="Times New Roman" w:hAnsi="Garamond" w:cs="AdvTT5ada87cc"/>
          <w:kern w:val="0"/>
          <w:sz w:val="24"/>
          <w:szCs w:val="24"/>
          <w:lang w:eastAsia="en-GB"/>
        </w:rPr>
        <w:t xml:space="preserve">levels of herding </w:t>
      </w:r>
      <w:r w:rsidR="0039375F" w:rsidRPr="004B7B99">
        <w:rPr>
          <w:rFonts w:ascii="Garamond" w:eastAsia="Times New Roman" w:hAnsi="Garamond" w:cs="AdvTT5ada87cc"/>
          <w:kern w:val="0"/>
          <w:sz w:val="24"/>
          <w:szCs w:val="24"/>
          <w:lang w:eastAsia="en-GB"/>
        </w:rPr>
        <w:t xml:space="preserve">and negative returns </w:t>
      </w:r>
      <w:r w:rsidRPr="004B7B99">
        <w:rPr>
          <w:rFonts w:ascii="Garamond" w:eastAsia="Times New Roman" w:hAnsi="Garamond" w:cs="AdvTT5ada87cc"/>
          <w:kern w:val="0"/>
          <w:sz w:val="24"/>
          <w:szCs w:val="24"/>
          <w:lang w:eastAsia="en-GB"/>
        </w:rPr>
        <w:t>are expected to be more pronounced if these days are also characterized by relatively l</w:t>
      </w:r>
      <w:r w:rsidR="0039375F" w:rsidRPr="004B7B99">
        <w:rPr>
          <w:rFonts w:ascii="Garamond" w:eastAsia="Times New Roman" w:hAnsi="Garamond" w:cs="AdvTT5ada87cc"/>
          <w:kern w:val="0"/>
          <w:sz w:val="24"/>
          <w:szCs w:val="24"/>
          <w:lang w:eastAsia="en-GB"/>
        </w:rPr>
        <w:t>ow</w:t>
      </w:r>
      <w:r w:rsidRPr="004B7B99">
        <w:rPr>
          <w:rFonts w:ascii="Garamond" w:eastAsia="Times New Roman" w:hAnsi="Garamond" w:cs="AdvTT5ada87cc"/>
          <w:kern w:val="0"/>
          <w:sz w:val="24"/>
          <w:szCs w:val="24"/>
          <w:lang w:eastAsia="en-GB"/>
        </w:rPr>
        <w:t xml:space="preserve"> stock market movements. This finding </w:t>
      </w:r>
      <w:r w:rsidR="0039375F" w:rsidRPr="004B7B99">
        <w:rPr>
          <w:rFonts w:ascii="Garamond" w:eastAsia="Times New Roman" w:hAnsi="Garamond" w:cs="AdvTT5ada87cc"/>
          <w:kern w:val="0"/>
          <w:sz w:val="24"/>
          <w:szCs w:val="24"/>
          <w:lang w:eastAsia="en-GB"/>
        </w:rPr>
        <w:lastRenderedPageBreak/>
        <w:t xml:space="preserve">contradicts </w:t>
      </w:r>
      <w:r w:rsidRPr="004B7B99">
        <w:rPr>
          <w:rFonts w:ascii="Garamond" w:eastAsia="Times New Roman" w:hAnsi="Garamond" w:cs="AdvTT5ada87cc"/>
          <w:kern w:val="0"/>
          <w:sz w:val="24"/>
          <w:szCs w:val="24"/>
          <w:lang w:eastAsia="en-GB"/>
        </w:rPr>
        <w:t>with the previous literature</w:t>
      </w:r>
      <w:r w:rsidR="0039375F" w:rsidRPr="004B7B99">
        <w:rPr>
          <w:rFonts w:ascii="Garamond" w:eastAsia="Times New Roman" w:hAnsi="Garamond" w:cs="AdvTT5ada87cc"/>
          <w:kern w:val="0"/>
          <w:sz w:val="24"/>
          <w:szCs w:val="24"/>
          <w:lang w:eastAsia="en-GB"/>
        </w:rPr>
        <w:t xml:space="preserve"> </w:t>
      </w:r>
      <w:r w:rsidR="0039375F" w:rsidRPr="004B7B99">
        <w:rPr>
          <w:rFonts w:ascii="Garamond" w:eastAsia="Times New Roman" w:hAnsi="Garamond" w:cs="AdvTT5ada87cc"/>
          <w:kern w:val="0"/>
          <w:sz w:val="24"/>
          <w:szCs w:val="24"/>
          <w:lang w:eastAsia="en-GB"/>
        </w:rPr>
        <w:fldChar w:fldCharType="begin">
          <w:fldData xml:space="preserve">PEVuZE5vdGU+PENpdGU+PEF1dGhvcj5DaHJpc3RpZTwvQXV0aG9yPjxZZWFyPjE5OTU8L1llYXI+
PFJlY051bT41NzwvUmVjTnVtPjxEaXNwbGF5VGV4dD4oQ2hyaXN0aWUgJmFtcDsgSHVhbmcsIDE5
OTU7IENoYW5nIGV0IGFsLiwgMjAwMDsgS3VkcnlhdnRzZXYsIDIwMTkpPC9EaXNwbGF5VGV4dD48
cmVjb3JkPjxyZWMtbnVtYmVyPjU3PC9yZWMtbnVtYmVyPjxmb3JlaWduLWtleXM+PGtleSBhcHA9
IkVOIiBkYi1pZD0id2R0cnN0cmFxdmVzdDJlMDVmYng5NXRwZTJ6OWV6NWZ3dnZ2IiB0aW1lc3Rh
bXA9IjE2MDEwNTI5MDUiPjU3PC9rZXk+PC9mb3JlaWduLWtleXM+PHJlZi10eXBlIG5hbWU9Ikpv
dXJuYWwgQXJ0aWNsZSI+MTc8L3JlZi10eXBlPjxjb250cmlidXRvcnM+PGF1dGhvcnM+PGF1dGhv
cj5DaHJpc3RpZSwgV2lsbGlhbSBHPC9hdXRob3I+PGF1dGhvcj5IdWFuZywgUm9nZXIgRDwvYXV0
aG9yPjwvYXV0aG9ycz48L2NvbnRyaWJ1dG9ycz48dGl0bGVzPjx0aXRsZT5Gb2xsb3dpbmcgdGhl
IHBpZWQgcGlwZXI6IERvIGluZGl2aWR1YWwgcmV0dXJucyBoZXJkIGFyb3VuZCB0aGUgbWFya2V0
PzwvdGl0bGU+PHNlY29uZGFyeS10aXRsZT5GaW5hbmNpYWwgQW5hbHlzdHMgSm91cm5hbDwvc2Vj
b25kYXJ5LXRpdGxlPjwvdGl0bGVzPjxwZXJpb2RpY2FsPjxmdWxsLXRpdGxlPkZpbmFuY2lhbCBB
bmFseXN0cyBKb3VybmFsPC9mdWxsLXRpdGxlPjwvcGVyaW9kaWNhbD48cGFnZXM+MzEtMzc8L3Bh
Z2VzPjx2b2x1bWU+NTE8L3ZvbHVtZT48bnVtYmVyPjQ8L251bWJlcj48ZGF0ZXM+PHllYXI+MTk5
NTwveWVhcj48L2RhdGVzPjxpc2JuPjAwMTUtMTk4WDwvaXNibj48dXJscz48L3VybHM+PGVsZWN0
cm9uaWMtcmVzb3VyY2UtbnVtPjEwLjI0NjkvZmFqLnY1MS5uNC4xOTE4PC9lbGVjdHJvbmljLXJl
c291cmNlLW51bT48L3JlY29yZD48L0NpdGU+PENpdGU+PEF1dGhvcj5DaGFuZzwvQXV0aG9yPjxZ
ZWFyPjIwMDA8L1llYXI+PFJlY051bT41ODwvUmVjTnVtPjxyZWNvcmQ+PHJlYy1udW1iZXI+NTg8
L3JlYy1udW1iZXI+PGZvcmVpZ24ta2V5cz48a2V5IGFwcD0iRU4iIGRiLWlkPSJ3ZHRyc3RyYXF2
ZXN0MmUwNWZieDk1dHBlMno5ZXo1Znd2dnYiIHRpbWVzdGFtcD0iMTYwMTA1MzM0NCI+NTg8L2tl
eT48L2ZvcmVpZ24ta2V5cz48cmVmLXR5cGUgbmFtZT0iSm91cm5hbCBBcnRpY2xlIj4xNzwvcmVm
LXR5cGU+PGNvbnRyaWJ1dG9ycz48YXV0aG9ycz48YXV0aG9yPkNoYW5nLCBFcmljIEM8L2F1dGhv
cj48YXV0aG9yPkNoZW5nLCBKb3NlcGggVzwvYXV0aG9yPjxhdXRob3I+S2hvcmFuYSwgQWpheTwv
YXV0aG9yPjwvYXV0aG9ycz48L2NvbnRyaWJ1dG9ycz48dGl0bGVzPjx0aXRsZT5BbiBleGFtaW5h
dGlvbiBvZiBoZXJkIGJlaGF2aW9yIGluIGVxdWl0eSBtYXJrZXRzOiBBbiBpbnRlcm5hdGlvbmFs
IHBlcnNwZWN0aXZlPC90aXRsZT48c2Vjb25kYXJ5LXRpdGxlPkpvdXJuYWwgb2YgQmFua2luZyAm
YW1wOyBGaW5hbmNlPC9zZWNvbmRhcnktdGl0bGU+PC90aXRsZXM+PHBlcmlvZGljYWw+PGZ1bGwt
dGl0bGU+Sm91cm5hbCBvZiBCYW5raW5nICZhbXA7IEZpbmFuY2U8L2Z1bGwtdGl0bGU+PC9wZXJp
b2RpY2FsPjxwYWdlcz4xNjUxLTE2Nzk8L3BhZ2VzPjx2b2x1bWU+MjQ8L3ZvbHVtZT48bnVtYmVy
PjEwPC9udW1iZXI+PGRhdGVzPjx5ZWFyPjIwMDA8L3llYXI+PC9kYXRlcz48aXNibj4wMzc4LTQy
NjY8L2lzYm4+PHVybHM+PC91cmxzPjxlbGVjdHJvbmljLXJlc291cmNlLW51bT4xMC4xMDE2L1Mw
Mzc4LTQyNjYoOTkpMDAwOTYtNTwvZWxlY3Ryb25pYy1yZXNvdXJjZS1udW0+PC9yZWNvcmQ+PC9D
aXRlPjxDaXRlPjxBdXRob3I+S3VkcnlhdnRzZXY8L0F1dGhvcj48WWVhcj4yMDE5PC9ZZWFyPjxS
ZWNOdW0+MTwvUmVjTnVtPjxyZWNvcmQ+PHJlYy1udW1iZXI+MTwvcmVjLW51bWJlcj48Zm9yZWln
bi1rZXlzPjxrZXkgYXBwPSJFTiIgZGItaWQ9IndkdHJzdHJhcXZlc3QyZTA1ZmJ4OTV0cGUyejll
ejVmd3Z2diIgdGltZXN0YW1wPSIxNjAwNjg2MTI2Ij4xPC9rZXk+PC9mb3JlaWduLWtleXM+PHJl
Zi10eXBlIG5hbWU9IkpvdXJuYWwgQXJ0aWNsZSI+MTc8L3JlZi10eXBlPjxjb250cmlidXRvcnM+
PGF1dGhvcnM+PGF1dGhvcj5LdWRyeWF2dHNldiwgQW5kcmV5PC9hdXRob3I+PC9hdXRob3JzPjwv
Y29udHJpYnV0b3JzPjx0aXRsZXM+PHRpdGxlPlNob3J0LVRlcm0gSGVyZGluZyBFZmZlY3Qgb24g
TWFya2V0IEluZGV4IFJldHVybnM8L3RpdGxlPjxzZWNvbmRhcnktdGl0bGU+QW5uYWxzIG9mIEZp
bmFuY2lhbCBFY29ub21pY3M8L3NlY29uZGFyeS10aXRsZT48L3RpdGxlcz48cGVyaW9kaWNhbD48
ZnVsbC10aXRsZT5Bbm5hbHMgb2YgRmluYW5jaWFsIEVjb25vbWljczwvZnVsbC10aXRsZT48L3Bl
cmlvZGljYWw+PHZvbHVtZT4xNDwvdm9sdW1lPjxudW1iZXI+MDE8L251bWJlcj48c2VjdGlvbj4x
OTUwMDA0PC9zZWN0aW9uPjxkYXRlcz48eWVhcj4yMDE5PC95ZWFyPjwvZGF0ZXM+PGlzYm4+MjAx
MC00OTUyJiN4RDsyMDEwLTQ5NjA8L2lzYm4+PHVybHM+PC91cmxzPjxlbGVjdHJvbmljLXJlc291
cmNlLW51bT4xMC4xMTQyL3MyMDEwNDk1MjE5NTAwMDQwPC9lbGVjdHJvbmljLXJlc291cmNlLW51
bT48L3JlY29yZD48L0NpdGU+PC9FbmROb3RlPn==
</w:fldData>
        </w:fldChar>
      </w:r>
      <w:r w:rsidR="00DC7FE0">
        <w:rPr>
          <w:rFonts w:ascii="Garamond" w:eastAsia="Times New Roman" w:hAnsi="Garamond" w:cs="AdvTT5ada87cc"/>
          <w:kern w:val="0"/>
          <w:sz w:val="24"/>
          <w:szCs w:val="24"/>
          <w:lang w:eastAsia="en-GB"/>
        </w:rPr>
        <w:instrText xml:space="preserve"> ADDIN EN.CITE </w:instrText>
      </w:r>
      <w:r w:rsidR="00DC7FE0">
        <w:rPr>
          <w:rFonts w:ascii="Garamond" w:eastAsia="Times New Roman" w:hAnsi="Garamond" w:cs="AdvTT5ada87cc"/>
          <w:kern w:val="0"/>
          <w:sz w:val="24"/>
          <w:szCs w:val="24"/>
          <w:lang w:eastAsia="en-GB"/>
        </w:rPr>
        <w:fldChar w:fldCharType="begin">
          <w:fldData xml:space="preserve">PEVuZE5vdGU+PENpdGU+PEF1dGhvcj5DaHJpc3RpZTwvQXV0aG9yPjxZZWFyPjE5OTU8L1llYXI+
PFJlY051bT41NzwvUmVjTnVtPjxEaXNwbGF5VGV4dD4oQ2hyaXN0aWUgJmFtcDsgSHVhbmcsIDE5
OTU7IENoYW5nIGV0IGFsLiwgMjAwMDsgS3VkcnlhdnRzZXYsIDIwMTkpPC9EaXNwbGF5VGV4dD48
cmVjb3JkPjxyZWMtbnVtYmVyPjU3PC9yZWMtbnVtYmVyPjxmb3JlaWduLWtleXM+PGtleSBhcHA9
IkVOIiBkYi1pZD0id2R0cnN0cmFxdmVzdDJlMDVmYng5NXRwZTJ6OWV6NWZ3dnZ2IiB0aW1lc3Rh
bXA9IjE2MDEwNTI5MDUiPjU3PC9rZXk+PC9mb3JlaWduLWtleXM+PHJlZi10eXBlIG5hbWU9Ikpv
dXJuYWwgQXJ0aWNsZSI+MTc8L3JlZi10eXBlPjxjb250cmlidXRvcnM+PGF1dGhvcnM+PGF1dGhv
cj5DaHJpc3RpZSwgV2lsbGlhbSBHPC9hdXRob3I+PGF1dGhvcj5IdWFuZywgUm9nZXIgRDwvYXV0
aG9yPjwvYXV0aG9ycz48L2NvbnRyaWJ1dG9ycz48dGl0bGVzPjx0aXRsZT5Gb2xsb3dpbmcgdGhl
IHBpZWQgcGlwZXI6IERvIGluZGl2aWR1YWwgcmV0dXJucyBoZXJkIGFyb3VuZCB0aGUgbWFya2V0
PzwvdGl0bGU+PHNlY29uZGFyeS10aXRsZT5GaW5hbmNpYWwgQW5hbHlzdHMgSm91cm5hbDwvc2Vj
b25kYXJ5LXRpdGxlPjwvdGl0bGVzPjxwZXJpb2RpY2FsPjxmdWxsLXRpdGxlPkZpbmFuY2lhbCBB
bmFseXN0cyBKb3VybmFsPC9mdWxsLXRpdGxlPjwvcGVyaW9kaWNhbD48cGFnZXM+MzEtMzc8L3Bh
Z2VzPjx2b2x1bWU+NTE8L3ZvbHVtZT48bnVtYmVyPjQ8L251bWJlcj48ZGF0ZXM+PHllYXI+MTk5
NTwveWVhcj48L2RhdGVzPjxpc2JuPjAwMTUtMTk4WDwvaXNibj48dXJscz48L3VybHM+PGVsZWN0
cm9uaWMtcmVzb3VyY2UtbnVtPjEwLjI0NjkvZmFqLnY1MS5uNC4xOTE4PC9lbGVjdHJvbmljLXJl
c291cmNlLW51bT48L3JlY29yZD48L0NpdGU+PENpdGU+PEF1dGhvcj5DaGFuZzwvQXV0aG9yPjxZ
ZWFyPjIwMDA8L1llYXI+PFJlY051bT41ODwvUmVjTnVtPjxyZWNvcmQ+PHJlYy1udW1iZXI+NTg8
L3JlYy1udW1iZXI+PGZvcmVpZ24ta2V5cz48a2V5IGFwcD0iRU4iIGRiLWlkPSJ3ZHRyc3RyYXF2
ZXN0MmUwNWZieDk1dHBlMno5ZXo1Znd2dnYiIHRpbWVzdGFtcD0iMTYwMTA1MzM0NCI+NTg8L2tl
eT48L2ZvcmVpZ24ta2V5cz48cmVmLXR5cGUgbmFtZT0iSm91cm5hbCBBcnRpY2xlIj4xNzwvcmVm
LXR5cGU+PGNvbnRyaWJ1dG9ycz48YXV0aG9ycz48YXV0aG9yPkNoYW5nLCBFcmljIEM8L2F1dGhv
cj48YXV0aG9yPkNoZW5nLCBKb3NlcGggVzwvYXV0aG9yPjxhdXRob3I+S2hvcmFuYSwgQWpheTwv
YXV0aG9yPjwvYXV0aG9ycz48L2NvbnRyaWJ1dG9ycz48dGl0bGVzPjx0aXRsZT5BbiBleGFtaW5h
dGlvbiBvZiBoZXJkIGJlaGF2aW9yIGluIGVxdWl0eSBtYXJrZXRzOiBBbiBpbnRlcm5hdGlvbmFs
IHBlcnNwZWN0aXZlPC90aXRsZT48c2Vjb25kYXJ5LXRpdGxlPkpvdXJuYWwgb2YgQmFua2luZyAm
YW1wOyBGaW5hbmNlPC9zZWNvbmRhcnktdGl0bGU+PC90aXRsZXM+PHBlcmlvZGljYWw+PGZ1bGwt
dGl0bGU+Sm91cm5hbCBvZiBCYW5raW5nICZhbXA7IEZpbmFuY2U8L2Z1bGwtdGl0bGU+PC9wZXJp
b2RpY2FsPjxwYWdlcz4xNjUxLTE2Nzk8L3BhZ2VzPjx2b2x1bWU+MjQ8L3ZvbHVtZT48bnVtYmVy
PjEwPC9udW1iZXI+PGRhdGVzPjx5ZWFyPjIwMDA8L3llYXI+PC9kYXRlcz48aXNibj4wMzc4LTQy
NjY8L2lzYm4+PHVybHM+PC91cmxzPjxlbGVjdHJvbmljLXJlc291cmNlLW51bT4xMC4xMDE2L1Mw
Mzc4LTQyNjYoOTkpMDAwOTYtNTwvZWxlY3Ryb25pYy1yZXNvdXJjZS1udW0+PC9yZWNvcmQ+PC9D
aXRlPjxDaXRlPjxBdXRob3I+S3VkcnlhdnRzZXY8L0F1dGhvcj48WWVhcj4yMDE5PC9ZZWFyPjxS
ZWNOdW0+MTwvUmVjTnVtPjxyZWNvcmQ+PHJlYy1udW1iZXI+MTwvcmVjLW51bWJlcj48Zm9yZWln
bi1rZXlzPjxrZXkgYXBwPSJFTiIgZGItaWQ9IndkdHJzdHJhcXZlc3QyZTA1ZmJ4OTV0cGUyejll
ejVmd3Z2diIgdGltZXN0YW1wPSIxNjAwNjg2MTI2Ij4xPC9rZXk+PC9mb3JlaWduLWtleXM+PHJl
Zi10eXBlIG5hbWU9IkpvdXJuYWwgQXJ0aWNsZSI+MTc8L3JlZi10eXBlPjxjb250cmlidXRvcnM+
PGF1dGhvcnM+PGF1dGhvcj5LdWRyeWF2dHNldiwgQW5kcmV5PC9hdXRob3I+PC9hdXRob3JzPjwv
Y29udHJpYnV0b3JzPjx0aXRsZXM+PHRpdGxlPlNob3J0LVRlcm0gSGVyZGluZyBFZmZlY3Qgb24g
TWFya2V0IEluZGV4IFJldHVybnM8L3RpdGxlPjxzZWNvbmRhcnktdGl0bGU+QW5uYWxzIG9mIEZp
bmFuY2lhbCBFY29ub21pY3M8L3NlY29uZGFyeS10aXRsZT48L3RpdGxlcz48cGVyaW9kaWNhbD48
ZnVsbC10aXRsZT5Bbm5hbHMgb2YgRmluYW5jaWFsIEVjb25vbWljczwvZnVsbC10aXRsZT48L3Bl
cmlvZGljYWw+PHZvbHVtZT4xNDwvdm9sdW1lPjxudW1iZXI+MDE8L251bWJlcj48c2VjdGlvbj4x
OTUwMDA0PC9zZWN0aW9uPjxkYXRlcz48eWVhcj4yMDE5PC95ZWFyPjwvZGF0ZXM+PGlzYm4+MjAx
MC00OTUyJiN4RDsyMDEwLTQ5NjA8L2lzYm4+PHVybHM+PC91cmxzPjxlbGVjdHJvbmljLXJlc291
cmNlLW51bT4xMC4xMTQyL3MyMDEwNDk1MjE5NTAwMDQwPC9lbGVjdHJvbmljLXJlc291cmNlLW51
bT48L3JlY29yZD48L0NpdGU+PC9FbmROb3RlPn==
</w:fldData>
        </w:fldChar>
      </w:r>
      <w:r w:rsidR="00DC7FE0">
        <w:rPr>
          <w:rFonts w:ascii="Garamond" w:eastAsia="Times New Roman" w:hAnsi="Garamond" w:cs="AdvTT5ada87cc"/>
          <w:kern w:val="0"/>
          <w:sz w:val="24"/>
          <w:szCs w:val="24"/>
          <w:lang w:eastAsia="en-GB"/>
        </w:rPr>
        <w:instrText xml:space="preserve"> ADDIN EN.CITE.DATA </w:instrText>
      </w:r>
      <w:r w:rsidR="00DC7FE0">
        <w:rPr>
          <w:rFonts w:ascii="Garamond" w:eastAsia="Times New Roman" w:hAnsi="Garamond" w:cs="AdvTT5ada87cc"/>
          <w:kern w:val="0"/>
          <w:sz w:val="24"/>
          <w:szCs w:val="24"/>
          <w:lang w:eastAsia="en-GB"/>
        </w:rPr>
      </w:r>
      <w:r w:rsidR="00DC7FE0">
        <w:rPr>
          <w:rFonts w:ascii="Garamond" w:eastAsia="Times New Roman" w:hAnsi="Garamond" w:cs="AdvTT5ada87cc"/>
          <w:kern w:val="0"/>
          <w:sz w:val="24"/>
          <w:szCs w:val="24"/>
          <w:lang w:eastAsia="en-GB"/>
        </w:rPr>
        <w:fldChar w:fldCharType="end"/>
      </w:r>
      <w:r w:rsidR="0039375F" w:rsidRPr="004B7B99">
        <w:rPr>
          <w:rFonts w:ascii="Garamond" w:eastAsia="Times New Roman" w:hAnsi="Garamond" w:cs="AdvTT5ada87cc"/>
          <w:kern w:val="0"/>
          <w:sz w:val="24"/>
          <w:szCs w:val="24"/>
          <w:lang w:eastAsia="en-GB"/>
        </w:rPr>
      </w:r>
      <w:r w:rsidR="0039375F" w:rsidRPr="004B7B99">
        <w:rPr>
          <w:rFonts w:ascii="Garamond" w:eastAsia="Times New Roman" w:hAnsi="Garamond" w:cs="AdvTT5ada87cc"/>
          <w:kern w:val="0"/>
          <w:sz w:val="24"/>
          <w:szCs w:val="24"/>
          <w:lang w:eastAsia="en-GB"/>
        </w:rPr>
        <w:fldChar w:fldCharType="separate"/>
      </w:r>
      <w:r w:rsidR="0039375F" w:rsidRPr="004B7B99">
        <w:rPr>
          <w:rFonts w:ascii="Garamond" w:eastAsia="Times New Roman" w:hAnsi="Garamond" w:cs="AdvTT5ada87cc"/>
          <w:noProof/>
          <w:kern w:val="0"/>
          <w:sz w:val="24"/>
          <w:szCs w:val="24"/>
          <w:lang w:eastAsia="en-GB"/>
        </w:rPr>
        <w:t>(Christie &amp; Huang, 1995; Chang et al., 2000; Kudryavtsev, 2019)</w:t>
      </w:r>
      <w:r w:rsidR="0039375F" w:rsidRPr="004B7B99">
        <w:rPr>
          <w:rFonts w:ascii="Garamond" w:eastAsia="Times New Roman" w:hAnsi="Garamond" w:cs="AdvTT5ada87cc"/>
          <w:kern w:val="0"/>
          <w:sz w:val="24"/>
          <w:szCs w:val="24"/>
          <w:lang w:eastAsia="en-GB"/>
        </w:rPr>
        <w:fldChar w:fldCharType="end"/>
      </w:r>
      <w:r w:rsidRPr="004B7B99">
        <w:rPr>
          <w:rFonts w:ascii="Garamond" w:eastAsia="Times New Roman" w:hAnsi="Garamond" w:cs="AdvTT5ada87cc"/>
          <w:kern w:val="0"/>
          <w:sz w:val="24"/>
          <w:szCs w:val="24"/>
          <w:lang w:eastAsia="en-GB"/>
        </w:rPr>
        <w:t xml:space="preserve">, which suggests that herding may cause investors to suppress their own </w:t>
      </w:r>
      <w:r w:rsidR="004B7B99">
        <w:rPr>
          <w:rFonts w:ascii="Garamond" w:eastAsia="Times New Roman" w:hAnsi="Garamond" w:cs="AdvTT5ada87cc"/>
          <w:kern w:val="0"/>
          <w:sz w:val="24"/>
          <w:szCs w:val="24"/>
          <w:lang w:eastAsia="en-GB"/>
        </w:rPr>
        <w:t>judgement</w:t>
      </w:r>
      <w:r w:rsidRPr="004B7B99">
        <w:rPr>
          <w:rFonts w:ascii="Garamond" w:eastAsia="Times New Roman" w:hAnsi="Garamond" w:cs="AdvTT5ada87cc"/>
          <w:kern w:val="0"/>
          <w:sz w:val="24"/>
          <w:szCs w:val="24"/>
          <w:lang w:eastAsia="en-GB"/>
        </w:rPr>
        <w:t xml:space="preserve"> during periods of large market movements and base their investment dec</w:t>
      </w:r>
      <w:r w:rsidR="004B7B99">
        <w:rPr>
          <w:rFonts w:ascii="Garamond" w:eastAsia="Times New Roman" w:hAnsi="Garamond" w:cs="AdvTT5ada87cc"/>
          <w:kern w:val="0"/>
          <w:sz w:val="24"/>
          <w:szCs w:val="24"/>
          <w:lang w:eastAsia="en-GB"/>
        </w:rPr>
        <w:t>isions on market wide consensus</w:t>
      </w:r>
      <w:r w:rsidR="00066A2C">
        <w:rPr>
          <w:rFonts w:ascii="Garamond" w:eastAsia="Times New Roman" w:hAnsi="Garamond" w:cs="AdvTT5ada87cc"/>
          <w:kern w:val="0"/>
          <w:sz w:val="24"/>
          <w:szCs w:val="24"/>
          <w:lang w:eastAsia="en-GB"/>
        </w:rPr>
        <w:t>. Summarily,</w:t>
      </w:r>
      <w:r w:rsidRPr="004B7B99">
        <w:rPr>
          <w:rFonts w:ascii="Garamond" w:eastAsia="Times New Roman" w:hAnsi="Garamond" w:cs="AdvTT5ada87cc"/>
          <w:kern w:val="0"/>
          <w:sz w:val="24"/>
          <w:szCs w:val="24"/>
          <w:lang w:eastAsia="en-GB"/>
        </w:rPr>
        <w:t xml:space="preserve"> high levels of herding during periods of large market movements </w:t>
      </w:r>
      <w:r w:rsidR="00217DB3">
        <w:rPr>
          <w:rFonts w:ascii="Garamond" w:eastAsia="Times New Roman" w:hAnsi="Garamond" w:cs="AdvTT5ada87cc"/>
          <w:kern w:val="0"/>
          <w:sz w:val="24"/>
          <w:szCs w:val="24"/>
          <w:lang w:eastAsia="en-GB"/>
        </w:rPr>
        <w:t xml:space="preserve">do not </w:t>
      </w:r>
      <w:r w:rsidRPr="004B7B99">
        <w:rPr>
          <w:rFonts w:ascii="Garamond" w:eastAsia="Times New Roman" w:hAnsi="Garamond" w:cs="AdvTT5ada87cc"/>
          <w:kern w:val="0"/>
          <w:sz w:val="24"/>
          <w:szCs w:val="24"/>
          <w:lang w:eastAsia="en-GB"/>
        </w:rPr>
        <w:t>result in subsequent reversals in the</w:t>
      </w:r>
      <w:r w:rsidR="00217DB3">
        <w:rPr>
          <w:rFonts w:ascii="Garamond" w:eastAsia="Times New Roman" w:hAnsi="Garamond" w:cs="AdvTT5ada87cc"/>
          <w:kern w:val="0"/>
          <w:sz w:val="24"/>
          <w:szCs w:val="24"/>
          <w:lang w:eastAsia="en-GB"/>
        </w:rPr>
        <w:t xml:space="preserve"> following day</w:t>
      </w:r>
      <w:r w:rsidR="0061764D">
        <w:rPr>
          <w:rFonts w:ascii="Garamond" w:eastAsia="Times New Roman" w:hAnsi="Garamond" w:cs="AdvTT5ada87cc"/>
          <w:kern w:val="0"/>
          <w:sz w:val="24"/>
          <w:szCs w:val="24"/>
          <w:lang w:eastAsia="en-GB"/>
        </w:rPr>
        <w:t>´</w:t>
      </w:r>
      <w:r w:rsidR="00217DB3">
        <w:rPr>
          <w:rFonts w:ascii="Garamond" w:eastAsia="Times New Roman" w:hAnsi="Garamond" w:cs="AdvTT5ada87cc"/>
          <w:kern w:val="0"/>
          <w:sz w:val="24"/>
          <w:szCs w:val="24"/>
          <w:lang w:eastAsia="en-GB"/>
        </w:rPr>
        <w:t>s</w:t>
      </w:r>
      <w:r w:rsidRPr="004B7B99">
        <w:rPr>
          <w:rFonts w:ascii="Garamond" w:eastAsia="Times New Roman" w:hAnsi="Garamond" w:cs="AdvTT5ada87cc"/>
          <w:kern w:val="0"/>
          <w:sz w:val="24"/>
          <w:szCs w:val="24"/>
          <w:lang w:eastAsia="en-GB"/>
        </w:rPr>
        <w:t xml:space="preserve"> market index</w:t>
      </w:r>
      <w:r w:rsidR="00217DB3">
        <w:rPr>
          <w:rFonts w:ascii="Garamond" w:eastAsia="Times New Roman" w:hAnsi="Garamond" w:cs="AdvTT5ada87cc"/>
          <w:kern w:val="0"/>
          <w:sz w:val="24"/>
          <w:szCs w:val="24"/>
          <w:lang w:eastAsia="en-GB"/>
        </w:rPr>
        <w:t xml:space="preserve"> retu</w:t>
      </w:r>
      <w:r w:rsidR="00A87B4F">
        <w:rPr>
          <w:rFonts w:ascii="Garamond" w:eastAsia="Times New Roman" w:hAnsi="Garamond" w:cs="AdvTT5ada87cc"/>
          <w:kern w:val="0"/>
          <w:sz w:val="24"/>
          <w:szCs w:val="24"/>
          <w:lang w:eastAsia="en-GB"/>
        </w:rPr>
        <w:t>r</w:t>
      </w:r>
      <w:r w:rsidR="00217DB3">
        <w:rPr>
          <w:rFonts w:ascii="Garamond" w:eastAsia="Times New Roman" w:hAnsi="Garamond" w:cs="AdvTT5ada87cc"/>
          <w:kern w:val="0"/>
          <w:sz w:val="24"/>
          <w:szCs w:val="24"/>
          <w:lang w:eastAsia="en-GB"/>
        </w:rPr>
        <w:t>ns</w:t>
      </w:r>
      <w:r w:rsidRPr="004B7B99">
        <w:rPr>
          <w:rFonts w:ascii="Garamond" w:eastAsia="Times New Roman" w:hAnsi="Garamond" w:cs="AdvTT5ada87cc"/>
          <w:kern w:val="0"/>
          <w:sz w:val="24"/>
          <w:szCs w:val="24"/>
          <w:lang w:eastAsia="en-GB"/>
        </w:rPr>
        <w:t>.</w:t>
      </w:r>
    </w:p>
    <w:p w14:paraId="2F49133A" w14:textId="7640C2F8" w:rsidR="00762687" w:rsidRDefault="00762687" w:rsidP="00B2720D">
      <w:pPr>
        <w:pStyle w:val="H2"/>
        <w:spacing w:before="120" w:after="120" w:line="360" w:lineRule="auto"/>
        <w:ind w:left="578" w:hanging="578"/>
        <w:jc w:val="both"/>
      </w:pPr>
      <w:bookmarkStart w:id="55" w:name="_Toc60771181"/>
      <w:r>
        <w:t xml:space="preserve">Regression </w:t>
      </w:r>
      <w:r w:rsidR="00BB08D9">
        <w:t>m</w:t>
      </w:r>
      <w:r>
        <w:t>odel</w:t>
      </w:r>
      <w:bookmarkEnd w:id="55"/>
    </w:p>
    <w:p w14:paraId="6EBC9D16" w14:textId="758270C6" w:rsidR="0045221B" w:rsidRDefault="0045221B" w:rsidP="00B2720D">
      <w:pPr>
        <w:pStyle w:val="Notas"/>
        <w:spacing w:before="120" w:line="360" w:lineRule="auto"/>
        <w:jc w:val="both"/>
        <w:rPr>
          <w:rFonts w:cs="Times New Roman"/>
          <w:sz w:val="24"/>
          <w:szCs w:val="24"/>
          <w:lang w:val="en-GB"/>
        </w:rPr>
      </w:pPr>
      <w:r w:rsidRPr="0D898230">
        <w:rPr>
          <w:rFonts w:cs="Times New Roman"/>
          <w:sz w:val="24"/>
          <w:szCs w:val="24"/>
          <w:lang w:val="en-GB"/>
        </w:rPr>
        <w:t xml:space="preserve">In line with the previous </w:t>
      </w:r>
      <w:r w:rsidR="00A2015B">
        <w:rPr>
          <w:rFonts w:cs="Times New Roman"/>
          <w:sz w:val="24"/>
          <w:szCs w:val="24"/>
          <w:lang w:val="en-GB"/>
        </w:rPr>
        <w:t>information</w:t>
      </w:r>
      <w:r w:rsidRPr="0D898230">
        <w:rPr>
          <w:rFonts w:cs="Times New Roman"/>
          <w:sz w:val="24"/>
          <w:szCs w:val="24"/>
          <w:lang w:val="en-GB"/>
        </w:rPr>
        <w:t xml:space="preserve">, it is important to test if the herding effect on the next day’s stock market returns remains significant if the value of the market return itself is controlled for. </w:t>
      </w:r>
      <w:r w:rsidR="00D2646A">
        <w:rPr>
          <w:rFonts w:cs="Times New Roman"/>
          <w:sz w:val="24"/>
          <w:szCs w:val="24"/>
          <w:lang w:val="en-GB"/>
        </w:rPr>
        <w:t>T</w:t>
      </w:r>
      <w:r w:rsidR="0097754F">
        <w:rPr>
          <w:rFonts w:cs="Times New Roman"/>
          <w:sz w:val="24"/>
          <w:szCs w:val="24"/>
          <w:lang w:val="en-GB"/>
        </w:rPr>
        <w:t xml:space="preserve">he </w:t>
      </w:r>
      <w:r w:rsidR="00F250E4">
        <w:rPr>
          <w:rFonts w:cs="Times New Roman"/>
          <w:sz w:val="24"/>
          <w:szCs w:val="24"/>
          <w:lang w:val="en-GB"/>
        </w:rPr>
        <w:t xml:space="preserve">unique </w:t>
      </w:r>
      <w:r w:rsidR="0097754F">
        <w:rPr>
          <w:rFonts w:cs="Times New Roman"/>
          <w:sz w:val="24"/>
          <w:szCs w:val="24"/>
          <w:lang w:val="en-GB"/>
        </w:rPr>
        <w:t xml:space="preserve">situation in which we could </w:t>
      </w:r>
      <w:r w:rsidR="00D2646A">
        <w:rPr>
          <w:rFonts w:cs="Times New Roman"/>
          <w:sz w:val="24"/>
          <w:szCs w:val="24"/>
          <w:lang w:val="en-GB"/>
        </w:rPr>
        <w:t xml:space="preserve">observe </w:t>
      </w:r>
      <w:r w:rsidR="00CF0FE3">
        <w:rPr>
          <w:rFonts w:cs="Times New Roman"/>
          <w:sz w:val="24"/>
          <w:szCs w:val="24"/>
          <w:lang w:val="en-GB"/>
        </w:rPr>
        <w:t xml:space="preserve">a reverse driven by </w:t>
      </w:r>
      <w:r w:rsidR="00D2646A">
        <w:rPr>
          <w:rFonts w:cs="Times New Roman"/>
          <w:sz w:val="24"/>
          <w:szCs w:val="24"/>
          <w:lang w:val="en-GB"/>
        </w:rPr>
        <w:t>the</w:t>
      </w:r>
      <w:r w:rsidR="0097754F">
        <w:rPr>
          <w:rFonts w:cs="Times New Roman"/>
          <w:sz w:val="24"/>
          <w:szCs w:val="24"/>
          <w:lang w:val="en-GB"/>
        </w:rPr>
        <w:t xml:space="preserve"> herding effect on the </w:t>
      </w:r>
      <w:r w:rsidR="00CF0FE3">
        <w:rPr>
          <w:rFonts w:cs="Times New Roman"/>
          <w:sz w:val="24"/>
          <w:szCs w:val="24"/>
          <w:lang w:val="en-GB"/>
        </w:rPr>
        <w:t xml:space="preserve">previous </w:t>
      </w:r>
      <w:r w:rsidR="00D2646A">
        <w:rPr>
          <w:rFonts w:cs="Times New Roman"/>
          <w:sz w:val="24"/>
          <w:szCs w:val="24"/>
          <w:lang w:val="en-GB"/>
        </w:rPr>
        <w:t>day’s</w:t>
      </w:r>
      <w:r w:rsidR="0097754F">
        <w:rPr>
          <w:rFonts w:cs="Times New Roman"/>
          <w:sz w:val="24"/>
          <w:szCs w:val="24"/>
          <w:lang w:val="en-GB"/>
        </w:rPr>
        <w:t xml:space="preserve"> stock market returns is when </w:t>
      </w:r>
      <w:r w:rsidR="00D2646A">
        <w:rPr>
          <w:rFonts w:cs="Times New Roman"/>
          <w:sz w:val="24"/>
          <w:szCs w:val="24"/>
          <w:lang w:val="en-GB"/>
        </w:rPr>
        <w:t>the day is also characterized by low stock price movements</w:t>
      </w:r>
      <w:r w:rsidR="00FB0A64">
        <w:rPr>
          <w:rFonts w:cs="Times New Roman"/>
          <w:sz w:val="24"/>
          <w:szCs w:val="24"/>
          <w:lang w:val="en-GB"/>
        </w:rPr>
        <w:t xml:space="preserve"> (see</w:t>
      </w:r>
      <w:r w:rsidR="00FB0A64" w:rsidRPr="00FB0A64">
        <w:rPr>
          <w:rFonts w:cs="Times New Roman"/>
          <w:sz w:val="24"/>
          <w:szCs w:val="24"/>
          <w:lang w:val="en-GB"/>
        </w:rPr>
        <w:t xml:space="preserve"> </w:t>
      </w:r>
      <w:r w:rsidR="00FB0A64" w:rsidRPr="00FB0A64">
        <w:rPr>
          <w:rFonts w:cs="Times New Roman"/>
          <w:sz w:val="24"/>
          <w:szCs w:val="24"/>
          <w:lang w:val="en-GB"/>
        </w:rPr>
        <w:fldChar w:fldCharType="begin"/>
      </w:r>
      <w:r w:rsidR="00FB0A64" w:rsidRPr="00FB0A64">
        <w:rPr>
          <w:rFonts w:cs="Times New Roman"/>
          <w:sz w:val="24"/>
          <w:szCs w:val="24"/>
          <w:lang w:val="en-GB"/>
        </w:rPr>
        <w:instrText xml:space="preserve"> REF _Ref59121081 \h </w:instrText>
      </w:r>
      <w:r w:rsidR="00FB0A64">
        <w:rPr>
          <w:rFonts w:cs="Times New Roman"/>
          <w:sz w:val="24"/>
          <w:szCs w:val="24"/>
          <w:lang w:val="en-GB"/>
        </w:rPr>
        <w:instrText xml:space="preserve"> \* MERGEFORMAT </w:instrText>
      </w:r>
      <w:r w:rsidR="00FB0A64" w:rsidRPr="00FB0A64">
        <w:rPr>
          <w:rFonts w:cs="Times New Roman"/>
          <w:sz w:val="24"/>
          <w:szCs w:val="24"/>
          <w:lang w:val="en-GB"/>
        </w:rPr>
      </w:r>
      <w:r w:rsidR="00FB0A64" w:rsidRPr="00FB0A64">
        <w:rPr>
          <w:rFonts w:cs="Times New Roman"/>
          <w:sz w:val="24"/>
          <w:szCs w:val="24"/>
          <w:lang w:val="en-GB"/>
        </w:rPr>
        <w:fldChar w:fldCharType="separate"/>
      </w:r>
      <w:r w:rsidR="00FB0A64" w:rsidRPr="00FB0A64">
        <w:rPr>
          <w:sz w:val="24"/>
          <w:szCs w:val="24"/>
          <w:lang w:val="en-US"/>
        </w:rPr>
        <w:t xml:space="preserve">Table </w:t>
      </w:r>
      <w:r w:rsidR="00FB0A64" w:rsidRPr="00FB0A64">
        <w:rPr>
          <w:noProof/>
          <w:sz w:val="24"/>
          <w:szCs w:val="24"/>
          <w:lang w:val="en-US"/>
        </w:rPr>
        <w:t>7</w:t>
      </w:r>
      <w:r w:rsidR="00FB0A64" w:rsidRPr="00FB0A64">
        <w:rPr>
          <w:rFonts w:cs="Times New Roman"/>
          <w:sz w:val="24"/>
          <w:szCs w:val="24"/>
          <w:lang w:val="en-GB"/>
        </w:rPr>
        <w:fldChar w:fldCharType="end"/>
      </w:r>
      <w:r w:rsidR="00FB0A64">
        <w:rPr>
          <w:rFonts w:cs="Times New Roman"/>
          <w:sz w:val="24"/>
          <w:szCs w:val="24"/>
          <w:lang w:val="en-GB"/>
        </w:rPr>
        <w:t>)</w:t>
      </w:r>
      <w:r w:rsidR="00D2646A">
        <w:rPr>
          <w:rFonts w:cs="Times New Roman"/>
          <w:sz w:val="24"/>
          <w:szCs w:val="24"/>
          <w:lang w:val="en-GB"/>
        </w:rPr>
        <w:t>. Therefore</w:t>
      </w:r>
      <w:r w:rsidRPr="0D898230">
        <w:rPr>
          <w:rFonts w:cs="Times New Roman"/>
          <w:sz w:val="24"/>
          <w:szCs w:val="24"/>
          <w:lang w:val="en-GB"/>
        </w:rPr>
        <w:t xml:space="preserve">, </w:t>
      </w:r>
      <w:r w:rsidR="00D2646A">
        <w:rPr>
          <w:rFonts w:cs="Times New Roman"/>
          <w:sz w:val="24"/>
          <w:szCs w:val="24"/>
          <w:lang w:val="en-GB"/>
        </w:rPr>
        <w:t xml:space="preserve">under stable trading conditions (absolute market return under 0.4%), </w:t>
      </w:r>
      <w:r w:rsidR="001D20DC">
        <w:rPr>
          <w:rFonts w:cs="Times New Roman"/>
          <w:sz w:val="24"/>
          <w:szCs w:val="24"/>
          <w:lang w:val="en-GB"/>
        </w:rPr>
        <w:t>we</w:t>
      </w:r>
      <w:r>
        <w:rPr>
          <w:rFonts w:cs="Times New Roman"/>
          <w:sz w:val="24"/>
          <w:szCs w:val="24"/>
          <w:lang w:val="en-GB"/>
        </w:rPr>
        <w:t xml:space="preserve"> will set a</w:t>
      </w:r>
      <w:r w:rsidRPr="0D898230">
        <w:rPr>
          <w:rFonts w:cs="Times New Roman"/>
          <w:sz w:val="24"/>
          <w:szCs w:val="24"/>
          <w:lang w:val="en-GB"/>
        </w:rPr>
        <w:t xml:space="preserve"> time-series regression first </w:t>
      </w:r>
      <w:r>
        <w:rPr>
          <w:rFonts w:cs="Times New Roman"/>
          <w:sz w:val="24"/>
          <w:szCs w:val="24"/>
          <w:lang w:val="en-GB"/>
        </w:rPr>
        <w:t xml:space="preserve">developed </w:t>
      </w:r>
      <w:r w:rsidRPr="0D898230">
        <w:rPr>
          <w:rFonts w:cs="Times New Roman"/>
          <w:sz w:val="24"/>
          <w:szCs w:val="24"/>
          <w:lang w:val="en-GB"/>
        </w:rPr>
        <w:t xml:space="preserve">by </w:t>
      </w:r>
      <w:r w:rsidRPr="0D898230">
        <w:rPr>
          <w:rFonts w:cs="Times New Roman"/>
          <w:sz w:val="24"/>
          <w:szCs w:val="24"/>
          <w:lang w:val="en-GB"/>
        </w:rPr>
        <w:fldChar w:fldCharType="begin"/>
      </w:r>
      <w:r w:rsidRPr="0D898230">
        <w:rPr>
          <w:rFonts w:cs="Times New Roman"/>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Pr="0D898230">
        <w:rPr>
          <w:rFonts w:cs="Times New Roman"/>
          <w:sz w:val="24"/>
          <w:szCs w:val="24"/>
          <w:lang w:val="en-GB"/>
        </w:rPr>
        <w:fldChar w:fldCharType="separate"/>
      </w:r>
      <w:r w:rsidRPr="0D898230">
        <w:rPr>
          <w:rFonts w:cs="Times New Roman"/>
          <w:noProof/>
          <w:sz w:val="24"/>
          <w:szCs w:val="24"/>
          <w:lang w:val="en-GB"/>
        </w:rPr>
        <w:t>Kudryavtsev (2019)</w:t>
      </w:r>
      <w:r w:rsidRPr="0D898230">
        <w:rPr>
          <w:rFonts w:cs="Times New Roman"/>
          <w:sz w:val="24"/>
          <w:szCs w:val="24"/>
          <w:lang w:val="en-GB"/>
        </w:rPr>
        <w:fldChar w:fldCharType="end"/>
      </w:r>
      <w:r>
        <w:rPr>
          <w:rFonts w:cs="Times New Roman"/>
          <w:sz w:val="24"/>
          <w:szCs w:val="24"/>
          <w:lang w:val="en-GB"/>
        </w:rPr>
        <w:t xml:space="preserve"> as:</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
        <w:gridCol w:w="611"/>
        <w:gridCol w:w="6649"/>
        <w:gridCol w:w="634"/>
      </w:tblGrid>
      <w:tr w:rsidR="0045221B" w14:paraId="3D3C2C8E" w14:textId="77777777" w:rsidTr="0045221B">
        <w:tc>
          <w:tcPr>
            <w:tcW w:w="611" w:type="dxa"/>
            <w:vAlign w:val="center"/>
          </w:tcPr>
          <w:p w14:paraId="54E33EB2" w14:textId="77777777" w:rsidR="0045221B" w:rsidRDefault="0045221B" w:rsidP="00965830">
            <w:pPr>
              <w:pStyle w:val="Notas"/>
              <w:spacing w:after="120" w:line="360" w:lineRule="auto"/>
              <w:jc w:val="center"/>
              <w:rPr>
                <w:rFonts w:cs="Times New Roman"/>
                <w:sz w:val="24"/>
                <w:szCs w:val="24"/>
                <w:lang w:val="en-GB"/>
              </w:rPr>
            </w:pPr>
          </w:p>
        </w:tc>
        <w:tc>
          <w:tcPr>
            <w:tcW w:w="611" w:type="dxa"/>
            <w:vAlign w:val="center"/>
          </w:tcPr>
          <w:p w14:paraId="2CE91FB0" w14:textId="77777777" w:rsidR="0045221B" w:rsidRDefault="0045221B" w:rsidP="00965830">
            <w:pPr>
              <w:pStyle w:val="Notas"/>
              <w:spacing w:after="120" w:line="360" w:lineRule="auto"/>
              <w:jc w:val="center"/>
              <w:rPr>
                <w:rFonts w:cs="Times New Roman"/>
                <w:sz w:val="24"/>
                <w:szCs w:val="24"/>
                <w:lang w:val="en-GB"/>
              </w:rPr>
            </w:pPr>
          </w:p>
          <w:p w14:paraId="0671616E" w14:textId="77777777" w:rsidR="0045221B" w:rsidRDefault="0045221B" w:rsidP="00965830">
            <w:pPr>
              <w:pStyle w:val="Notas"/>
              <w:spacing w:after="120" w:line="360" w:lineRule="auto"/>
              <w:jc w:val="center"/>
              <w:rPr>
                <w:rFonts w:cs="Times New Roman"/>
                <w:sz w:val="24"/>
                <w:szCs w:val="24"/>
                <w:lang w:val="en-GB"/>
              </w:rPr>
            </w:pPr>
          </w:p>
          <w:p w14:paraId="46B37F2B" w14:textId="77777777" w:rsidR="0045221B" w:rsidRDefault="0045221B" w:rsidP="00965830">
            <w:pPr>
              <w:pStyle w:val="Notas"/>
              <w:spacing w:after="120" w:line="360" w:lineRule="auto"/>
              <w:jc w:val="center"/>
              <w:rPr>
                <w:rFonts w:cs="Times New Roman"/>
                <w:sz w:val="24"/>
                <w:szCs w:val="24"/>
                <w:lang w:val="en-GB"/>
              </w:rPr>
            </w:pPr>
          </w:p>
        </w:tc>
        <w:tc>
          <w:tcPr>
            <w:tcW w:w="6649" w:type="dxa"/>
            <w:vAlign w:val="center"/>
          </w:tcPr>
          <w:p w14:paraId="6F227606" w14:textId="0F392F8C" w:rsidR="0045221B" w:rsidRPr="00AF25A7" w:rsidRDefault="00AF25A7" w:rsidP="002B0777">
            <w:pPr>
              <w:pStyle w:val="Notas"/>
              <w:spacing w:before="240" w:after="240" w:line="360" w:lineRule="auto"/>
              <w:jc w:val="center"/>
              <w:rPr>
                <w:rFonts w:cs="Times New Roman"/>
                <w:sz w:val="24"/>
                <w:szCs w:val="24"/>
                <w:lang w:val="en-GB"/>
              </w:rPr>
            </w:pPr>
            <m:oMath>
              <m:r>
                <w:rPr>
                  <w:rFonts w:ascii="Cambria Math" w:hAnsi="Cambria Math" w:cs="Times New Roman"/>
                  <w:sz w:val="24"/>
                  <w:szCs w:val="24"/>
                  <w:lang w:val="en-GB"/>
                </w:rPr>
                <m:t>M</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t</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α</m:t>
                  </m:r>
                </m:e>
                <m:sub>
                  <m:r>
                    <w:rPr>
                      <w:rFonts w:ascii="Cambria Math" w:hAnsi="Cambria Math" w:cs="Times New Roman"/>
                      <w:sz w:val="24"/>
                      <w:szCs w:val="24"/>
                      <w:lang w:val="en-GB"/>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1</m:t>
                  </m:r>
                </m:sub>
              </m:sSub>
              <m:r>
                <w:rPr>
                  <w:rFonts w:ascii="Cambria Math" w:hAnsi="Cambria Math" w:cs="Times New Roman"/>
                  <w:sz w:val="24"/>
                  <w:szCs w:val="24"/>
                  <w:lang w:val="en-GB"/>
                </w:rPr>
                <m:t>M</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R</m:t>
                  </m:r>
                </m:e>
                <m:sub>
                  <m:r>
                    <w:rPr>
                      <w:rFonts w:ascii="Cambria Math" w:hAnsi="Cambria Math" w:cs="Times New Roman"/>
                      <w:sz w:val="24"/>
                      <w:szCs w:val="24"/>
                      <w:lang w:val="en-GB"/>
                    </w:rPr>
                    <m:t xml:space="preserve">t-1 </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2</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POS_HIGH</m:t>
                  </m:r>
                </m:e>
                <m:sub>
                  <m:r>
                    <w:rPr>
                      <w:rFonts w:ascii="Cambria Math" w:hAnsi="Cambria Math" w:cs="Times New Roman"/>
                      <w:sz w:val="24"/>
                      <w:szCs w:val="24"/>
                      <w:lang w:val="en-GB"/>
                    </w:rPr>
                    <m:t xml:space="preserve">t-1 </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3</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POS_LOW</m:t>
                  </m:r>
                </m:e>
                <m:sub>
                  <m:r>
                    <w:rPr>
                      <w:rFonts w:ascii="Cambria Math" w:hAnsi="Cambria Math" w:cs="Times New Roman"/>
                      <w:sz w:val="24"/>
                      <w:szCs w:val="24"/>
                      <w:lang w:val="en-GB"/>
                    </w:rPr>
                    <m:t xml:space="preserve">t-1 </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4</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NEG_HIGH</m:t>
                  </m:r>
                </m:e>
                <m:sub>
                  <m:r>
                    <w:rPr>
                      <w:rFonts w:ascii="Cambria Math" w:hAnsi="Cambria Math" w:cs="Times New Roman"/>
                      <w:sz w:val="24"/>
                      <w:szCs w:val="24"/>
                      <w:lang w:val="en-GB"/>
                    </w:rPr>
                    <m:t xml:space="preserve">t-1 </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β</m:t>
                  </m:r>
                </m:e>
                <m:sub>
                  <m:r>
                    <w:rPr>
                      <w:rFonts w:ascii="Cambria Math" w:hAnsi="Cambria Math" w:cs="Times New Roman"/>
                      <w:sz w:val="24"/>
                      <w:szCs w:val="24"/>
                      <w:lang w:val="en-GB"/>
                    </w:rPr>
                    <m:t>5</m:t>
                  </m:r>
                </m:sub>
              </m:sSub>
              <m:sSub>
                <m:sSubPr>
                  <m:ctrlPr>
                    <w:rPr>
                      <w:rFonts w:ascii="Cambria Math" w:hAnsi="Cambria Math" w:cs="Times New Roman"/>
                      <w:i/>
                      <w:sz w:val="24"/>
                      <w:szCs w:val="24"/>
                      <w:lang w:val="en-GB"/>
                    </w:rPr>
                  </m:ctrlPr>
                </m:sSubPr>
                <m:e>
                  <m:r>
                    <w:rPr>
                      <w:rFonts w:ascii="Cambria Math" w:hAnsi="Cambria Math" w:cs="Times New Roman"/>
                      <w:sz w:val="24"/>
                      <w:szCs w:val="24"/>
                      <w:lang w:val="en-GB"/>
                    </w:rPr>
                    <m:t>NEG_LOW</m:t>
                  </m:r>
                </m:e>
                <m:sub>
                  <m:r>
                    <w:rPr>
                      <w:rFonts w:ascii="Cambria Math" w:hAnsi="Cambria Math" w:cs="Times New Roman"/>
                      <w:sz w:val="24"/>
                      <w:szCs w:val="24"/>
                      <w:lang w:val="en-GB"/>
                    </w:rPr>
                    <m:t xml:space="preserve">t-1 </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ε</m:t>
                  </m:r>
                </m:e>
                <m:sub>
                  <m:r>
                    <w:rPr>
                      <w:rFonts w:ascii="Cambria Math" w:hAnsi="Cambria Math" w:cs="Times New Roman"/>
                      <w:sz w:val="24"/>
                      <w:szCs w:val="24"/>
                      <w:lang w:val="en-GB"/>
                    </w:rPr>
                    <m:t>t</m:t>
                  </m:r>
                </m:sub>
              </m:sSub>
            </m:oMath>
            <w:r w:rsidR="0045221B" w:rsidRPr="00AF25A7">
              <w:rPr>
                <w:rFonts w:cs="Times New Roman"/>
                <w:sz w:val="24"/>
                <w:szCs w:val="24"/>
                <w:lang w:val="en-GB"/>
              </w:rPr>
              <w:t xml:space="preserve">   </w:t>
            </w:r>
          </w:p>
        </w:tc>
        <w:tc>
          <w:tcPr>
            <w:tcW w:w="634" w:type="dxa"/>
            <w:vAlign w:val="center"/>
          </w:tcPr>
          <w:p w14:paraId="1816C97B" w14:textId="696D429E" w:rsidR="0045221B" w:rsidRDefault="0045221B" w:rsidP="00965830">
            <w:pPr>
              <w:pStyle w:val="Notas"/>
              <w:spacing w:after="120" w:line="360" w:lineRule="auto"/>
              <w:jc w:val="center"/>
              <w:rPr>
                <w:rFonts w:cs="Times New Roman"/>
                <w:sz w:val="24"/>
                <w:szCs w:val="24"/>
                <w:lang w:val="en-GB"/>
              </w:rPr>
            </w:pPr>
            <w:r>
              <w:rPr>
                <w:rFonts w:cs="Times New Roman"/>
                <w:sz w:val="24"/>
                <w:szCs w:val="24"/>
                <w:lang w:val="en-GB"/>
              </w:rPr>
              <w:t>(</w:t>
            </w:r>
            <w:r w:rsidR="00D9757B">
              <w:rPr>
                <w:rFonts w:cs="Times New Roman"/>
                <w:sz w:val="24"/>
                <w:szCs w:val="24"/>
                <w:lang w:val="en-GB"/>
              </w:rPr>
              <w:fldChar w:fldCharType="begin"/>
            </w:r>
            <w:r w:rsidR="00D9757B">
              <w:rPr>
                <w:rFonts w:cs="Times New Roman"/>
                <w:sz w:val="24"/>
                <w:szCs w:val="24"/>
                <w:lang w:val="en-GB"/>
              </w:rPr>
              <w:instrText xml:space="preserve"> REF _Ref59122240 \r \h </w:instrText>
            </w:r>
            <w:r w:rsidR="00D9757B">
              <w:rPr>
                <w:rFonts w:cs="Times New Roman"/>
                <w:sz w:val="24"/>
                <w:szCs w:val="24"/>
                <w:lang w:val="en-GB"/>
              </w:rPr>
            </w:r>
            <w:r w:rsidR="00D9757B">
              <w:rPr>
                <w:rFonts w:cs="Times New Roman"/>
                <w:sz w:val="24"/>
                <w:szCs w:val="24"/>
                <w:lang w:val="en-GB"/>
              </w:rPr>
              <w:fldChar w:fldCharType="separate"/>
            </w:r>
            <w:r w:rsidR="00D9757B">
              <w:rPr>
                <w:rFonts w:cs="Times New Roman"/>
                <w:sz w:val="24"/>
                <w:szCs w:val="24"/>
                <w:lang w:val="en-GB"/>
              </w:rPr>
              <w:t>4</w:t>
            </w:r>
            <w:r w:rsidR="00D9757B">
              <w:rPr>
                <w:rFonts w:cs="Times New Roman"/>
                <w:sz w:val="24"/>
                <w:szCs w:val="24"/>
                <w:lang w:val="en-GB"/>
              </w:rPr>
              <w:fldChar w:fldCharType="end"/>
            </w:r>
            <w:r>
              <w:rPr>
                <w:rFonts w:cs="Times New Roman"/>
                <w:sz w:val="24"/>
                <w:szCs w:val="24"/>
                <w:lang w:val="en-GB"/>
              </w:rPr>
              <w:t>.</w:t>
            </w:r>
            <w:r w:rsidR="00D9757B">
              <w:rPr>
                <w:rFonts w:cs="Times New Roman"/>
                <w:sz w:val="24"/>
                <w:szCs w:val="24"/>
                <w:lang w:val="en-GB"/>
              </w:rPr>
              <w:t>2</w:t>
            </w:r>
            <w:r>
              <w:rPr>
                <w:rFonts w:cs="Times New Roman"/>
                <w:sz w:val="24"/>
                <w:szCs w:val="24"/>
                <w:lang w:val="en-GB"/>
              </w:rPr>
              <w:t>)</w:t>
            </w:r>
          </w:p>
        </w:tc>
      </w:tr>
    </w:tbl>
    <w:p w14:paraId="46BC6DC5" w14:textId="0CC2E3B2" w:rsidR="00A2015B" w:rsidRPr="002B0777" w:rsidRDefault="00D2646A" w:rsidP="00401249">
      <w:pPr>
        <w:pStyle w:val="Notas"/>
        <w:spacing w:before="120" w:line="360" w:lineRule="auto"/>
        <w:jc w:val="both"/>
        <w:rPr>
          <w:rFonts w:cs="Times New Roman"/>
          <w:sz w:val="24"/>
          <w:szCs w:val="24"/>
          <w:lang w:val="en-GB"/>
        </w:rPr>
      </w:pPr>
      <w:r w:rsidRPr="002B0777">
        <w:rPr>
          <w:sz w:val="24"/>
          <w:szCs w:val="24"/>
          <w:lang w:val="en-GB"/>
        </w:rPr>
        <w:t>W</w:t>
      </w:r>
      <w:r w:rsidR="0045221B" w:rsidRPr="002B0777">
        <w:rPr>
          <w:sz w:val="24"/>
          <w:szCs w:val="24"/>
          <w:lang w:val="en-GB"/>
        </w:rPr>
        <w:t>here</w:t>
      </w:r>
      <w:r w:rsidRPr="002B0777">
        <w:rPr>
          <w:sz w:val="24"/>
          <w:szCs w:val="24"/>
          <w:lang w:val="en-GB"/>
        </w:rPr>
        <w:t xml:space="preserve"> the dependent variable</w:t>
      </w:r>
      <w:r w:rsidR="0045221B" w:rsidRPr="002B0777">
        <w:rPr>
          <w:sz w:val="24"/>
          <w:szCs w:val="24"/>
          <w:lang w:val="en-GB"/>
        </w:rPr>
        <w:t xml:space="preserve"> </w:t>
      </w:r>
      <m:oMath>
        <m:r>
          <m:rPr>
            <m:nor/>
          </m:rPr>
          <w:rPr>
            <w:sz w:val="24"/>
            <w:szCs w:val="24"/>
            <w:lang w:val="en-GB"/>
          </w:rPr>
          <m:t>M</m:t>
        </m:r>
        <m:sSub>
          <m:sSubPr>
            <m:ctrlPr>
              <w:rPr>
                <w:rFonts w:ascii="Cambria Math" w:hAnsi="Cambria Math"/>
                <w:i/>
                <w:sz w:val="24"/>
                <w:szCs w:val="24"/>
                <w:lang w:val="en-GB"/>
              </w:rPr>
            </m:ctrlPr>
          </m:sSubPr>
          <m:e>
            <m:r>
              <m:rPr>
                <m:nor/>
              </m:rPr>
              <w:rPr>
                <w:sz w:val="24"/>
                <w:szCs w:val="24"/>
                <w:lang w:val="en-GB"/>
              </w:rPr>
              <m:t>R</m:t>
            </m:r>
          </m:e>
          <m:sub>
            <m:r>
              <m:rPr>
                <m:nor/>
              </m:rPr>
              <w:rPr>
                <w:sz w:val="24"/>
                <w:szCs w:val="24"/>
                <w:lang w:val="en-GB"/>
              </w:rPr>
              <m:t>t</m:t>
            </m:r>
          </m:sub>
        </m:sSub>
      </m:oMath>
      <w:r w:rsidR="0045221B" w:rsidRPr="002B0777">
        <w:rPr>
          <w:sz w:val="24"/>
          <w:szCs w:val="24"/>
          <w:lang w:val="en-GB"/>
        </w:rPr>
        <w:t xml:space="preserve"> is the day-</w:t>
      </w:r>
      <w:r w:rsidR="0045221B" w:rsidRPr="006229C5">
        <w:rPr>
          <w:i/>
          <w:iCs/>
          <w:sz w:val="24"/>
          <w:szCs w:val="24"/>
          <w:lang w:val="en-GB"/>
        </w:rPr>
        <w:t>t</w:t>
      </w:r>
      <w:r w:rsidR="0045221B" w:rsidRPr="002B0777">
        <w:rPr>
          <w:sz w:val="24"/>
          <w:szCs w:val="24"/>
          <w:lang w:val="en-GB"/>
        </w:rPr>
        <w:t xml:space="preserve"> return of the </w:t>
      </w:r>
      <w:r w:rsidRPr="002B0777">
        <w:rPr>
          <w:sz w:val="24"/>
          <w:szCs w:val="24"/>
          <w:lang w:val="en-GB"/>
        </w:rPr>
        <w:t>FTSE-All share market index,</w:t>
      </w:r>
      <w:r w:rsidR="0045221B" w:rsidRPr="002B0777">
        <w:rPr>
          <w:sz w:val="24"/>
          <w:szCs w:val="24"/>
          <w:lang w:val="en-GB"/>
        </w:rPr>
        <w:t xml:space="preserve"> </w:t>
      </w:r>
      <w:r w:rsidRPr="002B0777">
        <w:rPr>
          <w:sz w:val="24"/>
          <w:szCs w:val="24"/>
          <w:lang w:val="en-GB"/>
        </w:rPr>
        <w:t>and the independent variables are</w:t>
      </w:r>
      <w:r w:rsidR="002B0777" w:rsidRPr="002B0777">
        <w:rPr>
          <w:sz w:val="24"/>
          <w:szCs w:val="24"/>
          <w:lang w:val="en-GB"/>
        </w:rPr>
        <w:t>:</w:t>
      </w:r>
      <w:r w:rsidRPr="002B0777">
        <w:rPr>
          <w:sz w:val="24"/>
          <w:szCs w:val="24"/>
          <w:lang w:val="en-GB"/>
        </w:rPr>
        <w:t xml:space="preserve"> </w:t>
      </w:r>
      <m:oMath>
        <m:sSub>
          <m:sSubPr>
            <m:ctrlPr>
              <w:rPr>
                <w:rFonts w:ascii="Cambria Math" w:hAnsi="Cambria Math"/>
                <w:i/>
                <w:sz w:val="24"/>
                <w:szCs w:val="24"/>
                <w:lang w:val="en-GB"/>
              </w:rPr>
            </m:ctrlPr>
          </m:sSubPr>
          <m:e>
            <m:r>
              <m:rPr>
                <m:nor/>
              </m:rPr>
              <w:rPr>
                <w:sz w:val="24"/>
                <w:szCs w:val="24"/>
                <w:lang w:val="en-GB"/>
              </w:rPr>
              <m:t>POS_HIGH</m:t>
            </m:r>
          </m:e>
          <m:sub>
            <m:r>
              <m:rPr>
                <m:nor/>
              </m:rPr>
              <w:rPr>
                <w:sz w:val="24"/>
                <w:szCs w:val="24"/>
                <w:lang w:val="en-GB"/>
              </w:rPr>
              <m:t>t-1</m:t>
            </m:r>
            <m:r>
              <w:rPr>
                <w:rFonts w:ascii="Cambria Math" w:hAnsi="Cambria Math"/>
                <w:sz w:val="24"/>
                <w:szCs w:val="24"/>
                <w:lang w:val="en-GB"/>
              </w:rPr>
              <m:t xml:space="preserve"> </m:t>
            </m:r>
          </m:sub>
        </m:sSub>
      </m:oMath>
      <w:r w:rsidRPr="002B0777">
        <w:rPr>
          <w:sz w:val="24"/>
          <w:szCs w:val="24"/>
          <w:lang w:val="en-GB"/>
        </w:rPr>
        <w:t>, which</w:t>
      </w:r>
      <w:r w:rsidR="0045221B" w:rsidRPr="002B0777">
        <w:rPr>
          <w:sz w:val="24"/>
          <w:szCs w:val="24"/>
          <w:lang w:val="en-GB"/>
        </w:rPr>
        <w:t xml:space="preserve"> is </w:t>
      </w:r>
      <w:r w:rsidRPr="002B0777">
        <w:rPr>
          <w:sz w:val="24"/>
          <w:szCs w:val="24"/>
          <w:lang w:val="en-GB"/>
        </w:rPr>
        <w:t>a</w:t>
      </w:r>
      <w:r w:rsidR="0045221B" w:rsidRPr="002B0777">
        <w:rPr>
          <w:sz w:val="24"/>
          <w:szCs w:val="24"/>
          <w:lang w:val="en-GB"/>
        </w:rPr>
        <w:t xml:space="preserve"> dummy variable, taking the value 1 if on </w:t>
      </w:r>
      <w:r w:rsidR="002B0777" w:rsidRPr="002B0777">
        <w:rPr>
          <w:sz w:val="24"/>
          <w:szCs w:val="24"/>
          <w:lang w:val="en-GB"/>
        </w:rPr>
        <w:t>the previous day</w:t>
      </w:r>
      <w:r w:rsidR="0045221B" w:rsidRPr="002B0777">
        <w:rPr>
          <w:sz w:val="24"/>
          <w:szCs w:val="24"/>
          <w:lang w:val="en-GB"/>
        </w:rPr>
        <w:t xml:space="preserve"> the market return is positive and the cross-sectional deviation measure (either CSSD or CSAD) is high</w:t>
      </w:r>
      <w:r w:rsidR="002B0777" w:rsidRPr="002B0777">
        <w:rPr>
          <w:sz w:val="24"/>
          <w:szCs w:val="24"/>
          <w:lang w:val="en-GB"/>
        </w:rPr>
        <w:t xml:space="preserve"> (low herding)</w:t>
      </w:r>
      <w:r w:rsidR="0045221B" w:rsidRPr="002B0777">
        <w:rPr>
          <w:sz w:val="24"/>
          <w:szCs w:val="24"/>
          <w:lang w:val="en-GB"/>
        </w:rPr>
        <w:t xml:space="preserve">, and 0 otherwise; </w:t>
      </w:r>
      <m:oMath>
        <m:sSub>
          <m:sSubPr>
            <m:ctrlPr>
              <w:rPr>
                <w:rFonts w:ascii="Cambria Math" w:hAnsi="Cambria Math"/>
                <w:i/>
                <w:sz w:val="24"/>
                <w:szCs w:val="24"/>
                <w:lang w:val="en-GB"/>
              </w:rPr>
            </m:ctrlPr>
          </m:sSubPr>
          <m:e>
            <m:r>
              <m:rPr>
                <m:nor/>
              </m:rPr>
              <w:rPr>
                <w:sz w:val="24"/>
                <w:szCs w:val="24"/>
                <w:lang w:val="en-GB"/>
              </w:rPr>
              <m:t>POS_LOW</m:t>
            </m:r>
          </m:e>
          <m:sub>
            <m:r>
              <m:rPr>
                <m:nor/>
              </m:rPr>
              <w:rPr>
                <w:sz w:val="24"/>
                <w:szCs w:val="24"/>
                <w:lang w:val="en-GB"/>
              </w:rPr>
              <m:t xml:space="preserve">t-1 </m:t>
            </m:r>
          </m:sub>
        </m:sSub>
      </m:oMath>
      <w:r w:rsidR="0045221B" w:rsidRPr="002B0777">
        <w:rPr>
          <w:sz w:val="24"/>
          <w:szCs w:val="24"/>
          <w:lang w:val="en-GB"/>
        </w:rPr>
        <w:t xml:space="preserve"> is the dummy variable, taking the value 1 if on </w:t>
      </w:r>
      <w:r w:rsidR="002B0777" w:rsidRPr="002B0777">
        <w:rPr>
          <w:sz w:val="24"/>
          <w:szCs w:val="24"/>
          <w:lang w:val="en-GB"/>
        </w:rPr>
        <w:t xml:space="preserve">the previous day </w:t>
      </w:r>
      <w:r w:rsidR="0045221B" w:rsidRPr="002B0777">
        <w:rPr>
          <w:sz w:val="24"/>
          <w:szCs w:val="24"/>
          <w:lang w:val="en-GB"/>
        </w:rPr>
        <w:t>the market return is positive and the</w:t>
      </w:r>
      <w:r w:rsidR="00A2015B" w:rsidRPr="002B0777">
        <w:rPr>
          <w:sz w:val="24"/>
          <w:szCs w:val="24"/>
          <w:lang w:val="en-GB"/>
        </w:rPr>
        <w:t xml:space="preserve"> </w:t>
      </w:r>
      <w:r w:rsidR="00A2015B" w:rsidRPr="002B0777">
        <w:rPr>
          <w:rFonts w:cs="Times New Roman"/>
          <w:sz w:val="24"/>
          <w:szCs w:val="24"/>
          <w:lang w:val="en-GB"/>
        </w:rPr>
        <w:t>cross-sectional deviation measure is low</w:t>
      </w:r>
      <w:r w:rsidR="002B0777" w:rsidRPr="002B0777">
        <w:rPr>
          <w:rFonts w:cs="Times New Roman"/>
          <w:sz w:val="24"/>
          <w:szCs w:val="24"/>
          <w:lang w:val="en-GB"/>
        </w:rPr>
        <w:t xml:space="preserve"> (high herding),</w:t>
      </w:r>
      <w:r w:rsidR="00A2015B" w:rsidRPr="002B0777">
        <w:rPr>
          <w:rFonts w:cs="Times New Roman"/>
          <w:sz w:val="24"/>
          <w:szCs w:val="24"/>
          <w:lang w:val="en-GB"/>
        </w:rPr>
        <w:t xml:space="preserve"> and 0 otherwise; </w:t>
      </w:r>
      <m:oMath>
        <m:sSub>
          <m:sSubPr>
            <m:ctrlPr>
              <w:rPr>
                <w:rFonts w:ascii="Cambria Math" w:hAnsi="Cambria Math" w:cs="Times New Roman"/>
                <w:i/>
                <w:sz w:val="24"/>
                <w:szCs w:val="24"/>
                <w:lang w:val="en-GB"/>
              </w:rPr>
            </m:ctrlPr>
          </m:sSubPr>
          <m:e>
            <m:r>
              <m:rPr>
                <m:nor/>
              </m:rPr>
              <w:rPr>
                <w:rFonts w:cs="Times New Roman"/>
                <w:sz w:val="24"/>
                <w:szCs w:val="24"/>
                <w:lang w:val="en-GB"/>
              </w:rPr>
              <m:t>NEG_HIGH</m:t>
            </m:r>
          </m:e>
          <m:sub>
            <m:r>
              <m:rPr>
                <m:nor/>
              </m:rPr>
              <w:rPr>
                <w:rFonts w:cs="Times New Roman"/>
                <w:sz w:val="24"/>
                <w:szCs w:val="24"/>
                <w:lang w:val="en-GB"/>
              </w:rPr>
              <m:t>t-1</m:t>
            </m:r>
            <m:r>
              <w:rPr>
                <w:rFonts w:ascii="Cambria Math" w:hAnsi="Cambria Math" w:cs="Times New Roman"/>
                <w:sz w:val="24"/>
                <w:szCs w:val="24"/>
                <w:lang w:val="en-GB"/>
              </w:rPr>
              <m:t xml:space="preserve"> </m:t>
            </m:r>
          </m:sub>
        </m:sSub>
      </m:oMath>
      <w:r w:rsidR="00A2015B" w:rsidRPr="002B0777">
        <w:rPr>
          <w:rFonts w:cs="Times New Roman"/>
          <w:sz w:val="24"/>
          <w:szCs w:val="24"/>
          <w:lang w:val="en-GB"/>
        </w:rPr>
        <w:t xml:space="preserve">is </w:t>
      </w:r>
      <w:r w:rsidR="002B0777" w:rsidRPr="002B0777">
        <w:rPr>
          <w:rFonts w:cs="Times New Roman"/>
          <w:sz w:val="24"/>
          <w:szCs w:val="24"/>
          <w:lang w:val="en-GB"/>
        </w:rPr>
        <w:t>a</w:t>
      </w:r>
      <w:r w:rsidR="00A2015B" w:rsidRPr="002B0777">
        <w:rPr>
          <w:rFonts w:cs="Times New Roman"/>
          <w:sz w:val="24"/>
          <w:szCs w:val="24"/>
          <w:lang w:val="en-GB"/>
        </w:rPr>
        <w:t xml:space="preserve"> dummy variable, taking the value 1 if on day </w:t>
      </w:r>
      <w:r w:rsidR="00A2015B" w:rsidRPr="002B0777">
        <w:rPr>
          <w:rFonts w:cs="Times New Roman"/>
          <w:i/>
          <w:iCs/>
          <w:sz w:val="24"/>
          <w:szCs w:val="24"/>
          <w:lang w:val="en-GB"/>
        </w:rPr>
        <w:t>t-1</w:t>
      </w:r>
      <w:r w:rsidR="00A2015B" w:rsidRPr="002B0777">
        <w:rPr>
          <w:rFonts w:cs="Times New Roman"/>
          <w:sz w:val="24"/>
          <w:szCs w:val="24"/>
          <w:lang w:val="en-GB"/>
        </w:rPr>
        <w:t xml:space="preserve"> the market return is negative and the cross-sectional deviation measure is high</w:t>
      </w:r>
      <w:r w:rsidR="002B0777" w:rsidRPr="002B0777">
        <w:rPr>
          <w:rFonts w:cs="Times New Roman"/>
          <w:sz w:val="24"/>
          <w:szCs w:val="24"/>
          <w:lang w:val="en-GB"/>
        </w:rPr>
        <w:t xml:space="preserve"> (low herding)</w:t>
      </w:r>
      <w:r w:rsidR="00A2015B" w:rsidRPr="002B0777">
        <w:rPr>
          <w:rFonts w:cs="Times New Roman"/>
          <w:sz w:val="24"/>
          <w:szCs w:val="24"/>
          <w:lang w:val="en-GB"/>
        </w:rPr>
        <w:t>, and 0 otherwise; and</w:t>
      </w:r>
      <w:r w:rsidR="002B0777" w:rsidRPr="002B0777">
        <w:rPr>
          <w:rFonts w:cs="Times New Roman"/>
          <w:sz w:val="24"/>
          <w:szCs w:val="24"/>
          <w:lang w:val="en-GB"/>
        </w:rPr>
        <w:t xml:space="preserve"> finally,</w:t>
      </w:r>
      <w:r w:rsidR="00A2015B" w:rsidRPr="002B0777">
        <w:rPr>
          <w:rFonts w:cs="Times New Roman"/>
          <w:sz w:val="24"/>
          <w:szCs w:val="24"/>
          <w:lang w:val="en-GB"/>
        </w:rPr>
        <w:t xml:space="preserve"> </w:t>
      </w:r>
      <m:oMath>
        <m:sSub>
          <m:sSubPr>
            <m:ctrlPr>
              <w:rPr>
                <w:rFonts w:ascii="Cambria Math" w:hAnsi="Cambria Math" w:cs="Times New Roman"/>
                <w:i/>
                <w:sz w:val="24"/>
                <w:szCs w:val="24"/>
                <w:lang w:val="en-GB"/>
              </w:rPr>
            </m:ctrlPr>
          </m:sSubPr>
          <m:e>
            <m:r>
              <m:rPr>
                <m:nor/>
              </m:rPr>
              <w:rPr>
                <w:rFonts w:cs="Times New Roman"/>
                <w:sz w:val="24"/>
                <w:szCs w:val="24"/>
                <w:lang w:val="en-GB"/>
              </w:rPr>
              <m:t>NEG_LOW</m:t>
            </m:r>
          </m:e>
          <m:sub>
            <m:r>
              <m:rPr>
                <m:nor/>
              </m:rPr>
              <w:rPr>
                <w:rFonts w:cs="Times New Roman"/>
                <w:sz w:val="24"/>
                <w:szCs w:val="24"/>
                <w:lang w:val="en-GB"/>
              </w:rPr>
              <m:t>t-1</m:t>
            </m:r>
            <m:r>
              <w:rPr>
                <w:rFonts w:ascii="Cambria Math" w:hAnsi="Cambria Math" w:cs="Times New Roman"/>
                <w:sz w:val="24"/>
                <w:szCs w:val="24"/>
                <w:lang w:val="en-GB"/>
              </w:rPr>
              <m:t xml:space="preserve"> </m:t>
            </m:r>
          </m:sub>
        </m:sSub>
      </m:oMath>
      <w:r w:rsidR="00A2015B" w:rsidRPr="002B0777">
        <w:rPr>
          <w:rFonts w:cs="Times New Roman"/>
          <w:sz w:val="24"/>
          <w:szCs w:val="24"/>
          <w:lang w:val="en-GB"/>
        </w:rPr>
        <w:t xml:space="preserve">is </w:t>
      </w:r>
      <w:r w:rsidR="002B0777" w:rsidRPr="002B0777">
        <w:rPr>
          <w:rFonts w:cs="Times New Roman"/>
          <w:sz w:val="24"/>
          <w:szCs w:val="24"/>
          <w:lang w:val="en-GB"/>
        </w:rPr>
        <w:t xml:space="preserve">a </w:t>
      </w:r>
      <w:r w:rsidR="00A2015B" w:rsidRPr="002B0777">
        <w:rPr>
          <w:rFonts w:cs="Times New Roman"/>
          <w:sz w:val="24"/>
          <w:szCs w:val="24"/>
          <w:lang w:val="en-GB"/>
        </w:rPr>
        <w:t xml:space="preserve">dummy variable, taking the value 1 if on </w:t>
      </w:r>
      <w:r w:rsidR="002B0777" w:rsidRPr="002B0777">
        <w:rPr>
          <w:rFonts w:cs="Times New Roman"/>
          <w:sz w:val="24"/>
          <w:szCs w:val="24"/>
          <w:lang w:val="en-GB"/>
        </w:rPr>
        <w:t>the previous day</w:t>
      </w:r>
      <w:r w:rsidR="00A2015B" w:rsidRPr="002B0777">
        <w:rPr>
          <w:rFonts w:cs="Times New Roman"/>
          <w:sz w:val="24"/>
          <w:szCs w:val="24"/>
          <w:lang w:val="en-GB"/>
        </w:rPr>
        <w:t xml:space="preserve"> the market return is negative and the cross-sectional deviation measure is low</w:t>
      </w:r>
      <w:r w:rsidR="002B0777" w:rsidRPr="002B0777">
        <w:rPr>
          <w:rFonts w:cs="Times New Roman"/>
          <w:sz w:val="24"/>
          <w:szCs w:val="24"/>
          <w:lang w:val="en-GB"/>
        </w:rPr>
        <w:t xml:space="preserve"> (high herding)</w:t>
      </w:r>
      <w:r w:rsidR="00A2015B" w:rsidRPr="002B0777">
        <w:rPr>
          <w:rFonts w:cs="Times New Roman"/>
          <w:sz w:val="24"/>
          <w:szCs w:val="24"/>
          <w:lang w:val="en-GB"/>
        </w:rPr>
        <w:t>, and 0 otherwise.</w:t>
      </w:r>
    </w:p>
    <w:p w14:paraId="6C5CEDDC" w14:textId="71F33CAF" w:rsidR="0050347A" w:rsidRPr="002B0777" w:rsidRDefault="00A2015B" w:rsidP="00B2720D">
      <w:pPr>
        <w:pStyle w:val="Notas"/>
        <w:spacing w:before="120" w:line="360" w:lineRule="auto"/>
        <w:jc w:val="both"/>
        <w:rPr>
          <w:rFonts w:cs="Times New Roman"/>
          <w:sz w:val="24"/>
          <w:szCs w:val="24"/>
          <w:lang w:val="en-GB"/>
        </w:rPr>
      </w:pPr>
      <w:r w:rsidRPr="002B0777">
        <w:rPr>
          <w:rFonts w:cs="Times New Roman"/>
          <w:sz w:val="24"/>
          <w:szCs w:val="24"/>
          <w:lang w:val="en-GB"/>
        </w:rPr>
        <w:t>The objective is to prove that</w:t>
      </w:r>
      <w:r w:rsidR="00F03D98">
        <w:rPr>
          <w:rFonts w:cs="Times New Roman"/>
          <w:sz w:val="24"/>
          <w:szCs w:val="24"/>
          <w:lang w:val="en-GB"/>
        </w:rPr>
        <w:t>,</w:t>
      </w:r>
      <w:r w:rsidRPr="002B0777">
        <w:rPr>
          <w:rFonts w:cs="Times New Roman"/>
          <w:sz w:val="24"/>
          <w:szCs w:val="24"/>
          <w:lang w:val="en-GB"/>
        </w:rPr>
        <w:t xml:space="preserve"> even when controlling for stock market returns, the impact of the remain</w:t>
      </w:r>
      <w:r w:rsidR="00233C2E">
        <w:rPr>
          <w:rFonts w:cs="Times New Roman"/>
          <w:sz w:val="24"/>
          <w:szCs w:val="24"/>
          <w:lang w:val="en-GB"/>
        </w:rPr>
        <w:t>ing</w:t>
      </w:r>
      <w:r w:rsidRPr="002B0777">
        <w:rPr>
          <w:rFonts w:cs="Times New Roman"/>
          <w:sz w:val="24"/>
          <w:szCs w:val="24"/>
          <w:lang w:val="en-GB"/>
        </w:rPr>
        <w:t xml:space="preserve"> variables are significant a</w:t>
      </w:r>
      <w:r w:rsidR="002B0777" w:rsidRPr="002B0777">
        <w:rPr>
          <w:rFonts w:cs="Times New Roman"/>
          <w:sz w:val="24"/>
          <w:szCs w:val="24"/>
          <w:lang w:val="en-GB"/>
        </w:rPr>
        <w:t>n</w:t>
      </w:r>
      <w:r w:rsidR="008E3A03">
        <w:rPr>
          <w:rFonts w:cs="Times New Roman"/>
          <w:sz w:val="24"/>
          <w:szCs w:val="24"/>
          <w:lang w:val="en-GB"/>
        </w:rPr>
        <w:t>d</w:t>
      </w:r>
      <w:r w:rsidRPr="002B0777">
        <w:rPr>
          <w:rFonts w:cs="Times New Roman"/>
          <w:sz w:val="24"/>
          <w:szCs w:val="24"/>
          <w:lang w:val="en-GB"/>
        </w:rPr>
        <w:t xml:space="preserve"> the following day stock </w:t>
      </w:r>
      <w:r w:rsidR="00467EF7">
        <w:rPr>
          <w:rFonts w:cs="Times New Roman"/>
          <w:sz w:val="24"/>
          <w:szCs w:val="24"/>
          <w:lang w:val="en-GB"/>
        </w:rPr>
        <w:t xml:space="preserve">MRs are in </w:t>
      </w:r>
      <w:r w:rsidRPr="002B0777">
        <w:rPr>
          <w:rFonts w:cs="Times New Roman"/>
          <w:sz w:val="24"/>
          <w:szCs w:val="24"/>
          <w:lang w:val="en-GB"/>
        </w:rPr>
        <w:t xml:space="preserve">opposite direction if the previous day had negative </w:t>
      </w:r>
      <w:r w:rsidR="002937AB">
        <w:rPr>
          <w:rFonts w:cs="Times New Roman"/>
          <w:sz w:val="24"/>
          <w:szCs w:val="24"/>
          <w:lang w:val="en-GB"/>
        </w:rPr>
        <w:t>MRs,</w:t>
      </w:r>
      <w:r w:rsidRPr="002B0777">
        <w:rPr>
          <w:rFonts w:cs="Times New Roman"/>
          <w:sz w:val="24"/>
          <w:szCs w:val="24"/>
          <w:lang w:val="en-GB"/>
        </w:rPr>
        <w:t xml:space="preserve"> so the following day should have positive </w:t>
      </w:r>
      <w:r w:rsidRPr="002B0777">
        <w:rPr>
          <w:rFonts w:cs="Times New Roman"/>
          <w:sz w:val="24"/>
          <w:szCs w:val="24"/>
          <w:lang w:val="en-GB"/>
        </w:rPr>
        <w:lastRenderedPageBreak/>
        <w:t xml:space="preserve">returns, if the same previous day was characterized by high levels of herding (account for </w:t>
      </w:r>
      <m:oMath>
        <m:sSub>
          <m:sSubPr>
            <m:ctrlPr>
              <w:rPr>
                <w:rFonts w:ascii="Cambria Math" w:hAnsi="Cambria Math" w:cs="Times New Roman"/>
                <w:i/>
                <w:sz w:val="24"/>
                <w:szCs w:val="24"/>
                <w:lang w:val="en-GB"/>
              </w:rPr>
            </m:ctrlPr>
          </m:sSubPr>
          <m:e>
            <m:r>
              <m:rPr>
                <m:nor/>
              </m:rPr>
              <w:rPr>
                <w:rFonts w:cs="Times New Roman"/>
                <w:sz w:val="24"/>
                <w:szCs w:val="24"/>
                <w:lang w:val="en-GB"/>
              </w:rPr>
              <m:t>NEG_LOW</m:t>
            </m:r>
          </m:e>
          <m:sub>
            <m:r>
              <m:rPr>
                <m:nor/>
              </m:rPr>
              <w:rPr>
                <w:rFonts w:cs="Times New Roman"/>
                <w:sz w:val="24"/>
                <w:szCs w:val="24"/>
                <w:lang w:val="en-GB"/>
              </w:rPr>
              <m:t>t-1</m:t>
            </m:r>
            <m:r>
              <w:rPr>
                <w:rFonts w:ascii="Cambria Math" w:hAnsi="Cambria Math" w:cs="Times New Roman"/>
                <w:sz w:val="24"/>
                <w:szCs w:val="24"/>
                <w:lang w:val="en-GB"/>
              </w:rPr>
              <m:t xml:space="preserve"> </m:t>
            </m:r>
          </m:sub>
        </m:sSub>
      </m:oMath>
      <w:r w:rsidRPr="002B0777">
        <w:rPr>
          <w:rFonts w:cs="Times New Roman"/>
          <w:sz w:val="24"/>
          <w:szCs w:val="24"/>
          <w:lang w:val="en-GB"/>
        </w:rPr>
        <w:t xml:space="preserve">),  otherwise it would be expected the opposite behaviour, with </w:t>
      </w:r>
      <w:r w:rsidR="002B0777" w:rsidRPr="002B0777">
        <w:rPr>
          <w:rFonts w:cs="Times New Roman"/>
          <w:sz w:val="24"/>
          <w:szCs w:val="24"/>
          <w:lang w:val="en-GB"/>
        </w:rPr>
        <w:t>negative</w:t>
      </w:r>
      <w:r w:rsidRPr="002B0777">
        <w:rPr>
          <w:rFonts w:cs="Times New Roman"/>
          <w:sz w:val="24"/>
          <w:szCs w:val="24"/>
          <w:lang w:val="en-GB"/>
        </w:rPr>
        <w:t xml:space="preserve"> market returns </w:t>
      </w:r>
      <w:r w:rsidR="002B0777" w:rsidRPr="002B0777">
        <w:rPr>
          <w:rFonts w:cs="Times New Roman"/>
          <w:sz w:val="24"/>
          <w:szCs w:val="24"/>
          <w:lang w:val="en-GB"/>
        </w:rPr>
        <w:t>l</w:t>
      </w:r>
      <w:r w:rsidRPr="002B0777">
        <w:rPr>
          <w:rFonts w:cs="Times New Roman"/>
          <w:sz w:val="24"/>
          <w:szCs w:val="24"/>
          <w:lang w:val="en-GB"/>
        </w:rPr>
        <w:t>ead</w:t>
      </w:r>
      <w:r w:rsidR="002B0777" w:rsidRPr="002B0777">
        <w:rPr>
          <w:rFonts w:cs="Times New Roman"/>
          <w:sz w:val="24"/>
          <w:szCs w:val="24"/>
          <w:lang w:val="en-GB"/>
        </w:rPr>
        <w:t>ing on the following day</w:t>
      </w:r>
      <w:r w:rsidRPr="002B0777">
        <w:rPr>
          <w:rFonts w:cs="Times New Roman"/>
          <w:sz w:val="24"/>
          <w:szCs w:val="24"/>
          <w:lang w:val="en-GB"/>
        </w:rPr>
        <w:t xml:space="preserve"> to high market </w:t>
      </w:r>
      <w:r w:rsidR="002B0777" w:rsidRPr="002B0777">
        <w:rPr>
          <w:rFonts w:cs="Times New Roman"/>
          <w:sz w:val="24"/>
          <w:szCs w:val="24"/>
          <w:lang w:val="en-GB"/>
        </w:rPr>
        <w:t>drift</w:t>
      </w:r>
      <w:r w:rsidR="00182EE6">
        <w:rPr>
          <w:rFonts w:cs="Times New Roman"/>
          <w:sz w:val="24"/>
          <w:szCs w:val="24"/>
          <w:lang w:val="en-GB"/>
        </w:rPr>
        <w:t>s</w:t>
      </w:r>
      <w:r w:rsidRPr="002B0777">
        <w:rPr>
          <w:rFonts w:cs="Times New Roman"/>
          <w:sz w:val="24"/>
          <w:szCs w:val="24"/>
          <w:lang w:val="en-GB"/>
        </w:rPr>
        <w:t>.</w:t>
      </w:r>
      <w:r w:rsidR="00233C2E">
        <w:rPr>
          <w:rFonts w:cs="Times New Roman"/>
          <w:sz w:val="24"/>
          <w:szCs w:val="24"/>
          <w:lang w:val="en-GB"/>
        </w:rPr>
        <w:t xml:space="preserve"> We expect that</w:t>
      </w:r>
      <w:r w:rsidR="00BB03F9">
        <w:rPr>
          <w:rFonts w:cs="Times New Roman"/>
          <w:sz w:val="24"/>
          <w:szCs w:val="24"/>
          <w:lang w:val="en-GB"/>
        </w:rPr>
        <w:t xml:space="preserve"> all variables ‘coefficients to be positive, as we can see on </w:t>
      </w:r>
      <w:r w:rsidR="00BB03F9" w:rsidRPr="00BB03F9">
        <w:rPr>
          <w:rFonts w:cs="Times New Roman"/>
          <w:sz w:val="24"/>
          <w:szCs w:val="24"/>
          <w:lang w:val="en-GB"/>
        </w:rPr>
        <w:fldChar w:fldCharType="begin"/>
      </w:r>
      <w:r w:rsidR="00BB03F9" w:rsidRPr="00BB03F9">
        <w:rPr>
          <w:rFonts w:cs="Times New Roman"/>
          <w:sz w:val="24"/>
          <w:szCs w:val="24"/>
          <w:lang w:val="en-GB"/>
        </w:rPr>
        <w:instrText xml:space="preserve"> REF _Ref59121081 \h </w:instrText>
      </w:r>
      <w:r w:rsidR="00BB03F9">
        <w:rPr>
          <w:rFonts w:cs="Times New Roman"/>
          <w:sz w:val="24"/>
          <w:szCs w:val="24"/>
          <w:lang w:val="en-GB"/>
        </w:rPr>
        <w:instrText xml:space="preserve"> \* MERGEFORMAT </w:instrText>
      </w:r>
      <w:r w:rsidR="00BB03F9" w:rsidRPr="00BB03F9">
        <w:rPr>
          <w:rFonts w:cs="Times New Roman"/>
          <w:sz w:val="24"/>
          <w:szCs w:val="24"/>
          <w:lang w:val="en-GB"/>
        </w:rPr>
      </w:r>
      <w:r w:rsidR="00BB03F9" w:rsidRPr="00BB03F9">
        <w:rPr>
          <w:rFonts w:cs="Times New Roman"/>
          <w:sz w:val="24"/>
          <w:szCs w:val="24"/>
          <w:lang w:val="en-GB"/>
        </w:rPr>
        <w:fldChar w:fldCharType="separate"/>
      </w:r>
      <w:r w:rsidR="00BB03F9" w:rsidRPr="00BB03F9">
        <w:rPr>
          <w:sz w:val="24"/>
          <w:szCs w:val="24"/>
          <w:lang w:val="en-US"/>
        </w:rPr>
        <w:t xml:space="preserve">Table </w:t>
      </w:r>
      <w:r w:rsidR="00BB03F9" w:rsidRPr="00BB03F9">
        <w:rPr>
          <w:noProof/>
          <w:sz w:val="24"/>
          <w:szCs w:val="24"/>
          <w:lang w:val="en-US"/>
        </w:rPr>
        <w:t>7</w:t>
      </w:r>
      <w:r w:rsidR="00BB03F9" w:rsidRPr="00BB03F9">
        <w:rPr>
          <w:rFonts w:cs="Times New Roman"/>
          <w:sz w:val="24"/>
          <w:szCs w:val="24"/>
          <w:lang w:val="en-GB"/>
        </w:rPr>
        <w:fldChar w:fldCharType="end"/>
      </w:r>
      <w:r w:rsidR="00BB03F9">
        <w:rPr>
          <w:rFonts w:cs="Times New Roman"/>
          <w:sz w:val="24"/>
          <w:szCs w:val="24"/>
          <w:lang w:val="en-GB"/>
        </w:rPr>
        <w:t>.</w:t>
      </w:r>
    </w:p>
    <w:p w14:paraId="7201616C" w14:textId="1B179197" w:rsidR="00172D03" w:rsidRDefault="00C927DA" w:rsidP="00B2720D">
      <w:pPr>
        <w:pStyle w:val="H3"/>
        <w:spacing w:before="120" w:after="120" w:line="360" w:lineRule="auto"/>
        <w:jc w:val="both"/>
      </w:pPr>
      <w:bookmarkStart w:id="56" w:name="_Toc60771182"/>
      <w:r>
        <w:t>Validation</w:t>
      </w:r>
      <w:r w:rsidR="0070426C">
        <w:t xml:space="preserve"> of the </w:t>
      </w:r>
      <w:r w:rsidR="0045221B">
        <w:t xml:space="preserve">statistical </w:t>
      </w:r>
      <w:r w:rsidR="0070426C">
        <w:t>models: OLS and VAR models</w:t>
      </w:r>
      <w:bookmarkEnd w:id="56"/>
    </w:p>
    <w:p w14:paraId="72391722" w14:textId="48EEFAB6" w:rsidR="00544E5E" w:rsidRPr="00544E5E" w:rsidRDefault="00544E5E" w:rsidP="00B2720D">
      <w:pPr>
        <w:spacing w:before="120" w:line="360" w:lineRule="auto"/>
        <w:jc w:val="both"/>
        <w:rPr>
          <w:rFonts w:ascii="Garamond" w:hAnsi="Garamond"/>
          <w:sz w:val="24"/>
          <w:szCs w:val="24"/>
        </w:rPr>
      </w:pPr>
      <w:r w:rsidRPr="00544E5E">
        <w:rPr>
          <w:rFonts w:ascii="Garamond" w:hAnsi="Garamond"/>
          <w:sz w:val="24"/>
          <w:szCs w:val="24"/>
        </w:rPr>
        <w:t>It is important to verify the</w:t>
      </w:r>
      <w:r>
        <w:rPr>
          <w:rFonts w:ascii="Garamond" w:hAnsi="Garamond"/>
          <w:sz w:val="24"/>
          <w:szCs w:val="24"/>
        </w:rPr>
        <w:t xml:space="preserve"> </w:t>
      </w:r>
      <w:r w:rsidRPr="00544E5E">
        <w:rPr>
          <w:rFonts w:ascii="Garamond" w:hAnsi="Garamond"/>
          <w:sz w:val="24"/>
          <w:szCs w:val="24"/>
        </w:rPr>
        <w:t>val</w:t>
      </w:r>
      <w:r>
        <w:rPr>
          <w:rFonts w:ascii="Garamond" w:hAnsi="Garamond"/>
          <w:sz w:val="24"/>
          <w:szCs w:val="24"/>
        </w:rPr>
        <w:t>i</w:t>
      </w:r>
      <w:r w:rsidRPr="00544E5E">
        <w:rPr>
          <w:rFonts w:ascii="Garamond" w:hAnsi="Garamond"/>
          <w:sz w:val="24"/>
          <w:szCs w:val="24"/>
        </w:rPr>
        <w:t xml:space="preserve">dity </w:t>
      </w:r>
      <w:r>
        <w:rPr>
          <w:rFonts w:ascii="Garamond" w:hAnsi="Garamond"/>
          <w:sz w:val="24"/>
          <w:szCs w:val="24"/>
        </w:rPr>
        <w:t xml:space="preserve">of the models employed. Therefore, </w:t>
      </w:r>
      <w:r w:rsidRPr="00544E5E">
        <w:rPr>
          <w:rFonts w:ascii="Garamond" w:hAnsi="Garamond"/>
          <w:sz w:val="24"/>
          <w:szCs w:val="24"/>
        </w:rPr>
        <w:t>some tests were performed.</w:t>
      </w:r>
    </w:p>
    <w:p w14:paraId="338FE087" w14:textId="5A240B4F" w:rsidR="00C11989" w:rsidRPr="00E07FB5" w:rsidRDefault="00216A4C" w:rsidP="00B2720D">
      <w:pPr>
        <w:pStyle w:val="H4"/>
        <w:spacing w:before="120" w:after="120" w:line="360" w:lineRule="auto"/>
        <w:ind w:left="1571" w:hanging="862"/>
        <w:jc w:val="both"/>
        <w:rPr>
          <w:b w:val="0"/>
          <w:bCs/>
          <w:shd w:val="clear" w:color="auto" w:fill="FFFFFF"/>
        </w:rPr>
      </w:pPr>
      <w:bookmarkStart w:id="57" w:name="_Toc60771183"/>
      <w:r w:rsidRPr="00E07FB5">
        <w:rPr>
          <w:rStyle w:val="Strong"/>
          <w:rFonts w:cs="Arial"/>
          <w:b/>
          <w:bCs w:val="0"/>
          <w:sz w:val="24"/>
          <w:szCs w:val="24"/>
          <w:shd w:val="clear" w:color="auto" w:fill="FFFFFF"/>
        </w:rPr>
        <w:t>Ordinary Least Squares regression</w:t>
      </w:r>
      <w:r w:rsidRPr="00E07FB5">
        <w:rPr>
          <w:b w:val="0"/>
          <w:bCs/>
          <w:shd w:val="clear" w:color="auto" w:fill="FFFFFF"/>
        </w:rPr>
        <w:t> (</w:t>
      </w:r>
      <w:r w:rsidRPr="00E07FB5">
        <w:rPr>
          <w:rStyle w:val="Strong"/>
          <w:rFonts w:cs="Arial"/>
          <w:b/>
          <w:bCs w:val="0"/>
          <w:sz w:val="24"/>
          <w:szCs w:val="24"/>
          <w:shd w:val="clear" w:color="auto" w:fill="FFFFFF"/>
        </w:rPr>
        <w:t>OLS</w:t>
      </w:r>
      <w:r w:rsidRPr="00E07FB5">
        <w:rPr>
          <w:b w:val="0"/>
          <w:bCs/>
          <w:shd w:val="clear" w:color="auto" w:fill="FFFFFF"/>
        </w:rPr>
        <w:t>)</w:t>
      </w:r>
      <w:bookmarkEnd w:id="57"/>
      <w:r w:rsidRPr="00E07FB5">
        <w:rPr>
          <w:b w:val="0"/>
          <w:bCs/>
          <w:shd w:val="clear" w:color="auto" w:fill="FFFFFF"/>
        </w:rPr>
        <w:t xml:space="preserve"> </w:t>
      </w:r>
    </w:p>
    <w:p w14:paraId="18D54CB6" w14:textId="65CE98EB" w:rsidR="00CF0FE3" w:rsidRPr="00527289" w:rsidRDefault="00544E5E" w:rsidP="00B2720D">
      <w:pPr>
        <w:widowControl/>
        <w:spacing w:before="120" w:line="360" w:lineRule="auto"/>
        <w:jc w:val="both"/>
        <w:rPr>
          <w:rFonts w:ascii="Garamond" w:hAnsi="Garamond" w:cs="Arial"/>
          <w:sz w:val="24"/>
          <w:szCs w:val="24"/>
          <w:shd w:val="clear" w:color="auto" w:fill="FFFFFF"/>
        </w:rPr>
      </w:pPr>
      <w:r>
        <w:rPr>
          <w:rFonts w:ascii="Garamond" w:eastAsia="Times New Roman" w:hAnsi="Garamond"/>
          <w:kern w:val="0"/>
          <w:sz w:val="24"/>
          <w:szCs w:val="24"/>
        </w:rPr>
        <w:t>One</w:t>
      </w:r>
      <w:r w:rsidR="00564F1C">
        <w:rPr>
          <w:rFonts w:ascii="Garamond" w:eastAsia="Times New Roman" w:hAnsi="Garamond"/>
          <w:kern w:val="0"/>
          <w:sz w:val="24"/>
          <w:szCs w:val="24"/>
        </w:rPr>
        <w:t xml:space="preserve"> important assumption </w:t>
      </w:r>
      <w:r>
        <w:rPr>
          <w:rFonts w:ascii="Garamond" w:eastAsia="Times New Roman" w:hAnsi="Garamond"/>
          <w:kern w:val="0"/>
          <w:sz w:val="24"/>
          <w:szCs w:val="24"/>
        </w:rPr>
        <w:t xml:space="preserve">if this model </w:t>
      </w:r>
      <w:r w:rsidR="00564F1C">
        <w:rPr>
          <w:rFonts w:ascii="Garamond" w:eastAsia="Times New Roman" w:hAnsi="Garamond"/>
          <w:kern w:val="0"/>
          <w:sz w:val="24"/>
          <w:szCs w:val="24"/>
        </w:rPr>
        <w:t xml:space="preserve">is that </w:t>
      </w:r>
      <w:r w:rsidR="002E597C">
        <w:rPr>
          <w:rFonts w:ascii="Garamond" w:eastAsia="Times New Roman" w:hAnsi="Garamond"/>
          <w:kern w:val="0"/>
          <w:sz w:val="24"/>
          <w:szCs w:val="24"/>
        </w:rPr>
        <w:t>all</w:t>
      </w:r>
      <w:r w:rsidR="00564F1C" w:rsidRPr="00564F1C">
        <w:rPr>
          <w:rFonts w:ascii="Garamond" w:eastAsia="Times New Roman" w:hAnsi="Garamond"/>
          <w:kern w:val="0"/>
          <w:sz w:val="24"/>
          <w:szCs w:val="24"/>
        </w:rPr>
        <w:t xml:space="preserve"> independent variables are uncorrelated with the error term</w:t>
      </w:r>
      <w:r w:rsidR="00564F1C">
        <w:rPr>
          <w:rFonts w:ascii="Garamond" w:eastAsia="Times New Roman" w:hAnsi="Garamond"/>
          <w:kern w:val="0"/>
          <w:sz w:val="24"/>
          <w:szCs w:val="24"/>
        </w:rPr>
        <w:t xml:space="preserve">. </w:t>
      </w:r>
      <w:r w:rsidR="009E5BDF" w:rsidRPr="009E5BDF">
        <w:rPr>
          <w:rFonts w:ascii="Garamond" w:eastAsia="Times New Roman" w:hAnsi="Garamond"/>
          <w:kern w:val="0"/>
          <w:sz w:val="24"/>
          <w:szCs w:val="24"/>
        </w:rPr>
        <w:t>To test for a</w:t>
      </w:r>
      <w:r w:rsidR="00165152" w:rsidRPr="009E5BDF">
        <w:rPr>
          <w:rFonts w:ascii="Garamond" w:eastAsia="Times New Roman" w:hAnsi="Garamond"/>
          <w:kern w:val="0"/>
          <w:sz w:val="24"/>
          <w:szCs w:val="24"/>
        </w:rPr>
        <w:t>utocorrelation</w:t>
      </w:r>
      <w:r w:rsidR="0045348A">
        <w:rPr>
          <w:rFonts w:ascii="Garamond" w:eastAsia="Times New Roman" w:hAnsi="Garamond"/>
          <w:kern w:val="0"/>
          <w:sz w:val="24"/>
          <w:szCs w:val="24"/>
        </w:rPr>
        <w:t xml:space="preserve"> in the disturbance</w:t>
      </w:r>
      <w:r w:rsidR="009E5BDF" w:rsidRPr="009E5BDF">
        <w:rPr>
          <w:rFonts w:ascii="Garamond" w:eastAsia="Times New Roman" w:hAnsi="Garamond"/>
          <w:kern w:val="0"/>
          <w:sz w:val="24"/>
          <w:szCs w:val="24"/>
        </w:rPr>
        <w:t xml:space="preserve">, </w:t>
      </w:r>
      <w:r w:rsidR="009E5BDF">
        <w:rPr>
          <w:rFonts w:ascii="Garamond" w:eastAsia="Times New Roman" w:hAnsi="Garamond"/>
          <w:kern w:val="0"/>
          <w:sz w:val="24"/>
          <w:szCs w:val="24"/>
        </w:rPr>
        <w:t xml:space="preserve">i.e., </w:t>
      </w:r>
      <w:r w:rsidR="009E5BDF" w:rsidRPr="009E5BDF">
        <w:rPr>
          <w:rFonts w:ascii="Garamond" w:eastAsia="Times New Roman" w:hAnsi="Garamond"/>
          <w:kern w:val="0"/>
          <w:sz w:val="24"/>
          <w:szCs w:val="24"/>
        </w:rPr>
        <w:t>e</w:t>
      </w:r>
      <w:r w:rsidR="00165152" w:rsidRPr="009E5BDF">
        <w:rPr>
          <w:rFonts w:ascii="Garamond" w:eastAsia="Times New Roman" w:hAnsi="Garamond"/>
          <w:kern w:val="0"/>
          <w:sz w:val="24"/>
          <w:szCs w:val="24"/>
        </w:rPr>
        <w:t xml:space="preserve">rror terms </w:t>
      </w:r>
      <w:r w:rsidR="009E5BDF" w:rsidRPr="009E5BDF">
        <w:rPr>
          <w:rFonts w:ascii="Garamond" w:eastAsia="Times New Roman" w:hAnsi="Garamond"/>
          <w:kern w:val="0"/>
          <w:sz w:val="24"/>
          <w:szCs w:val="24"/>
        </w:rPr>
        <w:t>dependency</w:t>
      </w:r>
      <w:r w:rsidR="00165152" w:rsidRPr="009E5BDF">
        <w:rPr>
          <w:rFonts w:ascii="Garamond" w:eastAsia="Times New Roman" w:hAnsi="Garamond"/>
          <w:kern w:val="0"/>
          <w:sz w:val="24"/>
          <w:szCs w:val="24"/>
        </w:rPr>
        <w:t xml:space="preserve"> over time</w:t>
      </w:r>
      <w:r w:rsidR="009E5BDF" w:rsidRPr="009E5BDF">
        <w:rPr>
          <w:rFonts w:ascii="Garamond" w:eastAsia="Times New Roman" w:hAnsi="Garamond"/>
          <w:kern w:val="0"/>
          <w:sz w:val="24"/>
          <w:szCs w:val="24"/>
        </w:rPr>
        <w:t xml:space="preserve">, </w:t>
      </w:r>
      <w:r w:rsidR="0051573C">
        <w:rPr>
          <w:rFonts w:ascii="Garamond" w:eastAsia="Times New Roman" w:hAnsi="Garamond"/>
          <w:kern w:val="0"/>
          <w:sz w:val="24"/>
          <w:szCs w:val="24"/>
        </w:rPr>
        <w:t>t</w:t>
      </w:r>
      <w:r w:rsidR="00165152" w:rsidRPr="009E5BDF">
        <w:rPr>
          <w:rFonts w:ascii="Garamond" w:eastAsia="Times New Roman" w:hAnsi="Garamond"/>
          <w:kern w:val="0"/>
          <w:sz w:val="24"/>
          <w:szCs w:val="24"/>
        </w:rPr>
        <w:t xml:space="preserve">he Durbin-Watson statistic </w:t>
      </w:r>
      <w:r w:rsidR="000169FD">
        <w:rPr>
          <w:rFonts w:ascii="Garamond" w:eastAsia="Times New Roman" w:hAnsi="Garamond"/>
          <w:kern w:val="0"/>
          <w:sz w:val="24"/>
          <w:szCs w:val="24"/>
        </w:rPr>
        <w:t>will</w:t>
      </w:r>
      <w:r w:rsidR="00165152" w:rsidRPr="009E5BDF">
        <w:rPr>
          <w:rFonts w:ascii="Garamond" w:eastAsia="Times New Roman" w:hAnsi="Garamond"/>
          <w:kern w:val="0"/>
          <w:sz w:val="24"/>
          <w:szCs w:val="24"/>
        </w:rPr>
        <w:t xml:space="preserve"> be </w:t>
      </w:r>
      <w:r w:rsidR="000169FD">
        <w:rPr>
          <w:rFonts w:ascii="Garamond" w:eastAsia="Times New Roman" w:hAnsi="Garamond"/>
          <w:kern w:val="0"/>
          <w:sz w:val="24"/>
          <w:szCs w:val="24"/>
        </w:rPr>
        <w:t>set</w:t>
      </w:r>
      <w:r w:rsidR="00CF0FE3" w:rsidRPr="009E5BDF">
        <w:rPr>
          <w:rFonts w:ascii="Garamond" w:hAnsi="Garamond" w:cs="Arial"/>
          <w:sz w:val="24"/>
          <w:szCs w:val="24"/>
          <w:shd w:val="clear" w:color="auto" w:fill="FFFFFF"/>
        </w:rPr>
        <w:t xml:space="preserve">. </w:t>
      </w:r>
      <w:r w:rsidR="00704E8F">
        <w:rPr>
          <w:rFonts w:ascii="Garamond" w:hAnsi="Garamond" w:cs="Arial"/>
          <w:sz w:val="24"/>
          <w:szCs w:val="24"/>
          <w:shd w:val="clear" w:color="auto" w:fill="FFFFFF"/>
        </w:rPr>
        <w:t xml:space="preserve">It is fundamental to understand that the sample used </w:t>
      </w:r>
      <w:r w:rsidR="000169FD">
        <w:rPr>
          <w:rFonts w:ascii="Garamond" w:hAnsi="Garamond" w:cs="Arial"/>
          <w:sz w:val="24"/>
          <w:szCs w:val="24"/>
          <w:shd w:val="clear" w:color="auto" w:fill="FFFFFF"/>
        </w:rPr>
        <w:t>it is under stable</w:t>
      </w:r>
      <w:r w:rsidR="00704E8F">
        <w:rPr>
          <w:rFonts w:ascii="Garamond" w:hAnsi="Garamond" w:cs="Arial"/>
          <w:sz w:val="24"/>
          <w:szCs w:val="24"/>
          <w:shd w:val="clear" w:color="auto" w:fill="FFFFFF"/>
        </w:rPr>
        <w:t xml:space="preserve"> </w:t>
      </w:r>
      <w:r w:rsidR="000169FD">
        <w:rPr>
          <w:rFonts w:ascii="Garamond" w:hAnsi="Garamond" w:cs="Arial"/>
          <w:sz w:val="24"/>
          <w:szCs w:val="24"/>
          <w:shd w:val="clear" w:color="auto" w:fill="FFFFFF"/>
        </w:rPr>
        <w:t>market</w:t>
      </w:r>
      <w:r w:rsidR="00704E8F">
        <w:rPr>
          <w:rFonts w:ascii="Garamond" w:hAnsi="Garamond" w:cs="Arial"/>
          <w:sz w:val="24"/>
          <w:szCs w:val="24"/>
          <w:shd w:val="clear" w:color="auto" w:fill="FFFFFF"/>
        </w:rPr>
        <w:t xml:space="preserve"> conditions, and therefore the previous trading day´s absolute market return is lower than 0.4%. Given this, is probable that the following day´s absolute market return, can be, on average,</w:t>
      </w:r>
      <w:r w:rsidR="000B2F76">
        <w:rPr>
          <w:rFonts w:ascii="Garamond" w:hAnsi="Garamond" w:cs="Arial"/>
          <w:sz w:val="24"/>
          <w:szCs w:val="24"/>
          <w:shd w:val="clear" w:color="auto" w:fill="FFFFFF"/>
        </w:rPr>
        <w:t xml:space="preserve"> positiv</w:t>
      </w:r>
      <w:r w:rsidR="00D01A83">
        <w:rPr>
          <w:rFonts w:ascii="Garamond" w:hAnsi="Garamond" w:cs="Arial"/>
          <w:sz w:val="24"/>
          <w:szCs w:val="24"/>
          <w:shd w:val="clear" w:color="auto" w:fill="FFFFFF"/>
        </w:rPr>
        <w:t xml:space="preserve">ely </w:t>
      </w:r>
      <w:r w:rsidR="00704E8F">
        <w:rPr>
          <w:rFonts w:ascii="Garamond" w:hAnsi="Garamond" w:cs="Arial"/>
          <w:sz w:val="24"/>
          <w:szCs w:val="24"/>
          <w:shd w:val="clear" w:color="auto" w:fill="FFFFFF"/>
        </w:rPr>
        <w:t>higher than its previous day</w:t>
      </w:r>
      <w:r w:rsidR="000169FD">
        <w:rPr>
          <w:rFonts w:ascii="Garamond" w:hAnsi="Garamond" w:cs="Arial"/>
          <w:sz w:val="24"/>
          <w:szCs w:val="24"/>
          <w:shd w:val="clear" w:color="auto" w:fill="FFFFFF"/>
        </w:rPr>
        <w:t>, since its returns are not constraint</w:t>
      </w:r>
      <w:r w:rsidR="00704E8F">
        <w:rPr>
          <w:rFonts w:ascii="Garamond" w:hAnsi="Garamond" w:cs="Arial"/>
          <w:sz w:val="24"/>
          <w:szCs w:val="24"/>
          <w:shd w:val="clear" w:color="auto" w:fill="FFFFFF"/>
        </w:rPr>
        <w:t xml:space="preserve"> and</w:t>
      </w:r>
      <w:r w:rsidR="00DF0C88">
        <w:rPr>
          <w:rFonts w:ascii="Garamond" w:hAnsi="Garamond" w:cs="Arial"/>
          <w:sz w:val="24"/>
          <w:szCs w:val="24"/>
          <w:shd w:val="clear" w:color="auto" w:fill="FFFFFF"/>
        </w:rPr>
        <w:t xml:space="preserve">, hence, </w:t>
      </w:r>
      <w:r w:rsidR="00704E8F">
        <w:rPr>
          <w:rFonts w:ascii="Garamond" w:hAnsi="Garamond" w:cs="Arial"/>
          <w:sz w:val="24"/>
          <w:szCs w:val="24"/>
          <w:shd w:val="clear" w:color="auto" w:fill="FFFFFF"/>
        </w:rPr>
        <w:t xml:space="preserve">the </w:t>
      </w:r>
      <w:r w:rsidR="00704E8F" w:rsidRPr="00704E8F">
        <w:rPr>
          <w:rFonts w:ascii="Garamond" w:hAnsi="Garamond" w:cs="Arial"/>
          <w:sz w:val="24"/>
          <w:szCs w:val="24"/>
          <w:shd w:val="clear" w:color="auto" w:fill="FFFFFF"/>
        </w:rPr>
        <w:t>degree of similarity between</w:t>
      </w:r>
      <m:oMath>
        <m:r>
          <m:rPr>
            <m:nor/>
          </m:rPr>
          <w:rPr>
            <w:rFonts w:ascii="Garamond" w:hAnsi="Garamond"/>
            <w:sz w:val="24"/>
            <w:szCs w:val="24"/>
            <w:lang w:val="en-GB"/>
          </w:rPr>
          <m:t xml:space="preserve"> M</m:t>
        </m:r>
        <m:sSub>
          <m:sSubPr>
            <m:ctrlPr>
              <w:rPr>
                <w:rFonts w:ascii="Cambria Math" w:hAnsi="Cambria Math"/>
                <w:i/>
                <w:sz w:val="24"/>
                <w:szCs w:val="24"/>
                <w:lang w:val="en-GB"/>
              </w:rPr>
            </m:ctrlPr>
          </m:sSubPr>
          <m:e>
            <m:r>
              <m:rPr>
                <m:nor/>
              </m:rPr>
              <w:rPr>
                <w:rFonts w:ascii="Garamond" w:hAnsi="Garamond"/>
                <w:sz w:val="24"/>
                <w:szCs w:val="24"/>
                <w:lang w:val="en-GB"/>
              </w:rPr>
              <m:t>R</m:t>
            </m:r>
          </m:e>
          <m:sub>
            <m:r>
              <m:rPr>
                <m:nor/>
              </m:rPr>
              <w:rPr>
                <w:rFonts w:ascii="Garamond" w:hAnsi="Garamond"/>
                <w:sz w:val="24"/>
                <w:szCs w:val="24"/>
                <w:lang w:val="en-GB"/>
              </w:rPr>
              <m:t>t</m:t>
            </m:r>
          </m:sub>
        </m:sSub>
      </m:oMath>
      <w:r w:rsidR="000169FD">
        <w:rPr>
          <w:rFonts w:ascii="Garamond" w:hAnsi="Garamond" w:cs="Arial"/>
          <w:sz w:val="24"/>
          <w:szCs w:val="24"/>
          <w:shd w:val="clear" w:color="auto" w:fill="FFFFFF"/>
        </w:rPr>
        <w:t xml:space="preserve"> </w:t>
      </w:r>
      <w:r w:rsidR="00704E8F" w:rsidRPr="00704E8F">
        <w:rPr>
          <w:rFonts w:ascii="Garamond" w:hAnsi="Garamond" w:cs="Arial"/>
          <w:sz w:val="24"/>
          <w:szCs w:val="24"/>
          <w:shd w:val="clear" w:color="auto" w:fill="FFFFFF"/>
        </w:rPr>
        <w:t xml:space="preserve">and </w:t>
      </w:r>
      <w:r w:rsidR="00704E8F">
        <w:rPr>
          <w:rFonts w:ascii="Garamond" w:hAnsi="Garamond" w:cs="Arial"/>
          <w:sz w:val="24"/>
          <w:szCs w:val="24"/>
          <w:shd w:val="clear" w:color="auto" w:fill="FFFFFF"/>
        </w:rPr>
        <w:t xml:space="preserve">its </w:t>
      </w:r>
      <w:r w:rsidR="00704E8F" w:rsidRPr="00704E8F">
        <w:rPr>
          <w:rFonts w:ascii="Garamond" w:hAnsi="Garamond" w:cs="Arial"/>
          <w:sz w:val="24"/>
          <w:szCs w:val="24"/>
          <w:shd w:val="clear" w:color="auto" w:fill="FFFFFF"/>
        </w:rPr>
        <w:t xml:space="preserve">lagged version </w:t>
      </w:r>
      <w:r w:rsidR="00704E8F">
        <w:rPr>
          <w:rFonts w:ascii="Garamond" w:hAnsi="Garamond" w:cs="Arial"/>
          <w:sz w:val="24"/>
          <w:szCs w:val="24"/>
          <w:shd w:val="clear" w:color="auto" w:fill="FFFFFF"/>
        </w:rPr>
        <w:t>c</w:t>
      </w:r>
      <w:r w:rsidR="000169FD">
        <w:rPr>
          <w:rFonts w:ascii="Garamond" w:hAnsi="Garamond" w:cs="Arial"/>
          <w:sz w:val="24"/>
          <w:szCs w:val="24"/>
          <w:shd w:val="clear" w:color="auto" w:fill="FFFFFF"/>
        </w:rPr>
        <w:t>an</w:t>
      </w:r>
      <w:r w:rsidR="00704E8F">
        <w:rPr>
          <w:rFonts w:ascii="Garamond" w:hAnsi="Garamond" w:cs="Arial"/>
          <w:sz w:val="24"/>
          <w:szCs w:val="24"/>
          <w:shd w:val="clear" w:color="auto" w:fill="FFFFFF"/>
        </w:rPr>
        <w:t xml:space="preserve"> be high positively correlated. For that reason, the Durbin-Watson test and</w:t>
      </w:r>
      <w:r w:rsidR="000169FD">
        <w:rPr>
          <w:rFonts w:ascii="Garamond" w:hAnsi="Garamond" w:cs="Arial"/>
          <w:sz w:val="24"/>
          <w:szCs w:val="24"/>
          <w:shd w:val="clear" w:color="auto" w:fill="FFFFFF"/>
        </w:rPr>
        <w:t xml:space="preserve"> </w:t>
      </w:r>
      <w:r w:rsidR="0058710D">
        <w:rPr>
          <w:rFonts w:ascii="Garamond" w:hAnsi="Garamond" w:cs="Arial"/>
          <w:sz w:val="24"/>
          <w:szCs w:val="24"/>
          <w:shd w:val="clear" w:color="auto" w:fill="FFFFFF"/>
        </w:rPr>
        <w:t>similar tests</w:t>
      </w:r>
      <w:r w:rsidR="00704E8F">
        <w:rPr>
          <w:rFonts w:ascii="Garamond" w:hAnsi="Garamond" w:cs="Arial"/>
          <w:sz w:val="24"/>
          <w:szCs w:val="24"/>
          <w:shd w:val="clear" w:color="auto" w:fill="FFFFFF"/>
        </w:rPr>
        <w:t xml:space="preserve"> regarding autocorrelation</w:t>
      </w:r>
      <w:r w:rsidR="000169FD">
        <w:rPr>
          <w:rFonts w:ascii="Garamond" w:hAnsi="Garamond" w:cs="Arial"/>
          <w:sz w:val="24"/>
          <w:szCs w:val="24"/>
          <w:shd w:val="clear" w:color="auto" w:fill="FFFFFF"/>
        </w:rPr>
        <w:t xml:space="preserve"> signaling</w:t>
      </w:r>
      <w:r w:rsidR="00704E8F">
        <w:rPr>
          <w:rFonts w:ascii="Garamond" w:hAnsi="Garamond" w:cs="Arial"/>
          <w:sz w:val="24"/>
          <w:szCs w:val="24"/>
          <w:shd w:val="clear" w:color="auto" w:fill="FFFFFF"/>
        </w:rPr>
        <w:t xml:space="preserve"> will be performed under normal market conditions for unbiased interpretations</w:t>
      </w:r>
      <w:r w:rsidR="00F8632D">
        <w:rPr>
          <w:rFonts w:ascii="Garamond" w:hAnsi="Garamond" w:cs="Arial"/>
          <w:sz w:val="24"/>
          <w:szCs w:val="24"/>
          <w:shd w:val="clear" w:color="auto" w:fill="FFFFFF"/>
        </w:rPr>
        <w:t xml:space="preserve"> and since it is </w:t>
      </w:r>
      <w:r w:rsidR="00AE1B6D">
        <w:rPr>
          <w:rFonts w:ascii="Garamond" w:hAnsi="Garamond" w:cs="Arial"/>
          <w:sz w:val="24"/>
          <w:szCs w:val="24"/>
          <w:shd w:val="clear" w:color="auto" w:fill="FFFFFF"/>
        </w:rPr>
        <w:t>considered the basis of th</w:t>
      </w:r>
      <w:r w:rsidR="006F71AD">
        <w:rPr>
          <w:rFonts w:ascii="Garamond" w:hAnsi="Garamond" w:cs="Arial"/>
          <w:sz w:val="24"/>
          <w:szCs w:val="24"/>
          <w:shd w:val="clear" w:color="auto" w:fill="FFFFFF"/>
        </w:rPr>
        <w:t>e data analysis</w:t>
      </w:r>
      <w:r w:rsidR="00704E8F">
        <w:rPr>
          <w:rFonts w:ascii="Garamond" w:hAnsi="Garamond" w:cs="Arial"/>
          <w:sz w:val="24"/>
          <w:szCs w:val="24"/>
          <w:shd w:val="clear" w:color="auto" w:fill="FFFFFF"/>
        </w:rPr>
        <w:t>.</w:t>
      </w:r>
      <w:r w:rsidR="000169FD">
        <w:rPr>
          <w:rFonts w:ascii="Garamond" w:hAnsi="Garamond" w:cs="Arial"/>
          <w:sz w:val="24"/>
          <w:szCs w:val="24"/>
          <w:shd w:val="clear" w:color="auto" w:fill="FFFFFF"/>
        </w:rPr>
        <w:t xml:space="preserve"> With that, the test </w:t>
      </w:r>
      <w:r w:rsidR="009D3984">
        <w:rPr>
          <w:rFonts w:ascii="Garamond" w:hAnsi="Garamond" w:cs="Arial"/>
          <w:sz w:val="24"/>
          <w:szCs w:val="24"/>
          <w:shd w:val="clear" w:color="auto" w:fill="FFFFFF"/>
        </w:rPr>
        <w:t xml:space="preserve">shows small to moderate </w:t>
      </w:r>
      <w:r w:rsidR="000B2F76">
        <w:rPr>
          <w:rFonts w:ascii="Garamond" w:hAnsi="Garamond" w:cs="Arial"/>
          <w:sz w:val="24"/>
          <w:szCs w:val="24"/>
          <w:shd w:val="clear" w:color="auto" w:fill="FFFFFF"/>
        </w:rPr>
        <w:t xml:space="preserve">positive </w:t>
      </w:r>
      <w:r w:rsidR="009D3984">
        <w:rPr>
          <w:rFonts w:ascii="Garamond" w:hAnsi="Garamond" w:cs="Arial"/>
          <w:sz w:val="24"/>
          <w:szCs w:val="24"/>
          <w:shd w:val="clear" w:color="auto" w:fill="FFFFFF"/>
        </w:rPr>
        <w:t xml:space="preserve">autocorrelation </w:t>
      </w:r>
      <w:r w:rsidR="000169FD">
        <w:rPr>
          <w:rFonts w:ascii="Garamond" w:hAnsi="Garamond" w:cs="Arial"/>
          <w:sz w:val="24"/>
          <w:szCs w:val="24"/>
          <w:shd w:val="clear" w:color="auto" w:fill="FFFFFF"/>
        </w:rPr>
        <w:t>(1.5690 and 1.5693 for CSSD and CSAD measures employed, respectively).</w:t>
      </w:r>
      <w:r w:rsidR="00527289">
        <w:rPr>
          <w:rFonts w:ascii="Garamond" w:hAnsi="Garamond" w:cs="Arial"/>
          <w:sz w:val="24"/>
          <w:szCs w:val="24"/>
          <w:shd w:val="clear" w:color="auto" w:fill="FFFFFF"/>
        </w:rPr>
        <w:t xml:space="preserve"> </w:t>
      </w:r>
      <w:r w:rsidR="0051573C">
        <w:rPr>
          <w:rFonts w:ascii="Garamond" w:hAnsi="Garamond" w:cs="Arial"/>
          <w:sz w:val="24"/>
          <w:szCs w:val="24"/>
          <w:shd w:val="clear" w:color="auto" w:fill="FFFFFF"/>
        </w:rPr>
        <w:t>Likewise</w:t>
      </w:r>
      <w:r w:rsidR="00527289">
        <w:rPr>
          <w:rFonts w:ascii="Garamond" w:hAnsi="Garamond" w:cs="Arial"/>
          <w:sz w:val="24"/>
          <w:szCs w:val="24"/>
          <w:shd w:val="clear" w:color="auto" w:fill="FFFFFF"/>
        </w:rPr>
        <w:t xml:space="preserve">, </w:t>
      </w:r>
      <w:r w:rsidR="00287467">
        <w:rPr>
          <w:rFonts w:ascii="Garamond" w:hAnsi="Garamond" w:cs="Arial"/>
          <w:sz w:val="24"/>
          <w:szCs w:val="24"/>
          <w:shd w:val="clear" w:color="auto" w:fill="FFFFFF"/>
        </w:rPr>
        <w:t>we</w:t>
      </w:r>
      <w:r w:rsidR="00527289">
        <w:rPr>
          <w:rFonts w:ascii="Garamond" w:hAnsi="Garamond" w:cs="Arial"/>
          <w:sz w:val="24"/>
          <w:szCs w:val="24"/>
          <w:shd w:val="clear" w:color="auto" w:fill="FFFFFF"/>
        </w:rPr>
        <w:t xml:space="preserve"> perform a Breusch-G</w:t>
      </w:r>
      <w:r w:rsidR="00527289" w:rsidRPr="00527289">
        <w:rPr>
          <w:rFonts w:ascii="Garamond" w:hAnsi="Garamond" w:cs="Arial"/>
          <w:sz w:val="24"/>
          <w:szCs w:val="24"/>
          <w:shd w:val="clear" w:color="auto" w:fill="FFFFFF"/>
        </w:rPr>
        <w:t xml:space="preserve">odfrey </w:t>
      </w:r>
      <w:r w:rsidR="0094108D">
        <w:rPr>
          <w:rFonts w:ascii="Garamond" w:hAnsi="Garamond" w:cs="Arial"/>
          <w:sz w:val="24"/>
          <w:szCs w:val="24"/>
          <w:shd w:val="clear" w:color="auto" w:fill="FFFFFF"/>
        </w:rPr>
        <w:t xml:space="preserve">(BG) </w:t>
      </w:r>
      <w:r w:rsidR="00527289">
        <w:rPr>
          <w:rFonts w:ascii="Garamond" w:hAnsi="Garamond" w:cs="Arial"/>
          <w:sz w:val="24"/>
          <w:szCs w:val="24"/>
          <w:shd w:val="clear" w:color="auto" w:fill="FFFFFF"/>
        </w:rPr>
        <w:t xml:space="preserve">test </w:t>
      </w:r>
      <w:r w:rsidR="00527289" w:rsidRPr="00527289">
        <w:rPr>
          <w:rFonts w:ascii="Garamond" w:hAnsi="Garamond" w:cs="Arial"/>
          <w:sz w:val="24"/>
          <w:szCs w:val="24"/>
          <w:shd w:val="clear" w:color="auto" w:fill="FFFFFF"/>
        </w:rPr>
        <w:t>for higher-order serial correlation in the</w:t>
      </w:r>
      <w:r w:rsidR="00527289">
        <w:rPr>
          <w:rFonts w:ascii="Garamond" w:hAnsi="Garamond" w:cs="Arial"/>
          <w:sz w:val="24"/>
          <w:szCs w:val="24"/>
          <w:shd w:val="clear" w:color="auto" w:fill="FFFFFF"/>
        </w:rPr>
        <w:t xml:space="preserve"> </w:t>
      </w:r>
      <w:r w:rsidR="00527289" w:rsidRPr="00527289">
        <w:rPr>
          <w:rFonts w:ascii="Garamond" w:hAnsi="Garamond" w:cs="Arial"/>
          <w:sz w:val="24"/>
          <w:szCs w:val="24"/>
          <w:shd w:val="clear" w:color="auto" w:fill="FFFFFF"/>
        </w:rPr>
        <w:t>disturban</w:t>
      </w:r>
      <w:r w:rsidR="00287467">
        <w:rPr>
          <w:rFonts w:ascii="Garamond" w:hAnsi="Garamond" w:cs="Arial"/>
          <w:sz w:val="24"/>
          <w:szCs w:val="24"/>
          <w:shd w:val="clear" w:color="auto" w:fill="FFFFFF"/>
        </w:rPr>
        <w:t>ce</w:t>
      </w:r>
      <w:r w:rsidR="0052472B">
        <w:rPr>
          <w:rFonts w:ascii="Garamond" w:hAnsi="Garamond" w:cs="Arial"/>
          <w:sz w:val="24"/>
          <w:szCs w:val="24"/>
          <w:shd w:val="clear" w:color="auto" w:fill="FFFFFF"/>
        </w:rPr>
        <w:t>, as we can see on Annex1</w:t>
      </w:r>
      <w:r w:rsidR="00CA6523">
        <w:rPr>
          <w:rFonts w:ascii="Garamond" w:hAnsi="Garamond" w:cs="Arial"/>
          <w:sz w:val="24"/>
          <w:szCs w:val="24"/>
          <w:shd w:val="clear" w:color="auto" w:fill="FFFFFF"/>
        </w:rPr>
        <w:t>(for CSSD)</w:t>
      </w:r>
      <w:r w:rsidR="0052472B">
        <w:rPr>
          <w:rFonts w:ascii="Garamond" w:hAnsi="Garamond" w:cs="Arial"/>
          <w:sz w:val="24"/>
          <w:szCs w:val="24"/>
          <w:shd w:val="clear" w:color="auto" w:fill="FFFFFF"/>
        </w:rPr>
        <w:t xml:space="preserve"> and Annex 2</w:t>
      </w:r>
      <w:r w:rsidR="00CA6523">
        <w:rPr>
          <w:rFonts w:ascii="Garamond" w:hAnsi="Garamond" w:cs="Arial"/>
          <w:sz w:val="24"/>
          <w:szCs w:val="24"/>
          <w:shd w:val="clear" w:color="auto" w:fill="FFFFFF"/>
        </w:rPr>
        <w:t xml:space="preserve"> (for CSAD)</w:t>
      </w:r>
      <w:r w:rsidR="00527289" w:rsidRPr="00527289">
        <w:rPr>
          <w:rFonts w:ascii="Garamond" w:hAnsi="Garamond" w:cs="Arial"/>
          <w:sz w:val="24"/>
          <w:szCs w:val="24"/>
          <w:shd w:val="clear" w:color="auto" w:fill="FFFFFF"/>
        </w:rPr>
        <w:t>.</w:t>
      </w:r>
      <w:r w:rsidR="00287467">
        <w:rPr>
          <w:rFonts w:ascii="Garamond" w:hAnsi="Garamond" w:cs="Arial"/>
          <w:sz w:val="24"/>
          <w:szCs w:val="24"/>
          <w:shd w:val="clear" w:color="auto" w:fill="FFFFFF"/>
        </w:rPr>
        <w:t xml:space="preserve"> </w:t>
      </w:r>
      <w:r w:rsidR="00287467" w:rsidRPr="00364E3C">
        <w:rPr>
          <w:rFonts w:ascii="Garamond" w:hAnsi="Garamond" w:cs="Arial"/>
          <w:sz w:val="24"/>
          <w:szCs w:val="24"/>
          <w:shd w:val="clear" w:color="auto" w:fill="FFFFFF"/>
        </w:rPr>
        <w:t>S</w:t>
      </w:r>
      <w:r w:rsidR="00287467" w:rsidRPr="00364E3C">
        <w:rPr>
          <w:rFonts w:ascii="Garamond" w:hAnsi="Garamond"/>
          <w:sz w:val="24"/>
          <w:szCs w:val="24"/>
        </w:rPr>
        <w:t>ince</w:t>
      </w:r>
      <w:r w:rsidR="00527289" w:rsidRPr="00364E3C">
        <w:rPr>
          <w:rFonts w:ascii="Garamond" w:hAnsi="Garamond"/>
          <w:sz w:val="24"/>
          <w:szCs w:val="24"/>
        </w:rPr>
        <w:t xml:space="preserve"> we cannot reject the null hypothesis that there is no </w:t>
      </w:r>
      <w:r w:rsidR="0051573C" w:rsidRPr="00364E3C">
        <w:rPr>
          <w:rFonts w:ascii="Garamond" w:hAnsi="Garamond"/>
          <w:sz w:val="24"/>
          <w:szCs w:val="24"/>
        </w:rPr>
        <w:t xml:space="preserve">series degree of </w:t>
      </w:r>
      <w:r w:rsidR="00527289" w:rsidRPr="00364E3C">
        <w:rPr>
          <w:rFonts w:ascii="Garamond" w:hAnsi="Garamond"/>
          <w:sz w:val="24"/>
          <w:szCs w:val="24"/>
        </w:rPr>
        <w:t>autocorrelation in the residuals, this test gives</w:t>
      </w:r>
      <w:r w:rsidR="00527289" w:rsidRPr="006F4183">
        <w:rPr>
          <w:rFonts w:ascii="Garamond" w:hAnsi="Garamond"/>
          <w:sz w:val="24"/>
          <w:szCs w:val="24"/>
        </w:rPr>
        <w:t xml:space="preserve"> no </w:t>
      </w:r>
      <w:r w:rsidR="00527289">
        <w:rPr>
          <w:rFonts w:ascii="Garamond" w:hAnsi="Garamond"/>
          <w:sz w:val="24"/>
          <w:szCs w:val="24"/>
        </w:rPr>
        <w:t>clue</w:t>
      </w:r>
      <w:r w:rsidR="00527289" w:rsidRPr="006F4183">
        <w:rPr>
          <w:rFonts w:ascii="Garamond" w:hAnsi="Garamond"/>
          <w:sz w:val="24"/>
          <w:szCs w:val="24"/>
        </w:rPr>
        <w:t xml:space="preserve"> of model misspecification</w:t>
      </w:r>
      <w:r w:rsidR="00527289">
        <w:rPr>
          <w:rFonts w:ascii="Garamond" w:hAnsi="Garamond"/>
          <w:sz w:val="24"/>
          <w:szCs w:val="24"/>
        </w:rPr>
        <w:t>.</w:t>
      </w:r>
    </w:p>
    <w:p w14:paraId="7AE19DFD" w14:textId="765C3F8E" w:rsidR="00802008" w:rsidRDefault="00394D79" w:rsidP="00B2720D">
      <w:pPr>
        <w:widowControl/>
        <w:spacing w:before="120" w:line="360" w:lineRule="auto"/>
        <w:jc w:val="both"/>
        <w:rPr>
          <w:rFonts w:ascii="Garamond" w:hAnsi="Garamond" w:cs="Arial"/>
          <w:sz w:val="24"/>
          <w:szCs w:val="24"/>
          <w:shd w:val="clear" w:color="auto" w:fill="FFFFFF"/>
        </w:rPr>
      </w:pPr>
      <w:r>
        <w:rPr>
          <w:rFonts w:ascii="Garamond" w:eastAsia="Times New Roman" w:hAnsi="Garamond"/>
          <w:kern w:val="0"/>
          <w:sz w:val="24"/>
          <w:szCs w:val="24"/>
        </w:rPr>
        <w:t>At last, m</w:t>
      </w:r>
      <w:r w:rsidR="00564F1C" w:rsidRPr="00564F1C">
        <w:rPr>
          <w:rFonts w:ascii="Garamond" w:eastAsia="Times New Roman" w:hAnsi="Garamond"/>
          <w:kern w:val="0"/>
          <w:sz w:val="24"/>
          <w:szCs w:val="24"/>
        </w:rPr>
        <w:t>ulticollinearity in regression analysis occurs when two or more explanatory variables are highly correlated to each other, such that they do not provide unique or independent information in the regression model. If the degree of correlation is high enough between variables, it can cause problems when fitting and interpreting the model</w:t>
      </w:r>
      <w:r w:rsidR="00802008" w:rsidRPr="00FC18E3">
        <w:rPr>
          <w:rFonts w:ascii="Garamond" w:hAnsi="Garamond" w:cs="Arial"/>
          <w:sz w:val="24"/>
          <w:szCs w:val="24"/>
          <w:shd w:val="clear" w:color="auto" w:fill="FFFFFF"/>
        </w:rPr>
        <w:t>.</w:t>
      </w:r>
      <w:r w:rsidR="00EE4EBC" w:rsidRPr="00FC18E3">
        <w:rPr>
          <w:rFonts w:ascii="Garamond" w:hAnsi="Garamond" w:cs="Arial"/>
          <w:sz w:val="24"/>
          <w:szCs w:val="24"/>
          <w:shd w:val="clear" w:color="auto" w:fill="FFFFFF"/>
        </w:rPr>
        <w:t xml:space="preserve"> </w:t>
      </w:r>
      <w:r>
        <w:rPr>
          <w:rFonts w:ascii="Garamond" w:hAnsi="Garamond" w:cs="Arial"/>
          <w:sz w:val="24"/>
          <w:szCs w:val="24"/>
          <w:shd w:val="clear" w:color="auto" w:fill="FFFFFF"/>
        </w:rPr>
        <w:t>The variance inflation factor (</w:t>
      </w:r>
      <w:r w:rsidR="00FC18E3">
        <w:rPr>
          <w:rFonts w:ascii="Garamond" w:hAnsi="Garamond" w:cs="Arial"/>
          <w:sz w:val="24"/>
          <w:szCs w:val="24"/>
          <w:shd w:val="clear" w:color="auto" w:fill="FFFFFF"/>
        </w:rPr>
        <w:t>VIF</w:t>
      </w:r>
      <w:r>
        <w:rPr>
          <w:rFonts w:ascii="Garamond" w:hAnsi="Garamond" w:cs="Arial"/>
          <w:sz w:val="24"/>
          <w:szCs w:val="24"/>
          <w:shd w:val="clear" w:color="auto" w:fill="FFFFFF"/>
        </w:rPr>
        <w:t>)</w:t>
      </w:r>
      <w:r w:rsidR="00FC18E3">
        <w:rPr>
          <w:rFonts w:ascii="Garamond" w:hAnsi="Garamond" w:cs="Arial"/>
          <w:sz w:val="24"/>
          <w:szCs w:val="24"/>
          <w:shd w:val="clear" w:color="auto" w:fill="FFFFFF"/>
        </w:rPr>
        <w:t xml:space="preserve"> command </w:t>
      </w:r>
      <w:r w:rsidR="0051573C">
        <w:rPr>
          <w:rFonts w:ascii="Garamond" w:hAnsi="Garamond" w:cs="Arial"/>
          <w:sz w:val="24"/>
          <w:szCs w:val="24"/>
          <w:shd w:val="clear" w:color="auto" w:fill="FFFFFF"/>
        </w:rPr>
        <w:t xml:space="preserve">is used to </w:t>
      </w:r>
      <w:r w:rsidR="00FC18E3">
        <w:rPr>
          <w:rFonts w:ascii="Garamond" w:hAnsi="Garamond" w:cs="Arial"/>
          <w:sz w:val="24"/>
          <w:szCs w:val="24"/>
          <w:shd w:val="clear" w:color="auto" w:fill="FFFFFF"/>
        </w:rPr>
        <w:t>check for multicollinearity</w:t>
      </w:r>
      <w:r>
        <w:rPr>
          <w:rFonts w:ascii="Garamond" w:hAnsi="Garamond" w:cs="Arial"/>
          <w:sz w:val="24"/>
          <w:szCs w:val="24"/>
          <w:shd w:val="clear" w:color="auto" w:fill="FFFFFF"/>
        </w:rPr>
        <w:t xml:space="preserve">. </w:t>
      </w:r>
      <w:r w:rsidR="00564F1C" w:rsidRPr="00564F1C">
        <w:rPr>
          <w:rFonts w:ascii="Garamond" w:hAnsi="Garamond" w:cs="Arial"/>
          <w:sz w:val="24"/>
          <w:szCs w:val="24"/>
          <w:shd w:val="clear" w:color="auto" w:fill="FFFFFF"/>
        </w:rPr>
        <w:t xml:space="preserve">We can see that the VIF values for both weight and length </w:t>
      </w:r>
      <w:r>
        <w:rPr>
          <w:rFonts w:ascii="Garamond" w:hAnsi="Garamond" w:cs="Arial"/>
          <w:sz w:val="24"/>
          <w:szCs w:val="24"/>
          <w:shd w:val="clear" w:color="auto" w:fill="FFFFFF"/>
        </w:rPr>
        <w:t>if</w:t>
      </w:r>
      <w:r w:rsidR="00564F1C" w:rsidRPr="00564F1C">
        <w:rPr>
          <w:rFonts w:ascii="Garamond" w:hAnsi="Garamond" w:cs="Arial"/>
          <w:sz w:val="24"/>
          <w:szCs w:val="24"/>
          <w:shd w:val="clear" w:color="auto" w:fill="FFFFFF"/>
        </w:rPr>
        <w:t xml:space="preserve"> greater than 5</w:t>
      </w:r>
      <w:r>
        <w:rPr>
          <w:rFonts w:ascii="Garamond" w:hAnsi="Garamond" w:cs="Arial"/>
          <w:sz w:val="24"/>
          <w:szCs w:val="24"/>
          <w:shd w:val="clear" w:color="auto" w:fill="FFFFFF"/>
        </w:rPr>
        <w:t xml:space="preserve">, </w:t>
      </w:r>
      <w:r w:rsidR="00564F1C" w:rsidRPr="00564F1C">
        <w:rPr>
          <w:rFonts w:ascii="Garamond" w:hAnsi="Garamond" w:cs="Arial"/>
          <w:sz w:val="24"/>
          <w:szCs w:val="24"/>
          <w:shd w:val="clear" w:color="auto" w:fill="FFFFFF"/>
        </w:rPr>
        <w:t>indicates that multicollinearity is likely a problem in the regression model</w:t>
      </w:r>
      <w:r w:rsidR="00564F1C">
        <w:rPr>
          <w:rFonts w:ascii="Garamond" w:hAnsi="Garamond" w:cs="Arial"/>
          <w:sz w:val="24"/>
          <w:szCs w:val="24"/>
          <w:shd w:val="clear" w:color="auto" w:fill="FFFFFF"/>
        </w:rPr>
        <w:t>.</w:t>
      </w:r>
      <w:r w:rsidR="00EB3FF3">
        <w:rPr>
          <w:rFonts w:ascii="Garamond" w:hAnsi="Garamond" w:cs="Arial"/>
          <w:sz w:val="24"/>
          <w:szCs w:val="24"/>
          <w:shd w:val="clear" w:color="auto" w:fill="FFFFFF"/>
        </w:rPr>
        <w:t xml:space="preserve"> Since the mean VIF values were 1.51 and 1.47 for CSSD </w:t>
      </w:r>
      <w:r w:rsidR="00CA6523">
        <w:rPr>
          <w:rFonts w:ascii="Garamond" w:hAnsi="Garamond" w:cs="Arial"/>
          <w:sz w:val="24"/>
          <w:szCs w:val="24"/>
          <w:shd w:val="clear" w:color="auto" w:fill="FFFFFF"/>
        </w:rPr>
        <w:lastRenderedPageBreak/>
        <w:t xml:space="preserve">(Annex 3) </w:t>
      </w:r>
      <w:r w:rsidR="00EB3FF3">
        <w:rPr>
          <w:rFonts w:ascii="Garamond" w:hAnsi="Garamond" w:cs="Arial"/>
          <w:sz w:val="24"/>
          <w:szCs w:val="24"/>
          <w:shd w:val="clear" w:color="auto" w:fill="FFFFFF"/>
        </w:rPr>
        <w:t>and CSAD</w:t>
      </w:r>
      <w:r w:rsidR="00CA6523">
        <w:rPr>
          <w:rFonts w:ascii="Garamond" w:hAnsi="Garamond" w:cs="Arial"/>
          <w:sz w:val="24"/>
          <w:szCs w:val="24"/>
          <w:shd w:val="clear" w:color="auto" w:fill="FFFFFF"/>
        </w:rPr>
        <w:t xml:space="preserve"> (Annex 4)</w:t>
      </w:r>
      <w:r w:rsidR="00EB3FF3">
        <w:rPr>
          <w:rFonts w:ascii="Garamond" w:hAnsi="Garamond" w:cs="Arial"/>
          <w:sz w:val="24"/>
          <w:szCs w:val="24"/>
          <w:shd w:val="clear" w:color="auto" w:fill="FFFFFF"/>
        </w:rPr>
        <w:t xml:space="preserve"> measures, respectively, closer to the non-collinearity threshold values of 1</w:t>
      </w:r>
      <w:r w:rsidR="0051573C">
        <w:rPr>
          <w:rFonts w:ascii="Garamond" w:hAnsi="Garamond" w:cs="Arial"/>
          <w:sz w:val="24"/>
          <w:szCs w:val="24"/>
          <w:shd w:val="clear" w:color="auto" w:fill="FFFFFF"/>
        </w:rPr>
        <w:t>, the results do not show signs of multicollinearity.</w:t>
      </w:r>
    </w:p>
    <w:p w14:paraId="53395CE6" w14:textId="6C4DF5D3" w:rsidR="00A9234B" w:rsidRPr="00FC18E3" w:rsidRDefault="0051573C" w:rsidP="00B2720D">
      <w:pPr>
        <w:widowControl/>
        <w:spacing w:before="120" w:line="360" w:lineRule="auto"/>
        <w:jc w:val="both"/>
        <w:rPr>
          <w:rFonts w:ascii="Garamond" w:eastAsia="Times New Roman" w:hAnsi="Garamond"/>
          <w:kern w:val="0"/>
          <w:sz w:val="24"/>
          <w:szCs w:val="24"/>
        </w:rPr>
      </w:pPr>
      <w:r>
        <w:rPr>
          <w:rFonts w:ascii="Garamond" w:hAnsi="Garamond" w:cs="Arial"/>
          <w:sz w:val="24"/>
          <w:szCs w:val="24"/>
          <w:shd w:val="clear" w:color="auto" w:fill="FFFFFF"/>
        </w:rPr>
        <w:t>Thus</w:t>
      </w:r>
      <w:r w:rsidR="00A9234B">
        <w:rPr>
          <w:rFonts w:ascii="Garamond" w:hAnsi="Garamond" w:cs="Arial"/>
          <w:sz w:val="24"/>
          <w:szCs w:val="24"/>
          <w:shd w:val="clear" w:color="auto" w:fill="FFFFFF"/>
        </w:rPr>
        <w:t>, the model shows to be reasonably fi</w:t>
      </w:r>
      <w:r w:rsidR="00602E1C">
        <w:rPr>
          <w:rFonts w:ascii="Garamond" w:hAnsi="Garamond" w:cs="Arial"/>
          <w:sz w:val="24"/>
          <w:szCs w:val="24"/>
          <w:shd w:val="clear" w:color="auto" w:fill="FFFFFF"/>
        </w:rPr>
        <w:t>t</w:t>
      </w:r>
      <w:r w:rsidR="00A9234B">
        <w:rPr>
          <w:rFonts w:ascii="Garamond" w:hAnsi="Garamond" w:cs="Arial"/>
          <w:sz w:val="24"/>
          <w:szCs w:val="24"/>
          <w:shd w:val="clear" w:color="auto" w:fill="FFFFFF"/>
        </w:rPr>
        <w:t xml:space="preserve"> to the data.</w:t>
      </w:r>
    </w:p>
    <w:p w14:paraId="60A85CD2" w14:textId="6228630A" w:rsidR="00216A4C" w:rsidRPr="00C927DA" w:rsidRDefault="00E07FB5" w:rsidP="00B2720D">
      <w:pPr>
        <w:pStyle w:val="H4"/>
        <w:spacing w:before="120" w:after="120" w:line="360" w:lineRule="auto"/>
        <w:ind w:left="1571" w:hanging="862"/>
        <w:jc w:val="both"/>
      </w:pPr>
      <w:bookmarkStart w:id="58" w:name="_Toc60771184"/>
      <w:r w:rsidRPr="00E07FB5">
        <w:t>Vector Autoregression model (VAR)</w:t>
      </w:r>
      <w:bookmarkEnd w:id="58"/>
    </w:p>
    <w:p w14:paraId="4DE79F58" w14:textId="197FC1F4" w:rsidR="006F4183" w:rsidRDefault="00667AF9" w:rsidP="00B2720D">
      <w:pPr>
        <w:spacing w:before="120" w:line="360" w:lineRule="auto"/>
        <w:jc w:val="both"/>
        <w:rPr>
          <w:rFonts w:ascii="Garamond" w:hAnsi="Garamond"/>
          <w:sz w:val="24"/>
          <w:szCs w:val="24"/>
        </w:rPr>
      </w:pPr>
      <w:r>
        <w:rPr>
          <w:rFonts w:ascii="Garamond" w:hAnsi="Garamond"/>
          <w:sz w:val="24"/>
          <w:szCs w:val="24"/>
        </w:rPr>
        <w:t>To test if the model was fit to the data, we</w:t>
      </w:r>
      <w:r w:rsidR="00527289">
        <w:rPr>
          <w:rFonts w:ascii="Garamond" w:hAnsi="Garamond"/>
          <w:sz w:val="24"/>
          <w:szCs w:val="24"/>
        </w:rPr>
        <w:t xml:space="preserve"> </w:t>
      </w:r>
      <w:r>
        <w:rPr>
          <w:rFonts w:ascii="Garamond" w:hAnsi="Garamond"/>
          <w:sz w:val="24"/>
          <w:szCs w:val="24"/>
        </w:rPr>
        <w:t xml:space="preserve">perform </w:t>
      </w:r>
      <w:r w:rsidR="006F4183">
        <w:rPr>
          <w:rFonts w:ascii="Garamond" w:hAnsi="Garamond"/>
          <w:sz w:val="24"/>
          <w:szCs w:val="24"/>
        </w:rPr>
        <w:t xml:space="preserve">a </w:t>
      </w:r>
      <w:r w:rsidR="007E7852">
        <w:rPr>
          <w:rFonts w:ascii="Garamond" w:hAnsi="Garamond"/>
          <w:sz w:val="24"/>
          <w:szCs w:val="24"/>
        </w:rPr>
        <w:t xml:space="preserve">Lagrange Multiplier test (LM) </w:t>
      </w:r>
      <w:r>
        <w:rPr>
          <w:rFonts w:ascii="Garamond" w:hAnsi="Garamond"/>
          <w:sz w:val="24"/>
          <w:szCs w:val="24"/>
        </w:rPr>
        <w:t>for autocorrelation</w:t>
      </w:r>
      <w:r w:rsidR="007E7852">
        <w:rPr>
          <w:rFonts w:ascii="Garamond" w:hAnsi="Garamond"/>
          <w:sz w:val="24"/>
          <w:szCs w:val="24"/>
        </w:rPr>
        <w:t xml:space="preserve"> in the </w:t>
      </w:r>
      <w:r w:rsidR="0094108D">
        <w:rPr>
          <w:rFonts w:ascii="Garamond" w:hAnsi="Garamond"/>
          <w:sz w:val="24"/>
          <w:szCs w:val="24"/>
        </w:rPr>
        <w:t>disturbances</w:t>
      </w:r>
      <w:r w:rsidR="009309A0">
        <w:rPr>
          <w:rFonts w:ascii="Garamond" w:hAnsi="Garamond"/>
          <w:sz w:val="24"/>
          <w:szCs w:val="24"/>
        </w:rPr>
        <w:t xml:space="preserve">, </w:t>
      </w:r>
      <w:r w:rsidR="00704E8F">
        <w:rPr>
          <w:rFonts w:ascii="Garamond" w:hAnsi="Garamond"/>
          <w:sz w:val="24"/>
          <w:szCs w:val="24"/>
        </w:rPr>
        <w:t xml:space="preserve">besides </w:t>
      </w:r>
      <w:r w:rsidR="00E61B6C">
        <w:rPr>
          <w:rFonts w:ascii="Garamond" w:hAnsi="Garamond"/>
          <w:sz w:val="24"/>
          <w:szCs w:val="24"/>
        </w:rPr>
        <w:t>executing</w:t>
      </w:r>
      <w:r w:rsidR="006F4183">
        <w:rPr>
          <w:rFonts w:ascii="Garamond" w:hAnsi="Garamond"/>
          <w:sz w:val="24"/>
          <w:szCs w:val="24"/>
        </w:rPr>
        <w:t xml:space="preserve"> </w:t>
      </w:r>
      <w:r w:rsidR="00704E8F">
        <w:rPr>
          <w:rFonts w:ascii="Garamond" w:hAnsi="Garamond"/>
          <w:sz w:val="24"/>
          <w:szCs w:val="24"/>
        </w:rPr>
        <w:t>the Durbin-Watson</w:t>
      </w:r>
      <w:r w:rsidR="006F4183">
        <w:rPr>
          <w:rFonts w:ascii="Garamond" w:hAnsi="Garamond"/>
          <w:sz w:val="24"/>
          <w:szCs w:val="24"/>
        </w:rPr>
        <w:t xml:space="preserve"> test</w:t>
      </w:r>
      <w:r w:rsidR="007E7852">
        <w:rPr>
          <w:rFonts w:ascii="Garamond" w:hAnsi="Garamond"/>
          <w:sz w:val="24"/>
          <w:szCs w:val="24"/>
        </w:rPr>
        <w:t>. Regarding the latter one, the test was performed under the same</w:t>
      </w:r>
      <w:r w:rsidR="0094108D">
        <w:rPr>
          <w:rFonts w:ascii="Garamond" w:hAnsi="Garamond"/>
          <w:sz w:val="24"/>
          <w:szCs w:val="24"/>
        </w:rPr>
        <w:t xml:space="preserve"> </w:t>
      </w:r>
      <w:r w:rsidR="007E7852">
        <w:rPr>
          <w:rFonts w:ascii="Garamond" w:hAnsi="Garamond"/>
          <w:sz w:val="24"/>
          <w:szCs w:val="24"/>
        </w:rPr>
        <w:t>conditions used in the OLS test, which shown (</w:t>
      </w:r>
      <w:r w:rsidR="00B8653C" w:rsidRPr="00B8653C">
        <w:rPr>
          <w:rFonts w:ascii="Garamond" w:hAnsi="Garamond"/>
          <w:sz w:val="24"/>
          <w:szCs w:val="24"/>
        </w:rPr>
        <w:t>1.455622</w:t>
      </w:r>
      <w:r w:rsidR="00C24180">
        <w:rPr>
          <w:rFonts w:ascii="Garamond" w:hAnsi="Garamond"/>
          <w:sz w:val="24"/>
          <w:szCs w:val="24"/>
        </w:rPr>
        <w:t xml:space="preserve"> and </w:t>
      </w:r>
      <w:r w:rsidR="00B8653C" w:rsidRPr="00B8653C">
        <w:rPr>
          <w:rFonts w:ascii="Garamond" w:hAnsi="Garamond"/>
          <w:sz w:val="24"/>
          <w:szCs w:val="24"/>
        </w:rPr>
        <w:t>1.456944</w:t>
      </w:r>
      <w:r w:rsidR="007E7852">
        <w:rPr>
          <w:rFonts w:ascii="Garamond" w:hAnsi="Garamond"/>
          <w:sz w:val="24"/>
          <w:szCs w:val="24"/>
        </w:rPr>
        <w:t xml:space="preserve"> for CSSD and CSAD measures, respectively)</w:t>
      </w:r>
      <w:r w:rsidR="007847EC">
        <w:rPr>
          <w:rFonts w:ascii="Garamond" w:hAnsi="Garamond"/>
          <w:sz w:val="24"/>
          <w:szCs w:val="24"/>
        </w:rPr>
        <w:t>, and</w:t>
      </w:r>
      <w:r w:rsidR="006F4183">
        <w:rPr>
          <w:rFonts w:ascii="Garamond" w:hAnsi="Garamond"/>
          <w:sz w:val="24"/>
          <w:szCs w:val="24"/>
        </w:rPr>
        <w:t xml:space="preserve"> </w:t>
      </w:r>
      <w:r w:rsidR="007E7852">
        <w:rPr>
          <w:rFonts w:ascii="Garamond" w:hAnsi="Garamond"/>
          <w:sz w:val="24"/>
          <w:szCs w:val="24"/>
        </w:rPr>
        <w:t xml:space="preserve">the </w:t>
      </w:r>
      <w:r w:rsidR="006F4183">
        <w:rPr>
          <w:rFonts w:ascii="Garamond" w:hAnsi="Garamond"/>
          <w:sz w:val="24"/>
          <w:szCs w:val="24"/>
        </w:rPr>
        <w:t>residuals autocorrelation was</w:t>
      </w:r>
      <w:r w:rsidR="000B2F76">
        <w:rPr>
          <w:rFonts w:ascii="Garamond" w:hAnsi="Garamond"/>
          <w:sz w:val="24"/>
          <w:szCs w:val="24"/>
        </w:rPr>
        <w:t>, again, small to moderate</w:t>
      </w:r>
      <w:r w:rsidR="007847EC">
        <w:rPr>
          <w:rFonts w:ascii="Garamond" w:hAnsi="Garamond"/>
          <w:sz w:val="24"/>
          <w:szCs w:val="24"/>
        </w:rPr>
        <w:t>ly</w:t>
      </w:r>
      <w:r w:rsidR="000B2F76">
        <w:rPr>
          <w:rFonts w:ascii="Garamond" w:hAnsi="Garamond"/>
          <w:sz w:val="24"/>
          <w:szCs w:val="24"/>
        </w:rPr>
        <w:t xml:space="preserve"> positive.</w:t>
      </w:r>
      <w:r w:rsidR="007E7852">
        <w:rPr>
          <w:rFonts w:ascii="Garamond" w:hAnsi="Garamond"/>
          <w:sz w:val="24"/>
          <w:szCs w:val="24"/>
        </w:rPr>
        <w:t xml:space="preserve"> </w:t>
      </w:r>
      <w:r w:rsidR="00B926E0">
        <w:rPr>
          <w:rFonts w:ascii="Garamond" w:hAnsi="Garamond"/>
          <w:sz w:val="24"/>
          <w:szCs w:val="24"/>
        </w:rPr>
        <w:t>The</w:t>
      </w:r>
      <w:r w:rsidR="007E7852">
        <w:rPr>
          <w:rFonts w:ascii="Garamond" w:hAnsi="Garamond"/>
          <w:sz w:val="24"/>
          <w:szCs w:val="24"/>
        </w:rPr>
        <w:t xml:space="preserve"> LM test</w:t>
      </w:r>
      <w:r w:rsidR="003436FB">
        <w:rPr>
          <w:rFonts w:ascii="Garamond" w:hAnsi="Garamond"/>
          <w:sz w:val="24"/>
          <w:szCs w:val="24"/>
        </w:rPr>
        <w:t xml:space="preserve"> was executed</w:t>
      </w:r>
      <w:r w:rsidR="00CE27AF">
        <w:rPr>
          <w:rFonts w:ascii="Garamond" w:hAnsi="Garamond"/>
          <w:sz w:val="24"/>
          <w:szCs w:val="24"/>
        </w:rPr>
        <w:t xml:space="preserve"> </w:t>
      </w:r>
      <w:r w:rsidR="003436FB">
        <w:rPr>
          <w:rFonts w:ascii="Garamond" w:hAnsi="Garamond"/>
          <w:sz w:val="24"/>
          <w:szCs w:val="24"/>
        </w:rPr>
        <w:t>in</w:t>
      </w:r>
      <w:r w:rsidR="00CE27AF">
        <w:rPr>
          <w:rFonts w:ascii="Garamond" w:hAnsi="Garamond"/>
          <w:sz w:val="24"/>
          <w:szCs w:val="24"/>
        </w:rPr>
        <w:t xml:space="preserve"> the </w:t>
      </w:r>
      <w:r w:rsidR="006F4183">
        <w:rPr>
          <w:rFonts w:ascii="Garamond" w:hAnsi="Garamond"/>
          <w:sz w:val="24"/>
          <w:szCs w:val="24"/>
        </w:rPr>
        <w:t xml:space="preserve">VAR model, </w:t>
      </w:r>
      <w:r w:rsidR="007E7852">
        <w:rPr>
          <w:rFonts w:ascii="Garamond" w:hAnsi="Garamond"/>
          <w:sz w:val="24"/>
          <w:szCs w:val="24"/>
        </w:rPr>
        <w:t>which was</w:t>
      </w:r>
      <w:r w:rsidR="006F4183">
        <w:rPr>
          <w:rFonts w:ascii="Garamond" w:hAnsi="Garamond"/>
          <w:sz w:val="24"/>
          <w:szCs w:val="24"/>
        </w:rPr>
        <w:t xml:space="preserve"> first</w:t>
      </w:r>
      <w:r w:rsidR="007E7852">
        <w:rPr>
          <w:rFonts w:ascii="Garamond" w:hAnsi="Garamond"/>
          <w:sz w:val="24"/>
          <w:szCs w:val="24"/>
        </w:rPr>
        <w:t xml:space="preserve"> discussed</w:t>
      </w:r>
      <w:r w:rsidR="00DF5821">
        <w:rPr>
          <w:rFonts w:ascii="Garamond" w:hAnsi="Garamond"/>
          <w:sz w:val="24"/>
          <w:szCs w:val="24"/>
        </w:rPr>
        <w:t xml:space="preserve"> its application</w:t>
      </w:r>
      <w:r w:rsidR="007E7852">
        <w:rPr>
          <w:rFonts w:ascii="Garamond" w:hAnsi="Garamond"/>
          <w:sz w:val="24"/>
          <w:szCs w:val="24"/>
        </w:rPr>
        <w:t xml:space="preserve"> by </w:t>
      </w:r>
      <w:r w:rsidR="006F4183">
        <w:rPr>
          <w:rFonts w:ascii="Garamond" w:hAnsi="Garamond"/>
          <w:sz w:val="24"/>
          <w:szCs w:val="24"/>
        </w:rPr>
        <w:fldChar w:fldCharType="begin"/>
      </w:r>
      <w:r w:rsidR="00E7017B">
        <w:rPr>
          <w:rFonts w:ascii="Garamond" w:hAnsi="Garamond"/>
          <w:sz w:val="24"/>
          <w:szCs w:val="24"/>
        </w:rPr>
        <w:instrText xml:space="preserve"> ADDIN EN.CITE &lt;EndNote&gt;&lt;Cite AuthorYear="1"&gt;&lt;Author&gt;Johansen&lt;/Author&gt;&lt;Year&gt;1995&lt;/Year&gt;&lt;RecNum&gt;70&lt;/RecNum&gt;&lt;DisplayText&gt;Johansen (1995)&lt;/DisplayText&gt;&lt;record&gt;&lt;rec-number&gt;70&lt;/rec-number&gt;&lt;foreign-keys&gt;&lt;key app="EN" db-id="wdtrstraqvest2e05fbx95tpe2z9ez5fwvvv" timestamp="1607451461"&gt;70&lt;/key&gt;&lt;/foreign-keys&gt;&lt;ref-type name="Journal Article"&gt;17&lt;/ref-type&gt;&lt;contributors&gt;&lt;authors&gt;&lt;author&gt;Søren Johansen&lt;/author&gt;&lt;/authors&gt;&lt;secondary-authors&gt;&lt;author&gt;Oxford University Press&lt;/author&gt;&lt;/secondary-authors&gt;&lt;/contributors&gt;&lt;titles&gt;&lt;title&gt;Likelihood-Based Inference in Cointegrated Vector Autoregressive Models&lt;/title&gt;&lt;secondary-title&gt;Oxford University Press&lt;/secondary-title&gt;&lt;/titles&gt;&lt;periodical&gt;&lt;full-title&gt;Oxford University Press&lt;/full-title&gt;&lt;/periodical&gt;&lt;pages&gt;517-524&lt;/pages&gt;&lt;volume&gt;14&lt;/volume&gt;&lt;number&gt;4&lt;/number&gt;&lt;dates&gt;&lt;year&gt;1995&lt;/year&gt;&lt;/dates&gt;&lt;publisher&gt;Econometric Theory&lt;/publisher&gt;&lt;urls&gt;&lt;/urls&gt;&lt;electronic-resource-num&gt;10.1017/S0266466698144067&lt;/electronic-resource-num&gt;&lt;/record&gt;&lt;/Cite&gt;&lt;/EndNote&gt;</w:instrText>
      </w:r>
      <w:r w:rsidR="006F4183">
        <w:rPr>
          <w:rFonts w:ascii="Garamond" w:hAnsi="Garamond"/>
          <w:sz w:val="24"/>
          <w:szCs w:val="24"/>
        </w:rPr>
        <w:fldChar w:fldCharType="separate"/>
      </w:r>
      <w:r w:rsidR="006F4183">
        <w:rPr>
          <w:rFonts w:ascii="Garamond" w:hAnsi="Garamond"/>
          <w:noProof/>
          <w:sz w:val="24"/>
          <w:szCs w:val="24"/>
        </w:rPr>
        <w:t>Johansen (1995)</w:t>
      </w:r>
      <w:r w:rsidR="006F4183">
        <w:rPr>
          <w:rFonts w:ascii="Garamond" w:hAnsi="Garamond"/>
          <w:sz w:val="24"/>
          <w:szCs w:val="24"/>
        </w:rPr>
        <w:fldChar w:fldCharType="end"/>
      </w:r>
      <w:r w:rsidR="00103100">
        <w:rPr>
          <w:rFonts w:ascii="Garamond" w:hAnsi="Garamond"/>
          <w:sz w:val="24"/>
          <w:szCs w:val="24"/>
        </w:rPr>
        <w:t>. Due to high</w:t>
      </w:r>
      <w:r w:rsidR="00DF5821">
        <w:rPr>
          <w:rFonts w:ascii="Garamond" w:hAnsi="Garamond"/>
          <w:sz w:val="24"/>
          <w:szCs w:val="24"/>
        </w:rPr>
        <w:t>er</w:t>
      </w:r>
      <w:r w:rsidR="0094108D" w:rsidRPr="0094108D">
        <w:rPr>
          <w:rFonts w:ascii="Garamond" w:hAnsi="Garamond"/>
          <w:sz w:val="24"/>
          <w:szCs w:val="24"/>
        </w:rPr>
        <w:t xml:space="preserve"> degree of accuracy</w:t>
      </w:r>
      <w:r w:rsidR="00E46198">
        <w:rPr>
          <w:rFonts w:ascii="Garamond" w:hAnsi="Garamond"/>
          <w:sz w:val="24"/>
          <w:szCs w:val="24"/>
        </w:rPr>
        <w:t xml:space="preserve"> and fitness</w:t>
      </w:r>
      <w:r w:rsidR="0094108D" w:rsidRPr="0094108D">
        <w:rPr>
          <w:rFonts w:ascii="Garamond" w:hAnsi="Garamond"/>
          <w:sz w:val="24"/>
          <w:szCs w:val="24"/>
        </w:rPr>
        <w:t>,</w:t>
      </w:r>
      <w:r w:rsidR="00CA15FD" w:rsidRPr="0094108D">
        <w:rPr>
          <w:rFonts w:ascii="Garamond" w:hAnsi="Garamond"/>
          <w:sz w:val="24"/>
          <w:szCs w:val="24"/>
        </w:rPr>
        <w:t xml:space="preserve"> </w:t>
      </w:r>
      <w:r w:rsidR="00DF5821">
        <w:rPr>
          <w:rFonts w:ascii="Garamond" w:hAnsi="Garamond"/>
          <w:sz w:val="24"/>
          <w:szCs w:val="24"/>
        </w:rPr>
        <w:t>the LM test</w:t>
      </w:r>
      <w:r w:rsidR="006F4183" w:rsidRPr="006F4183">
        <w:rPr>
          <w:rFonts w:ascii="Garamond" w:hAnsi="Garamond"/>
          <w:sz w:val="24"/>
          <w:szCs w:val="24"/>
        </w:rPr>
        <w:t xml:space="preserve"> reject</w:t>
      </w:r>
      <w:r w:rsidR="00DF5821">
        <w:rPr>
          <w:rFonts w:ascii="Garamond" w:hAnsi="Garamond"/>
          <w:sz w:val="24"/>
          <w:szCs w:val="24"/>
        </w:rPr>
        <w:t>s</w:t>
      </w:r>
      <w:r w:rsidR="006F4183" w:rsidRPr="006F4183">
        <w:rPr>
          <w:rFonts w:ascii="Garamond" w:hAnsi="Garamond"/>
          <w:sz w:val="24"/>
          <w:szCs w:val="24"/>
        </w:rPr>
        <w:t xml:space="preserve"> the null hypothesis</w:t>
      </w:r>
      <w:r w:rsidR="0094108D">
        <w:rPr>
          <w:rFonts w:ascii="Garamond" w:hAnsi="Garamond"/>
          <w:sz w:val="24"/>
          <w:szCs w:val="24"/>
        </w:rPr>
        <w:t>,</w:t>
      </w:r>
      <w:r w:rsidR="006F4183" w:rsidRPr="006F4183">
        <w:rPr>
          <w:rFonts w:ascii="Garamond" w:hAnsi="Garamond"/>
          <w:sz w:val="24"/>
          <w:szCs w:val="24"/>
        </w:rPr>
        <w:t xml:space="preserve"> that there is no autocorrelation in the residuals</w:t>
      </w:r>
      <w:r w:rsidR="0094108D">
        <w:rPr>
          <w:rFonts w:ascii="Garamond" w:hAnsi="Garamond"/>
          <w:sz w:val="24"/>
          <w:szCs w:val="24"/>
        </w:rPr>
        <w:t xml:space="preserve">, </w:t>
      </w:r>
      <w:r w:rsidR="00E46198">
        <w:rPr>
          <w:rFonts w:ascii="Garamond" w:hAnsi="Garamond"/>
          <w:sz w:val="24"/>
          <w:szCs w:val="24"/>
        </w:rPr>
        <w:t>as we can see on Annex 5 and Annex 6 for CSSD and CSAD as measures, respectively</w:t>
      </w:r>
      <w:r w:rsidR="00CA15FD">
        <w:rPr>
          <w:rFonts w:ascii="Garamond" w:hAnsi="Garamond"/>
          <w:sz w:val="24"/>
          <w:szCs w:val="24"/>
        </w:rPr>
        <w:t>.</w:t>
      </w:r>
      <w:r w:rsidR="0094108D">
        <w:rPr>
          <w:rFonts w:ascii="Garamond" w:hAnsi="Garamond"/>
          <w:sz w:val="24"/>
          <w:szCs w:val="24"/>
        </w:rPr>
        <w:t xml:space="preserve"> Contrary to the BG test applied to the OLS estimates, the LM test identified some degree of autocorrelation.</w:t>
      </w:r>
      <w:r w:rsidR="0094108D">
        <w:rPr>
          <w:rFonts w:ascii="Garamond" w:hAnsi="Garamond" w:cs="Arial"/>
          <w:sz w:val="24"/>
          <w:szCs w:val="24"/>
          <w:shd w:val="clear" w:color="auto" w:fill="FFFFFF"/>
        </w:rPr>
        <w:t xml:space="preserve"> It is important to remember that this limitation does not invalidate possible relations between</w:t>
      </w:r>
      <w:r w:rsidR="00AB2855">
        <w:rPr>
          <w:rFonts w:ascii="Garamond" w:hAnsi="Garamond" w:cs="Arial"/>
          <w:sz w:val="24"/>
          <w:szCs w:val="24"/>
          <w:shd w:val="clear" w:color="auto" w:fill="FFFFFF"/>
        </w:rPr>
        <w:t xml:space="preserve"> the dependent variable</w:t>
      </w:r>
      <w:r w:rsidR="0094108D">
        <w:rPr>
          <w:rFonts w:ascii="Garamond" w:hAnsi="Garamond" w:cs="Arial"/>
          <w:sz w:val="24"/>
          <w:szCs w:val="24"/>
          <w:shd w:val="clear" w:color="auto" w:fill="FFFFFF"/>
        </w:rPr>
        <w:t xml:space="preserve"> </w:t>
      </w:r>
      <m:oMath>
        <m:r>
          <m:rPr>
            <m:nor/>
          </m:rPr>
          <w:rPr>
            <w:sz w:val="24"/>
            <w:szCs w:val="24"/>
            <w:lang w:val="en-GB"/>
          </w:rPr>
          <m:t>M</m:t>
        </m:r>
        <m:sSub>
          <m:sSubPr>
            <m:ctrlPr>
              <w:rPr>
                <w:rFonts w:ascii="Cambria Math" w:hAnsi="Cambria Math"/>
                <w:i/>
                <w:sz w:val="24"/>
                <w:szCs w:val="24"/>
                <w:lang w:val="en-GB"/>
              </w:rPr>
            </m:ctrlPr>
          </m:sSubPr>
          <m:e>
            <m:r>
              <m:rPr>
                <m:nor/>
              </m:rPr>
              <w:rPr>
                <w:sz w:val="24"/>
                <w:szCs w:val="24"/>
                <w:lang w:val="en-GB"/>
              </w:rPr>
              <m:t>R</m:t>
            </m:r>
          </m:e>
          <m:sub>
            <m:r>
              <m:rPr>
                <m:nor/>
              </m:rPr>
              <w:rPr>
                <w:sz w:val="24"/>
                <w:szCs w:val="24"/>
                <w:lang w:val="en-GB"/>
              </w:rPr>
              <m:t>t</m:t>
            </m:r>
          </m:sub>
        </m:sSub>
      </m:oMath>
      <w:r w:rsidR="0094108D">
        <w:rPr>
          <w:rFonts w:ascii="Garamond" w:hAnsi="Garamond" w:cs="Arial"/>
          <w:sz w:val="24"/>
          <w:szCs w:val="24"/>
          <w:shd w:val="clear" w:color="auto" w:fill="FFFFFF"/>
        </w:rPr>
        <w:t xml:space="preserve"> and the remain independent variables</w:t>
      </w:r>
      <w:r w:rsidR="00AB2855">
        <w:rPr>
          <w:rFonts w:ascii="Garamond" w:hAnsi="Garamond" w:cs="Arial"/>
          <w:sz w:val="24"/>
          <w:szCs w:val="24"/>
          <w:shd w:val="clear" w:color="auto" w:fill="FFFFFF"/>
        </w:rPr>
        <w:t>.</w:t>
      </w:r>
    </w:p>
    <w:p w14:paraId="6BEB6F7C" w14:textId="1ACAC1E3" w:rsidR="45F349B6" w:rsidRDefault="006F4183" w:rsidP="00B2720D">
      <w:pPr>
        <w:spacing w:before="120" w:line="360" w:lineRule="auto"/>
        <w:jc w:val="both"/>
        <w:rPr>
          <w:rFonts w:ascii="Garamond" w:eastAsia="Calibri" w:hAnsi="Garamond"/>
          <w:kern w:val="0"/>
          <w:sz w:val="24"/>
          <w:szCs w:val="24"/>
        </w:rPr>
      </w:pPr>
      <w:r>
        <w:rPr>
          <w:rFonts w:ascii="Garamond" w:hAnsi="Garamond"/>
          <w:sz w:val="24"/>
          <w:szCs w:val="24"/>
        </w:rPr>
        <w:t xml:space="preserve">Therefore, we conclude that </w:t>
      </w:r>
      <w:r w:rsidR="00CA15FD">
        <w:rPr>
          <w:rFonts w:ascii="Garamond" w:hAnsi="Garamond"/>
          <w:sz w:val="24"/>
          <w:szCs w:val="24"/>
        </w:rPr>
        <w:t xml:space="preserve">our main assumptions regarding the model do </w:t>
      </w:r>
      <w:r w:rsidR="0094108D">
        <w:rPr>
          <w:rFonts w:ascii="Garamond" w:hAnsi="Garamond"/>
          <w:sz w:val="24"/>
          <w:szCs w:val="24"/>
        </w:rPr>
        <w:t>not</w:t>
      </w:r>
      <w:r w:rsidR="00CA15FD">
        <w:rPr>
          <w:rFonts w:ascii="Garamond" w:hAnsi="Garamond"/>
          <w:sz w:val="24"/>
          <w:szCs w:val="24"/>
        </w:rPr>
        <w:t xml:space="preserve"> jeopardize our model fitness </w:t>
      </w:r>
      <w:r>
        <w:rPr>
          <w:rFonts w:ascii="Garamond" w:hAnsi="Garamond"/>
          <w:sz w:val="24"/>
          <w:szCs w:val="24"/>
        </w:rPr>
        <w:t>to the data</w:t>
      </w:r>
      <w:r w:rsidR="009D6E46">
        <w:rPr>
          <w:rFonts w:ascii="Garamond" w:hAnsi="Garamond"/>
          <w:sz w:val="24"/>
          <w:szCs w:val="24"/>
        </w:rPr>
        <w:t>.</w:t>
      </w:r>
      <w:r w:rsidR="00CA15FD">
        <w:rPr>
          <w:rFonts w:ascii="Garamond" w:hAnsi="Garamond"/>
          <w:sz w:val="24"/>
          <w:szCs w:val="24"/>
        </w:rPr>
        <w:t xml:space="preserve"> </w:t>
      </w:r>
      <w:r w:rsidR="0094108D">
        <w:rPr>
          <w:rFonts w:ascii="Garamond" w:hAnsi="Garamond"/>
          <w:sz w:val="24"/>
          <w:szCs w:val="24"/>
        </w:rPr>
        <w:t>Having in though our constraints, i</w:t>
      </w:r>
      <w:r w:rsidR="00CA15FD">
        <w:rPr>
          <w:rFonts w:ascii="Garamond" w:hAnsi="Garamond"/>
          <w:sz w:val="24"/>
          <w:szCs w:val="24"/>
        </w:rPr>
        <w:t xml:space="preserve">t </w:t>
      </w:r>
      <w:r w:rsidR="0094108D">
        <w:rPr>
          <w:rFonts w:ascii="Garamond" w:hAnsi="Garamond"/>
          <w:sz w:val="24"/>
          <w:szCs w:val="24"/>
        </w:rPr>
        <w:t xml:space="preserve"> is </w:t>
      </w:r>
      <w:r w:rsidR="00CA15FD">
        <w:rPr>
          <w:rFonts w:ascii="Garamond" w:hAnsi="Garamond"/>
          <w:sz w:val="24"/>
          <w:szCs w:val="24"/>
        </w:rPr>
        <w:t>also important to maintain the same assumptions as the one</w:t>
      </w:r>
      <w:r w:rsidR="003F546E">
        <w:rPr>
          <w:rFonts w:ascii="Garamond" w:hAnsi="Garamond"/>
          <w:sz w:val="24"/>
          <w:szCs w:val="24"/>
        </w:rPr>
        <w:t>s considered</w:t>
      </w:r>
      <w:r w:rsidR="00985C02">
        <w:rPr>
          <w:rFonts w:ascii="Garamond" w:hAnsi="Garamond"/>
          <w:sz w:val="24"/>
          <w:szCs w:val="24"/>
        </w:rPr>
        <w:t xml:space="preserve"> by </w:t>
      </w:r>
      <w:r w:rsidR="00985C02" w:rsidRPr="001D4630">
        <w:rPr>
          <w:rFonts w:ascii="Garamond" w:eastAsia="Calibri" w:hAnsi="Garamond"/>
          <w:kern w:val="0"/>
          <w:sz w:val="24"/>
          <w:szCs w:val="24"/>
        </w:rPr>
        <w:fldChar w:fldCharType="begin"/>
      </w:r>
      <w:r w:rsidR="00985C02" w:rsidRPr="001D4630">
        <w:rPr>
          <w:rFonts w:ascii="Garamond" w:eastAsia="Calibri" w:hAnsi="Garamond"/>
          <w:kern w:val="0"/>
          <w:sz w:val="24"/>
          <w:szCs w:val="24"/>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985C02" w:rsidRPr="001D4630">
        <w:rPr>
          <w:rFonts w:ascii="Garamond" w:eastAsia="Calibri" w:hAnsi="Garamond"/>
          <w:kern w:val="0"/>
          <w:sz w:val="24"/>
          <w:szCs w:val="24"/>
        </w:rPr>
        <w:fldChar w:fldCharType="separate"/>
      </w:r>
      <w:r w:rsidR="00985C02" w:rsidRPr="001D4630">
        <w:rPr>
          <w:rFonts w:ascii="Garamond" w:eastAsia="Calibri" w:hAnsi="Garamond"/>
          <w:kern w:val="0"/>
          <w:sz w:val="24"/>
          <w:szCs w:val="24"/>
        </w:rPr>
        <w:t>Kudryavtsev (2019)</w:t>
      </w:r>
      <w:r w:rsidR="00985C02" w:rsidRPr="001D4630">
        <w:rPr>
          <w:rFonts w:ascii="Garamond" w:eastAsia="Calibri" w:hAnsi="Garamond"/>
          <w:kern w:val="0"/>
          <w:sz w:val="24"/>
          <w:szCs w:val="24"/>
        </w:rPr>
        <w:fldChar w:fldCharType="end"/>
      </w:r>
      <w:r w:rsidR="00EE0F7B">
        <w:rPr>
          <w:rFonts w:ascii="Garamond" w:eastAsia="Calibri" w:hAnsi="Garamond"/>
          <w:kern w:val="0"/>
          <w:sz w:val="24"/>
          <w:szCs w:val="24"/>
        </w:rPr>
        <w:t>.</w:t>
      </w:r>
    </w:p>
    <w:p w14:paraId="2D0C1FFE" w14:textId="40ADB138" w:rsidR="00482AFC" w:rsidRPr="00DF0C88" w:rsidRDefault="00482AFC" w:rsidP="00B2720D">
      <w:pPr>
        <w:pStyle w:val="H2"/>
        <w:spacing w:before="240" w:after="120" w:line="360" w:lineRule="auto"/>
        <w:ind w:left="578" w:hanging="578"/>
        <w:jc w:val="both"/>
      </w:pPr>
      <w:bookmarkStart w:id="59" w:name="_Toc60771185"/>
      <w:r>
        <w:t>Application of the models under</w:t>
      </w:r>
      <w:r w:rsidRPr="00DF0C88">
        <w:t xml:space="preserve"> </w:t>
      </w:r>
      <w:r>
        <w:t>normal</w:t>
      </w:r>
      <w:r w:rsidRPr="00DF0C88">
        <w:t xml:space="preserve"> market conditions</w:t>
      </w:r>
      <w:bookmarkEnd w:id="59"/>
    </w:p>
    <w:p w14:paraId="45341F53" w14:textId="24E446F3" w:rsidR="00482AFC" w:rsidRPr="008951E8" w:rsidRDefault="00482AFC" w:rsidP="00B2720D">
      <w:pPr>
        <w:widowControl/>
        <w:spacing w:before="120" w:line="360" w:lineRule="auto"/>
        <w:jc w:val="both"/>
        <w:rPr>
          <w:rFonts w:ascii="Garamond" w:hAnsi="Garamond"/>
          <w:sz w:val="24"/>
          <w:szCs w:val="24"/>
        </w:rPr>
      </w:pPr>
      <w:r w:rsidRPr="008951E8">
        <w:rPr>
          <w:rFonts w:ascii="Garamond" w:hAnsi="Garamond"/>
          <w:sz w:val="24"/>
          <w:szCs w:val="24"/>
        </w:rPr>
        <w:t xml:space="preserve">In this section, </w:t>
      </w:r>
      <w:r w:rsidR="001D20DC">
        <w:rPr>
          <w:rFonts w:ascii="Garamond" w:hAnsi="Garamond"/>
          <w:sz w:val="24"/>
          <w:szCs w:val="24"/>
        </w:rPr>
        <w:t>we</w:t>
      </w:r>
      <w:r w:rsidRPr="008951E8">
        <w:rPr>
          <w:rFonts w:ascii="Garamond" w:hAnsi="Garamond"/>
          <w:sz w:val="24"/>
          <w:szCs w:val="24"/>
        </w:rPr>
        <w:t xml:space="preserve"> will briefly approach the results of herding effect </w:t>
      </w:r>
      <w:r>
        <w:rPr>
          <w:rFonts w:ascii="Garamond" w:hAnsi="Garamond"/>
          <w:sz w:val="24"/>
          <w:szCs w:val="24"/>
        </w:rPr>
        <w:t xml:space="preserve">(i.e., variables that show high level of herding) </w:t>
      </w:r>
      <w:r w:rsidRPr="008951E8">
        <w:rPr>
          <w:rFonts w:ascii="Garamond" w:hAnsi="Garamond"/>
          <w:sz w:val="24"/>
          <w:szCs w:val="24"/>
        </w:rPr>
        <w:t>under normal market conditions</w:t>
      </w:r>
      <w:r>
        <w:rPr>
          <w:rFonts w:ascii="Garamond" w:hAnsi="Garamond"/>
          <w:sz w:val="24"/>
          <w:szCs w:val="24"/>
        </w:rPr>
        <w:t>,</w:t>
      </w:r>
      <w:r w:rsidRPr="008951E8">
        <w:rPr>
          <w:rFonts w:ascii="Garamond" w:hAnsi="Garamond"/>
          <w:sz w:val="24"/>
          <w:szCs w:val="24"/>
        </w:rPr>
        <w:t xml:space="preserve"> on the following day´s market returns when the market is itsel</w:t>
      </w:r>
      <w:r>
        <w:rPr>
          <w:rFonts w:ascii="Garamond" w:hAnsi="Garamond"/>
          <w:sz w:val="24"/>
          <w:szCs w:val="24"/>
        </w:rPr>
        <w:t>f</w:t>
      </w:r>
      <w:r w:rsidRPr="008951E8">
        <w:rPr>
          <w:rFonts w:ascii="Garamond" w:hAnsi="Garamond"/>
          <w:sz w:val="24"/>
          <w:szCs w:val="24"/>
        </w:rPr>
        <w:t xml:space="preserve"> controlled for</w:t>
      </w:r>
      <w:r w:rsidR="002A36D5">
        <w:rPr>
          <w:rFonts w:ascii="Garamond" w:hAnsi="Garamond"/>
          <w:sz w:val="24"/>
          <w:szCs w:val="24"/>
        </w:rPr>
        <w:t xml:space="preserve">, in </w:t>
      </w:r>
      <w:r w:rsidR="002A36D5" w:rsidRPr="002A36D5">
        <w:rPr>
          <w:rFonts w:ascii="Garamond" w:hAnsi="Garamond"/>
          <w:sz w:val="24"/>
          <w:szCs w:val="24"/>
        </w:rPr>
        <w:fldChar w:fldCharType="begin"/>
      </w:r>
      <w:r w:rsidR="002A36D5" w:rsidRPr="002A36D5">
        <w:rPr>
          <w:rFonts w:ascii="Garamond" w:hAnsi="Garamond"/>
          <w:sz w:val="24"/>
          <w:szCs w:val="24"/>
        </w:rPr>
        <w:instrText xml:space="preserve"> REF _Ref59126203 \h  \* MERGEFORMAT </w:instrText>
      </w:r>
      <w:r w:rsidR="002A36D5" w:rsidRPr="002A36D5">
        <w:rPr>
          <w:rFonts w:ascii="Garamond" w:hAnsi="Garamond"/>
          <w:sz w:val="24"/>
          <w:szCs w:val="24"/>
        </w:rPr>
      </w:r>
      <w:r w:rsidR="002A36D5" w:rsidRPr="002A36D5">
        <w:rPr>
          <w:rFonts w:ascii="Garamond" w:hAnsi="Garamond"/>
          <w:sz w:val="24"/>
          <w:szCs w:val="24"/>
        </w:rPr>
        <w:fldChar w:fldCharType="separate"/>
      </w:r>
      <w:r w:rsidR="002A36D5" w:rsidRPr="002A36D5">
        <w:rPr>
          <w:rFonts w:ascii="Garamond" w:hAnsi="Garamond"/>
          <w:sz w:val="24"/>
          <w:szCs w:val="24"/>
        </w:rPr>
        <w:t xml:space="preserve">Table </w:t>
      </w:r>
      <w:r w:rsidR="002A36D5" w:rsidRPr="002A36D5">
        <w:rPr>
          <w:rFonts w:ascii="Garamond" w:hAnsi="Garamond"/>
          <w:noProof/>
          <w:sz w:val="24"/>
          <w:szCs w:val="24"/>
        </w:rPr>
        <w:t>8</w:t>
      </w:r>
      <w:r w:rsidR="002A36D5" w:rsidRPr="002A36D5">
        <w:rPr>
          <w:rFonts w:ascii="Garamond" w:hAnsi="Garamond"/>
          <w:sz w:val="24"/>
          <w:szCs w:val="24"/>
        </w:rPr>
        <w:fldChar w:fldCharType="end"/>
      </w:r>
      <w:r w:rsidR="002A36D5" w:rsidRPr="002A36D5">
        <w:rPr>
          <w:rFonts w:ascii="Garamond" w:hAnsi="Garamond"/>
          <w:sz w:val="24"/>
          <w:szCs w:val="24"/>
        </w:rPr>
        <w:t xml:space="preserve"> </w:t>
      </w:r>
      <w:r w:rsidR="00C3088B">
        <w:rPr>
          <w:rFonts w:ascii="Garamond" w:hAnsi="Garamond"/>
          <w:sz w:val="24"/>
          <w:szCs w:val="24"/>
        </w:rPr>
        <w:t xml:space="preserve">for OLS estimation </w:t>
      </w:r>
      <w:r w:rsidR="002A36D5" w:rsidRPr="002A36D5">
        <w:rPr>
          <w:rFonts w:ascii="Garamond" w:hAnsi="Garamond"/>
          <w:sz w:val="24"/>
          <w:szCs w:val="24"/>
        </w:rPr>
        <w:t xml:space="preserve">and </w:t>
      </w:r>
      <w:r w:rsidR="002A36D5" w:rsidRPr="002A36D5">
        <w:rPr>
          <w:rFonts w:ascii="Garamond" w:hAnsi="Garamond"/>
          <w:sz w:val="24"/>
          <w:szCs w:val="24"/>
        </w:rPr>
        <w:fldChar w:fldCharType="begin"/>
      </w:r>
      <w:r w:rsidR="002A36D5" w:rsidRPr="002A36D5">
        <w:rPr>
          <w:rFonts w:ascii="Garamond" w:hAnsi="Garamond"/>
          <w:sz w:val="24"/>
          <w:szCs w:val="24"/>
        </w:rPr>
        <w:instrText xml:space="preserve"> REF _Ref59126205 \h  \* MERGEFORMAT </w:instrText>
      </w:r>
      <w:r w:rsidR="002A36D5" w:rsidRPr="002A36D5">
        <w:rPr>
          <w:rFonts w:ascii="Garamond" w:hAnsi="Garamond"/>
          <w:sz w:val="24"/>
          <w:szCs w:val="24"/>
        </w:rPr>
      </w:r>
      <w:r w:rsidR="002A36D5" w:rsidRPr="002A36D5">
        <w:rPr>
          <w:rFonts w:ascii="Garamond" w:hAnsi="Garamond"/>
          <w:sz w:val="24"/>
          <w:szCs w:val="24"/>
        </w:rPr>
        <w:fldChar w:fldCharType="separate"/>
      </w:r>
      <w:r w:rsidR="002A36D5" w:rsidRPr="002A36D5">
        <w:rPr>
          <w:rFonts w:ascii="Garamond" w:hAnsi="Garamond"/>
          <w:sz w:val="24"/>
          <w:szCs w:val="24"/>
        </w:rPr>
        <w:t xml:space="preserve">Table </w:t>
      </w:r>
      <w:r w:rsidR="002A36D5" w:rsidRPr="002A36D5">
        <w:rPr>
          <w:rFonts w:ascii="Garamond" w:hAnsi="Garamond"/>
          <w:noProof/>
          <w:sz w:val="24"/>
          <w:szCs w:val="24"/>
        </w:rPr>
        <w:t>9</w:t>
      </w:r>
      <w:r w:rsidR="002A36D5" w:rsidRPr="002A36D5">
        <w:rPr>
          <w:rFonts w:ascii="Garamond" w:hAnsi="Garamond"/>
          <w:sz w:val="24"/>
          <w:szCs w:val="24"/>
        </w:rPr>
        <w:fldChar w:fldCharType="end"/>
      </w:r>
      <w:r w:rsidR="00C3088B">
        <w:rPr>
          <w:rFonts w:ascii="Garamond" w:hAnsi="Garamond"/>
          <w:sz w:val="24"/>
          <w:szCs w:val="24"/>
        </w:rPr>
        <w:t xml:space="preserve"> for VAR estimation, as</w:t>
      </w:r>
      <w:r w:rsidR="002A36D5">
        <w:rPr>
          <w:rFonts w:ascii="Garamond" w:hAnsi="Garamond"/>
          <w:sz w:val="24"/>
          <w:szCs w:val="24"/>
        </w:rPr>
        <w:t xml:space="preserve"> presented below.</w:t>
      </w:r>
    </w:p>
    <w:p w14:paraId="7BA29B00" w14:textId="77777777" w:rsidR="00482AFC" w:rsidRDefault="00482AFC" w:rsidP="00B2720D">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sidRPr="008951E8">
        <w:rPr>
          <w:rFonts w:ascii="Garamond" w:hAnsi="Garamond"/>
          <w:sz w:val="24"/>
          <w:szCs w:val="24"/>
        </w:rPr>
        <w:t xml:space="preserve">When the CSSD is implemented as the cross-sectional measure in the OLS estimation, the coefficient </w:t>
      </w:r>
      <m:oMath>
        <m:sSub>
          <m:sSubPr>
            <m:ctrlPr>
              <w:rPr>
                <w:rFonts w:ascii="Cambria Math" w:hAnsi="Cambria Math"/>
                <w:i/>
                <w:sz w:val="24"/>
                <w:szCs w:val="24"/>
              </w:rPr>
            </m:ctrlPr>
          </m:sSubPr>
          <m:e>
            <m:r>
              <m:rPr>
                <m:nor/>
              </m:rPr>
              <w:rPr>
                <w:rFonts w:ascii="Garamond" w:hAnsi="Garamond"/>
                <w:sz w:val="24"/>
                <w:szCs w:val="24"/>
              </w:rPr>
              <m:t>POS_LOW</m:t>
            </m:r>
          </m:e>
          <m:sub>
            <m:r>
              <m:rPr>
                <m:nor/>
              </m:rPr>
              <w:rPr>
                <w:rFonts w:ascii="Garamond" w:hAnsi="Garamond"/>
                <w:sz w:val="24"/>
                <w:szCs w:val="24"/>
              </w:rPr>
              <m:t xml:space="preserve">t-1 </m:t>
            </m:r>
          </m:sub>
        </m:sSub>
      </m:oMath>
      <w:r>
        <w:rPr>
          <w:rFonts w:ascii="Garamond" w:eastAsia="Times New Roman" w:hAnsi="Garamond" w:cs="AdvTT5ada87cc"/>
          <w:kern w:val="0"/>
          <w:sz w:val="24"/>
          <w:szCs w:val="24"/>
          <w:lang w:eastAsia="en-GB"/>
        </w:rPr>
        <w:t>is</w:t>
      </w:r>
      <w:r w:rsidRPr="008951E8">
        <w:rPr>
          <w:rFonts w:ascii="Garamond" w:eastAsia="Times New Roman" w:hAnsi="Garamond" w:cs="AdvTT5ada87cc"/>
          <w:kern w:val="0"/>
          <w:sz w:val="24"/>
          <w:szCs w:val="24"/>
          <w:lang w:eastAsia="en-GB"/>
        </w:rPr>
        <w:t xml:space="preserve"> significantly positive, suggesting that days of positive MRs tend to be followed by positive MRs, i.e., by price drifts, if the market-wide levels of herding are high. On the other hand,</w:t>
      </w:r>
      <w:r>
        <w:rPr>
          <w:rFonts w:ascii="Garamond" w:eastAsia="Times New Roman" w:hAnsi="Garamond" w:cs="AdvTT5ada87cc"/>
          <w:kern w:val="0"/>
          <w:sz w:val="24"/>
          <w:szCs w:val="24"/>
          <w:lang w:eastAsia="en-GB"/>
        </w:rPr>
        <w:t xml:space="preserve"> </w:t>
      </w:r>
      <w:r w:rsidRPr="008951E8">
        <w:rPr>
          <w:rFonts w:ascii="Garamond" w:hAnsi="Garamond"/>
          <w:sz w:val="24"/>
          <w:szCs w:val="24"/>
        </w:rPr>
        <w:t>When the CS</w:t>
      </w:r>
      <w:r>
        <w:rPr>
          <w:rFonts w:ascii="Garamond" w:hAnsi="Garamond"/>
          <w:sz w:val="24"/>
          <w:szCs w:val="24"/>
        </w:rPr>
        <w:t>A</w:t>
      </w:r>
      <w:r w:rsidRPr="008951E8">
        <w:rPr>
          <w:rFonts w:ascii="Garamond" w:hAnsi="Garamond"/>
          <w:sz w:val="24"/>
          <w:szCs w:val="24"/>
        </w:rPr>
        <w:t>D is implemented as the cross-sectional measure</w:t>
      </w:r>
      <w:r>
        <w:rPr>
          <w:rFonts w:ascii="Garamond" w:eastAsia="Times New Roman" w:hAnsi="Garamond" w:cs="AdvTT5ada87cc"/>
          <w:kern w:val="0"/>
          <w:sz w:val="24"/>
          <w:szCs w:val="24"/>
          <w:lang w:eastAsia="en-GB"/>
        </w:rPr>
        <w:t xml:space="preserve">, </w:t>
      </w:r>
      <w:r w:rsidRPr="008951E8">
        <w:rPr>
          <w:rFonts w:ascii="Garamond" w:eastAsia="Times New Roman" w:hAnsi="Garamond" w:cs="AdvTT5ada87cc"/>
          <w:kern w:val="0"/>
          <w:sz w:val="24"/>
          <w:szCs w:val="24"/>
          <w:lang w:eastAsia="en-GB"/>
        </w:rPr>
        <w:t xml:space="preserve">the coefficient is </w:t>
      </w:r>
      <m:oMath>
        <m:r>
          <w:rPr>
            <w:rFonts w:ascii="Cambria Math" w:hAnsi="Cambria Math"/>
            <w:sz w:val="24"/>
            <w:szCs w:val="24"/>
          </w:rPr>
          <m:t xml:space="preserve"> </m:t>
        </m:r>
        <m:sSub>
          <m:sSubPr>
            <m:ctrlPr>
              <w:rPr>
                <w:rFonts w:ascii="Cambria Math" w:hAnsi="Cambria Math"/>
                <w:i/>
                <w:sz w:val="24"/>
                <w:szCs w:val="24"/>
              </w:rPr>
            </m:ctrlPr>
          </m:sSubPr>
          <m:e>
            <m:r>
              <m:rPr>
                <m:nor/>
              </m:rPr>
              <w:rPr>
                <w:rFonts w:ascii="Garamond" w:hAnsi="Garamond"/>
                <w:sz w:val="24"/>
                <w:szCs w:val="24"/>
              </w:rPr>
              <m:t>NEG_LOW</m:t>
            </m:r>
          </m:e>
          <m:sub>
            <m:r>
              <m:rPr>
                <m:nor/>
              </m:rPr>
              <w:rPr>
                <w:rFonts w:ascii="Garamond" w:hAnsi="Garamond"/>
                <w:sz w:val="24"/>
                <w:szCs w:val="24"/>
              </w:rPr>
              <m:t xml:space="preserve">t-1 </m:t>
            </m:r>
          </m:sub>
        </m:sSub>
      </m:oMath>
      <w:r w:rsidRPr="008951E8">
        <w:rPr>
          <w:rFonts w:ascii="Garamond" w:eastAsia="Times New Roman" w:hAnsi="Garamond" w:cs="AdvTT5ada87cc"/>
          <w:kern w:val="0"/>
          <w:sz w:val="24"/>
          <w:szCs w:val="24"/>
          <w:lang w:eastAsia="en-GB"/>
        </w:rPr>
        <w:t xml:space="preserve">significantly negative, suggesting that days of negative MRs </w:t>
      </w:r>
      <w:r w:rsidRPr="008951E8">
        <w:rPr>
          <w:rFonts w:ascii="Garamond" w:eastAsia="Times New Roman" w:hAnsi="Garamond" w:cs="AdvTT5ada87cc"/>
          <w:kern w:val="0"/>
          <w:sz w:val="24"/>
          <w:szCs w:val="24"/>
          <w:lang w:eastAsia="en-GB"/>
        </w:rPr>
        <w:lastRenderedPageBreak/>
        <w:t>tend to be followed by negative MRs, i.e., by price drifts, if the market-wide levels of herding are high.</w:t>
      </w:r>
    </w:p>
    <w:p w14:paraId="166FEA92" w14:textId="0EE40AB9" w:rsidR="008A1773" w:rsidRPr="008A1773" w:rsidRDefault="00482AFC" w:rsidP="00B2720D">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Pr>
          <w:rFonts w:ascii="Garamond" w:eastAsia="Times New Roman" w:hAnsi="Garamond" w:cs="AdvTT5ada87cc"/>
          <w:kern w:val="0"/>
          <w:sz w:val="24"/>
          <w:szCs w:val="24"/>
          <w:lang w:eastAsia="en-GB"/>
        </w:rPr>
        <w:t xml:space="preserve">For the Vector Autoregression estimation, only when the CSAD measure is implemented, the coefficient </w:t>
      </w:r>
      <m:oMath>
        <m:sSub>
          <m:sSubPr>
            <m:ctrlPr>
              <w:rPr>
                <w:rFonts w:ascii="Cambria Math" w:hAnsi="Cambria Math"/>
                <w:i/>
                <w:sz w:val="24"/>
                <w:szCs w:val="24"/>
              </w:rPr>
            </m:ctrlPr>
          </m:sSubPr>
          <m:e>
            <m:r>
              <m:rPr>
                <m:nor/>
              </m:rPr>
              <w:rPr>
                <w:rFonts w:ascii="Garamond" w:hAnsi="Garamond"/>
                <w:sz w:val="24"/>
                <w:szCs w:val="24"/>
              </w:rPr>
              <m:t>NEG_LOW</m:t>
            </m:r>
          </m:e>
          <m:sub>
            <m:r>
              <m:rPr>
                <m:nor/>
              </m:rPr>
              <w:rPr>
                <w:rFonts w:ascii="Garamond" w:hAnsi="Garamond"/>
                <w:sz w:val="24"/>
                <w:szCs w:val="24"/>
              </w:rPr>
              <m:t xml:space="preserve">t-1 </m:t>
            </m:r>
          </m:sub>
        </m:sSub>
      </m:oMath>
      <w:r>
        <w:rPr>
          <w:rFonts w:ascii="Garamond" w:eastAsia="Times New Roman" w:hAnsi="Garamond" w:cs="AdvTT5ada87cc"/>
          <w:kern w:val="0"/>
          <w:sz w:val="24"/>
          <w:szCs w:val="24"/>
          <w:lang w:eastAsia="en-GB"/>
        </w:rPr>
        <w:t xml:space="preserve">is significantly negative, i.e., when high levels of herding shows signals of effects on the following day´s market return. In other words, </w:t>
      </w:r>
      <w:r w:rsidRPr="008951E8">
        <w:rPr>
          <w:rFonts w:ascii="Garamond" w:eastAsia="Times New Roman" w:hAnsi="Garamond" w:cs="AdvTT5ada87cc"/>
          <w:kern w:val="0"/>
          <w:sz w:val="24"/>
          <w:szCs w:val="24"/>
          <w:lang w:eastAsia="en-GB"/>
        </w:rPr>
        <w:t>days of negative MRs tend to be followed by negative MRs, i.e., by price drifts, if the market-wide levels of herding are high.</w:t>
      </w:r>
    </w:p>
    <w:p w14:paraId="3FB13847" w14:textId="5A346134" w:rsidR="008A1773" w:rsidRPr="008A1773" w:rsidRDefault="008A1773" w:rsidP="0053199C">
      <w:pPr>
        <w:pStyle w:val="Caption"/>
        <w:spacing w:before="240" w:after="240" w:line="360" w:lineRule="auto"/>
      </w:pPr>
      <w:bookmarkStart w:id="60" w:name="_Ref59126203"/>
      <w:bookmarkStart w:id="61" w:name="_Toc59479766"/>
      <w:r w:rsidRPr="008A1773">
        <w:t xml:space="preserve">Table </w:t>
      </w:r>
      <w:r w:rsidRPr="008A1773">
        <w:fldChar w:fldCharType="begin"/>
      </w:r>
      <w:r w:rsidRPr="008A1773">
        <w:instrText xml:space="preserve"> SEQ Table \* ARABIC </w:instrText>
      </w:r>
      <w:r w:rsidRPr="008A1773">
        <w:fldChar w:fldCharType="separate"/>
      </w:r>
      <w:r>
        <w:rPr>
          <w:noProof/>
        </w:rPr>
        <w:t>8</w:t>
      </w:r>
      <w:r w:rsidRPr="008A1773">
        <w:fldChar w:fldCharType="end"/>
      </w:r>
      <w:bookmarkEnd w:id="60"/>
      <w:r w:rsidRPr="008A1773">
        <w:t xml:space="preserve">.  OLS regression analysis of the herding effect on market returns: Dependent variable is </w:t>
      </w:r>
      <m:oMath>
        <m:r>
          <m:rPr>
            <m:nor/>
          </m:rPr>
          <m:t>M</m:t>
        </m:r>
        <m:sSub>
          <m:sSubPr>
            <m:ctrlPr>
              <w:rPr>
                <w:rFonts w:ascii="Cambria Math" w:hAnsi="Cambria Math"/>
                <w:i/>
              </w:rPr>
            </m:ctrlPr>
          </m:sSubPr>
          <m:e>
            <m:r>
              <m:rPr>
                <m:nor/>
              </m:rPr>
              <m:t>R</m:t>
            </m:r>
          </m:e>
          <m:sub>
            <m:r>
              <m:rPr>
                <m:nor/>
              </m:rPr>
              <m:t>t</m:t>
            </m:r>
          </m:sub>
        </m:sSub>
      </m:oMath>
      <w:bookmarkEnd w:id="61"/>
    </w:p>
    <w:tbl>
      <w:tblPr>
        <w:tblW w:w="7088" w:type="dxa"/>
        <w:jc w:val="center"/>
        <w:tblCellMar>
          <w:left w:w="70" w:type="dxa"/>
          <w:right w:w="70" w:type="dxa"/>
        </w:tblCellMar>
        <w:tblLook w:val="04A0" w:firstRow="1" w:lastRow="0" w:firstColumn="1" w:lastColumn="0" w:noHBand="0" w:noVBand="1"/>
      </w:tblPr>
      <w:tblGrid>
        <w:gridCol w:w="2552"/>
        <w:gridCol w:w="2268"/>
        <w:gridCol w:w="2268"/>
      </w:tblGrid>
      <w:tr w:rsidR="008A1773" w:rsidRPr="003144C0" w14:paraId="76692533" w14:textId="77777777" w:rsidTr="00CF6F00">
        <w:trPr>
          <w:trHeight w:val="288"/>
          <w:jc w:val="center"/>
        </w:trPr>
        <w:tc>
          <w:tcPr>
            <w:tcW w:w="2552" w:type="dxa"/>
            <w:tcBorders>
              <w:top w:val="single" w:sz="4" w:space="0" w:color="auto"/>
              <w:left w:val="nil"/>
              <w:bottom w:val="nil"/>
              <w:right w:val="nil"/>
            </w:tcBorders>
            <w:shd w:val="clear" w:color="auto" w:fill="auto"/>
            <w:noWrap/>
            <w:vAlign w:val="bottom"/>
            <w:hideMark/>
          </w:tcPr>
          <w:p w14:paraId="5E86976A" w14:textId="77777777" w:rsidR="008A1773" w:rsidRPr="003144C0" w:rsidRDefault="008A1773" w:rsidP="00CF6F00">
            <w:pPr>
              <w:widowControl/>
              <w:rPr>
                <w:rFonts w:ascii="Garamond" w:eastAsia="Times New Roman" w:hAnsi="Garamond" w:cs="Calibri"/>
                <w:color w:val="000000"/>
                <w:kern w:val="0"/>
                <w:sz w:val="24"/>
                <w:szCs w:val="24"/>
              </w:rPr>
            </w:pPr>
            <w:r w:rsidRPr="003144C0">
              <w:rPr>
                <w:rFonts w:ascii="Garamond" w:eastAsia="Times New Roman" w:hAnsi="Garamond" w:cs="Calibri"/>
                <w:color w:val="000000"/>
                <w:kern w:val="0"/>
                <w:sz w:val="24"/>
                <w:szCs w:val="24"/>
              </w:rPr>
              <w:t> </w:t>
            </w:r>
          </w:p>
        </w:tc>
        <w:tc>
          <w:tcPr>
            <w:tcW w:w="4536" w:type="dxa"/>
            <w:gridSpan w:val="2"/>
            <w:tcBorders>
              <w:top w:val="single" w:sz="4" w:space="0" w:color="auto"/>
              <w:left w:val="nil"/>
              <w:bottom w:val="nil"/>
              <w:right w:val="nil"/>
            </w:tcBorders>
            <w:shd w:val="clear" w:color="auto" w:fill="auto"/>
            <w:noWrap/>
            <w:vAlign w:val="bottom"/>
            <w:hideMark/>
          </w:tcPr>
          <w:p w14:paraId="6C6B9612" w14:textId="77777777" w:rsidR="008A1773" w:rsidRPr="003144C0" w:rsidRDefault="008A1773" w:rsidP="00CF6F00">
            <w:pPr>
              <w:widowControl/>
              <w:jc w:val="center"/>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Coefficient estimates (%) (t-statistics)</w:t>
            </w:r>
          </w:p>
        </w:tc>
      </w:tr>
      <w:tr w:rsidR="008A1773" w:rsidRPr="003144C0" w14:paraId="5A62B715" w14:textId="77777777" w:rsidTr="00CF6F00">
        <w:trPr>
          <w:trHeight w:val="876"/>
          <w:jc w:val="center"/>
        </w:trPr>
        <w:tc>
          <w:tcPr>
            <w:tcW w:w="2552" w:type="dxa"/>
            <w:tcBorders>
              <w:top w:val="nil"/>
              <w:left w:val="nil"/>
              <w:bottom w:val="double" w:sz="6" w:space="0" w:color="auto"/>
              <w:right w:val="nil"/>
            </w:tcBorders>
            <w:shd w:val="clear" w:color="auto" w:fill="auto"/>
            <w:noWrap/>
            <w:vAlign w:val="bottom"/>
            <w:hideMark/>
          </w:tcPr>
          <w:p w14:paraId="3AC50EB0" w14:textId="77777777"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Explanatory variables</w:t>
            </w:r>
          </w:p>
        </w:tc>
        <w:tc>
          <w:tcPr>
            <w:tcW w:w="2268" w:type="dxa"/>
            <w:tcBorders>
              <w:top w:val="single" w:sz="4" w:space="0" w:color="auto"/>
              <w:left w:val="nil"/>
              <w:bottom w:val="double" w:sz="6" w:space="0" w:color="auto"/>
              <w:right w:val="nil"/>
            </w:tcBorders>
            <w:shd w:val="clear" w:color="auto" w:fill="auto"/>
            <w:vAlign w:val="bottom"/>
            <w:hideMark/>
          </w:tcPr>
          <w:p w14:paraId="34D144D7" w14:textId="77777777" w:rsidR="008A1773" w:rsidRPr="003144C0" w:rsidRDefault="008A1773" w:rsidP="00CF6F00">
            <w:pPr>
              <w:widowControl/>
              <w:jc w:val="center"/>
              <w:rPr>
                <w:rFonts w:ascii="Garamond" w:eastAsia="Times New Roman" w:hAnsi="Garamond" w:cs="Calibri"/>
                <w:color w:val="000000"/>
                <w:kern w:val="0"/>
                <w:sz w:val="24"/>
                <w:szCs w:val="24"/>
              </w:rPr>
            </w:pPr>
            <w:r w:rsidRPr="003144C0">
              <w:rPr>
                <w:rFonts w:ascii="Garamond" w:eastAsia="Times New Roman" w:hAnsi="Garamond" w:cs="Calibri"/>
                <w:color w:val="000000"/>
                <w:kern w:val="0"/>
                <w:sz w:val="24"/>
                <w:szCs w:val="24"/>
              </w:rPr>
              <w:t>Cross-sectional deviation measure (CSSD)</w:t>
            </w:r>
          </w:p>
        </w:tc>
        <w:tc>
          <w:tcPr>
            <w:tcW w:w="2268" w:type="dxa"/>
            <w:tcBorders>
              <w:top w:val="single" w:sz="4" w:space="0" w:color="auto"/>
              <w:left w:val="nil"/>
              <w:bottom w:val="double" w:sz="6" w:space="0" w:color="auto"/>
              <w:right w:val="nil"/>
            </w:tcBorders>
            <w:shd w:val="clear" w:color="auto" w:fill="auto"/>
            <w:vAlign w:val="bottom"/>
            <w:hideMark/>
          </w:tcPr>
          <w:p w14:paraId="5B4AA9D8" w14:textId="77777777" w:rsidR="008A1773" w:rsidRPr="003144C0" w:rsidRDefault="008A1773" w:rsidP="00CF6F00">
            <w:pPr>
              <w:widowControl/>
              <w:jc w:val="center"/>
              <w:rPr>
                <w:rFonts w:ascii="Garamond" w:eastAsia="Times New Roman" w:hAnsi="Garamond" w:cs="Calibri"/>
                <w:color w:val="000000"/>
                <w:kern w:val="0"/>
                <w:sz w:val="24"/>
                <w:szCs w:val="24"/>
              </w:rPr>
            </w:pPr>
            <w:r w:rsidRPr="003144C0">
              <w:rPr>
                <w:rFonts w:ascii="Garamond" w:eastAsia="Times New Roman" w:hAnsi="Garamond" w:cs="Calibri"/>
                <w:color w:val="000000"/>
                <w:kern w:val="0"/>
                <w:sz w:val="24"/>
                <w:szCs w:val="24"/>
              </w:rPr>
              <w:t>Cross-sectional deviation measure (CSAD)</w:t>
            </w:r>
          </w:p>
        </w:tc>
      </w:tr>
      <w:tr w:rsidR="008A1773" w:rsidRPr="003144C0" w14:paraId="39A2EC21" w14:textId="77777777" w:rsidTr="00CF6F00">
        <w:trPr>
          <w:trHeight w:val="324"/>
          <w:jc w:val="center"/>
        </w:trPr>
        <w:tc>
          <w:tcPr>
            <w:tcW w:w="2552" w:type="dxa"/>
            <w:tcBorders>
              <w:top w:val="nil"/>
              <w:left w:val="nil"/>
              <w:bottom w:val="nil"/>
              <w:right w:val="nil"/>
            </w:tcBorders>
            <w:shd w:val="clear" w:color="auto" w:fill="auto"/>
            <w:noWrap/>
            <w:vAlign w:val="bottom"/>
          </w:tcPr>
          <w:p w14:paraId="181684E3" w14:textId="77777777"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olor w:val="000000"/>
                <w:kern w:val="0"/>
                <w:sz w:val="24"/>
                <w:szCs w:val="24"/>
                <w:lang w:val="pt-PT"/>
              </w:rPr>
              <w:t>Intercept</w:t>
            </w:r>
          </w:p>
        </w:tc>
        <w:tc>
          <w:tcPr>
            <w:tcW w:w="2268" w:type="dxa"/>
            <w:tcBorders>
              <w:top w:val="nil"/>
              <w:left w:val="nil"/>
              <w:bottom w:val="nil"/>
              <w:right w:val="nil"/>
            </w:tcBorders>
            <w:shd w:val="clear" w:color="auto" w:fill="auto"/>
            <w:noWrap/>
            <w:vAlign w:val="bottom"/>
            <w:hideMark/>
          </w:tcPr>
          <w:p w14:paraId="32F4AD4A" w14:textId="56623979"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0.026(1.46)</w:t>
            </w:r>
          </w:p>
        </w:tc>
        <w:tc>
          <w:tcPr>
            <w:tcW w:w="2268" w:type="dxa"/>
            <w:tcBorders>
              <w:top w:val="nil"/>
              <w:left w:val="nil"/>
              <w:bottom w:val="nil"/>
              <w:right w:val="nil"/>
            </w:tcBorders>
            <w:shd w:val="clear" w:color="auto" w:fill="auto"/>
            <w:noWrap/>
            <w:vAlign w:val="bottom"/>
            <w:hideMark/>
          </w:tcPr>
          <w:p w14:paraId="6FA8CBE4" w14:textId="52FC37D4"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0.059***(3.63)</w:t>
            </w:r>
          </w:p>
        </w:tc>
      </w:tr>
      <w:tr w:rsidR="008A1773" w:rsidRPr="003144C0" w14:paraId="7C6275C3" w14:textId="77777777" w:rsidTr="00CF6F00">
        <w:trPr>
          <w:trHeight w:val="312"/>
          <w:jc w:val="center"/>
        </w:trPr>
        <w:tc>
          <w:tcPr>
            <w:tcW w:w="2552" w:type="dxa"/>
            <w:tcBorders>
              <w:top w:val="nil"/>
              <w:left w:val="nil"/>
              <w:bottom w:val="nil"/>
              <w:right w:val="nil"/>
            </w:tcBorders>
            <w:shd w:val="clear" w:color="auto" w:fill="auto"/>
            <w:noWrap/>
            <w:vAlign w:val="bottom"/>
          </w:tcPr>
          <w:p w14:paraId="3A498308" w14:textId="77777777" w:rsidR="008A1773" w:rsidRPr="00AF25A7" w:rsidRDefault="008A1773" w:rsidP="00CF6F00">
            <w:pPr>
              <w:widowControl/>
              <w:rPr>
                <w:rFonts w:ascii="Garamond" w:eastAsia="Times New Roman" w:hAnsi="Garamond" w:cs="Calibri"/>
                <w:color w:val="000000"/>
                <w:kern w:val="0"/>
                <w:sz w:val="24"/>
                <w:szCs w:val="24"/>
                <w:lang w:val="pt-PT"/>
              </w:rPr>
            </w:pPr>
            <m:oMathPara>
              <m:oMathParaPr>
                <m:jc m:val="left"/>
              </m:oMathParaP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t-1</m:t>
                    </m:r>
                  </m:sub>
                </m:sSub>
              </m:oMath>
            </m:oMathPara>
          </w:p>
        </w:tc>
        <w:tc>
          <w:tcPr>
            <w:tcW w:w="2268" w:type="dxa"/>
            <w:tcBorders>
              <w:top w:val="nil"/>
              <w:left w:val="nil"/>
              <w:bottom w:val="nil"/>
              <w:right w:val="nil"/>
            </w:tcBorders>
            <w:shd w:val="clear" w:color="auto" w:fill="auto"/>
            <w:noWrap/>
            <w:vAlign w:val="bottom"/>
            <w:hideMark/>
          </w:tcPr>
          <w:p w14:paraId="3134A9F7" w14:textId="1143CA33"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0.095***(2.79)</w:t>
            </w:r>
          </w:p>
        </w:tc>
        <w:tc>
          <w:tcPr>
            <w:tcW w:w="2268" w:type="dxa"/>
            <w:tcBorders>
              <w:top w:val="nil"/>
              <w:left w:val="nil"/>
              <w:bottom w:val="nil"/>
              <w:right w:val="nil"/>
            </w:tcBorders>
            <w:shd w:val="clear" w:color="auto" w:fill="auto"/>
            <w:noWrap/>
            <w:vAlign w:val="bottom"/>
            <w:hideMark/>
          </w:tcPr>
          <w:p w14:paraId="4C693D53" w14:textId="2B0DFEFF"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0.087**(2.36)</w:t>
            </w:r>
          </w:p>
        </w:tc>
      </w:tr>
      <w:tr w:rsidR="008A1773" w:rsidRPr="003144C0" w14:paraId="5B3DEC9B" w14:textId="77777777" w:rsidTr="00CF6F00">
        <w:trPr>
          <w:trHeight w:val="312"/>
          <w:jc w:val="center"/>
        </w:trPr>
        <w:tc>
          <w:tcPr>
            <w:tcW w:w="2552" w:type="dxa"/>
            <w:tcBorders>
              <w:top w:val="nil"/>
              <w:left w:val="nil"/>
              <w:bottom w:val="nil"/>
              <w:right w:val="nil"/>
            </w:tcBorders>
            <w:shd w:val="clear" w:color="auto" w:fill="auto"/>
            <w:noWrap/>
            <w:vAlign w:val="bottom"/>
          </w:tcPr>
          <w:p w14:paraId="684CA728" w14:textId="77777777" w:rsidR="008A1773" w:rsidRPr="003144C0" w:rsidRDefault="00E54F79" w:rsidP="00CF6F00">
            <w:pPr>
              <w:widowControl/>
              <w:rPr>
                <w:rFonts w:ascii="Garamond" w:eastAsia="Times New Roman" w:hAnsi="Garamond" w:cs="Calibri"/>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POS_HIGH</m:t>
                    </m:r>
                  </m:e>
                  <m:sub>
                    <m:r>
                      <m:rPr>
                        <m:nor/>
                      </m:rPr>
                      <w:rPr>
                        <w:rFonts w:ascii="Garamond" w:hAnsi="Garamond"/>
                        <w:sz w:val="24"/>
                        <w:szCs w:val="24"/>
                      </w:rPr>
                      <m:t xml:space="preserve">t-1 </m:t>
                    </m:r>
                  </m:sub>
                </m:sSub>
              </m:oMath>
            </m:oMathPara>
          </w:p>
        </w:tc>
        <w:tc>
          <w:tcPr>
            <w:tcW w:w="2268" w:type="dxa"/>
            <w:tcBorders>
              <w:top w:val="nil"/>
              <w:left w:val="nil"/>
              <w:bottom w:val="nil"/>
              <w:right w:val="nil"/>
            </w:tcBorders>
            <w:shd w:val="clear" w:color="auto" w:fill="auto"/>
            <w:noWrap/>
            <w:vAlign w:val="bottom"/>
            <w:hideMark/>
          </w:tcPr>
          <w:p w14:paraId="5FB5AA55" w14:textId="70B0C7F0"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0.042(0.95)</w:t>
            </w:r>
          </w:p>
        </w:tc>
        <w:tc>
          <w:tcPr>
            <w:tcW w:w="2268" w:type="dxa"/>
            <w:tcBorders>
              <w:top w:val="nil"/>
              <w:left w:val="nil"/>
              <w:bottom w:val="nil"/>
              <w:right w:val="nil"/>
            </w:tcBorders>
            <w:shd w:val="clear" w:color="auto" w:fill="auto"/>
            <w:noWrap/>
            <w:vAlign w:val="bottom"/>
            <w:hideMark/>
          </w:tcPr>
          <w:p w14:paraId="575461EF" w14:textId="392DBF3B"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-0.00</w:t>
            </w:r>
            <w:r w:rsidR="0024351B">
              <w:rPr>
                <w:rFonts w:ascii="Garamond" w:eastAsia="Times New Roman" w:hAnsi="Garamond" w:cs="Calibri"/>
                <w:color w:val="000000"/>
                <w:kern w:val="0"/>
                <w:sz w:val="24"/>
                <w:szCs w:val="24"/>
                <w:lang w:val="pt-PT"/>
              </w:rPr>
              <w:t>5</w:t>
            </w:r>
            <w:r w:rsidRPr="003144C0">
              <w:rPr>
                <w:rFonts w:ascii="Garamond" w:eastAsia="Times New Roman" w:hAnsi="Garamond" w:cs="Calibri"/>
                <w:color w:val="000000"/>
                <w:kern w:val="0"/>
                <w:sz w:val="24"/>
                <w:szCs w:val="24"/>
                <w:lang w:val="pt-PT"/>
              </w:rPr>
              <w:t>(0.10)</w:t>
            </w:r>
          </w:p>
        </w:tc>
      </w:tr>
      <w:tr w:rsidR="008A1773" w:rsidRPr="003144C0" w14:paraId="75CE3CB5" w14:textId="77777777" w:rsidTr="00CF6F00">
        <w:trPr>
          <w:trHeight w:val="312"/>
          <w:jc w:val="center"/>
        </w:trPr>
        <w:tc>
          <w:tcPr>
            <w:tcW w:w="2552" w:type="dxa"/>
            <w:tcBorders>
              <w:top w:val="nil"/>
              <w:left w:val="nil"/>
              <w:bottom w:val="nil"/>
              <w:right w:val="nil"/>
            </w:tcBorders>
            <w:shd w:val="clear" w:color="auto" w:fill="auto"/>
            <w:noWrap/>
            <w:vAlign w:val="bottom"/>
          </w:tcPr>
          <w:p w14:paraId="71AAEDE4" w14:textId="77777777" w:rsidR="008A1773" w:rsidRPr="003144C0" w:rsidRDefault="00E54F79" w:rsidP="00CF6F00">
            <w:pPr>
              <w:widowControl/>
              <w:rPr>
                <w:rFonts w:ascii="Garamond" w:eastAsia="Times New Roman" w:hAnsi="Garamond" w:cs="Calibri"/>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POS_LOW</m:t>
                    </m:r>
                  </m:e>
                  <m:sub>
                    <m:r>
                      <m:rPr>
                        <m:nor/>
                      </m:rPr>
                      <w:rPr>
                        <w:rFonts w:ascii="Garamond" w:hAnsi="Garamond"/>
                        <w:sz w:val="24"/>
                        <w:szCs w:val="24"/>
                      </w:rPr>
                      <m:t xml:space="preserve">t-1 </m:t>
                    </m:r>
                  </m:sub>
                </m:sSub>
              </m:oMath>
            </m:oMathPara>
          </w:p>
        </w:tc>
        <w:tc>
          <w:tcPr>
            <w:tcW w:w="2268" w:type="dxa"/>
            <w:tcBorders>
              <w:top w:val="nil"/>
              <w:left w:val="nil"/>
              <w:bottom w:val="nil"/>
              <w:right w:val="nil"/>
            </w:tcBorders>
            <w:shd w:val="clear" w:color="auto" w:fill="auto"/>
            <w:noWrap/>
            <w:vAlign w:val="bottom"/>
            <w:hideMark/>
          </w:tcPr>
          <w:p w14:paraId="45754022" w14:textId="48F331FB"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0.054**(2.19)</w:t>
            </w:r>
          </w:p>
        </w:tc>
        <w:tc>
          <w:tcPr>
            <w:tcW w:w="2268" w:type="dxa"/>
            <w:tcBorders>
              <w:top w:val="nil"/>
              <w:left w:val="nil"/>
              <w:bottom w:val="nil"/>
              <w:right w:val="nil"/>
            </w:tcBorders>
            <w:shd w:val="clear" w:color="auto" w:fill="auto"/>
            <w:noWrap/>
            <w:vAlign w:val="bottom"/>
            <w:hideMark/>
          </w:tcPr>
          <w:p w14:paraId="3E2A3F61" w14:textId="78953363"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0.017(0.74)</w:t>
            </w:r>
          </w:p>
        </w:tc>
      </w:tr>
      <w:tr w:rsidR="008A1773" w:rsidRPr="003144C0" w14:paraId="2A2AD1CB" w14:textId="77777777" w:rsidTr="00CF6F00">
        <w:trPr>
          <w:trHeight w:val="312"/>
          <w:jc w:val="center"/>
        </w:trPr>
        <w:tc>
          <w:tcPr>
            <w:tcW w:w="2552" w:type="dxa"/>
            <w:tcBorders>
              <w:top w:val="nil"/>
              <w:left w:val="nil"/>
              <w:bottom w:val="nil"/>
              <w:right w:val="nil"/>
            </w:tcBorders>
            <w:shd w:val="clear" w:color="auto" w:fill="auto"/>
            <w:noWrap/>
            <w:vAlign w:val="bottom"/>
          </w:tcPr>
          <w:p w14:paraId="03FBEF1B" w14:textId="77777777" w:rsidR="008A1773" w:rsidRPr="003144C0" w:rsidRDefault="00E54F79" w:rsidP="00CF6F00">
            <w:pPr>
              <w:widowControl/>
              <w:rPr>
                <w:rFonts w:ascii="Garamond" w:eastAsia="Times New Roman" w:hAnsi="Garamond" w:cs="Calibri"/>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NEG_HIGH</m:t>
                    </m:r>
                  </m:e>
                  <m:sub>
                    <m:r>
                      <m:rPr>
                        <m:nor/>
                      </m:rPr>
                      <w:rPr>
                        <w:rFonts w:ascii="Garamond" w:hAnsi="Garamond"/>
                        <w:sz w:val="24"/>
                        <w:szCs w:val="24"/>
                      </w:rPr>
                      <m:t xml:space="preserve">t-1 </m:t>
                    </m:r>
                  </m:sub>
                </m:sSub>
              </m:oMath>
            </m:oMathPara>
          </w:p>
        </w:tc>
        <w:tc>
          <w:tcPr>
            <w:tcW w:w="2268" w:type="dxa"/>
            <w:tcBorders>
              <w:top w:val="nil"/>
              <w:left w:val="nil"/>
              <w:bottom w:val="nil"/>
              <w:right w:val="nil"/>
            </w:tcBorders>
            <w:shd w:val="clear" w:color="auto" w:fill="auto"/>
            <w:noWrap/>
            <w:vAlign w:val="bottom"/>
            <w:hideMark/>
          </w:tcPr>
          <w:p w14:paraId="7310A251" w14:textId="34D14453"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-0.040(0.76)</w:t>
            </w:r>
          </w:p>
        </w:tc>
        <w:tc>
          <w:tcPr>
            <w:tcW w:w="2268" w:type="dxa"/>
            <w:tcBorders>
              <w:top w:val="nil"/>
              <w:left w:val="nil"/>
              <w:bottom w:val="nil"/>
              <w:right w:val="nil"/>
            </w:tcBorders>
            <w:shd w:val="clear" w:color="auto" w:fill="auto"/>
            <w:noWrap/>
            <w:vAlign w:val="bottom"/>
            <w:hideMark/>
          </w:tcPr>
          <w:p w14:paraId="602FF084" w14:textId="68574F97"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-0.10</w:t>
            </w:r>
            <w:r w:rsidR="0024351B">
              <w:rPr>
                <w:rFonts w:ascii="Garamond" w:eastAsia="Times New Roman" w:hAnsi="Garamond" w:cs="Calibri"/>
                <w:color w:val="000000"/>
                <w:kern w:val="0"/>
                <w:sz w:val="24"/>
                <w:szCs w:val="24"/>
                <w:lang w:val="pt-PT"/>
              </w:rPr>
              <w:t>9</w:t>
            </w:r>
            <w:r w:rsidRPr="003144C0">
              <w:rPr>
                <w:rFonts w:ascii="Garamond" w:eastAsia="Times New Roman" w:hAnsi="Garamond" w:cs="Calibri"/>
                <w:color w:val="000000"/>
                <w:kern w:val="0"/>
                <w:sz w:val="24"/>
                <w:szCs w:val="24"/>
                <w:lang w:val="pt-PT"/>
              </w:rPr>
              <w:t>*(1.88)</w:t>
            </w:r>
          </w:p>
        </w:tc>
      </w:tr>
      <w:tr w:rsidR="008A1773" w:rsidRPr="003144C0" w14:paraId="6E92426D" w14:textId="77777777" w:rsidTr="00CF6F00">
        <w:trPr>
          <w:trHeight w:val="312"/>
          <w:jc w:val="center"/>
        </w:trPr>
        <w:tc>
          <w:tcPr>
            <w:tcW w:w="2552" w:type="dxa"/>
            <w:tcBorders>
              <w:top w:val="nil"/>
              <w:left w:val="nil"/>
              <w:bottom w:val="single" w:sz="4" w:space="0" w:color="auto"/>
              <w:right w:val="nil"/>
            </w:tcBorders>
            <w:shd w:val="clear" w:color="auto" w:fill="auto"/>
            <w:noWrap/>
            <w:vAlign w:val="bottom"/>
          </w:tcPr>
          <w:p w14:paraId="47BF2A6B" w14:textId="77777777" w:rsidR="008A1773" w:rsidRPr="003144C0" w:rsidRDefault="00E54F79" w:rsidP="00CF6F00">
            <w:pPr>
              <w:widowControl/>
              <w:rPr>
                <w:rFonts w:ascii="Garamond" w:eastAsia="Times New Roman" w:hAnsi="Garamond" w:cs="Calibri"/>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NEG_LOW</m:t>
                    </m:r>
                  </m:e>
                  <m:sub>
                    <m:r>
                      <m:rPr>
                        <m:nor/>
                      </m:rPr>
                      <w:rPr>
                        <w:rFonts w:ascii="Garamond" w:hAnsi="Garamond"/>
                        <w:sz w:val="24"/>
                        <w:szCs w:val="24"/>
                      </w:rPr>
                      <m:t xml:space="preserve">t-1 </m:t>
                    </m:r>
                  </m:sub>
                </m:sSub>
              </m:oMath>
            </m:oMathPara>
          </w:p>
        </w:tc>
        <w:tc>
          <w:tcPr>
            <w:tcW w:w="2268" w:type="dxa"/>
            <w:tcBorders>
              <w:top w:val="nil"/>
              <w:left w:val="nil"/>
              <w:bottom w:val="single" w:sz="4" w:space="0" w:color="auto"/>
              <w:right w:val="nil"/>
            </w:tcBorders>
            <w:shd w:val="clear" w:color="auto" w:fill="auto"/>
            <w:noWrap/>
            <w:vAlign w:val="bottom"/>
            <w:hideMark/>
          </w:tcPr>
          <w:p w14:paraId="0BCB2444" w14:textId="418B8087"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w:t>
            </w:r>
            <w:r w:rsidR="0024351B">
              <w:rPr>
                <w:rFonts w:ascii="Garamond" w:eastAsia="Times New Roman" w:hAnsi="Garamond" w:cs="Calibri"/>
                <w:color w:val="000000"/>
                <w:kern w:val="0"/>
                <w:sz w:val="24"/>
                <w:szCs w:val="24"/>
                <w:lang w:val="pt-PT"/>
              </w:rPr>
              <w:t>5</w:t>
            </w:r>
            <w:r w:rsidRPr="003144C0">
              <w:rPr>
                <w:rFonts w:ascii="Garamond" w:eastAsia="Times New Roman" w:hAnsi="Garamond" w:cs="Calibri"/>
                <w:color w:val="000000"/>
                <w:kern w:val="0"/>
                <w:sz w:val="24"/>
                <w:szCs w:val="24"/>
                <w:lang w:val="pt-PT"/>
              </w:rPr>
              <w:t>(0.46)</w:t>
            </w:r>
          </w:p>
        </w:tc>
        <w:tc>
          <w:tcPr>
            <w:tcW w:w="2268" w:type="dxa"/>
            <w:tcBorders>
              <w:top w:val="nil"/>
              <w:left w:val="nil"/>
              <w:bottom w:val="single" w:sz="4" w:space="0" w:color="auto"/>
              <w:right w:val="nil"/>
            </w:tcBorders>
            <w:shd w:val="clear" w:color="auto" w:fill="auto"/>
            <w:noWrap/>
            <w:vAlign w:val="bottom"/>
            <w:hideMark/>
          </w:tcPr>
          <w:p w14:paraId="0B3AEC92" w14:textId="1FCE9F13"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-0.060**(2.06)</w:t>
            </w:r>
          </w:p>
        </w:tc>
      </w:tr>
      <w:tr w:rsidR="008A1773" w:rsidRPr="003144C0" w14:paraId="751EB0BE" w14:textId="77777777" w:rsidTr="00CF6F00">
        <w:trPr>
          <w:trHeight w:val="312"/>
          <w:jc w:val="center"/>
        </w:trPr>
        <w:tc>
          <w:tcPr>
            <w:tcW w:w="2552" w:type="dxa"/>
            <w:tcBorders>
              <w:top w:val="single" w:sz="4" w:space="0" w:color="auto"/>
              <w:left w:val="nil"/>
              <w:bottom w:val="nil"/>
              <w:right w:val="nil"/>
            </w:tcBorders>
            <w:shd w:val="clear" w:color="auto" w:fill="auto"/>
            <w:noWrap/>
            <w:vAlign w:val="bottom"/>
            <w:hideMark/>
          </w:tcPr>
          <w:p w14:paraId="7C0B41EF" w14:textId="77777777"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R-squared</w:t>
            </w:r>
          </w:p>
        </w:tc>
        <w:tc>
          <w:tcPr>
            <w:tcW w:w="2268" w:type="dxa"/>
            <w:tcBorders>
              <w:top w:val="single" w:sz="4" w:space="0" w:color="auto"/>
              <w:left w:val="nil"/>
              <w:bottom w:val="nil"/>
              <w:right w:val="nil"/>
            </w:tcBorders>
            <w:shd w:val="clear" w:color="auto" w:fill="auto"/>
            <w:noWrap/>
            <w:vAlign w:val="bottom"/>
            <w:hideMark/>
          </w:tcPr>
          <w:p w14:paraId="56ED7538" w14:textId="5AD80EDA"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w:t>
            </w:r>
            <w:r w:rsidR="0024351B">
              <w:rPr>
                <w:rFonts w:ascii="Garamond" w:eastAsia="Times New Roman" w:hAnsi="Garamond" w:cs="Calibri"/>
                <w:color w:val="000000"/>
                <w:kern w:val="0"/>
                <w:sz w:val="24"/>
                <w:szCs w:val="24"/>
                <w:lang w:val="pt-PT"/>
              </w:rPr>
              <w:t>5</w:t>
            </w:r>
          </w:p>
        </w:tc>
        <w:tc>
          <w:tcPr>
            <w:tcW w:w="2268" w:type="dxa"/>
            <w:tcBorders>
              <w:top w:val="single" w:sz="4" w:space="0" w:color="auto"/>
              <w:left w:val="nil"/>
              <w:bottom w:val="nil"/>
              <w:right w:val="nil"/>
            </w:tcBorders>
            <w:shd w:val="clear" w:color="auto" w:fill="auto"/>
            <w:noWrap/>
            <w:vAlign w:val="bottom"/>
            <w:hideMark/>
          </w:tcPr>
          <w:p w14:paraId="6EB6C7DF" w14:textId="30F6ACE3"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0.016</w:t>
            </w:r>
          </w:p>
        </w:tc>
      </w:tr>
      <w:tr w:rsidR="008A1773" w:rsidRPr="003144C0" w14:paraId="3518D2F6" w14:textId="77777777" w:rsidTr="00CF6F00">
        <w:trPr>
          <w:trHeight w:val="312"/>
          <w:jc w:val="center"/>
        </w:trPr>
        <w:tc>
          <w:tcPr>
            <w:tcW w:w="2552" w:type="dxa"/>
            <w:tcBorders>
              <w:top w:val="nil"/>
              <w:left w:val="nil"/>
              <w:bottom w:val="nil"/>
              <w:right w:val="nil"/>
            </w:tcBorders>
            <w:shd w:val="clear" w:color="auto" w:fill="auto"/>
            <w:noWrap/>
            <w:vAlign w:val="bottom"/>
            <w:hideMark/>
          </w:tcPr>
          <w:p w14:paraId="356F573E" w14:textId="77777777"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Adjusted R-squared</w:t>
            </w:r>
          </w:p>
        </w:tc>
        <w:tc>
          <w:tcPr>
            <w:tcW w:w="2268" w:type="dxa"/>
            <w:tcBorders>
              <w:top w:val="nil"/>
              <w:left w:val="nil"/>
              <w:bottom w:val="nil"/>
              <w:right w:val="nil"/>
            </w:tcBorders>
            <w:shd w:val="clear" w:color="auto" w:fill="auto"/>
            <w:noWrap/>
            <w:vAlign w:val="bottom"/>
            <w:hideMark/>
          </w:tcPr>
          <w:p w14:paraId="0B72C6DC" w14:textId="6C239615"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w:t>
            </w:r>
            <w:r w:rsidR="0024351B">
              <w:rPr>
                <w:rFonts w:ascii="Garamond" w:eastAsia="Times New Roman" w:hAnsi="Garamond" w:cs="Calibri"/>
                <w:color w:val="000000"/>
                <w:kern w:val="0"/>
                <w:sz w:val="24"/>
                <w:szCs w:val="24"/>
                <w:lang w:val="pt-PT"/>
              </w:rPr>
              <w:t>4</w:t>
            </w:r>
          </w:p>
        </w:tc>
        <w:tc>
          <w:tcPr>
            <w:tcW w:w="2268" w:type="dxa"/>
            <w:tcBorders>
              <w:top w:val="nil"/>
              <w:left w:val="nil"/>
              <w:bottom w:val="nil"/>
              <w:right w:val="nil"/>
            </w:tcBorders>
            <w:shd w:val="clear" w:color="auto" w:fill="auto"/>
            <w:noWrap/>
            <w:vAlign w:val="bottom"/>
            <w:hideMark/>
          </w:tcPr>
          <w:p w14:paraId="4D439786" w14:textId="4C69E862"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w:t>
            </w:r>
            <w:r w:rsidR="0024351B">
              <w:rPr>
                <w:rFonts w:ascii="Garamond" w:eastAsia="Times New Roman" w:hAnsi="Garamond" w:cs="Calibri"/>
                <w:color w:val="000000"/>
                <w:kern w:val="0"/>
                <w:sz w:val="24"/>
                <w:szCs w:val="24"/>
                <w:lang w:val="pt-PT"/>
              </w:rPr>
              <w:t>5</w:t>
            </w:r>
          </w:p>
        </w:tc>
      </w:tr>
      <w:tr w:rsidR="008A1773" w:rsidRPr="003144C0" w14:paraId="20EF57C7" w14:textId="77777777" w:rsidTr="00CF6F00">
        <w:trPr>
          <w:trHeight w:val="312"/>
          <w:jc w:val="center"/>
        </w:trPr>
        <w:tc>
          <w:tcPr>
            <w:tcW w:w="2552" w:type="dxa"/>
            <w:tcBorders>
              <w:top w:val="nil"/>
              <w:left w:val="nil"/>
              <w:bottom w:val="single" w:sz="4" w:space="0" w:color="auto"/>
              <w:right w:val="nil"/>
            </w:tcBorders>
            <w:shd w:val="clear" w:color="auto" w:fill="auto"/>
            <w:noWrap/>
            <w:vAlign w:val="bottom"/>
            <w:hideMark/>
          </w:tcPr>
          <w:p w14:paraId="1461F4B2" w14:textId="77777777"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Durbin–Watson statistic</w:t>
            </w:r>
          </w:p>
        </w:tc>
        <w:tc>
          <w:tcPr>
            <w:tcW w:w="2268" w:type="dxa"/>
            <w:tcBorders>
              <w:top w:val="nil"/>
              <w:left w:val="nil"/>
              <w:bottom w:val="single" w:sz="4" w:space="0" w:color="auto"/>
              <w:right w:val="nil"/>
            </w:tcBorders>
            <w:shd w:val="clear" w:color="auto" w:fill="auto"/>
            <w:noWrap/>
            <w:vAlign w:val="bottom"/>
            <w:hideMark/>
          </w:tcPr>
          <w:p w14:paraId="0CF51587" w14:textId="51681348"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1.569</w:t>
            </w:r>
          </w:p>
        </w:tc>
        <w:tc>
          <w:tcPr>
            <w:tcW w:w="2268" w:type="dxa"/>
            <w:tcBorders>
              <w:top w:val="nil"/>
              <w:left w:val="nil"/>
              <w:bottom w:val="single" w:sz="4" w:space="0" w:color="auto"/>
              <w:right w:val="nil"/>
            </w:tcBorders>
            <w:shd w:val="clear" w:color="auto" w:fill="auto"/>
            <w:noWrap/>
            <w:vAlign w:val="bottom"/>
            <w:hideMark/>
          </w:tcPr>
          <w:p w14:paraId="31478CBF" w14:textId="1604CE39"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1.569</w:t>
            </w:r>
          </w:p>
        </w:tc>
      </w:tr>
    </w:tbl>
    <w:p w14:paraId="6D9A1467" w14:textId="390F64A5" w:rsidR="00E40950" w:rsidRDefault="00E40950" w:rsidP="00B2720D">
      <w:pPr>
        <w:pStyle w:val="Caption"/>
        <w:spacing w:before="120" w:after="120" w:line="360" w:lineRule="auto"/>
        <w:jc w:val="both"/>
      </w:pPr>
      <w:r>
        <w:t xml:space="preserve">Note: </w:t>
      </w:r>
      <w:r w:rsidRPr="00C112CE">
        <w:t xml:space="preserve">The asterisks denote two-tailed p-values: </w:t>
      </w:r>
      <w:r>
        <w:t>*p&lt;0.1</w:t>
      </w:r>
      <w:r w:rsidR="00015A7E">
        <w:t>;</w:t>
      </w:r>
      <w:r>
        <w:t xml:space="preserve"> </w:t>
      </w:r>
      <w:r w:rsidRPr="00C112CE">
        <w:t>**p &lt; 0</w:t>
      </w:r>
      <w:r w:rsidR="00015A7E">
        <w:t>.</w:t>
      </w:r>
      <w:r w:rsidRPr="00C112CE">
        <w:t>05; ***p &lt; 0</w:t>
      </w:r>
      <w:r w:rsidR="00015A7E">
        <w:t>.</w:t>
      </w:r>
      <w:r w:rsidRPr="00C112CE">
        <w:t>01</w:t>
      </w:r>
    </w:p>
    <w:p w14:paraId="4743AB3C" w14:textId="4771A37F" w:rsidR="008A1773" w:rsidRPr="008A1773" w:rsidRDefault="008A1773" w:rsidP="0053199C">
      <w:pPr>
        <w:pStyle w:val="Caption"/>
        <w:spacing w:before="240" w:after="240" w:line="360" w:lineRule="auto"/>
      </w:pPr>
      <w:bookmarkStart w:id="62" w:name="_Ref59126205"/>
      <w:bookmarkStart w:id="63" w:name="_Toc59479767"/>
      <w:r w:rsidRPr="008A1773">
        <w:t xml:space="preserve">Table </w:t>
      </w:r>
      <w:r w:rsidRPr="008A1773">
        <w:fldChar w:fldCharType="begin"/>
      </w:r>
      <w:r w:rsidRPr="008A1773">
        <w:instrText xml:space="preserve"> SEQ Table \* ARABIC </w:instrText>
      </w:r>
      <w:r w:rsidRPr="008A1773">
        <w:fldChar w:fldCharType="separate"/>
      </w:r>
      <w:r w:rsidRPr="008A1773">
        <w:rPr>
          <w:noProof/>
        </w:rPr>
        <w:t>9</w:t>
      </w:r>
      <w:r w:rsidRPr="008A1773">
        <w:fldChar w:fldCharType="end"/>
      </w:r>
      <w:bookmarkEnd w:id="62"/>
      <w:r w:rsidRPr="008A1773">
        <w:t xml:space="preserve">. Vector autoregression analysis of the herding effect on market returns: Dependent variable is </w:t>
      </w:r>
      <m:oMath>
        <m:r>
          <m:rPr>
            <m:nor/>
          </m:rPr>
          <m:t>M</m:t>
        </m:r>
        <m:sSub>
          <m:sSubPr>
            <m:ctrlPr>
              <w:rPr>
                <w:rFonts w:ascii="Cambria Math" w:hAnsi="Cambria Math"/>
                <w:i/>
              </w:rPr>
            </m:ctrlPr>
          </m:sSubPr>
          <m:e>
            <m:r>
              <m:rPr>
                <m:nor/>
              </m:rPr>
              <m:t>R</m:t>
            </m:r>
          </m:e>
          <m:sub>
            <m:r>
              <m:rPr>
                <m:nor/>
              </m:rPr>
              <m:t>t</m:t>
            </m:r>
          </m:sub>
        </m:sSub>
      </m:oMath>
      <w:bookmarkEnd w:id="63"/>
    </w:p>
    <w:tbl>
      <w:tblPr>
        <w:tblW w:w="7088" w:type="dxa"/>
        <w:jc w:val="center"/>
        <w:tblCellMar>
          <w:left w:w="70" w:type="dxa"/>
          <w:right w:w="70" w:type="dxa"/>
        </w:tblCellMar>
        <w:tblLook w:val="04A0" w:firstRow="1" w:lastRow="0" w:firstColumn="1" w:lastColumn="0" w:noHBand="0" w:noVBand="1"/>
      </w:tblPr>
      <w:tblGrid>
        <w:gridCol w:w="2552"/>
        <w:gridCol w:w="2268"/>
        <w:gridCol w:w="2268"/>
      </w:tblGrid>
      <w:tr w:rsidR="008A1773" w:rsidRPr="003144C0" w14:paraId="62855684" w14:textId="77777777" w:rsidTr="00CF6F00">
        <w:trPr>
          <w:trHeight w:val="288"/>
          <w:jc w:val="center"/>
        </w:trPr>
        <w:tc>
          <w:tcPr>
            <w:tcW w:w="2552" w:type="dxa"/>
            <w:tcBorders>
              <w:top w:val="single" w:sz="4" w:space="0" w:color="auto"/>
              <w:left w:val="nil"/>
              <w:bottom w:val="nil"/>
              <w:right w:val="nil"/>
            </w:tcBorders>
            <w:shd w:val="clear" w:color="auto" w:fill="auto"/>
            <w:noWrap/>
            <w:vAlign w:val="bottom"/>
            <w:hideMark/>
          </w:tcPr>
          <w:p w14:paraId="5C5FDCA0" w14:textId="77777777" w:rsidR="008A1773" w:rsidRPr="003144C0" w:rsidRDefault="008A1773" w:rsidP="00CF6F00">
            <w:pPr>
              <w:widowControl/>
              <w:rPr>
                <w:rFonts w:ascii="Garamond" w:eastAsia="Times New Roman" w:hAnsi="Garamond" w:cs="Calibri"/>
                <w:color w:val="000000"/>
                <w:kern w:val="0"/>
                <w:sz w:val="24"/>
                <w:szCs w:val="24"/>
              </w:rPr>
            </w:pPr>
            <w:r w:rsidRPr="003144C0">
              <w:rPr>
                <w:rFonts w:ascii="Garamond" w:eastAsia="Times New Roman" w:hAnsi="Garamond" w:cs="Calibri"/>
                <w:color w:val="000000"/>
                <w:kern w:val="0"/>
                <w:sz w:val="24"/>
                <w:szCs w:val="24"/>
              </w:rPr>
              <w:t> </w:t>
            </w:r>
          </w:p>
        </w:tc>
        <w:tc>
          <w:tcPr>
            <w:tcW w:w="4536" w:type="dxa"/>
            <w:gridSpan w:val="2"/>
            <w:tcBorders>
              <w:top w:val="single" w:sz="4" w:space="0" w:color="auto"/>
              <w:left w:val="nil"/>
              <w:bottom w:val="nil"/>
              <w:right w:val="nil"/>
            </w:tcBorders>
            <w:shd w:val="clear" w:color="auto" w:fill="auto"/>
            <w:noWrap/>
            <w:vAlign w:val="bottom"/>
            <w:hideMark/>
          </w:tcPr>
          <w:p w14:paraId="649FD398" w14:textId="77777777" w:rsidR="008A1773" w:rsidRPr="003144C0" w:rsidRDefault="008A1773" w:rsidP="00CF6F00">
            <w:pPr>
              <w:widowControl/>
              <w:jc w:val="center"/>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Coefficient estimates (%) (t-statistics)</w:t>
            </w:r>
          </w:p>
        </w:tc>
      </w:tr>
      <w:tr w:rsidR="008A1773" w:rsidRPr="003144C0" w14:paraId="1FC48A2A" w14:textId="77777777" w:rsidTr="00CF6F00">
        <w:trPr>
          <w:trHeight w:val="876"/>
          <w:jc w:val="center"/>
        </w:trPr>
        <w:tc>
          <w:tcPr>
            <w:tcW w:w="2552" w:type="dxa"/>
            <w:tcBorders>
              <w:top w:val="nil"/>
              <w:left w:val="nil"/>
              <w:bottom w:val="double" w:sz="6" w:space="0" w:color="auto"/>
              <w:right w:val="nil"/>
            </w:tcBorders>
            <w:shd w:val="clear" w:color="auto" w:fill="auto"/>
            <w:noWrap/>
            <w:vAlign w:val="bottom"/>
            <w:hideMark/>
          </w:tcPr>
          <w:p w14:paraId="3055002A" w14:textId="77777777"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Explanatory variables</w:t>
            </w:r>
          </w:p>
        </w:tc>
        <w:tc>
          <w:tcPr>
            <w:tcW w:w="2268" w:type="dxa"/>
            <w:tcBorders>
              <w:top w:val="single" w:sz="4" w:space="0" w:color="auto"/>
              <w:left w:val="nil"/>
              <w:bottom w:val="double" w:sz="6" w:space="0" w:color="auto"/>
              <w:right w:val="nil"/>
            </w:tcBorders>
            <w:shd w:val="clear" w:color="auto" w:fill="auto"/>
            <w:vAlign w:val="bottom"/>
            <w:hideMark/>
          </w:tcPr>
          <w:p w14:paraId="47F4088D" w14:textId="77777777" w:rsidR="008A1773" w:rsidRPr="003144C0" w:rsidRDefault="008A1773" w:rsidP="00CF6F00">
            <w:pPr>
              <w:widowControl/>
              <w:jc w:val="center"/>
              <w:rPr>
                <w:rFonts w:ascii="Garamond" w:eastAsia="Times New Roman" w:hAnsi="Garamond" w:cs="Calibri"/>
                <w:color w:val="000000"/>
                <w:kern w:val="0"/>
                <w:sz w:val="24"/>
                <w:szCs w:val="24"/>
              </w:rPr>
            </w:pPr>
            <w:r w:rsidRPr="003144C0">
              <w:rPr>
                <w:rFonts w:ascii="Garamond" w:eastAsia="Times New Roman" w:hAnsi="Garamond" w:cs="Calibri"/>
                <w:color w:val="000000"/>
                <w:kern w:val="0"/>
                <w:sz w:val="24"/>
                <w:szCs w:val="24"/>
              </w:rPr>
              <w:t>Cross-sectional deviation measure (CSSD)</w:t>
            </w:r>
          </w:p>
        </w:tc>
        <w:tc>
          <w:tcPr>
            <w:tcW w:w="2268" w:type="dxa"/>
            <w:tcBorders>
              <w:top w:val="single" w:sz="4" w:space="0" w:color="auto"/>
              <w:left w:val="nil"/>
              <w:bottom w:val="double" w:sz="6" w:space="0" w:color="auto"/>
              <w:right w:val="nil"/>
            </w:tcBorders>
            <w:shd w:val="clear" w:color="auto" w:fill="auto"/>
            <w:vAlign w:val="bottom"/>
            <w:hideMark/>
          </w:tcPr>
          <w:p w14:paraId="77F8D306" w14:textId="77777777" w:rsidR="008A1773" w:rsidRPr="003144C0" w:rsidRDefault="008A1773" w:rsidP="00CF6F00">
            <w:pPr>
              <w:widowControl/>
              <w:jc w:val="center"/>
              <w:rPr>
                <w:rFonts w:ascii="Garamond" w:eastAsia="Times New Roman" w:hAnsi="Garamond" w:cs="Calibri"/>
                <w:color w:val="000000"/>
                <w:kern w:val="0"/>
                <w:sz w:val="24"/>
                <w:szCs w:val="24"/>
              </w:rPr>
            </w:pPr>
            <w:r w:rsidRPr="003144C0">
              <w:rPr>
                <w:rFonts w:ascii="Garamond" w:eastAsia="Times New Roman" w:hAnsi="Garamond" w:cs="Calibri"/>
                <w:color w:val="000000"/>
                <w:kern w:val="0"/>
                <w:sz w:val="24"/>
                <w:szCs w:val="24"/>
              </w:rPr>
              <w:t>Cross-sectional deviation measure (CSAD)</w:t>
            </w:r>
          </w:p>
        </w:tc>
      </w:tr>
      <w:tr w:rsidR="008A1773" w:rsidRPr="003144C0" w14:paraId="14E9FCD7" w14:textId="77777777" w:rsidTr="00CF6F00">
        <w:trPr>
          <w:trHeight w:val="324"/>
          <w:jc w:val="center"/>
        </w:trPr>
        <w:tc>
          <w:tcPr>
            <w:tcW w:w="2552" w:type="dxa"/>
            <w:tcBorders>
              <w:top w:val="nil"/>
              <w:left w:val="nil"/>
              <w:bottom w:val="nil"/>
              <w:right w:val="nil"/>
            </w:tcBorders>
            <w:shd w:val="clear" w:color="auto" w:fill="auto"/>
            <w:noWrap/>
            <w:vAlign w:val="bottom"/>
          </w:tcPr>
          <w:p w14:paraId="51F51FD5" w14:textId="77777777" w:rsidR="008A1773" w:rsidRPr="003144C0" w:rsidRDefault="008A1773" w:rsidP="00CF6F00">
            <w:pPr>
              <w:widowControl/>
              <w:jc w:val="both"/>
              <w:rPr>
                <w:rFonts w:ascii="Garamond" w:eastAsia="Times New Roman" w:hAnsi="Garamond" w:cs="Calibri"/>
                <w:color w:val="000000"/>
                <w:kern w:val="0"/>
                <w:sz w:val="24"/>
                <w:szCs w:val="24"/>
                <w:lang w:val="pt-PT"/>
              </w:rPr>
            </w:pPr>
            <w:r w:rsidRPr="003144C0">
              <w:rPr>
                <w:rFonts w:ascii="Garamond" w:eastAsia="Times New Roman" w:hAnsi="Garamond"/>
                <w:color w:val="000000"/>
                <w:kern w:val="0"/>
                <w:sz w:val="24"/>
                <w:szCs w:val="24"/>
                <w:lang w:val="pt-PT"/>
              </w:rPr>
              <w:t>Intercept</w:t>
            </w:r>
          </w:p>
        </w:tc>
        <w:tc>
          <w:tcPr>
            <w:tcW w:w="2268" w:type="dxa"/>
            <w:tcBorders>
              <w:top w:val="nil"/>
              <w:left w:val="nil"/>
              <w:bottom w:val="nil"/>
              <w:right w:val="nil"/>
            </w:tcBorders>
            <w:shd w:val="clear" w:color="auto" w:fill="auto"/>
            <w:noWrap/>
            <w:vAlign w:val="bottom"/>
            <w:hideMark/>
          </w:tcPr>
          <w:p w14:paraId="43D31F85" w14:textId="67112D12"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0.03</w:t>
            </w:r>
            <w:r w:rsidR="0024351B">
              <w:rPr>
                <w:rFonts w:ascii="Garamond" w:eastAsia="Times New Roman" w:hAnsi="Garamond" w:cs="Calibri"/>
                <w:color w:val="000000"/>
                <w:kern w:val="0"/>
                <w:sz w:val="24"/>
                <w:szCs w:val="24"/>
                <w:lang w:val="pt-PT"/>
              </w:rPr>
              <w:t>6</w:t>
            </w:r>
            <w:r w:rsidRPr="003144C0">
              <w:rPr>
                <w:rFonts w:ascii="Garamond" w:eastAsia="Times New Roman" w:hAnsi="Garamond" w:cs="Calibri"/>
                <w:color w:val="000000"/>
                <w:kern w:val="0"/>
                <w:sz w:val="24"/>
                <w:szCs w:val="24"/>
                <w:lang w:val="pt-PT"/>
              </w:rPr>
              <w:t>*(1.60)</w:t>
            </w:r>
          </w:p>
        </w:tc>
        <w:tc>
          <w:tcPr>
            <w:tcW w:w="2268" w:type="dxa"/>
            <w:tcBorders>
              <w:top w:val="nil"/>
              <w:left w:val="nil"/>
              <w:bottom w:val="nil"/>
              <w:right w:val="nil"/>
            </w:tcBorders>
            <w:shd w:val="clear" w:color="auto" w:fill="auto"/>
            <w:noWrap/>
            <w:vAlign w:val="bottom"/>
            <w:hideMark/>
          </w:tcPr>
          <w:p w14:paraId="156D15CC" w14:textId="18FAE65B"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0.072***(3.29)</w:t>
            </w:r>
          </w:p>
        </w:tc>
      </w:tr>
      <w:tr w:rsidR="008A1773" w:rsidRPr="003144C0" w14:paraId="2D6F857E" w14:textId="77777777" w:rsidTr="00CF6F00">
        <w:trPr>
          <w:trHeight w:val="312"/>
          <w:jc w:val="center"/>
        </w:trPr>
        <w:tc>
          <w:tcPr>
            <w:tcW w:w="2552" w:type="dxa"/>
            <w:tcBorders>
              <w:top w:val="nil"/>
              <w:left w:val="nil"/>
              <w:bottom w:val="nil"/>
              <w:right w:val="nil"/>
            </w:tcBorders>
            <w:shd w:val="clear" w:color="auto" w:fill="auto"/>
            <w:noWrap/>
            <w:vAlign w:val="bottom"/>
          </w:tcPr>
          <w:p w14:paraId="6F9593C0" w14:textId="77777777" w:rsidR="008A1773" w:rsidRPr="003144C0" w:rsidRDefault="008A1773" w:rsidP="00CF6F00">
            <w:pPr>
              <w:widowControl/>
              <w:jc w:val="both"/>
              <w:rPr>
                <w:rFonts w:ascii="Garamond" w:eastAsia="Times New Roman" w:hAnsi="Garamond" w:cs="Calibri"/>
                <w:color w:val="000000"/>
                <w:kern w:val="0"/>
                <w:sz w:val="24"/>
                <w:szCs w:val="24"/>
                <w:lang w:val="pt-PT"/>
              </w:rPr>
            </w:pPr>
            <m:oMathPara>
              <m:oMathParaPr>
                <m:jc m:val="left"/>
              </m:oMathParaP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t-1</m:t>
                    </m:r>
                  </m:sub>
                </m:sSub>
              </m:oMath>
            </m:oMathPara>
          </w:p>
        </w:tc>
        <w:tc>
          <w:tcPr>
            <w:tcW w:w="2268" w:type="dxa"/>
            <w:tcBorders>
              <w:top w:val="nil"/>
              <w:left w:val="nil"/>
              <w:bottom w:val="nil"/>
              <w:right w:val="nil"/>
            </w:tcBorders>
            <w:shd w:val="clear" w:color="auto" w:fill="auto"/>
            <w:noWrap/>
            <w:vAlign w:val="bottom"/>
            <w:hideMark/>
          </w:tcPr>
          <w:p w14:paraId="5852302C" w14:textId="0C394D42"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0.06</w:t>
            </w:r>
            <w:r w:rsidR="0024351B">
              <w:rPr>
                <w:rFonts w:ascii="Garamond" w:eastAsia="Times New Roman" w:hAnsi="Garamond" w:cs="Calibri"/>
                <w:color w:val="000000"/>
                <w:kern w:val="0"/>
                <w:sz w:val="24"/>
                <w:szCs w:val="24"/>
                <w:lang w:val="pt-PT"/>
              </w:rPr>
              <w:t>9</w:t>
            </w:r>
            <w:r w:rsidRPr="003144C0">
              <w:rPr>
                <w:rFonts w:ascii="Garamond" w:eastAsia="Times New Roman" w:hAnsi="Garamond" w:cs="Calibri"/>
                <w:color w:val="000000"/>
                <w:kern w:val="0"/>
                <w:sz w:val="24"/>
                <w:szCs w:val="24"/>
                <w:lang w:val="pt-PT"/>
              </w:rPr>
              <w:t>***(3.339)</w:t>
            </w:r>
          </w:p>
        </w:tc>
        <w:tc>
          <w:tcPr>
            <w:tcW w:w="2268" w:type="dxa"/>
            <w:tcBorders>
              <w:top w:val="nil"/>
              <w:left w:val="nil"/>
              <w:bottom w:val="nil"/>
              <w:right w:val="nil"/>
            </w:tcBorders>
            <w:shd w:val="clear" w:color="auto" w:fill="auto"/>
            <w:noWrap/>
            <w:vAlign w:val="bottom"/>
            <w:hideMark/>
          </w:tcPr>
          <w:p w14:paraId="640EF8E6" w14:textId="6C63EA3A"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0.059***(2.73)</w:t>
            </w:r>
          </w:p>
        </w:tc>
      </w:tr>
      <w:tr w:rsidR="008A1773" w:rsidRPr="003144C0" w14:paraId="186C7888" w14:textId="77777777" w:rsidTr="00CF6F00">
        <w:trPr>
          <w:trHeight w:val="312"/>
          <w:jc w:val="center"/>
        </w:trPr>
        <w:tc>
          <w:tcPr>
            <w:tcW w:w="2552" w:type="dxa"/>
            <w:tcBorders>
              <w:top w:val="nil"/>
              <w:left w:val="nil"/>
              <w:bottom w:val="nil"/>
              <w:right w:val="nil"/>
            </w:tcBorders>
            <w:shd w:val="clear" w:color="auto" w:fill="auto"/>
            <w:noWrap/>
            <w:vAlign w:val="bottom"/>
          </w:tcPr>
          <w:p w14:paraId="2A6108DE" w14:textId="77777777" w:rsidR="008A1773" w:rsidRPr="003144C0" w:rsidRDefault="00E54F79" w:rsidP="00CF6F00">
            <w:pPr>
              <w:widowControl/>
              <w:jc w:val="both"/>
              <w:rPr>
                <w:rFonts w:ascii="Garamond" w:eastAsia="Times New Roman" w:hAnsi="Garamond" w:cs="Calibri"/>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POS_HIGH</m:t>
                    </m:r>
                  </m:e>
                  <m:sub>
                    <m:r>
                      <m:rPr>
                        <m:nor/>
                      </m:rPr>
                      <w:rPr>
                        <w:rFonts w:ascii="Garamond" w:hAnsi="Garamond"/>
                        <w:sz w:val="24"/>
                        <w:szCs w:val="24"/>
                      </w:rPr>
                      <m:t xml:space="preserve">t-1 </m:t>
                    </m:r>
                  </m:sub>
                </m:sSub>
              </m:oMath>
            </m:oMathPara>
          </w:p>
        </w:tc>
        <w:tc>
          <w:tcPr>
            <w:tcW w:w="2268" w:type="dxa"/>
            <w:tcBorders>
              <w:top w:val="nil"/>
              <w:left w:val="nil"/>
              <w:bottom w:val="nil"/>
              <w:right w:val="nil"/>
            </w:tcBorders>
            <w:shd w:val="clear" w:color="auto" w:fill="auto"/>
            <w:noWrap/>
            <w:vAlign w:val="bottom"/>
            <w:hideMark/>
          </w:tcPr>
          <w:p w14:paraId="679DFB2C" w14:textId="03AAF6C9"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0.086**(1.64)</w:t>
            </w:r>
          </w:p>
        </w:tc>
        <w:tc>
          <w:tcPr>
            <w:tcW w:w="2268" w:type="dxa"/>
            <w:tcBorders>
              <w:top w:val="nil"/>
              <w:left w:val="nil"/>
              <w:bottom w:val="nil"/>
              <w:right w:val="nil"/>
            </w:tcBorders>
            <w:shd w:val="clear" w:color="auto" w:fill="auto"/>
            <w:noWrap/>
            <w:vAlign w:val="bottom"/>
            <w:hideMark/>
          </w:tcPr>
          <w:p w14:paraId="32B9AE9D" w14:textId="2C593337"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0.03</w:t>
            </w:r>
            <w:r w:rsidR="0024351B">
              <w:rPr>
                <w:rFonts w:ascii="Garamond" w:eastAsia="Times New Roman" w:hAnsi="Garamond" w:cs="Calibri"/>
                <w:color w:val="000000"/>
                <w:kern w:val="0"/>
                <w:sz w:val="24"/>
                <w:szCs w:val="24"/>
                <w:lang w:val="pt-PT"/>
              </w:rPr>
              <w:t>6</w:t>
            </w:r>
            <w:r w:rsidRPr="003144C0">
              <w:rPr>
                <w:rFonts w:ascii="Garamond" w:eastAsia="Times New Roman" w:hAnsi="Garamond" w:cs="Calibri"/>
                <w:color w:val="000000"/>
                <w:kern w:val="0"/>
                <w:sz w:val="24"/>
                <w:szCs w:val="24"/>
                <w:lang w:val="pt-PT"/>
              </w:rPr>
              <w:t>(0.84)</w:t>
            </w:r>
          </w:p>
        </w:tc>
      </w:tr>
      <w:tr w:rsidR="008A1773" w:rsidRPr="003144C0" w14:paraId="113AE322" w14:textId="77777777" w:rsidTr="00CF6F00">
        <w:trPr>
          <w:trHeight w:val="312"/>
          <w:jc w:val="center"/>
        </w:trPr>
        <w:tc>
          <w:tcPr>
            <w:tcW w:w="2552" w:type="dxa"/>
            <w:tcBorders>
              <w:top w:val="nil"/>
              <w:left w:val="nil"/>
              <w:bottom w:val="nil"/>
              <w:right w:val="nil"/>
            </w:tcBorders>
            <w:shd w:val="clear" w:color="auto" w:fill="auto"/>
            <w:noWrap/>
            <w:vAlign w:val="bottom"/>
          </w:tcPr>
          <w:p w14:paraId="1458B56D" w14:textId="77777777" w:rsidR="008A1773" w:rsidRPr="003144C0" w:rsidRDefault="00E54F79" w:rsidP="00CF6F00">
            <w:pPr>
              <w:widowControl/>
              <w:jc w:val="both"/>
              <w:rPr>
                <w:rFonts w:ascii="Garamond" w:eastAsia="Times New Roman" w:hAnsi="Garamond" w:cs="Calibri"/>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POS_LOW</m:t>
                    </m:r>
                  </m:e>
                  <m:sub>
                    <m:r>
                      <m:rPr>
                        <m:nor/>
                      </m:rPr>
                      <w:rPr>
                        <w:rFonts w:ascii="Garamond" w:hAnsi="Garamond"/>
                        <w:sz w:val="24"/>
                        <w:szCs w:val="24"/>
                      </w:rPr>
                      <m:t xml:space="preserve">t-1 </m:t>
                    </m:r>
                  </m:sub>
                </m:sSub>
              </m:oMath>
            </m:oMathPara>
          </w:p>
        </w:tc>
        <w:tc>
          <w:tcPr>
            <w:tcW w:w="2268" w:type="dxa"/>
            <w:tcBorders>
              <w:top w:val="nil"/>
              <w:left w:val="nil"/>
              <w:bottom w:val="nil"/>
              <w:right w:val="nil"/>
            </w:tcBorders>
            <w:shd w:val="clear" w:color="auto" w:fill="auto"/>
            <w:noWrap/>
            <w:vAlign w:val="bottom"/>
            <w:hideMark/>
          </w:tcPr>
          <w:p w14:paraId="2A34DD08" w14:textId="14D327CF"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0.049(1.31)</w:t>
            </w:r>
          </w:p>
        </w:tc>
        <w:tc>
          <w:tcPr>
            <w:tcW w:w="2268" w:type="dxa"/>
            <w:tcBorders>
              <w:top w:val="nil"/>
              <w:left w:val="nil"/>
              <w:bottom w:val="nil"/>
              <w:right w:val="nil"/>
            </w:tcBorders>
            <w:shd w:val="clear" w:color="auto" w:fill="auto"/>
            <w:noWrap/>
            <w:vAlign w:val="bottom"/>
            <w:hideMark/>
          </w:tcPr>
          <w:p w14:paraId="49104BDB" w14:textId="7497F406"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w:t>
            </w:r>
            <w:r w:rsidR="0024351B">
              <w:rPr>
                <w:rFonts w:ascii="Garamond" w:eastAsia="Times New Roman" w:hAnsi="Garamond" w:cs="Calibri"/>
                <w:color w:val="000000"/>
                <w:kern w:val="0"/>
                <w:sz w:val="24"/>
                <w:szCs w:val="24"/>
                <w:lang w:val="pt-PT"/>
              </w:rPr>
              <w:t>10</w:t>
            </w:r>
            <w:r w:rsidRPr="003144C0">
              <w:rPr>
                <w:rFonts w:ascii="Garamond" w:eastAsia="Times New Roman" w:hAnsi="Garamond" w:cs="Calibri"/>
                <w:color w:val="000000"/>
                <w:kern w:val="0"/>
                <w:sz w:val="24"/>
                <w:szCs w:val="24"/>
                <w:lang w:val="pt-PT"/>
              </w:rPr>
              <w:t>(0.26)</w:t>
            </w:r>
          </w:p>
        </w:tc>
      </w:tr>
      <w:tr w:rsidR="008A1773" w:rsidRPr="003144C0" w14:paraId="728B1B40" w14:textId="77777777" w:rsidTr="00CF6F00">
        <w:trPr>
          <w:trHeight w:val="312"/>
          <w:jc w:val="center"/>
        </w:trPr>
        <w:tc>
          <w:tcPr>
            <w:tcW w:w="2552" w:type="dxa"/>
            <w:tcBorders>
              <w:top w:val="nil"/>
              <w:left w:val="nil"/>
              <w:bottom w:val="nil"/>
              <w:right w:val="nil"/>
            </w:tcBorders>
            <w:shd w:val="clear" w:color="auto" w:fill="auto"/>
            <w:noWrap/>
            <w:vAlign w:val="bottom"/>
          </w:tcPr>
          <w:p w14:paraId="1B284946" w14:textId="77777777" w:rsidR="008A1773" w:rsidRPr="003144C0" w:rsidRDefault="00E54F79" w:rsidP="00CF6F00">
            <w:pPr>
              <w:widowControl/>
              <w:jc w:val="both"/>
              <w:rPr>
                <w:rFonts w:ascii="Garamond" w:eastAsia="Times New Roman" w:hAnsi="Garamond" w:cs="Calibri"/>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NEG_HIGH</m:t>
                    </m:r>
                  </m:e>
                  <m:sub>
                    <m:r>
                      <m:rPr>
                        <m:nor/>
                      </m:rPr>
                      <w:rPr>
                        <w:rFonts w:ascii="Garamond" w:hAnsi="Garamond"/>
                        <w:sz w:val="24"/>
                        <w:szCs w:val="24"/>
                      </w:rPr>
                      <m:t xml:space="preserve">t-1 </m:t>
                    </m:r>
                  </m:sub>
                </m:sSub>
              </m:oMath>
            </m:oMathPara>
          </w:p>
        </w:tc>
        <w:tc>
          <w:tcPr>
            <w:tcW w:w="2268" w:type="dxa"/>
            <w:tcBorders>
              <w:top w:val="nil"/>
              <w:left w:val="nil"/>
              <w:bottom w:val="nil"/>
              <w:right w:val="nil"/>
            </w:tcBorders>
            <w:shd w:val="clear" w:color="auto" w:fill="auto"/>
            <w:noWrap/>
            <w:vAlign w:val="bottom"/>
            <w:hideMark/>
          </w:tcPr>
          <w:p w14:paraId="738FC590" w14:textId="56D06C2F"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-0.07</w:t>
            </w:r>
            <w:r w:rsidR="0024351B">
              <w:rPr>
                <w:rFonts w:ascii="Garamond" w:eastAsia="Times New Roman" w:hAnsi="Garamond" w:cs="Calibri"/>
                <w:color w:val="000000"/>
                <w:kern w:val="0"/>
                <w:sz w:val="24"/>
                <w:szCs w:val="24"/>
                <w:lang w:val="pt-PT"/>
              </w:rPr>
              <w:t>2</w:t>
            </w:r>
            <w:r w:rsidRPr="003144C0">
              <w:rPr>
                <w:rFonts w:ascii="Garamond" w:eastAsia="Times New Roman" w:hAnsi="Garamond" w:cs="Calibri"/>
                <w:color w:val="000000"/>
                <w:kern w:val="0"/>
                <w:sz w:val="24"/>
                <w:szCs w:val="24"/>
                <w:lang w:val="pt-PT"/>
              </w:rPr>
              <w:t>(1.64)</w:t>
            </w:r>
          </w:p>
        </w:tc>
        <w:tc>
          <w:tcPr>
            <w:tcW w:w="2268" w:type="dxa"/>
            <w:tcBorders>
              <w:top w:val="nil"/>
              <w:left w:val="nil"/>
              <w:bottom w:val="nil"/>
              <w:right w:val="nil"/>
            </w:tcBorders>
            <w:shd w:val="clear" w:color="auto" w:fill="auto"/>
            <w:noWrap/>
            <w:vAlign w:val="bottom"/>
            <w:hideMark/>
          </w:tcPr>
          <w:p w14:paraId="6D9B1BEC" w14:textId="1A017D36"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-0,143***(3.16)</w:t>
            </w:r>
          </w:p>
        </w:tc>
      </w:tr>
      <w:tr w:rsidR="008A1773" w:rsidRPr="003144C0" w14:paraId="0E54BDA6" w14:textId="77777777" w:rsidTr="00CF6F00">
        <w:trPr>
          <w:trHeight w:val="312"/>
          <w:jc w:val="center"/>
        </w:trPr>
        <w:tc>
          <w:tcPr>
            <w:tcW w:w="2552" w:type="dxa"/>
            <w:tcBorders>
              <w:top w:val="nil"/>
              <w:left w:val="nil"/>
              <w:bottom w:val="single" w:sz="4" w:space="0" w:color="auto"/>
              <w:right w:val="nil"/>
            </w:tcBorders>
            <w:shd w:val="clear" w:color="auto" w:fill="auto"/>
            <w:noWrap/>
            <w:vAlign w:val="bottom"/>
          </w:tcPr>
          <w:p w14:paraId="5DA16374" w14:textId="77777777" w:rsidR="008A1773" w:rsidRPr="003144C0" w:rsidRDefault="00E54F79" w:rsidP="00CF6F00">
            <w:pPr>
              <w:widowControl/>
              <w:jc w:val="both"/>
              <w:rPr>
                <w:rFonts w:ascii="Garamond" w:eastAsia="Times New Roman" w:hAnsi="Garamond" w:cs="Calibri"/>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NEG_LOW</m:t>
                    </m:r>
                  </m:e>
                  <m:sub>
                    <m:r>
                      <m:rPr>
                        <m:nor/>
                      </m:rPr>
                      <w:rPr>
                        <w:rFonts w:ascii="Garamond" w:hAnsi="Garamond"/>
                        <w:sz w:val="24"/>
                        <w:szCs w:val="24"/>
                      </w:rPr>
                      <m:t xml:space="preserve">t-1 </m:t>
                    </m:r>
                  </m:sub>
                </m:sSub>
              </m:oMath>
            </m:oMathPara>
          </w:p>
        </w:tc>
        <w:tc>
          <w:tcPr>
            <w:tcW w:w="2268" w:type="dxa"/>
            <w:tcBorders>
              <w:top w:val="nil"/>
              <w:left w:val="nil"/>
              <w:bottom w:val="single" w:sz="4" w:space="0" w:color="auto"/>
              <w:right w:val="nil"/>
            </w:tcBorders>
            <w:shd w:val="clear" w:color="auto" w:fill="auto"/>
            <w:noWrap/>
            <w:vAlign w:val="bottom"/>
            <w:hideMark/>
          </w:tcPr>
          <w:p w14:paraId="13714710" w14:textId="6EFF0201"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-0.025(0.61)</w:t>
            </w:r>
          </w:p>
        </w:tc>
        <w:tc>
          <w:tcPr>
            <w:tcW w:w="2268" w:type="dxa"/>
            <w:tcBorders>
              <w:top w:val="nil"/>
              <w:left w:val="nil"/>
              <w:bottom w:val="single" w:sz="4" w:space="0" w:color="auto"/>
              <w:right w:val="nil"/>
            </w:tcBorders>
            <w:shd w:val="clear" w:color="auto" w:fill="auto"/>
            <w:noWrap/>
            <w:vAlign w:val="bottom"/>
            <w:hideMark/>
          </w:tcPr>
          <w:p w14:paraId="7BBFF631" w14:textId="462D3C7C"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 xml:space="preserve"> -0.083**(1.99)</w:t>
            </w:r>
          </w:p>
        </w:tc>
      </w:tr>
      <w:tr w:rsidR="008A1773" w:rsidRPr="003144C0" w14:paraId="68B96C5A" w14:textId="77777777" w:rsidTr="00CF6F00">
        <w:trPr>
          <w:trHeight w:val="312"/>
          <w:jc w:val="center"/>
        </w:trPr>
        <w:tc>
          <w:tcPr>
            <w:tcW w:w="2552" w:type="dxa"/>
            <w:tcBorders>
              <w:top w:val="single" w:sz="4" w:space="0" w:color="auto"/>
              <w:left w:val="nil"/>
              <w:bottom w:val="nil"/>
              <w:right w:val="nil"/>
            </w:tcBorders>
            <w:shd w:val="clear" w:color="auto" w:fill="auto"/>
            <w:noWrap/>
            <w:vAlign w:val="bottom"/>
            <w:hideMark/>
          </w:tcPr>
          <w:p w14:paraId="63FC48EB" w14:textId="77777777" w:rsidR="008A1773" w:rsidRPr="003144C0" w:rsidRDefault="008A1773" w:rsidP="00CF6F00">
            <w:pPr>
              <w:widowControl/>
              <w:jc w:val="both"/>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R-squared</w:t>
            </w:r>
          </w:p>
        </w:tc>
        <w:tc>
          <w:tcPr>
            <w:tcW w:w="2268" w:type="dxa"/>
            <w:tcBorders>
              <w:top w:val="single" w:sz="4" w:space="0" w:color="auto"/>
              <w:left w:val="nil"/>
              <w:bottom w:val="nil"/>
              <w:right w:val="nil"/>
            </w:tcBorders>
            <w:shd w:val="clear" w:color="auto" w:fill="auto"/>
            <w:noWrap/>
            <w:vAlign w:val="bottom"/>
            <w:hideMark/>
          </w:tcPr>
          <w:p w14:paraId="60864160" w14:textId="56329EB2"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w:t>
            </w:r>
            <w:r w:rsidR="0024351B">
              <w:rPr>
                <w:rFonts w:ascii="Garamond" w:eastAsia="Times New Roman" w:hAnsi="Garamond" w:cs="Calibri"/>
                <w:color w:val="000000"/>
                <w:kern w:val="0"/>
                <w:sz w:val="24"/>
                <w:szCs w:val="24"/>
                <w:lang w:val="pt-PT"/>
              </w:rPr>
              <w:t>5</w:t>
            </w:r>
          </w:p>
        </w:tc>
        <w:tc>
          <w:tcPr>
            <w:tcW w:w="2268" w:type="dxa"/>
            <w:tcBorders>
              <w:top w:val="single" w:sz="4" w:space="0" w:color="auto"/>
              <w:left w:val="nil"/>
              <w:bottom w:val="nil"/>
              <w:right w:val="nil"/>
            </w:tcBorders>
            <w:shd w:val="clear" w:color="auto" w:fill="auto"/>
            <w:noWrap/>
            <w:vAlign w:val="bottom"/>
            <w:hideMark/>
          </w:tcPr>
          <w:p w14:paraId="1986F032" w14:textId="06ED16C8"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w:t>
            </w:r>
            <w:r w:rsidR="0024351B">
              <w:rPr>
                <w:rFonts w:ascii="Garamond" w:eastAsia="Times New Roman" w:hAnsi="Garamond" w:cs="Calibri"/>
                <w:color w:val="000000"/>
                <w:kern w:val="0"/>
                <w:sz w:val="24"/>
                <w:szCs w:val="24"/>
                <w:lang w:val="pt-PT"/>
              </w:rPr>
              <w:t>6</w:t>
            </w:r>
          </w:p>
        </w:tc>
      </w:tr>
      <w:tr w:rsidR="008A1773" w:rsidRPr="003144C0" w14:paraId="504E4F5B" w14:textId="77777777" w:rsidTr="00CF6F00">
        <w:trPr>
          <w:trHeight w:val="312"/>
          <w:jc w:val="center"/>
        </w:trPr>
        <w:tc>
          <w:tcPr>
            <w:tcW w:w="2552" w:type="dxa"/>
            <w:tcBorders>
              <w:top w:val="nil"/>
              <w:left w:val="nil"/>
              <w:bottom w:val="nil"/>
              <w:right w:val="nil"/>
            </w:tcBorders>
            <w:shd w:val="clear" w:color="auto" w:fill="auto"/>
            <w:noWrap/>
            <w:vAlign w:val="bottom"/>
            <w:hideMark/>
          </w:tcPr>
          <w:p w14:paraId="2C7EAFC2" w14:textId="77777777" w:rsidR="008A1773" w:rsidRPr="003144C0" w:rsidRDefault="008A1773" w:rsidP="00CF6F00">
            <w:pPr>
              <w:widowControl/>
              <w:jc w:val="both"/>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Adjusted R-squared</w:t>
            </w:r>
          </w:p>
        </w:tc>
        <w:tc>
          <w:tcPr>
            <w:tcW w:w="2268" w:type="dxa"/>
            <w:tcBorders>
              <w:top w:val="nil"/>
              <w:left w:val="nil"/>
              <w:bottom w:val="nil"/>
              <w:right w:val="nil"/>
            </w:tcBorders>
            <w:shd w:val="clear" w:color="auto" w:fill="auto"/>
            <w:noWrap/>
            <w:vAlign w:val="bottom"/>
            <w:hideMark/>
          </w:tcPr>
          <w:p w14:paraId="13297102" w14:textId="161DBE4D"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w:t>
            </w:r>
            <w:r w:rsidR="0024351B">
              <w:rPr>
                <w:rFonts w:ascii="Garamond" w:eastAsia="Times New Roman" w:hAnsi="Garamond" w:cs="Calibri"/>
                <w:color w:val="000000"/>
                <w:kern w:val="0"/>
                <w:sz w:val="24"/>
                <w:szCs w:val="24"/>
                <w:lang w:val="pt-PT"/>
              </w:rPr>
              <w:t>4</w:t>
            </w:r>
          </w:p>
        </w:tc>
        <w:tc>
          <w:tcPr>
            <w:tcW w:w="2268" w:type="dxa"/>
            <w:tcBorders>
              <w:top w:val="nil"/>
              <w:left w:val="nil"/>
              <w:bottom w:val="nil"/>
              <w:right w:val="nil"/>
            </w:tcBorders>
            <w:shd w:val="clear" w:color="auto" w:fill="auto"/>
            <w:noWrap/>
            <w:vAlign w:val="bottom"/>
            <w:hideMark/>
          </w:tcPr>
          <w:p w14:paraId="37E110CD" w14:textId="4A1CAFE3"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0.01</w:t>
            </w:r>
            <w:r w:rsidR="0024351B">
              <w:rPr>
                <w:rFonts w:ascii="Garamond" w:eastAsia="Times New Roman" w:hAnsi="Garamond" w:cs="Calibri"/>
                <w:color w:val="000000"/>
                <w:kern w:val="0"/>
                <w:sz w:val="24"/>
                <w:szCs w:val="24"/>
                <w:lang w:val="pt-PT"/>
              </w:rPr>
              <w:t>5</w:t>
            </w:r>
          </w:p>
        </w:tc>
      </w:tr>
      <w:tr w:rsidR="008A1773" w:rsidRPr="003144C0" w14:paraId="1EEBE9A8" w14:textId="77777777" w:rsidTr="00CF6F00">
        <w:trPr>
          <w:trHeight w:val="312"/>
          <w:jc w:val="center"/>
        </w:trPr>
        <w:tc>
          <w:tcPr>
            <w:tcW w:w="2552" w:type="dxa"/>
            <w:tcBorders>
              <w:top w:val="nil"/>
              <w:left w:val="nil"/>
              <w:bottom w:val="single" w:sz="4" w:space="0" w:color="auto"/>
              <w:right w:val="nil"/>
            </w:tcBorders>
            <w:shd w:val="clear" w:color="auto" w:fill="auto"/>
            <w:noWrap/>
            <w:vAlign w:val="bottom"/>
            <w:hideMark/>
          </w:tcPr>
          <w:p w14:paraId="67472974" w14:textId="77777777" w:rsidR="008A1773" w:rsidRPr="003144C0" w:rsidRDefault="008A1773" w:rsidP="00CF6F00">
            <w:pPr>
              <w:widowControl/>
              <w:jc w:val="both"/>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Durbin–Watson statistic</w:t>
            </w:r>
          </w:p>
        </w:tc>
        <w:tc>
          <w:tcPr>
            <w:tcW w:w="2268" w:type="dxa"/>
            <w:tcBorders>
              <w:top w:val="nil"/>
              <w:left w:val="nil"/>
              <w:bottom w:val="single" w:sz="4" w:space="0" w:color="auto"/>
              <w:right w:val="nil"/>
            </w:tcBorders>
            <w:shd w:val="clear" w:color="auto" w:fill="auto"/>
            <w:noWrap/>
            <w:vAlign w:val="bottom"/>
            <w:hideMark/>
          </w:tcPr>
          <w:p w14:paraId="300E275A" w14:textId="2858EDE4"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1.45</w:t>
            </w:r>
            <w:r w:rsidR="0024351B">
              <w:rPr>
                <w:rFonts w:ascii="Garamond" w:eastAsia="Times New Roman" w:hAnsi="Garamond" w:cs="Calibri"/>
                <w:color w:val="000000"/>
                <w:kern w:val="0"/>
                <w:sz w:val="24"/>
                <w:szCs w:val="24"/>
                <w:lang w:val="pt-PT"/>
              </w:rPr>
              <w:t>6</w:t>
            </w:r>
          </w:p>
        </w:tc>
        <w:tc>
          <w:tcPr>
            <w:tcW w:w="2268" w:type="dxa"/>
            <w:tcBorders>
              <w:top w:val="nil"/>
              <w:left w:val="nil"/>
              <w:bottom w:val="single" w:sz="4" w:space="0" w:color="auto"/>
              <w:right w:val="nil"/>
            </w:tcBorders>
            <w:shd w:val="clear" w:color="auto" w:fill="auto"/>
            <w:noWrap/>
            <w:vAlign w:val="bottom"/>
            <w:hideMark/>
          </w:tcPr>
          <w:p w14:paraId="2A0863DD" w14:textId="205079A5" w:rsidR="008A1773" w:rsidRPr="003144C0" w:rsidRDefault="008A1773" w:rsidP="00CF6F00">
            <w:pPr>
              <w:widowControl/>
              <w:rPr>
                <w:rFonts w:ascii="Garamond" w:eastAsia="Times New Roman" w:hAnsi="Garamond" w:cs="Calibri"/>
                <w:color w:val="000000"/>
                <w:kern w:val="0"/>
                <w:sz w:val="24"/>
                <w:szCs w:val="24"/>
                <w:lang w:val="pt-PT"/>
              </w:rPr>
            </w:pPr>
            <w:r w:rsidRPr="003144C0">
              <w:rPr>
                <w:rFonts w:ascii="Garamond" w:eastAsia="Times New Roman" w:hAnsi="Garamond" w:cs="Calibri"/>
                <w:color w:val="000000"/>
                <w:kern w:val="0"/>
                <w:sz w:val="24"/>
                <w:szCs w:val="24"/>
                <w:lang w:val="pt-PT"/>
              </w:rPr>
              <w:t>1.45</w:t>
            </w:r>
            <w:r w:rsidR="0024351B">
              <w:rPr>
                <w:rFonts w:ascii="Garamond" w:eastAsia="Times New Roman" w:hAnsi="Garamond" w:cs="Calibri"/>
                <w:color w:val="000000"/>
                <w:kern w:val="0"/>
                <w:sz w:val="24"/>
                <w:szCs w:val="24"/>
                <w:lang w:val="pt-PT"/>
              </w:rPr>
              <w:t>7</w:t>
            </w:r>
          </w:p>
        </w:tc>
      </w:tr>
    </w:tbl>
    <w:p w14:paraId="3B8C74F7" w14:textId="263CE556" w:rsidR="008A1773" w:rsidRPr="00E40950" w:rsidRDefault="00E40950" w:rsidP="00B2720D">
      <w:pPr>
        <w:pStyle w:val="Caption"/>
        <w:spacing w:before="120" w:after="120" w:line="360" w:lineRule="auto"/>
        <w:jc w:val="both"/>
      </w:pPr>
      <w:r>
        <w:lastRenderedPageBreak/>
        <w:t xml:space="preserve">Note: </w:t>
      </w:r>
      <w:r w:rsidRPr="00C112CE">
        <w:t xml:space="preserve">The asterisks denote two-tailed p-values: </w:t>
      </w:r>
      <w:r>
        <w:t>*p&lt;0.1</w:t>
      </w:r>
      <w:r w:rsidR="00015A7E">
        <w:t>;</w:t>
      </w:r>
      <w:r>
        <w:t xml:space="preserve"> </w:t>
      </w:r>
      <w:r w:rsidRPr="00C112CE">
        <w:t>**p &lt; 0</w:t>
      </w:r>
      <w:r w:rsidR="00015A7E">
        <w:t>.</w:t>
      </w:r>
      <w:r w:rsidRPr="00C112CE">
        <w:t>05; ***p &lt; 0</w:t>
      </w:r>
      <w:r w:rsidR="00015A7E">
        <w:t>.</w:t>
      </w:r>
      <w:r w:rsidRPr="00C112CE">
        <w:t>01</w:t>
      </w:r>
    </w:p>
    <w:p w14:paraId="135F7B58" w14:textId="5314CB1E" w:rsidR="00527B93" w:rsidRPr="00DF0C88" w:rsidRDefault="00482AFC" w:rsidP="00BC03D5">
      <w:pPr>
        <w:pStyle w:val="H2"/>
        <w:spacing w:before="120" w:after="120" w:line="360" w:lineRule="auto"/>
        <w:ind w:left="578" w:hanging="578"/>
        <w:jc w:val="both"/>
      </w:pPr>
      <w:bookmarkStart w:id="64" w:name="_Toc60771186"/>
      <w:r>
        <w:t>Application of the models under</w:t>
      </w:r>
      <w:r w:rsidR="004733CC" w:rsidRPr="00DF0C88">
        <w:t xml:space="preserve"> </w:t>
      </w:r>
      <w:r>
        <w:t>s</w:t>
      </w:r>
      <w:r w:rsidR="004733CC" w:rsidRPr="00DF0C88">
        <w:t>table</w:t>
      </w:r>
      <w:r w:rsidR="00DF0C88" w:rsidRPr="00DF0C88">
        <w:t xml:space="preserve"> market conditions</w:t>
      </w:r>
      <w:bookmarkEnd w:id="64"/>
      <w:r w:rsidR="00DF0C88" w:rsidRPr="00DF0C88">
        <w:t xml:space="preserve"> </w:t>
      </w:r>
    </w:p>
    <w:p w14:paraId="073824F6" w14:textId="5E4F6E1C" w:rsidR="006E27BE" w:rsidRPr="00985C02" w:rsidRDefault="00B16246" w:rsidP="00B2720D">
      <w:pPr>
        <w:spacing w:before="120" w:line="360" w:lineRule="auto"/>
        <w:jc w:val="both"/>
        <w:rPr>
          <w:rFonts w:ascii="Garamond" w:hAnsi="Garamond"/>
          <w:sz w:val="24"/>
          <w:szCs w:val="24"/>
        </w:rPr>
      </w:pPr>
      <w:r w:rsidRPr="00985C02">
        <w:rPr>
          <w:rFonts w:ascii="Garamond" w:hAnsi="Garamond"/>
          <w:sz w:val="24"/>
          <w:szCs w:val="24"/>
        </w:rPr>
        <w:t>In this section</w:t>
      </w:r>
      <w:r w:rsidR="00DF0C88" w:rsidRPr="00985C02">
        <w:rPr>
          <w:rFonts w:ascii="Garamond" w:hAnsi="Garamond"/>
          <w:sz w:val="24"/>
          <w:szCs w:val="24"/>
        </w:rPr>
        <w:t>,</w:t>
      </w:r>
      <w:r w:rsidRPr="00985C02">
        <w:rPr>
          <w:rFonts w:ascii="Garamond" w:hAnsi="Garamond"/>
          <w:sz w:val="24"/>
          <w:szCs w:val="24"/>
        </w:rPr>
        <w:t xml:space="preserve"> we present the results for both regression models</w:t>
      </w:r>
      <w:r w:rsidR="002A0422">
        <w:rPr>
          <w:rFonts w:ascii="Garamond" w:hAnsi="Garamond"/>
          <w:sz w:val="24"/>
          <w:szCs w:val="24"/>
        </w:rPr>
        <w:t xml:space="preserve"> under the specified market conditions</w:t>
      </w:r>
      <w:r w:rsidRPr="00985C02">
        <w:rPr>
          <w:rFonts w:ascii="Garamond" w:hAnsi="Garamond"/>
          <w:sz w:val="24"/>
          <w:szCs w:val="24"/>
        </w:rPr>
        <w:t xml:space="preserve">. </w:t>
      </w:r>
      <w:r w:rsidR="002A0422" w:rsidRPr="002A0422">
        <w:rPr>
          <w:rFonts w:ascii="Garamond" w:hAnsi="Garamond"/>
          <w:sz w:val="24"/>
          <w:szCs w:val="24"/>
        </w:rPr>
        <w:fldChar w:fldCharType="begin"/>
      </w:r>
      <w:r w:rsidR="002A0422" w:rsidRPr="002A0422">
        <w:rPr>
          <w:rFonts w:ascii="Garamond" w:hAnsi="Garamond"/>
          <w:sz w:val="24"/>
          <w:szCs w:val="24"/>
        </w:rPr>
        <w:instrText xml:space="preserve"> REF _Ref58346755 \h  \* MERGEFORMAT </w:instrText>
      </w:r>
      <w:r w:rsidR="002A0422" w:rsidRPr="002A0422">
        <w:rPr>
          <w:rFonts w:ascii="Garamond" w:hAnsi="Garamond"/>
          <w:sz w:val="24"/>
          <w:szCs w:val="24"/>
        </w:rPr>
      </w:r>
      <w:r w:rsidR="002A0422" w:rsidRPr="002A0422">
        <w:rPr>
          <w:rFonts w:ascii="Garamond" w:hAnsi="Garamond"/>
          <w:sz w:val="24"/>
          <w:szCs w:val="24"/>
        </w:rPr>
        <w:fldChar w:fldCharType="separate"/>
      </w:r>
      <w:r w:rsidR="002A0422" w:rsidRPr="002A0422">
        <w:rPr>
          <w:rFonts w:ascii="Garamond" w:hAnsi="Garamond"/>
          <w:sz w:val="24"/>
          <w:szCs w:val="24"/>
        </w:rPr>
        <w:t xml:space="preserve">Table </w:t>
      </w:r>
      <w:r w:rsidR="002A0422" w:rsidRPr="002A0422">
        <w:rPr>
          <w:rFonts w:ascii="Garamond" w:hAnsi="Garamond"/>
          <w:noProof/>
          <w:sz w:val="24"/>
          <w:szCs w:val="24"/>
        </w:rPr>
        <w:t>10</w:t>
      </w:r>
      <w:r w:rsidR="002A0422" w:rsidRPr="002A0422">
        <w:rPr>
          <w:rFonts w:ascii="Garamond" w:hAnsi="Garamond"/>
          <w:sz w:val="24"/>
          <w:szCs w:val="24"/>
        </w:rPr>
        <w:fldChar w:fldCharType="end"/>
      </w:r>
      <w:r w:rsidR="002A0422" w:rsidRPr="002A0422">
        <w:rPr>
          <w:rFonts w:ascii="Garamond" w:hAnsi="Garamond"/>
          <w:sz w:val="24"/>
          <w:szCs w:val="24"/>
        </w:rPr>
        <w:t xml:space="preserve"> and </w:t>
      </w:r>
      <w:r w:rsidR="002A0422" w:rsidRPr="002A0422">
        <w:rPr>
          <w:rFonts w:ascii="Garamond" w:hAnsi="Garamond"/>
          <w:sz w:val="24"/>
          <w:szCs w:val="24"/>
        </w:rPr>
        <w:fldChar w:fldCharType="begin"/>
      </w:r>
      <w:r w:rsidR="002A0422" w:rsidRPr="002A0422">
        <w:rPr>
          <w:rFonts w:ascii="Garamond" w:hAnsi="Garamond"/>
          <w:sz w:val="24"/>
          <w:szCs w:val="24"/>
        </w:rPr>
        <w:instrText xml:space="preserve"> REF _Ref59457650 \h  \* MERGEFORMAT </w:instrText>
      </w:r>
      <w:r w:rsidR="002A0422" w:rsidRPr="002A0422">
        <w:rPr>
          <w:rFonts w:ascii="Garamond" w:hAnsi="Garamond"/>
          <w:sz w:val="24"/>
          <w:szCs w:val="24"/>
        </w:rPr>
      </w:r>
      <w:r w:rsidR="002A0422" w:rsidRPr="002A0422">
        <w:rPr>
          <w:rFonts w:ascii="Garamond" w:hAnsi="Garamond"/>
          <w:sz w:val="24"/>
          <w:szCs w:val="24"/>
        </w:rPr>
        <w:fldChar w:fldCharType="separate"/>
      </w:r>
      <w:r w:rsidR="002A0422" w:rsidRPr="002A0422">
        <w:rPr>
          <w:rFonts w:ascii="Garamond" w:hAnsi="Garamond"/>
          <w:sz w:val="24"/>
          <w:szCs w:val="24"/>
        </w:rPr>
        <w:t xml:space="preserve">Table </w:t>
      </w:r>
      <w:r w:rsidR="002A0422" w:rsidRPr="002A0422">
        <w:rPr>
          <w:rFonts w:ascii="Garamond" w:hAnsi="Garamond"/>
          <w:noProof/>
          <w:sz w:val="24"/>
          <w:szCs w:val="24"/>
        </w:rPr>
        <w:t>11</w:t>
      </w:r>
      <w:r w:rsidR="002A0422" w:rsidRPr="002A0422">
        <w:rPr>
          <w:rFonts w:ascii="Garamond" w:hAnsi="Garamond"/>
          <w:sz w:val="24"/>
          <w:szCs w:val="24"/>
        </w:rPr>
        <w:fldChar w:fldCharType="end"/>
      </w:r>
      <w:r w:rsidR="002A0422">
        <w:rPr>
          <w:rFonts w:ascii="Garamond" w:hAnsi="Garamond"/>
          <w:sz w:val="24"/>
          <w:szCs w:val="24"/>
        </w:rPr>
        <w:t xml:space="preserve"> </w:t>
      </w:r>
      <w:r w:rsidR="00A9234B" w:rsidRPr="00985C02">
        <w:rPr>
          <w:rFonts w:ascii="Garamond" w:hAnsi="Garamond"/>
          <w:sz w:val="24"/>
          <w:szCs w:val="24"/>
        </w:rPr>
        <w:t>contains the regression</w:t>
      </w:r>
      <w:r w:rsidRPr="00985C02">
        <w:rPr>
          <w:rFonts w:ascii="Garamond" w:hAnsi="Garamond"/>
          <w:sz w:val="24"/>
          <w:szCs w:val="24"/>
        </w:rPr>
        <w:t>s´</w:t>
      </w:r>
      <w:r w:rsidR="00A9234B" w:rsidRPr="00985C02">
        <w:rPr>
          <w:rFonts w:ascii="Garamond" w:hAnsi="Garamond"/>
          <w:sz w:val="24"/>
          <w:szCs w:val="24"/>
        </w:rPr>
        <w:t xml:space="preserve"> coefficients</w:t>
      </w:r>
      <w:r w:rsidR="004675E2" w:rsidRPr="00985C02">
        <w:rPr>
          <w:rFonts w:ascii="Garamond" w:hAnsi="Garamond"/>
          <w:sz w:val="24"/>
          <w:szCs w:val="24"/>
        </w:rPr>
        <w:t xml:space="preserve"> </w:t>
      </w:r>
      <w:r w:rsidRPr="00985C02">
        <w:rPr>
          <w:rFonts w:ascii="Garamond" w:hAnsi="Garamond"/>
          <w:sz w:val="24"/>
          <w:szCs w:val="24"/>
        </w:rPr>
        <w:t>for</w:t>
      </w:r>
      <w:r w:rsidR="00A9234B" w:rsidRPr="00985C02">
        <w:rPr>
          <w:rFonts w:ascii="Garamond" w:hAnsi="Garamond"/>
          <w:sz w:val="24"/>
          <w:szCs w:val="24"/>
        </w:rPr>
        <w:t xml:space="preserve"> both CSSD and CSAD employed as cross-sectional deviation measures.</w:t>
      </w:r>
      <w:r w:rsidR="002A0422" w:rsidRPr="002A0422">
        <w:rPr>
          <w:rFonts w:ascii="Garamond" w:hAnsi="Garamond"/>
          <w:sz w:val="24"/>
          <w:szCs w:val="24"/>
        </w:rPr>
        <w:t xml:space="preserve"> </w:t>
      </w:r>
      <w:r w:rsidR="002A0422" w:rsidRPr="002A0422">
        <w:rPr>
          <w:rFonts w:ascii="Garamond" w:hAnsi="Garamond"/>
          <w:sz w:val="24"/>
          <w:szCs w:val="24"/>
        </w:rPr>
        <w:fldChar w:fldCharType="begin"/>
      </w:r>
      <w:r w:rsidR="002A0422" w:rsidRPr="002A0422">
        <w:rPr>
          <w:rFonts w:ascii="Garamond" w:hAnsi="Garamond"/>
          <w:sz w:val="24"/>
          <w:szCs w:val="24"/>
        </w:rPr>
        <w:instrText xml:space="preserve"> REF _Ref58346755 \h  \* MERGEFORMAT </w:instrText>
      </w:r>
      <w:r w:rsidR="002A0422" w:rsidRPr="002A0422">
        <w:rPr>
          <w:rFonts w:ascii="Garamond" w:hAnsi="Garamond"/>
          <w:sz w:val="24"/>
          <w:szCs w:val="24"/>
        </w:rPr>
      </w:r>
      <w:r w:rsidR="002A0422" w:rsidRPr="002A0422">
        <w:rPr>
          <w:rFonts w:ascii="Garamond" w:hAnsi="Garamond"/>
          <w:sz w:val="24"/>
          <w:szCs w:val="24"/>
        </w:rPr>
        <w:fldChar w:fldCharType="separate"/>
      </w:r>
      <w:r w:rsidR="002A0422" w:rsidRPr="002A0422">
        <w:rPr>
          <w:rFonts w:ascii="Garamond" w:hAnsi="Garamond"/>
          <w:sz w:val="24"/>
          <w:szCs w:val="24"/>
        </w:rPr>
        <w:t xml:space="preserve">Table </w:t>
      </w:r>
      <w:r w:rsidR="002A0422" w:rsidRPr="002A0422">
        <w:rPr>
          <w:rFonts w:ascii="Garamond" w:hAnsi="Garamond"/>
          <w:noProof/>
          <w:sz w:val="24"/>
          <w:szCs w:val="24"/>
        </w:rPr>
        <w:t>10</w:t>
      </w:r>
      <w:r w:rsidR="002A0422" w:rsidRPr="002A0422">
        <w:rPr>
          <w:rFonts w:ascii="Garamond" w:hAnsi="Garamond"/>
          <w:sz w:val="24"/>
          <w:szCs w:val="24"/>
        </w:rPr>
        <w:fldChar w:fldCharType="end"/>
      </w:r>
      <w:r w:rsidR="002A0422">
        <w:rPr>
          <w:rFonts w:ascii="Garamond" w:hAnsi="Garamond"/>
          <w:sz w:val="24"/>
          <w:szCs w:val="24"/>
        </w:rPr>
        <w:t xml:space="preserve"> </w:t>
      </w:r>
      <w:r w:rsidRPr="00985C02">
        <w:rPr>
          <w:rFonts w:ascii="Garamond" w:hAnsi="Garamond"/>
          <w:sz w:val="24"/>
          <w:szCs w:val="24"/>
        </w:rPr>
        <w:t xml:space="preserve">uses the OLS model in its estimates while </w:t>
      </w:r>
      <w:r w:rsidR="002A0422" w:rsidRPr="002A0422">
        <w:rPr>
          <w:rFonts w:ascii="Garamond" w:hAnsi="Garamond"/>
          <w:sz w:val="24"/>
          <w:szCs w:val="24"/>
        </w:rPr>
        <w:fldChar w:fldCharType="begin"/>
      </w:r>
      <w:r w:rsidR="002A0422" w:rsidRPr="002A0422">
        <w:rPr>
          <w:rFonts w:ascii="Garamond" w:hAnsi="Garamond"/>
          <w:sz w:val="24"/>
          <w:szCs w:val="24"/>
        </w:rPr>
        <w:instrText xml:space="preserve"> REF _Ref59457650 \h  \* MERGEFORMAT </w:instrText>
      </w:r>
      <w:r w:rsidR="002A0422" w:rsidRPr="002A0422">
        <w:rPr>
          <w:rFonts w:ascii="Garamond" w:hAnsi="Garamond"/>
          <w:sz w:val="24"/>
          <w:szCs w:val="24"/>
        </w:rPr>
      </w:r>
      <w:r w:rsidR="002A0422" w:rsidRPr="002A0422">
        <w:rPr>
          <w:rFonts w:ascii="Garamond" w:hAnsi="Garamond"/>
          <w:sz w:val="24"/>
          <w:szCs w:val="24"/>
        </w:rPr>
        <w:fldChar w:fldCharType="separate"/>
      </w:r>
      <w:r w:rsidR="002A0422" w:rsidRPr="002A0422">
        <w:rPr>
          <w:rFonts w:ascii="Garamond" w:hAnsi="Garamond"/>
          <w:sz w:val="24"/>
          <w:szCs w:val="24"/>
        </w:rPr>
        <w:t xml:space="preserve">Table </w:t>
      </w:r>
      <w:r w:rsidR="002A0422" w:rsidRPr="002A0422">
        <w:rPr>
          <w:rFonts w:ascii="Garamond" w:hAnsi="Garamond"/>
          <w:noProof/>
          <w:sz w:val="24"/>
          <w:szCs w:val="24"/>
        </w:rPr>
        <w:t>11</w:t>
      </w:r>
      <w:r w:rsidR="002A0422" w:rsidRPr="002A0422">
        <w:rPr>
          <w:rFonts w:ascii="Garamond" w:hAnsi="Garamond"/>
          <w:sz w:val="24"/>
          <w:szCs w:val="24"/>
        </w:rPr>
        <w:fldChar w:fldCharType="end"/>
      </w:r>
      <w:r w:rsidR="002A0422">
        <w:rPr>
          <w:rFonts w:ascii="Garamond" w:hAnsi="Garamond"/>
          <w:sz w:val="24"/>
          <w:szCs w:val="24"/>
        </w:rPr>
        <w:t xml:space="preserve"> </w:t>
      </w:r>
      <w:r w:rsidRPr="00985C02">
        <w:rPr>
          <w:rFonts w:ascii="Garamond" w:hAnsi="Garamond"/>
          <w:sz w:val="24"/>
          <w:szCs w:val="24"/>
        </w:rPr>
        <w:t>uses the VAR model in its estimates.</w:t>
      </w:r>
      <w:r w:rsidR="00A9234B" w:rsidRPr="00985C02">
        <w:rPr>
          <w:rFonts w:ascii="Garamond" w:hAnsi="Garamond"/>
          <w:sz w:val="24"/>
          <w:szCs w:val="24"/>
        </w:rPr>
        <w:t xml:space="preserve"> </w:t>
      </w:r>
      <w:r w:rsidR="00517385" w:rsidRPr="00985C02">
        <w:rPr>
          <w:rFonts w:ascii="Garamond" w:hAnsi="Garamond"/>
          <w:sz w:val="24"/>
          <w:szCs w:val="24"/>
        </w:rPr>
        <w:t xml:space="preserve">Comparing </w:t>
      </w:r>
      <w:r w:rsidRPr="00985C02">
        <w:rPr>
          <w:rFonts w:ascii="Garamond" w:hAnsi="Garamond"/>
          <w:sz w:val="24"/>
          <w:szCs w:val="24"/>
        </w:rPr>
        <w:t>both</w:t>
      </w:r>
      <w:r w:rsidR="00517385" w:rsidRPr="00985C02">
        <w:rPr>
          <w:rFonts w:ascii="Garamond" w:hAnsi="Garamond"/>
          <w:sz w:val="24"/>
          <w:szCs w:val="24"/>
        </w:rPr>
        <w:t xml:space="preserve"> tables, we can identify that coefficients do not diverge</w:t>
      </w:r>
      <w:r w:rsidR="00DF0C88" w:rsidRPr="00985C02">
        <w:rPr>
          <w:rFonts w:ascii="Garamond" w:hAnsi="Garamond"/>
          <w:sz w:val="24"/>
          <w:szCs w:val="24"/>
        </w:rPr>
        <w:t xml:space="preserve"> considerably</w:t>
      </w:r>
      <w:r w:rsidR="00517385" w:rsidRPr="00985C02">
        <w:rPr>
          <w:rFonts w:ascii="Garamond" w:hAnsi="Garamond"/>
          <w:sz w:val="24"/>
          <w:szCs w:val="24"/>
        </w:rPr>
        <w:t xml:space="preserve"> in their results. Indeed, despite majority of variables do not reveal to be significant, their correlation is small to moderate. Moreover, the </w:t>
      </w:r>
      <w:r w:rsidR="00517385" w:rsidRPr="00985C02">
        <w:rPr>
          <w:rFonts w:ascii="Garamond" w:hAnsi="Garamond"/>
          <w:i/>
          <w:iCs/>
          <w:sz w:val="24"/>
          <w:szCs w:val="24"/>
        </w:rPr>
        <w:t>p</w:t>
      </w:r>
      <w:r w:rsidR="00517385" w:rsidRPr="00985C02">
        <w:rPr>
          <w:rFonts w:ascii="Garamond" w:hAnsi="Garamond"/>
          <w:sz w:val="24"/>
          <w:szCs w:val="24"/>
        </w:rPr>
        <w:t>-</w:t>
      </w:r>
      <w:r w:rsidR="00517385" w:rsidRPr="00671FBC">
        <w:rPr>
          <w:rFonts w:ascii="Garamond" w:hAnsi="Garamond"/>
          <w:i/>
          <w:iCs/>
          <w:sz w:val="24"/>
          <w:szCs w:val="24"/>
        </w:rPr>
        <w:t xml:space="preserve">value </w:t>
      </w:r>
      <w:r w:rsidR="00517385" w:rsidRPr="00985C02">
        <w:rPr>
          <w:rFonts w:ascii="Garamond" w:hAnsi="Garamond"/>
          <w:sz w:val="24"/>
          <w:szCs w:val="24"/>
        </w:rPr>
        <w:t xml:space="preserve">of both regressions (for CSSD and CSAD measures) in both tables </w:t>
      </w:r>
      <w:r w:rsidR="00482AFC">
        <w:rPr>
          <w:rFonts w:ascii="Garamond" w:hAnsi="Garamond"/>
          <w:sz w:val="24"/>
          <w:szCs w:val="24"/>
        </w:rPr>
        <w:t>is</w:t>
      </w:r>
      <w:r w:rsidR="00517385" w:rsidRPr="00985C02">
        <w:rPr>
          <w:rFonts w:ascii="Garamond" w:hAnsi="Garamond"/>
          <w:sz w:val="24"/>
          <w:szCs w:val="24"/>
        </w:rPr>
        <w:t xml:space="preserve"> significant (</w:t>
      </w:r>
      <w:r w:rsidRPr="00985C02">
        <w:rPr>
          <w:rFonts w:ascii="Garamond" w:hAnsi="Garamond"/>
          <w:i/>
          <w:iCs/>
          <w:sz w:val="24"/>
          <w:szCs w:val="24"/>
        </w:rPr>
        <w:t>p</w:t>
      </w:r>
      <w:r w:rsidR="00517385" w:rsidRPr="00985C02">
        <w:rPr>
          <w:rFonts w:ascii="Garamond" w:hAnsi="Garamond"/>
          <w:sz w:val="24"/>
          <w:szCs w:val="24"/>
        </w:rPr>
        <w:t>&gt;0.05).</w:t>
      </w:r>
    </w:p>
    <w:p w14:paraId="7ED338E0" w14:textId="7A45F4B0" w:rsidR="0064252F" w:rsidRPr="00985C02" w:rsidRDefault="00E714E1" w:rsidP="00B2720D">
      <w:pPr>
        <w:spacing w:before="120" w:line="360" w:lineRule="auto"/>
        <w:jc w:val="both"/>
        <w:rPr>
          <w:rFonts w:ascii="Garamond" w:hAnsi="Garamond"/>
          <w:sz w:val="24"/>
          <w:szCs w:val="24"/>
        </w:rPr>
      </w:pPr>
      <w:r w:rsidRPr="00985C02">
        <w:rPr>
          <w:rFonts w:ascii="Garamond" w:hAnsi="Garamond"/>
          <w:sz w:val="24"/>
          <w:szCs w:val="24"/>
        </w:rPr>
        <w:t>Looking to the regression coefficients of</w:t>
      </w:r>
      <w:r w:rsidR="002A0422">
        <w:rPr>
          <w:rFonts w:ascii="Garamond" w:hAnsi="Garamond"/>
          <w:sz w:val="24"/>
          <w:szCs w:val="24"/>
        </w:rPr>
        <w:t xml:space="preserve"> </w:t>
      </w:r>
      <w:r w:rsidR="002A0422" w:rsidRPr="002A0422">
        <w:rPr>
          <w:rFonts w:ascii="Garamond" w:hAnsi="Garamond"/>
          <w:sz w:val="24"/>
          <w:szCs w:val="24"/>
        </w:rPr>
        <w:fldChar w:fldCharType="begin"/>
      </w:r>
      <w:r w:rsidR="002A0422" w:rsidRPr="002A0422">
        <w:rPr>
          <w:rFonts w:ascii="Garamond" w:hAnsi="Garamond"/>
          <w:sz w:val="24"/>
          <w:szCs w:val="24"/>
        </w:rPr>
        <w:instrText xml:space="preserve"> REF _Ref58346755 \h  \* MERGEFORMAT </w:instrText>
      </w:r>
      <w:r w:rsidR="002A0422" w:rsidRPr="002A0422">
        <w:rPr>
          <w:rFonts w:ascii="Garamond" w:hAnsi="Garamond"/>
          <w:sz w:val="24"/>
          <w:szCs w:val="24"/>
        </w:rPr>
      </w:r>
      <w:r w:rsidR="002A0422" w:rsidRPr="002A0422">
        <w:rPr>
          <w:rFonts w:ascii="Garamond" w:hAnsi="Garamond"/>
          <w:sz w:val="24"/>
          <w:szCs w:val="24"/>
        </w:rPr>
        <w:fldChar w:fldCharType="separate"/>
      </w:r>
      <w:r w:rsidR="002A0422" w:rsidRPr="002A0422">
        <w:rPr>
          <w:rFonts w:ascii="Garamond" w:hAnsi="Garamond"/>
          <w:sz w:val="24"/>
          <w:szCs w:val="24"/>
        </w:rPr>
        <w:t xml:space="preserve">Table </w:t>
      </w:r>
      <w:r w:rsidR="002A0422" w:rsidRPr="002A0422">
        <w:rPr>
          <w:rFonts w:ascii="Garamond" w:hAnsi="Garamond"/>
          <w:noProof/>
          <w:sz w:val="24"/>
          <w:szCs w:val="24"/>
        </w:rPr>
        <w:t>10</w:t>
      </w:r>
      <w:r w:rsidR="002A0422" w:rsidRPr="002A0422">
        <w:rPr>
          <w:rFonts w:ascii="Garamond" w:hAnsi="Garamond"/>
          <w:sz w:val="24"/>
          <w:szCs w:val="24"/>
        </w:rPr>
        <w:fldChar w:fldCharType="end"/>
      </w:r>
      <w:r w:rsidR="00985C02">
        <w:rPr>
          <w:rFonts w:ascii="Garamond" w:hAnsi="Garamond"/>
          <w:sz w:val="24"/>
          <w:szCs w:val="24"/>
        </w:rPr>
        <w:t>, specifically</w:t>
      </w:r>
      <w:r w:rsidR="00985C02" w:rsidRPr="00985C02">
        <w:rPr>
          <w:rFonts w:ascii="Garamond" w:hAnsi="Garamond"/>
          <w:sz w:val="24"/>
          <w:szCs w:val="24"/>
        </w:rPr>
        <w:t xml:space="preserve"> for</w:t>
      </w:r>
      <w:r w:rsidR="0064252F" w:rsidRPr="00985C02">
        <w:rPr>
          <w:rFonts w:ascii="Garamond" w:hAnsi="Garamond"/>
          <w:sz w:val="24"/>
          <w:szCs w:val="24"/>
        </w:rPr>
        <w:t xml:space="preserve"> </w:t>
      </w:r>
      <w:r w:rsidR="00985C02" w:rsidRPr="00985C02">
        <w:rPr>
          <w:rFonts w:ascii="Garamond" w:hAnsi="Garamond"/>
          <w:sz w:val="24"/>
          <w:szCs w:val="24"/>
        </w:rPr>
        <w:t xml:space="preserve">CSSD </w:t>
      </w:r>
      <w:r w:rsidR="0064252F" w:rsidRPr="00985C02">
        <w:rPr>
          <w:rFonts w:ascii="Garamond" w:hAnsi="Garamond"/>
          <w:sz w:val="24"/>
          <w:szCs w:val="24"/>
        </w:rPr>
        <w:t>measure</w:t>
      </w:r>
      <w:r w:rsidR="00985C02">
        <w:rPr>
          <w:rFonts w:ascii="Garamond" w:hAnsi="Garamond"/>
          <w:sz w:val="24"/>
          <w:szCs w:val="24"/>
        </w:rPr>
        <w:t xml:space="preserve"> estimates</w:t>
      </w:r>
      <w:r w:rsidR="0064252F" w:rsidRPr="00985C02">
        <w:rPr>
          <w:rFonts w:ascii="Garamond" w:hAnsi="Garamond"/>
          <w:sz w:val="24"/>
          <w:szCs w:val="24"/>
        </w:rPr>
        <w:t xml:space="preserve">, </w:t>
      </w:r>
      <w:r w:rsidR="00B16246" w:rsidRPr="00985C02">
        <w:rPr>
          <w:rFonts w:ascii="Garamond" w:hAnsi="Garamond"/>
          <w:sz w:val="24"/>
          <w:szCs w:val="24"/>
        </w:rPr>
        <w:t xml:space="preserve">we can </w:t>
      </w:r>
      <w:r w:rsidR="00985C02">
        <w:rPr>
          <w:rFonts w:ascii="Garamond" w:hAnsi="Garamond"/>
          <w:sz w:val="24"/>
          <w:szCs w:val="24"/>
        </w:rPr>
        <w:t>notice</w:t>
      </w:r>
      <w:r w:rsidR="00B16246" w:rsidRPr="00985C02">
        <w:rPr>
          <w:rFonts w:ascii="Garamond" w:hAnsi="Garamond"/>
          <w:sz w:val="24"/>
          <w:szCs w:val="24"/>
        </w:rPr>
        <w:t xml:space="preserve"> that </w:t>
      </w:r>
      <w:r w:rsidR="00521E47" w:rsidRPr="00985C02">
        <w:rPr>
          <w:rFonts w:ascii="Garamond" w:hAnsi="Garamond"/>
          <w:sz w:val="24"/>
          <w:szCs w:val="24"/>
        </w:rPr>
        <w:t xml:space="preserve">our </w:t>
      </w:r>
      <w:r w:rsidR="00B16246" w:rsidRPr="00985C02">
        <w:rPr>
          <w:rFonts w:ascii="Garamond" w:hAnsi="Garamond"/>
          <w:sz w:val="24"/>
          <w:szCs w:val="24"/>
        </w:rPr>
        <w:t>regression coefficient</w:t>
      </w:r>
      <w:r w:rsidR="00521E47" w:rsidRPr="00985C02">
        <w:rPr>
          <w:rFonts w:ascii="Garamond" w:hAnsi="Garamond"/>
          <w:sz w:val="24"/>
          <w:szCs w:val="24"/>
        </w:rPr>
        <w:t xml:space="preserve"> of importance</w:t>
      </w:r>
      <m:oMath>
        <m:r>
          <w:rPr>
            <w:rFonts w:ascii="Cambria Math" w:hAnsi="Cambria Math"/>
            <w:sz w:val="24"/>
            <w:szCs w:val="24"/>
          </w:rPr>
          <m:t xml:space="preserve">, </m:t>
        </m:r>
        <m:sSub>
          <m:sSubPr>
            <m:ctrlPr>
              <w:rPr>
                <w:rFonts w:ascii="Cambria Math" w:hAnsi="Cambria Math"/>
                <w:i/>
                <w:sz w:val="24"/>
                <w:szCs w:val="24"/>
              </w:rPr>
            </m:ctrlPr>
          </m:sSubPr>
          <m:e>
            <m:r>
              <m:rPr>
                <m:nor/>
              </m:rPr>
              <w:rPr>
                <w:rFonts w:ascii="Garamond" w:hAnsi="Garamond"/>
                <w:sz w:val="24"/>
                <w:szCs w:val="24"/>
              </w:rPr>
              <m:t>NEG_LOW</m:t>
            </m:r>
          </m:e>
          <m:sub>
            <m:r>
              <m:rPr>
                <m:nor/>
              </m:rPr>
              <w:rPr>
                <w:rFonts w:ascii="Garamond" w:hAnsi="Garamond"/>
                <w:sz w:val="24"/>
                <w:szCs w:val="24"/>
              </w:rPr>
              <m:t xml:space="preserve">t-1 </m:t>
            </m:r>
          </m:sub>
        </m:sSub>
      </m:oMath>
      <w:r w:rsidR="00B552A4">
        <w:rPr>
          <w:rFonts w:ascii="Garamond" w:hAnsi="Garamond"/>
          <w:sz w:val="24"/>
          <w:szCs w:val="24"/>
        </w:rPr>
        <w:t xml:space="preserve"> </w:t>
      </w:r>
      <w:r w:rsidR="00985C02">
        <w:rPr>
          <w:rFonts w:ascii="Garamond" w:hAnsi="Garamond"/>
          <w:sz w:val="24"/>
          <w:szCs w:val="24"/>
        </w:rPr>
        <w:t xml:space="preserve">(in the previous section we were able to identify a reversal on the following day´s trading market returns), </w:t>
      </w:r>
      <w:r w:rsidR="00521E47" w:rsidRPr="00985C02">
        <w:rPr>
          <w:rFonts w:ascii="Garamond" w:hAnsi="Garamond"/>
          <w:sz w:val="24"/>
          <w:szCs w:val="24"/>
        </w:rPr>
        <w:t>is</w:t>
      </w:r>
      <w:r w:rsidR="00B16246" w:rsidRPr="00985C02">
        <w:rPr>
          <w:rFonts w:ascii="Garamond" w:hAnsi="Garamond"/>
          <w:sz w:val="24"/>
          <w:szCs w:val="24"/>
        </w:rPr>
        <w:t xml:space="preserve"> not significant positive</w:t>
      </w:r>
      <w:r w:rsidR="00521E47" w:rsidRPr="00985C02">
        <w:rPr>
          <w:rFonts w:ascii="Garamond" w:hAnsi="Garamond"/>
          <w:sz w:val="24"/>
          <w:szCs w:val="24"/>
        </w:rPr>
        <w:t xml:space="preserve"> and</w:t>
      </w:r>
      <w:r w:rsidR="00985C02">
        <w:rPr>
          <w:rFonts w:ascii="Garamond" w:hAnsi="Garamond"/>
          <w:sz w:val="24"/>
          <w:szCs w:val="24"/>
        </w:rPr>
        <w:t>,</w:t>
      </w:r>
      <w:r w:rsidR="00521E47" w:rsidRPr="00985C02">
        <w:rPr>
          <w:rFonts w:ascii="Garamond" w:hAnsi="Garamond"/>
          <w:sz w:val="24"/>
          <w:szCs w:val="24"/>
        </w:rPr>
        <w:t xml:space="preserve"> therefore, </w:t>
      </w:r>
      <w:r w:rsidR="002D6F89" w:rsidRPr="00985C02">
        <w:rPr>
          <w:rFonts w:ascii="Garamond" w:hAnsi="Garamond"/>
          <w:sz w:val="24"/>
          <w:szCs w:val="24"/>
        </w:rPr>
        <w:t xml:space="preserve">does not have </w:t>
      </w:r>
      <w:r w:rsidR="00985C02">
        <w:rPr>
          <w:rFonts w:ascii="Garamond" w:hAnsi="Garamond"/>
          <w:sz w:val="24"/>
          <w:szCs w:val="24"/>
        </w:rPr>
        <w:t xml:space="preserve">an </w:t>
      </w:r>
      <w:r w:rsidR="002D6F89" w:rsidRPr="00985C02">
        <w:rPr>
          <w:rFonts w:ascii="Garamond" w:hAnsi="Garamond"/>
          <w:sz w:val="24"/>
          <w:szCs w:val="24"/>
        </w:rPr>
        <w:t xml:space="preserve">effect </w:t>
      </w:r>
      <w:r w:rsidR="00985C02">
        <w:rPr>
          <w:rFonts w:ascii="Garamond" w:hAnsi="Garamond"/>
          <w:sz w:val="24"/>
          <w:szCs w:val="24"/>
        </w:rPr>
        <w:t>over the next trading day return</w:t>
      </w:r>
      <w:r w:rsidR="002D6F89" w:rsidRPr="00985C02">
        <w:rPr>
          <w:rFonts w:ascii="Garamond" w:hAnsi="Garamond"/>
          <w:sz w:val="24"/>
          <w:szCs w:val="24"/>
        </w:rPr>
        <w:t>s.</w:t>
      </w:r>
      <w:r w:rsidR="00072477" w:rsidRPr="00985C02">
        <w:rPr>
          <w:rFonts w:ascii="Garamond" w:hAnsi="Garamond"/>
          <w:sz w:val="24"/>
          <w:szCs w:val="24"/>
        </w:rPr>
        <w:t>, when the value of market return itself is controlled for.</w:t>
      </w:r>
    </w:p>
    <w:p w14:paraId="0262D49E" w14:textId="18A0923B" w:rsidR="004675E2" w:rsidRPr="00985C02" w:rsidRDefault="002D6F89" w:rsidP="00B2720D">
      <w:pPr>
        <w:spacing w:before="120" w:line="360" w:lineRule="auto"/>
        <w:jc w:val="both"/>
        <w:rPr>
          <w:rFonts w:ascii="Garamond" w:hAnsi="Garamond"/>
          <w:sz w:val="24"/>
          <w:szCs w:val="24"/>
        </w:rPr>
      </w:pPr>
      <w:r w:rsidRPr="00985C02">
        <w:rPr>
          <w:rFonts w:ascii="Garamond" w:hAnsi="Garamond"/>
          <w:sz w:val="24"/>
          <w:szCs w:val="24"/>
        </w:rPr>
        <w:t xml:space="preserve">On the other hand, </w:t>
      </w: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t-1</m:t>
            </m:r>
          </m:sub>
        </m:sSub>
      </m:oMath>
      <w:r w:rsidRPr="00985C02">
        <w:rPr>
          <w:rFonts w:ascii="Garamond" w:hAnsi="Garamond"/>
          <w:sz w:val="24"/>
          <w:szCs w:val="24"/>
        </w:rPr>
        <w:t xml:space="preserve"> exerts a positive influence on the </w:t>
      </w: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m:t>
            </m:r>
          </m:sub>
        </m:sSub>
      </m:oMath>
      <w:r w:rsidRPr="00985C02">
        <w:rPr>
          <w:rFonts w:ascii="Garamond" w:hAnsi="Garamond"/>
          <w:sz w:val="24"/>
          <w:szCs w:val="24"/>
        </w:rPr>
        <w:t xml:space="preserve"> for a significance level of 5%, suggesting that days of positive</w:t>
      </w:r>
      <w:r w:rsidR="00072477" w:rsidRPr="00985C02">
        <w:rPr>
          <w:rFonts w:ascii="Garamond" w:hAnsi="Garamond"/>
          <w:sz w:val="24"/>
          <w:szCs w:val="24"/>
        </w:rPr>
        <w:t xml:space="preserve"> (negative)</w:t>
      </w:r>
      <w:r w:rsidRPr="00985C02">
        <w:rPr>
          <w:rFonts w:ascii="Garamond" w:hAnsi="Garamond"/>
          <w:sz w:val="24"/>
          <w:szCs w:val="24"/>
        </w:rPr>
        <w:t xml:space="preserve"> market returns tend to be followed by positive</w:t>
      </w:r>
      <w:r w:rsidR="00072477" w:rsidRPr="00985C02">
        <w:rPr>
          <w:rFonts w:ascii="Garamond" w:hAnsi="Garamond"/>
          <w:sz w:val="24"/>
          <w:szCs w:val="24"/>
        </w:rPr>
        <w:t xml:space="preserve"> (negative)</w:t>
      </w:r>
      <w:r w:rsidRPr="00985C02">
        <w:rPr>
          <w:rFonts w:ascii="Garamond" w:hAnsi="Garamond"/>
          <w:sz w:val="24"/>
          <w:szCs w:val="24"/>
        </w:rPr>
        <w:t xml:space="preserve"> market returns, i.e., drifts, under stable market conditions.</w:t>
      </w:r>
      <w:r w:rsidR="0064252F" w:rsidRPr="00985C02">
        <w:rPr>
          <w:rFonts w:ascii="Garamond" w:hAnsi="Garamond"/>
          <w:sz w:val="24"/>
          <w:szCs w:val="24"/>
        </w:rPr>
        <w:t xml:space="preserve"> </w:t>
      </w:r>
      <w:r w:rsidR="009D3984" w:rsidRPr="00985C02">
        <w:rPr>
          <w:rFonts w:ascii="Garamond" w:hAnsi="Garamond"/>
          <w:sz w:val="24"/>
          <w:szCs w:val="24"/>
        </w:rPr>
        <w:t xml:space="preserve"> Once again, part of this result could be logically explained</w:t>
      </w:r>
      <w:r w:rsidR="00634D10">
        <w:rPr>
          <w:rFonts w:ascii="Garamond" w:hAnsi="Garamond"/>
          <w:sz w:val="24"/>
          <w:szCs w:val="24"/>
        </w:rPr>
        <w:t>,</w:t>
      </w:r>
      <w:r w:rsidR="009D3984" w:rsidRPr="00985C02">
        <w:rPr>
          <w:rFonts w:ascii="Garamond" w:hAnsi="Garamond"/>
          <w:sz w:val="24"/>
          <w:szCs w:val="24"/>
        </w:rPr>
        <w:t xml:space="preserve"> since </w:t>
      </w: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t-1</m:t>
            </m:r>
          </m:sub>
        </m:sSub>
      </m:oMath>
      <w:r w:rsidR="009D3984" w:rsidRPr="00985C02">
        <w:rPr>
          <w:rFonts w:ascii="Garamond" w:hAnsi="Garamond"/>
          <w:sz w:val="24"/>
          <w:szCs w:val="24"/>
        </w:rPr>
        <w:t xml:space="preserve"> would be conditioned by low absolute values, which could induce, on average, to higher market returns on the following day. Despite that</w:t>
      </w:r>
      <w:r w:rsidR="00985C02">
        <w:rPr>
          <w:rFonts w:ascii="Garamond" w:hAnsi="Garamond"/>
          <w:sz w:val="24"/>
          <w:szCs w:val="24"/>
        </w:rPr>
        <w:t>,</w:t>
      </w:r>
      <w:r w:rsidR="009D3984" w:rsidRPr="00985C02">
        <w:rPr>
          <w:rFonts w:ascii="Garamond" w:hAnsi="Garamond"/>
          <w:sz w:val="24"/>
          <w:szCs w:val="24"/>
        </w:rPr>
        <w:t xml:space="preserve"> we can </w:t>
      </w:r>
      <w:r w:rsidR="00985C02">
        <w:rPr>
          <w:rFonts w:ascii="Garamond" w:hAnsi="Garamond"/>
          <w:sz w:val="24"/>
          <w:szCs w:val="24"/>
        </w:rPr>
        <w:t>detect</w:t>
      </w:r>
      <w:r w:rsidR="009D3984" w:rsidRPr="00985C02">
        <w:rPr>
          <w:rFonts w:ascii="Garamond" w:hAnsi="Garamond"/>
          <w:sz w:val="24"/>
          <w:szCs w:val="24"/>
        </w:rPr>
        <w:t xml:space="preserve"> a positive direct relation between the dependent variable and the independent variable in cause.</w:t>
      </w:r>
    </w:p>
    <w:p w14:paraId="2E869E2D" w14:textId="1EE8CB3C" w:rsidR="0064252F" w:rsidRPr="00985C02" w:rsidRDefault="0064252F" w:rsidP="00B2720D">
      <w:pPr>
        <w:spacing w:before="120" w:line="360" w:lineRule="auto"/>
        <w:jc w:val="both"/>
        <w:rPr>
          <w:rFonts w:ascii="Garamond" w:hAnsi="Garamond"/>
          <w:sz w:val="24"/>
          <w:szCs w:val="24"/>
        </w:rPr>
      </w:pPr>
      <w:r w:rsidRPr="00985C02">
        <w:rPr>
          <w:rFonts w:ascii="Garamond" w:hAnsi="Garamond"/>
          <w:sz w:val="24"/>
          <w:szCs w:val="24"/>
        </w:rPr>
        <w:t xml:space="preserve">Moreover, </w:t>
      </w:r>
      <m:oMath>
        <m:sSub>
          <m:sSubPr>
            <m:ctrlPr>
              <w:rPr>
                <w:rFonts w:ascii="Cambria Math" w:hAnsi="Cambria Math"/>
                <w:i/>
                <w:sz w:val="24"/>
                <w:szCs w:val="24"/>
              </w:rPr>
            </m:ctrlPr>
          </m:sSubPr>
          <m:e>
            <m:r>
              <m:rPr>
                <m:nor/>
              </m:rPr>
              <w:rPr>
                <w:rFonts w:ascii="Garamond" w:hAnsi="Garamond"/>
                <w:sz w:val="24"/>
                <w:szCs w:val="24"/>
              </w:rPr>
              <m:t>POS_LOW</m:t>
            </m:r>
          </m:e>
          <m:sub>
            <m:r>
              <m:rPr>
                <m:nor/>
              </m:rPr>
              <w:rPr>
                <w:rFonts w:ascii="Garamond" w:hAnsi="Garamond"/>
                <w:sz w:val="24"/>
                <w:szCs w:val="24"/>
              </w:rPr>
              <m:t xml:space="preserve">t-1 </m:t>
            </m:r>
          </m:sub>
        </m:sSub>
      </m:oMath>
      <w:r w:rsidRPr="00985C02">
        <w:rPr>
          <w:rFonts w:ascii="Garamond" w:hAnsi="Garamond"/>
          <w:sz w:val="24"/>
          <w:szCs w:val="24"/>
        </w:rPr>
        <w:t>reveals to be significant for a 5% level, suggesting that, under stable market conditions, days of positive market returns tend to be followed by positive market returns, i.e., by drifts, if the market-wide levels of herding are high</w:t>
      </w:r>
      <w:r w:rsidR="006045C4" w:rsidRPr="00985C02">
        <w:rPr>
          <w:rFonts w:ascii="Garamond" w:hAnsi="Garamond"/>
          <w:sz w:val="24"/>
          <w:szCs w:val="24"/>
        </w:rPr>
        <w:t xml:space="preserve"> and even when the value of the market itself is controlled for. </w:t>
      </w:r>
    </w:p>
    <w:p w14:paraId="2AF3AFBB" w14:textId="33BC122F" w:rsidR="0064252F" w:rsidRPr="00985C02" w:rsidRDefault="0064252F" w:rsidP="00B2720D">
      <w:pPr>
        <w:spacing w:before="120" w:line="360" w:lineRule="auto"/>
        <w:jc w:val="both"/>
        <w:rPr>
          <w:rFonts w:ascii="Garamond" w:hAnsi="Garamond"/>
          <w:sz w:val="24"/>
          <w:szCs w:val="24"/>
        </w:rPr>
      </w:pPr>
      <w:r w:rsidRPr="00985C02">
        <w:rPr>
          <w:rFonts w:ascii="Garamond" w:hAnsi="Garamond"/>
          <w:sz w:val="24"/>
          <w:szCs w:val="24"/>
        </w:rPr>
        <w:t>Looking to the coefficient’s estimations where</w:t>
      </w:r>
      <w:r w:rsidR="00985C02">
        <w:rPr>
          <w:rFonts w:ascii="Garamond" w:hAnsi="Garamond"/>
          <w:sz w:val="24"/>
          <w:szCs w:val="24"/>
        </w:rPr>
        <w:t xml:space="preserve"> the</w:t>
      </w:r>
      <w:r w:rsidRPr="00985C02">
        <w:rPr>
          <w:rFonts w:ascii="Garamond" w:hAnsi="Garamond"/>
          <w:sz w:val="24"/>
          <w:szCs w:val="24"/>
        </w:rPr>
        <w:t xml:space="preserve"> cross-sectional measure CSAD is employed, we can see again that </w:t>
      </w: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t-1</m:t>
            </m:r>
          </m:sub>
        </m:sSub>
      </m:oMath>
      <w:r w:rsidRPr="00985C02">
        <w:rPr>
          <w:rFonts w:ascii="Garamond" w:hAnsi="Garamond"/>
          <w:sz w:val="24"/>
          <w:szCs w:val="24"/>
        </w:rPr>
        <w:t xml:space="preserve"> exerts a positive influence on the </w:t>
      </w: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m:t>
            </m:r>
          </m:sub>
        </m:sSub>
      </m:oMath>
      <w:r w:rsidRPr="00985C02">
        <w:rPr>
          <w:rFonts w:ascii="Garamond" w:hAnsi="Garamond"/>
          <w:sz w:val="24"/>
          <w:szCs w:val="24"/>
        </w:rPr>
        <w:t xml:space="preserve"> for a significance level of 5%. </w:t>
      </w:r>
    </w:p>
    <w:p w14:paraId="551A9A41" w14:textId="65CECD59" w:rsidR="0064252F" w:rsidRPr="00072477" w:rsidRDefault="0064252F" w:rsidP="00B2720D">
      <w:pPr>
        <w:spacing w:before="120" w:line="360" w:lineRule="auto"/>
        <w:jc w:val="both"/>
        <w:rPr>
          <w:rFonts w:ascii="Garamond" w:hAnsi="Garamond"/>
          <w:sz w:val="24"/>
          <w:szCs w:val="24"/>
        </w:rPr>
      </w:pPr>
      <w:r w:rsidRPr="00985C02">
        <w:rPr>
          <w:rFonts w:ascii="Garamond" w:hAnsi="Garamond"/>
          <w:sz w:val="24"/>
          <w:szCs w:val="24"/>
        </w:rPr>
        <w:t xml:space="preserve">Contrary to what is seen above, </w:t>
      </w:r>
      <m:oMath>
        <m:sSub>
          <m:sSubPr>
            <m:ctrlPr>
              <w:rPr>
                <w:rFonts w:ascii="Cambria Math" w:hAnsi="Cambria Math"/>
                <w:i/>
                <w:sz w:val="24"/>
                <w:szCs w:val="24"/>
              </w:rPr>
            </m:ctrlPr>
          </m:sSubPr>
          <m:e>
            <m:r>
              <m:rPr>
                <m:nor/>
              </m:rPr>
              <w:rPr>
                <w:rFonts w:ascii="Garamond" w:hAnsi="Garamond"/>
                <w:sz w:val="24"/>
                <w:szCs w:val="24"/>
              </w:rPr>
              <m:t>POS_HIGH</m:t>
            </m:r>
          </m:e>
          <m:sub>
            <m:r>
              <m:rPr>
                <m:nor/>
              </m:rPr>
              <w:rPr>
                <w:rFonts w:ascii="Garamond" w:hAnsi="Garamond"/>
                <w:sz w:val="24"/>
                <w:szCs w:val="24"/>
              </w:rPr>
              <m:t xml:space="preserve">t-1 </m:t>
            </m:r>
          </m:sub>
        </m:sSub>
      </m:oMath>
      <w:r w:rsidR="00957FE9" w:rsidRPr="00985C02">
        <w:rPr>
          <w:rFonts w:ascii="Garamond" w:hAnsi="Garamond"/>
          <w:sz w:val="24"/>
          <w:szCs w:val="24"/>
        </w:rPr>
        <w:t xml:space="preserve">reveals to be significant for a 5% level, </w:t>
      </w:r>
      <w:r w:rsidR="00957FE9" w:rsidRPr="00985C02">
        <w:rPr>
          <w:rFonts w:ascii="Garamond" w:hAnsi="Garamond"/>
          <w:sz w:val="24"/>
          <w:szCs w:val="24"/>
        </w:rPr>
        <w:lastRenderedPageBreak/>
        <w:t xml:space="preserve">indicating that, </w:t>
      </w:r>
      <w:r w:rsidR="00072477" w:rsidRPr="00985C02">
        <w:rPr>
          <w:rFonts w:ascii="Garamond" w:hAnsi="Garamond"/>
          <w:sz w:val="24"/>
          <w:szCs w:val="24"/>
        </w:rPr>
        <w:t>under stable market conditions, days of negative market returns ten</w:t>
      </w:r>
      <w:r w:rsidR="00E03382">
        <w:rPr>
          <w:rFonts w:ascii="Garamond" w:hAnsi="Garamond"/>
          <w:sz w:val="24"/>
          <w:szCs w:val="24"/>
        </w:rPr>
        <w:t>d</w:t>
      </w:r>
      <w:r w:rsidR="00072477" w:rsidRPr="00985C02">
        <w:rPr>
          <w:rFonts w:ascii="Garamond" w:hAnsi="Garamond"/>
          <w:sz w:val="24"/>
          <w:szCs w:val="24"/>
        </w:rPr>
        <w:t xml:space="preserve"> to be followed by positive market returns, i.e., reversals, if the market-wide levels of herding are </w:t>
      </w:r>
      <w:r w:rsidR="00072477" w:rsidRPr="00072477">
        <w:rPr>
          <w:rFonts w:ascii="Garamond" w:hAnsi="Garamond"/>
          <w:sz w:val="24"/>
          <w:szCs w:val="24"/>
        </w:rPr>
        <w:t>low, contrary to what should be predicted</w:t>
      </w:r>
      <w:r w:rsidR="0097457C">
        <w:rPr>
          <w:rFonts w:ascii="Garamond" w:hAnsi="Garamond"/>
          <w:sz w:val="24"/>
          <w:szCs w:val="24"/>
        </w:rPr>
        <w:t xml:space="preserve"> (</w:t>
      </w:r>
      <w:r w:rsidR="00AB00BC">
        <w:rPr>
          <w:rFonts w:ascii="Garamond" w:hAnsi="Garamond"/>
          <w:sz w:val="24"/>
          <w:szCs w:val="24"/>
        </w:rPr>
        <w:t xml:space="preserve">see </w:t>
      </w:r>
      <w:r w:rsidR="00302C4A" w:rsidRPr="00302C4A">
        <w:rPr>
          <w:rFonts w:ascii="Garamond" w:hAnsi="Garamond"/>
          <w:sz w:val="24"/>
          <w:szCs w:val="24"/>
        </w:rPr>
        <w:fldChar w:fldCharType="begin"/>
      </w:r>
      <w:r w:rsidR="00302C4A" w:rsidRPr="00302C4A">
        <w:rPr>
          <w:rFonts w:ascii="Garamond" w:hAnsi="Garamond"/>
          <w:sz w:val="24"/>
          <w:szCs w:val="24"/>
        </w:rPr>
        <w:instrText xml:space="preserve"> REF _Ref58519414 \h  \* MERGEFORMAT </w:instrText>
      </w:r>
      <w:r w:rsidR="00302C4A" w:rsidRPr="00302C4A">
        <w:rPr>
          <w:rFonts w:ascii="Garamond" w:hAnsi="Garamond"/>
          <w:sz w:val="24"/>
          <w:szCs w:val="24"/>
        </w:rPr>
      </w:r>
      <w:r w:rsidR="00302C4A" w:rsidRPr="00302C4A">
        <w:rPr>
          <w:rFonts w:ascii="Garamond" w:hAnsi="Garamond"/>
          <w:sz w:val="24"/>
          <w:szCs w:val="24"/>
        </w:rPr>
        <w:fldChar w:fldCharType="separate"/>
      </w:r>
      <w:r w:rsidR="00302C4A" w:rsidRPr="00302C4A">
        <w:rPr>
          <w:rFonts w:ascii="Garamond" w:hAnsi="Garamond"/>
          <w:sz w:val="24"/>
          <w:szCs w:val="24"/>
        </w:rPr>
        <w:t>Appendix I</w:t>
      </w:r>
      <w:r w:rsidR="00302C4A" w:rsidRPr="00302C4A">
        <w:rPr>
          <w:rFonts w:ascii="Garamond" w:hAnsi="Garamond"/>
          <w:sz w:val="24"/>
          <w:szCs w:val="24"/>
        </w:rPr>
        <w:fldChar w:fldCharType="end"/>
      </w:r>
      <w:r w:rsidR="00302C4A">
        <w:rPr>
          <w:rFonts w:ascii="Garamond" w:hAnsi="Garamond"/>
          <w:sz w:val="24"/>
          <w:szCs w:val="24"/>
        </w:rPr>
        <w:t>).</w:t>
      </w:r>
    </w:p>
    <w:p w14:paraId="0AD2DF7A" w14:textId="0CB2C7C1" w:rsidR="0064252F" w:rsidRPr="009D3984" w:rsidRDefault="00072477" w:rsidP="00B2720D">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sidRPr="009D3984">
        <w:rPr>
          <w:rFonts w:ascii="Garamond" w:eastAsia="Times New Roman" w:hAnsi="Garamond" w:cs="AdvTT5ada87cc"/>
          <w:kern w:val="0"/>
          <w:sz w:val="24"/>
          <w:szCs w:val="24"/>
          <w:lang w:eastAsia="en-GB"/>
        </w:rPr>
        <w:t>Th</w:t>
      </w:r>
      <w:r w:rsidR="00985C02">
        <w:rPr>
          <w:rFonts w:ascii="Garamond" w:eastAsia="Times New Roman" w:hAnsi="Garamond" w:cs="AdvTT5ada87cc"/>
          <w:kern w:val="0"/>
          <w:sz w:val="24"/>
          <w:szCs w:val="24"/>
          <w:lang w:eastAsia="en-GB"/>
        </w:rPr>
        <w:t xml:space="preserve">ese </w:t>
      </w:r>
      <w:r w:rsidR="009D3984" w:rsidRPr="009D3984">
        <w:rPr>
          <w:rFonts w:ascii="Garamond" w:eastAsia="Times New Roman" w:hAnsi="Garamond" w:cs="AdvTT5ada87cc"/>
          <w:kern w:val="0"/>
          <w:sz w:val="24"/>
          <w:szCs w:val="24"/>
          <w:lang w:eastAsia="en-GB"/>
        </w:rPr>
        <w:t>results demonstrate that</w:t>
      </w:r>
      <w:r w:rsidR="00213D46">
        <w:rPr>
          <w:rFonts w:ascii="Garamond" w:eastAsia="Times New Roman" w:hAnsi="Garamond" w:cs="AdvTT5ada87cc"/>
          <w:kern w:val="0"/>
          <w:sz w:val="24"/>
          <w:szCs w:val="24"/>
          <w:lang w:eastAsia="en-GB"/>
        </w:rPr>
        <w:t xml:space="preserve"> </w:t>
      </w:r>
      <w:r w:rsidRPr="009D3984">
        <w:rPr>
          <w:rFonts w:ascii="Garamond" w:eastAsia="Times New Roman" w:hAnsi="Garamond" w:cs="AdvTT5ada87cc"/>
          <w:kern w:val="0"/>
          <w:sz w:val="24"/>
          <w:szCs w:val="24"/>
          <w:lang w:eastAsia="en-GB"/>
        </w:rPr>
        <w:t xml:space="preserve">there is </w:t>
      </w:r>
      <w:r w:rsidR="009D3984">
        <w:rPr>
          <w:rFonts w:ascii="Garamond" w:eastAsia="Times New Roman" w:hAnsi="Garamond" w:cs="AdvTT5ada87cc"/>
          <w:kern w:val="0"/>
          <w:sz w:val="24"/>
          <w:szCs w:val="24"/>
          <w:lang w:eastAsia="en-GB"/>
        </w:rPr>
        <w:t xml:space="preserve">some degree of serial </w:t>
      </w:r>
      <w:r w:rsidRPr="009D3984">
        <w:rPr>
          <w:rFonts w:ascii="Garamond" w:eastAsia="Times New Roman" w:hAnsi="Garamond" w:cs="AdvTT5ada87cc"/>
          <w:kern w:val="0"/>
          <w:sz w:val="24"/>
          <w:szCs w:val="24"/>
          <w:lang w:eastAsia="en-GB"/>
        </w:rPr>
        <w:t>correlation in market returns, and especially, that the herding effect on the next day</w:t>
      </w:r>
      <w:r w:rsidRPr="009D3984">
        <w:rPr>
          <w:rFonts w:ascii="Garamond" w:eastAsia="Times New Roman" w:hAnsi="Garamond" w:cs="AdvTT5ada87cc+20"/>
          <w:kern w:val="0"/>
          <w:sz w:val="24"/>
          <w:szCs w:val="24"/>
          <w:lang w:eastAsia="en-GB"/>
        </w:rPr>
        <w:t>’</w:t>
      </w:r>
      <w:r w:rsidRPr="009D3984">
        <w:rPr>
          <w:rFonts w:ascii="Garamond" w:eastAsia="Times New Roman" w:hAnsi="Garamond" w:cs="AdvTT5ada87cc"/>
          <w:kern w:val="0"/>
          <w:sz w:val="24"/>
          <w:szCs w:val="24"/>
          <w:lang w:eastAsia="en-GB"/>
        </w:rPr>
        <w:t xml:space="preserve">s stock market returns </w:t>
      </w:r>
      <w:r w:rsidR="009D3984">
        <w:rPr>
          <w:rFonts w:ascii="Garamond" w:eastAsia="Times New Roman" w:hAnsi="Garamond" w:cs="AdvTT5ada87cc"/>
          <w:kern w:val="0"/>
          <w:sz w:val="24"/>
          <w:szCs w:val="24"/>
          <w:lang w:eastAsia="en-GB"/>
        </w:rPr>
        <w:t>could be</w:t>
      </w:r>
      <w:r w:rsidR="009D3984" w:rsidRPr="009D3984">
        <w:rPr>
          <w:rFonts w:ascii="Garamond" w:eastAsia="Times New Roman" w:hAnsi="Garamond" w:cs="AdvTT5ada87cc"/>
          <w:kern w:val="0"/>
          <w:sz w:val="24"/>
          <w:szCs w:val="24"/>
          <w:lang w:eastAsia="en-GB"/>
        </w:rPr>
        <w:t xml:space="preserve"> </w:t>
      </w:r>
      <w:r w:rsidR="00AB00BC">
        <w:rPr>
          <w:rFonts w:ascii="Garamond" w:eastAsia="Times New Roman" w:hAnsi="Garamond" w:cs="AdvTT5ada87cc"/>
          <w:kern w:val="0"/>
          <w:sz w:val="24"/>
          <w:szCs w:val="24"/>
          <w:lang w:eastAsia="en-GB"/>
        </w:rPr>
        <w:t xml:space="preserve">partially </w:t>
      </w:r>
      <w:r w:rsidR="009D3984" w:rsidRPr="009D3984">
        <w:rPr>
          <w:rFonts w:ascii="Garamond" w:eastAsia="Times New Roman" w:hAnsi="Garamond" w:cs="AdvTT5ada87cc"/>
          <w:kern w:val="0"/>
          <w:sz w:val="24"/>
          <w:szCs w:val="24"/>
          <w:lang w:eastAsia="en-GB"/>
        </w:rPr>
        <w:t xml:space="preserve">driven </w:t>
      </w:r>
      <w:r w:rsidRPr="009D3984">
        <w:rPr>
          <w:rFonts w:ascii="Garamond" w:eastAsia="Times New Roman" w:hAnsi="Garamond" w:cs="AdvTT5ada87cc"/>
          <w:kern w:val="0"/>
          <w:sz w:val="24"/>
          <w:szCs w:val="24"/>
          <w:lang w:eastAsia="en-GB"/>
        </w:rPr>
        <w:t>by the magnitude of the market returns themselves</w:t>
      </w:r>
      <w:r w:rsidRPr="009D3984">
        <w:rPr>
          <w:rFonts w:ascii="Garamond" w:eastAsia="Times New Roman" w:hAnsi="Garamond" w:cs="AdvTTeeee58d9.B"/>
          <w:kern w:val="0"/>
          <w:sz w:val="24"/>
          <w:szCs w:val="24"/>
          <w:lang w:eastAsia="en-GB"/>
        </w:rPr>
        <w:t>.</w:t>
      </w:r>
    </w:p>
    <w:p w14:paraId="1EEB6497" w14:textId="15632324" w:rsidR="006E27BE" w:rsidRDefault="006E27BE" w:rsidP="0053199C">
      <w:pPr>
        <w:pStyle w:val="Caption"/>
        <w:spacing w:before="240" w:after="240" w:line="360" w:lineRule="auto"/>
      </w:pPr>
      <w:bookmarkStart w:id="65" w:name="_Ref58346755"/>
      <w:bookmarkStart w:id="66" w:name="_Toc59479768"/>
      <w:r>
        <w:t xml:space="preserve">Table </w:t>
      </w:r>
      <w:r w:rsidR="00806D24">
        <w:fldChar w:fldCharType="begin"/>
      </w:r>
      <w:r w:rsidR="00806D24">
        <w:instrText xml:space="preserve"> SEQ Table \* ARABIC </w:instrText>
      </w:r>
      <w:r w:rsidR="00806D24">
        <w:fldChar w:fldCharType="separate"/>
      </w:r>
      <w:r w:rsidR="008A1773">
        <w:rPr>
          <w:noProof/>
        </w:rPr>
        <w:t>10</w:t>
      </w:r>
      <w:r w:rsidR="00806D24">
        <w:fldChar w:fldCharType="end"/>
      </w:r>
      <w:bookmarkEnd w:id="65"/>
      <w:r>
        <w:t>. OLS regression analysis of the herding effect on market returns</w:t>
      </w:r>
      <w:r w:rsidR="00806D24">
        <w:t>, under stable conditions</w:t>
      </w:r>
      <w:r>
        <w:t xml:space="preserve">: Dependent variable is </w:t>
      </w:r>
      <m:oMath>
        <m:r>
          <m:rPr>
            <m:nor/>
          </m:rPr>
          <m:t>M</m:t>
        </m:r>
        <m:sSub>
          <m:sSubPr>
            <m:ctrlPr>
              <w:rPr>
                <w:rFonts w:ascii="Cambria Math" w:hAnsi="Cambria Math"/>
                <w:i/>
              </w:rPr>
            </m:ctrlPr>
          </m:sSubPr>
          <m:e>
            <m:r>
              <m:rPr>
                <m:nor/>
              </m:rPr>
              <m:t>R</m:t>
            </m:r>
          </m:e>
          <m:sub>
            <m:r>
              <m:rPr>
                <m:nor/>
              </m:rPr>
              <m:t>t</m:t>
            </m:r>
          </m:sub>
        </m:sSub>
      </m:oMath>
      <w:bookmarkEnd w:id="66"/>
    </w:p>
    <w:tbl>
      <w:tblPr>
        <w:tblW w:w="7540" w:type="dxa"/>
        <w:jc w:val="center"/>
        <w:tblCellMar>
          <w:left w:w="70" w:type="dxa"/>
          <w:right w:w="70" w:type="dxa"/>
        </w:tblCellMar>
        <w:tblLook w:val="04A0" w:firstRow="1" w:lastRow="0" w:firstColumn="1" w:lastColumn="0" w:noHBand="0" w:noVBand="1"/>
      </w:tblPr>
      <w:tblGrid>
        <w:gridCol w:w="2410"/>
        <w:gridCol w:w="2670"/>
        <w:gridCol w:w="2460"/>
      </w:tblGrid>
      <w:tr w:rsidR="006E27BE" w:rsidRPr="006E27BE" w14:paraId="65566A97" w14:textId="77777777" w:rsidTr="00667EED">
        <w:trPr>
          <w:trHeight w:val="288"/>
          <w:jc w:val="center"/>
        </w:trPr>
        <w:tc>
          <w:tcPr>
            <w:tcW w:w="2410" w:type="dxa"/>
            <w:tcBorders>
              <w:top w:val="single" w:sz="4" w:space="0" w:color="auto"/>
              <w:left w:val="nil"/>
              <w:bottom w:val="nil"/>
              <w:right w:val="nil"/>
            </w:tcBorders>
            <w:shd w:val="clear" w:color="auto" w:fill="auto"/>
            <w:noWrap/>
            <w:vAlign w:val="bottom"/>
            <w:hideMark/>
          </w:tcPr>
          <w:p w14:paraId="2FB11E58" w14:textId="77777777" w:rsidR="006E27BE" w:rsidRPr="006E27BE" w:rsidRDefault="006E27BE" w:rsidP="006E27BE">
            <w:pPr>
              <w:widowControl/>
              <w:rPr>
                <w:rFonts w:ascii="Garamond" w:eastAsia="Times New Roman" w:hAnsi="Garamond"/>
                <w:color w:val="000000"/>
                <w:kern w:val="0"/>
                <w:sz w:val="24"/>
                <w:szCs w:val="24"/>
              </w:rPr>
            </w:pPr>
            <w:r w:rsidRPr="006E27BE">
              <w:rPr>
                <w:rFonts w:ascii="Garamond" w:eastAsia="Times New Roman" w:hAnsi="Garamond"/>
                <w:color w:val="000000"/>
                <w:kern w:val="0"/>
                <w:sz w:val="24"/>
                <w:szCs w:val="24"/>
              </w:rPr>
              <w:t> </w:t>
            </w:r>
          </w:p>
        </w:tc>
        <w:tc>
          <w:tcPr>
            <w:tcW w:w="5130" w:type="dxa"/>
            <w:gridSpan w:val="2"/>
            <w:tcBorders>
              <w:top w:val="single" w:sz="4" w:space="0" w:color="auto"/>
              <w:left w:val="nil"/>
              <w:bottom w:val="nil"/>
              <w:right w:val="nil"/>
            </w:tcBorders>
            <w:shd w:val="clear" w:color="auto" w:fill="auto"/>
            <w:noWrap/>
            <w:vAlign w:val="bottom"/>
            <w:hideMark/>
          </w:tcPr>
          <w:p w14:paraId="38E5DCDA" w14:textId="4B103297" w:rsidR="006E27BE" w:rsidRPr="006E27BE" w:rsidRDefault="006E27BE" w:rsidP="006E27BE">
            <w:pPr>
              <w:widowControl/>
              <w:jc w:val="center"/>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Coefficient estimates (%) (t-statistics)</w:t>
            </w:r>
          </w:p>
        </w:tc>
      </w:tr>
      <w:tr w:rsidR="006E27BE" w:rsidRPr="006E27BE" w14:paraId="66F8DC4F" w14:textId="77777777" w:rsidTr="00667EED">
        <w:trPr>
          <w:trHeight w:val="588"/>
          <w:jc w:val="center"/>
        </w:trPr>
        <w:tc>
          <w:tcPr>
            <w:tcW w:w="2410" w:type="dxa"/>
            <w:tcBorders>
              <w:top w:val="nil"/>
              <w:left w:val="nil"/>
              <w:bottom w:val="double" w:sz="6" w:space="0" w:color="auto"/>
              <w:right w:val="nil"/>
            </w:tcBorders>
            <w:shd w:val="clear" w:color="auto" w:fill="auto"/>
            <w:noWrap/>
            <w:vAlign w:val="bottom"/>
            <w:hideMark/>
          </w:tcPr>
          <w:p w14:paraId="3F440310" w14:textId="77777777" w:rsidR="006E27BE" w:rsidRPr="006E27BE" w:rsidRDefault="006E27BE" w:rsidP="00C44C86">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Explanatory variables</w:t>
            </w:r>
          </w:p>
        </w:tc>
        <w:tc>
          <w:tcPr>
            <w:tcW w:w="2670" w:type="dxa"/>
            <w:tcBorders>
              <w:top w:val="single" w:sz="4" w:space="0" w:color="auto"/>
              <w:left w:val="nil"/>
              <w:bottom w:val="double" w:sz="6" w:space="0" w:color="auto"/>
              <w:right w:val="nil"/>
            </w:tcBorders>
            <w:shd w:val="clear" w:color="auto" w:fill="auto"/>
            <w:vAlign w:val="bottom"/>
            <w:hideMark/>
          </w:tcPr>
          <w:p w14:paraId="2F365F58" w14:textId="77777777" w:rsidR="006E27BE" w:rsidRPr="006E27BE" w:rsidRDefault="006E27BE" w:rsidP="00C44C86">
            <w:pPr>
              <w:widowControl/>
              <w:jc w:val="center"/>
              <w:rPr>
                <w:rFonts w:ascii="Garamond" w:eastAsia="Times New Roman" w:hAnsi="Garamond"/>
                <w:color w:val="000000"/>
                <w:kern w:val="0"/>
                <w:sz w:val="24"/>
                <w:szCs w:val="24"/>
              </w:rPr>
            </w:pPr>
            <w:r w:rsidRPr="006E27BE">
              <w:rPr>
                <w:rFonts w:ascii="Garamond" w:eastAsia="Times New Roman" w:hAnsi="Garamond"/>
                <w:color w:val="000000"/>
                <w:kern w:val="0"/>
                <w:sz w:val="24"/>
                <w:szCs w:val="24"/>
              </w:rPr>
              <w:t>Cross-sectional deviation measure (CSSD)</w:t>
            </w:r>
          </w:p>
        </w:tc>
        <w:tc>
          <w:tcPr>
            <w:tcW w:w="2460" w:type="dxa"/>
            <w:tcBorders>
              <w:top w:val="single" w:sz="4" w:space="0" w:color="auto"/>
              <w:left w:val="nil"/>
              <w:bottom w:val="double" w:sz="6" w:space="0" w:color="auto"/>
              <w:right w:val="nil"/>
            </w:tcBorders>
            <w:shd w:val="clear" w:color="auto" w:fill="auto"/>
            <w:vAlign w:val="bottom"/>
            <w:hideMark/>
          </w:tcPr>
          <w:p w14:paraId="53F48756" w14:textId="77777777" w:rsidR="006E27BE" w:rsidRPr="006E27BE" w:rsidRDefault="006E27BE" w:rsidP="00C44C86">
            <w:pPr>
              <w:widowControl/>
              <w:jc w:val="center"/>
              <w:rPr>
                <w:rFonts w:ascii="Garamond" w:eastAsia="Times New Roman" w:hAnsi="Garamond"/>
                <w:color w:val="000000"/>
                <w:kern w:val="0"/>
                <w:sz w:val="24"/>
                <w:szCs w:val="24"/>
              </w:rPr>
            </w:pPr>
            <w:r w:rsidRPr="006E27BE">
              <w:rPr>
                <w:rFonts w:ascii="Garamond" w:eastAsia="Times New Roman" w:hAnsi="Garamond"/>
                <w:color w:val="000000"/>
                <w:kern w:val="0"/>
                <w:sz w:val="24"/>
                <w:szCs w:val="24"/>
              </w:rPr>
              <w:t>Cross-sectional deviation measure (CSAD)</w:t>
            </w:r>
          </w:p>
        </w:tc>
      </w:tr>
      <w:tr w:rsidR="006E27BE" w:rsidRPr="006E27BE" w14:paraId="4CB62057" w14:textId="77777777" w:rsidTr="00667EED">
        <w:trPr>
          <w:trHeight w:val="324"/>
          <w:jc w:val="center"/>
        </w:trPr>
        <w:tc>
          <w:tcPr>
            <w:tcW w:w="2410" w:type="dxa"/>
            <w:tcBorders>
              <w:top w:val="nil"/>
              <w:left w:val="nil"/>
              <w:bottom w:val="nil"/>
              <w:right w:val="nil"/>
            </w:tcBorders>
            <w:shd w:val="clear" w:color="auto" w:fill="auto"/>
            <w:noWrap/>
            <w:vAlign w:val="bottom"/>
            <w:hideMark/>
          </w:tcPr>
          <w:p w14:paraId="7428BC61" w14:textId="77777777" w:rsidR="006E27BE" w:rsidRPr="006E27BE" w:rsidRDefault="006E27BE" w:rsidP="00C44C86">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Intercept</w:t>
            </w:r>
          </w:p>
        </w:tc>
        <w:tc>
          <w:tcPr>
            <w:tcW w:w="2670" w:type="dxa"/>
            <w:tcBorders>
              <w:top w:val="nil"/>
              <w:left w:val="nil"/>
              <w:bottom w:val="nil"/>
              <w:right w:val="nil"/>
            </w:tcBorders>
            <w:shd w:val="clear" w:color="auto" w:fill="auto"/>
            <w:noWrap/>
            <w:vAlign w:val="bottom"/>
            <w:hideMark/>
          </w:tcPr>
          <w:p w14:paraId="59CFD4D7" w14:textId="5AB974A9" w:rsidR="006E27BE" w:rsidRPr="006E27BE" w:rsidRDefault="006E27BE" w:rsidP="00C44C86">
            <w:pPr>
              <w:widowControl/>
              <w:jc w:val="center"/>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02461D">
              <w:rPr>
                <w:rFonts w:ascii="Garamond" w:eastAsia="Times New Roman" w:hAnsi="Garamond"/>
                <w:color w:val="000000"/>
                <w:kern w:val="0"/>
                <w:sz w:val="24"/>
                <w:szCs w:val="24"/>
                <w:lang w:val="pt-PT"/>
              </w:rPr>
              <w:t>.01</w:t>
            </w:r>
            <w:r w:rsidR="0024351B">
              <w:rPr>
                <w:rFonts w:ascii="Garamond" w:eastAsia="Times New Roman" w:hAnsi="Garamond"/>
                <w:color w:val="000000"/>
                <w:kern w:val="0"/>
                <w:sz w:val="24"/>
                <w:szCs w:val="24"/>
                <w:lang w:val="pt-PT"/>
              </w:rPr>
              <w:t>3</w:t>
            </w:r>
            <w:r w:rsidR="00ED523C">
              <w:rPr>
                <w:rFonts w:ascii="Garamond" w:eastAsia="Times New Roman" w:hAnsi="Garamond"/>
                <w:color w:val="000000"/>
                <w:kern w:val="0"/>
                <w:sz w:val="24"/>
                <w:szCs w:val="24"/>
                <w:lang w:val="pt-PT"/>
              </w:rPr>
              <w:t>(0.57)</w:t>
            </w:r>
          </w:p>
        </w:tc>
        <w:tc>
          <w:tcPr>
            <w:tcW w:w="2460" w:type="dxa"/>
            <w:tcBorders>
              <w:top w:val="nil"/>
              <w:left w:val="nil"/>
              <w:bottom w:val="nil"/>
              <w:right w:val="nil"/>
            </w:tcBorders>
            <w:shd w:val="clear" w:color="auto" w:fill="auto"/>
            <w:noWrap/>
            <w:vAlign w:val="bottom"/>
            <w:hideMark/>
          </w:tcPr>
          <w:p w14:paraId="152522D6" w14:textId="448FB3D5" w:rsidR="006E27BE" w:rsidRPr="006E27BE" w:rsidRDefault="006E27BE" w:rsidP="00C44C86">
            <w:pPr>
              <w:widowControl/>
              <w:jc w:val="center"/>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0,05</w:t>
            </w:r>
            <w:r w:rsidR="0024351B">
              <w:rPr>
                <w:rFonts w:ascii="Garamond" w:eastAsia="Times New Roman" w:hAnsi="Garamond"/>
                <w:color w:val="000000"/>
                <w:kern w:val="0"/>
                <w:sz w:val="24"/>
                <w:szCs w:val="24"/>
                <w:lang w:val="pt-PT"/>
              </w:rPr>
              <w:t>8</w:t>
            </w:r>
            <w:r w:rsidR="00667EED">
              <w:rPr>
                <w:rFonts w:ascii="Garamond" w:eastAsia="Times New Roman" w:hAnsi="Garamond"/>
                <w:color w:val="000000"/>
                <w:kern w:val="0"/>
                <w:sz w:val="24"/>
                <w:szCs w:val="24"/>
                <w:lang w:val="pt-PT"/>
              </w:rPr>
              <w:t>***</w:t>
            </w:r>
            <w:r w:rsidR="00ED523C">
              <w:rPr>
                <w:rFonts w:ascii="Garamond" w:eastAsia="Times New Roman" w:hAnsi="Garamond"/>
                <w:color w:val="000000"/>
                <w:kern w:val="0"/>
                <w:sz w:val="24"/>
                <w:szCs w:val="24"/>
                <w:lang w:val="pt-PT"/>
              </w:rPr>
              <w:t>(2.58)</w:t>
            </w:r>
          </w:p>
        </w:tc>
      </w:tr>
      <w:tr w:rsidR="006E27BE" w:rsidRPr="006E27BE" w14:paraId="2E0008F5" w14:textId="77777777" w:rsidTr="00667EED">
        <w:trPr>
          <w:trHeight w:val="312"/>
          <w:jc w:val="center"/>
        </w:trPr>
        <w:tc>
          <w:tcPr>
            <w:tcW w:w="2410" w:type="dxa"/>
            <w:tcBorders>
              <w:top w:val="nil"/>
              <w:left w:val="nil"/>
              <w:bottom w:val="nil"/>
              <w:right w:val="nil"/>
            </w:tcBorders>
            <w:shd w:val="clear" w:color="auto" w:fill="auto"/>
            <w:noWrap/>
            <w:vAlign w:val="bottom"/>
            <w:hideMark/>
          </w:tcPr>
          <w:p w14:paraId="02039714" w14:textId="52CE67A1" w:rsidR="006E27BE" w:rsidRPr="0097754F" w:rsidRDefault="0097754F" w:rsidP="00C44C86">
            <w:pPr>
              <w:widowControl/>
              <w:rPr>
                <w:rFonts w:ascii="Garamond" w:eastAsia="Times New Roman" w:hAnsi="Garamond"/>
                <w:color w:val="000000"/>
                <w:kern w:val="0"/>
                <w:sz w:val="24"/>
                <w:szCs w:val="24"/>
                <w:lang w:val="pt-PT"/>
              </w:rPr>
            </w:pPr>
            <m:oMathPara>
              <m:oMathParaPr>
                <m:jc m:val="left"/>
              </m:oMathParaP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t-1</m:t>
                    </m:r>
                  </m:sub>
                </m:sSub>
              </m:oMath>
            </m:oMathPara>
          </w:p>
        </w:tc>
        <w:tc>
          <w:tcPr>
            <w:tcW w:w="2670" w:type="dxa"/>
            <w:tcBorders>
              <w:top w:val="nil"/>
              <w:left w:val="nil"/>
              <w:bottom w:val="nil"/>
              <w:right w:val="nil"/>
            </w:tcBorders>
            <w:shd w:val="clear" w:color="auto" w:fill="auto"/>
            <w:noWrap/>
            <w:vAlign w:val="bottom"/>
            <w:hideMark/>
          </w:tcPr>
          <w:p w14:paraId="5EC79C33" w14:textId="17BD56B5" w:rsidR="006E27BE" w:rsidRPr="006E27BE" w:rsidRDefault="006E27BE" w:rsidP="00C44C86">
            <w:pPr>
              <w:widowControl/>
              <w:jc w:val="center"/>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02461D">
              <w:rPr>
                <w:rFonts w:ascii="Garamond" w:eastAsia="Times New Roman" w:hAnsi="Garamond"/>
                <w:color w:val="000000"/>
                <w:kern w:val="0"/>
                <w:sz w:val="24"/>
                <w:szCs w:val="24"/>
                <w:lang w:val="pt-PT"/>
              </w:rPr>
              <w:t>.195**</w:t>
            </w:r>
            <w:r w:rsidR="00ED523C">
              <w:rPr>
                <w:rFonts w:ascii="Garamond" w:eastAsia="Times New Roman" w:hAnsi="Garamond"/>
                <w:color w:val="000000"/>
                <w:kern w:val="0"/>
                <w:sz w:val="24"/>
                <w:szCs w:val="24"/>
                <w:lang w:val="pt-PT"/>
              </w:rPr>
              <w:t>(2.21))</w:t>
            </w:r>
          </w:p>
        </w:tc>
        <w:tc>
          <w:tcPr>
            <w:tcW w:w="2460" w:type="dxa"/>
            <w:tcBorders>
              <w:top w:val="nil"/>
              <w:left w:val="nil"/>
              <w:bottom w:val="nil"/>
              <w:right w:val="nil"/>
            </w:tcBorders>
            <w:shd w:val="clear" w:color="auto" w:fill="auto"/>
            <w:noWrap/>
            <w:vAlign w:val="bottom"/>
            <w:hideMark/>
          </w:tcPr>
          <w:p w14:paraId="2AC04ABD" w14:textId="189F6321" w:rsidR="006E27BE" w:rsidRPr="006E27BE" w:rsidRDefault="00667EED" w:rsidP="00C44C86">
            <w:pPr>
              <w:widowControl/>
              <w:jc w:val="center"/>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0.213**</w:t>
            </w:r>
            <w:r w:rsidR="00ED523C">
              <w:rPr>
                <w:rFonts w:ascii="Garamond" w:eastAsia="Times New Roman" w:hAnsi="Garamond"/>
                <w:color w:val="000000"/>
                <w:kern w:val="0"/>
                <w:sz w:val="24"/>
                <w:szCs w:val="24"/>
                <w:lang w:val="pt-PT"/>
              </w:rPr>
              <w:t>(2.55)</w:t>
            </w:r>
          </w:p>
        </w:tc>
      </w:tr>
      <w:tr w:rsidR="006E27BE" w:rsidRPr="006E27BE" w14:paraId="59B7640A" w14:textId="77777777" w:rsidTr="00667EED">
        <w:trPr>
          <w:trHeight w:val="312"/>
          <w:jc w:val="center"/>
        </w:trPr>
        <w:tc>
          <w:tcPr>
            <w:tcW w:w="2410" w:type="dxa"/>
            <w:tcBorders>
              <w:top w:val="nil"/>
              <w:left w:val="nil"/>
              <w:bottom w:val="nil"/>
              <w:right w:val="nil"/>
            </w:tcBorders>
            <w:shd w:val="clear" w:color="auto" w:fill="auto"/>
            <w:noWrap/>
            <w:vAlign w:val="bottom"/>
            <w:hideMark/>
          </w:tcPr>
          <w:p w14:paraId="52645FBE" w14:textId="12F4E5B6" w:rsidR="006E27BE" w:rsidRPr="0097754F" w:rsidRDefault="00E54F79" w:rsidP="00C44C86">
            <w:pPr>
              <w:widowControl/>
              <w:rPr>
                <w:rFonts w:ascii="Garamond" w:eastAsia="Times New Roman" w:hAnsi="Garamond"/>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POS_HIGH</m:t>
                    </m:r>
                  </m:e>
                  <m:sub>
                    <m:r>
                      <m:rPr>
                        <m:nor/>
                      </m:rPr>
                      <w:rPr>
                        <w:rFonts w:ascii="Garamond" w:hAnsi="Garamond"/>
                        <w:sz w:val="24"/>
                        <w:szCs w:val="24"/>
                      </w:rPr>
                      <m:t xml:space="preserve">t-1 </m:t>
                    </m:r>
                  </m:sub>
                </m:sSub>
              </m:oMath>
            </m:oMathPara>
          </w:p>
        </w:tc>
        <w:tc>
          <w:tcPr>
            <w:tcW w:w="2670" w:type="dxa"/>
            <w:tcBorders>
              <w:top w:val="nil"/>
              <w:left w:val="nil"/>
              <w:bottom w:val="nil"/>
              <w:right w:val="nil"/>
            </w:tcBorders>
            <w:shd w:val="clear" w:color="auto" w:fill="auto"/>
            <w:noWrap/>
            <w:vAlign w:val="bottom"/>
            <w:hideMark/>
          </w:tcPr>
          <w:p w14:paraId="6FB9D376" w14:textId="698D9092" w:rsidR="006E27BE" w:rsidRPr="006E27BE" w:rsidRDefault="0002461D" w:rsidP="00C44C86">
            <w:pPr>
              <w:widowControl/>
              <w:jc w:val="center"/>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006E27BE" w:rsidRPr="006E27BE">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006E27BE" w:rsidRPr="006E27BE">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0</w:t>
            </w:r>
            <w:r w:rsidR="0024351B">
              <w:rPr>
                <w:rFonts w:ascii="Garamond" w:eastAsia="Times New Roman" w:hAnsi="Garamond"/>
                <w:color w:val="000000"/>
                <w:kern w:val="0"/>
                <w:sz w:val="24"/>
                <w:szCs w:val="24"/>
                <w:lang w:val="pt-PT"/>
              </w:rPr>
              <w:t>3</w:t>
            </w:r>
            <w:r w:rsidR="00ED523C">
              <w:rPr>
                <w:rFonts w:ascii="Garamond" w:eastAsia="Times New Roman" w:hAnsi="Garamond"/>
                <w:color w:val="000000"/>
                <w:kern w:val="0"/>
                <w:sz w:val="24"/>
                <w:szCs w:val="24"/>
                <w:lang w:val="pt-PT"/>
              </w:rPr>
              <w:t>(0.04)</w:t>
            </w:r>
          </w:p>
        </w:tc>
        <w:tc>
          <w:tcPr>
            <w:tcW w:w="2460" w:type="dxa"/>
            <w:tcBorders>
              <w:top w:val="nil"/>
              <w:left w:val="nil"/>
              <w:bottom w:val="nil"/>
              <w:right w:val="nil"/>
            </w:tcBorders>
            <w:shd w:val="clear" w:color="auto" w:fill="auto"/>
            <w:noWrap/>
            <w:vAlign w:val="bottom"/>
            <w:hideMark/>
          </w:tcPr>
          <w:p w14:paraId="46F25518" w14:textId="183DDEF7" w:rsidR="006E27BE" w:rsidRPr="006E27BE" w:rsidRDefault="006E27BE" w:rsidP="00C44C86">
            <w:pPr>
              <w:widowControl/>
              <w:jc w:val="center"/>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667EED">
              <w:rPr>
                <w:rFonts w:ascii="Garamond" w:eastAsia="Times New Roman" w:hAnsi="Garamond"/>
                <w:color w:val="000000"/>
                <w:kern w:val="0"/>
                <w:sz w:val="24"/>
                <w:szCs w:val="24"/>
                <w:lang w:val="pt-PT"/>
              </w:rPr>
              <w:t>.15</w:t>
            </w:r>
            <w:r w:rsidR="0024351B">
              <w:rPr>
                <w:rFonts w:ascii="Garamond" w:eastAsia="Times New Roman" w:hAnsi="Garamond"/>
                <w:color w:val="000000"/>
                <w:kern w:val="0"/>
                <w:sz w:val="24"/>
                <w:szCs w:val="24"/>
                <w:lang w:val="pt-PT"/>
              </w:rPr>
              <w:t>6</w:t>
            </w:r>
            <w:r w:rsidR="00667EED">
              <w:rPr>
                <w:rFonts w:ascii="Garamond" w:eastAsia="Times New Roman" w:hAnsi="Garamond"/>
                <w:color w:val="000000"/>
                <w:kern w:val="0"/>
                <w:sz w:val="24"/>
                <w:szCs w:val="24"/>
                <w:lang w:val="pt-PT"/>
              </w:rPr>
              <w:t>*</w:t>
            </w:r>
            <w:r w:rsidR="00ED523C">
              <w:rPr>
                <w:rFonts w:ascii="Garamond" w:eastAsia="Times New Roman" w:hAnsi="Garamond"/>
                <w:color w:val="000000"/>
                <w:kern w:val="0"/>
                <w:sz w:val="24"/>
                <w:szCs w:val="24"/>
                <w:lang w:val="pt-PT"/>
              </w:rPr>
              <w:t>(</w:t>
            </w:r>
            <w:r w:rsidR="00767A12">
              <w:rPr>
                <w:rFonts w:ascii="Garamond" w:eastAsia="Times New Roman" w:hAnsi="Garamond"/>
                <w:color w:val="000000"/>
                <w:kern w:val="0"/>
                <w:sz w:val="24"/>
                <w:szCs w:val="24"/>
                <w:lang w:val="pt-PT"/>
              </w:rPr>
              <w:t>1.84)</w:t>
            </w:r>
          </w:p>
        </w:tc>
      </w:tr>
      <w:tr w:rsidR="006E27BE" w:rsidRPr="006E27BE" w14:paraId="753A047E" w14:textId="77777777" w:rsidTr="0097754F">
        <w:trPr>
          <w:trHeight w:val="312"/>
          <w:jc w:val="center"/>
        </w:trPr>
        <w:tc>
          <w:tcPr>
            <w:tcW w:w="2410" w:type="dxa"/>
            <w:tcBorders>
              <w:top w:val="nil"/>
              <w:left w:val="nil"/>
              <w:bottom w:val="nil"/>
              <w:right w:val="nil"/>
            </w:tcBorders>
            <w:shd w:val="clear" w:color="auto" w:fill="auto"/>
            <w:noWrap/>
            <w:vAlign w:val="bottom"/>
          </w:tcPr>
          <w:p w14:paraId="6B85CA2B" w14:textId="6E662681" w:rsidR="006E27BE" w:rsidRPr="0097754F" w:rsidRDefault="00E54F79" w:rsidP="00C44C86">
            <w:pPr>
              <w:widowControl/>
              <w:rPr>
                <w:rFonts w:ascii="Garamond" w:eastAsia="Times New Roman" w:hAnsi="Garamond"/>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POS_LOW</m:t>
                    </m:r>
                  </m:e>
                  <m:sub>
                    <m:r>
                      <m:rPr>
                        <m:nor/>
                      </m:rPr>
                      <w:rPr>
                        <w:rFonts w:ascii="Garamond" w:hAnsi="Garamond"/>
                        <w:sz w:val="24"/>
                        <w:szCs w:val="24"/>
                      </w:rPr>
                      <m:t xml:space="preserve">t-1 </m:t>
                    </m:r>
                  </m:sub>
                </m:sSub>
              </m:oMath>
            </m:oMathPara>
          </w:p>
        </w:tc>
        <w:tc>
          <w:tcPr>
            <w:tcW w:w="2670" w:type="dxa"/>
            <w:tcBorders>
              <w:top w:val="nil"/>
              <w:left w:val="nil"/>
              <w:bottom w:val="nil"/>
              <w:right w:val="nil"/>
            </w:tcBorders>
            <w:shd w:val="clear" w:color="auto" w:fill="auto"/>
            <w:noWrap/>
            <w:vAlign w:val="bottom"/>
            <w:hideMark/>
          </w:tcPr>
          <w:p w14:paraId="06A9BB1A" w14:textId="5AADEC45" w:rsidR="006E27BE" w:rsidRPr="006E27BE" w:rsidRDefault="006E27BE" w:rsidP="00C44C86">
            <w:pPr>
              <w:widowControl/>
              <w:jc w:val="center"/>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667EED">
              <w:rPr>
                <w:rFonts w:ascii="Garamond" w:eastAsia="Times New Roman" w:hAnsi="Garamond"/>
                <w:color w:val="000000"/>
                <w:kern w:val="0"/>
                <w:sz w:val="24"/>
                <w:szCs w:val="24"/>
                <w:lang w:val="pt-PT"/>
              </w:rPr>
              <w:t>.06</w:t>
            </w:r>
            <w:r w:rsidR="0024351B">
              <w:rPr>
                <w:rFonts w:ascii="Garamond" w:eastAsia="Times New Roman" w:hAnsi="Garamond"/>
                <w:color w:val="000000"/>
                <w:kern w:val="0"/>
                <w:sz w:val="24"/>
                <w:szCs w:val="24"/>
                <w:lang w:val="pt-PT"/>
              </w:rPr>
              <w:t>6</w:t>
            </w:r>
            <w:r w:rsidR="00667EED">
              <w:rPr>
                <w:rFonts w:ascii="Garamond" w:eastAsia="Times New Roman" w:hAnsi="Garamond"/>
                <w:color w:val="000000"/>
                <w:kern w:val="0"/>
                <w:sz w:val="24"/>
                <w:szCs w:val="24"/>
                <w:lang w:val="pt-PT"/>
              </w:rPr>
              <w:t>**</w:t>
            </w:r>
            <w:r w:rsidR="00ED523C">
              <w:rPr>
                <w:rFonts w:ascii="Garamond" w:eastAsia="Times New Roman" w:hAnsi="Garamond"/>
                <w:color w:val="000000"/>
                <w:kern w:val="0"/>
                <w:sz w:val="24"/>
                <w:szCs w:val="24"/>
                <w:lang w:val="pt-PT"/>
              </w:rPr>
              <w:t>(2.07)</w:t>
            </w:r>
          </w:p>
        </w:tc>
        <w:tc>
          <w:tcPr>
            <w:tcW w:w="2460" w:type="dxa"/>
            <w:tcBorders>
              <w:top w:val="nil"/>
              <w:left w:val="nil"/>
              <w:bottom w:val="nil"/>
              <w:right w:val="nil"/>
            </w:tcBorders>
            <w:shd w:val="clear" w:color="auto" w:fill="auto"/>
            <w:noWrap/>
            <w:vAlign w:val="bottom"/>
            <w:hideMark/>
          </w:tcPr>
          <w:p w14:paraId="387B8214" w14:textId="061D8CCE" w:rsidR="006E27BE" w:rsidRPr="006E27BE" w:rsidRDefault="006E27BE" w:rsidP="00C44C86">
            <w:pPr>
              <w:widowControl/>
              <w:jc w:val="center"/>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667EED">
              <w:rPr>
                <w:rFonts w:ascii="Garamond" w:eastAsia="Times New Roman" w:hAnsi="Garamond"/>
                <w:color w:val="000000"/>
                <w:kern w:val="0"/>
                <w:sz w:val="24"/>
                <w:szCs w:val="24"/>
                <w:lang w:val="pt-PT"/>
              </w:rPr>
              <w:t>.00</w:t>
            </w:r>
            <w:r w:rsidR="0024351B">
              <w:rPr>
                <w:rFonts w:ascii="Garamond" w:eastAsia="Times New Roman" w:hAnsi="Garamond"/>
                <w:color w:val="000000"/>
                <w:kern w:val="0"/>
                <w:sz w:val="24"/>
                <w:szCs w:val="24"/>
                <w:lang w:val="pt-PT"/>
              </w:rPr>
              <w:t>4</w:t>
            </w:r>
            <w:r w:rsidR="00767A12">
              <w:rPr>
                <w:rFonts w:ascii="Garamond" w:eastAsia="Times New Roman" w:hAnsi="Garamond"/>
                <w:color w:val="000000"/>
                <w:kern w:val="0"/>
                <w:sz w:val="24"/>
                <w:szCs w:val="24"/>
                <w:lang w:val="pt-PT"/>
              </w:rPr>
              <w:t>(0.11)</w:t>
            </w:r>
          </w:p>
        </w:tc>
      </w:tr>
      <w:tr w:rsidR="006E27BE" w:rsidRPr="006E27BE" w14:paraId="0D1021AE" w14:textId="77777777" w:rsidTr="00667EED">
        <w:trPr>
          <w:trHeight w:val="312"/>
          <w:jc w:val="center"/>
        </w:trPr>
        <w:tc>
          <w:tcPr>
            <w:tcW w:w="2410" w:type="dxa"/>
            <w:tcBorders>
              <w:top w:val="nil"/>
              <w:left w:val="nil"/>
              <w:bottom w:val="nil"/>
              <w:right w:val="nil"/>
            </w:tcBorders>
            <w:shd w:val="clear" w:color="auto" w:fill="auto"/>
            <w:noWrap/>
            <w:vAlign w:val="bottom"/>
            <w:hideMark/>
          </w:tcPr>
          <w:p w14:paraId="4DCB3DB3" w14:textId="729778DE" w:rsidR="006E27BE" w:rsidRPr="0097754F" w:rsidRDefault="00E54F79" w:rsidP="00C44C86">
            <w:pPr>
              <w:widowControl/>
              <w:rPr>
                <w:rFonts w:ascii="Garamond" w:eastAsia="Times New Roman" w:hAnsi="Garamond"/>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NEG_HIGH</m:t>
                    </m:r>
                  </m:e>
                  <m:sub>
                    <m:r>
                      <m:rPr>
                        <m:nor/>
                      </m:rPr>
                      <w:rPr>
                        <w:rFonts w:ascii="Garamond" w:hAnsi="Garamond"/>
                        <w:sz w:val="24"/>
                        <w:szCs w:val="24"/>
                      </w:rPr>
                      <m:t xml:space="preserve">t-1 </m:t>
                    </m:r>
                  </m:sub>
                </m:sSub>
              </m:oMath>
            </m:oMathPara>
          </w:p>
        </w:tc>
        <w:tc>
          <w:tcPr>
            <w:tcW w:w="2670" w:type="dxa"/>
            <w:tcBorders>
              <w:top w:val="nil"/>
              <w:left w:val="nil"/>
              <w:bottom w:val="nil"/>
              <w:right w:val="nil"/>
            </w:tcBorders>
            <w:shd w:val="clear" w:color="auto" w:fill="auto"/>
            <w:noWrap/>
            <w:vAlign w:val="bottom"/>
            <w:hideMark/>
          </w:tcPr>
          <w:p w14:paraId="090AD379" w14:textId="64B89A79" w:rsidR="006E27BE" w:rsidRPr="006E27BE" w:rsidRDefault="00667EED" w:rsidP="00C44C86">
            <w:pPr>
              <w:widowControl/>
              <w:jc w:val="center"/>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0.05</w:t>
            </w:r>
            <w:r w:rsidR="0024351B">
              <w:rPr>
                <w:rFonts w:ascii="Garamond" w:eastAsia="Times New Roman" w:hAnsi="Garamond"/>
                <w:color w:val="000000"/>
                <w:kern w:val="0"/>
                <w:sz w:val="24"/>
                <w:szCs w:val="24"/>
                <w:lang w:val="pt-PT"/>
              </w:rPr>
              <w:t>1</w:t>
            </w:r>
            <w:r w:rsidR="00ED523C">
              <w:rPr>
                <w:rFonts w:ascii="Garamond" w:eastAsia="Times New Roman" w:hAnsi="Garamond"/>
                <w:color w:val="000000"/>
                <w:kern w:val="0"/>
                <w:sz w:val="24"/>
                <w:szCs w:val="24"/>
                <w:lang w:val="pt-PT"/>
              </w:rPr>
              <w:t>(0.64)</w:t>
            </w:r>
          </w:p>
        </w:tc>
        <w:tc>
          <w:tcPr>
            <w:tcW w:w="2460" w:type="dxa"/>
            <w:tcBorders>
              <w:top w:val="nil"/>
              <w:left w:val="nil"/>
              <w:bottom w:val="nil"/>
              <w:right w:val="nil"/>
            </w:tcBorders>
            <w:shd w:val="clear" w:color="auto" w:fill="auto"/>
            <w:noWrap/>
            <w:vAlign w:val="bottom"/>
            <w:hideMark/>
          </w:tcPr>
          <w:p w14:paraId="7F5F7B75" w14:textId="724CFB6F" w:rsidR="006E27BE" w:rsidRPr="006E27BE" w:rsidRDefault="00667EED" w:rsidP="00C44C86">
            <w:pPr>
              <w:widowControl/>
              <w:jc w:val="center"/>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0.002</w:t>
            </w:r>
            <w:r w:rsidR="00767A12">
              <w:rPr>
                <w:rFonts w:ascii="Garamond" w:eastAsia="Times New Roman" w:hAnsi="Garamond"/>
                <w:color w:val="000000"/>
                <w:kern w:val="0"/>
                <w:sz w:val="24"/>
                <w:szCs w:val="24"/>
                <w:lang w:val="pt-PT"/>
              </w:rPr>
              <w:t>(0.02)</w:t>
            </w:r>
          </w:p>
        </w:tc>
      </w:tr>
      <w:tr w:rsidR="006E27BE" w:rsidRPr="006E27BE" w14:paraId="00B09631" w14:textId="77777777" w:rsidTr="00A9234B">
        <w:trPr>
          <w:trHeight w:val="312"/>
          <w:jc w:val="center"/>
        </w:trPr>
        <w:tc>
          <w:tcPr>
            <w:tcW w:w="2410" w:type="dxa"/>
            <w:tcBorders>
              <w:top w:val="nil"/>
              <w:left w:val="nil"/>
              <w:bottom w:val="single" w:sz="4" w:space="0" w:color="auto"/>
              <w:right w:val="nil"/>
            </w:tcBorders>
            <w:shd w:val="clear" w:color="auto" w:fill="auto"/>
            <w:noWrap/>
            <w:vAlign w:val="bottom"/>
          </w:tcPr>
          <w:p w14:paraId="3EE8D286" w14:textId="2C21C790" w:rsidR="006E27BE" w:rsidRPr="00482AFC" w:rsidRDefault="00E54F79" w:rsidP="00C44C86">
            <w:pPr>
              <w:widowControl/>
              <w:rPr>
                <w:rFonts w:ascii="Garamond" w:eastAsia="Times New Roman" w:hAnsi="Garamond"/>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NEG_LOW</m:t>
                    </m:r>
                  </m:e>
                  <m:sub>
                    <m:r>
                      <m:rPr>
                        <m:nor/>
                      </m:rPr>
                      <w:rPr>
                        <w:rFonts w:ascii="Garamond" w:hAnsi="Garamond"/>
                        <w:sz w:val="24"/>
                        <w:szCs w:val="24"/>
                      </w:rPr>
                      <m:t xml:space="preserve">t-1 </m:t>
                    </m:r>
                  </m:sub>
                </m:sSub>
              </m:oMath>
            </m:oMathPara>
          </w:p>
        </w:tc>
        <w:tc>
          <w:tcPr>
            <w:tcW w:w="2670" w:type="dxa"/>
            <w:tcBorders>
              <w:top w:val="nil"/>
              <w:left w:val="nil"/>
              <w:bottom w:val="single" w:sz="4" w:space="0" w:color="auto"/>
              <w:right w:val="nil"/>
            </w:tcBorders>
            <w:shd w:val="clear" w:color="auto" w:fill="auto"/>
            <w:noWrap/>
            <w:vAlign w:val="bottom"/>
            <w:hideMark/>
          </w:tcPr>
          <w:p w14:paraId="04E12F02" w14:textId="190B0241" w:rsidR="006E27BE" w:rsidRPr="00482AFC" w:rsidRDefault="006E27BE" w:rsidP="00C44C86">
            <w:pPr>
              <w:widowControl/>
              <w:jc w:val="center"/>
              <w:rPr>
                <w:rFonts w:ascii="Garamond" w:eastAsia="Times New Roman" w:hAnsi="Garamond"/>
                <w:color w:val="000000"/>
                <w:kern w:val="0"/>
                <w:sz w:val="24"/>
                <w:szCs w:val="24"/>
                <w:lang w:val="pt-PT"/>
              </w:rPr>
            </w:pPr>
            <w:r w:rsidRPr="00482AFC">
              <w:rPr>
                <w:rFonts w:ascii="Garamond" w:eastAsia="Times New Roman" w:hAnsi="Garamond"/>
                <w:color w:val="000000"/>
                <w:kern w:val="0"/>
                <w:sz w:val="24"/>
                <w:szCs w:val="24"/>
                <w:lang w:val="pt-PT"/>
              </w:rPr>
              <w:t>0</w:t>
            </w:r>
            <w:r w:rsidR="00667EED" w:rsidRPr="00482AFC">
              <w:rPr>
                <w:rFonts w:ascii="Garamond" w:eastAsia="Times New Roman" w:hAnsi="Garamond"/>
                <w:color w:val="000000"/>
                <w:kern w:val="0"/>
                <w:sz w:val="24"/>
                <w:szCs w:val="24"/>
                <w:lang w:val="pt-PT"/>
              </w:rPr>
              <w:t>.</w:t>
            </w:r>
            <w:r w:rsidRPr="00482AFC">
              <w:rPr>
                <w:rFonts w:ascii="Garamond" w:eastAsia="Times New Roman" w:hAnsi="Garamond"/>
                <w:color w:val="000000"/>
                <w:kern w:val="0"/>
                <w:sz w:val="24"/>
                <w:szCs w:val="24"/>
                <w:lang w:val="pt-PT"/>
              </w:rPr>
              <w:t>0</w:t>
            </w:r>
            <w:r w:rsidR="00667EED" w:rsidRPr="00482AFC">
              <w:rPr>
                <w:rFonts w:ascii="Garamond" w:eastAsia="Times New Roman" w:hAnsi="Garamond"/>
                <w:color w:val="000000"/>
                <w:kern w:val="0"/>
                <w:sz w:val="24"/>
                <w:szCs w:val="24"/>
                <w:lang w:val="pt-PT"/>
              </w:rPr>
              <w:t>45</w:t>
            </w:r>
            <w:r w:rsidR="00ED523C" w:rsidRPr="00482AFC">
              <w:rPr>
                <w:rFonts w:ascii="Garamond" w:eastAsia="Times New Roman" w:hAnsi="Garamond"/>
                <w:color w:val="000000"/>
                <w:kern w:val="0"/>
                <w:sz w:val="24"/>
                <w:szCs w:val="24"/>
                <w:lang w:val="pt-PT"/>
              </w:rPr>
              <w:t>(1.17)</w:t>
            </w:r>
          </w:p>
        </w:tc>
        <w:tc>
          <w:tcPr>
            <w:tcW w:w="2460" w:type="dxa"/>
            <w:tcBorders>
              <w:top w:val="nil"/>
              <w:left w:val="nil"/>
              <w:bottom w:val="single" w:sz="4" w:space="0" w:color="auto"/>
              <w:right w:val="nil"/>
            </w:tcBorders>
            <w:shd w:val="clear" w:color="auto" w:fill="auto"/>
            <w:noWrap/>
            <w:vAlign w:val="bottom"/>
            <w:hideMark/>
          </w:tcPr>
          <w:p w14:paraId="4DD5086A" w14:textId="6833BB3B" w:rsidR="006E27BE" w:rsidRPr="00482AFC" w:rsidRDefault="006E27BE" w:rsidP="00C44C86">
            <w:pPr>
              <w:widowControl/>
              <w:jc w:val="center"/>
              <w:rPr>
                <w:rFonts w:ascii="Garamond" w:eastAsia="Times New Roman" w:hAnsi="Garamond"/>
                <w:color w:val="000000"/>
                <w:kern w:val="0"/>
                <w:sz w:val="24"/>
                <w:szCs w:val="24"/>
                <w:lang w:val="pt-PT"/>
              </w:rPr>
            </w:pPr>
            <w:r w:rsidRPr="00482AFC">
              <w:rPr>
                <w:rFonts w:ascii="Garamond" w:eastAsia="Times New Roman" w:hAnsi="Garamond"/>
                <w:color w:val="000000"/>
                <w:kern w:val="0"/>
                <w:sz w:val="24"/>
                <w:szCs w:val="24"/>
                <w:lang w:val="pt-PT"/>
              </w:rPr>
              <w:t>-0</w:t>
            </w:r>
            <w:r w:rsidR="00B8159F">
              <w:rPr>
                <w:rFonts w:ascii="Garamond" w:eastAsia="Times New Roman" w:hAnsi="Garamond"/>
                <w:color w:val="000000"/>
                <w:kern w:val="0"/>
                <w:sz w:val="24"/>
                <w:szCs w:val="24"/>
                <w:lang w:val="pt-PT"/>
              </w:rPr>
              <w:t>.</w:t>
            </w:r>
            <w:r w:rsidRPr="00482AFC">
              <w:rPr>
                <w:rFonts w:ascii="Garamond" w:eastAsia="Times New Roman" w:hAnsi="Garamond"/>
                <w:color w:val="000000"/>
                <w:kern w:val="0"/>
                <w:sz w:val="24"/>
                <w:szCs w:val="24"/>
                <w:lang w:val="pt-PT"/>
              </w:rPr>
              <w:t>0</w:t>
            </w:r>
            <w:r w:rsidR="00667EED" w:rsidRPr="00482AFC">
              <w:rPr>
                <w:rFonts w:ascii="Garamond" w:eastAsia="Times New Roman" w:hAnsi="Garamond"/>
                <w:color w:val="000000"/>
                <w:kern w:val="0"/>
                <w:sz w:val="24"/>
                <w:szCs w:val="24"/>
                <w:lang w:val="pt-PT"/>
              </w:rPr>
              <w:t>2</w:t>
            </w:r>
            <w:r w:rsidR="0024351B">
              <w:rPr>
                <w:rFonts w:ascii="Garamond" w:eastAsia="Times New Roman" w:hAnsi="Garamond"/>
                <w:color w:val="000000"/>
                <w:kern w:val="0"/>
                <w:sz w:val="24"/>
                <w:szCs w:val="24"/>
                <w:lang w:val="pt-PT"/>
              </w:rPr>
              <w:t>1</w:t>
            </w:r>
            <w:r w:rsidR="00767A12" w:rsidRPr="00482AFC">
              <w:rPr>
                <w:rFonts w:ascii="Garamond" w:eastAsia="Times New Roman" w:hAnsi="Garamond"/>
                <w:color w:val="000000"/>
                <w:kern w:val="0"/>
                <w:sz w:val="24"/>
                <w:szCs w:val="24"/>
                <w:lang w:val="pt-PT"/>
              </w:rPr>
              <w:t>(0.59)</w:t>
            </w:r>
          </w:p>
        </w:tc>
      </w:tr>
      <w:tr w:rsidR="00C82CB2" w:rsidRPr="00C82CB2" w14:paraId="184BE13B" w14:textId="77777777" w:rsidTr="00A9234B">
        <w:trPr>
          <w:trHeight w:val="312"/>
          <w:jc w:val="center"/>
        </w:trPr>
        <w:tc>
          <w:tcPr>
            <w:tcW w:w="2410" w:type="dxa"/>
            <w:tcBorders>
              <w:top w:val="single" w:sz="4" w:space="0" w:color="auto"/>
              <w:left w:val="nil"/>
              <w:bottom w:val="nil"/>
              <w:right w:val="nil"/>
            </w:tcBorders>
            <w:shd w:val="clear" w:color="auto" w:fill="auto"/>
            <w:noWrap/>
            <w:vAlign w:val="bottom"/>
          </w:tcPr>
          <w:p w14:paraId="3D1E61FE" w14:textId="77777777" w:rsidR="00C82CB2" w:rsidRPr="00C82CB2" w:rsidRDefault="00C82CB2" w:rsidP="00C44C86">
            <w:pPr>
              <w:widowControl/>
              <w:rPr>
                <w:rFonts w:ascii="Garamond" w:eastAsia="Times New Roman" w:hAnsi="Garamond"/>
                <w:color w:val="000000"/>
                <w:kern w:val="0"/>
                <w:sz w:val="24"/>
                <w:szCs w:val="24"/>
                <w:lang w:val="pt-PT"/>
              </w:rPr>
            </w:pPr>
            <w:r w:rsidRPr="00C82CB2">
              <w:rPr>
                <w:rFonts w:ascii="Garamond" w:eastAsia="Times New Roman" w:hAnsi="Garamond"/>
                <w:color w:val="000000"/>
                <w:kern w:val="0"/>
                <w:sz w:val="24"/>
                <w:szCs w:val="24"/>
                <w:lang w:val="pt-PT"/>
              </w:rPr>
              <w:t>R-squared</w:t>
            </w:r>
          </w:p>
        </w:tc>
        <w:tc>
          <w:tcPr>
            <w:tcW w:w="2670" w:type="dxa"/>
            <w:tcBorders>
              <w:top w:val="single" w:sz="4" w:space="0" w:color="auto"/>
              <w:left w:val="nil"/>
              <w:bottom w:val="nil"/>
              <w:right w:val="nil"/>
            </w:tcBorders>
            <w:shd w:val="clear" w:color="auto" w:fill="auto"/>
            <w:noWrap/>
            <w:vAlign w:val="bottom"/>
          </w:tcPr>
          <w:p w14:paraId="51A21594" w14:textId="731CB964" w:rsidR="00C82CB2" w:rsidRPr="00C82CB2" w:rsidRDefault="00C82CB2" w:rsidP="00C44C86">
            <w:pPr>
              <w:widowControl/>
              <w:jc w:val="center"/>
              <w:rPr>
                <w:rFonts w:ascii="Garamond" w:eastAsia="Times New Roman" w:hAnsi="Garamond"/>
                <w:color w:val="000000"/>
                <w:kern w:val="0"/>
                <w:sz w:val="24"/>
                <w:szCs w:val="24"/>
                <w:lang w:val="pt-PT"/>
              </w:rPr>
            </w:pPr>
            <w:r w:rsidRPr="00C82CB2">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w:t>
            </w:r>
            <w:r w:rsidRPr="00C82CB2">
              <w:rPr>
                <w:rFonts w:ascii="Garamond" w:eastAsia="Times New Roman" w:hAnsi="Garamond"/>
                <w:color w:val="000000"/>
                <w:kern w:val="0"/>
                <w:sz w:val="24"/>
                <w:szCs w:val="24"/>
                <w:lang w:val="pt-PT"/>
              </w:rPr>
              <w:t>00</w:t>
            </w:r>
            <w:r w:rsidR="0024351B">
              <w:rPr>
                <w:rFonts w:ascii="Garamond" w:eastAsia="Times New Roman" w:hAnsi="Garamond"/>
                <w:color w:val="000000"/>
                <w:kern w:val="0"/>
                <w:sz w:val="24"/>
                <w:szCs w:val="24"/>
                <w:lang w:val="pt-PT"/>
              </w:rPr>
              <w:t>6</w:t>
            </w:r>
          </w:p>
        </w:tc>
        <w:tc>
          <w:tcPr>
            <w:tcW w:w="2460" w:type="dxa"/>
            <w:tcBorders>
              <w:top w:val="single" w:sz="4" w:space="0" w:color="auto"/>
              <w:left w:val="nil"/>
              <w:bottom w:val="nil"/>
              <w:right w:val="nil"/>
            </w:tcBorders>
            <w:shd w:val="clear" w:color="auto" w:fill="auto"/>
            <w:noWrap/>
            <w:vAlign w:val="bottom"/>
          </w:tcPr>
          <w:p w14:paraId="5222B378" w14:textId="30011F19" w:rsidR="00C82CB2" w:rsidRPr="00C82CB2" w:rsidRDefault="00C82CB2" w:rsidP="00C44C86">
            <w:pPr>
              <w:widowControl/>
              <w:jc w:val="center"/>
              <w:rPr>
                <w:rFonts w:ascii="Garamond" w:eastAsia="Times New Roman" w:hAnsi="Garamond"/>
                <w:color w:val="000000"/>
                <w:kern w:val="0"/>
                <w:sz w:val="24"/>
                <w:szCs w:val="24"/>
                <w:lang w:val="pt-PT"/>
              </w:rPr>
            </w:pPr>
            <w:r w:rsidRPr="00C82CB2">
              <w:rPr>
                <w:rFonts w:ascii="Garamond" w:eastAsia="Times New Roman" w:hAnsi="Garamond"/>
                <w:color w:val="000000"/>
                <w:kern w:val="0"/>
                <w:sz w:val="24"/>
                <w:szCs w:val="24"/>
                <w:lang w:val="pt-PT"/>
              </w:rPr>
              <w:t>0</w:t>
            </w:r>
            <w:r w:rsidR="00C44C86">
              <w:rPr>
                <w:rFonts w:ascii="Garamond" w:eastAsia="Times New Roman" w:hAnsi="Garamond"/>
                <w:color w:val="000000"/>
                <w:kern w:val="0"/>
                <w:sz w:val="24"/>
                <w:szCs w:val="24"/>
                <w:lang w:val="pt-PT"/>
              </w:rPr>
              <w:t>.</w:t>
            </w:r>
            <w:r w:rsidRPr="00C82CB2">
              <w:rPr>
                <w:rFonts w:ascii="Garamond" w:eastAsia="Times New Roman" w:hAnsi="Garamond"/>
                <w:color w:val="000000"/>
                <w:kern w:val="0"/>
                <w:sz w:val="24"/>
                <w:szCs w:val="24"/>
                <w:lang w:val="pt-PT"/>
              </w:rPr>
              <w:t>007</w:t>
            </w:r>
          </w:p>
        </w:tc>
      </w:tr>
      <w:tr w:rsidR="006E27BE" w:rsidRPr="006E27BE" w14:paraId="6F4485CD" w14:textId="77777777" w:rsidTr="00667EED">
        <w:trPr>
          <w:trHeight w:val="312"/>
          <w:jc w:val="center"/>
        </w:trPr>
        <w:tc>
          <w:tcPr>
            <w:tcW w:w="2410" w:type="dxa"/>
            <w:tcBorders>
              <w:top w:val="nil"/>
              <w:left w:val="nil"/>
              <w:bottom w:val="nil"/>
              <w:right w:val="nil"/>
            </w:tcBorders>
            <w:shd w:val="clear" w:color="auto" w:fill="auto"/>
            <w:noWrap/>
            <w:vAlign w:val="bottom"/>
            <w:hideMark/>
          </w:tcPr>
          <w:p w14:paraId="117E7473" w14:textId="77777777" w:rsidR="006E27BE" w:rsidRPr="00667EED" w:rsidRDefault="006E27BE" w:rsidP="00C44C86">
            <w:pPr>
              <w:widowControl/>
              <w:rPr>
                <w:rFonts w:ascii="Garamond" w:eastAsia="Times New Roman" w:hAnsi="Garamond"/>
                <w:color w:val="000000"/>
                <w:kern w:val="0"/>
                <w:sz w:val="24"/>
                <w:szCs w:val="24"/>
              </w:rPr>
            </w:pPr>
            <w:r w:rsidRPr="00667EED">
              <w:rPr>
                <w:rFonts w:ascii="Garamond" w:eastAsia="Times New Roman" w:hAnsi="Garamond"/>
                <w:color w:val="000000"/>
                <w:kern w:val="0"/>
                <w:sz w:val="24"/>
                <w:szCs w:val="24"/>
              </w:rPr>
              <w:t>Adjusted R-squared</w:t>
            </w:r>
          </w:p>
        </w:tc>
        <w:tc>
          <w:tcPr>
            <w:tcW w:w="2670" w:type="dxa"/>
            <w:tcBorders>
              <w:top w:val="nil"/>
              <w:left w:val="nil"/>
              <w:bottom w:val="nil"/>
              <w:right w:val="nil"/>
            </w:tcBorders>
            <w:shd w:val="clear" w:color="auto" w:fill="auto"/>
            <w:noWrap/>
            <w:vAlign w:val="bottom"/>
            <w:hideMark/>
          </w:tcPr>
          <w:p w14:paraId="3B461E6B" w14:textId="64AEB443" w:rsidR="006E27BE" w:rsidRPr="006E27BE" w:rsidRDefault="006E27BE" w:rsidP="00C44C86">
            <w:pPr>
              <w:widowControl/>
              <w:jc w:val="center"/>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C44C86">
              <w:rPr>
                <w:rFonts w:ascii="Garamond" w:eastAsia="Times New Roman" w:hAnsi="Garamond"/>
                <w:color w:val="000000"/>
                <w:kern w:val="0"/>
                <w:sz w:val="24"/>
                <w:szCs w:val="24"/>
                <w:lang w:val="pt-PT"/>
              </w:rPr>
              <w:t>.</w:t>
            </w:r>
            <w:r w:rsidRPr="006E27BE">
              <w:rPr>
                <w:rFonts w:ascii="Garamond" w:eastAsia="Times New Roman" w:hAnsi="Garamond"/>
                <w:color w:val="000000"/>
                <w:kern w:val="0"/>
                <w:sz w:val="24"/>
                <w:szCs w:val="24"/>
                <w:lang w:val="pt-PT"/>
              </w:rPr>
              <w:t>0</w:t>
            </w:r>
            <w:r w:rsidR="00C44C86">
              <w:rPr>
                <w:rFonts w:ascii="Garamond" w:eastAsia="Times New Roman" w:hAnsi="Garamond"/>
                <w:color w:val="000000"/>
                <w:kern w:val="0"/>
                <w:sz w:val="24"/>
                <w:szCs w:val="24"/>
                <w:lang w:val="pt-PT"/>
              </w:rPr>
              <w:t>0</w:t>
            </w:r>
            <w:r w:rsidR="0024351B">
              <w:rPr>
                <w:rFonts w:ascii="Garamond" w:eastAsia="Times New Roman" w:hAnsi="Garamond"/>
                <w:color w:val="000000"/>
                <w:kern w:val="0"/>
                <w:sz w:val="24"/>
                <w:szCs w:val="24"/>
                <w:lang w:val="pt-PT"/>
              </w:rPr>
              <w:t>4</w:t>
            </w:r>
          </w:p>
        </w:tc>
        <w:tc>
          <w:tcPr>
            <w:tcW w:w="2460" w:type="dxa"/>
            <w:tcBorders>
              <w:top w:val="nil"/>
              <w:left w:val="nil"/>
              <w:bottom w:val="nil"/>
              <w:right w:val="nil"/>
            </w:tcBorders>
            <w:shd w:val="clear" w:color="auto" w:fill="auto"/>
            <w:noWrap/>
            <w:vAlign w:val="bottom"/>
            <w:hideMark/>
          </w:tcPr>
          <w:p w14:paraId="0C09CE85" w14:textId="3612DFF8" w:rsidR="006E27BE" w:rsidRPr="006E27BE" w:rsidRDefault="00C82CB2" w:rsidP="00C44C86">
            <w:pPr>
              <w:widowControl/>
              <w:jc w:val="center"/>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0.005</w:t>
            </w:r>
          </w:p>
        </w:tc>
      </w:tr>
      <w:tr w:rsidR="006E27BE" w:rsidRPr="006E27BE" w14:paraId="30108453" w14:textId="77777777" w:rsidTr="00667EED">
        <w:trPr>
          <w:trHeight w:val="312"/>
          <w:jc w:val="center"/>
        </w:trPr>
        <w:tc>
          <w:tcPr>
            <w:tcW w:w="2410" w:type="dxa"/>
            <w:tcBorders>
              <w:top w:val="nil"/>
              <w:left w:val="nil"/>
              <w:bottom w:val="single" w:sz="4" w:space="0" w:color="auto"/>
              <w:right w:val="nil"/>
            </w:tcBorders>
            <w:shd w:val="clear" w:color="auto" w:fill="auto"/>
            <w:noWrap/>
            <w:vAlign w:val="bottom"/>
            <w:hideMark/>
          </w:tcPr>
          <w:p w14:paraId="32CE003C" w14:textId="77777777" w:rsidR="006E27BE" w:rsidRPr="006E27BE" w:rsidRDefault="006E27BE" w:rsidP="00C44C86">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Durbin–Watson statistic</w:t>
            </w:r>
          </w:p>
        </w:tc>
        <w:tc>
          <w:tcPr>
            <w:tcW w:w="2670" w:type="dxa"/>
            <w:tcBorders>
              <w:top w:val="nil"/>
              <w:left w:val="nil"/>
              <w:bottom w:val="single" w:sz="4" w:space="0" w:color="auto"/>
              <w:right w:val="nil"/>
            </w:tcBorders>
            <w:shd w:val="clear" w:color="auto" w:fill="auto"/>
            <w:noWrap/>
            <w:vAlign w:val="bottom"/>
            <w:hideMark/>
          </w:tcPr>
          <w:p w14:paraId="23EBD3E4" w14:textId="41AB492E" w:rsidR="006E27BE" w:rsidRPr="006E27BE" w:rsidRDefault="00841410" w:rsidP="00C44C86">
            <w:pPr>
              <w:widowControl/>
              <w:jc w:val="center"/>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1.569</w:t>
            </w:r>
          </w:p>
        </w:tc>
        <w:tc>
          <w:tcPr>
            <w:tcW w:w="2460" w:type="dxa"/>
            <w:tcBorders>
              <w:top w:val="nil"/>
              <w:left w:val="nil"/>
              <w:bottom w:val="single" w:sz="4" w:space="0" w:color="auto"/>
              <w:right w:val="nil"/>
            </w:tcBorders>
            <w:shd w:val="clear" w:color="auto" w:fill="auto"/>
            <w:noWrap/>
            <w:vAlign w:val="bottom"/>
            <w:hideMark/>
          </w:tcPr>
          <w:p w14:paraId="292CA05B" w14:textId="0D26F76D" w:rsidR="006E27BE" w:rsidRPr="006E27BE" w:rsidRDefault="00841410" w:rsidP="00C44C86">
            <w:pPr>
              <w:widowControl/>
              <w:jc w:val="center"/>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1.569</w:t>
            </w:r>
          </w:p>
        </w:tc>
      </w:tr>
    </w:tbl>
    <w:p w14:paraId="07C057B8" w14:textId="4A7CC8C8" w:rsidR="00F02E93" w:rsidRDefault="002A36D5" w:rsidP="00B2720D">
      <w:pPr>
        <w:pStyle w:val="Caption"/>
        <w:spacing w:before="120" w:after="120" w:line="360" w:lineRule="auto"/>
        <w:jc w:val="both"/>
      </w:pPr>
      <w:r>
        <w:t xml:space="preserve">Note: </w:t>
      </w:r>
      <w:r w:rsidRPr="00C112CE">
        <w:t xml:space="preserve">The asterisks denote two-tailed p-values: </w:t>
      </w:r>
      <w:r>
        <w:t>*p&lt;0.1</w:t>
      </w:r>
      <w:r w:rsidR="00015A7E">
        <w:t>;</w:t>
      </w:r>
      <w:r>
        <w:t xml:space="preserve"> </w:t>
      </w:r>
      <w:r w:rsidRPr="00C112CE">
        <w:t>**p &lt; 0</w:t>
      </w:r>
      <w:r w:rsidR="00015A7E">
        <w:t>.</w:t>
      </w:r>
      <w:r w:rsidRPr="00C112CE">
        <w:t>05; ***p &lt; 0</w:t>
      </w:r>
      <w:r w:rsidR="00015A7E">
        <w:t>.</w:t>
      </w:r>
      <w:r w:rsidRPr="00C112CE">
        <w:t>01</w:t>
      </w:r>
    </w:p>
    <w:p w14:paraId="6AEBF4E0" w14:textId="2576471D" w:rsidR="006E27BE" w:rsidRPr="00C34ABC" w:rsidRDefault="000B2F76" w:rsidP="00B2720D">
      <w:pPr>
        <w:spacing w:before="240" w:line="360" w:lineRule="auto"/>
        <w:jc w:val="both"/>
        <w:rPr>
          <w:rFonts w:ascii="Garamond" w:hAnsi="Garamond"/>
          <w:sz w:val="24"/>
          <w:szCs w:val="24"/>
        </w:rPr>
      </w:pPr>
      <w:r w:rsidRPr="00C34ABC">
        <w:rPr>
          <w:rFonts w:ascii="Garamond" w:hAnsi="Garamond"/>
          <w:sz w:val="24"/>
          <w:szCs w:val="24"/>
        </w:rPr>
        <w:t>Looking to the regression coefficients o</w:t>
      </w:r>
      <w:r w:rsidR="00CA15FD" w:rsidRPr="00C34ABC">
        <w:rPr>
          <w:rFonts w:ascii="Garamond" w:hAnsi="Garamond"/>
          <w:sz w:val="24"/>
          <w:szCs w:val="24"/>
        </w:rPr>
        <w:t>f</w:t>
      </w:r>
      <w:r w:rsidR="002A0422">
        <w:rPr>
          <w:rFonts w:ascii="Garamond" w:hAnsi="Garamond"/>
          <w:sz w:val="24"/>
          <w:szCs w:val="24"/>
        </w:rPr>
        <w:t xml:space="preserve"> </w:t>
      </w:r>
      <w:r w:rsidR="002A0422" w:rsidRPr="002A0422">
        <w:rPr>
          <w:rFonts w:ascii="Garamond" w:hAnsi="Garamond"/>
          <w:sz w:val="24"/>
          <w:szCs w:val="24"/>
        </w:rPr>
        <w:fldChar w:fldCharType="begin"/>
      </w:r>
      <w:r w:rsidR="002A0422" w:rsidRPr="002A0422">
        <w:rPr>
          <w:rFonts w:ascii="Garamond" w:hAnsi="Garamond"/>
          <w:sz w:val="24"/>
          <w:szCs w:val="24"/>
        </w:rPr>
        <w:instrText xml:space="preserve"> REF _Ref59457650 \h  \* MERGEFORMAT </w:instrText>
      </w:r>
      <w:r w:rsidR="002A0422" w:rsidRPr="002A0422">
        <w:rPr>
          <w:rFonts w:ascii="Garamond" w:hAnsi="Garamond"/>
          <w:sz w:val="24"/>
          <w:szCs w:val="24"/>
        </w:rPr>
      </w:r>
      <w:r w:rsidR="002A0422" w:rsidRPr="002A0422">
        <w:rPr>
          <w:rFonts w:ascii="Garamond" w:hAnsi="Garamond"/>
          <w:sz w:val="24"/>
          <w:szCs w:val="24"/>
        </w:rPr>
        <w:fldChar w:fldCharType="separate"/>
      </w:r>
      <w:r w:rsidR="002A0422" w:rsidRPr="002A0422">
        <w:rPr>
          <w:rFonts w:ascii="Garamond" w:hAnsi="Garamond"/>
          <w:sz w:val="24"/>
          <w:szCs w:val="24"/>
        </w:rPr>
        <w:t xml:space="preserve">Table </w:t>
      </w:r>
      <w:r w:rsidR="002A0422" w:rsidRPr="002A0422">
        <w:rPr>
          <w:rFonts w:ascii="Garamond" w:hAnsi="Garamond"/>
          <w:noProof/>
          <w:sz w:val="24"/>
          <w:szCs w:val="24"/>
        </w:rPr>
        <w:t>11</w:t>
      </w:r>
      <w:r w:rsidR="002A0422" w:rsidRPr="002A0422">
        <w:rPr>
          <w:rFonts w:ascii="Garamond" w:hAnsi="Garamond"/>
          <w:sz w:val="24"/>
          <w:szCs w:val="24"/>
        </w:rPr>
        <w:fldChar w:fldCharType="end"/>
      </w:r>
      <w:r w:rsidR="00CA15FD" w:rsidRPr="00C34ABC">
        <w:rPr>
          <w:rFonts w:ascii="Garamond" w:hAnsi="Garamond"/>
          <w:sz w:val="24"/>
          <w:szCs w:val="24"/>
        </w:rPr>
        <w:t xml:space="preserve">, for both measures of cross-sectional deviation, we can see that </w:t>
      </w: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t-1</m:t>
            </m:r>
          </m:sub>
        </m:sSub>
      </m:oMath>
      <w:r w:rsidR="00CA15FD" w:rsidRPr="00C34ABC">
        <w:rPr>
          <w:rFonts w:ascii="Garamond" w:hAnsi="Garamond"/>
          <w:sz w:val="24"/>
          <w:szCs w:val="24"/>
        </w:rPr>
        <w:t xml:space="preserve"> is the only variable that shows significance for a 5% level. Hence, both estimations indicate that herding has no effect on the following day´s market returns. Additionally, </w:t>
      </w: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t-1</m:t>
            </m:r>
          </m:sub>
        </m:sSub>
      </m:oMath>
      <w:r w:rsidR="00CA15FD" w:rsidRPr="00C34ABC">
        <w:rPr>
          <w:rFonts w:ascii="Garamond" w:hAnsi="Garamond"/>
          <w:sz w:val="24"/>
          <w:szCs w:val="24"/>
        </w:rPr>
        <w:t xml:space="preserve"> exerts a positive influence on the </w:t>
      </w: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m:t>
            </m:r>
          </m:sub>
        </m:sSub>
      </m:oMath>
      <w:r w:rsidR="00642F27">
        <w:rPr>
          <w:rFonts w:ascii="Garamond" w:hAnsi="Garamond"/>
          <w:sz w:val="24"/>
          <w:szCs w:val="24"/>
        </w:rPr>
        <w:t xml:space="preserve">, </w:t>
      </w:r>
      <w:r w:rsidR="00CA15FD" w:rsidRPr="00C34ABC">
        <w:rPr>
          <w:rFonts w:ascii="Garamond" w:hAnsi="Garamond"/>
          <w:sz w:val="24"/>
          <w:szCs w:val="24"/>
        </w:rPr>
        <w:t xml:space="preserve">suggesting </w:t>
      </w:r>
      <w:r w:rsidR="00204490">
        <w:rPr>
          <w:rFonts w:ascii="Garamond" w:hAnsi="Garamond"/>
          <w:sz w:val="24"/>
          <w:szCs w:val="24"/>
        </w:rPr>
        <w:t xml:space="preserve">again </w:t>
      </w:r>
      <w:r w:rsidR="00CA15FD" w:rsidRPr="00C34ABC">
        <w:rPr>
          <w:rFonts w:ascii="Garamond" w:hAnsi="Garamond"/>
          <w:sz w:val="24"/>
          <w:szCs w:val="24"/>
        </w:rPr>
        <w:t xml:space="preserve">that days of positive (negative) market returns tend to be followed by positive (negative) market returns, i.e., drifts, under stable market conditions.  </w:t>
      </w:r>
    </w:p>
    <w:p w14:paraId="0E4D6543" w14:textId="63ABACB0" w:rsidR="00C34ABC" w:rsidRDefault="00C34ABC" w:rsidP="00B2720D">
      <w:pPr>
        <w:spacing w:before="120" w:line="360" w:lineRule="auto"/>
        <w:jc w:val="both"/>
        <w:rPr>
          <w:rFonts w:ascii="Garamond" w:hAnsi="Garamond"/>
          <w:sz w:val="24"/>
          <w:szCs w:val="24"/>
        </w:rPr>
      </w:pPr>
      <w:r w:rsidRPr="00C34ABC">
        <w:rPr>
          <w:rFonts w:ascii="Garamond" w:hAnsi="Garamond"/>
          <w:sz w:val="24"/>
          <w:szCs w:val="24"/>
        </w:rPr>
        <w:t>One interesting fact, despite no significance,</w:t>
      </w:r>
      <w:r w:rsidR="00204490">
        <w:rPr>
          <w:rFonts w:ascii="Garamond" w:hAnsi="Garamond"/>
          <w:sz w:val="24"/>
          <w:szCs w:val="24"/>
        </w:rPr>
        <w:t xml:space="preserve"> is that</w:t>
      </w:r>
      <w:r w:rsidRPr="00C34ABC">
        <w:rPr>
          <w:rFonts w:ascii="Garamond" w:hAnsi="Garamond"/>
          <w:sz w:val="24"/>
          <w:szCs w:val="24"/>
        </w:rPr>
        <w:t xml:space="preserve"> the remain</w:t>
      </w:r>
      <w:r w:rsidR="00204490">
        <w:rPr>
          <w:rFonts w:ascii="Garamond" w:hAnsi="Garamond"/>
          <w:sz w:val="24"/>
          <w:szCs w:val="24"/>
        </w:rPr>
        <w:t>ing</w:t>
      </w:r>
      <w:r w:rsidRPr="00C34ABC">
        <w:rPr>
          <w:rFonts w:ascii="Garamond" w:hAnsi="Garamond"/>
          <w:sz w:val="24"/>
          <w:szCs w:val="24"/>
        </w:rPr>
        <w:t xml:space="preserve"> variables</w:t>
      </w:r>
      <w:r w:rsidR="00204490">
        <w:rPr>
          <w:rFonts w:ascii="Garamond" w:hAnsi="Garamond"/>
          <w:sz w:val="24"/>
          <w:szCs w:val="24"/>
        </w:rPr>
        <w:t>´</w:t>
      </w:r>
      <w:r w:rsidRPr="00C34ABC">
        <w:rPr>
          <w:rFonts w:ascii="Garamond" w:hAnsi="Garamond"/>
          <w:sz w:val="24"/>
          <w:szCs w:val="24"/>
        </w:rPr>
        <w:t xml:space="preserve"> estimations for CSSD as</w:t>
      </w:r>
      <w:r w:rsidR="00204490">
        <w:rPr>
          <w:rFonts w:ascii="Garamond" w:hAnsi="Garamond"/>
          <w:sz w:val="24"/>
          <w:szCs w:val="24"/>
        </w:rPr>
        <w:t xml:space="preserve"> </w:t>
      </w:r>
      <w:r w:rsidRPr="00C34ABC">
        <w:rPr>
          <w:rFonts w:ascii="Garamond" w:hAnsi="Garamond"/>
          <w:sz w:val="24"/>
          <w:szCs w:val="24"/>
        </w:rPr>
        <w:t>measure</w:t>
      </w:r>
      <w:r w:rsidR="00204490">
        <w:rPr>
          <w:rFonts w:ascii="Garamond" w:hAnsi="Garamond"/>
          <w:sz w:val="24"/>
          <w:szCs w:val="24"/>
        </w:rPr>
        <w:t>,</w:t>
      </w:r>
      <w:r w:rsidRPr="00C34ABC">
        <w:rPr>
          <w:rFonts w:ascii="Garamond" w:hAnsi="Garamond"/>
          <w:sz w:val="24"/>
          <w:szCs w:val="24"/>
        </w:rPr>
        <w:t xml:space="preserve"> shows opposite signs to the estimates regarding CSAD as implemented measure</w:t>
      </w:r>
      <w:r w:rsidR="00204490">
        <w:rPr>
          <w:rFonts w:ascii="Garamond" w:hAnsi="Garamond"/>
          <w:sz w:val="24"/>
          <w:szCs w:val="24"/>
        </w:rPr>
        <w:t>. F</w:t>
      </w:r>
      <w:r w:rsidRPr="00C34ABC">
        <w:rPr>
          <w:rFonts w:ascii="Garamond" w:hAnsi="Garamond"/>
          <w:sz w:val="24"/>
          <w:szCs w:val="24"/>
        </w:rPr>
        <w:t>or the latter</w:t>
      </w:r>
      <w:r w:rsidR="00204490">
        <w:rPr>
          <w:rFonts w:ascii="Garamond" w:hAnsi="Garamond"/>
          <w:sz w:val="24"/>
          <w:szCs w:val="24"/>
        </w:rPr>
        <w:t>,</w:t>
      </w:r>
      <w:r w:rsidRPr="00C34ABC">
        <w:rPr>
          <w:rFonts w:ascii="Garamond" w:hAnsi="Garamond"/>
          <w:sz w:val="24"/>
          <w:szCs w:val="24"/>
        </w:rPr>
        <w:t xml:space="preserve"> positive </w:t>
      </w:r>
      <w:r w:rsidR="00204490">
        <w:rPr>
          <w:rFonts w:ascii="Garamond" w:hAnsi="Garamond"/>
          <w:sz w:val="24"/>
          <w:szCs w:val="24"/>
        </w:rPr>
        <w:t xml:space="preserve">trading </w:t>
      </w:r>
      <w:r w:rsidRPr="00C34ABC">
        <w:rPr>
          <w:rFonts w:ascii="Garamond" w:hAnsi="Garamond"/>
          <w:sz w:val="24"/>
          <w:szCs w:val="24"/>
        </w:rPr>
        <w:t>day</w:t>
      </w:r>
      <w:r w:rsidR="00204490">
        <w:rPr>
          <w:rFonts w:ascii="Garamond" w:hAnsi="Garamond"/>
          <w:sz w:val="24"/>
          <w:szCs w:val="24"/>
        </w:rPr>
        <w:t>s</w:t>
      </w:r>
      <w:r w:rsidRPr="00C34ABC">
        <w:rPr>
          <w:rFonts w:ascii="Garamond" w:hAnsi="Garamond"/>
          <w:sz w:val="24"/>
          <w:szCs w:val="24"/>
        </w:rPr>
        <w:t xml:space="preserve"> c</w:t>
      </w:r>
      <w:r w:rsidR="00204490">
        <w:rPr>
          <w:rFonts w:ascii="Garamond" w:hAnsi="Garamond"/>
          <w:sz w:val="24"/>
          <w:szCs w:val="24"/>
        </w:rPr>
        <w:t>an</w:t>
      </w:r>
      <w:r w:rsidRPr="00C34ABC">
        <w:rPr>
          <w:rFonts w:ascii="Garamond" w:hAnsi="Garamond"/>
          <w:sz w:val="24"/>
          <w:szCs w:val="24"/>
        </w:rPr>
        <w:t xml:space="preserve"> be negatively impacted by their </w:t>
      </w:r>
      <w:r w:rsidR="00204490">
        <w:rPr>
          <w:rFonts w:ascii="Garamond" w:hAnsi="Garamond"/>
          <w:sz w:val="24"/>
          <w:szCs w:val="24"/>
        </w:rPr>
        <w:t xml:space="preserve">former </w:t>
      </w:r>
      <w:r w:rsidRPr="00C34ABC">
        <w:rPr>
          <w:rFonts w:ascii="Garamond" w:hAnsi="Garamond"/>
          <w:sz w:val="24"/>
          <w:szCs w:val="24"/>
        </w:rPr>
        <w:t xml:space="preserve">days, if characterized by positive returns and high levels of herding, while for the </w:t>
      </w:r>
      <w:r w:rsidR="009B3D13" w:rsidRPr="00C34ABC">
        <w:rPr>
          <w:rFonts w:ascii="Garamond" w:hAnsi="Garamond"/>
          <w:sz w:val="24"/>
          <w:szCs w:val="24"/>
        </w:rPr>
        <w:t>former, positive</w:t>
      </w:r>
      <w:r w:rsidR="00204490">
        <w:rPr>
          <w:rFonts w:ascii="Garamond" w:hAnsi="Garamond"/>
          <w:sz w:val="24"/>
          <w:szCs w:val="24"/>
        </w:rPr>
        <w:t xml:space="preserve"> trading </w:t>
      </w:r>
      <w:r w:rsidRPr="00C34ABC">
        <w:rPr>
          <w:rFonts w:ascii="Garamond" w:hAnsi="Garamond"/>
          <w:sz w:val="24"/>
          <w:szCs w:val="24"/>
        </w:rPr>
        <w:t>day</w:t>
      </w:r>
      <w:r w:rsidR="00204490">
        <w:rPr>
          <w:rFonts w:ascii="Garamond" w:hAnsi="Garamond"/>
          <w:sz w:val="24"/>
          <w:szCs w:val="24"/>
        </w:rPr>
        <w:t>s</w:t>
      </w:r>
      <w:r w:rsidRPr="00C34ABC">
        <w:rPr>
          <w:rFonts w:ascii="Garamond" w:hAnsi="Garamond"/>
          <w:sz w:val="24"/>
          <w:szCs w:val="24"/>
        </w:rPr>
        <w:t xml:space="preserve"> c</w:t>
      </w:r>
      <w:r w:rsidR="00204490">
        <w:rPr>
          <w:rFonts w:ascii="Garamond" w:hAnsi="Garamond"/>
          <w:sz w:val="24"/>
          <w:szCs w:val="24"/>
        </w:rPr>
        <w:t>an</w:t>
      </w:r>
      <w:r w:rsidRPr="00C34ABC">
        <w:rPr>
          <w:rFonts w:ascii="Garamond" w:hAnsi="Garamond"/>
          <w:sz w:val="24"/>
          <w:szCs w:val="24"/>
        </w:rPr>
        <w:t xml:space="preserve"> be positively impacted by their previous days, if were characterize by negative returns and high levels of herding.</w:t>
      </w:r>
    </w:p>
    <w:p w14:paraId="7F96A89E" w14:textId="453CEAC6" w:rsidR="008A1773" w:rsidRPr="002A36D5" w:rsidRDefault="00C34ABC" w:rsidP="00B2720D">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sidRPr="002B6C3D">
        <w:rPr>
          <w:rFonts w:ascii="Garamond" w:eastAsia="Times New Roman" w:hAnsi="Garamond" w:cs="AdvTT5ada87cc"/>
          <w:kern w:val="0"/>
          <w:sz w:val="24"/>
          <w:szCs w:val="24"/>
          <w:lang w:eastAsia="en-GB"/>
        </w:rPr>
        <w:lastRenderedPageBreak/>
        <w:t>The results are not consistent with those reported in the previous section</w:t>
      </w:r>
      <w:r w:rsidR="00204490">
        <w:rPr>
          <w:rFonts w:ascii="Garamond" w:eastAsia="Times New Roman" w:hAnsi="Garamond" w:cs="AdvTT5ada87cc"/>
          <w:kern w:val="0"/>
          <w:sz w:val="24"/>
          <w:szCs w:val="24"/>
          <w:lang w:eastAsia="en-GB"/>
        </w:rPr>
        <w:t>,</w:t>
      </w:r>
      <w:r w:rsidRPr="002B6C3D">
        <w:rPr>
          <w:rFonts w:ascii="Garamond" w:eastAsia="Times New Roman" w:hAnsi="Garamond" w:cs="AdvTT5ada87cc"/>
          <w:kern w:val="0"/>
          <w:sz w:val="24"/>
          <w:szCs w:val="24"/>
          <w:lang w:eastAsia="en-GB"/>
        </w:rPr>
        <w:t xml:space="preserve"> and clearly do not support our study</w:t>
      </w:r>
      <w:r w:rsidRPr="002B6C3D">
        <w:rPr>
          <w:rFonts w:ascii="Garamond" w:eastAsia="Times New Roman" w:hAnsi="Garamond" w:cs="AdvTT5ada87cc+20"/>
          <w:kern w:val="0"/>
          <w:sz w:val="24"/>
          <w:szCs w:val="24"/>
          <w:lang w:eastAsia="en-GB"/>
        </w:rPr>
        <w:t>’</w:t>
      </w:r>
      <w:r w:rsidRPr="002B6C3D">
        <w:rPr>
          <w:rFonts w:ascii="Garamond" w:eastAsia="Times New Roman" w:hAnsi="Garamond" w:cs="AdvTT5ada87cc"/>
          <w:kern w:val="0"/>
          <w:sz w:val="24"/>
          <w:szCs w:val="24"/>
          <w:lang w:eastAsia="en-GB"/>
        </w:rPr>
        <w:t>s hypothesis, indicating that, independently of the model employed,</w:t>
      </w:r>
      <w:r w:rsidR="00204490">
        <w:rPr>
          <w:rFonts w:ascii="Garamond" w:eastAsia="Times New Roman" w:hAnsi="Garamond" w:cs="AdvTT5ada87cc"/>
          <w:kern w:val="0"/>
          <w:sz w:val="24"/>
          <w:szCs w:val="24"/>
          <w:lang w:eastAsia="en-GB"/>
        </w:rPr>
        <w:t xml:space="preserve"> and </w:t>
      </w:r>
      <w:r w:rsidR="002B6C3D" w:rsidRPr="002B6C3D">
        <w:rPr>
          <w:rFonts w:ascii="Garamond" w:eastAsia="Times New Roman" w:hAnsi="Garamond" w:cs="AdvTT5ada87cc"/>
          <w:kern w:val="0"/>
          <w:sz w:val="24"/>
          <w:szCs w:val="24"/>
          <w:lang w:eastAsia="en-GB"/>
        </w:rPr>
        <w:t xml:space="preserve">cross-sectional dispersion measure, herding effect on the FTSE All-share index do not influence the following day´s </w:t>
      </w:r>
      <w:r w:rsidR="00204490" w:rsidRPr="002B6C3D">
        <w:rPr>
          <w:rFonts w:ascii="Garamond" w:eastAsia="Times New Roman" w:hAnsi="Garamond" w:cs="AdvTT5ada87cc"/>
          <w:kern w:val="0"/>
          <w:sz w:val="24"/>
          <w:szCs w:val="24"/>
          <w:lang w:eastAsia="en-GB"/>
        </w:rPr>
        <w:t>market</w:t>
      </w:r>
      <w:r w:rsidR="002B6C3D" w:rsidRPr="002B6C3D">
        <w:rPr>
          <w:rFonts w:ascii="Garamond" w:eastAsia="Times New Roman" w:hAnsi="Garamond" w:cs="AdvTT5ada87cc"/>
          <w:kern w:val="0"/>
          <w:sz w:val="24"/>
          <w:szCs w:val="24"/>
          <w:lang w:eastAsia="en-GB"/>
        </w:rPr>
        <w:t xml:space="preserve"> </w:t>
      </w:r>
      <w:r w:rsidR="007F4672" w:rsidRPr="002B6C3D">
        <w:rPr>
          <w:rFonts w:ascii="Garamond" w:eastAsia="Times New Roman" w:hAnsi="Garamond" w:cs="AdvTT5ada87cc"/>
          <w:kern w:val="0"/>
          <w:sz w:val="24"/>
          <w:szCs w:val="24"/>
          <w:lang w:eastAsia="en-GB"/>
        </w:rPr>
        <w:t>returns</w:t>
      </w:r>
      <w:r w:rsidR="007F4672">
        <w:rPr>
          <w:rFonts w:ascii="Garamond" w:eastAsia="Times New Roman" w:hAnsi="Garamond" w:cs="AdvTT5ada87cc"/>
          <w:kern w:val="0"/>
          <w:sz w:val="24"/>
          <w:szCs w:val="24"/>
          <w:lang w:eastAsia="en-GB"/>
        </w:rPr>
        <w:t xml:space="preserve"> when</w:t>
      </w:r>
      <w:r w:rsidR="002B6C3D" w:rsidRPr="002B6C3D">
        <w:rPr>
          <w:rFonts w:ascii="Garamond" w:eastAsia="Times New Roman" w:hAnsi="Garamond" w:cs="AdvTT5ada87cc"/>
          <w:kern w:val="0"/>
          <w:sz w:val="24"/>
          <w:szCs w:val="24"/>
          <w:lang w:eastAsia="en-GB"/>
        </w:rPr>
        <w:t xml:space="preserve"> the value of the market return itself is controlled for.</w:t>
      </w:r>
      <w:bookmarkStart w:id="67" w:name="_Ref58346758"/>
    </w:p>
    <w:p w14:paraId="596975EE" w14:textId="3E092329" w:rsidR="006E27BE" w:rsidRPr="002320BF" w:rsidRDefault="006E27BE" w:rsidP="0053199C">
      <w:pPr>
        <w:pStyle w:val="Caption"/>
        <w:spacing w:before="240" w:after="240" w:line="360" w:lineRule="auto"/>
        <w:rPr>
          <w:sz w:val="24"/>
          <w:szCs w:val="24"/>
        </w:rPr>
      </w:pPr>
      <w:bookmarkStart w:id="68" w:name="_Ref59457650"/>
      <w:bookmarkStart w:id="69" w:name="_Toc59479769"/>
      <w:r>
        <w:t xml:space="preserve">Table </w:t>
      </w:r>
      <w:r w:rsidR="00806D24">
        <w:fldChar w:fldCharType="begin"/>
      </w:r>
      <w:r w:rsidR="00806D24">
        <w:instrText xml:space="preserve"> SEQ Table \* ARABIC </w:instrText>
      </w:r>
      <w:r w:rsidR="00806D24">
        <w:fldChar w:fldCharType="separate"/>
      </w:r>
      <w:r w:rsidR="008A1773">
        <w:rPr>
          <w:noProof/>
        </w:rPr>
        <w:t>11</w:t>
      </w:r>
      <w:r w:rsidR="00806D24">
        <w:fldChar w:fldCharType="end"/>
      </w:r>
      <w:bookmarkEnd w:id="67"/>
      <w:bookmarkEnd w:id="68"/>
      <w:r>
        <w:t xml:space="preserve">.  </w:t>
      </w:r>
      <w:r w:rsidR="00C44C86">
        <w:t>Vector auto</w:t>
      </w:r>
      <w:r>
        <w:t>regression analysis of the herding effect on market returns</w:t>
      </w:r>
      <w:r w:rsidR="00806D24">
        <w:t>, under stable conditions</w:t>
      </w:r>
      <w:r>
        <w:t>: Dependent varia</w:t>
      </w:r>
      <w:r w:rsidRPr="002320BF">
        <w:rPr>
          <w:sz w:val="24"/>
          <w:szCs w:val="24"/>
        </w:rPr>
        <w:t xml:space="preserve">ble </w:t>
      </w:r>
      <w:r w:rsidRPr="00806D24">
        <w:t xml:space="preserve">is </w:t>
      </w:r>
      <m:oMath>
        <m:r>
          <m:rPr>
            <m:nor/>
          </m:rPr>
          <m:t>M</m:t>
        </m:r>
        <m:sSub>
          <m:sSubPr>
            <m:ctrlPr>
              <w:rPr>
                <w:rFonts w:ascii="Cambria Math" w:hAnsi="Cambria Math"/>
                <w:i/>
              </w:rPr>
            </m:ctrlPr>
          </m:sSubPr>
          <m:e>
            <m:r>
              <m:rPr>
                <m:nor/>
              </m:rPr>
              <m:t>R</m:t>
            </m:r>
          </m:e>
          <m:sub>
            <m:r>
              <m:rPr>
                <m:nor/>
              </m:rPr>
              <m:t>t</m:t>
            </m:r>
          </m:sub>
        </m:sSub>
      </m:oMath>
      <w:bookmarkEnd w:id="69"/>
    </w:p>
    <w:tbl>
      <w:tblPr>
        <w:tblW w:w="7513" w:type="dxa"/>
        <w:jc w:val="center"/>
        <w:tblCellMar>
          <w:left w:w="70" w:type="dxa"/>
          <w:right w:w="70" w:type="dxa"/>
        </w:tblCellMar>
        <w:tblLook w:val="04A0" w:firstRow="1" w:lastRow="0" w:firstColumn="1" w:lastColumn="0" w:noHBand="0" w:noVBand="1"/>
      </w:tblPr>
      <w:tblGrid>
        <w:gridCol w:w="2420"/>
        <w:gridCol w:w="2683"/>
        <w:gridCol w:w="2410"/>
      </w:tblGrid>
      <w:tr w:rsidR="006E27BE" w:rsidRPr="006E27BE" w14:paraId="50A6B334" w14:textId="77777777" w:rsidTr="006E27BE">
        <w:trPr>
          <w:trHeight w:val="288"/>
          <w:jc w:val="center"/>
        </w:trPr>
        <w:tc>
          <w:tcPr>
            <w:tcW w:w="2420" w:type="dxa"/>
            <w:tcBorders>
              <w:top w:val="single" w:sz="4" w:space="0" w:color="auto"/>
              <w:left w:val="nil"/>
              <w:bottom w:val="nil"/>
              <w:right w:val="nil"/>
            </w:tcBorders>
            <w:shd w:val="clear" w:color="auto" w:fill="auto"/>
            <w:noWrap/>
            <w:vAlign w:val="bottom"/>
            <w:hideMark/>
          </w:tcPr>
          <w:p w14:paraId="2C4D1E6A" w14:textId="77777777" w:rsidR="006E27BE" w:rsidRPr="006E27BE" w:rsidRDefault="006E27BE" w:rsidP="006E27BE">
            <w:pPr>
              <w:widowControl/>
              <w:rPr>
                <w:rFonts w:ascii="Garamond" w:eastAsia="Times New Roman" w:hAnsi="Garamond"/>
                <w:color w:val="000000"/>
                <w:kern w:val="0"/>
                <w:sz w:val="24"/>
                <w:szCs w:val="24"/>
              </w:rPr>
            </w:pPr>
            <w:r w:rsidRPr="006E27BE">
              <w:rPr>
                <w:rFonts w:ascii="Garamond" w:eastAsia="Times New Roman" w:hAnsi="Garamond"/>
                <w:color w:val="000000"/>
                <w:kern w:val="0"/>
                <w:sz w:val="24"/>
                <w:szCs w:val="24"/>
              </w:rPr>
              <w:t> </w:t>
            </w:r>
          </w:p>
        </w:tc>
        <w:tc>
          <w:tcPr>
            <w:tcW w:w="5093" w:type="dxa"/>
            <w:gridSpan w:val="2"/>
            <w:tcBorders>
              <w:top w:val="single" w:sz="4" w:space="0" w:color="auto"/>
              <w:left w:val="nil"/>
              <w:bottom w:val="nil"/>
              <w:right w:val="nil"/>
            </w:tcBorders>
            <w:shd w:val="clear" w:color="auto" w:fill="auto"/>
            <w:noWrap/>
            <w:vAlign w:val="bottom"/>
            <w:hideMark/>
          </w:tcPr>
          <w:p w14:paraId="25949862" w14:textId="2D56F7CB" w:rsidR="006E27BE" w:rsidRPr="006E27BE" w:rsidRDefault="006E27BE" w:rsidP="006E27BE">
            <w:pPr>
              <w:widowControl/>
              <w:jc w:val="center"/>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Coefficient estimates (%) (t-statistics)</w:t>
            </w:r>
          </w:p>
        </w:tc>
      </w:tr>
      <w:tr w:rsidR="006E27BE" w:rsidRPr="006E27BE" w14:paraId="238CDAFF" w14:textId="77777777" w:rsidTr="006E27BE">
        <w:trPr>
          <w:trHeight w:val="588"/>
          <w:jc w:val="center"/>
        </w:trPr>
        <w:tc>
          <w:tcPr>
            <w:tcW w:w="2420" w:type="dxa"/>
            <w:tcBorders>
              <w:top w:val="nil"/>
              <w:left w:val="nil"/>
              <w:bottom w:val="double" w:sz="6" w:space="0" w:color="auto"/>
              <w:right w:val="nil"/>
            </w:tcBorders>
            <w:shd w:val="clear" w:color="auto" w:fill="auto"/>
            <w:noWrap/>
            <w:vAlign w:val="bottom"/>
            <w:hideMark/>
          </w:tcPr>
          <w:p w14:paraId="2635B64C" w14:textId="77777777" w:rsidR="006E27BE" w:rsidRPr="006E27BE" w:rsidRDefault="006E27BE" w:rsidP="004A6B80">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Explanatory variables</w:t>
            </w:r>
          </w:p>
        </w:tc>
        <w:tc>
          <w:tcPr>
            <w:tcW w:w="2683" w:type="dxa"/>
            <w:tcBorders>
              <w:top w:val="single" w:sz="4" w:space="0" w:color="auto"/>
              <w:left w:val="nil"/>
              <w:bottom w:val="double" w:sz="6" w:space="0" w:color="auto"/>
              <w:right w:val="nil"/>
            </w:tcBorders>
            <w:shd w:val="clear" w:color="auto" w:fill="auto"/>
            <w:vAlign w:val="bottom"/>
            <w:hideMark/>
          </w:tcPr>
          <w:p w14:paraId="759F445E" w14:textId="77777777" w:rsidR="006E27BE" w:rsidRPr="006E27BE" w:rsidRDefault="006E27BE" w:rsidP="006E27BE">
            <w:pPr>
              <w:widowControl/>
              <w:jc w:val="center"/>
              <w:rPr>
                <w:rFonts w:ascii="Garamond" w:eastAsia="Times New Roman" w:hAnsi="Garamond"/>
                <w:color w:val="000000"/>
                <w:kern w:val="0"/>
                <w:sz w:val="24"/>
                <w:szCs w:val="24"/>
              </w:rPr>
            </w:pPr>
            <w:r w:rsidRPr="006E27BE">
              <w:rPr>
                <w:rFonts w:ascii="Garamond" w:eastAsia="Times New Roman" w:hAnsi="Garamond"/>
                <w:color w:val="000000"/>
                <w:kern w:val="0"/>
                <w:sz w:val="24"/>
                <w:szCs w:val="24"/>
              </w:rPr>
              <w:t>Cross-sectional deviation measure (CSSD)</w:t>
            </w:r>
          </w:p>
        </w:tc>
        <w:tc>
          <w:tcPr>
            <w:tcW w:w="2410" w:type="dxa"/>
            <w:tcBorders>
              <w:top w:val="single" w:sz="4" w:space="0" w:color="auto"/>
              <w:left w:val="nil"/>
              <w:bottom w:val="double" w:sz="6" w:space="0" w:color="auto"/>
              <w:right w:val="nil"/>
            </w:tcBorders>
            <w:shd w:val="clear" w:color="auto" w:fill="auto"/>
            <w:vAlign w:val="bottom"/>
            <w:hideMark/>
          </w:tcPr>
          <w:p w14:paraId="7A0EC447" w14:textId="77777777" w:rsidR="006E27BE" w:rsidRPr="006E27BE" w:rsidRDefault="006E27BE" w:rsidP="006E27BE">
            <w:pPr>
              <w:widowControl/>
              <w:jc w:val="center"/>
              <w:rPr>
                <w:rFonts w:ascii="Garamond" w:eastAsia="Times New Roman" w:hAnsi="Garamond"/>
                <w:color w:val="000000"/>
                <w:kern w:val="0"/>
                <w:sz w:val="24"/>
                <w:szCs w:val="24"/>
              </w:rPr>
            </w:pPr>
            <w:r w:rsidRPr="006E27BE">
              <w:rPr>
                <w:rFonts w:ascii="Garamond" w:eastAsia="Times New Roman" w:hAnsi="Garamond"/>
                <w:color w:val="000000"/>
                <w:kern w:val="0"/>
                <w:sz w:val="24"/>
                <w:szCs w:val="24"/>
              </w:rPr>
              <w:t>Cross-sectional deviation measure (CSAD)</w:t>
            </w:r>
          </w:p>
        </w:tc>
      </w:tr>
      <w:tr w:rsidR="006E27BE" w:rsidRPr="006E27BE" w14:paraId="450BF596" w14:textId="77777777" w:rsidTr="006E27BE">
        <w:trPr>
          <w:trHeight w:val="324"/>
          <w:jc w:val="center"/>
        </w:trPr>
        <w:tc>
          <w:tcPr>
            <w:tcW w:w="2420" w:type="dxa"/>
            <w:tcBorders>
              <w:top w:val="nil"/>
              <w:left w:val="nil"/>
              <w:bottom w:val="nil"/>
              <w:right w:val="nil"/>
            </w:tcBorders>
            <w:shd w:val="clear" w:color="auto" w:fill="auto"/>
            <w:noWrap/>
            <w:vAlign w:val="bottom"/>
            <w:hideMark/>
          </w:tcPr>
          <w:p w14:paraId="6DBA1E35" w14:textId="77777777" w:rsidR="006E27BE" w:rsidRPr="00C44C86" w:rsidRDefault="006E27BE" w:rsidP="00C44C86">
            <w:pPr>
              <w:widowControl/>
              <w:rPr>
                <w:rFonts w:ascii="Garamond" w:eastAsia="Times New Roman" w:hAnsi="Garamond"/>
                <w:color w:val="000000"/>
                <w:kern w:val="0"/>
                <w:sz w:val="24"/>
                <w:szCs w:val="24"/>
                <w:lang w:val="pt-PT"/>
              </w:rPr>
            </w:pPr>
            <w:r w:rsidRPr="00C44C86">
              <w:rPr>
                <w:rFonts w:ascii="Garamond" w:eastAsia="Times New Roman" w:hAnsi="Garamond"/>
                <w:color w:val="000000"/>
                <w:kern w:val="0"/>
                <w:sz w:val="24"/>
                <w:szCs w:val="24"/>
                <w:lang w:val="pt-PT"/>
              </w:rPr>
              <w:t>Intercept</w:t>
            </w:r>
          </w:p>
        </w:tc>
        <w:tc>
          <w:tcPr>
            <w:tcW w:w="2683" w:type="dxa"/>
            <w:tcBorders>
              <w:top w:val="nil"/>
              <w:left w:val="nil"/>
              <w:bottom w:val="nil"/>
              <w:right w:val="nil"/>
            </w:tcBorders>
            <w:shd w:val="clear" w:color="auto" w:fill="auto"/>
            <w:noWrap/>
            <w:vAlign w:val="bottom"/>
            <w:hideMark/>
          </w:tcPr>
          <w:p w14:paraId="1825D297" w14:textId="702A8F79" w:rsidR="006E27BE" w:rsidRPr="006E27BE" w:rsidRDefault="006E27BE" w:rsidP="006E27BE">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C44C86">
              <w:rPr>
                <w:rFonts w:ascii="Garamond" w:eastAsia="Times New Roman" w:hAnsi="Garamond"/>
                <w:color w:val="000000"/>
                <w:kern w:val="0"/>
                <w:sz w:val="24"/>
                <w:szCs w:val="24"/>
                <w:lang w:val="pt-PT"/>
              </w:rPr>
              <w:t>.0</w:t>
            </w:r>
            <w:r w:rsidR="00190A1D">
              <w:rPr>
                <w:rFonts w:ascii="Garamond" w:eastAsia="Times New Roman" w:hAnsi="Garamond"/>
                <w:color w:val="000000"/>
                <w:kern w:val="0"/>
                <w:sz w:val="24"/>
                <w:szCs w:val="24"/>
                <w:lang w:val="pt-PT"/>
              </w:rPr>
              <w:t>2</w:t>
            </w:r>
            <w:r w:rsidR="0024351B">
              <w:rPr>
                <w:rFonts w:ascii="Garamond" w:eastAsia="Times New Roman" w:hAnsi="Garamond"/>
                <w:color w:val="000000"/>
                <w:kern w:val="0"/>
                <w:sz w:val="24"/>
                <w:szCs w:val="24"/>
                <w:lang w:val="pt-PT"/>
              </w:rPr>
              <w:t>1</w:t>
            </w:r>
            <w:r w:rsidR="00C44C86">
              <w:rPr>
                <w:rFonts w:ascii="Garamond" w:eastAsia="Times New Roman" w:hAnsi="Garamond"/>
                <w:color w:val="000000"/>
                <w:kern w:val="0"/>
                <w:sz w:val="24"/>
                <w:szCs w:val="24"/>
                <w:lang w:val="pt-PT"/>
              </w:rPr>
              <w:t>**</w:t>
            </w:r>
            <w:r w:rsidR="00767A12">
              <w:rPr>
                <w:rFonts w:ascii="Garamond" w:eastAsia="Times New Roman" w:hAnsi="Garamond"/>
                <w:color w:val="000000"/>
                <w:kern w:val="0"/>
                <w:sz w:val="24"/>
                <w:szCs w:val="24"/>
                <w:lang w:val="pt-PT"/>
              </w:rPr>
              <w:t>(</w:t>
            </w:r>
            <w:r w:rsidR="00190A1D">
              <w:rPr>
                <w:rFonts w:ascii="Garamond" w:eastAsia="Times New Roman" w:hAnsi="Garamond"/>
                <w:color w:val="000000"/>
                <w:kern w:val="0"/>
                <w:sz w:val="24"/>
                <w:szCs w:val="24"/>
                <w:lang w:val="pt-PT"/>
              </w:rPr>
              <w:t>0.78</w:t>
            </w:r>
            <w:r w:rsidR="00767A12">
              <w:rPr>
                <w:rFonts w:ascii="Garamond" w:eastAsia="Times New Roman" w:hAnsi="Garamond"/>
                <w:color w:val="000000"/>
                <w:kern w:val="0"/>
                <w:sz w:val="24"/>
                <w:szCs w:val="24"/>
                <w:lang w:val="pt-PT"/>
              </w:rPr>
              <w:t>)</w:t>
            </w:r>
          </w:p>
        </w:tc>
        <w:tc>
          <w:tcPr>
            <w:tcW w:w="2410" w:type="dxa"/>
            <w:tcBorders>
              <w:top w:val="nil"/>
              <w:left w:val="nil"/>
              <w:bottom w:val="nil"/>
              <w:right w:val="nil"/>
            </w:tcBorders>
            <w:shd w:val="clear" w:color="auto" w:fill="auto"/>
            <w:noWrap/>
            <w:vAlign w:val="bottom"/>
            <w:hideMark/>
          </w:tcPr>
          <w:p w14:paraId="7E0C9DBA" w14:textId="561012BA" w:rsidR="006E27BE" w:rsidRPr="006E27BE" w:rsidRDefault="006E27BE" w:rsidP="006E27BE">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9039FA">
              <w:rPr>
                <w:rFonts w:ascii="Garamond" w:eastAsia="Times New Roman" w:hAnsi="Garamond"/>
                <w:color w:val="000000"/>
                <w:kern w:val="0"/>
                <w:sz w:val="24"/>
                <w:szCs w:val="24"/>
                <w:lang w:val="pt-PT"/>
              </w:rPr>
              <w:t>06</w:t>
            </w:r>
            <w:r w:rsidR="0024351B">
              <w:rPr>
                <w:rFonts w:ascii="Garamond" w:eastAsia="Times New Roman" w:hAnsi="Garamond"/>
                <w:color w:val="000000"/>
                <w:kern w:val="0"/>
                <w:sz w:val="24"/>
                <w:szCs w:val="24"/>
                <w:lang w:val="pt-PT"/>
              </w:rPr>
              <w:t>5</w:t>
            </w:r>
            <w:r w:rsidR="009039FA">
              <w:rPr>
                <w:rFonts w:ascii="Garamond" w:eastAsia="Times New Roman" w:hAnsi="Garamond"/>
                <w:color w:val="000000"/>
                <w:kern w:val="0"/>
                <w:sz w:val="24"/>
                <w:szCs w:val="24"/>
                <w:lang w:val="pt-PT"/>
              </w:rPr>
              <w:t>**(2.47)</w:t>
            </w:r>
          </w:p>
        </w:tc>
      </w:tr>
      <w:tr w:rsidR="006E27BE" w:rsidRPr="006E27BE" w14:paraId="49833E97" w14:textId="77777777" w:rsidTr="006E27BE">
        <w:trPr>
          <w:trHeight w:val="312"/>
          <w:jc w:val="center"/>
        </w:trPr>
        <w:tc>
          <w:tcPr>
            <w:tcW w:w="2420" w:type="dxa"/>
            <w:tcBorders>
              <w:top w:val="nil"/>
              <w:left w:val="nil"/>
              <w:bottom w:val="nil"/>
              <w:right w:val="nil"/>
            </w:tcBorders>
            <w:shd w:val="clear" w:color="auto" w:fill="auto"/>
            <w:noWrap/>
            <w:vAlign w:val="bottom"/>
            <w:hideMark/>
          </w:tcPr>
          <w:p w14:paraId="76D94FA2" w14:textId="5132FC1D" w:rsidR="006E27BE" w:rsidRPr="00C44C86" w:rsidRDefault="00C44C86" w:rsidP="00C44C86">
            <w:pPr>
              <w:widowControl/>
              <w:rPr>
                <w:rFonts w:ascii="Garamond" w:eastAsia="Times New Roman" w:hAnsi="Garamond"/>
                <w:color w:val="000000"/>
                <w:kern w:val="0"/>
                <w:sz w:val="24"/>
                <w:szCs w:val="24"/>
                <w:lang w:val="pt-PT"/>
              </w:rPr>
            </w:pPr>
            <m:oMathPara>
              <m:oMathParaPr>
                <m:jc m:val="left"/>
              </m:oMathParaPr>
              <m:oMath>
                <m:r>
                  <m:rPr>
                    <m:nor/>
                  </m:rPr>
                  <w:rPr>
                    <w:rFonts w:ascii="Garamond" w:hAnsi="Garamond"/>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t-1</m:t>
                    </m:r>
                  </m:sub>
                </m:sSub>
              </m:oMath>
            </m:oMathPara>
          </w:p>
        </w:tc>
        <w:tc>
          <w:tcPr>
            <w:tcW w:w="2683" w:type="dxa"/>
            <w:tcBorders>
              <w:top w:val="nil"/>
              <w:left w:val="nil"/>
              <w:bottom w:val="nil"/>
              <w:right w:val="nil"/>
            </w:tcBorders>
            <w:shd w:val="clear" w:color="auto" w:fill="auto"/>
            <w:noWrap/>
            <w:vAlign w:val="bottom"/>
            <w:hideMark/>
          </w:tcPr>
          <w:p w14:paraId="09D0F962" w14:textId="2BCF129D" w:rsidR="006E27BE" w:rsidRPr="006E27BE" w:rsidRDefault="006E27BE" w:rsidP="006E27BE">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97754F">
              <w:rPr>
                <w:rFonts w:ascii="Garamond" w:eastAsia="Times New Roman" w:hAnsi="Garamond"/>
                <w:color w:val="000000"/>
                <w:kern w:val="0"/>
                <w:sz w:val="24"/>
                <w:szCs w:val="24"/>
                <w:lang w:val="pt-PT"/>
              </w:rPr>
              <w:t>.</w:t>
            </w:r>
            <w:r w:rsidR="00190A1D">
              <w:rPr>
                <w:rFonts w:ascii="Garamond" w:eastAsia="Times New Roman" w:hAnsi="Garamond"/>
                <w:color w:val="000000"/>
                <w:kern w:val="0"/>
                <w:sz w:val="24"/>
                <w:szCs w:val="24"/>
                <w:lang w:val="pt-PT"/>
              </w:rPr>
              <w:t>202**</w:t>
            </w:r>
            <w:r w:rsidR="00767A12">
              <w:rPr>
                <w:rFonts w:ascii="Garamond" w:eastAsia="Times New Roman" w:hAnsi="Garamond"/>
                <w:color w:val="000000"/>
                <w:kern w:val="0"/>
                <w:sz w:val="24"/>
                <w:szCs w:val="24"/>
                <w:lang w:val="pt-PT"/>
              </w:rPr>
              <w:t>(</w:t>
            </w:r>
            <w:r w:rsidR="00190A1D">
              <w:rPr>
                <w:rFonts w:ascii="Garamond" w:eastAsia="Times New Roman" w:hAnsi="Garamond"/>
                <w:color w:val="000000"/>
                <w:kern w:val="0"/>
                <w:sz w:val="24"/>
                <w:szCs w:val="24"/>
                <w:lang w:val="pt-PT"/>
              </w:rPr>
              <w:t>2.07)</w:t>
            </w:r>
          </w:p>
        </w:tc>
        <w:tc>
          <w:tcPr>
            <w:tcW w:w="2410" w:type="dxa"/>
            <w:tcBorders>
              <w:top w:val="nil"/>
              <w:left w:val="nil"/>
              <w:bottom w:val="nil"/>
              <w:right w:val="nil"/>
            </w:tcBorders>
            <w:shd w:val="clear" w:color="auto" w:fill="auto"/>
            <w:noWrap/>
            <w:vAlign w:val="bottom"/>
            <w:hideMark/>
          </w:tcPr>
          <w:p w14:paraId="30FBDE13" w14:textId="0FFACEFD" w:rsidR="006E27BE" w:rsidRPr="006E27BE" w:rsidRDefault="006E27BE" w:rsidP="006E27BE">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97754F">
              <w:rPr>
                <w:rFonts w:ascii="Garamond" w:eastAsia="Times New Roman" w:hAnsi="Garamond"/>
                <w:color w:val="000000"/>
                <w:kern w:val="0"/>
                <w:sz w:val="24"/>
                <w:szCs w:val="24"/>
                <w:lang w:val="pt-PT"/>
              </w:rPr>
              <w:t>.</w:t>
            </w:r>
            <w:r w:rsidR="009039FA">
              <w:rPr>
                <w:rFonts w:ascii="Garamond" w:eastAsia="Times New Roman" w:hAnsi="Garamond"/>
                <w:color w:val="000000"/>
                <w:kern w:val="0"/>
                <w:sz w:val="24"/>
                <w:szCs w:val="24"/>
                <w:lang w:val="pt-PT"/>
              </w:rPr>
              <w:t>21</w:t>
            </w:r>
            <w:r w:rsidR="0024351B">
              <w:rPr>
                <w:rFonts w:ascii="Garamond" w:eastAsia="Times New Roman" w:hAnsi="Garamond"/>
                <w:color w:val="000000"/>
                <w:kern w:val="0"/>
                <w:sz w:val="24"/>
                <w:szCs w:val="24"/>
                <w:lang w:val="pt-PT"/>
              </w:rPr>
              <w:t>4</w:t>
            </w:r>
            <w:r w:rsidR="009039FA">
              <w:rPr>
                <w:rFonts w:ascii="Garamond" w:eastAsia="Times New Roman" w:hAnsi="Garamond"/>
                <w:color w:val="000000"/>
                <w:kern w:val="0"/>
                <w:sz w:val="24"/>
                <w:szCs w:val="24"/>
                <w:lang w:val="pt-PT"/>
              </w:rPr>
              <w:t>**(2.22)</w:t>
            </w:r>
          </w:p>
        </w:tc>
      </w:tr>
      <w:tr w:rsidR="006E27BE" w:rsidRPr="006E27BE" w14:paraId="3ABE9809" w14:textId="77777777" w:rsidTr="006E27BE">
        <w:trPr>
          <w:trHeight w:val="312"/>
          <w:jc w:val="center"/>
        </w:trPr>
        <w:tc>
          <w:tcPr>
            <w:tcW w:w="2420" w:type="dxa"/>
            <w:tcBorders>
              <w:top w:val="nil"/>
              <w:left w:val="nil"/>
              <w:bottom w:val="nil"/>
              <w:right w:val="nil"/>
            </w:tcBorders>
            <w:shd w:val="clear" w:color="auto" w:fill="auto"/>
            <w:noWrap/>
            <w:vAlign w:val="bottom"/>
            <w:hideMark/>
          </w:tcPr>
          <w:p w14:paraId="4B050FD4" w14:textId="7F9424BD" w:rsidR="006E27BE" w:rsidRPr="00C44C86" w:rsidRDefault="00E54F79" w:rsidP="00C44C86">
            <w:pPr>
              <w:widowControl/>
              <w:rPr>
                <w:rFonts w:ascii="Garamond" w:eastAsia="Times New Roman" w:hAnsi="Garamond"/>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POS_HIGH</m:t>
                    </m:r>
                  </m:e>
                  <m:sub>
                    <m:r>
                      <m:rPr>
                        <m:nor/>
                      </m:rPr>
                      <w:rPr>
                        <w:rFonts w:ascii="Garamond" w:hAnsi="Garamond"/>
                        <w:sz w:val="24"/>
                        <w:szCs w:val="24"/>
                      </w:rPr>
                      <m:t xml:space="preserve">t-1 </m:t>
                    </m:r>
                  </m:sub>
                </m:sSub>
              </m:oMath>
            </m:oMathPara>
          </w:p>
        </w:tc>
        <w:tc>
          <w:tcPr>
            <w:tcW w:w="2683" w:type="dxa"/>
            <w:tcBorders>
              <w:top w:val="nil"/>
              <w:left w:val="nil"/>
              <w:bottom w:val="nil"/>
              <w:right w:val="nil"/>
            </w:tcBorders>
            <w:shd w:val="clear" w:color="auto" w:fill="auto"/>
            <w:noWrap/>
            <w:vAlign w:val="bottom"/>
            <w:hideMark/>
          </w:tcPr>
          <w:p w14:paraId="1C3D2437" w14:textId="54AF7066" w:rsidR="006E27BE" w:rsidRPr="006E27BE" w:rsidRDefault="006E27BE" w:rsidP="006E27BE">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3D79D0">
              <w:rPr>
                <w:rFonts w:ascii="Garamond" w:eastAsia="Times New Roman" w:hAnsi="Garamond"/>
                <w:color w:val="000000"/>
                <w:kern w:val="0"/>
                <w:sz w:val="24"/>
                <w:szCs w:val="24"/>
                <w:lang w:val="pt-PT"/>
              </w:rPr>
              <w:t>.</w:t>
            </w:r>
            <w:r w:rsidRPr="006E27BE">
              <w:rPr>
                <w:rFonts w:ascii="Garamond" w:eastAsia="Times New Roman" w:hAnsi="Garamond"/>
                <w:color w:val="000000"/>
                <w:kern w:val="0"/>
                <w:sz w:val="24"/>
                <w:szCs w:val="24"/>
                <w:lang w:val="pt-PT"/>
              </w:rPr>
              <w:t>0</w:t>
            </w:r>
            <w:r w:rsidR="00190A1D">
              <w:rPr>
                <w:rFonts w:ascii="Garamond" w:eastAsia="Times New Roman" w:hAnsi="Garamond"/>
                <w:color w:val="000000"/>
                <w:kern w:val="0"/>
                <w:sz w:val="24"/>
                <w:szCs w:val="24"/>
                <w:lang w:val="pt-PT"/>
              </w:rPr>
              <w:t>7</w:t>
            </w:r>
            <w:r w:rsidR="0024351B">
              <w:rPr>
                <w:rFonts w:ascii="Garamond" w:eastAsia="Times New Roman" w:hAnsi="Garamond"/>
                <w:color w:val="000000"/>
                <w:kern w:val="0"/>
                <w:sz w:val="24"/>
                <w:szCs w:val="24"/>
                <w:lang w:val="pt-PT"/>
              </w:rPr>
              <w:t>3</w:t>
            </w:r>
            <w:r w:rsidR="00190A1D">
              <w:rPr>
                <w:rFonts w:ascii="Garamond" w:eastAsia="Times New Roman" w:hAnsi="Garamond"/>
                <w:color w:val="000000"/>
                <w:kern w:val="0"/>
                <w:sz w:val="24"/>
                <w:szCs w:val="24"/>
                <w:lang w:val="pt-PT"/>
              </w:rPr>
              <w:t>(1.32)</w:t>
            </w:r>
          </w:p>
        </w:tc>
        <w:tc>
          <w:tcPr>
            <w:tcW w:w="2410" w:type="dxa"/>
            <w:tcBorders>
              <w:top w:val="nil"/>
              <w:left w:val="nil"/>
              <w:bottom w:val="nil"/>
              <w:right w:val="nil"/>
            </w:tcBorders>
            <w:shd w:val="clear" w:color="auto" w:fill="auto"/>
            <w:noWrap/>
            <w:vAlign w:val="bottom"/>
            <w:hideMark/>
          </w:tcPr>
          <w:p w14:paraId="70A3108B" w14:textId="4332E154" w:rsidR="006E27BE" w:rsidRPr="006E27BE" w:rsidRDefault="009039FA" w:rsidP="006E27BE">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006E27BE" w:rsidRPr="006E27BE">
              <w:rPr>
                <w:rFonts w:ascii="Garamond" w:eastAsia="Times New Roman" w:hAnsi="Garamond"/>
                <w:color w:val="000000"/>
                <w:kern w:val="0"/>
                <w:sz w:val="24"/>
                <w:szCs w:val="24"/>
                <w:lang w:val="pt-PT"/>
              </w:rPr>
              <w:t>0</w:t>
            </w:r>
            <w:r w:rsidR="003D79D0">
              <w:rPr>
                <w:rFonts w:ascii="Garamond" w:eastAsia="Times New Roman" w:hAnsi="Garamond"/>
                <w:color w:val="000000"/>
                <w:kern w:val="0"/>
                <w:sz w:val="24"/>
                <w:szCs w:val="24"/>
                <w:lang w:val="pt-PT"/>
              </w:rPr>
              <w:t>.</w:t>
            </w:r>
            <w:r w:rsidR="006E27BE" w:rsidRPr="006E27BE">
              <w:rPr>
                <w:rFonts w:ascii="Garamond" w:eastAsia="Times New Roman" w:hAnsi="Garamond"/>
                <w:color w:val="000000"/>
                <w:kern w:val="0"/>
                <w:sz w:val="24"/>
                <w:szCs w:val="24"/>
                <w:lang w:val="pt-PT"/>
              </w:rPr>
              <w:t>0</w:t>
            </w:r>
            <w:r>
              <w:rPr>
                <w:rFonts w:ascii="Garamond" w:eastAsia="Times New Roman" w:hAnsi="Garamond"/>
                <w:color w:val="000000"/>
                <w:kern w:val="0"/>
                <w:sz w:val="24"/>
                <w:szCs w:val="24"/>
                <w:lang w:val="pt-PT"/>
              </w:rPr>
              <w:t>5</w:t>
            </w:r>
            <w:r w:rsidR="0024351B">
              <w:rPr>
                <w:rFonts w:ascii="Garamond" w:eastAsia="Times New Roman" w:hAnsi="Garamond"/>
                <w:color w:val="000000"/>
                <w:kern w:val="0"/>
                <w:sz w:val="24"/>
                <w:szCs w:val="24"/>
                <w:lang w:val="pt-PT"/>
              </w:rPr>
              <w:t>1</w:t>
            </w:r>
            <w:r>
              <w:rPr>
                <w:rFonts w:ascii="Garamond" w:eastAsia="Times New Roman" w:hAnsi="Garamond"/>
                <w:color w:val="000000"/>
                <w:kern w:val="0"/>
                <w:sz w:val="24"/>
                <w:szCs w:val="24"/>
                <w:lang w:val="pt-PT"/>
              </w:rPr>
              <w:t>(0.79)</w:t>
            </w:r>
          </w:p>
        </w:tc>
      </w:tr>
      <w:tr w:rsidR="006E27BE" w:rsidRPr="006E27BE" w14:paraId="28873CE2" w14:textId="77777777" w:rsidTr="006E27BE">
        <w:trPr>
          <w:trHeight w:val="312"/>
          <w:jc w:val="center"/>
        </w:trPr>
        <w:tc>
          <w:tcPr>
            <w:tcW w:w="2420" w:type="dxa"/>
            <w:tcBorders>
              <w:top w:val="nil"/>
              <w:left w:val="nil"/>
              <w:bottom w:val="nil"/>
              <w:right w:val="nil"/>
            </w:tcBorders>
            <w:shd w:val="clear" w:color="auto" w:fill="auto"/>
            <w:noWrap/>
            <w:vAlign w:val="bottom"/>
            <w:hideMark/>
          </w:tcPr>
          <w:p w14:paraId="3CDB6EB5" w14:textId="173D9498" w:rsidR="006E27BE" w:rsidRPr="00C44C86" w:rsidRDefault="00E54F79" w:rsidP="00C44C86">
            <w:pPr>
              <w:widowControl/>
              <w:rPr>
                <w:rFonts w:ascii="Garamond" w:eastAsia="Times New Roman" w:hAnsi="Garamond"/>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POS_LOW</m:t>
                    </m:r>
                  </m:e>
                  <m:sub>
                    <m:r>
                      <m:rPr>
                        <m:nor/>
                      </m:rPr>
                      <w:rPr>
                        <w:rFonts w:ascii="Garamond" w:hAnsi="Garamond"/>
                        <w:sz w:val="24"/>
                        <w:szCs w:val="24"/>
                      </w:rPr>
                      <m:t xml:space="preserve">t-1 </m:t>
                    </m:r>
                  </m:sub>
                </m:sSub>
              </m:oMath>
            </m:oMathPara>
          </w:p>
        </w:tc>
        <w:tc>
          <w:tcPr>
            <w:tcW w:w="2683" w:type="dxa"/>
            <w:tcBorders>
              <w:top w:val="nil"/>
              <w:left w:val="nil"/>
              <w:bottom w:val="nil"/>
              <w:right w:val="nil"/>
            </w:tcBorders>
            <w:shd w:val="clear" w:color="auto" w:fill="auto"/>
            <w:noWrap/>
            <w:vAlign w:val="bottom"/>
            <w:hideMark/>
          </w:tcPr>
          <w:p w14:paraId="4932DCA3" w14:textId="6977C9D3" w:rsidR="006E27BE" w:rsidRPr="006E27BE" w:rsidRDefault="006E27BE" w:rsidP="006E27BE">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0</w:t>
            </w:r>
            <w:r w:rsidR="0097754F">
              <w:rPr>
                <w:rFonts w:ascii="Garamond" w:eastAsia="Times New Roman" w:hAnsi="Garamond"/>
                <w:color w:val="000000"/>
                <w:kern w:val="0"/>
                <w:sz w:val="24"/>
                <w:szCs w:val="24"/>
                <w:lang w:val="pt-PT"/>
              </w:rPr>
              <w:t>.0</w:t>
            </w:r>
            <w:r w:rsidR="00190A1D">
              <w:rPr>
                <w:rFonts w:ascii="Garamond" w:eastAsia="Times New Roman" w:hAnsi="Garamond"/>
                <w:color w:val="000000"/>
                <w:kern w:val="0"/>
                <w:sz w:val="24"/>
                <w:szCs w:val="24"/>
                <w:lang w:val="pt-PT"/>
              </w:rPr>
              <w:t>48(1.10)</w:t>
            </w:r>
          </w:p>
        </w:tc>
        <w:tc>
          <w:tcPr>
            <w:tcW w:w="2410" w:type="dxa"/>
            <w:tcBorders>
              <w:top w:val="nil"/>
              <w:left w:val="nil"/>
              <w:bottom w:val="nil"/>
              <w:right w:val="nil"/>
            </w:tcBorders>
            <w:shd w:val="clear" w:color="auto" w:fill="auto"/>
            <w:noWrap/>
            <w:vAlign w:val="bottom"/>
            <w:hideMark/>
          </w:tcPr>
          <w:p w14:paraId="3F472C9C" w14:textId="0D0FCF38" w:rsidR="006E27BE" w:rsidRPr="006E27BE" w:rsidRDefault="0097754F" w:rsidP="006E27BE">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w:t>
            </w:r>
            <w:r w:rsidR="009039FA">
              <w:rPr>
                <w:rFonts w:ascii="Garamond" w:eastAsia="Times New Roman" w:hAnsi="Garamond"/>
                <w:color w:val="000000"/>
                <w:kern w:val="0"/>
                <w:sz w:val="24"/>
                <w:szCs w:val="24"/>
                <w:lang w:val="pt-PT"/>
              </w:rPr>
              <w:t>0.006(0.15)</w:t>
            </w:r>
          </w:p>
        </w:tc>
      </w:tr>
      <w:tr w:rsidR="006E27BE" w:rsidRPr="006E27BE" w14:paraId="2AEE0703" w14:textId="77777777" w:rsidTr="006E27BE">
        <w:trPr>
          <w:trHeight w:val="312"/>
          <w:jc w:val="center"/>
        </w:trPr>
        <w:tc>
          <w:tcPr>
            <w:tcW w:w="2420" w:type="dxa"/>
            <w:tcBorders>
              <w:top w:val="nil"/>
              <w:left w:val="nil"/>
              <w:bottom w:val="nil"/>
              <w:right w:val="nil"/>
            </w:tcBorders>
            <w:shd w:val="clear" w:color="auto" w:fill="auto"/>
            <w:noWrap/>
            <w:vAlign w:val="bottom"/>
            <w:hideMark/>
          </w:tcPr>
          <w:p w14:paraId="67376644" w14:textId="7C28368C" w:rsidR="006E27BE" w:rsidRPr="00C44C86" w:rsidRDefault="00E54F79" w:rsidP="00C44C86">
            <w:pPr>
              <w:widowControl/>
              <w:rPr>
                <w:rFonts w:ascii="Garamond" w:eastAsia="Times New Roman" w:hAnsi="Garamond"/>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NEG_HIGH</m:t>
                    </m:r>
                  </m:e>
                  <m:sub>
                    <m:r>
                      <m:rPr>
                        <m:nor/>
                      </m:rPr>
                      <w:rPr>
                        <w:rFonts w:ascii="Garamond" w:hAnsi="Garamond"/>
                        <w:sz w:val="24"/>
                        <w:szCs w:val="24"/>
                      </w:rPr>
                      <m:t xml:space="preserve">t-1 </m:t>
                    </m:r>
                  </m:sub>
                </m:sSub>
              </m:oMath>
            </m:oMathPara>
          </w:p>
        </w:tc>
        <w:tc>
          <w:tcPr>
            <w:tcW w:w="2683" w:type="dxa"/>
            <w:tcBorders>
              <w:top w:val="nil"/>
              <w:left w:val="nil"/>
              <w:bottom w:val="nil"/>
              <w:right w:val="nil"/>
            </w:tcBorders>
            <w:shd w:val="clear" w:color="auto" w:fill="auto"/>
            <w:noWrap/>
            <w:vAlign w:val="bottom"/>
            <w:hideMark/>
          </w:tcPr>
          <w:p w14:paraId="535B396F" w14:textId="01F4598B" w:rsidR="006E27BE" w:rsidRPr="006E27BE" w:rsidRDefault="0097754F" w:rsidP="006E27BE">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w:t>
            </w:r>
            <w:r w:rsidR="00190A1D">
              <w:rPr>
                <w:rFonts w:ascii="Garamond" w:eastAsia="Times New Roman" w:hAnsi="Garamond"/>
                <w:color w:val="000000"/>
                <w:kern w:val="0"/>
                <w:sz w:val="24"/>
                <w:szCs w:val="24"/>
                <w:lang w:val="pt-PT"/>
              </w:rPr>
              <w:t>5</w:t>
            </w:r>
            <w:r w:rsidR="0024351B">
              <w:rPr>
                <w:rFonts w:ascii="Garamond" w:eastAsia="Times New Roman" w:hAnsi="Garamond"/>
                <w:color w:val="000000"/>
                <w:kern w:val="0"/>
                <w:sz w:val="24"/>
                <w:szCs w:val="24"/>
                <w:lang w:val="pt-PT"/>
              </w:rPr>
              <w:t>2</w:t>
            </w:r>
            <w:r w:rsidR="00190A1D">
              <w:rPr>
                <w:rFonts w:ascii="Garamond" w:eastAsia="Times New Roman" w:hAnsi="Garamond"/>
                <w:color w:val="000000"/>
                <w:kern w:val="0"/>
                <w:sz w:val="24"/>
                <w:szCs w:val="24"/>
                <w:lang w:val="pt-PT"/>
              </w:rPr>
              <w:t>(0.88)</w:t>
            </w:r>
          </w:p>
        </w:tc>
        <w:tc>
          <w:tcPr>
            <w:tcW w:w="2410" w:type="dxa"/>
            <w:tcBorders>
              <w:top w:val="nil"/>
              <w:left w:val="nil"/>
              <w:bottom w:val="nil"/>
              <w:right w:val="nil"/>
            </w:tcBorders>
            <w:shd w:val="clear" w:color="auto" w:fill="auto"/>
            <w:noWrap/>
            <w:vAlign w:val="bottom"/>
            <w:hideMark/>
          </w:tcPr>
          <w:p w14:paraId="6DB74564" w14:textId="237CFD58" w:rsidR="006E27BE" w:rsidRPr="006E27BE" w:rsidRDefault="009039FA" w:rsidP="006E27BE">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-0.015(0.23)</w:t>
            </w:r>
          </w:p>
        </w:tc>
      </w:tr>
      <w:tr w:rsidR="006E27BE" w:rsidRPr="006E27BE" w14:paraId="6875E1A0" w14:textId="77777777" w:rsidTr="00A9234B">
        <w:trPr>
          <w:trHeight w:val="312"/>
          <w:jc w:val="center"/>
        </w:trPr>
        <w:tc>
          <w:tcPr>
            <w:tcW w:w="2420" w:type="dxa"/>
            <w:tcBorders>
              <w:top w:val="nil"/>
              <w:left w:val="nil"/>
              <w:bottom w:val="single" w:sz="4" w:space="0" w:color="auto"/>
              <w:right w:val="nil"/>
            </w:tcBorders>
            <w:shd w:val="clear" w:color="auto" w:fill="auto"/>
            <w:noWrap/>
            <w:vAlign w:val="bottom"/>
            <w:hideMark/>
          </w:tcPr>
          <w:p w14:paraId="088FD755" w14:textId="3F0E00B2" w:rsidR="006E27BE" w:rsidRPr="00C44C86" w:rsidRDefault="00E54F79" w:rsidP="00C44C86">
            <w:pPr>
              <w:widowControl/>
              <w:rPr>
                <w:rFonts w:ascii="Garamond" w:eastAsia="Times New Roman" w:hAnsi="Garamond"/>
                <w:color w:val="000000"/>
                <w:kern w:val="0"/>
                <w:sz w:val="24"/>
                <w:szCs w:val="24"/>
                <w:lang w:val="pt-PT"/>
              </w:rPr>
            </w:pPr>
            <m:oMathPara>
              <m:oMathParaPr>
                <m:jc m:val="left"/>
              </m:oMathParaPr>
              <m:oMath>
                <m:sSub>
                  <m:sSubPr>
                    <m:ctrlPr>
                      <w:rPr>
                        <w:rFonts w:ascii="Cambria Math" w:hAnsi="Cambria Math"/>
                        <w:i/>
                        <w:sz w:val="24"/>
                        <w:szCs w:val="24"/>
                      </w:rPr>
                    </m:ctrlPr>
                  </m:sSubPr>
                  <m:e>
                    <m:r>
                      <m:rPr>
                        <m:nor/>
                      </m:rPr>
                      <w:rPr>
                        <w:rFonts w:ascii="Garamond" w:hAnsi="Garamond"/>
                        <w:sz w:val="24"/>
                        <w:szCs w:val="24"/>
                      </w:rPr>
                      <m:t>NEG_LOW</m:t>
                    </m:r>
                  </m:e>
                  <m:sub>
                    <m:r>
                      <m:rPr>
                        <m:nor/>
                      </m:rPr>
                      <w:rPr>
                        <w:rFonts w:ascii="Garamond" w:hAnsi="Garamond"/>
                        <w:sz w:val="24"/>
                        <w:szCs w:val="24"/>
                      </w:rPr>
                      <m:t xml:space="preserve">t-1 </m:t>
                    </m:r>
                  </m:sub>
                </m:sSub>
              </m:oMath>
            </m:oMathPara>
          </w:p>
        </w:tc>
        <w:tc>
          <w:tcPr>
            <w:tcW w:w="2683" w:type="dxa"/>
            <w:tcBorders>
              <w:top w:val="nil"/>
              <w:left w:val="nil"/>
              <w:bottom w:val="single" w:sz="4" w:space="0" w:color="auto"/>
              <w:right w:val="nil"/>
            </w:tcBorders>
            <w:shd w:val="clear" w:color="auto" w:fill="auto"/>
            <w:noWrap/>
            <w:vAlign w:val="bottom"/>
            <w:hideMark/>
          </w:tcPr>
          <w:p w14:paraId="1144982C" w14:textId="161BD302" w:rsidR="006E27BE" w:rsidRPr="006E27BE" w:rsidRDefault="00190A1D" w:rsidP="006E27BE">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0.025(0.78)</w:t>
            </w:r>
          </w:p>
        </w:tc>
        <w:tc>
          <w:tcPr>
            <w:tcW w:w="2410" w:type="dxa"/>
            <w:tcBorders>
              <w:top w:val="nil"/>
              <w:left w:val="nil"/>
              <w:bottom w:val="single" w:sz="4" w:space="0" w:color="auto"/>
              <w:right w:val="nil"/>
            </w:tcBorders>
            <w:shd w:val="clear" w:color="auto" w:fill="auto"/>
            <w:noWrap/>
            <w:vAlign w:val="bottom"/>
            <w:hideMark/>
          </w:tcPr>
          <w:p w14:paraId="0F8E7D9E" w14:textId="2362E1CB" w:rsidR="006E27BE" w:rsidRPr="006E27BE" w:rsidRDefault="006E27BE" w:rsidP="006E27BE">
            <w:pPr>
              <w:widowControl/>
              <w:rPr>
                <w:rFonts w:ascii="Garamond" w:eastAsia="Times New Roman" w:hAnsi="Garamond"/>
                <w:color w:val="000000"/>
                <w:kern w:val="0"/>
                <w:sz w:val="24"/>
                <w:szCs w:val="24"/>
                <w:lang w:val="pt-PT"/>
              </w:rPr>
            </w:pPr>
            <w:r w:rsidRPr="006E27BE">
              <w:rPr>
                <w:rFonts w:ascii="Garamond" w:eastAsia="Times New Roman" w:hAnsi="Garamond"/>
                <w:color w:val="000000"/>
                <w:kern w:val="0"/>
                <w:sz w:val="24"/>
                <w:szCs w:val="24"/>
                <w:lang w:val="pt-PT"/>
              </w:rPr>
              <w:t xml:space="preserve"> </w:t>
            </w:r>
            <w:r w:rsidR="009039FA">
              <w:rPr>
                <w:rFonts w:ascii="Garamond" w:eastAsia="Times New Roman" w:hAnsi="Garamond"/>
                <w:color w:val="000000"/>
                <w:kern w:val="0"/>
                <w:sz w:val="24"/>
                <w:szCs w:val="24"/>
                <w:lang w:val="pt-PT"/>
              </w:rPr>
              <w:t>-0.03</w:t>
            </w:r>
            <w:r w:rsidR="0024351B">
              <w:rPr>
                <w:rFonts w:ascii="Garamond" w:eastAsia="Times New Roman" w:hAnsi="Garamond"/>
                <w:color w:val="000000"/>
                <w:kern w:val="0"/>
                <w:sz w:val="24"/>
                <w:szCs w:val="24"/>
                <w:lang w:val="pt-PT"/>
              </w:rPr>
              <w:t>5</w:t>
            </w:r>
            <w:r w:rsidR="009039FA">
              <w:rPr>
                <w:rFonts w:ascii="Garamond" w:eastAsia="Times New Roman" w:hAnsi="Garamond"/>
                <w:color w:val="000000"/>
                <w:kern w:val="0"/>
                <w:sz w:val="24"/>
                <w:szCs w:val="24"/>
                <w:lang w:val="pt-PT"/>
              </w:rPr>
              <w:t>(0.75)</w:t>
            </w:r>
          </w:p>
        </w:tc>
      </w:tr>
      <w:tr w:rsidR="00C44C86" w:rsidRPr="00C44C86" w14:paraId="40CD711B" w14:textId="77777777" w:rsidTr="00A9234B">
        <w:trPr>
          <w:trHeight w:val="312"/>
          <w:jc w:val="center"/>
        </w:trPr>
        <w:tc>
          <w:tcPr>
            <w:tcW w:w="2420" w:type="dxa"/>
            <w:tcBorders>
              <w:top w:val="single" w:sz="4" w:space="0" w:color="auto"/>
              <w:left w:val="nil"/>
              <w:bottom w:val="nil"/>
              <w:right w:val="nil"/>
            </w:tcBorders>
            <w:shd w:val="clear" w:color="auto" w:fill="auto"/>
            <w:noWrap/>
            <w:vAlign w:val="bottom"/>
          </w:tcPr>
          <w:p w14:paraId="31A7360B" w14:textId="77777777" w:rsidR="00C44C86" w:rsidRPr="00C44C86" w:rsidRDefault="00C44C86" w:rsidP="00C44C86">
            <w:pPr>
              <w:widowControl/>
              <w:rPr>
                <w:rFonts w:ascii="Garamond" w:hAnsi="Garamond"/>
                <w:sz w:val="24"/>
                <w:szCs w:val="24"/>
              </w:rPr>
            </w:pPr>
            <w:r w:rsidRPr="00C44C86">
              <w:rPr>
                <w:rFonts w:ascii="Garamond" w:hAnsi="Garamond"/>
                <w:sz w:val="24"/>
                <w:szCs w:val="24"/>
              </w:rPr>
              <w:t>R-squared</w:t>
            </w:r>
          </w:p>
        </w:tc>
        <w:tc>
          <w:tcPr>
            <w:tcW w:w="2683" w:type="dxa"/>
            <w:tcBorders>
              <w:top w:val="single" w:sz="4" w:space="0" w:color="auto"/>
              <w:left w:val="nil"/>
              <w:bottom w:val="nil"/>
              <w:right w:val="nil"/>
            </w:tcBorders>
            <w:shd w:val="clear" w:color="auto" w:fill="auto"/>
            <w:noWrap/>
            <w:vAlign w:val="bottom"/>
          </w:tcPr>
          <w:p w14:paraId="76D11225" w14:textId="50A8A0A0" w:rsidR="00C44C86" w:rsidRPr="00C44C86" w:rsidRDefault="00C44C86" w:rsidP="00C44C86">
            <w:pPr>
              <w:widowControl/>
              <w:rPr>
                <w:rFonts w:ascii="Garamond" w:eastAsia="Times New Roman" w:hAnsi="Garamond"/>
                <w:color w:val="000000"/>
                <w:kern w:val="0"/>
                <w:sz w:val="24"/>
                <w:szCs w:val="24"/>
                <w:lang w:val="pt-PT"/>
              </w:rPr>
            </w:pPr>
            <w:r w:rsidRPr="00C44C86">
              <w:rPr>
                <w:rFonts w:ascii="Garamond" w:eastAsia="Times New Roman" w:hAnsi="Garamond"/>
                <w:color w:val="000000"/>
                <w:kern w:val="0"/>
                <w:sz w:val="24"/>
                <w:szCs w:val="24"/>
                <w:lang w:val="pt-PT"/>
              </w:rPr>
              <w:t>0</w:t>
            </w:r>
            <w:r w:rsidR="0097754F">
              <w:rPr>
                <w:rFonts w:ascii="Garamond" w:eastAsia="Times New Roman" w:hAnsi="Garamond"/>
                <w:color w:val="000000"/>
                <w:kern w:val="0"/>
                <w:sz w:val="24"/>
                <w:szCs w:val="24"/>
                <w:lang w:val="pt-PT"/>
              </w:rPr>
              <w:t>.</w:t>
            </w:r>
            <w:r w:rsidRPr="00C44C86">
              <w:rPr>
                <w:rFonts w:ascii="Garamond" w:eastAsia="Times New Roman" w:hAnsi="Garamond"/>
                <w:color w:val="000000"/>
                <w:kern w:val="0"/>
                <w:sz w:val="24"/>
                <w:szCs w:val="24"/>
                <w:lang w:val="pt-PT"/>
              </w:rPr>
              <w:t>0</w:t>
            </w:r>
            <w:r w:rsidR="00190A1D">
              <w:rPr>
                <w:rFonts w:ascii="Garamond" w:eastAsia="Times New Roman" w:hAnsi="Garamond"/>
                <w:color w:val="000000"/>
                <w:kern w:val="0"/>
                <w:sz w:val="24"/>
                <w:szCs w:val="24"/>
                <w:lang w:val="pt-PT"/>
              </w:rPr>
              <w:t>0</w:t>
            </w:r>
            <w:r w:rsidR="0024351B">
              <w:rPr>
                <w:rFonts w:ascii="Garamond" w:eastAsia="Times New Roman" w:hAnsi="Garamond"/>
                <w:color w:val="000000"/>
                <w:kern w:val="0"/>
                <w:sz w:val="24"/>
                <w:szCs w:val="24"/>
                <w:lang w:val="pt-PT"/>
              </w:rPr>
              <w:t>7</w:t>
            </w:r>
          </w:p>
        </w:tc>
        <w:tc>
          <w:tcPr>
            <w:tcW w:w="2410" w:type="dxa"/>
            <w:tcBorders>
              <w:top w:val="single" w:sz="4" w:space="0" w:color="auto"/>
              <w:left w:val="nil"/>
              <w:bottom w:val="nil"/>
              <w:right w:val="nil"/>
            </w:tcBorders>
            <w:shd w:val="clear" w:color="auto" w:fill="auto"/>
            <w:noWrap/>
            <w:vAlign w:val="bottom"/>
          </w:tcPr>
          <w:p w14:paraId="4DB20097" w14:textId="51337291" w:rsidR="00C44C86" w:rsidRPr="00C44C86" w:rsidRDefault="009039FA" w:rsidP="00C44C86">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0.00</w:t>
            </w:r>
            <w:r w:rsidR="0024351B">
              <w:rPr>
                <w:rFonts w:ascii="Garamond" w:eastAsia="Times New Roman" w:hAnsi="Garamond"/>
                <w:color w:val="000000"/>
                <w:kern w:val="0"/>
                <w:sz w:val="24"/>
                <w:szCs w:val="24"/>
                <w:lang w:val="pt-PT"/>
              </w:rPr>
              <w:t>6</w:t>
            </w:r>
          </w:p>
        </w:tc>
      </w:tr>
      <w:tr w:rsidR="006E27BE" w:rsidRPr="006E27BE" w14:paraId="2DE1EE8C" w14:textId="77777777" w:rsidTr="006E27BE">
        <w:trPr>
          <w:trHeight w:val="312"/>
          <w:jc w:val="center"/>
        </w:trPr>
        <w:tc>
          <w:tcPr>
            <w:tcW w:w="2420" w:type="dxa"/>
            <w:tcBorders>
              <w:top w:val="nil"/>
              <w:left w:val="nil"/>
              <w:bottom w:val="nil"/>
              <w:right w:val="nil"/>
            </w:tcBorders>
            <w:shd w:val="clear" w:color="auto" w:fill="auto"/>
            <w:noWrap/>
            <w:vAlign w:val="bottom"/>
            <w:hideMark/>
          </w:tcPr>
          <w:p w14:paraId="0D5D9F0E" w14:textId="77777777" w:rsidR="006E27BE" w:rsidRPr="00C44C86" w:rsidRDefault="006E27BE" w:rsidP="00C44C86">
            <w:pPr>
              <w:widowControl/>
              <w:rPr>
                <w:rFonts w:ascii="Garamond" w:eastAsia="Times New Roman" w:hAnsi="Garamond"/>
                <w:color w:val="000000"/>
                <w:kern w:val="0"/>
                <w:sz w:val="24"/>
                <w:szCs w:val="24"/>
                <w:lang w:val="pt-PT"/>
              </w:rPr>
            </w:pPr>
            <w:r w:rsidRPr="00C44C86">
              <w:rPr>
                <w:rFonts w:ascii="Garamond" w:eastAsia="Times New Roman" w:hAnsi="Garamond"/>
                <w:color w:val="000000"/>
                <w:kern w:val="0"/>
                <w:sz w:val="24"/>
                <w:szCs w:val="24"/>
                <w:lang w:val="pt-PT"/>
              </w:rPr>
              <w:t>Adjusted R-squared</w:t>
            </w:r>
          </w:p>
        </w:tc>
        <w:tc>
          <w:tcPr>
            <w:tcW w:w="2683" w:type="dxa"/>
            <w:tcBorders>
              <w:top w:val="nil"/>
              <w:left w:val="nil"/>
              <w:bottom w:val="nil"/>
              <w:right w:val="nil"/>
            </w:tcBorders>
            <w:shd w:val="clear" w:color="auto" w:fill="auto"/>
            <w:noWrap/>
            <w:vAlign w:val="bottom"/>
            <w:hideMark/>
          </w:tcPr>
          <w:p w14:paraId="5BAB8D16" w14:textId="1A729A1B" w:rsidR="006E27BE" w:rsidRPr="006E27BE" w:rsidRDefault="00274795" w:rsidP="006E27BE">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0.004</w:t>
            </w:r>
          </w:p>
        </w:tc>
        <w:tc>
          <w:tcPr>
            <w:tcW w:w="2410" w:type="dxa"/>
            <w:tcBorders>
              <w:top w:val="nil"/>
              <w:left w:val="nil"/>
              <w:bottom w:val="nil"/>
              <w:right w:val="nil"/>
            </w:tcBorders>
            <w:shd w:val="clear" w:color="auto" w:fill="auto"/>
            <w:noWrap/>
            <w:vAlign w:val="bottom"/>
            <w:hideMark/>
          </w:tcPr>
          <w:p w14:paraId="5F507D40" w14:textId="1FA9B094" w:rsidR="006E27BE" w:rsidRPr="006E27BE" w:rsidRDefault="00274795" w:rsidP="006E27BE">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0.003</w:t>
            </w:r>
          </w:p>
        </w:tc>
      </w:tr>
      <w:tr w:rsidR="006E27BE" w:rsidRPr="006E27BE" w14:paraId="7C5C4835" w14:textId="77777777" w:rsidTr="006E27BE">
        <w:trPr>
          <w:trHeight w:val="312"/>
          <w:jc w:val="center"/>
        </w:trPr>
        <w:tc>
          <w:tcPr>
            <w:tcW w:w="2420" w:type="dxa"/>
            <w:tcBorders>
              <w:top w:val="nil"/>
              <w:left w:val="nil"/>
              <w:bottom w:val="single" w:sz="4" w:space="0" w:color="auto"/>
              <w:right w:val="nil"/>
            </w:tcBorders>
            <w:shd w:val="clear" w:color="auto" w:fill="auto"/>
            <w:noWrap/>
            <w:vAlign w:val="bottom"/>
            <w:hideMark/>
          </w:tcPr>
          <w:p w14:paraId="4F8932B9" w14:textId="77777777" w:rsidR="006E27BE" w:rsidRPr="00C44C86" w:rsidRDefault="006E27BE" w:rsidP="00C44C86">
            <w:pPr>
              <w:widowControl/>
              <w:rPr>
                <w:rFonts w:ascii="Garamond" w:eastAsia="Times New Roman" w:hAnsi="Garamond"/>
                <w:color w:val="000000"/>
                <w:kern w:val="0"/>
                <w:sz w:val="24"/>
                <w:szCs w:val="24"/>
                <w:lang w:val="pt-PT"/>
              </w:rPr>
            </w:pPr>
            <w:r w:rsidRPr="00C44C86">
              <w:rPr>
                <w:rFonts w:ascii="Garamond" w:eastAsia="Times New Roman" w:hAnsi="Garamond"/>
                <w:color w:val="000000"/>
                <w:kern w:val="0"/>
                <w:sz w:val="24"/>
                <w:szCs w:val="24"/>
                <w:lang w:val="pt-PT"/>
              </w:rPr>
              <w:t>Durbin–Watson statistic</w:t>
            </w:r>
          </w:p>
        </w:tc>
        <w:tc>
          <w:tcPr>
            <w:tcW w:w="2683" w:type="dxa"/>
            <w:tcBorders>
              <w:top w:val="nil"/>
              <w:left w:val="nil"/>
              <w:bottom w:val="single" w:sz="4" w:space="0" w:color="auto"/>
              <w:right w:val="nil"/>
            </w:tcBorders>
            <w:shd w:val="clear" w:color="auto" w:fill="auto"/>
            <w:noWrap/>
            <w:vAlign w:val="bottom"/>
            <w:hideMark/>
          </w:tcPr>
          <w:p w14:paraId="5D6BB015" w14:textId="1B655B77" w:rsidR="006E27BE" w:rsidRPr="006E27BE" w:rsidRDefault="00841410" w:rsidP="006E27BE">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1.452</w:t>
            </w:r>
          </w:p>
        </w:tc>
        <w:tc>
          <w:tcPr>
            <w:tcW w:w="2410" w:type="dxa"/>
            <w:tcBorders>
              <w:top w:val="nil"/>
              <w:left w:val="nil"/>
              <w:bottom w:val="single" w:sz="4" w:space="0" w:color="auto"/>
              <w:right w:val="nil"/>
            </w:tcBorders>
            <w:shd w:val="clear" w:color="auto" w:fill="auto"/>
            <w:noWrap/>
            <w:vAlign w:val="bottom"/>
            <w:hideMark/>
          </w:tcPr>
          <w:p w14:paraId="074EFD69" w14:textId="7026E846" w:rsidR="006E27BE" w:rsidRPr="006E27BE" w:rsidRDefault="00841410" w:rsidP="006E27BE">
            <w:pPr>
              <w:widowControl/>
              <w:rPr>
                <w:rFonts w:ascii="Garamond" w:eastAsia="Times New Roman" w:hAnsi="Garamond"/>
                <w:color w:val="000000"/>
                <w:kern w:val="0"/>
                <w:sz w:val="24"/>
                <w:szCs w:val="24"/>
                <w:lang w:val="pt-PT"/>
              </w:rPr>
            </w:pPr>
            <w:r>
              <w:rPr>
                <w:rFonts w:ascii="Garamond" w:eastAsia="Times New Roman" w:hAnsi="Garamond"/>
                <w:color w:val="000000"/>
                <w:kern w:val="0"/>
                <w:sz w:val="24"/>
                <w:szCs w:val="24"/>
                <w:lang w:val="pt-PT"/>
              </w:rPr>
              <w:t>1.452</w:t>
            </w:r>
          </w:p>
        </w:tc>
      </w:tr>
    </w:tbl>
    <w:p w14:paraId="4D0780E0" w14:textId="628BD7A0" w:rsidR="002A36D5" w:rsidRPr="00E40950" w:rsidRDefault="002A36D5" w:rsidP="00B2720D">
      <w:pPr>
        <w:pStyle w:val="Caption"/>
        <w:spacing w:before="120" w:after="120" w:line="360" w:lineRule="auto"/>
        <w:jc w:val="both"/>
      </w:pPr>
      <w:r>
        <w:t xml:space="preserve">Note: </w:t>
      </w:r>
      <w:r w:rsidRPr="00C112CE">
        <w:t xml:space="preserve">The asterisks denote two-tailed p-values: </w:t>
      </w:r>
      <w:r>
        <w:t>*p&lt;0.1</w:t>
      </w:r>
      <w:r w:rsidR="00015A7E">
        <w:t>;</w:t>
      </w:r>
      <w:r>
        <w:t xml:space="preserve"> </w:t>
      </w:r>
      <w:r w:rsidRPr="00C112CE">
        <w:t>**p &lt; 0</w:t>
      </w:r>
      <w:r w:rsidR="00015A7E">
        <w:t>.</w:t>
      </w:r>
      <w:r w:rsidRPr="00C112CE">
        <w:t>05; ***p &lt; 0</w:t>
      </w:r>
      <w:r w:rsidR="00015A7E">
        <w:t>.</w:t>
      </w:r>
      <w:r w:rsidRPr="00C112CE">
        <w:t>01</w:t>
      </w:r>
    </w:p>
    <w:p w14:paraId="127D41C0" w14:textId="7B8C01B4" w:rsidR="007178F2" w:rsidRPr="008951E8" w:rsidRDefault="007178F2" w:rsidP="008951E8">
      <w:pPr>
        <w:widowControl/>
        <w:spacing w:line="360" w:lineRule="auto"/>
        <w:jc w:val="both"/>
        <w:rPr>
          <w:rFonts w:ascii="Garamond" w:hAnsi="Garamond"/>
          <w:noProof/>
          <w:sz w:val="24"/>
          <w:szCs w:val="24"/>
        </w:rPr>
      </w:pPr>
      <w:r w:rsidRPr="008951E8">
        <w:rPr>
          <w:rFonts w:ascii="Garamond" w:hAnsi="Garamond"/>
          <w:sz w:val="24"/>
          <w:szCs w:val="24"/>
        </w:rPr>
        <w:br w:type="page"/>
      </w:r>
    </w:p>
    <w:p w14:paraId="6A35EEB4" w14:textId="61C5D536" w:rsidR="0097457C" w:rsidRDefault="007178F2" w:rsidP="00BC03D5">
      <w:pPr>
        <w:pStyle w:val="Heading1"/>
        <w:spacing w:before="120" w:after="120" w:line="360" w:lineRule="auto"/>
        <w:ind w:left="431" w:hanging="431"/>
        <w:jc w:val="both"/>
      </w:pPr>
      <w:bookmarkStart w:id="70" w:name="_Toc60771187"/>
      <w:r w:rsidRPr="007178F2">
        <w:lastRenderedPageBreak/>
        <w:t>Conclusions</w:t>
      </w:r>
      <w:bookmarkEnd w:id="70"/>
    </w:p>
    <w:p w14:paraId="6E907059" w14:textId="7B91F655" w:rsidR="0002005E" w:rsidRPr="00686918" w:rsidRDefault="0002005E" w:rsidP="00B2720D">
      <w:pPr>
        <w:widowControl/>
        <w:spacing w:before="120" w:line="360" w:lineRule="auto"/>
        <w:jc w:val="both"/>
        <w:rPr>
          <w:rFonts w:ascii="Garamond" w:hAnsi="Garamond"/>
          <w:sz w:val="24"/>
          <w:szCs w:val="24"/>
          <w:lang w:val="en-GB"/>
        </w:rPr>
      </w:pPr>
      <w:r w:rsidRPr="00686918">
        <w:rPr>
          <w:rFonts w:ascii="Garamond" w:hAnsi="Garamond"/>
          <w:sz w:val="24"/>
          <w:szCs w:val="24"/>
        </w:rPr>
        <w:t xml:space="preserve">In this </w:t>
      </w:r>
      <w:r w:rsidR="0099688E" w:rsidRPr="00686918">
        <w:rPr>
          <w:rFonts w:ascii="Garamond" w:hAnsi="Garamond"/>
          <w:sz w:val="24"/>
          <w:szCs w:val="24"/>
        </w:rPr>
        <w:t xml:space="preserve">study, our main objective was to </w:t>
      </w:r>
      <w:r w:rsidR="00DA2887" w:rsidRPr="00686918">
        <w:rPr>
          <w:rFonts w:ascii="Garamond" w:hAnsi="Garamond"/>
          <w:sz w:val="24"/>
          <w:szCs w:val="24"/>
          <w:lang w:val="en-GB"/>
        </w:rPr>
        <w:t xml:space="preserve">evaluate if a specific day of the market wide activity </w:t>
      </w:r>
      <w:r w:rsidR="004933E8" w:rsidRPr="00686918">
        <w:rPr>
          <w:rFonts w:ascii="Garamond" w:hAnsi="Garamond"/>
          <w:sz w:val="24"/>
          <w:szCs w:val="24"/>
          <w:lang w:val="en-GB"/>
        </w:rPr>
        <w:t>w</w:t>
      </w:r>
      <w:r w:rsidR="004933E8">
        <w:rPr>
          <w:rFonts w:ascii="Garamond" w:hAnsi="Garamond"/>
          <w:sz w:val="24"/>
          <w:szCs w:val="24"/>
          <w:lang w:val="en-GB"/>
        </w:rPr>
        <w:t>ere</w:t>
      </w:r>
      <w:r w:rsidR="00F70C3C">
        <w:rPr>
          <w:rFonts w:ascii="Garamond" w:hAnsi="Garamond"/>
          <w:sz w:val="24"/>
          <w:szCs w:val="24"/>
          <w:lang w:val="en-GB"/>
        </w:rPr>
        <w:t xml:space="preserve"> </w:t>
      </w:r>
      <w:r w:rsidR="00DA2887" w:rsidRPr="00686918">
        <w:rPr>
          <w:rFonts w:ascii="Garamond" w:hAnsi="Garamond"/>
          <w:sz w:val="24"/>
          <w:szCs w:val="24"/>
          <w:lang w:val="en-GB"/>
        </w:rPr>
        <w:t>characterized by significant levels of herding</w:t>
      </w:r>
      <w:r w:rsidR="00ED0438">
        <w:rPr>
          <w:rFonts w:ascii="Garamond" w:hAnsi="Garamond"/>
          <w:sz w:val="24"/>
          <w:szCs w:val="24"/>
          <w:lang w:val="en-GB"/>
        </w:rPr>
        <w:t>,</w:t>
      </w:r>
      <w:r w:rsidR="003211DB">
        <w:rPr>
          <w:rFonts w:ascii="Garamond" w:hAnsi="Garamond"/>
          <w:sz w:val="24"/>
          <w:szCs w:val="24"/>
          <w:lang w:val="en-GB"/>
        </w:rPr>
        <w:t xml:space="preserve"> wh</w:t>
      </w:r>
      <w:r w:rsidR="00683B7C">
        <w:rPr>
          <w:rFonts w:ascii="Garamond" w:hAnsi="Garamond"/>
          <w:sz w:val="24"/>
          <w:szCs w:val="24"/>
          <w:lang w:val="en-GB"/>
        </w:rPr>
        <w:t>at</w:t>
      </w:r>
      <w:r w:rsidR="003211DB">
        <w:rPr>
          <w:rFonts w:ascii="Garamond" w:hAnsi="Garamond"/>
          <w:sz w:val="24"/>
          <w:szCs w:val="24"/>
          <w:lang w:val="en-GB"/>
        </w:rPr>
        <w:t xml:space="preserve"> would </w:t>
      </w:r>
      <w:r w:rsidR="00055FB0">
        <w:rPr>
          <w:rFonts w:ascii="Garamond" w:hAnsi="Garamond"/>
          <w:sz w:val="24"/>
          <w:szCs w:val="24"/>
          <w:lang w:val="en-GB"/>
        </w:rPr>
        <w:t xml:space="preserve">be the effects </w:t>
      </w:r>
      <w:r w:rsidR="002B02B0">
        <w:rPr>
          <w:rFonts w:ascii="Garamond" w:hAnsi="Garamond"/>
          <w:sz w:val="24"/>
          <w:szCs w:val="24"/>
          <w:lang w:val="en-GB"/>
        </w:rPr>
        <w:t xml:space="preserve">over </w:t>
      </w:r>
      <w:r w:rsidR="00683B7C">
        <w:rPr>
          <w:rFonts w:ascii="Garamond" w:hAnsi="Garamond"/>
          <w:sz w:val="24"/>
          <w:szCs w:val="24"/>
          <w:lang w:val="en-GB"/>
        </w:rPr>
        <w:t>the price</w:t>
      </w:r>
      <w:r w:rsidR="00ED0438">
        <w:rPr>
          <w:rFonts w:ascii="Garamond" w:hAnsi="Garamond"/>
          <w:sz w:val="24"/>
          <w:szCs w:val="24"/>
          <w:lang w:val="en-GB"/>
        </w:rPr>
        <w:t>. If the</w:t>
      </w:r>
      <w:r w:rsidR="003A259A">
        <w:rPr>
          <w:rFonts w:ascii="Garamond" w:hAnsi="Garamond"/>
          <w:sz w:val="24"/>
          <w:szCs w:val="24"/>
          <w:lang w:val="en-GB"/>
        </w:rPr>
        <w:t xml:space="preserve"> herding</w:t>
      </w:r>
      <w:r w:rsidR="00ED0438">
        <w:rPr>
          <w:rFonts w:ascii="Garamond" w:hAnsi="Garamond"/>
          <w:sz w:val="24"/>
          <w:szCs w:val="24"/>
          <w:lang w:val="en-GB"/>
        </w:rPr>
        <w:t xml:space="preserve"> effect over the </w:t>
      </w:r>
      <w:r w:rsidR="00E84FBC">
        <w:rPr>
          <w:rFonts w:ascii="Garamond" w:hAnsi="Garamond"/>
          <w:sz w:val="24"/>
          <w:szCs w:val="24"/>
          <w:lang w:val="en-GB"/>
        </w:rPr>
        <w:t>price mechanism was,</w:t>
      </w:r>
      <w:r w:rsidR="002B02B0">
        <w:rPr>
          <w:rFonts w:ascii="Garamond" w:hAnsi="Garamond"/>
          <w:sz w:val="24"/>
          <w:szCs w:val="24"/>
          <w:lang w:val="en-GB"/>
        </w:rPr>
        <w:t xml:space="preserve"> for instance, </w:t>
      </w:r>
      <w:r w:rsidR="00E84FBC">
        <w:rPr>
          <w:rFonts w:ascii="Garamond" w:hAnsi="Garamond"/>
          <w:sz w:val="24"/>
          <w:szCs w:val="24"/>
          <w:lang w:val="en-GB"/>
        </w:rPr>
        <w:t>an element of</w:t>
      </w:r>
      <w:r w:rsidR="00DA2887" w:rsidRPr="00686918">
        <w:rPr>
          <w:rFonts w:ascii="Garamond" w:hAnsi="Garamond"/>
          <w:sz w:val="24"/>
          <w:szCs w:val="24"/>
          <w:lang w:val="en-GB"/>
        </w:rPr>
        <w:t xml:space="preserve"> overreaction</w:t>
      </w:r>
      <w:r w:rsidR="00E84FBC">
        <w:rPr>
          <w:rFonts w:ascii="Garamond" w:hAnsi="Garamond"/>
          <w:sz w:val="24"/>
          <w:szCs w:val="24"/>
          <w:lang w:val="en-GB"/>
        </w:rPr>
        <w:t>, the</w:t>
      </w:r>
      <w:r w:rsidR="00B128A5">
        <w:rPr>
          <w:rFonts w:ascii="Garamond" w:hAnsi="Garamond"/>
          <w:sz w:val="24"/>
          <w:szCs w:val="24"/>
          <w:lang w:val="en-GB"/>
        </w:rPr>
        <w:t xml:space="preserve"> consequence</w:t>
      </w:r>
      <w:r w:rsidR="00DA2887" w:rsidRPr="00686918">
        <w:rPr>
          <w:rFonts w:ascii="Garamond" w:hAnsi="Garamond"/>
          <w:sz w:val="24"/>
          <w:szCs w:val="24"/>
          <w:lang w:val="en-GB"/>
        </w:rPr>
        <w:t xml:space="preserve">, on the next trading day, </w:t>
      </w:r>
      <w:r w:rsidR="003A259A">
        <w:rPr>
          <w:rFonts w:ascii="Garamond" w:hAnsi="Garamond"/>
          <w:sz w:val="24"/>
          <w:szCs w:val="24"/>
          <w:lang w:val="en-GB"/>
        </w:rPr>
        <w:t>was for</w:t>
      </w:r>
      <w:r w:rsidR="00DA2887" w:rsidRPr="00686918">
        <w:rPr>
          <w:rFonts w:ascii="Garamond" w:hAnsi="Garamond"/>
          <w:sz w:val="24"/>
          <w:szCs w:val="24"/>
          <w:lang w:val="en-GB"/>
        </w:rPr>
        <w:t xml:space="preserve"> investors to offset the</w:t>
      </w:r>
      <w:r w:rsidR="00B66ED3">
        <w:rPr>
          <w:rFonts w:ascii="Garamond" w:hAnsi="Garamond"/>
          <w:sz w:val="24"/>
          <w:szCs w:val="24"/>
          <w:lang w:val="en-GB"/>
        </w:rPr>
        <w:t>ir</w:t>
      </w:r>
      <w:r w:rsidR="00DA2887" w:rsidRPr="00686918">
        <w:rPr>
          <w:rFonts w:ascii="Garamond" w:hAnsi="Garamond"/>
          <w:sz w:val="24"/>
          <w:szCs w:val="24"/>
          <w:lang w:val="en-GB"/>
        </w:rPr>
        <w:t xml:space="preserve"> previous overreaction with reversals, leading to an opposite market activity from the previous </w:t>
      </w:r>
      <w:r w:rsidR="00F70C3C">
        <w:rPr>
          <w:rFonts w:ascii="Garamond" w:hAnsi="Garamond"/>
          <w:sz w:val="24"/>
          <w:szCs w:val="24"/>
          <w:lang w:val="en-GB"/>
        </w:rPr>
        <w:t xml:space="preserve">trading </w:t>
      </w:r>
      <w:r w:rsidR="00DA2887" w:rsidRPr="00686918">
        <w:rPr>
          <w:rFonts w:ascii="Garamond" w:hAnsi="Garamond"/>
          <w:sz w:val="24"/>
          <w:szCs w:val="24"/>
          <w:lang w:val="en-GB"/>
        </w:rPr>
        <w:t>day.</w:t>
      </w:r>
    </w:p>
    <w:p w14:paraId="05585683" w14:textId="1C92D0F1" w:rsidR="00B446A2" w:rsidRDefault="00142344" w:rsidP="00B2720D">
      <w:pPr>
        <w:widowControl/>
        <w:spacing w:before="120" w:line="360" w:lineRule="auto"/>
        <w:jc w:val="both"/>
        <w:rPr>
          <w:rFonts w:ascii="Garamond" w:hAnsi="Garamond"/>
          <w:sz w:val="24"/>
          <w:szCs w:val="24"/>
          <w:lang w:val="en-GB"/>
        </w:rPr>
      </w:pPr>
      <w:r>
        <w:rPr>
          <w:rFonts w:ascii="Garamond" w:hAnsi="Garamond"/>
          <w:sz w:val="24"/>
          <w:szCs w:val="24"/>
          <w:lang w:val="en-GB"/>
        </w:rPr>
        <w:t>In that event, our</w:t>
      </w:r>
      <w:r w:rsidR="00B446A2" w:rsidRPr="00686918">
        <w:rPr>
          <w:rFonts w:ascii="Garamond" w:hAnsi="Garamond"/>
          <w:sz w:val="24"/>
          <w:szCs w:val="24"/>
          <w:lang w:val="en-GB"/>
        </w:rPr>
        <w:t xml:space="preserve"> </w:t>
      </w:r>
      <w:r w:rsidR="00F65FE9">
        <w:rPr>
          <w:rFonts w:ascii="Garamond" w:hAnsi="Garamond"/>
          <w:sz w:val="24"/>
          <w:szCs w:val="24"/>
          <w:lang w:val="en-GB"/>
        </w:rPr>
        <w:t xml:space="preserve">goal was to </w:t>
      </w:r>
      <w:r w:rsidR="006F3DEF">
        <w:rPr>
          <w:rFonts w:ascii="Garamond" w:hAnsi="Garamond"/>
          <w:sz w:val="24"/>
          <w:szCs w:val="24"/>
          <w:lang w:val="en-GB"/>
        </w:rPr>
        <w:t>analyse</w:t>
      </w:r>
      <w:r w:rsidR="00F65FE9">
        <w:rPr>
          <w:rFonts w:ascii="Garamond" w:hAnsi="Garamond"/>
          <w:sz w:val="24"/>
          <w:szCs w:val="24"/>
          <w:lang w:val="en-GB"/>
        </w:rPr>
        <w:t xml:space="preserve"> </w:t>
      </w:r>
      <w:r w:rsidR="00B446A2" w:rsidRPr="00686918">
        <w:rPr>
          <w:rFonts w:ascii="Garamond" w:hAnsi="Garamond"/>
          <w:sz w:val="24"/>
          <w:szCs w:val="24"/>
          <w:lang w:val="en-GB"/>
        </w:rPr>
        <w:t xml:space="preserve">the UK market, specifically, the FTSE All-share </w:t>
      </w:r>
      <w:r w:rsidR="00F65FE9">
        <w:rPr>
          <w:rFonts w:ascii="Garamond" w:hAnsi="Garamond"/>
          <w:sz w:val="24"/>
          <w:szCs w:val="24"/>
          <w:lang w:val="en-GB"/>
        </w:rPr>
        <w:t>stock market index</w:t>
      </w:r>
      <w:r w:rsidR="00B446A2" w:rsidRPr="00686918">
        <w:rPr>
          <w:rFonts w:ascii="Garamond" w:hAnsi="Garamond"/>
          <w:sz w:val="24"/>
          <w:szCs w:val="24"/>
          <w:lang w:val="en-GB"/>
        </w:rPr>
        <w:t xml:space="preserve">. Therefore, </w:t>
      </w:r>
      <w:r w:rsidR="00091B79" w:rsidRPr="00686918">
        <w:rPr>
          <w:rFonts w:ascii="Garamond" w:hAnsi="Garamond"/>
          <w:sz w:val="24"/>
          <w:szCs w:val="24"/>
          <w:lang w:val="en-GB"/>
        </w:rPr>
        <w:t>our sample</w:t>
      </w:r>
      <w:r w:rsidR="00CD2F21">
        <w:rPr>
          <w:rFonts w:ascii="Garamond" w:hAnsi="Garamond"/>
          <w:sz w:val="24"/>
          <w:szCs w:val="24"/>
          <w:lang w:val="en-GB"/>
        </w:rPr>
        <w:t xml:space="preserve"> was composed by</w:t>
      </w:r>
      <w:r w:rsidR="00091B79" w:rsidRPr="00686918">
        <w:rPr>
          <w:rFonts w:ascii="Garamond" w:hAnsi="Garamond"/>
          <w:sz w:val="24"/>
          <w:szCs w:val="24"/>
          <w:lang w:val="en-GB"/>
        </w:rPr>
        <w:t xml:space="preserve"> 331 companies from the FTSE All-share index, from a 20-year period of 2000 to 2019, retrieved from Datastream</w:t>
      </w:r>
      <w:r w:rsidR="00CD2850" w:rsidRPr="00686918">
        <w:rPr>
          <w:rFonts w:ascii="Garamond" w:hAnsi="Garamond"/>
          <w:sz w:val="24"/>
          <w:szCs w:val="24"/>
          <w:lang w:val="en-GB"/>
        </w:rPr>
        <w:t xml:space="preserve">, </w:t>
      </w:r>
      <w:r w:rsidR="00CD2F21">
        <w:rPr>
          <w:rFonts w:ascii="Garamond" w:hAnsi="Garamond"/>
          <w:sz w:val="24"/>
          <w:szCs w:val="24"/>
          <w:lang w:val="en-GB"/>
        </w:rPr>
        <w:t>based on</w:t>
      </w:r>
      <w:r w:rsidR="00CD2850" w:rsidRPr="00686918">
        <w:rPr>
          <w:rFonts w:ascii="Garamond" w:hAnsi="Garamond"/>
          <w:sz w:val="24"/>
          <w:szCs w:val="24"/>
          <w:lang w:val="en-GB"/>
        </w:rPr>
        <w:t xml:space="preserve"> an empirical methodology set by the author </w:t>
      </w:r>
      <w:r w:rsidR="00686918" w:rsidRPr="00686918">
        <w:rPr>
          <w:rFonts w:ascii="Garamond" w:hAnsi="Garamond"/>
          <w:sz w:val="24"/>
          <w:szCs w:val="24"/>
          <w:lang w:val="en-GB"/>
        </w:rPr>
        <w:fldChar w:fldCharType="begin"/>
      </w:r>
      <w:r w:rsidR="008A14CE">
        <w:rPr>
          <w:rFonts w:ascii="Garamond" w:hAnsi="Garamond"/>
          <w:sz w:val="24"/>
          <w:szCs w:val="24"/>
          <w:lang w:val="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Cite&gt;&lt;Author&gt;Kudryavtsev&lt;/Author&gt;&lt;Year&gt;2019&lt;/Year&gt;&lt;RecNum&gt;1&lt;/RecNum&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686918" w:rsidRPr="00686918">
        <w:rPr>
          <w:rFonts w:ascii="Garamond" w:hAnsi="Garamond"/>
          <w:sz w:val="24"/>
          <w:szCs w:val="24"/>
          <w:lang w:val="en-GB"/>
        </w:rPr>
        <w:fldChar w:fldCharType="separate"/>
      </w:r>
      <w:r w:rsidR="008A14CE">
        <w:rPr>
          <w:rFonts w:ascii="Garamond" w:hAnsi="Garamond"/>
          <w:noProof/>
          <w:sz w:val="24"/>
          <w:szCs w:val="24"/>
          <w:lang w:val="en-GB"/>
        </w:rPr>
        <w:t>Kudryavtsev (2019)</w:t>
      </w:r>
      <w:r w:rsidR="00686918" w:rsidRPr="00686918">
        <w:rPr>
          <w:rFonts w:ascii="Garamond" w:hAnsi="Garamond"/>
          <w:sz w:val="24"/>
          <w:szCs w:val="24"/>
          <w:lang w:val="en-GB"/>
        </w:rPr>
        <w:fldChar w:fldCharType="end"/>
      </w:r>
      <w:r w:rsidR="001834E0">
        <w:rPr>
          <w:rFonts w:ascii="Garamond" w:hAnsi="Garamond"/>
          <w:sz w:val="24"/>
          <w:szCs w:val="24"/>
          <w:lang w:val="en-GB"/>
        </w:rPr>
        <w:t>.</w:t>
      </w:r>
    </w:p>
    <w:p w14:paraId="47665EC7" w14:textId="1A5F4467" w:rsidR="008004B1" w:rsidRPr="00686918" w:rsidRDefault="008004B1" w:rsidP="00B2720D">
      <w:pPr>
        <w:widowControl/>
        <w:spacing w:before="120" w:line="360" w:lineRule="auto"/>
        <w:jc w:val="both"/>
        <w:rPr>
          <w:rFonts w:ascii="Garamond" w:hAnsi="Garamond"/>
          <w:sz w:val="24"/>
          <w:szCs w:val="24"/>
          <w:lang w:val="en-GB"/>
        </w:rPr>
      </w:pPr>
      <w:r>
        <w:rPr>
          <w:rFonts w:ascii="Garamond" w:eastAsia="Times New Roman" w:hAnsi="Garamond" w:cs="AdvTT5ada87cc"/>
          <w:kern w:val="0"/>
          <w:sz w:val="24"/>
          <w:szCs w:val="24"/>
          <w:lang w:eastAsia="en-GB"/>
        </w:rPr>
        <w:t>The results demonstrate that f</w:t>
      </w:r>
      <w:r w:rsidRPr="00444AB1">
        <w:rPr>
          <w:rFonts w:ascii="Garamond" w:eastAsia="Times New Roman" w:hAnsi="Garamond" w:cs="AdvTT5ada87cc"/>
          <w:kern w:val="0"/>
          <w:sz w:val="24"/>
          <w:szCs w:val="24"/>
          <w:lang w:eastAsia="en-GB"/>
        </w:rPr>
        <w:t>ollowing the days when the market index rises</w:t>
      </w:r>
      <w:r>
        <w:rPr>
          <w:rFonts w:ascii="Garamond" w:eastAsia="Times New Roman" w:hAnsi="Garamond" w:cs="AdvTT5ada87cc"/>
          <w:kern w:val="0"/>
          <w:sz w:val="24"/>
          <w:szCs w:val="24"/>
          <w:lang w:eastAsia="en-GB"/>
        </w:rPr>
        <w:t xml:space="preserve"> (decreases)</w:t>
      </w:r>
      <w:r w:rsidRPr="00444AB1">
        <w:rPr>
          <w:rFonts w:ascii="Garamond" w:eastAsia="Times New Roman" w:hAnsi="Garamond" w:cs="AdvTT5ada87cc"/>
          <w:kern w:val="0"/>
          <w:sz w:val="24"/>
          <w:szCs w:val="24"/>
          <w:lang w:eastAsia="en-GB"/>
        </w:rPr>
        <w:t>, average MRs</w:t>
      </w:r>
      <w:r>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are significantly</w:t>
      </w:r>
      <w:r>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higher</w:t>
      </w:r>
      <w:r>
        <w:rPr>
          <w:rFonts w:ascii="Garamond" w:eastAsia="Times New Roman" w:hAnsi="Garamond" w:cs="AdvTT5ada87cc"/>
          <w:kern w:val="0"/>
          <w:sz w:val="24"/>
          <w:szCs w:val="24"/>
          <w:lang w:eastAsia="en-GB"/>
        </w:rPr>
        <w:t xml:space="preserve"> (lower)</w:t>
      </w:r>
      <w:r w:rsidRPr="00444AB1">
        <w:rPr>
          <w:rFonts w:ascii="Garamond" w:eastAsia="Times New Roman" w:hAnsi="Garamond" w:cs="AdvTT5ada87cc"/>
          <w:kern w:val="0"/>
          <w:sz w:val="24"/>
          <w:szCs w:val="24"/>
          <w:lang w:eastAsia="en-GB"/>
        </w:rPr>
        <w:t xml:space="preserve">, </w:t>
      </w:r>
      <w:r>
        <w:rPr>
          <w:rFonts w:ascii="Garamond" w:eastAsia="Times New Roman" w:hAnsi="Garamond" w:cs="AdvTT5ada87cc"/>
          <w:kern w:val="0"/>
          <w:sz w:val="24"/>
          <w:szCs w:val="24"/>
          <w:lang w:eastAsia="en-GB"/>
        </w:rPr>
        <w:t xml:space="preserve">independently of the level of </w:t>
      </w:r>
      <w:r w:rsidRPr="00444AB1">
        <w:rPr>
          <w:rFonts w:ascii="Garamond" w:eastAsia="Times New Roman" w:hAnsi="Garamond" w:cs="AdvTT5ada87cc"/>
          <w:kern w:val="0"/>
          <w:sz w:val="24"/>
          <w:szCs w:val="24"/>
          <w:lang w:eastAsia="en-GB"/>
        </w:rPr>
        <w:t>cross-sectional deviation measure (either CSSD or CSAD). In other words,</w:t>
      </w:r>
      <w:r>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days of positive</w:t>
      </w:r>
      <w:r>
        <w:rPr>
          <w:rFonts w:ascii="Garamond" w:eastAsia="Times New Roman" w:hAnsi="Garamond" w:cs="AdvTT5ada87cc"/>
          <w:kern w:val="0"/>
          <w:sz w:val="24"/>
          <w:szCs w:val="24"/>
          <w:lang w:eastAsia="en-GB"/>
        </w:rPr>
        <w:t xml:space="preserve"> (negative) </w:t>
      </w:r>
      <w:r w:rsidRPr="00444AB1">
        <w:rPr>
          <w:rFonts w:ascii="Garamond" w:eastAsia="Times New Roman" w:hAnsi="Garamond" w:cs="AdvTT5ada87cc"/>
          <w:kern w:val="0"/>
          <w:sz w:val="24"/>
          <w:szCs w:val="24"/>
          <w:lang w:eastAsia="en-GB"/>
        </w:rPr>
        <w:t xml:space="preserve">MRs tend to be followed by </w:t>
      </w:r>
      <w:r>
        <w:rPr>
          <w:rFonts w:ascii="Garamond" w:eastAsia="Times New Roman" w:hAnsi="Garamond" w:cs="AdvTT5ada87cc"/>
          <w:kern w:val="0"/>
          <w:sz w:val="24"/>
          <w:szCs w:val="24"/>
          <w:lang w:eastAsia="en-GB"/>
        </w:rPr>
        <w:t>positive (negative)</w:t>
      </w:r>
      <w:r w:rsidRPr="00444AB1">
        <w:rPr>
          <w:rFonts w:ascii="Garamond" w:eastAsia="Times New Roman" w:hAnsi="Garamond" w:cs="AdvTT5ada87cc"/>
          <w:kern w:val="0"/>
          <w:sz w:val="24"/>
          <w:szCs w:val="24"/>
          <w:lang w:eastAsia="en-GB"/>
        </w:rPr>
        <w:t xml:space="preserve"> MRs, i.e., by</w:t>
      </w:r>
      <w:r>
        <w:rPr>
          <w:rFonts w:ascii="Garamond" w:eastAsia="Times New Roman" w:hAnsi="Garamond" w:cs="AdvTT5ada87cc"/>
          <w:kern w:val="0"/>
          <w:sz w:val="24"/>
          <w:szCs w:val="24"/>
          <w:lang w:eastAsia="en-GB"/>
        </w:rPr>
        <w:t xml:space="preserve"> </w:t>
      </w:r>
      <w:r w:rsidRPr="00444AB1">
        <w:rPr>
          <w:rFonts w:ascii="Garamond" w:eastAsia="Times New Roman" w:hAnsi="Garamond" w:cs="AdvTT5ada87cc"/>
          <w:kern w:val="0"/>
          <w:sz w:val="24"/>
          <w:szCs w:val="24"/>
          <w:lang w:eastAsia="en-GB"/>
        </w:rPr>
        <w:t xml:space="preserve">price </w:t>
      </w:r>
      <w:r>
        <w:rPr>
          <w:rFonts w:ascii="Garamond" w:eastAsia="Times New Roman" w:hAnsi="Garamond" w:cs="AdvTT5ada87cc"/>
          <w:kern w:val="0"/>
          <w:sz w:val="24"/>
          <w:szCs w:val="24"/>
          <w:lang w:eastAsia="en-GB"/>
        </w:rPr>
        <w:t>drifts</w:t>
      </w:r>
      <w:r w:rsidRPr="00444AB1">
        <w:rPr>
          <w:rFonts w:ascii="Garamond" w:eastAsia="Times New Roman" w:hAnsi="Garamond" w:cs="AdvTT5ada87cc"/>
          <w:kern w:val="0"/>
          <w:sz w:val="24"/>
          <w:szCs w:val="24"/>
          <w:lang w:eastAsia="en-GB"/>
        </w:rPr>
        <w:t xml:space="preserve"> </w:t>
      </w:r>
      <w:r>
        <w:rPr>
          <w:rFonts w:ascii="Garamond" w:eastAsia="Times New Roman" w:hAnsi="Garamond" w:cs="AdvTT5ada87cc"/>
          <w:kern w:val="0"/>
          <w:sz w:val="24"/>
          <w:szCs w:val="24"/>
          <w:lang w:eastAsia="en-GB"/>
        </w:rPr>
        <w:t xml:space="preserve">for all </w:t>
      </w:r>
      <w:r w:rsidRPr="00444AB1">
        <w:rPr>
          <w:rFonts w:ascii="Garamond" w:eastAsia="Times New Roman" w:hAnsi="Garamond" w:cs="AdvTT5ada87cc"/>
          <w:kern w:val="0"/>
          <w:sz w:val="24"/>
          <w:szCs w:val="24"/>
          <w:lang w:eastAsia="en-GB"/>
        </w:rPr>
        <w:t xml:space="preserve">levels of herding are </w:t>
      </w:r>
      <w:r>
        <w:rPr>
          <w:rFonts w:ascii="Garamond" w:eastAsia="Times New Roman" w:hAnsi="Garamond" w:cs="AdvTT5ada87cc"/>
          <w:kern w:val="0"/>
          <w:sz w:val="24"/>
          <w:szCs w:val="24"/>
          <w:lang w:eastAsia="en-GB"/>
        </w:rPr>
        <w:t>(low, medium, and high), indicating no sign of price reversal (i.e., herding effect) on the next trading market day under such conditions</w:t>
      </w:r>
      <w:r w:rsidR="00134671">
        <w:rPr>
          <w:rFonts w:ascii="Garamond" w:eastAsia="Times New Roman" w:hAnsi="Garamond" w:cs="AdvTT5ada87cc"/>
          <w:kern w:val="0"/>
          <w:sz w:val="24"/>
          <w:szCs w:val="24"/>
          <w:lang w:eastAsia="en-GB"/>
        </w:rPr>
        <w:t>.</w:t>
      </w:r>
    </w:p>
    <w:p w14:paraId="654060AB" w14:textId="79E192DF" w:rsidR="00811243" w:rsidRDefault="008004B1" w:rsidP="00B2720D">
      <w:pPr>
        <w:widowControl/>
        <w:spacing w:before="120" w:line="360" w:lineRule="auto"/>
        <w:jc w:val="both"/>
        <w:rPr>
          <w:rFonts w:ascii="Garamond" w:eastAsia="Times New Roman" w:hAnsi="Garamond" w:cs="AdvTT5ada87cc"/>
          <w:kern w:val="0"/>
          <w:sz w:val="24"/>
          <w:szCs w:val="24"/>
          <w:lang w:eastAsia="en-GB"/>
        </w:rPr>
      </w:pPr>
      <w:r>
        <w:rPr>
          <w:rFonts w:ascii="Garamond" w:eastAsia="Times New Roman" w:hAnsi="Garamond" w:cs="AdvTT5ada87cc"/>
          <w:kern w:val="0"/>
          <w:sz w:val="24"/>
          <w:szCs w:val="24"/>
          <w:lang w:eastAsia="en-GB"/>
        </w:rPr>
        <w:t>That being s</w:t>
      </w:r>
      <w:r w:rsidR="00CE464B">
        <w:rPr>
          <w:rFonts w:ascii="Garamond" w:eastAsia="Times New Roman" w:hAnsi="Garamond" w:cs="AdvTT5ada87cc"/>
          <w:kern w:val="0"/>
          <w:sz w:val="24"/>
          <w:szCs w:val="24"/>
          <w:lang w:eastAsia="en-GB"/>
        </w:rPr>
        <w:t>o</w:t>
      </w:r>
      <w:r>
        <w:rPr>
          <w:rFonts w:ascii="Garamond" w:eastAsia="Times New Roman" w:hAnsi="Garamond" w:cs="AdvTT5ada87cc"/>
          <w:kern w:val="0"/>
          <w:sz w:val="24"/>
          <w:szCs w:val="24"/>
          <w:lang w:eastAsia="en-GB"/>
        </w:rPr>
        <w:t>,</w:t>
      </w:r>
      <w:r w:rsidR="00134671">
        <w:rPr>
          <w:rFonts w:ascii="Garamond" w:eastAsia="Times New Roman" w:hAnsi="Garamond" w:cs="AdvTT5ada87cc"/>
          <w:kern w:val="0"/>
          <w:sz w:val="24"/>
          <w:szCs w:val="24"/>
          <w:lang w:eastAsia="en-GB"/>
        </w:rPr>
        <w:t xml:space="preserve"> independently if</w:t>
      </w:r>
      <w:r w:rsidRPr="00686918">
        <w:rPr>
          <w:rFonts w:ascii="Garamond" w:eastAsia="Times New Roman" w:hAnsi="Garamond" w:cs="AdvTT5ada87cc"/>
          <w:kern w:val="0"/>
          <w:sz w:val="24"/>
          <w:szCs w:val="24"/>
          <w:lang w:eastAsia="en-GB"/>
        </w:rPr>
        <w:t xml:space="preserve"> the value of the market return itself is controlled for</w:t>
      </w:r>
      <w:r w:rsidR="00297A18">
        <w:rPr>
          <w:rFonts w:ascii="Garamond" w:hAnsi="Garamond"/>
          <w:sz w:val="24"/>
          <w:szCs w:val="24"/>
        </w:rPr>
        <w:t xml:space="preserve"> and regardless</w:t>
      </w:r>
      <w:r w:rsidR="00815785" w:rsidRPr="00686918">
        <w:rPr>
          <w:rFonts w:ascii="Garamond" w:eastAsia="Times New Roman" w:hAnsi="Garamond" w:cs="AdvTT5ada87cc"/>
          <w:kern w:val="0"/>
          <w:sz w:val="24"/>
          <w:szCs w:val="24"/>
          <w:lang w:eastAsia="en-GB"/>
        </w:rPr>
        <w:t xml:space="preserve"> of </w:t>
      </w:r>
      <w:r w:rsidR="00345163" w:rsidRPr="00686918">
        <w:rPr>
          <w:rFonts w:ascii="Garamond" w:eastAsia="Times New Roman" w:hAnsi="Garamond" w:cs="AdvTT5ada87cc"/>
          <w:kern w:val="0"/>
          <w:sz w:val="24"/>
          <w:szCs w:val="24"/>
          <w:lang w:eastAsia="en-GB"/>
        </w:rPr>
        <w:t xml:space="preserve">the </w:t>
      </w:r>
      <w:r w:rsidR="00345163">
        <w:rPr>
          <w:rFonts w:ascii="Garamond" w:eastAsia="Times New Roman" w:hAnsi="Garamond" w:cs="AdvTT5ada87cc"/>
          <w:kern w:val="0"/>
          <w:sz w:val="24"/>
          <w:szCs w:val="24"/>
          <w:lang w:eastAsia="en-GB"/>
        </w:rPr>
        <w:t>regression</w:t>
      </w:r>
      <w:r w:rsidR="00297A18">
        <w:rPr>
          <w:rFonts w:ascii="Garamond" w:eastAsia="Times New Roman" w:hAnsi="Garamond" w:cs="AdvTT5ada87cc"/>
          <w:kern w:val="0"/>
          <w:sz w:val="24"/>
          <w:szCs w:val="24"/>
          <w:lang w:eastAsia="en-GB"/>
        </w:rPr>
        <w:t xml:space="preserve"> </w:t>
      </w:r>
      <w:r w:rsidR="00815785" w:rsidRPr="00686918">
        <w:rPr>
          <w:rFonts w:ascii="Garamond" w:eastAsia="Times New Roman" w:hAnsi="Garamond" w:cs="AdvTT5ada87cc"/>
          <w:kern w:val="0"/>
          <w:sz w:val="24"/>
          <w:szCs w:val="24"/>
          <w:lang w:eastAsia="en-GB"/>
        </w:rPr>
        <w:t>model employed, herding effect on the FTSE All-share index do not influence the following day´s market returns</w:t>
      </w:r>
      <w:r w:rsidR="004C0926">
        <w:rPr>
          <w:rFonts w:ascii="Garamond" w:eastAsia="Times New Roman" w:hAnsi="Garamond" w:cs="AdvTT5ada87cc"/>
          <w:kern w:val="0"/>
          <w:sz w:val="24"/>
          <w:szCs w:val="24"/>
          <w:lang w:eastAsia="en-GB"/>
        </w:rPr>
        <w:t xml:space="preserve"> (</w:t>
      </w:r>
      <w:r w:rsidR="00266EB7">
        <w:rPr>
          <w:rFonts w:ascii="Garamond" w:eastAsia="Times New Roman" w:hAnsi="Garamond" w:cs="AdvTT5ada87cc"/>
          <w:kern w:val="0"/>
          <w:sz w:val="24"/>
          <w:szCs w:val="24"/>
          <w:lang w:eastAsia="en-GB"/>
        </w:rPr>
        <w:t xml:space="preserve">does not </w:t>
      </w:r>
      <w:r w:rsidR="004C0926">
        <w:rPr>
          <w:rFonts w:ascii="Garamond" w:eastAsia="Times New Roman" w:hAnsi="Garamond" w:cs="AdvTT5ada87cc"/>
          <w:kern w:val="0"/>
          <w:sz w:val="24"/>
          <w:szCs w:val="24"/>
          <w:lang w:eastAsia="en-GB"/>
        </w:rPr>
        <w:t>drive to an element of overreaction)</w:t>
      </w:r>
      <w:r w:rsidR="00E54F79">
        <w:rPr>
          <w:rFonts w:ascii="Garamond" w:eastAsia="Times New Roman" w:hAnsi="Garamond" w:cs="AdvTT5ada87cc"/>
          <w:kern w:val="0"/>
          <w:sz w:val="24"/>
          <w:szCs w:val="24"/>
          <w:lang w:eastAsia="en-GB"/>
        </w:rPr>
        <w:t>.</w:t>
      </w:r>
    </w:p>
    <w:p w14:paraId="3D9524FF" w14:textId="5DC92783" w:rsidR="00F40179" w:rsidRPr="00686918" w:rsidRDefault="00B41DB4" w:rsidP="00B2720D">
      <w:pPr>
        <w:widowControl/>
        <w:spacing w:before="120" w:line="360" w:lineRule="auto"/>
        <w:jc w:val="both"/>
        <w:rPr>
          <w:rFonts w:ascii="Garamond" w:eastAsia="Times New Roman" w:hAnsi="Garamond" w:cs="AdvTT5ada87cc"/>
          <w:kern w:val="0"/>
          <w:sz w:val="24"/>
          <w:szCs w:val="24"/>
          <w:lang w:eastAsia="en-GB"/>
        </w:rPr>
      </w:pPr>
      <w:r>
        <w:rPr>
          <w:rFonts w:ascii="Garamond" w:eastAsia="Times New Roman" w:hAnsi="Garamond" w:cs="AdvTT5ada87cc"/>
          <w:kern w:val="0"/>
          <w:sz w:val="24"/>
          <w:szCs w:val="24"/>
          <w:lang w:eastAsia="en-GB"/>
        </w:rPr>
        <w:t>The only</w:t>
      </w:r>
      <w:r w:rsidR="005633A1">
        <w:rPr>
          <w:rFonts w:ascii="Garamond" w:eastAsia="Times New Roman" w:hAnsi="Garamond" w:cs="AdvTT5ada87cc"/>
          <w:kern w:val="0"/>
          <w:sz w:val="24"/>
          <w:szCs w:val="24"/>
          <w:lang w:eastAsia="en-GB"/>
        </w:rPr>
        <w:t xml:space="preserve"> </w:t>
      </w:r>
      <w:r w:rsidR="00873769">
        <w:rPr>
          <w:rFonts w:ascii="Garamond" w:eastAsia="Times New Roman" w:hAnsi="Garamond" w:cs="AdvTT5ada87cc"/>
          <w:kern w:val="0"/>
          <w:sz w:val="24"/>
          <w:szCs w:val="24"/>
          <w:lang w:eastAsia="en-GB"/>
        </w:rPr>
        <w:t>fact</w:t>
      </w:r>
      <w:r w:rsidR="005633A1">
        <w:rPr>
          <w:rFonts w:ascii="Garamond" w:eastAsia="Times New Roman" w:hAnsi="Garamond" w:cs="AdvTT5ada87cc"/>
          <w:kern w:val="0"/>
          <w:sz w:val="24"/>
          <w:szCs w:val="24"/>
          <w:lang w:eastAsia="en-GB"/>
        </w:rPr>
        <w:t xml:space="preserve"> </w:t>
      </w:r>
      <w:r w:rsidR="00B95DEA">
        <w:rPr>
          <w:rFonts w:ascii="Garamond" w:eastAsia="Times New Roman" w:hAnsi="Garamond" w:cs="AdvTT5ada87cc"/>
          <w:kern w:val="0"/>
          <w:sz w:val="24"/>
          <w:szCs w:val="24"/>
          <w:lang w:eastAsia="en-GB"/>
        </w:rPr>
        <w:t>which might be accounted for is</w:t>
      </w:r>
      <w:r w:rsidR="00427300">
        <w:rPr>
          <w:rFonts w:ascii="Garamond" w:eastAsia="Times New Roman" w:hAnsi="Garamond" w:cs="AdvTT5ada87cc"/>
          <w:kern w:val="0"/>
          <w:sz w:val="24"/>
          <w:szCs w:val="24"/>
          <w:lang w:eastAsia="en-GB"/>
        </w:rPr>
        <w:t xml:space="preserve"> that</w:t>
      </w:r>
      <w:r w:rsidR="00965EF0">
        <w:rPr>
          <w:rFonts w:ascii="Garamond" w:eastAsia="Times New Roman" w:hAnsi="Garamond" w:cs="AdvTT5ada87cc"/>
          <w:kern w:val="0"/>
          <w:sz w:val="24"/>
          <w:szCs w:val="24"/>
          <w:lang w:eastAsia="en-GB"/>
        </w:rPr>
        <w:t>, when we applied the OLS estimation</w:t>
      </w:r>
      <w:r w:rsidR="00EC6964">
        <w:rPr>
          <w:rFonts w:ascii="Garamond" w:eastAsia="Times New Roman" w:hAnsi="Garamond" w:cs="AdvTT5ada87cc"/>
          <w:kern w:val="0"/>
          <w:sz w:val="24"/>
          <w:szCs w:val="24"/>
          <w:lang w:eastAsia="en-GB"/>
        </w:rPr>
        <w:t xml:space="preserve"> under stable market conditions</w:t>
      </w:r>
      <w:r w:rsidR="00965EF0">
        <w:rPr>
          <w:rFonts w:ascii="Garamond" w:eastAsia="Times New Roman" w:hAnsi="Garamond" w:cs="AdvTT5ada87cc"/>
          <w:kern w:val="0"/>
          <w:sz w:val="24"/>
          <w:szCs w:val="24"/>
          <w:lang w:eastAsia="en-GB"/>
        </w:rPr>
        <w:t xml:space="preserve">, </w:t>
      </w:r>
      <w:r w:rsidR="00811243" w:rsidRPr="00444AB1">
        <w:rPr>
          <w:rFonts w:ascii="Garamond" w:eastAsia="Times New Roman" w:hAnsi="Garamond" w:cs="AdvTT5ada87cc"/>
          <w:kern w:val="0"/>
          <w:sz w:val="24"/>
          <w:szCs w:val="24"/>
          <w:lang w:eastAsia="en-GB"/>
        </w:rPr>
        <w:t xml:space="preserve">days of </w:t>
      </w:r>
      <w:r w:rsidR="00422725">
        <w:rPr>
          <w:rFonts w:ascii="Garamond" w:eastAsia="Times New Roman" w:hAnsi="Garamond" w:cs="AdvTT5ada87cc"/>
          <w:kern w:val="0"/>
          <w:sz w:val="24"/>
          <w:szCs w:val="24"/>
          <w:lang w:eastAsia="en-GB"/>
        </w:rPr>
        <w:t xml:space="preserve">positive </w:t>
      </w:r>
      <w:r w:rsidR="00811243" w:rsidRPr="00444AB1">
        <w:rPr>
          <w:rFonts w:ascii="Garamond" w:eastAsia="Times New Roman" w:hAnsi="Garamond" w:cs="AdvTT5ada87cc"/>
          <w:kern w:val="0"/>
          <w:sz w:val="24"/>
          <w:szCs w:val="24"/>
          <w:lang w:eastAsia="en-GB"/>
        </w:rPr>
        <w:t xml:space="preserve">MRs tend to be followed by </w:t>
      </w:r>
      <w:r w:rsidR="00A134CF">
        <w:rPr>
          <w:rFonts w:ascii="Garamond" w:eastAsia="Times New Roman" w:hAnsi="Garamond" w:cs="AdvTT5ada87cc"/>
          <w:kern w:val="0"/>
          <w:sz w:val="24"/>
          <w:szCs w:val="24"/>
          <w:lang w:eastAsia="en-GB"/>
        </w:rPr>
        <w:t>positiv</w:t>
      </w:r>
      <w:r w:rsidR="00B7497E">
        <w:rPr>
          <w:rFonts w:ascii="Garamond" w:eastAsia="Times New Roman" w:hAnsi="Garamond" w:cs="AdvTT5ada87cc"/>
          <w:kern w:val="0"/>
          <w:sz w:val="24"/>
          <w:szCs w:val="24"/>
          <w:lang w:eastAsia="en-GB"/>
        </w:rPr>
        <w:t>e</w:t>
      </w:r>
      <w:r w:rsidR="00811243" w:rsidRPr="00444AB1">
        <w:rPr>
          <w:rFonts w:ascii="Garamond" w:eastAsia="Times New Roman" w:hAnsi="Garamond" w:cs="AdvTT5ada87cc"/>
          <w:kern w:val="0"/>
          <w:sz w:val="24"/>
          <w:szCs w:val="24"/>
          <w:lang w:eastAsia="en-GB"/>
        </w:rPr>
        <w:t xml:space="preserve"> MRs, i.e., by</w:t>
      </w:r>
      <w:r w:rsidR="00811243">
        <w:rPr>
          <w:rFonts w:ascii="Garamond" w:eastAsia="Times New Roman" w:hAnsi="Garamond" w:cs="AdvTT5ada87cc"/>
          <w:kern w:val="0"/>
          <w:sz w:val="24"/>
          <w:szCs w:val="24"/>
          <w:lang w:eastAsia="en-GB"/>
        </w:rPr>
        <w:t xml:space="preserve"> </w:t>
      </w:r>
      <w:r w:rsidR="00811243" w:rsidRPr="00444AB1">
        <w:rPr>
          <w:rFonts w:ascii="Garamond" w:eastAsia="Times New Roman" w:hAnsi="Garamond" w:cs="AdvTT5ada87cc"/>
          <w:kern w:val="0"/>
          <w:sz w:val="24"/>
          <w:szCs w:val="24"/>
          <w:lang w:eastAsia="en-GB"/>
        </w:rPr>
        <w:t xml:space="preserve">price </w:t>
      </w:r>
      <w:r w:rsidR="00811243">
        <w:rPr>
          <w:rFonts w:ascii="Garamond" w:eastAsia="Times New Roman" w:hAnsi="Garamond" w:cs="AdvTT5ada87cc"/>
          <w:kern w:val="0"/>
          <w:sz w:val="24"/>
          <w:szCs w:val="24"/>
          <w:lang w:eastAsia="en-GB"/>
        </w:rPr>
        <w:t>drifts</w:t>
      </w:r>
      <w:r w:rsidR="00E638A7">
        <w:rPr>
          <w:rFonts w:ascii="Garamond" w:eastAsia="Times New Roman" w:hAnsi="Garamond" w:cs="AdvTT5ada87cc"/>
          <w:kern w:val="0"/>
          <w:sz w:val="24"/>
          <w:szCs w:val="24"/>
          <w:lang w:eastAsia="en-GB"/>
        </w:rPr>
        <w:t xml:space="preserve"> and</w:t>
      </w:r>
      <w:r w:rsidR="00811243" w:rsidRPr="00444AB1">
        <w:rPr>
          <w:rFonts w:ascii="Garamond" w:eastAsia="Times New Roman" w:hAnsi="Garamond" w:cs="AdvTT5ada87cc"/>
          <w:kern w:val="0"/>
          <w:sz w:val="24"/>
          <w:szCs w:val="24"/>
          <w:lang w:eastAsia="en-GB"/>
        </w:rPr>
        <w:t xml:space="preserve"> </w:t>
      </w:r>
      <w:r>
        <w:rPr>
          <w:rFonts w:ascii="Garamond" w:eastAsia="Times New Roman" w:hAnsi="Garamond" w:cs="AdvTT5ada87cc"/>
          <w:kern w:val="0"/>
          <w:sz w:val="24"/>
          <w:szCs w:val="24"/>
          <w:lang w:eastAsia="en-GB"/>
        </w:rPr>
        <w:t>high levels of herding</w:t>
      </w:r>
      <w:r w:rsidR="001B3239">
        <w:rPr>
          <w:rFonts w:ascii="Garamond" w:eastAsia="Times New Roman" w:hAnsi="Garamond" w:cs="AdvTT5ada87cc"/>
          <w:kern w:val="0"/>
          <w:sz w:val="24"/>
          <w:szCs w:val="24"/>
          <w:lang w:eastAsia="en-GB"/>
        </w:rPr>
        <w:t xml:space="preserve"> (when CSSD is the </w:t>
      </w:r>
      <w:r w:rsidR="00427300">
        <w:rPr>
          <w:rFonts w:ascii="Garamond" w:eastAsia="Times New Roman" w:hAnsi="Garamond" w:cs="AdvTT5ada87cc"/>
          <w:kern w:val="0"/>
          <w:sz w:val="24"/>
          <w:szCs w:val="24"/>
          <w:lang w:eastAsia="en-GB"/>
        </w:rPr>
        <w:t>employed</w:t>
      </w:r>
      <w:r w:rsidR="007D6769">
        <w:rPr>
          <w:rFonts w:ascii="Garamond" w:eastAsia="Times New Roman" w:hAnsi="Garamond" w:cs="AdvTT5ada87cc"/>
          <w:kern w:val="0"/>
          <w:sz w:val="24"/>
          <w:szCs w:val="24"/>
          <w:lang w:eastAsia="en-GB"/>
        </w:rPr>
        <w:t xml:space="preserve"> </w:t>
      </w:r>
      <w:r w:rsidR="001B3239">
        <w:rPr>
          <w:rFonts w:ascii="Garamond" w:eastAsia="Times New Roman" w:hAnsi="Garamond" w:cs="AdvTT5ada87cc"/>
          <w:kern w:val="0"/>
          <w:sz w:val="24"/>
          <w:szCs w:val="24"/>
          <w:lang w:eastAsia="en-GB"/>
        </w:rPr>
        <w:t>meas</w:t>
      </w:r>
      <w:r w:rsidR="007D6769">
        <w:rPr>
          <w:rFonts w:ascii="Garamond" w:eastAsia="Times New Roman" w:hAnsi="Garamond" w:cs="AdvTT5ada87cc"/>
          <w:kern w:val="0"/>
          <w:sz w:val="24"/>
          <w:szCs w:val="24"/>
          <w:lang w:eastAsia="en-GB"/>
        </w:rPr>
        <w:t>ure)</w:t>
      </w:r>
      <w:r w:rsidR="00203C85">
        <w:rPr>
          <w:rFonts w:ascii="Garamond" w:eastAsia="Times New Roman" w:hAnsi="Garamond" w:cs="AdvTT5ada87cc"/>
          <w:kern w:val="0"/>
          <w:sz w:val="24"/>
          <w:szCs w:val="24"/>
          <w:lang w:eastAsia="en-GB"/>
        </w:rPr>
        <w:t>, even when the market is controlled for,</w:t>
      </w:r>
      <w:r w:rsidR="00811243">
        <w:rPr>
          <w:rFonts w:ascii="Garamond" w:eastAsia="Times New Roman" w:hAnsi="Garamond" w:cs="AdvTT5ada87cc"/>
          <w:kern w:val="0"/>
          <w:sz w:val="24"/>
          <w:szCs w:val="24"/>
          <w:lang w:eastAsia="en-GB"/>
        </w:rPr>
        <w:t xml:space="preserve"> indicating no sign of price reversal (i.e., herding effect) on the next trading market.</w:t>
      </w:r>
      <w:r w:rsidR="00A87B4F" w:rsidRPr="00686918">
        <w:rPr>
          <w:rFonts w:ascii="Garamond" w:eastAsia="Times New Roman" w:hAnsi="Garamond" w:cs="AdvTT5ada87cc"/>
          <w:kern w:val="0"/>
          <w:sz w:val="24"/>
          <w:szCs w:val="24"/>
          <w:lang w:eastAsia="en-GB"/>
        </w:rPr>
        <w:t xml:space="preserve"> </w:t>
      </w:r>
    </w:p>
    <w:p w14:paraId="380E4AD9" w14:textId="29BC06DD" w:rsidR="00091B79" w:rsidRPr="00686918" w:rsidRDefault="00A87B4F" w:rsidP="00B2720D">
      <w:pPr>
        <w:widowControl/>
        <w:spacing w:before="120" w:line="360" w:lineRule="auto"/>
        <w:jc w:val="both"/>
        <w:rPr>
          <w:rFonts w:ascii="Garamond" w:eastAsia="Times New Roman" w:hAnsi="Garamond" w:cs="AdvTT5ada87cc"/>
          <w:kern w:val="0"/>
          <w:sz w:val="24"/>
          <w:szCs w:val="24"/>
          <w:lang w:eastAsia="en-GB"/>
        </w:rPr>
      </w:pPr>
      <w:r w:rsidRPr="00686918">
        <w:rPr>
          <w:rFonts w:ascii="Garamond" w:eastAsia="Times New Roman" w:hAnsi="Garamond" w:cs="AdvTT5ada87cc"/>
          <w:kern w:val="0"/>
          <w:sz w:val="24"/>
          <w:szCs w:val="24"/>
          <w:lang w:eastAsia="en-GB"/>
        </w:rPr>
        <w:t>Summarily, high levels of herding do not result in subsequent reversals in the following days market index retu</w:t>
      </w:r>
      <w:r w:rsidR="001A616C">
        <w:rPr>
          <w:rFonts w:ascii="Garamond" w:eastAsia="Times New Roman" w:hAnsi="Garamond" w:cs="AdvTT5ada87cc"/>
          <w:kern w:val="0"/>
          <w:sz w:val="24"/>
          <w:szCs w:val="24"/>
          <w:lang w:eastAsia="en-GB"/>
        </w:rPr>
        <w:t>r</w:t>
      </w:r>
      <w:r w:rsidRPr="00686918">
        <w:rPr>
          <w:rFonts w:ascii="Garamond" w:eastAsia="Times New Roman" w:hAnsi="Garamond" w:cs="AdvTT5ada87cc"/>
          <w:kern w:val="0"/>
          <w:sz w:val="24"/>
          <w:szCs w:val="24"/>
          <w:lang w:eastAsia="en-GB"/>
        </w:rPr>
        <w:t>ns</w:t>
      </w:r>
      <w:r w:rsidR="000F0D32">
        <w:rPr>
          <w:rFonts w:ascii="Garamond" w:eastAsia="Times New Roman" w:hAnsi="Garamond" w:cs="AdvTT5ada87cc"/>
          <w:kern w:val="0"/>
          <w:sz w:val="24"/>
          <w:szCs w:val="24"/>
          <w:lang w:eastAsia="en-GB"/>
        </w:rPr>
        <w:t>,</w:t>
      </w:r>
      <w:r w:rsidR="008004B1">
        <w:rPr>
          <w:rFonts w:ascii="Garamond" w:eastAsia="Times New Roman" w:hAnsi="Garamond" w:cs="AdvTT5ada87cc"/>
          <w:kern w:val="0"/>
          <w:sz w:val="24"/>
          <w:szCs w:val="24"/>
          <w:lang w:eastAsia="en-GB"/>
        </w:rPr>
        <w:t xml:space="preserve"> even</w:t>
      </w:r>
      <w:r w:rsidR="00650F79">
        <w:rPr>
          <w:rFonts w:ascii="Garamond" w:eastAsia="Times New Roman" w:hAnsi="Garamond" w:cs="AdvTT5ada87cc"/>
          <w:kern w:val="0"/>
          <w:sz w:val="24"/>
          <w:szCs w:val="24"/>
          <w:lang w:eastAsia="en-GB"/>
        </w:rPr>
        <w:t xml:space="preserve"> when </w:t>
      </w:r>
      <w:r w:rsidR="00686D8C">
        <w:rPr>
          <w:rFonts w:ascii="Garamond" w:eastAsia="Times New Roman" w:hAnsi="Garamond" w:cs="AdvTT5ada87cc"/>
          <w:kern w:val="0"/>
          <w:sz w:val="24"/>
          <w:szCs w:val="24"/>
          <w:lang w:eastAsia="en-GB"/>
        </w:rPr>
        <w:t>testing for</w:t>
      </w:r>
      <w:r w:rsidR="00203C85">
        <w:rPr>
          <w:rFonts w:ascii="Garamond" w:eastAsia="Times New Roman" w:hAnsi="Garamond" w:cs="AdvTT5ada87cc"/>
          <w:kern w:val="0"/>
          <w:sz w:val="24"/>
          <w:szCs w:val="24"/>
          <w:lang w:eastAsia="en-GB"/>
        </w:rPr>
        <w:t xml:space="preserve"> different </w:t>
      </w:r>
      <w:r w:rsidR="00650F79">
        <w:rPr>
          <w:rFonts w:ascii="Garamond" w:eastAsia="Times New Roman" w:hAnsi="Garamond" w:cs="AdvTT5ada87cc"/>
          <w:kern w:val="0"/>
          <w:sz w:val="24"/>
          <w:szCs w:val="24"/>
          <w:lang w:eastAsia="en-GB"/>
        </w:rPr>
        <w:t xml:space="preserve">market conditions such as </w:t>
      </w:r>
      <w:r w:rsidR="00691BED">
        <w:rPr>
          <w:rFonts w:ascii="Garamond" w:eastAsia="Times New Roman" w:hAnsi="Garamond" w:cs="AdvTT5ada87cc"/>
          <w:kern w:val="0"/>
          <w:sz w:val="24"/>
          <w:szCs w:val="24"/>
          <w:lang w:eastAsia="en-GB"/>
        </w:rPr>
        <w:t xml:space="preserve">for </w:t>
      </w:r>
      <w:r w:rsidR="00650F79">
        <w:rPr>
          <w:rFonts w:ascii="Garamond" w:eastAsia="Times New Roman" w:hAnsi="Garamond" w:cs="AdvTT5ada87cc"/>
          <w:kern w:val="0"/>
          <w:sz w:val="24"/>
          <w:szCs w:val="24"/>
          <w:lang w:eastAsia="en-GB"/>
        </w:rPr>
        <w:t>bull</w:t>
      </w:r>
      <w:r w:rsidR="00686D8C">
        <w:rPr>
          <w:rFonts w:ascii="Garamond" w:eastAsia="Times New Roman" w:hAnsi="Garamond" w:cs="AdvTT5ada87cc"/>
          <w:kern w:val="0"/>
          <w:sz w:val="24"/>
          <w:szCs w:val="24"/>
          <w:lang w:eastAsia="en-GB"/>
        </w:rPr>
        <w:t xml:space="preserve"> and bear state, </w:t>
      </w:r>
      <w:r w:rsidR="00691BED">
        <w:rPr>
          <w:rFonts w:ascii="Garamond" w:eastAsia="Times New Roman" w:hAnsi="Garamond" w:cs="AdvTT5ada87cc"/>
          <w:kern w:val="0"/>
          <w:sz w:val="24"/>
          <w:szCs w:val="24"/>
          <w:lang w:eastAsia="en-GB"/>
        </w:rPr>
        <w:t xml:space="preserve">and for </w:t>
      </w:r>
      <w:r w:rsidR="00686D8C">
        <w:rPr>
          <w:rFonts w:ascii="Garamond" w:eastAsia="Times New Roman" w:hAnsi="Garamond" w:cs="AdvTT5ada87cc"/>
          <w:kern w:val="0"/>
          <w:sz w:val="24"/>
          <w:szCs w:val="24"/>
          <w:lang w:eastAsia="en-GB"/>
        </w:rPr>
        <w:t>stable and volatile trading days.</w:t>
      </w:r>
    </w:p>
    <w:p w14:paraId="2587D70E" w14:textId="316E24F5" w:rsidR="006D5EAF" w:rsidRPr="00686918" w:rsidRDefault="00A1350E" w:rsidP="00B2720D">
      <w:pPr>
        <w:widowControl/>
        <w:spacing w:before="120" w:line="360" w:lineRule="auto"/>
        <w:jc w:val="both"/>
        <w:rPr>
          <w:rFonts w:ascii="Garamond" w:eastAsia="Times New Roman" w:hAnsi="Garamond" w:cs="AdvTT5ada87cc"/>
          <w:kern w:val="0"/>
          <w:sz w:val="24"/>
          <w:szCs w:val="24"/>
          <w:lang w:eastAsia="en-GB"/>
        </w:rPr>
      </w:pPr>
      <w:r>
        <w:rPr>
          <w:rFonts w:ascii="Garamond" w:eastAsia="Times New Roman" w:hAnsi="Garamond" w:cs="AdvTT5ada87cc"/>
          <w:kern w:val="0"/>
          <w:sz w:val="24"/>
          <w:szCs w:val="24"/>
          <w:lang w:eastAsia="en-GB"/>
        </w:rPr>
        <w:lastRenderedPageBreak/>
        <w:t>Essentially, t</w:t>
      </w:r>
      <w:r w:rsidR="006D5EAF" w:rsidRPr="00686918">
        <w:rPr>
          <w:rFonts w:ascii="Garamond" w:eastAsia="Times New Roman" w:hAnsi="Garamond" w:cs="AdvTT5ada87cc"/>
          <w:kern w:val="0"/>
          <w:sz w:val="24"/>
          <w:szCs w:val="24"/>
          <w:lang w:eastAsia="en-GB"/>
        </w:rPr>
        <w:t xml:space="preserve">hese results demonstrate that there is some degree of </w:t>
      </w:r>
      <w:r w:rsidR="0010690A">
        <w:rPr>
          <w:rFonts w:ascii="Garamond" w:eastAsia="Times New Roman" w:hAnsi="Garamond" w:cs="AdvTT5ada87cc"/>
          <w:kern w:val="0"/>
          <w:sz w:val="24"/>
          <w:szCs w:val="24"/>
          <w:lang w:eastAsia="en-GB"/>
        </w:rPr>
        <w:t xml:space="preserve">positive </w:t>
      </w:r>
      <w:r w:rsidR="006D5EAF" w:rsidRPr="00686918">
        <w:rPr>
          <w:rFonts w:ascii="Garamond" w:eastAsia="Times New Roman" w:hAnsi="Garamond" w:cs="AdvTT5ada87cc"/>
          <w:kern w:val="0"/>
          <w:sz w:val="24"/>
          <w:szCs w:val="24"/>
          <w:lang w:eastAsia="en-GB"/>
        </w:rPr>
        <w:t>serial correlation in market returns, and especially, that the herding effect on the next day</w:t>
      </w:r>
      <w:r w:rsidR="006D5EAF" w:rsidRPr="00686918">
        <w:rPr>
          <w:rFonts w:ascii="Garamond" w:eastAsia="Times New Roman" w:hAnsi="Garamond" w:cs="AdvTT5ada87cc+20"/>
          <w:kern w:val="0"/>
          <w:sz w:val="24"/>
          <w:szCs w:val="24"/>
          <w:lang w:eastAsia="en-GB"/>
        </w:rPr>
        <w:t>’</w:t>
      </w:r>
      <w:r w:rsidR="006D5EAF" w:rsidRPr="00686918">
        <w:rPr>
          <w:rFonts w:ascii="Garamond" w:eastAsia="Times New Roman" w:hAnsi="Garamond" w:cs="AdvTT5ada87cc"/>
          <w:kern w:val="0"/>
          <w:sz w:val="24"/>
          <w:szCs w:val="24"/>
          <w:lang w:eastAsia="en-GB"/>
        </w:rPr>
        <w:t>s stock market returns could be</w:t>
      </w:r>
      <w:r w:rsidR="007C01D8">
        <w:rPr>
          <w:rFonts w:ascii="Garamond" w:eastAsia="Times New Roman" w:hAnsi="Garamond" w:cs="AdvTT5ada87cc"/>
          <w:kern w:val="0"/>
          <w:sz w:val="24"/>
          <w:szCs w:val="24"/>
          <w:lang w:eastAsia="en-GB"/>
        </w:rPr>
        <w:t xml:space="preserve"> partially</w:t>
      </w:r>
      <w:r w:rsidR="006D5EAF" w:rsidRPr="00686918">
        <w:rPr>
          <w:rFonts w:ascii="Garamond" w:eastAsia="Times New Roman" w:hAnsi="Garamond" w:cs="AdvTT5ada87cc"/>
          <w:kern w:val="0"/>
          <w:sz w:val="24"/>
          <w:szCs w:val="24"/>
          <w:lang w:eastAsia="en-GB"/>
        </w:rPr>
        <w:t xml:space="preserve"> driven by the magnitude of the market returns themselves</w:t>
      </w:r>
      <w:r w:rsidR="006D5EAF" w:rsidRPr="00686918">
        <w:rPr>
          <w:rFonts w:ascii="Garamond" w:eastAsia="Times New Roman" w:hAnsi="Garamond" w:cs="AdvTTeeee58d9.B"/>
          <w:kern w:val="0"/>
          <w:sz w:val="24"/>
          <w:szCs w:val="24"/>
          <w:lang w:eastAsia="en-GB"/>
        </w:rPr>
        <w:t>.</w:t>
      </w:r>
    </w:p>
    <w:p w14:paraId="42FA1263" w14:textId="6E3C522C" w:rsidR="006C31DE" w:rsidRDefault="000704F1" w:rsidP="00B2720D">
      <w:pPr>
        <w:widowControl/>
        <w:spacing w:before="120" w:line="360" w:lineRule="auto"/>
        <w:jc w:val="both"/>
        <w:rPr>
          <w:rFonts w:ascii="Garamond" w:eastAsia="Times New Roman" w:hAnsi="Garamond" w:cs="AdvTT5ada87cc"/>
          <w:kern w:val="0"/>
          <w:sz w:val="24"/>
          <w:szCs w:val="24"/>
          <w:lang w:eastAsia="en-GB"/>
        </w:rPr>
      </w:pPr>
      <w:r>
        <w:rPr>
          <w:rFonts w:ascii="Garamond" w:eastAsia="Times New Roman" w:hAnsi="Garamond" w:cs="AdvTT5ada87cc"/>
          <w:kern w:val="0"/>
          <w:sz w:val="24"/>
          <w:szCs w:val="24"/>
          <w:lang w:eastAsia="en-GB"/>
        </w:rPr>
        <w:t>Our findings are important to investors since enable them to improve</w:t>
      </w:r>
      <w:r w:rsidR="002F4CBB">
        <w:rPr>
          <w:rFonts w:ascii="Garamond" w:eastAsia="Times New Roman" w:hAnsi="Garamond" w:cs="AdvTT5ada87cc"/>
          <w:kern w:val="0"/>
          <w:sz w:val="24"/>
          <w:szCs w:val="24"/>
          <w:lang w:eastAsia="en-GB"/>
        </w:rPr>
        <w:t xml:space="preserve"> their knowledge </w:t>
      </w:r>
      <w:r w:rsidR="001B315F">
        <w:rPr>
          <w:rFonts w:ascii="Garamond" w:eastAsia="Times New Roman" w:hAnsi="Garamond" w:cs="AdvTT5ada87cc"/>
          <w:kern w:val="0"/>
          <w:sz w:val="24"/>
          <w:szCs w:val="24"/>
          <w:lang w:eastAsia="en-GB"/>
        </w:rPr>
        <w:t>of how market behaves</w:t>
      </w:r>
      <w:r w:rsidR="006B0F3E">
        <w:rPr>
          <w:rFonts w:ascii="Garamond" w:eastAsia="Times New Roman" w:hAnsi="Garamond" w:cs="AdvTT5ada87cc"/>
          <w:kern w:val="0"/>
          <w:sz w:val="24"/>
          <w:szCs w:val="24"/>
          <w:lang w:eastAsia="en-GB"/>
        </w:rPr>
        <w:t>,</w:t>
      </w:r>
      <w:r w:rsidR="001B315F">
        <w:rPr>
          <w:rFonts w:ascii="Garamond" w:eastAsia="Times New Roman" w:hAnsi="Garamond" w:cs="AdvTT5ada87cc"/>
          <w:kern w:val="0"/>
          <w:sz w:val="24"/>
          <w:szCs w:val="24"/>
          <w:lang w:eastAsia="en-GB"/>
        </w:rPr>
        <w:t xml:space="preserve"> </w:t>
      </w:r>
      <w:r w:rsidR="006B0F3E">
        <w:rPr>
          <w:rFonts w:ascii="Garamond" w:eastAsia="Times New Roman" w:hAnsi="Garamond" w:cs="AdvTT5ada87cc"/>
          <w:kern w:val="0"/>
          <w:sz w:val="24"/>
          <w:szCs w:val="24"/>
          <w:lang w:eastAsia="en-GB"/>
        </w:rPr>
        <w:t>sharpen</w:t>
      </w:r>
      <w:r>
        <w:rPr>
          <w:rFonts w:ascii="Garamond" w:eastAsia="Times New Roman" w:hAnsi="Garamond" w:cs="AdvTT5ada87cc"/>
          <w:kern w:val="0"/>
          <w:sz w:val="24"/>
          <w:szCs w:val="24"/>
          <w:lang w:eastAsia="en-GB"/>
        </w:rPr>
        <w:t xml:space="preserve"> </w:t>
      </w:r>
      <w:r w:rsidR="004346E0">
        <w:rPr>
          <w:rFonts w:ascii="Garamond" w:eastAsia="Times New Roman" w:hAnsi="Garamond" w:cs="AdvTT5ada87cc"/>
          <w:kern w:val="0"/>
          <w:sz w:val="24"/>
          <w:szCs w:val="24"/>
          <w:lang w:eastAsia="en-GB"/>
        </w:rPr>
        <w:t>their strategies</w:t>
      </w:r>
      <w:r w:rsidR="006B0F3E">
        <w:rPr>
          <w:rFonts w:ascii="Garamond" w:eastAsia="Times New Roman" w:hAnsi="Garamond" w:cs="AdvTT5ada87cc"/>
          <w:kern w:val="0"/>
          <w:sz w:val="24"/>
          <w:szCs w:val="24"/>
          <w:lang w:eastAsia="en-GB"/>
        </w:rPr>
        <w:t>. For instance,</w:t>
      </w:r>
      <w:r w:rsidR="007C01D8">
        <w:rPr>
          <w:rFonts w:ascii="Garamond" w:eastAsia="Times New Roman" w:hAnsi="Garamond" w:cs="AdvTT5ada87cc"/>
          <w:kern w:val="0"/>
          <w:sz w:val="24"/>
          <w:szCs w:val="24"/>
          <w:lang w:eastAsia="en-GB"/>
        </w:rPr>
        <w:t xml:space="preserve"> </w:t>
      </w:r>
      <w:r w:rsidR="005055F6">
        <w:rPr>
          <w:rFonts w:ascii="Garamond" w:eastAsia="Times New Roman" w:hAnsi="Garamond" w:cs="AdvTT5ada87cc"/>
          <w:kern w:val="0"/>
          <w:sz w:val="24"/>
          <w:szCs w:val="24"/>
          <w:lang w:eastAsia="en-GB"/>
        </w:rPr>
        <w:t xml:space="preserve">if the previous day is characterized by high levels of </w:t>
      </w:r>
      <w:r w:rsidR="006B0F3E">
        <w:rPr>
          <w:rFonts w:ascii="Garamond" w:eastAsia="Times New Roman" w:hAnsi="Garamond" w:cs="AdvTT5ada87cc"/>
          <w:kern w:val="0"/>
          <w:sz w:val="24"/>
          <w:szCs w:val="24"/>
          <w:lang w:eastAsia="en-GB"/>
        </w:rPr>
        <w:t>herding and</w:t>
      </w:r>
      <w:r w:rsidR="001B315F">
        <w:rPr>
          <w:rFonts w:ascii="Garamond" w:eastAsia="Times New Roman" w:hAnsi="Garamond" w:cs="AdvTT5ada87cc"/>
          <w:kern w:val="0"/>
          <w:sz w:val="24"/>
          <w:szCs w:val="24"/>
          <w:lang w:eastAsia="en-GB"/>
        </w:rPr>
        <w:t xml:space="preserve"> </w:t>
      </w:r>
      <w:r w:rsidR="00E20741">
        <w:rPr>
          <w:rFonts w:ascii="Garamond" w:eastAsia="Times New Roman" w:hAnsi="Garamond" w:cs="AdvTT5ada87cc"/>
          <w:kern w:val="0"/>
          <w:sz w:val="24"/>
          <w:szCs w:val="24"/>
          <w:lang w:eastAsia="en-GB"/>
        </w:rPr>
        <w:t>positive</w:t>
      </w:r>
      <w:r w:rsidR="001B315F">
        <w:rPr>
          <w:rFonts w:ascii="Garamond" w:eastAsia="Times New Roman" w:hAnsi="Garamond" w:cs="AdvTT5ada87cc"/>
          <w:kern w:val="0"/>
          <w:sz w:val="24"/>
          <w:szCs w:val="24"/>
          <w:lang w:eastAsia="en-GB"/>
        </w:rPr>
        <w:t xml:space="preserve"> market returns, </w:t>
      </w:r>
      <w:r w:rsidR="00B55A1E">
        <w:rPr>
          <w:rFonts w:ascii="Garamond" w:eastAsia="Times New Roman" w:hAnsi="Garamond" w:cs="AdvTT5ada87cc"/>
          <w:kern w:val="0"/>
          <w:sz w:val="24"/>
          <w:szCs w:val="24"/>
          <w:lang w:eastAsia="en-GB"/>
        </w:rPr>
        <w:t xml:space="preserve">investors should </w:t>
      </w:r>
      <w:r w:rsidR="004561B0">
        <w:rPr>
          <w:rFonts w:ascii="Garamond" w:eastAsia="Times New Roman" w:hAnsi="Garamond" w:cs="AdvTT5ada87cc"/>
          <w:kern w:val="0"/>
          <w:sz w:val="24"/>
          <w:szCs w:val="24"/>
          <w:lang w:eastAsia="en-GB"/>
        </w:rPr>
        <w:t>invest</w:t>
      </w:r>
      <w:r w:rsidR="003F5942">
        <w:rPr>
          <w:rFonts w:ascii="Garamond" w:eastAsia="Times New Roman" w:hAnsi="Garamond" w:cs="AdvTT5ada87cc"/>
          <w:kern w:val="0"/>
          <w:sz w:val="24"/>
          <w:szCs w:val="24"/>
          <w:lang w:eastAsia="en-GB"/>
        </w:rPr>
        <w:t xml:space="preserve">, </w:t>
      </w:r>
      <w:r w:rsidR="00AD3AF4">
        <w:rPr>
          <w:rFonts w:ascii="Garamond" w:eastAsia="Times New Roman" w:hAnsi="Garamond" w:cs="AdvTT5ada87cc"/>
          <w:kern w:val="0"/>
          <w:sz w:val="24"/>
          <w:szCs w:val="24"/>
          <w:lang w:eastAsia="en-GB"/>
        </w:rPr>
        <w:t>especially</w:t>
      </w:r>
      <w:r w:rsidR="003F5942">
        <w:rPr>
          <w:rFonts w:ascii="Garamond" w:eastAsia="Times New Roman" w:hAnsi="Garamond" w:cs="AdvTT5ada87cc"/>
          <w:kern w:val="0"/>
          <w:sz w:val="24"/>
          <w:szCs w:val="24"/>
          <w:lang w:eastAsia="en-GB"/>
        </w:rPr>
        <w:t xml:space="preserve"> on </w:t>
      </w:r>
      <w:r w:rsidR="00AD3AF4">
        <w:rPr>
          <w:rFonts w:ascii="Garamond" w:eastAsia="Times New Roman" w:hAnsi="Garamond" w:cs="AdvTT5ada87cc"/>
          <w:kern w:val="0"/>
          <w:sz w:val="24"/>
          <w:szCs w:val="24"/>
          <w:lang w:eastAsia="en-GB"/>
        </w:rPr>
        <w:t>days ‘characterized by stable returns.</w:t>
      </w:r>
    </w:p>
    <w:p w14:paraId="302F8E81" w14:textId="2B64CEBF" w:rsidR="00981A7B" w:rsidRPr="009E3530" w:rsidRDefault="00FF5208" w:rsidP="00B2720D">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sidRPr="009E3530">
        <w:rPr>
          <w:rFonts w:ascii="Garamond" w:eastAsia="Times New Roman" w:hAnsi="Garamond" w:cs="AdvTT5ada87cc"/>
          <w:kern w:val="0"/>
          <w:sz w:val="24"/>
          <w:szCs w:val="24"/>
          <w:lang w:eastAsia="en-GB"/>
        </w:rPr>
        <w:t xml:space="preserve">Furthermore, this dissertation could be useful for financial </w:t>
      </w:r>
      <w:r w:rsidR="00D37566" w:rsidRPr="009E3530">
        <w:rPr>
          <w:rFonts w:ascii="Garamond" w:eastAsia="Times New Roman" w:hAnsi="Garamond" w:cs="AdvTT5ada87cc"/>
          <w:kern w:val="0"/>
          <w:sz w:val="24"/>
          <w:szCs w:val="24"/>
          <w:lang w:eastAsia="en-GB"/>
        </w:rPr>
        <w:t xml:space="preserve">literature, mostly </w:t>
      </w:r>
      <w:r w:rsidR="00217A24" w:rsidRPr="009E3530">
        <w:rPr>
          <w:rFonts w:ascii="Garamond" w:eastAsia="Times New Roman" w:hAnsi="Garamond" w:cs="AdvTT5ada87cc"/>
          <w:kern w:val="0"/>
          <w:sz w:val="24"/>
          <w:szCs w:val="24"/>
          <w:lang w:eastAsia="en-GB"/>
        </w:rPr>
        <w:t>in the debate over stock market efficiency</w:t>
      </w:r>
      <w:r w:rsidR="00B96E9E">
        <w:rPr>
          <w:rFonts w:ascii="Garamond" w:eastAsia="Times New Roman" w:hAnsi="Garamond" w:cs="AdvTT5ada87cc"/>
          <w:kern w:val="0"/>
          <w:sz w:val="24"/>
          <w:szCs w:val="24"/>
          <w:lang w:eastAsia="en-GB"/>
        </w:rPr>
        <w:t>,</w:t>
      </w:r>
      <w:r w:rsidR="00606072" w:rsidRPr="009E3530">
        <w:rPr>
          <w:rFonts w:ascii="Garamond" w:eastAsia="Times New Roman" w:hAnsi="Garamond" w:cs="AdvTT5ada87cc"/>
          <w:kern w:val="0"/>
          <w:sz w:val="24"/>
          <w:szCs w:val="24"/>
          <w:lang w:eastAsia="en-GB"/>
        </w:rPr>
        <w:t xml:space="preserve"> search for future trading strategies</w:t>
      </w:r>
      <w:r w:rsidR="00B96E9E">
        <w:rPr>
          <w:rFonts w:ascii="Garamond" w:eastAsia="Times New Roman" w:hAnsi="Garamond" w:cs="AdvTT5ada87cc"/>
          <w:kern w:val="0"/>
          <w:sz w:val="24"/>
          <w:szCs w:val="24"/>
          <w:lang w:eastAsia="en-GB"/>
        </w:rPr>
        <w:t xml:space="preserve"> and identification of market differences</w:t>
      </w:r>
      <w:r w:rsidR="00606072" w:rsidRPr="009E3530">
        <w:rPr>
          <w:rFonts w:ascii="Garamond" w:eastAsia="Times New Roman" w:hAnsi="Garamond" w:cs="AdvTT5ada87cc"/>
          <w:kern w:val="0"/>
          <w:sz w:val="24"/>
          <w:szCs w:val="24"/>
          <w:lang w:eastAsia="en-GB"/>
        </w:rPr>
        <w:t>. Also,</w:t>
      </w:r>
      <w:r w:rsidR="00981A7B" w:rsidRPr="009E3530">
        <w:rPr>
          <w:rFonts w:ascii="Garamond" w:eastAsia="Times New Roman" w:hAnsi="Garamond" w:cs="AdvTT5ada87cc"/>
          <w:kern w:val="0"/>
          <w:sz w:val="24"/>
          <w:szCs w:val="24"/>
          <w:lang w:eastAsia="en-GB"/>
        </w:rPr>
        <w:t xml:space="preserve"> </w:t>
      </w:r>
      <w:r w:rsidR="00B477C3" w:rsidRPr="009E3530">
        <w:rPr>
          <w:rFonts w:ascii="Garamond" w:eastAsia="Times New Roman" w:hAnsi="Garamond" w:cs="AdvTT5ada87cc"/>
          <w:kern w:val="0"/>
          <w:sz w:val="24"/>
          <w:szCs w:val="24"/>
          <w:lang w:eastAsia="en-GB"/>
        </w:rPr>
        <w:t>extend this research for other European</w:t>
      </w:r>
      <w:r w:rsidR="009E3530" w:rsidRPr="009E3530">
        <w:rPr>
          <w:rFonts w:ascii="Garamond" w:eastAsia="Times New Roman" w:hAnsi="Garamond" w:cs="AdvTT5ada87cc"/>
          <w:kern w:val="0"/>
          <w:sz w:val="24"/>
          <w:szCs w:val="24"/>
          <w:lang w:eastAsia="en-GB"/>
        </w:rPr>
        <w:t xml:space="preserve"> indexes´</w:t>
      </w:r>
      <w:r w:rsidR="00B477C3" w:rsidRPr="009E3530">
        <w:rPr>
          <w:rFonts w:ascii="Garamond" w:eastAsia="Times New Roman" w:hAnsi="Garamond" w:cs="AdvTT5ada87cc"/>
          <w:kern w:val="0"/>
          <w:sz w:val="24"/>
          <w:szCs w:val="24"/>
          <w:lang w:eastAsia="en-GB"/>
        </w:rPr>
        <w:t xml:space="preserve"> markets</w:t>
      </w:r>
      <w:r w:rsidR="00CF6F00">
        <w:rPr>
          <w:rFonts w:ascii="Garamond" w:eastAsia="Times New Roman" w:hAnsi="Garamond" w:cs="AdvTT5ada87cc"/>
          <w:kern w:val="0"/>
          <w:sz w:val="24"/>
          <w:szCs w:val="24"/>
          <w:lang w:eastAsia="en-GB"/>
        </w:rPr>
        <w:t>, involving</w:t>
      </w:r>
      <w:r w:rsidR="00B477C3" w:rsidRPr="009E3530">
        <w:rPr>
          <w:rFonts w:ascii="Garamond" w:eastAsia="Times New Roman" w:hAnsi="Garamond" w:cs="AdvTT5ada87cc"/>
          <w:kern w:val="0"/>
          <w:sz w:val="24"/>
          <w:szCs w:val="24"/>
          <w:lang w:eastAsia="en-GB"/>
        </w:rPr>
        <w:t xml:space="preserve"> different market </w:t>
      </w:r>
      <w:r w:rsidR="00B96E9E">
        <w:rPr>
          <w:rFonts w:ascii="Garamond" w:eastAsia="Times New Roman" w:hAnsi="Garamond" w:cs="AdvTT5ada87cc"/>
          <w:kern w:val="0"/>
          <w:sz w:val="24"/>
          <w:szCs w:val="24"/>
          <w:lang w:eastAsia="en-GB"/>
        </w:rPr>
        <w:t>scenarios</w:t>
      </w:r>
      <w:r w:rsidR="00B477C3" w:rsidRPr="009E3530">
        <w:rPr>
          <w:rFonts w:ascii="Garamond" w:eastAsia="Times New Roman" w:hAnsi="Garamond" w:cs="AdvTT5ada87cc"/>
          <w:kern w:val="0"/>
          <w:sz w:val="24"/>
          <w:szCs w:val="24"/>
          <w:lang w:eastAsia="en-GB"/>
        </w:rPr>
        <w:t xml:space="preserve"> would </w:t>
      </w:r>
      <w:r w:rsidR="009E3530" w:rsidRPr="009E3530">
        <w:rPr>
          <w:rFonts w:ascii="Garamond" w:eastAsia="Times New Roman" w:hAnsi="Garamond" w:cs="AdvTT5ada87cc"/>
          <w:kern w:val="0"/>
          <w:sz w:val="24"/>
          <w:szCs w:val="24"/>
          <w:lang w:eastAsia="en-GB"/>
        </w:rPr>
        <w:t>be of great added value.</w:t>
      </w:r>
      <w:r w:rsidR="00CF6F00">
        <w:rPr>
          <w:rFonts w:ascii="Garamond" w:eastAsia="Times New Roman" w:hAnsi="Garamond" w:cs="AdvTT5ada87cc"/>
          <w:kern w:val="0"/>
          <w:sz w:val="24"/>
          <w:szCs w:val="24"/>
          <w:lang w:eastAsia="en-GB"/>
        </w:rPr>
        <w:t xml:space="preserve"> </w:t>
      </w:r>
      <w:r w:rsidR="00B96E9E">
        <w:rPr>
          <w:rFonts w:ascii="Garamond" w:eastAsia="Times New Roman" w:hAnsi="Garamond" w:cs="AdvTT5ada87cc"/>
          <w:kern w:val="0"/>
          <w:sz w:val="24"/>
          <w:szCs w:val="24"/>
          <w:lang w:eastAsia="en-GB"/>
        </w:rPr>
        <w:t>Could</w:t>
      </w:r>
      <w:r w:rsidR="00CF6F00">
        <w:rPr>
          <w:rFonts w:ascii="Garamond" w:eastAsia="Times New Roman" w:hAnsi="Garamond" w:cs="AdvTT5ada87cc"/>
          <w:kern w:val="0"/>
          <w:sz w:val="24"/>
          <w:szCs w:val="24"/>
          <w:lang w:eastAsia="en-GB"/>
        </w:rPr>
        <w:t xml:space="preserve"> the differences demonstrated over this research in the UK stock market, comparing to the study performed by </w:t>
      </w:r>
      <w:r w:rsidR="00CF6F00">
        <w:rPr>
          <w:rFonts w:ascii="Garamond" w:eastAsia="Times New Roman" w:hAnsi="Garamond" w:cs="AdvTT5ada87cc"/>
          <w:kern w:val="0"/>
          <w:sz w:val="24"/>
          <w:szCs w:val="24"/>
          <w:lang w:eastAsia="en-GB"/>
        </w:rPr>
        <w:fldChar w:fldCharType="begin"/>
      </w:r>
      <w:r w:rsidR="00CF6F00">
        <w:rPr>
          <w:rFonts w:ascii="Garamond" w:eastAsia="Times New Roman" w:hAnsi="Garamond" w:cs="AdvTT5ada87cc"/>
          <w:kern w:val="0"/>
          <w:sz w:val="24"/>
          <w:szCs w:val="24"/>
          <w:lang w:eastAsia="en-GB"/>
        </w:rPr>
        <w:instrText xml:space="preserve"> ADDIN EN.CITE &lt;EndNote&gt;&lt;Cite AuthorYear="1"&gt;&lt;Author&gt;Kudryavtsev&lt;/Author&gt;&lt;Year&gt;2019&lt;/Year&gt;&lt;RecNum&gt;1&lt;/RecNum&gt;&lt;DisplayText&gt;Kudryavtsev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CF6F00">
        <w:rPr>
          <w:rFonts w:ascii="Garamond" w:eastAsia="Times New Roman" w:hAnsi="Garamond" w:cs="AdvTT5ada87cc"/>
          <w:kern w:val="0"/>
          <w:sz w:val="24"/>
          <w:szCs w:val="24"/>
          <w:lang w:eastAsia="en-GB"/>
        </w:rPr>
        <w:fldChar w:fldCharType="separate"/>
      </w:r>
      <w:r w:rsidR="00CF6F00">
        <w:rPr>
          <w:rFonts w:ascii="Garamond" w:eastAsia="Times New Roman" w:hAnsi="Garamond" w:cs="AdvTT5ada87cc"/>
          <w:noProof/>
          <w:kern w:val="0"/>
          <w:sz w:val="24"/>
          <w:szCs w:val="24"/>
          <w:lang w:eastAsia="en-GB"/>
        </w:rPr>
        <w:t>Kudryavtsev (2019)</w:t>
      </w:r>
      <w:r w:rsidR="00CF6F00">
        <w:rPr>
          <w:rFonts w:ascii="Garamond" w:eastAsia="Times New Roman" w:hAnsi="Garamond" w:cs="AdvTT5ada87cc"/>
          <w:kern w:val="0"/>
          <w:sz w:val="24"/>
          <w:szCs w:val="24"/>
          <w:lang w:eastAsia="en-GB"/>
        </w:rPr>
        <w:fldChar w:fldCharType="end"/>
      </w:r>
      <w:r w:rsidR="00CF6F00">
        <w:rPr>
          <w:rFonts w:ascii="Garamond" w:eastAsia="Times New Roman" w:hAnsi="Garamond" w:cs="AdvTT5ada87cc"/>
          <w:kern w:val="0"/>
          <w:sz w:val="24"/>
          <w:szCs w:val="24"/>
          <w:lang w:eastAsia="en-GB"/>
        </w:rPr>
        <w:t xml:space="preserve"> in the US stock market</w:t>
      </w:r>
      <w:r w:rsidR="00B96E9E">
        <w:rPr>
          <w:rFonts w:ascii="Garamond" w:eastAsia="Times New Roman" w:hAnsi="Garamond" w:cs="AdvTT5ada87cc"/>
          <w:kern w:val="0"/>
          <w:sz w:val="24"/>
          <w:szCs w:val="24"/>
          <w:lang w:eastAsia="en-GB"/>
        </w:rPr>
        <w:t xml:space="preserve"> </w:t>
      </w:r>
      <w:r w:rsidR="00CF6F00">
        <w:rPr>
          <w:rFonts w:ascii="Garamond" w:eastAsia="Times New Roman" w:hAnsi="Garamond" w:cs="AdvTT5ada87cc"/>
          <w:kern w:val="0"/>
          <w:sz w:val="24"/>
          <w:szCs w:val="24"/>
          <w:lang w:eastAsia="en-GB"/>
        </w:rPr>
        <w:t xml:space="preserve">reveals us insights that </w:t>
      </w:r>
      <w:r w:rsidR="00D428DD">
        <w:rPr>
          <w:rFonts w:ascii="Garamond" w:eastAsia="Times New Roman" w:hAnsi="Garamond" w:cs="AdvTT5ada87cc"/>
          <w:kern w:val="0"/>
          <w:sz w:val="24"/>
          <w:szCs w:val="24"/>
          <w:lang w:eastAsia="en-GB"/>
        </w:rPr>
        <w:t>i</w:t>
      </w:r>
      <w:r w:rsidR="00CF6F00" w:rsidRPr="00CF6F00">
        <w:rPr>
          <w:rFonts w:ascii="Garamond" w:eastAsia="Times New Roman" w:hAnsi="Garamond" w:cs="AdvTT5ada87cc"/>
          <w:kern w:val="0"/>
          <w:sz w:val="24"/>
          <w:szCs w:val="24"/>
          <w:lang w:eastAsia="en-GB"/>
        </w:rPr>
        <w:t>nvestors</w:t>
      </w:r>
      <w:r w:rsidR="00CF6F00">
        <w:rPr>
          <w:rFonts w:ascii="Garamond" w:eastAsia="Times New Roman" w:hAnsi="Garamond" w:cs="AdvTT5ada87cc"/>
          <w:kern w:val="0"/>
          <w:sz w:val="24"/>
          <w:szCs w:val="24"/>
          <w:lang w:eastAsia="en-GB"/>
        </w:rPr>
        <w:t xml:space="preserve"> in the US</w:t>
      </w:r>
      <w:r w:rsidR="00CF6F00" w:rsidRPr="00CF6F00">
        <w:rPr>
          <w:rFonts w:ascii="Garamond" w:eastAsia="Times New Roman" w:hAnsi="Garamond" w:cs="AdvTT5ada87cc"/>
          <w:kern w:val="0"/>
          <w:sz w:val="24"/>
          <w:szCs w:val="24"/>
          <w:lang w:eastAsia="en-GB"/>
        </w:rPr>
        <w:t xml:space="preserve"> are much more </w:t>
      </w:r>
      <w:r w:rsidR="00D428DD">
        <w:rPr>
          <w:rFonts w:ascii="Garamond" w:eastAsia="Times New Roman" w:hAnsi="Garamond" w:cs="AdvTT5ada87cc"/>
          <w:kern w:val="0"/>
          <w:sz w:val="24"/>
          <w:szCs w:val="24"/>
          <w:lang w:eastAsia="en-GB"/>
        </w:rPr>
        <w:t>prone</w:t>
      </w:r>
      <w:r w:rsidR="00CF6F00" w:rsidRPr="00CF6F00">
        <w:rPr>
          <w:rFonts w:ascii="Garamond" w:eastAsia="Times New Roman" w:hAnsi="Garamond" w:cs="AdvTT5ada87cc"/>
          <w:kern w:val="0"/>
          <w:sz w:val="24"/>
          <w:szCs w:val="24"/>
          <w:lang w:eastAsia="en-GB"/>
        </w:rPr>
        <w:t xml:space="preserve"> to imitate others than to interpret the</w:t>
      </w:r>
      <w:r w:rsidR="00B96E9E">
        <w:rPr>
          <w:rFonts w:ascii="Garamond" w:eastAsia="Times New Roman" w:hAnsi="Garamond" w:cs="AdvTT5ada87cc"/>
          <w:kern w:val="0"/>
          <w:sz w:val="24"/>
          <w:szCs w:val="24"/>
          <w:lang w:eastAsia="en-GB"/>
        </w:rPr>
        <w:t xml:space="preserve">ir own </w:t>
      </w:r>
      <w:r w:rsidR="00CF6F00" w:rsidRPr="00CF6F00">
        <w:rPr>
          <w:rFonts w:ascii="Garamond" w:eastAsia="Times New Roman" w:hAnsi="Garamond" w:cs="AdvTT5ada87cc"/>
          <w:kern w:val="0"/>
          <w:sz w:val="24"/>
          <w:szCs w:val="24"/>
          <w:lang w:eastAsia="en-GB"/>
        </w:rPr>
        <w:t xml:space="preserve">information when they </w:t>
      </w:r>
      <w:r w:rsidR="00D428DD">
        <w:rPr>
          <w:rFonts w:ascii="Garamond" w:eastAsia="Times New Roman" w:hAnsi="Garamond" w:cs="AdvTT5ada87cc"/>
          <w:kern w:val="0"/>
          <w:sz w:val="24"/>
          <w:szCs w:val="24"/>
          <w:lang w:eastAsia="en-GB"/>
        </w:rPr>
        <w:t xml:space="preserve">are short in time </w:t>
      </w:r>
      <w:r w:rsidR="00B96E9E">
        <w:rPr>
          <w:rFonts w:ascii="Garamond" w:eastAsia="Times New Roman" w:hAnsi="Garamond" w:cs="AdvTT5ada87cc"/>
          <w:kern w:val="0"/>
          <w:sz w:val="24"/>
          <w:szCs w:val="24"/>
          <w:lang w:eastAsia="en-GB"/>
        </w:rPr>
        <w:t>because they are less sophisticated?</w:t>
      </w:r>
    </w:p>
    <w:p w14:paraId="4278042C" w14:textId="7EE1AA04" w:rsidR="00916CC8" w:rsidRPr="006C2E77" w:rsidRDefault="00293625" w:rsidP="00B2720D">
      <w:pPr>
        <w:widowControl/>
        <w:autoSpaceDE w:val="0"/>
        <w:autoSpaceDN w:val="0"/>
        <w:adjustRightInd w:val="0"/>
        <w:spacing w:before="120" w:line="360" w:lineRule="auto"/>
        <w:jc w:val="both"/>
        <w:rPr>
          <w:rFonts w:ascii="Garamond" w:eastAsia="Times New Roman" w:hAnsi="Garamond" w:cs="AdvTT5ada87cc"/>
          <w:kern w:val="0"/>
          <w:sz w:val="24"/>
          <w:szCs w:val="24"/>
          <w:lang w:eastAsia="en-GB"/>
        </w:rPr>
      </w:pPr>
      <w:r w:rsidRPr="006C2E77">
        <w:rPr>
          <w:rFonts w:ascii="Garamond" w:eastAsia="Times New Roman" w:hAnsi="Garamond" w:cs="AdvTT5ada87cc"/>
          <w:kern w:val="0"/>
          <w:sz w:val="24"/>
          <w:szCs w:val="24"/>
          <w:lang w:eastAsia="en-GB"/>
        </w:rPr>
        <w:t>It is important to recognize some limitations in th</w:t>
      </w:r>
      <w:r w:rsidR="00C65A90">
        <w:rPr>
          <w:rFonts w:ascii="Garamond" w:eastAsia="Times New Roman" w:hAnsi="Garamond" w:cs="AdvTT5ada87cc"/>
          <w:kern w:val="0"/>
          <w:sz w:val="24"/>
          <w:szCs w:val="24"/>
          <w:lang w:eastAsia="en-GB"/>
        </w:rPr>
        <w:t>is</w:t>
      </w:r>
      <w:r w:rsidRPr="006C2E77">
        <w:rPr>
          <w:rFonts w:ascii="Garamond" w:eastAsia="Times New Roman" w:hAnsi="Garamond" w:cs="AdvTT5ada87cc"/>
          <w:kern w:val="0"/>
          <w:sz w:val="24"/>
          <w:szCs w:val="24"/>
          <w:lang w:eastAsia="en-GB"/>
        </w:rPr>
        <w:t xml:space="preserve"> study, </w:t>
      </w:r>
      <w:r w:rsidR="00C65A90">
        <w:rPr>
          <w:rFonts w:ascii="Garamond" w:eastAsia="Times New Roman" w:hAnsi="Garamond" w:cs="AdvTT5ada87cc"/>
          <w:kern w:val="0"/>
          <w:sz w:val="24"/>
          <w:szCs w:val="24"/>
          <w:lang w:eastAsia="en-GB"/>
        </w:rPr>
        <w:t>first</w:t>
      </w:r>
      <w:r w:rsidRPr="006C2E77">
        <w:rPr>
          <w:rFonts w:ascii="Garamond" w:eastAsia="Times New Roman" w:hAnsi="Garamond" w:cs="AdvTT5ada87cc"/>
          <w:kern w:val="0"/>
          <w:sz w:val="24"/>
          <w:szCs w:val="24"/>
          <w:lang w:eastAsia="en-GB"/>
        </w:rPr>
        <w:t xml:space="preserve"> by the number of companies with data available for the</w:t>
      </w:r>
      <w:r w:rsidR="00F858CA">
        <w:rPr>
          <w:rFonts w:ascii="Garamond" w:eastAsia="Times New Roman" w:hAnsi="Garamond" w:cs="AdvTT5ada87cc"/>
          <w:kern w:val="0"/>
          <w:sz w:val="24"/>
          <w:szCs w:val="24"/>
          <w:lang w:eastAsia="en-GB"/>
        </w:rPr>
        <w:t xml:space="preserve"> representative</w:t>
      </w:r>
      <w:r w:rsidRPr="006C2E77">
        <w:rPr>
          <w:rFonts w:ascii="Garamond" w:eastAsia="Times New Roman" w:hAnsi="Garamond" w:cs="AdvTT5ada87cc"/>
          <w:kern w:val="0"/>
          <w:sz w:val="24"/>
          <w:szCs w:val="24"/>
          <w:lang w:eastAsia="en-GB"/>
        </w:rPr>
        <w:t xml:space="preserve"> sample period, which </w:t>
      </w:r>
      <w:r w:rsidR="0079381C">
        <w:rPr>
          <w:rFonts w:ascii="Garamond" w:eastAsia="Times New Roman" w:hAnsi="Garamond" w:cs="AdvTT5ada87cc"/>
          <w:kern w:val="0"/>
          <w:sz w:val="24"/>
          <w:szCs w:val="24"/>
          <w:lang w:eastAsia="en-GB"/>
        </w:rPr>
        <w:t>jeopardize the</w:t>
      </w:r>
      <w:r w:rsidR="00C213AB" w:rsidRPr="006C2E77">
        <w:rPr>
          <w:rFonts w:ascii="Garamond" w:eastAsia="Times New Roman" w:hAnsi="Garamond" w:cs="AdvTT5ada87cc"/>
          <w:kern w:val="0"/>
          <w:sz w:val="24"/>
          <w:szCs w:val="24"/>
          <w:lang w:eastAsia="en-GB"/>
        </w:rPr>
        <w:t xml:space="preserve"> access to all FTSE ALL-s</w:t>
      </w:r>
      <w:r w:rsidR="00D52773" w:rsidRPr="006C2E77">
        <w:rPr>
          <w:rFonts w:ascii="Garamond" w:eastAsia="Times New Roman" w:hAnsi="Garamond" w:cs="AdvTT5ada87cc"/>
          <w:kern w:val="0"/>
          <w:sz w:val="24"/>
          <w:szCs w:val="24"/>
          <w:lang w:eastAsia="en-GB"/>
        </w:rPr>
        <w:t>har</w:t>
      </w:r>
      <w:r w:rsidR="00C213AB" w:rsidRPr="006C2E77">
        <w:rPr>
          <w:rFonts w:ascii="Garamond" w:eastAsia="Times New Roman" w:hAnsi="Garamond" w:cs="AdvTT5ada87cc"/>
          <w:kern w:val="0"/>
          <w:sz w:val="24"/>
          <w:szCs w:val="24"/>
          <w:lang w:eastAsia="en-GB"/>
        </w:rPr>
        <w:t>e constituents.</w:t>
      </w:r>
      <w:r w:rsidR="006E46CE" w:rsidRPr="006C2E77">
        <w:rPr>
          <w:rFonts w:ascii="Garamond" w:eastAsia="Times New Roman" w:hAnsi="Garamond" w:cs="AdvTT5ada87cc"/>
          <w:kern w:val="0"/>
          <w:sz w:val="24"/>
          <w:szCs w:val="24"/>
          <w:lang w:eastAsia="en-GB"/>
        </w:rPr>
        <w:t xml:space="preserve"> </w:t>
      </w:r>
      <w:r w:rsidR="00D52773" w:rsidRPr="006C2E77">
        <w:rPr>
          <w:rFonts w:ascii="Garamond" w:eastAsia="Times New Roman" w:hAnsi="Garamond" w:cs="AdvTT5ada87cc"/>
          <w:kern w:val="0"/>
          <w:sz w:val="24"/>
          <w:szCs w:val="24"/>
          <w:lang w:eastAsia="en-GB"/>
        </w:rPr>
        <w:t xml:space="preserve"> Also, </w:t>
      </w:r>
      <w:r w:rsidR="002B0155" w:rsidRPr="006C2E77">
        <w:rPr>
          <w:rFonts w:ascii="Garamond" w:eastAsia="Times New Roman" w:hAnsi="Garamond" w:cs="AdvTT5ada87cc"/>
          <w:kern w:val="0"/>
          <w:sz w:val="24"/>
          <w:szCs w:val="24"/>
          <w:lang w:eastAsia="en-GB"/>
        </w:rPr>
        <w:t>our</w:t>
      </w:r>
      <w:r w:rsidR="006E46CE" w:rsidRPr="006C2E77">
        <w:rPr>
          <w:rFonts w:ascii="Garamond" w:eastAsia="Times New Roman" w:hAnsi="Garamond" w:cs="AdvTT5ada87cc"/>
          <w:kern w:val="0"/>
          <w:sz w:val="24"/>
          <w:szCs w:val="24"/>
          <w:lang w:eastAsia="en-GB"/>
        </w:rPr>
        <w:t xml:space="preserve"> </w:t>
      </w:r>
      <w:r w:rsidR="00916CC8" w:rsidRPr="006C2E77">
        <w:rPr>
          <w:rFonts w:ascii="Garamond" w:eastAsia="Times New Roman" w:hAnsi="Garamond" w:cs="AdvTT5ada87cc"/>
          <w:kern w:val="0"/>
          <w:sz w:val="24"/>
          <w:szCs w:val="24"/>
          <w:lang w:eastAsia="en-GB"/>
        </w:rPr>
        <w:t xml:space="preserve"> </w:t>
      </w:r>
      <w:r w:rsidR="002B0155" w:rsidRPr="006C2E77">
        <w:rPr>
          <w:rFonts w:ascii="Garamond" w:eastAsia="Times New Roman" w:hAnsi="Garamond" w:cs="AdvTT5ada87cc"/>
          <w:kern w:val="0"/>
          <w:sz w:val="24"/>
          <w:szCs w:val="24"/>
          <w:lang w:eastAsia="en-GB"/>
        </w:rPr>
        <w:t>c</w:t>
      </w:r>
      <w:r w:rsidR="00596F68" w:rsidRPr="006C2E77">
        <w:rPr>
          <w:rFonts w:ascii="Garamond" w:eastAsia="Times New Roman" w:hAnsi="Garamond" w:cs="AdvTT5ada87cc"/>
          <w:kern w:val="0"/>
          <w:sz w:val="24"/>
          <w:szCs w:val="24"/>
          <w:lang w:eastAsia="en-GB"/>
        </w:rPr>
        <w:t xml:space="preserve">hallenge </w:t>
      </w:r>
      <w:r w:rsidR="002B0155" w:rsidRPr="006C2E77">
        <w:rPr>
          <w:rFonts w:ascii="Garamond" w:eastAsia="Times New Roman" w:hAnsi="Garamond" w:cs="AdvTT5ada87cc"/>
          <w:kern w:val="0"/>
          <w:sz w:val="24"/>
          <w:szCs w:val="24"/>
          <w:lang w:eastAsia="en-GB"/>
        </w:rPr>
        <w:t xml:space="preserve"> of </w:t>
      </w:r>
      <w:r w:rsidR="006A1149" w:rsidRPr="006C2E77">
        <w:rPr>
          <w:rFonts w:ascii="Garamond" w:eastAsia="Times New Roman" w:hAnsi="Garamond" w:cs="AdvTT5ada87cc"/>
          <w:kern w:val="0"/>
          <w:sz w:val="24"/>
          <w:szCs w:val="24"/>
          <w:lang w:eastAsia="en-GB"/>
        </w:rPr>
        <w:t>rigorously</w:t>
      </w:r>
      <w:r w:rsidR="002B0155" w:rsidRPr="006C2E77">
        <w:rPr>
          <w:rFonts w:ascii="Garamond" w:eastAsia="Times New Roman" w:hAnsi="Garamond" w:cs="AdvTT5ada87cc"/>
          <w:kern w:val="0"/>
          <w:sz w:val="24"/>
          <w:szCs w:val="24"/>
          <w:lang w:eastAsia="en-GB"/>
        </w:rPr>
        <w:t xml:space="preserve"> represent the study</w:t>
      </w:r>
      <w:r w:rsidR="006A1149">
        <w:rPr>
          <w:rFonts w:ascii="Garamond" w:eastAsia="Times New Roman" w:hAnsi="Garamond" w:cs="AdvTT5ada87cc"/>
          <w:kern w:val="0"/>
          <w:sz w:val="24"/>
          <w:szCs w:val="24"/>
          <w:lang w:eastAsia="en-GB"/>
        </w:rPr>
        <w:t xml:space="preserve"> and</w:t>
      </w:r>
      <w:r w:rsidR="00A3335F">
        <w:rPr>
          <w:rFonts w:ascii="Garamond" w:eastAsia="Times New Roman" w:hAnsi="Garamond" w:cs="AdvTT5ada87cc"/>
          <w:kern w:val="0"/>
          <w:sz w:val="24"/>
          <w:szCs w:val="24"/>
          <w:lang w:eastAsia="en-GB"/>
        </w:rPr>
        <w:t xml:space="preserve"> structure o</w:t>
      </w:r>
      <w:r w:rsidR="00A240C3">
        <w:rPr>
          <w:rFonts w:ascii="Garamond" w:eastAsia="Times New Roman" w:hAnsi="Garamond" w:cs="AdvTT5ada87cc"/>
          <w:kern w:val="0"/>
          <w:sz w:val="24"/>
          <w:szCs w:val="24"/>
          <w:lang w:eastAsia="en-GB"/>
        </w:rPr>
        <w:t>f</w:t>
      </w:r>
      <w:r w:rsidR="00A3335F">
        <w:rPr>
          <w:rFonts w:ascii="Garamond" w:eastAsia="Times New Roman" w:hAnsi="Garamond" w:cs="AdvTT5ada87cc"/>
          <w:kern w:val="0"/>
          <w:sz w:val="24"/>
          <w:szCs w:val="24"/>
          <w:lang w:eastAsia="en-GB"/>
        </w:rPr>
        <w:t xml:space="preserve"> the </w:t>
      </w:r>
      <w:r w:rsidR="006A1149">
        <w:rPr>
          <w:rFonts w:ascii="Garamond" w:eastAsia="Times New Roman" w:hAnsi="Garamond" w:cs="AdvTT5ada87cc"/>
          <w:kern w:val="0"/>
          <w:sz w:val="24"/>
          <w:szCs w:val="24"/>
          <w:lang w:eastAsia="en-GB"/>
        </w:rPr>
        <w:t>empirical methodology</w:t>
      </w:r>
      <w:r w:rsidR="002B0155" w:rsidRPr="006C2E77">
        <w:rPr>
          <w:rFonts w:ascii="Garamond" w:eastAsia="Times New Roman" w:hAnsi="Garamond" w:cs="AdvTT5ada87cc"/>
          <w:kern w:val="0"/>
          <w:sz w:val="24"/>
          <w:szCs w:val="24"/>
          <w:lang w:eastAsia="en-GB"/>
        </w:rPr>
        <w:t xml:space="preserve"> performed by our main author </w:t>
      </w:r>
      <w:r w:rsidR="00536521" w:rsidRPr="006C2E77">
        <w:rPr>
          <w:rFonts w:ascii="Garamond" w:eastAsia="Times New Roman" w:hAnsi="Garamond" w:cs="AdvTT5ada87cc"/>
          <w:kern w:val="0"/>
          <w:sz w:val="24"/>
          <w:szCs w:val="24"/>
          <w:lang w:eastAsia="en-GB"/>
        </w:rPr>
        <w:fldChar w:fldCharType="begin"/>
      </w:r>
      <w:r w:rsidR="00536521" w:rsidRPr="006C2E77">
        <w:rPr>
          <w:rFonts w:ascii="Garamond" w:eastAsia="Times New Roman" w:hAnsi="Garamond" w:cs="AdvTT5ada87cc"/>
          <w:kern w:val="0"/>
          <w:sz w:val="24"/>
          <w:szCs w:val="24"/>
          <w:lang w:eastAsia="en-GB"/>
        </w:rPr>
        <w:instrText xml:space="preserve"> ADDIN EN.CITE &lt;EndNote&gt;&lt;Cite&gt;&lt;Author&gt;Kudryavtsev&lt;/Author&gt;&lt;Year&gt;2019&lt;/Year&gt;&lt;RecNum&gt;1&lt;/RecNum&gt;&lt;DisplayText&gt;(Kudryavtsev, 2019)&lt;/DisplayText&gt;&lt;record&gt;&lt;rec-number&gt;1&lt;/rec-number&gt;&lt;foreign-keys&gt;&lt;key app="EN" db-id="wdtrstraqvest2e05fbx95tpe2z9ez5fwvvv" timestamp="1600686126"&gt;1&lt;/key&gt;&lt;/foreign-keys&gt;&lt;ref-type name="Journal Article"&gt;17&lt;/ref-type&gt;&lt;contributors&gt;&lt;authors&gt;&lt;author&gt;Kudryavtsev, Andrey&lt;/author&gt;&lt;/authors&gt;&lt;/contributors&gt;&lt;titles&gt;&lt;title&gt;Short-Term Herding Effect on Market Index Returns&lt;/title&gt;&lt;secondary-title&gt;Annals of Financial Economics&lt;/secondary-title&gt;&lt;/titles&gt;&lt;periodical&gt;&lt;full-title&gt;Annals of Financial Economics&lt;/full-title&gt;&lt;/periodical&gt;&lt;volume&gt;14&lt;/volume&gt;&lt;number&gt;01&lt;/number&gt;&lt;section&gt;1950004&lt;/section&gt;&lt;dates&gt;&lt;year&gt;2019&lt;/year&gt;&lt;/dates&gt;&lt;isbn&gt;2010-4952&amp;#xD;2010-4960&lt;/isbn&gt;&lt;urls&gt;&lt;/urls&gt;&lt;electronic-resource-num&gt;10.1142/s2010495219500040&lt;/electronic-resource-num&gt;&lt;/record&gt;&lt;/Cite&gt;&lt;/EndNote&gt;</w:instrText>
      </w:r>
      <w:r w:rsidR="00536521" w:rsidRPr="006C2E77">
        <w:rPr>
          <w:rFonts w:ascii="Garamond" w:eastAsia="Times New Roman" w:hAnsi="Garamond" w:cs="AdvTT5ada87cc"/>
          <w:kern w:val="0"/>
          <w:sz w:val="24"/>
          <w:szCs w:val="24"/>
          <w:lang w:eastAsia="en-GB"/>
        </w:rPr>
        <w:fldChar w:fldCharType="separate"/>
      </w:r>
      <w:r w:rsidR="00536521" w:rsidRPr="006C2E77">
        <w:rPr>
          <w:rFonts w:ascii="Garamond" w:eastAsia="Times New Roman" w:hAnsi="Garamond" w:cs="AdvTT5ada87cc"/>
          <w:noProof/>
          <w:kern w:val="0"/>
          <w:sz w:val="24"/>
          <w:szCs w:val="24"/>
          <w:lang w:eastAsia="en-GB"/>
        </w:rPr>
        <w:t>(Kudryavtsev, 2019)</w:t>
      </w:r>
      <w:r w:rsidR="00536521" w:rsidRPr="006C2E77">
        <w:rPr>
          <w:rFonts w:ascii="Garamond" w:eastAsia="Times New Roman" w:hAnsi="Garamond" w:cs="AdvTT5ada87cc"/>
          <w:kern w:val="0"/>
          <w:sz w:val="24"/>
          <w:szCs w:val="24"/>
          <w:lang w:eastAsia="en-GB"/>
        </w:rPr>
        <w:fldChar w:fldCharType="end"/>
      </w:r>
      <w:r w:rsidR="001316C5">
        <w:rPr>
          <w:rFonts w:ascii="Garamond" w:eastAsia="Times New Roman" w:hAnsi="Garamond" w:cs="AdvTT5ada87cc"/>
          <w:kern w:val="0"/>
          <w:sz w:val="24"/>
          <w:szCs w:val="24"/>
          <w:lang w:eastAsia="en-GB"/>
        </w:rPr>
        <w:t>.</w:t>
      </w:r>
      <w:r w:rsidR="00536521" w:rsidRPr="006C2E77">
        <w:rPr>
          <w:rFonts w:ascii="Garamond" w:eastAsia="Times New Roman" w:hAnsi="Garamond" w:cs="AdvTT5ada87cc"/>
          <w:kern w:val="0"/>
          <w:sz w:val="24"/>
          <w:szCs w:val="24"/>
          <w:lang w:eastAsia="en-GB"/>
        </w:rPr>
        <w:t xml:space="preserve"> </w:t>
      </w:r>
      <w:r w:rsidR="001316C5">
        <w:rPr>
          <w:rFonts w:ascii="Garamond" w:eastAsia="Times New Roman" w:hAnsi="Garamond" w:cs="AdvTT5ada87cc"/>
          <w:kern w:val="0"/>
          <w:sz w:val="24"/>
          <w:szCs w:val="24"/>
          <w:lang w:eastAsia="en-GB"/>
        </w:rPr>
        <w:t xml:space="preserve">Parallel </w:t>
      </w:r>
      <w:r w:rsidR="001316C5" w:rsidRPr="006C2E77">
        <w:rPr>
          <w:rFonts w:ascii="Garamond" w:eastAsia="Times New Roman" w:hAnsi="Garamond" w:cs="AdvTT5ada87cc"/>
          <w:kern w:val="0"/>
          <w:sz w:val="24"/>
          <w:szCs w:val="24"/>
          <w:lang w:eastAsia="en-GB"/>
        </w:rPr>
        <w:t>to</w:t>
      </w:r>
      <w:r w:rsidR="00536521" w:rsidRPr="006C2E77">
        <w:rPr>
          <w:rFonts w:ascii="Garamond" w:eastAsia="Times New Roman" w:hAnsi="Garamond" w:cs="AdvTT5ada87cc"/>
          <w:kern w:val="0"/>
          <w:sz w:val="24"/>
          <w:szCs w:val="24"/>
          <w:lang w:eastAsia="en-GB"/>
        </w:rPr>
        <w:t xml:space="preserve"> </w:t>
      </w:r>
      <w:r w:rsidR="00BA072D">
        <w:rPr>
          <w:rFonts w:ascii="Garamond" w:eastAsia="Times New Roman" w:hAnsi="Garamond" w:cs="AdvTT5ada87cc"/>
          <w:kern w:val="0"/>
          <w:sz w:val="24"/>
          <w:szCs w:val="24"/>
          <w:lang w:eastAsia="en-GB"/>
        </w:rPr>
        <w:t xml:space="preserve">this, we </w:t>
      </w:r>
      <w:r w:rsidR="009B0799">
        <w:rPr>
          <w:rFonts w:ascii="Garamond" w:eastAsia="Times New Roman" w:hAnsi="Garamond" w:cs="AdvTT5ada87cc"/>
          <w:kern w:val="0"/>
          <w:sz w:val="24"/>
          <w:szCs w:val="24"/>
          <w:lang w:eastAsia="en-GB"/>
        </w:rPr>
        <w:t>needed</w:t>
      </w:r>
      <w:r w:rsidR="00BA072D">
        <w:rPr>
          <w:rFonts w:ascii="Garamond" w:eastAsia="Times New Roman" w:hAnsi="Garamond" w:cs="AdvTT5ada87cc"/>
          <w:kern w:val="0"/>
          <w:sz w:val="24"/>
          <w:szCs w:val="24"/>
          <w:lang w:eastAsia="en-GB"/>
        </w:rPr>
        <w:t xml:space="preserve"> to </w:t>
      </w:r>
      <w:r w:rsidR="00536521" w:rsidRPr="006C2E77">
        <w:rPr>
          <w:rFonts w:ascii="Garamond" w:eastAsia="Times New Roman" w:hAnsi="Garamond" w:cs="AdvTT5ada87cc"/>
          <w:kern w:val="0"/>
          <w:sz w:val="24"/>
          <w:szCs w:val="24"/>
          <w:lang w:eastAsia="en-GB"/>
        </w:rPr>
        <w:t xml:space="preserve">add </w:t>
      </w:r>
      <w:r w:rsidR="00F120DA" w:rsidRPr="006C2E77">
        <w:rPr>
          <w:rFonts w:ascii="Garamond" w:eastAsia="Times New Roman" w:hAnsi="Garamond" w:cs="AdvTT5ada87cc"/>
          <w:kern w:val="0"/>
          <w:sz w:val="24"/>
          <w:szCs w:val="24"/>
          <w:lang w:eastAsia="en-GB"/>
        </w:rPr>
        <w:t xml:space="preserve">our personal </w:t>
      </w:r>
      <w:r w:rsidR="00EA21AC">
        <w:rPr>
          <w:rFonts w:ascii="Garamond" w:eastAsia="Times New Roman" w:hAnsi="Garamond" w:cs="AdvTT5ada87cc"/>
          <w:kern w:val="0"/>
          <w:sz w:val="24"/>
          <w:szCs w:val="24"/>
          <w:lang w:eastAsia="en-GB"/>
        </w:rPr>
        <w:t xml:space="preserve">point of </w:t>
      </w:r>
      <w:r w:rsidR="00F120DA" w:rsidRPr="006C2E77">
        <w:rPr>
          <w:rFonts w:ascii="Garamond" w:eastAsia="Times New Roman" w:hAnsi="Garamond" w:cs="AdvTT5ada87cc"/>
          <w:kern w:val="0"/>
          <w:sz w:val="24"/>
          <w:szCs w:val="24"/>
          <w:lang w:eastAsia="en-GB"/>
        </w:rPr>
        <w:t xml:space="preserve">view of the </w:t>
      </w:r>
      <w:r w:rsidR="00EA21AC">
        <w:rPr>
          <w:rFonts w:ascii="Garamond" w:eastAsia="Times New Roman" w:hAnsi="Garamond" w:cs="AdvTT5ada87cc"/>
          <w:kern w:val="0"/>
          <w:sz w:val="24"/>
          <w:szCs w:val="24"/>
          <w:lang w:eastAsia="en-GB"/>
        </w:rPr>
        <w:t>problem</w:t>
      </w:r>
      <w:r w:rsidR="00770512">
        <w:rPr>
          <w:rFonts w:ascii="Garamond" w:eastAsia="Times New Roman" w:hAnsi="Garamond" w:cs="AdvTT5ada87cc"/>
          <w:kern w:val="0"/>
          <w:sz w:val="24"/>
          <w:szCs w:val="24"/>
          <w:lang w:eastAsia="en-GB"/>
        </w:rPr>
        <w:t>,</w:t>
      </w:r>
      <w:r w:rsidR="00EA21AC">
        <w:rPr>
          <w:rFonts w:ascii="Garamond" w:eastAsia="Times New Roman" w:hAnsi="Garamond" w:cs="AdvTT5ada87cc"/>
          <w:kern w:val="0"/>
          <w:sz w:val="24"/>
          <w:szCs w:val="24"/>
          <w:lang w:eastAsia="en-GB"/>
        </w:rPr>
        <w:t xml:space="preserve"> </w:t>
      </w:r>
      <w:r w:rsidR="008004B1" w:rsidRPr="006C2E77">
        <w:rPr>
          <w:rFonts w:ascii="Garamond" w:eastAsia="Times New Roman" w:hAnsi="Garamond" w:cs="AdvTT5ada87cc"/>
          <w:kern w:val="0"/>
          <w:sz w:val="24"/>
          <w:szCs w:val="24"/>
          <w:lang w:eastAsia="en-GB"/>
        </w:rPr>
        <w:t>treatment,</w:t>
      </w:r>
      <w:r w:rsidR="009B0799">
        <w:rPr>
          <w:rFonts w:ascii="Garamond" w:eastAsia="Times New Roman" w:hAnsi="Garamond" w:cs="AdvTT5ada87cc"/>
          <w:kern w:val="0"/>
          <w:sz w:val="24"/>
          <w:szCs w:val="24"/>
          <w:lang w:eastAsia="en-GB"/>
        </w:rPr>
        <w:t xml:space="preserve"> </w:t>
      </w:r>
      <w:r w:rsidR="00AE08D3">
        <w:rPr>
          <w:rFonts w:ascii="Garamond" w:eastAsia="Times New Roman" w:hAnsi="Garamond" w:cs="AdvTT5ada87cc"/>
          <w:kern w:val="0"/>
          <w:sz w:val="24"/>
          <w:szCs w:val="24"/>
          <w:lang w:eastAsia="en-GB"/>
        </w:rPr>
        <w:t xml:space="preserve">and </w:t>
      </w:r>
      <w:r w:rsidR="00F120DA" w:rsidRPr="006C2E77">
        <w:rPr>
          <w:rFonts w:ascii="Garamond" w:eastAsia="Times New Roman" w:hAnsi="Garamond" w:cs="AdvTT5ada87cc"/>
          <w:kern w:val="0"/>
          <w:sz w:val="24"/>
          <w:szCs w:val="24"/>
          <w:lang w:eastAsia="en-GB"/>
        </w:rPr>
        <w:t xml:space="preserve">analysis </w:t>
      </w:r>
      <w:r w:rsidR="00770512">
        <w:rPr>
          <w:rFonts w:ascii="Garamond" w:eastAsia="Times New Roman" w:hAnsi="Garamond" w:cs="AdvTT5ada87cc"/>
          <w:kern w:val="0"/>
          <w:sz w:val="24"/>
          <w:szCs w:val="24"/>
          <w:lang w:eastAsia="en-GB"/>
        </w:rPr>
        <w:t>of the respective dat</w:t>
      </w:r>
      <w:r w:rsidR="00AE08D3">
        <w:rPr>
          <w:rFonts w:ascii="Garamond" w:eastAsia="Times New Roman" w:hAnsi="Garamond" w:cs="AdvTT5ada87cc"/>
          <w:kern w:val="0"/>
          <w:sz w:val="24"/>
          <w:szCs w:val="24"/>
          <w:lang w:eastAsia="en-GB"/>
        </w:rPr>
        <w:t>a, which</w:t>
      </w:r>
      <w:r w:rsidR="00770512">
        <w:rPr>
          <w:rFonts w:ascii="Garamond" w:eastAsia="Times New Roman" w:hAnsi="Garamond" w:cs="AdvTT5ada87cc"/>
          <w:kern w:val="0"/>
          <w:sz w:val="24"/>
          <w:szCs w:val="24"/>
          <w:lang w:eastAsia="en-GB"/>
        </w:rPr>
        <w:t xml:space="preserve"> became</w:t>
      </w:r>
      <w:r w:rsidR="0083145A">
        <w:rPr>
          <w:rFonts w:ascii="Garamond" w:eastAsia="Times New Roman" w:hAnsi="Garamond" w:cs="AdvTT5ada87cc"/>
          <w:kern w:val="0"/>
          <w:sz w:val="24"/>
          <w:szCs w:val="24"/>
          <w:lang w:eastAsia="en-GB"/>
        </w:rPr>
        <w:t xml:space="preserve"> </w:t>
      </w:r>
      <w:r w:rsidR="00E96255">
        <w:rPr>
          <w:rFonts w:ascii="Garamond" w:eastAsia="Times New Roman" w:hAnsi="Garamond" w:cs="AdvTT5ada87cc"/>
          <w:kern w:val="0"/>
          <w:sz w:val="24"/>
          <w:szCs w:val="24"/>
          <w:lang w:eastAsia="en-GB"/>
        </w:rPr>
        <w:t xml:space="preserve">encouraging </w:t>
      </w:r>
      <w:r w:rsidR="00E96255" w:rsidRPr="006C2E77">
        <w:rPr>
          <w:rFonts w:ascii="Garamond" w:eastAsia="Times New Roman" w:hAnsi="Garamond" w:cs="AdvTT5ada87cc"/>
          <w:kern w:val="0"/>
          <w:sz w:val="24"/>
          <w:szCs w:val="24"/>
          <w:lang w:eastAsia="en-GB"/>
        </w:rPr>
        <w:t>stimulus</w:t>
      </w:r>
      <w:r w:rsidR="001E0EEC" w:rsidRPr="006C2E77">
        <w:rPr>
          <w:rFonts w:ascii="Garamond" w:eastAsia="Times New Roman" w:hAnsi="Garamond" w:cs="AdvTT5ada87cc"/>
          <w:kern w:val="0"/>
          <w:sz w:val="24"/>
          <w:szCs w:val="24"/>
          <w:lang w:eastAsia="en-GB"/>
        </w:rPr>
        <w:t xml:space="preserve">. </w:t>
      </w:r>
      <w:r w:rsidR="009A7EE3">
        <w:rPr>
          <w:rFonts w:ascii="Garamond" w:eastAsia="Times New Roman" w:hAnsi="Garamond" w:cs="AdvTT5ada87cc"/>
          <w:kern w:val="0"/>
          <w:sz w:val="24"/>
          <w:szCs w:val="24"/>
          <w:lang w:eastAsia="en-GB"/>
        </w:rPr>
        <w:t>I</w:t>
      </w:r>
      <w:r w:rsidR="009A7EE3" w:rsidRPr="006C2E77">
        <w:rPr>
          <w:rFonts w:ascii="Garamond" w:eastAsia="Times New Roman" w:hAnsi="Garamond" w:cs="AdvTT5ada87cc"/>
          <w:kern w:val="0"/>
          <w:sz w:val="24"/>
          <w:szCs w:val="24"/>
          <w:lang w:eastAsia="en-GB"/>
        </w:rPr>
        <w:t>nterpretation</w:t>
      </w:r>
      <w:r w:rsidR="00495324" w:rsidRPr="006C2E77">
        <w:rPr>
          <w:rFonts w:ascii="Garamond" w:eastAsia="Times New Roman" w:hAnsi="Garamond" w:cs="AdvTT5ada87cc"/>
          <w:kern w:val="0"/>
          <w:sz w:val="24"/>
          <w:szCs w:val="24"/>
          <w:lang w:eastAsia="en-GB"/>
        </w:rPr>
        <w:t xml:space="preserve"> of </w:t>
      </w:r>
      <w:r w:rsidR="009A7EE3">
        <w:rPr>
          <w:rFonts w:ascii="Garamond" w:eastAsia="Times New Roman" w:hAnsi="Garamond" w:cs="AdvTT5ada87cc"/>
          <w:kern w:val="0"/>
          <w:sz w:val="24"/>
          <w:szCs w:val="24"/>
          <w:lang w:eastAsia="en-GB"/>
        </w:rPr>
        <w:t>regression variables´</w:t>
      </w:r>
      <w:r w:rsidR="00A679FB" w:rsidRPr="006C2E77">
        <w:rPr>
          <w:rFonts w:ascii="Garamond" w:eastAsia="Times New Roman" w:hAnsi="Garamond" w:cs="AdvTT5ada87cc"/>
          <w:kern w:val="0"/>
          <w:sz w:val="24"/>
          <w:szCs w:val="24"/>
          <w:lang w:eastAsia="en-GB"/>
        </w:rPr>
        <w:t xml:space="preserve"> </w:t>
      </w:r>
      <w:r w:rsidR="002542B9" w:rsidRPr="006C2E77">
        <w:rPr>
          <w:rFonts w:ascii="Garamond" w:eastAsia="Times New Roman" w:hAnsi="Garamond" w:cs="AdvTT5ada87cc"/>
          <w:kern w:val="0"/>
          <w:sz w:val="24"/>
          <w:szCs w:val="24"/>
          <w:lang w:eastAsia="en-GB"/>
        </w:rPr>
        <w:t>coefficients</w:t>
      </w:r>
      <w:r w:rsidR="002542B9">
        <w:rPr>
          <w:rFonts w:ascii="Garamond" w:eastAsia="Times New Roman" w:hAnsi="Garamond" w:cs="AdvTT5ada87cc"/>
          <w:kern w:val="0"/>
          <w:sz w:val="24"/>
          <w:szCs w:val="24"/>
          <w:lang w:eastAsia="en-GB"/>
        </w:rPr>
        <w:t xml:space="preserve"> were also </w:t>
      </w:r>
      <w:r w:rsidR="004D5AEE">
        <w:rPr>
          <w:rFonts w:ascii="Garamond" w:eastAsia="Times New Roman" w:hAnsi="Garamond" w:cs="AdvTT5ada87cc"/>
          <w:kern w:val="0"/>
          <w:sz w:val="24"/>
          <w:szCs w:val="24"/>
          <w:lang w:eastAsia="en-GB"/>
        </w:rPr>
        <w:t>demanding since</w:t>
      </w:r>
      <w:r w:rsidR="002542B9">
        <w:rPr>
          <w:rFonts w:ascii="Garamond" w:eastAsia="Times New Roman" w:hAnsi="Garamond" w:cs="AdvTT5ada87cc"/>
          <w:kern w:val="0"/>
          <w:sz w:val="24"/>
          <w:szCs w:val="24"/>
          <w:lang w:eastAsia="en-GB"/>
        </w:rPr>
        <w:t xml:space="preserve"> </w:t>
      </w:r>
      <w:r w:rsidR="00046322">
        <w:rPr>
          <w:rFonts w:ascii="Garamond" w:eastAsia="Times New Roman" w:hAnsi="Garamond" w:cs="AdvTT5ada87cc"/>
          <w:kern w:val="0"/>
          <w:sz w:val="24"/>
          <w:szCs w:val="24"/>
          <w:lang w:eastAsia="en-GB"/>
        </w:rPr>
        <w:t xml:space="preserve">results turn out to be </w:t>
      </w:r>
      <w:r w:rsidR="00B1152B">
        <w:rPr>
          <w:rFonts w:ascii="Garamond" w:eastAsia="Times New Roman" w:hAnsi="Garamond" w:cs="AdvTT5ada87cc"/>
          <w:kern w:val="0"/>
          <w:sz w:val="24"/>
          <w:szCs w:val="24"/>
          <w:lang w:eastAsia="en-GB"/>
        </w:rPr>
        <w:t>dissident</w:t>
      </w:r>
      <w:r w:rsidR="009A7EE3">
        <w:rPr>
          <w:rFonts w:ascii="Garamond" w:eastAsia="Times New Roman" w:hAnsi="Garamond" w:cs="AdvTT5ada87cc"/>
          <w:kern w:val="0"/>
          <w:sz w:val="24"/>
          <w:szCs w:val="24"/>
          <w:lang w:eastAsia="en-GB"/>
        </w:rPr>
        <w:t xml:space="preserve"> from our main source.</w:t>
      </w:r>
    </w:p>
    <w:p w14:paraId="47AE5AB6" w14:textId="41C0D670" w:rsidR="00DA2887" w:rsidRDefault="00DA2887" w:rsidP="00534DF5">
      <w:pPr>
        <w:widowControl/>
        <w:spacing w:before="120" w:line="360" w:lineRule="auto"/>
      </w:pPr>
    </w:p>
    <w:p w14:paraId="2DAA3788" w14:textId="0974C5EA" w:rsidR="0097457C" w:rsidRDefault="0097457C" w:rsidP="0002005E">
      <w:pPr>
        <w:widowControl/>
      </w:pPr>
      <w:r>
        <w:br w:type="page"/>
      </w:r>
    </w:p>
    <w:p w14:paraId="37D684AE" w14:textId="1FAFB4F0" w:rsidR="0097457C" w:rsidRDefault="0097457C" w:rsidP="00A5525B">
      <w:pPr>
        <w:pStyle w:val="Heading1"/>
        <w:spacing w:before="120" w:after="120" w:line="360" w:lineRule="auto"/>
        <w:ind w:left="431" w:hanging="431"/>
        <w:jc w:val="both"/>
      </w:pPr>
      <w:bookmarkStart w:id="71" w:name="_Toc60771188"/>
      <w:r>
        <w:lastRenderedPageBreak/>
        <w:t>Appendix</w:t>
      </w:r>
      <w:bookmarkEnd w:id="71"/>
    </w:p>
    <w:p w14:paraId="6E688DC0" w14:textId="034BD89A" w:rsidR="0097457C" w:rsidRPr="00B43894" w:rsidRDefault="0097457C" w:rsidP="00A5525B">
      <w:pPr>
        <w:pStyle w:val="H2"/>
        <w:spacing w:line="360" w:lineRule="auto"/>
        <w:jc w:val="both"/>
        <w:rPr>
          <w:sz w:val="26"/>
        </w:rPr>
      </w:pPr>
      <w:bookmarkStart w:id="72" w:name="_Ref58519414"/>
      <w:bookmarkStart w:id="73" w:name="_Toc60771189"/>
      <w:r w:rsidRPr="00B43894">
        <w:rPr>
          <w:sz w:val="26"/>
        </w:rPr>
        <w:t>Appendix I</w:t>
      </w:r>
      <w:bookmarkEnd w:id="72"/>
      <w:r w:rsidR="006D4761" w:rsidRPr="00B43894">
        <w:rPr>
          <w:sz w:val="26"/>
        </w:rPr>
        <w:t xml:space="preserve"> – Mathematical reso</w:t>
      </w:r>
      <w:r w:rsidR="00855327" w:rsidRPr="00B43894">
        <w:rPr>
          <w:sz w:val="26"/>
        </w:rPr>
        <w:t>lution</w:t>
      </w:r>
      <w:r w:rsidR="00824380" w:rsidRPr="00B43894">
        <w:rPr>
          <w:sz w:val="26"/>
        </w:rPr>
        <w:t xml:space="preserve"> </w:t>
      </w:r>
      <w:r w:rsidR="003B13FF" w:rsidRPr="00B43894">
        <w:rPr>
          <w:sz w:val="26"/>
        </w:rPr>
        <w:t xml:space="preserve">of </w:t>
      </w:r>
      <m:oMath>
        <m:r>
          <m:rPr>
            <m:nor/>
          </m:rPr>
          <w:rPr>
            <w:sz w:val="26"/>
          </w:rPr>
          <m:t>M</m:t>
        </m:r>
        <m:sSub>
          <m:sSubPr>
            <m:ctrlPr>
              <w:rPr>
                <w:rFonts w:ascii="Cambria Math" w:hAnsi="Cambria Math"/>
                <w:sz w:val="26"/>
              </w:rPr>
            </m:ctrlPr>
          </m:sSubPr>
          <m:e>
            <m:r>
              <m:rPr>
                <m:nor/>
              </m:rPr>
              <w:rPr>
                <w:sz w:val="26"/>
              </w:rPr>
              <m:t>R</m:t>
            </m:r>
          </m:e>
          <m:sub>
            <m:r>
              <m:rPr>
                <m:nor/>
              </m:rPr>
              <w:rPr>
                <w:sz w:val="26"/>
              </w:rPr>
              <m:t>t</m:t>
            </m:r>
          </m:sub>
        </m:sSub>
      </m:oMath>
      <w:r w:rsidR="003B13FF" w:rsidRPr="00B43894">
        <w:rPr>
          <w:sz w:val="26"/>
        </w:rPr>
        <w:t xml:space="preserve"> when </w:t>
      </w:r>
      <m:oMath>
        <m:sSub>
          <m:sSubPr>
            <m:ctrlPr>
              <w:rPr>
                <w:rFonts w:ascii="Cambria Math" w:hAnsi="Cambria Math"/>
                <w:sz w:val="26"/>
              </w:rPr>
            </m:ctrlPr>
          </m:sSubPr>
          <m:e>
            <m:r>
              <m:rPr>
                <m:nor/>
              </m:rPr>
              <w:rPr>
                <w:sz w:val="26"/>
              </w:rPr>
              <m:t>POS_HIGH</m:t>
            </m:r>
          </m:e>
          <m:sub>
            <m:r>
              <m:rPr>
                <m:nor/>
              </m:rPr>
              <w:rPr>
                <w:sz w:val="26"/>
              </w:rPr>
              <m:t xml:space="preserve">t-1 </m:t>
            </m:r>
          </m:sub>
        </m:sSub>
      </m:oMath>
      <w:r w:rsidR="003B13FF" w:rsidRPr="00B43894">
        <w:rPr>
          <w:sz w:val="26"/>
        </w:rPr>
        <w:t>is 1</w:t>
      </w:r>
      <w:bookmarkEnd w:id="73"/>
    </w:p>
    <w:p w14:paraId="55C7A5BD" w14:textId="12995508" w:rsidR="0097457C" w:rsidRPr="00302C4A" w:rsidRDefault="00302C4A" w:rsidP="00B43894">
      <w:pPr>
        <w:spacing w:before="240" w:line="360" w:lineRule="auto"/>
        <w:rPr>
          <w:rFonts w:ascii="Garamond" w:eastAsiaTheme="majorEastAsia" w:hAnsi="Garamond" w:cstheme="majorBidi"/>
          <w:sz w:val="24"/>
          <w:szCs w:val="24"/>
        </w:rPr>
      </w:pPr>
      <m:oMathPara>
        <m:oMathParaPr>
          <m:jc m:val="left"/>
        </m:oMathParaPr>
        <m:oMath>
          <m:r>
            <m:rPr>
              <m:nor/>
            </m:rPr>
            <w:rPr>
              <w:rFonts w:ascii="Garamond" w:hAnsi="Garamond"/>
              <w:iCs/>
              <w:sz w:val="24"/>
              <w:szCs w:val="24"/>
            </w:rPr>
            <m:t>M</m:t>
          </m:r>
          <m:sSub>
            <m:sSubPr>
              <m:ctrlPr>
                <w:rPr>
                  <w:rFonts w:ascii="Cambria Math" w:hAnsi="Cambria Math"/>
                  <w:i/>
                  <w:sz w:val="24"/>
                  <w:szCs w:val="24"/>
                </w:rPr>
              </m:ctrlPr>
            </m:sSubPr>
            <m:e>
              <m:r>
                <m:rPr>
                  <m:nor/>
                </m:rPr>
                <w:rPr>
                  <w:rFonts w:ascii="Garamond" w:hAnsi="Garamond"/>
                  <w:sz w:val="24"/>
                  <w:szCs w:val="24"/>
                </w:rPr>
                <m:t>R</m:t>
              </m:r>
            </m:e>
            <m:sub>
              <m:r>
                <m:rPr>
                  <m:nor/>
                </m:rPr>
                <w:rPr>
                  <w:rFonts w:ascii="Garamond" w:hAnsi="Garamond"/>
                  <w:sz w:val="24"/>
                  <w:szCs w:val="24"/>
                </w:rPr>
                <m:t>t</m:t>
              </m:r>
            </m:sub>
          </m:sSub>
          <m:r>
            <m:rPr>
              <m:nor/>
            </m:rPr>
            <w:rPr>
              <w:rFonts w:ascii="Garamond" w:hAnsi="Garamond"/>
              <w:sz w:val="24"/>
              <w:szCs w:val="24"/>
            </w:rPr>
            <m:t>=</m:t>
          </m:r>
          <m:r>
            <w:rPr>
              <w:rFonts w:ascii="Cambria Math" w:hAnsi="Cambria Math"/>
              <w:sz w:val="24"/>
              <w:szCs w:val="24"/>
            </w:rPr>
            <m:t xml:space="preserve"> </m:t>
          </m:r>
          <m:sSub>
            <m:sSubPr>
              <m:ctrlPr>
                <w:rPr>
                  <w:rFonts w:ascii="Cambria Math" w:hAnsi="Cambria Math"/>
                  <w:i/>
                  <w:sz w:val="24"/>
                  <w:szCs w:val="24"/>
                  <w:lang w:val="en-GB"/>
                </w:rPr>
              </m:ctrlPr>
            </m:sSubPr>
            <m:e>
              <m:r>
                <m:rPr>
                  <m:nor/>
                </m:rPr>
                <w:rPr>
                  <w:rFonts w:ascii="Garamond" w:hAnsi="Garamond"/>
                  <w:sz w:val="24"/>
                  <w:szCs w:val="24"/>
                  <w:lang w:val="en-GB"/>
                </w:rPr>
                <m:t>α</m:t>
              </m:r>
            </m:e>
            <m:sub>
              <m:r>
                <m:rPr>
                  <m:nor/>
                </m:rPr>
                <w:rPr>
                  <w:rFonts w:ascii="Garamond" w:hAnsi="Garamond"/>
                  <w:sz w:val="24"/>
                  <w:szCs w:val="24"/>
                  <w:lang w:val="en-GB"/>
                </w:rPr>
                <m:t>i</m:t>
              </m:r>
            </m:sub>
          </m:sSub>
          <m:r>
            <m:rPr>
              <m:nor/>
            </m:rPr>
            <w:rPr>
              <w:rFonts w:ascii="Garamond" w:hAnsi="Garamond"/>
              <w:sz w:val="24"/>
              <w:szCs w:val="24"/>
              <w:lang w:val="en-GB"/>
            </w:rPr>
            <m:t>+</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en-GB"/>
                </w:rPr>
                <m:t>1</m:t>
              </m:r>
            </m:sub>
          </m:sSub>
          <m:r>
            <m:rPr>
              <m:nor/>
            </m:rPr>
            <w:rPr>
              <w:rFonts w:ascii="Garamond" w:hAnsi="Garamond"/>
              <w:sz w:val="24"/>
              <w:szCs w:val="24"/>
              <w:lang w:val="en-GB"/>
            </w:rPr>
            <m:t>M</m:t>
          </m:r>
          <m:sSub>
            <m:sSubPr>
              <m:ctrlPr>
                <w:rPr>
                  <w:rFonts w:ascii="Cambria Math" w:hAnsi="Cambria Math"/>
                  <w:i/>
                  <w:sz w:val="24"/>
                  <w:szCs w:val="24"/>
                  <w:lang w:val="en-GB"/>
                </w:rPr>
              </m:ctrlPr>
            </m:sSubPr>
            <m:e>
              <m:r>
                <m:rPr>
                  <m:nor/>
                </m:rPr>
                <w:rPr>
                  <w:rFonts w:ascii="Garamond" w:hAnsi="Garamond"/>
                  <w:sz w:val="24"/>
                  <w:szCs w:val="24"/>
                  <w:lang w:val="en-GB"/>
                </w:rPr>
                <m:t>R</m:t>
              </m:r>
            </m:e>
            <m:sub>
              <m:r>
                <m:rPr>
                  <m:nor/>
                </m:rPr>
                <w:rPr>
                  <w:rFonts w:ascii="Garamond" w:hAnsi="Garamond"/>
                  <w:sz w:val="24"/>
                  <w:szCs w:val="24"/>
                  <w:lang w:val="en-GB"/>
                </w:rPr>
                <m:t xml:space="preserve">t-1 </m:t>
              </m:r>
            </m:sub>
          </m:sSub>
          <m:r>
            <m:rPr>
              <m:nor/>
            </m:rPr>
            <w:rPr>
              <w:rFonts w:ascii="Garamond" w:hAnsi="Garamond"/>
              <w:sz w:val="24"/>
              <w:szCs w:val="24"/>
              <w:lang w:val="en-GB"/>
            </w:rPr>
            <m:t>+</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en-GB"/>
                </w:rPr>
                <m:t>2</m:t>
              </m:r>
            </m:sub>
          </m:sSub>
          <m:sSub>
            <m:sSubPr>
              <m:ctrlPr>
                <w:rPr>
                  <w:rFonts w:ascii="Cambria Math" w:hAnsi="Cambria Math"/>
                  <w:i/>
                  <w:sz w:val="24"/>
                  <w:szCs w:val="24"/>
                  <w:lang w:val="en-GB"/>
                </w:rPr>
              </m:ctrlPr>
            </m:sSubPr>
            <m:e>
              <m:r>
                <m:rPr>
                  <m:nor/>
                </m:rPr>
                <w:rPr>
                  <w:rFonts w:ascii="Garamond" w:hAnsi="Garamond"/>
                  <w:sz w:val="24"/>
                  <w:szCs w:val="24"/>
                  <w:lang w:val="en-GB"/>
                </w:rPr>
                <m:t>POS_HIGH</m:t>
              </m:r>
            </m:e>
            <m:sub>
              <m:r>
                <m:rPr>
                  <m:nor/>
                </m:rPr>
                <w:rPr>
                  <w:rFonts w:ascii="Garamond" w:hAnsi="Garamond"/>
                  <w:sz w:val="24"/>
                  <w:szCs w:val="24"/>
                  <w:lang w:val="en-GB"/>
                </w:rPr>
                <m:t xml:space="preserve">t-1 </m:t>
              </m:r>
            </m:sub>
          </m:sSub>
          <m:r>
            <m:rPr>
              <m:nor/>
            </m:rPr>
            <w:rPr>
              <w:rFonts w:ascii="Garamond" w:hAnsi="Garamond"/>
              <w:sz w:val="24"/>
              <w:szCs w:val="24"/>
              <w:lang w:val="en-GB"/>
            </w:rPr>
            <m:t>+</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en-GB"/>
                </w:rPr>
                <m:t>3</m:t>
              </m:r>
            </m:sub>
          </m:sSub>
          <m:sSub>
            <m:sSubPr>
              <m:ctrlPr>
                <w:rPr>
                  <w:rFonts w:ascii="Cambria Math" w:hAnsi="Cambria Math"/>
                  <w:i/>
                  <w:sz w:val="24"/>
                  <w:szCs w:val="24"/>
                  <w:lang w:val="en-GB"/>
                </w:rPr>
              </m:ctrlPr>
            </m:sSubPr>
            <m:e>
              <m:r>
                <m:rPr>
                  <m:nor/>
                </m:rPr>
                <w:rPr>
                  <w:rFonts w:ascii="Garamond" w:hAnsi="Garamond"/>
                  <w:sz w:val="24"/>
                  <w:szCs w:val="24"/>
                  <w:lang w:val="en-GB"/>
                </w:rPr>
                <m:t>POS_LOW</m:t>
              </m:r>
            </m:e>
            <m:sub>
              <m:r>
                <m:rPr>
                  <m:nor/>
                </m:rPr>
                <w:rPr>
                  <w:rFonts w:ascii="Garamond" w:hAnsi="Garamond"/>
                  <w:sz w:val="24"/>
                  <w:szCs w:val="24"/>
                  <w:lang w:val="en-GB"/>
                </w:rPr>
                <m:t xml:space="preserve">t-1 </m:t>
              </m:r>
            </m:sub>
          </m:sSub>
          <m:r>
            <m:rPr>
              <m:nor/>
            </m:rPr>
            <w:rPr>
              <w:rFonts w:ascii="Garamond" w:hAnsi="Garamond"/>
              <w:sz w:val="24"/>
              <w:szCs w:val="24"/>
              <w:lang w:val="en-GB"/>
            </w:rPr>
            <m:t>+</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en-GB"/>
                </w:rPr>
                <m:t>4</m:t>
              </m:r>
            </m:sub>
          </m:sSub>
          <m:sSub>
            <m:sSubPr>
              <m:ctrlPr>
                <w:rPr>
                  <w:rFonts w:ascii="Cambria Math" w:hAnsi="Cambria Math"/>
                  <w:i/>
                  <w:sz w:val="24"/>
                  <w:szCs w:val="24"/>
                  <w:lang w:val="en-GB"/>
                </w:rPr>
              </m:ctrlPr>
            </m:sSubPr>
            <m:e>
              <m:r>
                <m:rPr>
                  <m:nor/>
                </m:rPr>
                <w:rPr>
                  <w:rFonts w:ascii="Garamond" w:hAnsi="Garamond"/>
                  <w:sz w:val="24"/>
                  <w:szCs w:val="24"/>
                  <w:lang w:val="en-GB"/>
                </w:rPr>
                <m:t>NEG_HIGH</m:t>
              </m:r>
            </m:e>
            <m:sub>
              <m:r>
                <m:rPr>
                  <m:nor/>
                </m:rPr>
                <w:rPr>
                  <w:rFonts w:ascii="Garamond" w:hAnsi="Garamond"/>
                  <w:sz w:val="24"/>
                  <w:szCs w:val="24"/>
                  <w:lang w:val="en-GB"/>
                </w:rPr>
                <m:t xml:space="preserve">t-1 </m:t>
              </m:r>
            </m:sub>
          </m:sSub>
          <m:r>
            <m:rPr>
              <m:nor/>
            </m:rPr>
            <w:rPr>
              <w:rFonts w:ascii="Garamond" w:hAnsi="Garamond"/>
              <w:sz w:val="24"/>
              <w:szCs w:val="24"/>
              <w:lang w:val="en-GB"/>
            </w:rPr>
            <m:t>+</m:t>
          </m:r>
          <m:r>
            <w:rPr>
              <w:rFonts w:ascii="Cambria Math" w:hAnsi="Cambria Math"/>
              <w:sz w:val="24"/>
              <w:szCs w:val="24"/>
              <w:lang w:val="en-GB"/>
            </w:rPr>
            <m:t xml:space="preserve"> </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en-GB"/>
                </w:rPr>
                <m:t>5</m:t>
              </m:r>
            </m:sub>
          </m:sSub>
          <m:sSub>
            <m:sSubPr>
              <m:ctrlPr>
                <w:rPr>
                  <w:rFonts w:ascii="Cambria Math" w:hAnsi="Cambria Math"/>
                  <w:i/>
                  <w:sz w:val="24"/>
                  <w:szCs w:val="24"/>
                  <w:lang w:val="en-GB"/>
                </w:rPr>
              </m:ctrlPr>
            </m:sSubPr>
            <m:e>
              <m:r>
                <m:rPr>
                  <m:nor/>
                </m:rPr>
                <w:rPr>
                  <w:rFonts w:ascii="Garamond" w:hAnsi="Garamond"/>
                  <w:sz w:val="24"/>
                  <w:szCs w:val="24"/>
                  <w:lang w:val="en-GB"/>
                </w:rPr>
                <m:t>NEG_LOW</m:t>
              </m:r>
            </m:e>
            <m:sub>
              <m:r>
                <m:rPr>
                  <m:nor/>
                </m:rPr>
                <w:rPr>
                  <w:rFonts w:ascii="Garamond" w:hAnsi="Garamond"/>
                  <w:sz w:val="24"/>
                  <w:szCs w:val="24"/>
                  <w:lang w:val="en-GB"/>
                </w:rPr>
                <m:t xml:space="preserve">t-1 </m:t>
              </m:r>
            </m:sub>
          </m:sSub>
          <m:r>
            <m:rPr>
              <m:nor/>
            </m:rPr>
            <w:rPr>
              <w:rFonts w:ascii="Garamond" w:hAnsi="Garamond"/>
              <w:sz w:val="24"/>
              <w:szCs w:val="24"/>
              <w:lang w:val="en-GB"/>
            </w:rPr>
            <m:t>+</m:t>
          </m:r>
          <m:sSub>
            <m:sSubPr>
              <m:ctrlPr>
                <w:rPr>
                  <w:rFonts w:ascii="Cambria Math" w:hAnsi="Cambria Math"/>
                  <w:i/>
                  <w:sz w:val="24"/>
                  <w:szCs w:val="24"/>
                  <w:lang w:val="en-GB"/>
                </w:rPr>
              </m:ctrlPr>
            </m:sSubPr>
            <m:e>
              <m:r>
                <m:rPr>
                  <m:nor/>
                </m:rPr>
                <w:rPr>
                  <w:rFonts w:ascii="Garamond" w:hAnsi="Garamond"/>
                  <w:sz w:val="24"/>
                  <w:szCs w:val="24"/>
                  <w:lang w:val="en-GB"/>
                </w:rPr>
                <m:t>ε</m:t>
              </m:r>
            </m:e>
            <m:sub>
              <m:r>
                <m:rPr>
                  <m:nor/>
                </m:rPr>
                <w:rPr>
                  <w:rFonts w:ascii="Garamond" w:hAnsi="Garamond"/>
                  <w:sz w:val="24"/>
                  <w:szCs w:val="24"/>
                  <w:lang w:val="en-GB"/>
                </w:rPr>
                <m:t>t</m:t>
              </m:r>
            </m:sub>
          </m:sSub>
        </m:oMath>
      </m:oMathPara>
    </w:p>
    <w:p w14:paraId="581FC89B" w14:textId="39A73E4F" w:rsidR="0097457C" w:rsidRPr="00302C4A" w:rsidRDefault="00302C4A" w:rsidP="00330CAA">
      <w:pPr>
        <w:spacing w:before="120" w:line="360" w:lineRule="auto"/>
        <w:rPr>
          <w:rFonts w:ascii="Garamond" w:eastAsiaTheme="majorEastAsia" w:hAnsi="Garamond" w:cstheme="majorBidi"/>
          <w:sz w:val="24"/>
          <w:szCs w:val="24"/>
          <w:lang w:val="pt-PT"/>
        </w:rPr>
      </w:pPr>
      <m:oMathPara>
        <m:oMathParaPr>
          <m:jc m:val="left"/>
        </m:oMathParaPr>
        <m:oMath>
          <m:r>
            <m:rPr>
              <m:nor/>
            </m:rPr>
            <w:rPr>
              <w:rFonts w:ascii="Garamond" w:hAnsi="Garamond"/>
              <w:iCs/>
              <w:sz w:val="24"/>
              <w:szCs w:val="24"/>
              <w:lang w:val="pt-PT"/>
            </w:rPr>
            <m:t>M</m:t>
          </m:r>
          <m:sSub>
            <m:sSubPr>
              <m:ctrlPr>
                <w:rPr>
                  <w:rFonts w:ascii="Cambria Math" w:hAnsi="Cambria Math"/>
                  <w:i/>
                  <w:sz w:val="24"/>
                  <w:szCs w:val="24"/>
                </w:rPr>
              </m:ctrlPr>
            </m:sSubPr>
            <m:e>
              <m:r>
                <m:rPr>
                  <m:nor/>
                </m:rPr>
                <w:rPr>
                  <w:rFonts w:ascii="Garamond" w:hAnsi="Garamond"/>
                  <w:sz w:val="24"/>
                  <w:szCs w:val="24"/>
                  <w:lang w:val="pt-PT"/>
                </w:rPr>
                <m:t>R</m:t>
              </m:r>
            </m:e>
            <m:sub>
              <m:r>
                <m:rPr>
                  <m:nor/>
                </m:rPr>
                <w:rPr>
                  <w:rFonts w:ascii="Garamond" w:hAnsi="Garamond"/>
                  <w:sz w:val="24"/>
                  <w:szCs w:val="24"/>
                  <w:lang w:val="pt-PT"/>
                </w:rPr>
                <m:t>t</m:t>
              </m:r>
            </m:sub>
          </m:sSub>
          <m:r>
            <m:rPr>
              <m:nor/>
            </m:rPr>
            <w:rPr>
              <w:rFonts w:ascii="Garamond" w:hAnsi="Garamond"/>
              <w:sz w:val="24"/>
              <w:szCs w:val="24"/>
              <w:lang w:val="pt-PT"/>
            </w:rPr>
            <m:t xml:space="preserve">= </m:t>
          </m:r>
          <m:sSub>
            <m:sSubPr>
              <m:ctrlPr>
                <w:rPr>
                  <w:rFonts w:ascii="Cambria Math" w:hAnsi="Cambria Math"/>
                  <w:i/>
                  <w:sz w:val="24"/>
                  <w:szCs w:val="24"/>
                  <w:lang w:val="en-GB"/>
                </w:rPr>
              </m:ctrlPr>
            </m:sSubPr>
            <m:e>
              <m:r>
                <m:rPr>
                  <m:nor/>
                </m:rPr>
                <w:rPr>
                  <w:rFonts w:ascii="Garamond" w:hAnsi="Garamond"/>
                  <w:sz w:val="24"/>
                  <w:szCs w:val="24"/>
                  <w:lang w:val="en-GB"/>
                </w:rPr>
                <m:t>α</m:t>
              </m:r>
            </m:e>
            <m:sub>
              <m:r>
                <m:rPr>
                  <m:nor/>
                </m:rPr>
                <w:rPr>
                  <w:rFonts w:ascii="Garamond" w:hAnsi="Garamond"/>
                  <w:sz w:val="24"/>
                  <w:szCs w:val="24"/>
                  <w:lang w:val="pt-PT"/>
                </w:rPr>
                <m:t>i</m:t>
              </m:r>
            </m:sub>
          </m:sSub>
          <m:r>
            <m:rPr>
              <m:nor/>
            </m:rPr>
            <w:rPr>
              <w:rFonts w:ascii="Garamond" w:hAnsi="Garamond"/>
              <w:sz w:val="24"/>
              <w:szCs w:val="24"/>
              <w:lang w:val="pt-PT"/>
            </w:rPr>
            <m:t>+</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pt-PT"/>
                </w:rPr>
                <m:t>1</m:t>
              </m:r>
            </m:sub>
          </m:sSub>
          <m:r>
            <m:rPr>
              <m:nor/>
            </m:rPr>
            <w:rPr>
              <w:rFonts w:ascii="Garamond" w:hAnsi="Garamond"/>
              <w:sz w:val="24"/>
              <w:szCs w:val="24"/>
              <w:lang w:val="pt-PT"/>
            </w:rPr>
            <m:t>M</m:t>
          </m:r>
          <m:sSub>
            <m:sSubPr>
              <m:ctrlPr>
                <w:rPr>
                  <w:rFonts w:ascii="Cambria Math" w:hAnsi="Cambria Math"/>
                  <w:i/>
                  <w:sz w:val="24"/>
                  <w:szCs w:val="24"/>
                  <w:lang w:val="en-GB"/>
                </w:rPr>
              </m:ctrlPr>
            </m:sSubPr>
            <m:e>
              <m:r>
                <m:rPr>
                  <m:nor/>
                </m:rPr>
                <w:rPr>
                  <w:rFonts w:ascii="Garamond" w:hAnsi="Garamond"/>
                  <w:sz w:val="24"/>
                  <w:szCs w:val="24"/>
                  <w:lang w:val="pt-PT"/>
                </w:rPr>
                <m:t>R</m:t>
              </m:r>
            </m:e>
            <m:sub>
              <m:r>
                <m:rPr>
                  <m:nor/>
                </m:rPr>
                <w:rPr>
                  <w:rFonts w:ascii="Garamond" w:hAnsi="Garamond"/>
                  <w:sz w:val="24"/>
                  <w:szCs w:val="24"/>
                  <w:lang w:val="pt-PT"/>
                </w:rPr>
                <m:t xml:space="preserve">t-1 </m:t>
              </m:r>
            </m:sub>
          </m:sSub>
          <m:r>
            <m:rPr>
              <m:nor/>
            </m:rPr>
            <w:rPr>
              <w:rFonts w:ascii="Garamond" w:hAnsi="Garamond"/>
              <w:sz w:val="24"/>
              <w:szCs w:val="24"/>
              <w:lang w:val="pt-PT"/>
            </w:rPr>
            <m:t>+</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pt-PT"/>
                </w:rPr>
                <m:t>2</m:t>
              </m:r>
            </m:sub>
          </m:sSub>
          <m:r>
            <m:rPr>
              <m:nor/>
            </m:rPr>
            <w:rPr>
              <w:rFonts w:ascii="Garamond" w:hAnsi="Garamond"/>
              <w:sz w:val="24"/>
              <w:szCs w:val="24"/>
              <w:lang w:val="pt-PT"/>
            </w:rPr>
            <m:t>(1)+</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pt-PT"/>
                </w:rPr>
                <m:t>3</m:t>
              </m:r>
            </m:sub>
          </m:sSub>
          <m:r>
            <m:rPr>
              <m:nor/>
            </m:rPr>
            <w:rPr>
              <w:rFonts w:ascii="Garamond" w:hAnsi="Garamond"/>
              <w:sz w:val="24"/>
              <w:szCs w:val="24"/>
              <w:lang w:val="pt-PT"/>
            </w:rPr>
            <m:t>(0)+</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pt-PT"/>
                </w:rPr>
                <m:t>4</m:t>
              </m:r>
            </m:sub>
          </m:sSub>
          <m:r>
            <m:rPr>
              <m:nor/>
            </m:rPr>
            <w:rPr>
              <w:rFonts w:ascii="Garamond" w:hAnsi="Garamond"/>
              <w:sz w:val="24"/>
              <w:szCs w:val="24"/>
              <w:lang w:val="pt-PT"/>
            </w:rPr>
            <m:t xml:space="preserve">(0)+ </m:t>
          </m:r>
          <m:sSub>
            <m:sSubPr>
              <m:ctrlPr>
                <w:rPr>
                  <w:rFonts w:ascii="Cambria Math" w:hAnsi="Cambria Math"/>
                  <w:i/>
                  <w:sz w:val="24"/>
                  <w:szCs w:val="24"/>
                  <w:lang w:val="en-GB"/>
                </w:rPr>
              </m:ctrlPr>
            </m:sSubPr>
            <m:e>
              <m:r>
                <m:rPr>
                  <m:nor/>
                </m:rPr>
                <w:rPr>
                  <w:rFonts w:ascii="Garamond" w:hAnsi="Garamond"/>
                  <w:sz w:val="24"/>
                  <w:szCs w:val="24"/>
                  <w:lang w:val="en-GB"/>
                </w:rPr>
                <m:t>β</m:t>
              </m:r>
            </m:e>
            <m:sub>
              <m:r>
                <m:rPr>
                  <m:nor/>
                </m:rPr>
                <w:rPr>
                  <w:rFonts w:ascii="Garamond" w:hAnsi="Garamond"/>
                  <w:sz w:val="24"/>
                  <w:szCs w:val="24"/>
                  <w:lang w:val="pt-PT"/>
                </w:rPr>
                <m:t>5</m:t>
              </m:r>
            </m:sub>
          </m:sSub>
          <m:r>
            <m:rPr>
              <m:nor/>
            </m:rPr>
            <w:rPr>
              <w:rFonts w:ascii="Garamond" w:hAnsi="Garamond"/>
              <w:sz w:val="24"/>
              <w:szCs w:val="24"/>
              <w:lang w:val="pt-PT"/>
            </w:rPr>
            <m:t>(0)</m:t>
          </m:r>
        </m:oMath>
      </m:oMathPara>
    </w:p>
    <w:p w14:paraId="127B9293" w14:textId="18C8866A" w:rsidR="00302C4A" w:rsidRPr="00302C4A" w:rsidRDefault="00302C4A" w:rsidP="00330CAA">
      <w:pPr>
        <w:spacing w:before="120" w:line="360" w:lineRule="auto"/>
        <w:rPr>
          <w:rFonts w:ascii="Garamond" w:eastAsiaTheme="majorEastAsia" w:hAnsi="Garamond" w:cstheme="majorBidi"/>
          <w:sz w:val="24"/>
          <w:szCs w:val="24"/>
          <w:lang w:val="pt-PT"/>
        </w:rPr>
      </w:pPr>
      <m:oMathPara>
        <m:oMathParaPr>
          <m:jc m:val="left"/>
        </m:oMathParaPr>
        <m:oMath>
          <m:r>
            <m:rPr>
              <m:nor/>
            </m:rPr>
            <w:rPr>
              <w:rFonts w:ascii="Garamond" w:hAnsi="Garamond"/>
              <w:iCs/>
              <w:sz w:val="24"/>
              <w:szCs w:val="24"/>
              <w:lang w:val="pt-PT"/>
            </w:rPr>
            <m:t>M</m:t>
          </m:r>
          <m:sSub>
            <m:sSubPr>
              <m:ctrlPr>
                <w:rPr>
                  <w:rFonts w:ascii="Cambria Math" w:hAnsi="Cambria Math"/>
                  <w:i/>
                  <w:sz w:val="24"/>
                  <w:szCs w:val="24"/>
                </w:rPr>
              </m:ctrlPr>
            </m:sSubPr>
            <m:e>
              <m:r>
                <m:rPr>
                  <m:nor/>
                </m:rPr>
                <w:rPr>
                  <w:rFonts w:ascii="Garamond" w:hAnsi="Garamond"/>
                  <w:sz w:val="24"/>
                  <w:szCs w:val="24"/>
                  <w:lang w:val="pt-PT"/>
                </w:rPr>
                <m:t>R</m:t>
              </m:r>
            </m:e>
            <m:sub>
              <m:r>
                <m:rPr>
                  <m:nor/>
                </m:rPr>
                <w:rPr>
                  <w:rFonts w:ascii="Garamond" w:hAnsi="Garamond"/>
                  <w:sz w:val="24"/>
                  <w:szCs w:val="24"/>
                  <w:lang w:val="pt-PT"/>
                </w:rPr>
                <m:t>t</m:t>
              </m:r>
            </m:sub>
          </m:sSub>
          <m:r>
            <m:rPr>
              <m:nor/>
            </m:rPr>
            <w:rPr>
              <w:rFonts w:ascii="Garamond" w:hAnsi="Garamond"/>
              <w:sz w:val="24"/>
              <w:szCs w:val="24"/>
              <w:lang w:val="pt-PT"/>
            </w:rPr>
            <m:t>= 0.058+0.213*M</m:t>
          </m:r>
          <m:sSub>
            <m:sSubPr>
              <m:ctrlPr>
                <w:rPr>
                  <w:rFonts w:ascii="Cambria Math" w:hAnsi="Cambria Math"/>
                  <w:i/>
                  <w:sz w:val="24"/>
                  <w:szCs w:val="24"/>
                  <w:lang w:val="en-GB"/>
                </w:rPr>
              </m:ctrlPr>
            </m:sSubPr>
            <m:e>
              <m:r>
                <m:rPr>
                  <m:nor/>
                </m:rPr>
                <w:rPr>
                  <w:rFonts w:ascii="Garamond" w:hAnsi="Garamond"/>
                  <w:sz w:val="24"/>
                  <w:szCs w:val="24"/>
                  <w:lang w:val="pt-PT"/>
                </w:rPr>
                <m:t>R</m:t>
              </m:r>
            </m:e>
            <m:sub>
              <m:r>
                <m:rPr>
                  <m:nor/>
                </m:rPr>
                <w:rPr>
                  <w:rFonts w:ascii="Garamond" w:hAnsi="Garamond"/>
                  <w:sz w:val="24"/>
                  <w:szCs w:val="24"/>
                  <w:lang w:val="pt-PT"/>
                </w:rPr>
                <m:t xml:space="preserve">t-1 </m:t>
              </m:r>
            </m:sub>
          </m:sSub>
          <m:r>
            <m:rPr>
              <m:nor/>
            </m:rPr>
            <w:rPr>
              <w:rFonts w:ascii="Garamond" w:hAnsi="Garamond"/>
              <w:sz w:val="24"/>
              <w:szCs w:val="24"/>
              <w:lang w:val="pt-PT"/>
            </w:rPr>
            <m:t>-0.156(1)</m:t>
          </m:r>
        </m:oMath>
      </m:oMathPara>
    </w:p>
    <w:p w14:paraId="64FAA118" w14:textId="3133BCA1" w:rsidR="00302C4A" w:rsidRPr="00302C4A" w:rsidRDefault="00302C4A" w:rsidP="00330CAA">
      <w:pPr>
        <w:spacing w:before="120" w:line="360" w:lineRule="auto"/>
        <w:rPr>
          <w:rFonts w:ascii="Garamond" w:eastAsiaTheme="majorEastAsia" w:hAnsi="Garamond" w:cstheme="majorBidi"/>
          <w:sz w:val="24"/>
          <w:szCs w:val="24"/>
          <w:lang w:val="pt-PT"/>
        </w:rPr>
      </w:pPr>
      <m:oMathPara>
        <m:oMathParaPr>
          <m:jc m:val="left"/>
        </m:oMathParaPr>
        <m:oMath>
          <m:r>
            <m:rPr>
              <m:nor/>
            </m:rPr>
            <w:rPr>
              <w:rFonts w:ascii="Garamond" w:hAnsi="Garamond"/>
              <w:iCs/>
              <w:sz w:val="24"/>
              <w:szCs w:val="24"/>
              <w:lang w:val="pt-PT"/>
            </w:rPr>
            <m:t>M</m:t>
          </m:r>
          <m:sSub>
            <m:sSubPr>
              <m:ctrlPr>
                <w:rPr>
                  <w:rFonts w:ascii="Cambria Math" w:hAnsi="Cambria Math"/>
                  <w:i/>
                  <w:sz w:val="24"/>
                  <w:szCs w:val="24"/>
                </w:rPr>
              </m:ctrlPr>
            </m:sSubPr>
            <m:e>
              <m:r>
                <m:rPr>
                  <m:nor/>
                </m:rPr>
                <w:rPr>
                  <w:rFonts w:ascii="Garamond" w:hAnsi="Garamond"/>
                  <w:sz w:val="24"/>
                  <w:szCs w:val="24"/>
                  <w:lang w:val="pt-PT"/>
                </w:rPr>
                <m:t>R</m:t>
              </m:r>
            </m:e>
            <m:sub>
              <m:r>
                <m:rPr>
                  <m:nor/>
                </m:rPr>
                <w:rPr>
                  <w:rFonts w:ascii="Garamond" w:hAnsi="Garamond"/>
                  <w:sz w:val="24"/>
                  <w:szCs w:val="24"/>
                  <w:lang w:val="pt-PT"/>
                </w:rPr>
                <m:t>t</m:t>
              </m:r>
            </m:sub>
          </m:sSub>
          <m:r>
            <m:rPr>
              <m:nor/>
            </m:rPr>
            <w:rPr>
              <w:rFonts w:ascii="Garamond" w:hAnsi="Garamond"/>
              <w:sz w:val="24"/>
              <w:szCs w:val="24"/>
              <w:lang w:val="pt-PT"/>
            </w:rPr>
            <m:t>= 0.058+0.213*(0.4)-0.156(1)</m:t>
          </m:r>
        </m:oMath>
      </m:oMathPara>
    </w:p>
    <w:p w14:paraId="0E5B42CC" w14:textId="08EFBA25" w:rsidR="00302C4A" w:rsidRPr="00302C4A" w:rsidRDefault="00302C4A" w:rsidP="00330CAA">
      <w:pPr>
        <w:spacing w:before="120" w:line="360" w:lineRule="auto"/>
        <w:rPr>
          <w:rFonts w:ascii="Garamond" w:eastAsiaTheme="majorEastAsia" w:hAnsi="Garamond" w:cstheme="majorBidi"/>
          <w:sz w:val="24"/>
          <w:szCs w:val="24"/>
          <w:lang w:val="pt-PT"/>
        </w:rPr>
      </w:pPr>
      <m:oMathPara>
        <m:oMathParaPr>
          <m:jc m:val="left"/>
        </m:oMathParaPr>
        <m:oMath>
          <m:r>
            <m:rPr>
              <m:nor/>
            </m:rPr>
            <w:rPr>
              <w:rFonts w:ascii="Garamond" w:hAnsi="Garamond"/>
              <w:iCs/>
              <w:sz w:val="24"/>
              <w:szCs w:val="24"/>
              <w:lang w:val="pt-PT"/>
            </w:rPr>
            <m:t>M</m:t>
          </m:r>
          <m:sSub>
            <m:sSubPr>
              <m:ctrlPr>
                <w:rPr>
                  <w:rFonts w:ascii="Cambria Math" w:hAnsi="Cambria Math"/>
                  <w:i/>
                  <w:sz w:val="24"/>
                  <w:szCs w:val="24"/>
                </w:rPr>
              </m:ctrlPr>
            </m:sSubPr>
            <m:e>
              <m:r>
                <m:rPr>
                  <m:nor/>
                </m:rPr>
                <w:rPr>
                  <w:rFonts w:ascii="Garamond" w:hAnsi="Garamond"/>
                  <w:sz w:val="24"/>
                  <w:szCs w:val="24"/>
                  <w:lang w:val="pt-PT"/>
                </w:rPr>
                <m:t>R</m:t>
              </m:r>
            </m:e>
            <m:sub>
              <m:r>
                <m:rPr>
                  <m:nor/>
                </m:rPr>
                <w:rPr>
                  <w:rFonts w:ascii="Garamond" w:hAnsi="Garamond"/>
                  <w:sz w:val="24"/>
                  <w:szCs w:val="24"/>
                  <w:lang w:val="pt-PT"/>
                </w:rPr>
                <m:t>t</m:t>
              </m:r>
            </m:sub>
          </m:sSub>
          <m:r>
            <m:rPr>
              <m:nor/>
            </m:rPr>
            <w:rPr>
              <w:rFonts w:ascii="Garamond" w:hAnsi="Garamond"/>
              <w:sz w:val="24"/>
              <w:szCs w:val="24"/>
              <w:lang w:val="pt-PT"/>
            </w:rPr>
            <m:t>= -0.013%</m:t>
          </m:r>
        </m:oMath>
      </m:oMathPara>
    </w:p>
    <w:p w14:paraId="5DB6DA88" w14:textId="77777777" w:rsidR="0097457C" w:rsidRPr="00F90395" w:rsidRDefault="0097457C" w:rsidP="00330CAA">
      <w:pPr>
        <w:pStyle w:val="H2"/>
        <w:numPr>
          <w:ilvl w:val="0"/>
          <w:numId w:val="0"/>
        </w:numPr>
        <w:spacing w:before="120" w:line="360" w:lineRule="auto"/>
        <w:rPr>
          <w:lang w:val="pt-PT"/>
        </w:rPr>
      </w:pPr>
    </w:p>
    <w:p w14:paraId="4D9EACC0" w14:textId="240AF6F0" w:rsidR="00CC2AD3" w:rsidRPr="00B96E9E" w:rsidRDefault="000F23B0" w:rsidP="00A5525B">
      <w:pPr>
        <w:pStyle w:val="Heading1"/>
        <w:spacing w:before="120" w:after="120" w:line="360" w:lineRule="auto"/>
        <w:ind w:left="431" w:hanging="431"/>
        <w:jc w:val="both"/>
      </w:pPr>
      <w:r w:rsidRPr="00725F78">
        <w:rPr>
          <w:lang w:val="pt-PT"/>
        </w:rPr>
        <w:br w:type="page"/>
      </w:r>
      <w:bookmarkStart w:id="74" w:name="_Toc60771190"/>
      <w:r w:rsidR="007D5334" w:rsidRPr="00B96E9E">
        <w:lastRenderedPageBreak/>
        <w:t>References</w:t>
      </w:r>
      <w:bookmarkEnd w:id="74"/>
    </w:p>
    <w:p w14:paraId="1DB1D87D" w14:textId="77777777" w:rsidR="003B47A5" w:rsidRPr="005E32AC" w:rsidRDefault="00CC2AD3" w:rsidP="003B47A5">
      <w:pPr>
        <w:pStyle w:val="EndNoteBibliography"/>
        <w:spacing w:before="120" w:line="360" w:lineRule="auto"/>
        <w:ind w:left="720" w:hanging="720"/>
        <w:jc w:val="both"/>
        <w:rPr>
          <w:sz w:val="24"/>
          <w:szCs w:val="24"/>
          <w:lang w:val="en-US"/>
        </w:rPr>
      </w:pPr>
      <w:r w:rsidRPr="003B47A5">
        <w:rPr>
          <w:sz w:val="24"/>
          <w:szCs w:val="24"/>
          <w:lang w:val="en-GB"/>
        </w:rPr>
        <w:fldChar w:fldCharType="begin"/>
      </w:r>
      <w:r w:rsidRPr="003B47A5">
        <w:rPr>
          <w:sz w:val="24"/>
          <w:szCs w:val="24"/>
          <w:lang w:val="en-GB"/>
        </w:rPr>
        <w:instrText xml:space="preserve"> ADDIN EN.REFLIST </w:instrText>
      </w:r>
      <w:r w:rsidRPr="003B47A5">
        <w:rPr>
          <w:sz w:val="24"/>
          <w:szCs w:val="24"/>
          <w:lang w:val="en-GB"/>
        </w:rPr>
        <w:fldChar w:fldCharType="separate"/>
      </w:r>
      <w:r w:rsidR="003B47A5" w:rsidRPr="005E32AC">
        <w:rPr>
          <w:sz w:val="24"/>
          <w:szCs w:val="24"/>
          <w:lang w:val="en-US"/>
        </w:rPr>
        <w:t xml:space="preserve">Akinsomi, O., Coskun, Y., Gupta, R., &amp; Lau, C. K. M. (2018). Impact of volatility and equity market uncertainty on herd behaviour: Evidence from UK REITs. </w:t>
      </w:r>
      <w:r w:rsidR="003B47A5" w:rsidRPr="005E32AC">
        <w:rPr>
          <w:i/>
          <w:sz w:val="24"/>
          <w:szCs w:val="24"/>
          <w:lang w:val="en-US"/>
        </w:rPr>
        <w:t>Journal of European Real Estate Research, 11</w:t>
      </w:r>
      <w:r w:rsidR="003B47A5" w:rsidRPr="005E32AC">
        <w:rPr>
          <w:sz w:val="24"/>
          <w:szCs w:val="24"/>
          <w:lang w:val="en-US"/>
        </w:rPr>
        <w:t>(2), 169-186. doi:10.1108/JERER-06-2017-0021</w:t>
      </w:r>
    </w:p>
    <w:p w14:paraId="420D2FF6" w14:textId="27F446C2"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Arouri, M. E. H., Bellando, R., Ringuedé, S., &amp; Vaubourg, A.-G. (2010). </w:t>
      </w:r>
      <w:r w:rsidRPr="005E32AC">
        <w:rPr>
          <w:i/>
          <w:sz w:val="24"/>
          <w:szCs w:val="24"/>
          <w:lang w:val="en-US"/>
        </w:rPr>
        <w:t>Herding by institutional investors: empirical evidence from French mutual funds</w:t>
      </w:r>
      <w:r w:rsidRPr="005E32AC">
        <w:rPr>
          <w:sz w:val="24"/>
          <w:szCs w:val="24"/>
          <w:lang w:val="en-US"/>
        </w:rPr>
        <w:t xml:space="preserve">. LEO Working Papers / DR LEO.  Retrieved from </w:t>
      </w:r>
      <w:hyperlink r:id="rId17" w:history="1">
        <w:r w:rsidRPr="005E32AC">
          <w:rPr>
            <w:rStyle w:val="Hyperlink"/>
            <w:sz w:val="24"/>
            <w:szCs w:val="24"/>
            <w:lang w:val="en-US"/>
          </w:rPr>
          <w:t>https://hal.archives-ouvertes.fr/hal-00507832</w:t>
        </w:r>
      </w:hyperlink>
    </w:p>
    <w:p w14:paraId="36C302F8" w14:textId="35040EB2"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Avery, C., &amp; Zemsky, P. (1998). Multidimensional uncertainty and herd behavior in financial markets. </w:t>
      </w:r>
      <w:r w:rsidRPr="005E32AC">
        <w:rPr>
          <w:i/>
          <w:sz w:val="24"/>
          <w:szCs w:val="24"/>
          <w:lang w:val="en-US"/>
        </w:rPr>
        <w:t>American economic review, 88</w:t>
      </w:r>
      <w:r w:rsidRPr="005E32AC">
        <w:rPr>
          <w:sz w:val="24"/>
          <w:szCs w:val="24"/>
          <w:lang w:val="en-US"/>
        </w:rPr>
        <w:t xml:space="preserve">(4), 724-748. Retrieved from </w:t>
      </w:r>
      <w:hyperlink r:id="rId18" w:history="1">
        <w:r w:rsidRPr="005E32AC">
          <w:rPr>
            <w:rStyle w:val="Hyperlink"/>
            <w:sz w:val="24"/>
            <w:szCs w:val="24"/>
            <w:lang w:val="en-US"/>
          </w:rPr>
          <w:t>http://www.jstor.org/stable/117003</w:t>
        </w:r>
      </w:hyperlink>
    </w:p>
    <w:p w14:paraId="6A7BA30B"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Barber, B. M., Odean, T., &amp; Zhu, N. (2009). Systematic noise. </w:t>
      </w:r>
      <w:r w:rsidRPr="005E32AC">
        <w:rPr>
          <w:i/>
          <w:sz w:val="24"/>
          <w:szCs w:val="24"/>
          <w:lang w:val="en-US"/>
        </w:rPr>
        <w:t>Journal of Financial Markets, 12</w:t>
      </w:r>
      <w:r w:rsidRPr="005E32AC">
        <w:rPr>
          <w:sz w:val="24"/>
          <w:szCs w:val="24"/>
          <w:lang w:val="en-US"/>
        </w:rPr>
        <w:t>(4), 547-569. doi:10.1016/j.finmar.2009.03.003</w:t>
      </w:r>
    </w:p>
    <w:p w14:paraId="181F059D"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Bikhchandani, S., &amp; Sharma, S. (2001). Herd Behavior in Financial Markets. </w:t>
      </w:r>
      <w:r w:rsidRPr="005E32AC">
        <w:rPr>
          <w:i/>
          <w:sz w:val="24"/>
          <w:szCs w:val="24"/>
          <w:lang w:val="en-US"/>
        </w:rPr>
        <w:t>IMF Staff Papers, 47</w:t>
      </w:r>
      <w:r w:rsidRPr="005E32AC">
        <w:rPr>
          <w:sz w:val="24"/>
          <w:szCs w:val="24"/>
          <w:lang w:val="en-US"/>
        </w:rPr>
        <w:t>(3), 279-310. doi:10.2307/3867650</w:t>
      </w:r>
    </w:p>
    <w:p w14:paraId="3D988DD1"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Brown, N. C., Wei, K. D., &amp; Wermers, R. (2014). Analyst recommendations, mutual fund herding, and overreaction in stock prices. </w:t>
      </w:r>
      <w:r w:rsidRPr="005E32AC">
        <w:rPr>
          <w:i/>
          <w:sz w:val="24"/>
          <w:szCs w:val="24"/>
          <w:lang w:val="en-US"/>
        </w:rPr>
        <w:t>Management Science, 60</w:t>
      </w:r>
      <w:r w:rsidRPr="005E32AC">
        <w:rPr>
          <w:sz w:val="24"/>
          <w:szCs w:val="24"/>
          <w:lang w:val="en-US"/>
        </w:rPr>
        <w:t>(1), 1-20. doi:10.1287/mnsc.2013.1751</w:t>
      </w:r>
    </w:p>
    <w:p w14:paraId="3E53C1A2"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Calvo, G. A., &amp; Mendoza, E. G. (2000). Rational contagion and the globalization of securities markets. </w:t>
      </w:r>
      <w:r w:rsidRPr="005E32AC">
        <w:rPr>
          <w:i/>
          <w:sz w:val="24"/>
          <w:szCs w:val="24"/>
          <w:lang w:val="en-US"/>
        </w:rPr>
        <w:t>Journal of international economics, 51</w:t>
      </w:r>
      <w:r w:rsidRPr="005E32AC">
        <w:rPr>
          <w:sz w:val="24"/>
          <w:szCs w:val="24"/>
          <w:lang w:val="en-US"/>
        </w:rPr>
        <w:t>(1), 79-113. doi:10.1016/S0022-1996(99)00038-0</w:t>
      </w:r>
    </w:p>
    <w:p w14:paraId="2DF9EB16"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Chang, E. C., Cheng, J. W., &amp; Khorana, A. (2000). An examination of herd behavior in equity markets: An international perspective. </w:t>
      </w:r>
      <w:r w:rsidRPr="005E32AC">
        <w:rPr>
          <w:i/>
          <w:sz w:val="24"/>
          <w:szCs w:val="24"/>
          <w:lang w:val="en-US"/>
        </w:rPr>
        <w:t>Journal of Banking &amp; Finance, 24</w:t>
      </w:r>
      <w:r w:rsidRPr="005E32AC">
        <w:rPr>
          <w:sz w:val="24"/>
          <w:szCs w:val="24"/>
          <w:lang w:val="en-US"/>
        </w:rPr>
        <w:t>(10), 1651-1679. doi:10.1016/S0378-4266(99)00096-5</w:t>
      </w:r>
    </w:p>
    <w:p w14:paraId="44B12307"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Chari, V. V., &amp; Kehoe, P. J. (2004). Financial crises as herds: overturning the critiques. </w:t>
      </w:r>
      <w:r w:rsidRPr="005E32AC">
        <w:rPr>
          <w:i/>
          <w:sz w:val="24"/>
          <w:szCs w:val="24"/>
          <w:lang w:val="en-US"/>
        </w:rPr>
        <w:t>Journal of Economic Theory, 119</w:t>
      </w:r>
      <w:r w:rsidRPr="005E32AC">
        <w:rPr>
          <w:sz w:val="24"/>
          <w:szCs w:val="24"/>
          <w:lang w:val="en-US"/>
        </w:rPr>
        <w:t>(1), 128-150. doi:10.1016/S0022-0531(03)00225-4</w:t>
      </w:r>
    </w:p>
    <w:p w14:paraId="0E79834E"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Chen, G., Rui, O. M., &amp; Xu, Y. (2003). </w:t>
      </w:r>
      <w:r w:rsidRPr="005E32AC">
        <w:rPr>
          <w:i/>
          <w:sz w:val="24"/>
          <w:szCs w:val="24"/>
          <w:lang w:val="en-US"/>
        </w:rPr>
        <w:t>When will investors herd? Evidence from the Chinese stock</w:t>
      </w:r>
      <w:r w:rsidRPr="005E32AC">
        <w:rPr>
          <w:sz w:val="24"/>
          <w:szCs w:val="24"/>
          <w:lang w:val="en-US"/>
        </w:rPr>
        <w:t xml:space="preserve">. Working Paper.  </w:t>
      </w:r>
    </w:p>
    <w:p w14:paraId="638DBB93"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Chiang, T. C., &amp; Zheng, D. (2010). An empirical analysis of herd behavior in global stock markets. </w:t>
      </w:r>
      <w:r w:rsidRPr="005E32AC">
        <w:rPr>
          <w:i/>
          <w:sz w:val="24"/>
          <w:szCs w:val="24"/>
          <w:lang w:val="en-US"/>
        </w:rPr>
        <w:t>Journal of Banking &amp; Finance, 34</w:t>
      </w:r>
      <w:r w:rsidRPr="005E32AC">
        <w:rPr>
          <w:sz w:val="24"/>
          <w:szCs w:val="24"/>
          <w:lang w:val="en-US"/>
        </w:rPr>
        <w:t xml:space="preserve">(8), 1911-1921. </w:t>
      </w:r>
      <w:r w:rsidRPr="005E32AC">
        <w:rPr>
          <w:sz w:val="24"/>
          <w:szCs w:val="24"/>
          <w:lang w:val="en-US"/>
        </w:rPr>
        <w:lastRenderedPageBreak/>
        <w:t>doi:10.1016/j.jbankfin.2009.12.014</w:t>
      </w:r>
    </w:p>
    <w:p w14:paraId="0D98A29A"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Chong, T. T.-L., Liu, X., &amp; Zhu, C. (2016). What explains herd behavior in the Chinese stock market? </w:t>
      </w:r>
      <w:r w:rsidRPr="005E32AC">
        <w:rPr>
          <w:i/>
          <w:sz w:val="24"/>
          <w:szCs w:val="24"/>
          <w:lang w:val="en-US"/>
        </w:rPr>
        <w:t>Journal of Behavioral Finance, 18</w:t>
      </w:r>
      <w:r w:rsidRPr="005E32AC">
        <w:rPr>
          <w:sz w:val="24"/>
          <w:szCs w:val="24"/>
          <w:lang w:val="en-US"/>
        </w:rPr>
        <w:t>(4), 448-456. doi:10.1080/15427560.2017.1365365</w:t>
      </w:r>
    </w:p>
    <w:p w14:paraId="7D4606AB"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Christie, W. G., &amp; Huang, R. D. (1995). Following the pied piper: Do individual returns herd around the market? </w:t>
      </w:r>
      <w:r w:rsidRPr="005E32AC">
        <w:rPr>
          <w:i/>
          <w:sz w:val="24"/>
          <w:szCs w:val="24"/>
          <w:lang w:val="en-US"/>
        </w:rPr>
        <w:t>Financial Analysts Journal, 51</w:t>
      </w:r>
      <w:r w:rsidRPr="005E32AC">
        <w:rPr>
          <w:sz w:val="24"/>
          <w:szCs w:val="24"/>
          <w:lang w:val="en-US"/>
        </w:rPr>
        <w:t>(4), 31-37. doi:10.2469/faj.v51.n4.1918</w:t>
      </w:r>
    </w:p>
    <w:p w14:paraId="3A8C9769"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Cipriani, M., &amp; Guarino, A. (2005). Herd behavior in a laboratory financial market. </w:t>
      </w:r>
      <w:r w:rsidRPr="005E32AC">
        <w:rPr>
          <w:i/>
          <w:sz w:val="24"/>
          <w:szCs w:val="24"/>
          <w:lang w:val="en-US"/>
        </w:rPr>
        <w:t>American economic review, 95</w:t>
      </w:r>
      <w:r w:rsidRPr="005E32AC">
        <w:rPr>
          <w:sz w:val="24"/>
          <w:szCs w:val="24"/>
          <w:lang w:val="en-US"/>
        </w:rPr>
        <w:t>(5), 1427-1443. doi:10.1257/000282805775014443</w:t>
      </w:r>
    </w:p>
    <w:p w14:paraId="477276CA"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Cipriani, M., &amp; Guarino, A. (2008). Herd behavior and contagion in financial markets. </w:t>
      </w:r>
      <w:r w:rsidRPr="005E32AC">
        <w:rPr>
          <w:i/>
          <w:sz w:val="24"/>
          <w:szCs w:val="24"/>
          <w:lang w:val="en-US"/>
        </w:rPr>
        <w:t>The BE Journal of Theoretical Economics, 8</w:t>
      </w:r>
      <w:r w:rsidRPr="005E32AC">
        <w:rPr>
          <w:sz w:val="24"/>
          <w:szCs w:val="24"/>
          <w:lang w:val="en-US"/>
        </w:rPr>
        <w:t>(1), 1-56. doi:10.2202/1935-1704.1390</w:t>
      </w:r>
    </w:p>
    <w:p w14:paraId="730EE233"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Cipriani, M., &amp; Guarino, A. (2009). Herd behavior in financial markets: an experiment with financial market professionals. </w:t>
      </w:r>
      <w:r w:rsidRPr="005E32AC">
        <w:rPr>
          <w:i/>
          <w:sz w:val="24"/>
          <w:szCs w:val="24"/>
          <w:lang w:val="en-US"/>
        </w:rPr>
        <w:t>Journal of the European Economic Association, 7</w:t>
      </w:r>
      <w:r w:rsidRPr="005E32AC">
        <w:rPr>
          <w:sz w:val="24"/>
          <w:szCs w:val="24"/>
          <w:lang w:val="en-US"/>
        </w:rPr>
        <w:t>(1), 206-233. doi:10.1162/JEEA.2009.7.1.206</w:t>
      </w:r>
    </w:p>
    <w:p w14:paraId="2683A8D5"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Dasgupta, A., Prat, A., &amp; Verardo, M. (2011). The price impact of institutional herding. </w:t>
      </w:r>
      <w:r w:rsidRPr="005E32AC">
        <w:rPr>
          <w:i/>
          <w:sz w:val="24"/>
          <w:szCs w:val="24"/>
          <w:lang w:val="en-US"/>
        </w:rPr>
        <w:t>The Review of Financial Studies, 24</w:t>
      </w:r>
      <w:r w:rsidRPr="005E32AC">
        <w:rPr>
          <w:sz w:val="24"/>
          <w:szCs w:val="24"/>
          <w:lang w:val="en-US"/>
        </w:rPr>
        <w:t>(3), 892-925. doi:10.1093/rfs/hhq137</w:t>
      </w:r>
    </w:p>
    <w:p w14:paraId="65A7C9EA" w14:textId="5AED23FD"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Department, S. R. (2020). European stock exchanges ranked by market capitalization 2019. Retrieved from </w:t>
      </w:r>
      <w:hyperlink r:id="rId19" w:history="1">
        <w:r w:rsidRPr="005E32AC">
          <w:rPr>
            <w:rStyle w:val="Hyperlink"/>
            <w:sz w:val="24"/>
            <w:szCs w:val="24"/>
            <w:lang w:val="en-US"/>
          </w:rPr>
          <w:t>https://www.statista.com/statistics/693587/stock-exchanges-market-capitalization-europe/</w:t>
        </w:r>
      </w:hyperlink>
    </w:p>
    <w:p w14:paraId="7ACE64AA"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Devenow, A., &amp; Welch, I. (1996). Rational herding in financial economics. </w:t>
      </w:r>
      <w:r w:rsidRPr="005E32AC">
        <w:rPr>
          <w:i/>
          <w:sz w:val="24"/>
          <w:szCs w:val="24"/>
          <w:lang w:val="en-US"/>
        </w:rPr>
        <w:t>European Economic Review, 40</w:t>
      </w:r>
      <w:r w:rsidRPr="005E32AC">
        <w:rPr>
          <w:sz w:val="24"/>
          <w:szCs w:val="24"/>
          <w:lang w:val="en-US"/>
        </w:rPr>
        <w:t>(3-5), 603-615. doi:10.1016/0014-2921(95)00073-9</w:t>
      </w:r>
    </w:p>
    <w:p w14:paraId="334E8ABD"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Dorn, D., Huberman, G., &amp; Sengmueller, P. (2008). Correlated trading and returns. </w:t>
      </w:r>
      <w:r w:rsidRPr="005E32AC">
        <w:rPr>
          <w:i/>
          <w:sz w:val="24"/>
          <w:szCs w:val="24"/>
          <w:lang w:val="en-US"/>
        </w:rPr>
        <w:t>the Journal of Finance, 63</w:t>
      </w:r>
      <w:r w:rsidRPr="005E32AC">
        <w:rPr>
          <w:sz w:val="24"/>
          <w:szCs w:val="24"/>
          <w:lang w:val="en-US"/>
        </w:rPr>
        <w:t>(2), 885-920. doi:10.1111/j.1540-6261.2008.01334.x</w:t>
      </w:r>
    </w:p>
    <w:p w14:paraId="4BF6468A"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Drehmann, M., Oechssler, J., &amp; Roider, A. (2005). Herding and contrarian behavior in financial markets: An internet experiment. </w:t>
      </w:r>
      <w:r w:rsidRPr="005E32AC">
        <w:rPr>
          <w:i/>
          <w:sz w:val="24"/>
          <w:szCs w:val="24"/>
          <w:lang w:val="en-US"/>
        </w:rPr>
        <w:t>American economic review, 95</w:t>
      </w:r>
      <w:r w:rsidRPr="005E32AC">
        <w:rPr>
          <w:sz w:val="24"/>
          <w:szCs w:val="24"/>
          <w:lang w:val="en-US"/>
        </w:rPr>
        <w:t>(5), 1403-1426. doi:10.1257/000282805775014317</w:t>
      </w:r>
    </w:p>
    <w:p w14:paraId="77EC4131" w14:textId="7E2B8E01"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Fama, E. F. (1965). The behavior of stock-market prices. </w:t>
      </w:r>
      <w:r w:rsidRPr="005E32AC">
        <w:rPr>
          <w:i/>
          <w:sz w:val="24"/>
          <w:szCs w:val="24"/>
          <w:lang w:val="en-US"/>
        </w:rPr>
        <w:t>The Journal of Business, 38</w:t>
      </w:r>
      <w:r w:rsidRPr="005E32AC">
        <w:rPr>
          <w:sz w:val="24"/>
          <w:szCs w:val="24"/>
          <w:lang w:val="en-US"/>
        </w:rPr>
        <w:t xml:space="preserve">(1), 34-105. Retrieved from </w:t>
      </w:r>
      <w:hyperlink r:id="rId20" w:history="1">
        <w:r w:rsidRPr="005E32AC">
          <w:rPr>
            <w:rStyle w:val="Hyperlink"/>
            <w:sz w:val="24"/>
            <w:szCs w:val="24"/>
            <w:lang w:val="en-US"/>
          </w:rPr>
          <w:t>http://www.jstor.org/stable/2350752</w:t>
        </w:r>
      </w:hyperlink>
    </w:p>
    <w:p w14:paraId="0736F8FB"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Fama, E. F. (1970). Efficient capital markets: A review of theory and empirical work. </w:t>
      </w:r>
      <w:r w:rsidRPr="005E32AC">
        <w:rPr>
          <w:i/>
          <w:sz w:val="24"/>
          <w:szCs w:val="24"/>
          <w:lang w:val="en-US"/>
        </w:rPr>
        <w:t xml:space="preserve">the </w:t>
      </w:r>
      <w:r w:rsidRPr="005E32AC">
        <w:rPr>
          <w:i/>
          <w:sz w:val="24"/>
          <w:szCs w:val="24"/>
          <w:lang w:val="en-US"/>
        </w:rPr>
        <w:lastRenderedPageBreak/>
        <w:t>Journal of Finance, 25</w:t>
      </w:r>
      <w:r w:rsidRPr="005E32AC">
        <w:rPr>
          <w:sz w:val="24"/>
          <w:szCs w:val="24"/>
          <w:lang w:val="en-US"/>
        </w:rPr>
        <w:t>(2), 383-417. doi:10.2307/2325486</w:t>
      </w:r>
    </w:p>
    <w:p w14:paraId="523CEF5F"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Fama, E. F. (1998). Market efficiency, long-term returns, and behavioral finance. </w:t>
      </w:r>
      <w:r w:rsidRPr="005E32AC">
        <w:rPr>
          <w:i/>
          <w:sz w:val="24"/>
          <w:szCs w:val="24"/>
          <w:lang w:val="en-US"/>
        </w:rPr>
        <w:t>Journal of financial economics, 49</w:t>
      </w:r>
      <w:r w:rsidRPr="005E32AC">
        <w:rPr>
          <w:sz w:val="24"/>
          <w:szCs w:val="24"/>
          <w:lang w:val="en-US"/>
        </w:rPr>
        <w:t>(3), 283-306. doi:10.1016/S0304-405X(98)00026-9</w:t>
      </w:r>
    </w:p>
    <w:p w14:paraId="7290BD7B"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Feng, L., &amp; Seasholes, M. S. (2005). Do investor sophistication and trading experience eliminate behavioral biases in financial markets? </w:t>
      </w:r>
      <w:r w:rsidRPr="005E32AC">
        <w:rPr>
          <w:i/>
          <w:sz w:val="24"/>
          <w:szCs w:val="24"/>
          <w:lang w:val="en-US"/>
        </w:rPr>
        <w:t>Review of Finance, 9</w:t>
      </w:r>
      <w:r w:rsidRPr="005E32AC">
        <w:rPr>
          <w:sz w:val="24"/>
          <w:szCs w:val="24"/>
          <w:lang w:val="en-US"/>
        </w:rPr>
        <w:t>(3), 305-351. doi:10.1007/s10679-005-2262-0</w:t>
      </w:r>
    </w:p>
    <w:p w14:paraId="3879DABB"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Frey, S., Herbst, P., &amp; Walter, A. (2014). Measuring mutual fund herding–a structural approach. </w:t>
      </w:r>
      <w:r w:rsidRPr="005E32AC">
        <w:rPr>
          <w:i/>
          <w:sz w:val="24"/>
          <w:szCs w:val="24"/>
          <w:lang w:val="en-US"/>
        </w:rPr>
        <w:t>Journal of International Financial Markets, Institutions and Money, 32</w:t>
      </w:r>
      <w:r w:rsidRPr="005E32AC">
        <w:rPr>
          <w:sz w:val="24"/>
          <w:szCs w:val="24"/>
          <w:lang w:val="en-US"/>
        </w:rPr>
        <w:t>, 219-239. doi:10.1016/j.intfin.2014.05.006</w:t>
      </w:r>
    </w:p>
    <w:p w14:paraId="7C9C3788"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Galariotis, E. C., Rong, W., &amp; Spyrou, S. I. (2015). Herding on fundamental information: A comparative study. </w:t>
      </w:r>
      <w:r w:rsidRPr="005E32AC">
        <w:rPr>
          <w:i/>
          <w:sz w:val="24"/>
          <w:szCs w:val="24"/>
          <w:lang w:val="en-US"/>
        </w:rPr>
        <w:t>Journal of Banking &amp; Finance, 50</w:t>
      </w:r>
      <w:r w:rsidRPr="005E32AC">
        <w:rPr>
          <w:sz w:val="24"/>
          <w:szCs w:val="24"/>
          <w:lang w:val="en-US"/>
        </w:rPr>
        <w:t>, 589-598. doi:10.1016/j.jbankfin.2014.03.014</w:t>
      </w:r>
    </w:p>
    <w:p w14:paraId="04913A52"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Gleason, K. C., Lee, C. I., &amp; Mathur, I. (2003). Herding behavior in European futures markets. </w:t>
      </w:r>
      <w:r w:rsidRPr="005E32AC">
        <w:rPr>
          <w:i/>
          <w:sz w:val="24"/>
          <w:szCs w:val="24"/>
          <w:lang w:val="en-US"/>
        </w:rPr>
        <w:t>Finance letters, 1</w:t>
      </w:r>
      <w:r w:rsidRPr="005E32AC">
        <w:rPr>
          <w:sz w:val="24"/>
          <w:szCs w:val="24"/>
          <w:lang w:val="en-US"/>
        </w:rPr>
        <w:t xml:space="preserve">(1), 5-8. </w:t>
      </w:r>
    </w:p>
    <w:p w14:paraId="1D6C07B6"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Gleason, K. C., Mathur, I., &amp; Peterson, M. A. (2004). Analysis of intraday herding behavior among the sector ETFs. </w:t>
      </w:r>
      <w:r w:rsidRPr="005E32AC">
        <w:rPr>
          <w:i/>
          <w:sz w:val="24"/>
          <w:szCs w:val="24"/>
          <w:lang w:val="en-US"/>
        </w:rPr>
        <w:t>Journal of Empirical Finance, 11</w:t>
      </w:r>
      <w:r w:rsidRPr="005E32AC">
        <w:rPr>
          <w:sz w:val="24"/>
          <w:szCs w:val="24"/>
          <w:lang w:val="en-US"/>
        </w:rPr>
        <w:t>(5), 681-694. doi:10.1016/j.jempfin.2003.06.003</w:t>
      </w:r>
    </w:p>
    <w:p w14:paraId="5A8B6F5B" w14:textId="7CBE0452"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Grinblatt, M., Titman, S., &amp; Wermers, R. (1995). Momentum investment strategies, portfolio performance, and herding: A study of mutual fund behavior. </w:t>
      </w:r>
      <w:r w:rsidRPr="005E32AC">
        <w:rPr>
          <w:i/>
          <w:sz w:val="24"/>
          <w:szCs w:val="24"/>
          <w:lang w:val="en-US"/>
        </w:rPr>
        <w:t>The American economic review</w:t>
      </w:r>
      <w:r w:rsidRPr="005E32AC">
        <w:rPr>
          <w:sz w:val="24"/>
          <w:szCs w:val="24"/>
          <w:lang w:val="en-US"/>
        </w:rPr>
        <w:t xml:space="preserve">, 1088-1105. Retrieved from </w:t>
      </w:r>
      <w:hyperlink r:id="rId21" w:history="1">
        <w:r w:rsidRPr="005E32AC">
          <w:rPr>
            <w:rStyle w:val="Hyperlink"/>
            <w:sz w:val="24"/>
            <w:szCs w:val="24"/>
            <w:lang w:val="en-US"/>
          </w:rPr>
          <w:t>https://www.jstor.org/stable/295097</w:t>
        </w:r>
      </w:hyperlink>
    </w:p>
    <w:p w14:paraId="73FCE0E6"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Hu, J. W.-S., Yen-Hsien, L., &amp; Ying-Chuang, C. (2018). Mutual fund herding behavior and investment strategies in Chinese stock market. </w:t>
      </w:r>
      <w:r w:rsidRPr="005E32AC">
        <w:rPr>
          <w:i/>
          <w:sz w:val="24"/>
          <w:szCs w:val="24"/>
          <w:lang w:val="en-US"/>
        </w:rPr>
        <w:t>Investment Management &amp; Financial Innovations, 15</w:t>
      </w:r>
      <w:r w:rsidRPr="005E32AC">
        <w:rPr>
          <w:sz w:val="24"/>
          <w:szCs w:val="24"/>
          <w:lang w:val="en-US"/>
        </w:rPr>
        <w:t>(2), 87. doi:10.21511/imfi.15(2).2018.08</w:t>
      </w:r>
    </w:p>
    <w:p w14:paraId="6976E539"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Hudson, Y., Yan, M., &amp; Zhang, D. (2020). Herd behaviour &amp; investor sentiment: Evidence from UK mutual funds. </w:t>
      </w:r>
      <w:r w:rsidRPr="005E32AC">
        <w:rPr>
          <w:i/>
          <w:sz w:val="24"/>
          <w:szCs w:val="24"/>
          <w:lang w:val="en-US"/>
        </w:rPr>
        <w:t>International Review of Financial Analysis, 71</w:t>
      </w:r>
      <w:r w:rsidRPr="005E32AC">
        <w:rPr>
          <w:sz w:val="24"/>
          <w:szCs w:val="24"/>
          <w:lang w:val="en-US"/>
        </w:rPr>
        <w:t>, 101494. doi:10.1016/j.irfa.2020.101494</w:t>
      </w:r>
    </w:p>
    <w:p w14:paraId="1297F7BE"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Hwang, S., &amp; Salmon, M. (2004). Market stress and herding. </w:t>
      </w:r>
      <w:r w:rsidRPr="005E32AC">
        <w:rPr>
          <w:i/>
          <w:sz w:val="24"/>
          <w:szCs w:val="24"/>
          <w:lang w:val="en-US"/>
        </w:rPr>
        <w:t>Journal of Empirical Finance, 11</w:t>
      </w:r>
      <w:r w:rsidRPr="005E32AC">
        <w:rPr>
          <w:sz w:val="24"/>
          <w:szCs w:val="24"/>
          <w:lang w:val="en-US"/>
        </w:rPr>
        <w:t>(4), 585-616. doi:10.1016/j.jempfin.2004.04.003</w:t>
      </w:r>
    </w:p>
    <w:p w14:paraId="14F1FF16"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Johansen, S. (1995). Likelihood-Based Inference in Cointegrated Vector Autoregressive Models. </w:t>
      </w:r>
      <w:r w:rsidRPr="005E32AC">
        <w:rPr>
          <w:i/>
          <w:sz w:val="24"/>
          <w:szCs w:val="24"/>
          <w:lang w:val="en-US"/>
        </w:rPr>
        <w:t>Oxford University Press, 14</w:t>
      </w:r>
      <w:r w:rsidRPr="005E32AC">
        <w:rPr>
          <w:sz w:val="24"/>
          <w:szCs w:val="24"/>
          <w:lang w:val="en-US"/>
        </w:rPr>
        <w:t>(4), 517-524. doi:10.1017/S0266466698144067</w:t>
      </w:r>
    </w:p>
    <w:p w14:paraId="2EC727D7"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lastRenderedPageBreak/>
        <w:t>Kremer, S., &amp; Nautz, D. (2013). Short</w:t>
      </w:r>
      <w:r w:rsidRPr="005E32AC">
        <w:rPr>
          <w:rFonts w:ascii="Times New Roman" w:hAnsi="Times New Roman"/>
          <w:sz w:val="24"/>
          <w:szCs w:val="24"/>
          <w:lang w:val="en-US"/>
        </w:rPr>
        <w:t>‐</w:t>
      </w:r>
      <w:r w:rsidRPr="005E32AC">
        <w:rPr>
          <w:sz w:val="24"/>
          <w:szCs w:val="24"/>
          <w:lang w:val="en-US"/>
        </w:rPr>
        <w:t xml:space="preserve">term Herding of institutional traders: New evidence from the German stock market. </w:t>
      </w:r>
      <w:r w:rsidRPr="005E32AC">
        <w:rPr>
          <w:i/>
          <w:sz w:val="24"/>
          <w:szCs w:val="24"/>
          <w:lang w:val="en-US"/>
        </w:rPr>
        <w:t>European Financial Management, 19</w:t>
      </w:r>
      <w:r w:rsidRPr="005E32AC">
        <w:rPr>
          <w:sz w:val="24"/>
          <w:szCs w:val="24"/>
          <w:lang w:val="en-US"/>
        </w:rPr>
        <w:t>(4), 730-746. doi:10.1111/j.1468-036X.2011.00607.x</w:t>
      </w:r>
    </w:p>
    <w:p w14:paraId="4B26A955"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Kudryavtsev, A. (2019). Short-Term Herding Effect on Market Index Returns. </w:t>
      </w:r>
      <w:r w:rsidRPr="005E32AC">
        <w:rPr>
          <w:i/>
          <w:sz w:val="24"/>
          <w:szCs w:val="24"/>
          <w:lang w:val="en-US"/>
        </w:rPr>
        <w:t>Annals of Financial Economics, 14</w:t>
      </w:r>
      <w:r w:rsidRPr="005E32AC">
        <w:rPr>
          <w:sz w:val="24"/>
          <w:szCs w:val="24"/>
          <w:lang w:val="en-US"/>
        </w:rPr>
        <w:t>(01). doi:10.1142/s2010495219500040</w:t>
      </w:r>
    </w:p>
    <w:p w14:paraId="3850AD91"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Lakonishok, J., Shleifer, A., &amp; Vishny, R. W. (1992). The impact of institutional trading on stock prices. </w:t>
      </w:r>
      <w:r w:rsidRPr="005E32AC">
        <w:rPr>
          <w:i/>
          <w:sz w:val="24"/>
          <w:szCs w:val="24"/>
          <w:lang w:val="en-US"/>
        </w:rPr>
        <w:t>Journal of financial economics, 32</w:t>
      </w:r>
      <w:r w:rsidRPr="005E32AC">
        <w:rPr>
          <w:sz w:val="24"/>
          <w:szCs w:val="24"/>
          <w:lang w:val="en-US"/>
        </w:rPr>
        <w:t>(1), 23-43. doi:10.1016/0304-405X(92)90023-Q</w:t>
      </w:r>
    </w:p>
    <w:p w14:paraId="6EB700CB"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Lee, I. H. (1998). Market crashes and informational avalanches. </w:t>
      </w:r>
      <w:r w:rsidRPr="005E32AC">
        <w:rPr>
          <w:i/>
          <w:sz w:val="24"/>
          <w:szCs w:val="24"/>
          <w:lang w:val="en-US"/>
        </w:rPr>
        <w:t>The Review of Economic Studies, 65</w:t>
      </w:r>
      <w:r w:rsidRPr="005E32AC">
        <w:rPr>
          <w:sz w:val="24"/>
          <w:szCs w:val="24"/>
          <w:lang w:val="en-US"/>
        </w:rPr>
        <w:t>(4), 741-759. doi:10.1111/1467-937X.00066</w:t>
      </w:r>
    </w:p>
    <w:p w14:paraId="1D407CCF" w14:textId="77777777" w:rsidR="003B47A5" w:rsidRPr="005E32AC" w:rsidRDefault="003B47A5" w:rsidP="003B47A5">
      <w:pPr>
        <w:pStyle w:val="EndNoteBibliography"/>
        <w:spacing w:before="120" w:line="360" w:lineRule="auto"/>
        <w:ind w:left="720" w:hanging="720"/>
        <w:jc w:val="both"/>
        <w:rPr>
          <w:sz w:val="24"/>
          <w:szCs w:val="24"/>
          <w:lang w:val="en-US"/>
        </w:rPr>
      </w:pPr>
      <w:r w:rsidRPr="003B47A5">
        <w:rPr>
          <w:sz w:val="24"/>
          <w:szCs w:val="24"/>
        </w:rPr>
        <w:t xml:space="preserve">Lobao, J., &amp; Serra, A. P. (2007). </w:t>
      </w:r>
      <w:r w:rsidRPr="005E32AC">
        <w:rPr>
          <w:sz w:val="24"/>
          <w:szCs w:val="24"/>
          <w:lang w:val="en-US"/>
        </w:rPr>
        <w:t xml:space="preserve">Herding Behavior: Evidence from Portuguese Mutual Funds. </w:t>
      </w:r>
      <w:r w:rsidRPr="005E32AC">
        <w:rPr>
          <w:i/>
          <w:sz w:val="24"/>
          <w:szCs w:val="24"/>
          <w:lang w:val="en-US"/>
        </w:rPr>
        <w:t>Diversification and Portfolio Management of Mutual Funds</w:t>
      </w:r>
      <w:r w:rsidRPr="005E32AC">
        <w:rPr>
          <w:sz w:val="24"/>
          <w:szCs w:val="24"/>
          <w:lang w:val="en-US"/>
        </w:rPr>
        <w:t>, 167-197. doi:10.1057/9780230626508_8</w:t>
      </w:r>
    </w:p>
    <w:p w14:paraId="11CD4CC2"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Lux, T. (1995). Herd behaviour, bubbles and crashes. </w:t>
      </w:r>
      <w:r w:rsidRPr="005E32AC">
        <w:rPr>
          <w:i/>
          <w:sz w:val="24"/>
          <w:szCs w:val="24"/>
          <w:lang w:val="en-US"/>
        </w:rPr>
        <w:t>The economic journal, 105</w:t>
      </w:r>
      <w:r w:rsidRPr="005E32AC">
        <w:rPr>
          <w:sz w:val="24"/>
          <w:szCs w:val="24"/>
          <w:lang w:val="en-US"/>
        </w:rPr>
        <w:t>(431), 881-896. doi:10.2307/2235156</w:t>
      </w:r>
    </w:p>
    <w:p w14:paraId="51AC22AF" w14:textId="3448D8C2"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Merli, M., &amp; Roger, T. (2013). What drives the herding behavior of individual investors? </w:t>
      </w:r>
      <w:r w:rsidRPr="005E32AC">
        <w:rPr>
          <w:i/>
          <w:sz w:val="24"/>
          <w:szCs w:val="24"/>
          <w:lang w:val="en-US"/>
        </w:rPr>
        <w:t>Finance, 34</w:t>
      </w:r>
      <w:r w:rsidRPr="005E32AC">
        <w:rPr>
          <w:sz w:val="24"/>
          <w:szCs w:val="24"/>
          <w:lang w:val="en-US"/>
        </w:rPr>
        <w:t xml:space="preserve">(3), 67-104. Retrieved from </w:t>
      </w:r>
      <w:hyperlink r:id="rId22" w:history="1">
        <w:r w:rsidRPr="005E32AC">
          <w:rPr>
            <w:rStyle w:val="Hyperlink"/>
            <w:sz w:val="24"/>
            <w:szCs w:val="24"/>
            <w:lang w:val="en-US"/>
          </w:rPr>
          <w:t>https://halshs.archives-ouvertes.fr/halshs-01026483</w:t>
        </w:r>
      </w:hyperlink>
    </w:p>
    <w:p w14:paraId="14595A09" w14:textId="38749CDB"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Park, A., &amp; Sabourian, H. (2006). </w:t>
      </w:r>
      <w:r w:rsidRPr="005E32AC">
        <w:rPr>
          <w:i/>
          <w:sz w:val="24"/>
          <w:szCs w:val="24"/>
          <w:lang w:val="en-US"/>
        </w:rPr>
        <w:t>Herd behavior in efficient Financial Markets</w:t>
      </w:r>
      <w:r w:rsidRPr="005E32AC">
        <w:rPr>
          <w:sz w:val="24"/>
          <w:szCs w:val="24"/>
          <w:lang w:val="en-US"/>
        </w:rPr>
        <w:t xml:space="preserve">. University of Toronto, Department of Economics.  Retrieved from </w:t>
      </w:r>
      <w:hyperlink r:id="rId23" w:history="1">
        <w:r w:rsidRPr="005E32AC">
          <w:rPr>
            <w:rStyle w:val="Hyperlink"/>
            <w:sz w:val="24"/>
            <w:szCs w:val="24"/>
            <w:lang w:val="en-US"/>
          </w:rPr>
          <w:t>https://ideas.repec.org/p/tor/tecipa/tecipa-249.html</w:t>
        </w:r>
      </w:hyperlink>
    </w:p>
    <w:p w14:paraId="20CA2757"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Puckett, A., &amp; Yan, X. S. (2008). </w:t>
      </w:r>
      <w:r w:rsidRPr="005E32AC">
        <w:rPr>
          <w:i/>
          <w:sz w:val="24"/>
          <w:szCs w:val="24"/>
          <w:lang w:val="en-US"/>
        </w:rPr>
        <w:t>Short-term institutional herding and its impact on stock prices</w:t>
      </w:r>
      <w:r w:rsidRPr="005E32AC">
        <w:rPr>
          <w:sz w:val="24"/>
          <w:szCs w:val="24"/>
          <w:lang w:val="en-US"/>
        </w:rPr>
        <w:t xml:space="preserve">. Working Paper. University of Tennesse.  </w:t>
      </w:r>
    </w:p>
    <w:p w14:paraId="6BF450CA"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Satterthwaite, F. E. (1946). An approximate distribution of estimates of variance components. </w:t>
      </w:r>
      <w:r w:rsidRPr="005E32AC">
        <w:rPr>
          <w:i/>
          <w:sz w:val="24"/>
          <w:szCs w:val="24"/>
          <w:lang w:val="en-US"/>
        </w:rPr>
        <w:t>Biometrics bulletin, 2</w:t>
      </w:r>
      <w:r w:rsidRPr="005E32AC">
        <w:rPr>
          <w:sz w:val="24"/>
          <w:szCs w:val="24"/>
          <w:lang w:val="en-US"/>
        </w:rPr>
        <w:t>(6), 110-114. doi:10.2307/3002019</w:t>
      </w:r>
    </w:p>
    <w:p w14:paraId="0A42E493"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Shapira, Y., Berman, Y., &amp; Ben-Jacob, E. (2014). Modelling the short term herding behaviour of stock markets. </w:t>
      </w:r>
      <w:r w:rsidRPr="005E32AC">
        <w:rPr>
          <w:i/>
          <w:sz w:val="24"/>
          <w:szCs w:val="24"/>
          <w:lang w:val="en-US"/>
        </w:rPr>
        <w:t>New Journal of Physics, 16</w:t>
      </w:r>
      <w:r w:rsidRPr="005E32AC">
        <w:rPr>
          <w:sz w:val="24"/>
          <w:szCs w:val="24"/>
          <w:lang w:val="en-US"/>
        </w:rPr>
        <w:t>(5), 053040. doi:10.1088/1367-2630/16/5/053040</w:t>
      </w:r>
    </w:p>
    <w:p w14:paraId="2A32EB92"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Shleifer, A., &amp; Summers, L. H. (1990). The noise trader approach to finance. </w:t>
      </w:r>
      <w:r w:rsidRPr="005E32AC">
        <w:rPr>
          <w:i/>
          <w:sz w:val="24"/>
          <w:szCs w:val="24"/>
          <w:lang w:val="en-US"/>
        </w:rPr>
        <w:t>Journal of Economic perspectives, 4</w:t>
      </w:r>
      <w:r w:rsidRPr="005E32AC">
        <w:rPr>
          <w:sz w:val="24"/>
          <w:szCs w:val="24"/>
          <w:lang w:val="en-US"/>
        </w:rPr>
        <w:t>(2), 19-33. doi:10.1257/jep.4.2.19</w:t>
      </w:r>
    </w:p>
    <w:p w14:paraId="4DCD66DA"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lastRenderedPageBreak/>
        <w:t xml:space="preserve">Tan, L., Chiang, T. C., Mason, J. R., &amp; Nelling, E. (2008). Herding behavior in Chinese stock markets: An examination of A and B shares. </w:t>
      </w:r>
      <w:r w:rsidRPr="005E32AC">
        <w:rPr>
          <w:i/>
          <w:sz w:val="24"/>
          <w:szCs w:val="24"/>
          <w:lang w:val="en-US"/>
        </w:rPr>
        <w:t>Pacific-Basin Finance Journal, 16</w:t>
      </w:r>
      <w:r w:rsidRPr="005E32AC">
        <w:rPr>
          <w:sz w:val="24"/>
          <w:szCs w:val="24"/>
          <w:lang w:val="en-US"/>
        </w:rPr>
        <w:t>(1-2), 61-77. doi:10.1016/j.pacfin.2007.04.004</w:t>
      </w:r>
    </w:p>
    <w:p w14:paraId="13BA117C"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Thaler, R. (2015). </w:t>
      </w:r>
      <w:r w:rsidRPr="005E32AC">
        <w:rPr>
          <w:i/>
          <w:sz w:val="24"/>
          <w:szCs w:val="24"/>
          <w:lang w:val="en-US"/>
        </w:rPr>
        <w:t>Misbehaving: The making of behavioral economics</w:t>
      </w:r>
      <w:r w:rsidRPr="005E32AC">
        <w:rPr>
          <w:sz w:val="24"/>
          <w:szCs w:val="24"/>
          <w:lang w:val="en-US"/>
        </w:rPr>
        <w:t>. New York: W.W. Norton &amp; Company.</w:t>
      </w:r>
    </w:p>
    <w:p w14:paraId="506721AA"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Venezia, I., Nashikkar, A., &amp; Shapira, Z. (2011). Firm specific and macro herding by professional and amateur investors and their effects on market volatility. </w:t>
      </w:r>
      <w:r w:rsidRPr="005E32AC">
        <w:rPr>
          <w:i/>
          <w:sz w:val="24"/>
          <w:szCs w:val="24"/>
          <w:lang w:val="en-US"/>
        </w:rPr>
        <w:t>Journal of Banking &amp; Finance, 35</w:t>
      </w:r>
      <w:r w:rsidRPr="005E32AC">
        <w:rPr>
          <w:sz w:val="24"/>
          <w:szCs w:val="24"/>
          <w:lang w:val="en-US"/>
        </w:rPr>
        <w:t>(7), 1599-1609. doi:10.1016/j.jbankfin.2010.11.015</w:t>
      </w:r>
    </w:p>
    <w:p w14:paraId="60D58FD7"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Voronkova, S., &amp; Bohl, M. T. (2005). Institutional traders’ behavior in an emerging stock market: Empirical evidence on polish pension fund investors. </w:t>
      </w:r>
      <w:r w:rsidRPr="005E32AC">
        <w:rPr>
          <w:i/>
          <w:sz w:val="24"/>
          <w:szCs w:val="24"/>
          <w:lang w:val="en-US"/>
        </w:rPr>
        <w:t>Journal of Business Finance &amp; Accounting, 32</w:t>
      </w:r>
      <w:r w:rsidRPr="005E32AC">
        <w:rPr>
          <w:sz w:val="24"/>
          <w:szCs w:val="24"/>
          <w:lang w:val="en-US"/>
        </w:rPr>
        <w:t>(7</w:t>
      </w:r>
      <w:r w:rsidRPr="005E32AC">
        <w:rPr>
          <w:rFonts w:ascii="Times New Roman" w:hAnsi="Times New Roman"/>
          <w:sz w:val="24"/>
          <w:szCs w:val="24"/>
          <w:lang w:val="en-US"/>
        </w:rPr>
        <w:t>‐</w:t>
      </w:r>
      <w:r w:rsidRPr="005E32AC">
        <w:rPr>
          <w:sz w:val="24"/>
          <w:szCs w:val="24"/>
          <w:lang w:val="en-US"/>
        </w:rPr>
        <w:t>8), 1537-1560. doi:10.1111/j.0306-686X.2005.00639.x</w:t>
      </w:r>
    </w:p>
    <w:p w14:paraId="26286925"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Wermers, R. (1995). </w:t>
      </w:r>
      <w:r w:rsidRPr="005E32AC">
        <w:rPr>
          <w:i/>
          <w:sz w:val="24"/>
          <w:szCs w:val="24"/>
          <w:lang w:val="en-US"/>
        </w:rPr>
        <w:t>Herding, trade reversals, and cascading by institutional investors</w:t>
      </w:r>
      <w:r w:rsidRPr="005E32AC">
        <w:rPr>
          <w:sz w:val="24"/>
          <w:szCs w:val="24"/>
          <w:lang w:val="en-US"/>
        </w:rPr>
        <w:t xml:space="preserve">. University of Colorado, Boulder. Working Paper.  </w:t>
      </w:r>
    </w:p>
    <w:p w14:paraId="0A761320"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Wermers, R. (1999). Mutual fund herding and the impact on stock prices. </w:t>
      </w:r>
      <w:r w:rsidRPr="005E32AC">
        <w:rPr>
          <w:i/>
          <w:sz w:val="24"/>
          <w:szCs w:val="24"/>
          <w:lang w:val="en-US"/>
        </w:rPr>
        <w:t>the Journal of Finance, 54</w:t>
      </w:r>
      <w:r w:rsidRPr="005E32AC">
        <w:rPr>
          <w:sz w:val="24"/>
          <w:szCs w:val="24"/>
          <w:lang w:val="en-US"/>
        </w:rPr>
        <w:t>(2), 581-622. doi:10.1111/0022-1082.00118</w:t>
      </w:r>
    </w:p>
    <w:p w14:paraId="1777F6D6"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Wylie, S. (2005). Fund manager herding: A test of the accuracy of empirical results using UK data. </w:t>
      </w:r>
      <w:r w:rsidRPr="005E32AC">
        <w:rPr>
          <w:i/>
          <w:sz w:val="24"/>
          <w:szCs w:val="24"/>
          <w:lang w:val="en-US"/>
        </w:rPr>
        <w:t>The Journal of Business, 78</w:t>
      </w:r>
      <w:r w:rsidRPr="005E32AC">
        <w:rPr>
          <w:sz w:val="24"/>
          <w:szCs w:val="24"/>
          <w:lang w:val="en-US"/>
        </w:rPr>
        <w:t>(1), 381-403. doi:10.1086/426529</w:t>
      </w:r>
    </w:p>
    <w:p w14:paraId="55774843" w14:textId="77777777" w:rsidR="003B47A5" w:rsidRPr="005E32AC" w:rsidRDefault="003B47A5" w:rsidP="003B47A5">
      <w:pPr>
        <w:pStyle w:val="EndNoteBibliography"/>
        <w:spacing w:before="120" w:line="360" w:lineRule="auto"/>
        <w:ind w:left="720" w:hanging="720"/>
        <w:jc w:val="both"/>
        <w:rPr>
          <w:sz w:val="24"/>
          <w:szCs w:val="24"/>
          <w:lang w:val="en-US"/>
        </w:rPr>
      </w:pPr>
      <w:r w:rsidRPr="005E32AC">
        <w:rPr>
          <w:sz w:val="24"/>
          <w:szCs w:val="24"/>
          <w:lang w:val="en-US"/>
        </w:rPr>
        <w:t xml:space="preserve">Zhou, R. T., &amp; Lai, R. N. (2009). Herding and information based trading. </w:t>
      </w:r>
      <w:r w:rsidRPr="005E32AC">
        <w:rPr>
          <w:i/>
          <w:sz w:val="24"/>
          <w:szCs w:val="24"/>
          <w:lang w:val="en-US"/>
        </w:rPr>
        <w:t>Journal of Empirical Finance, 16</w:t>
      </w:r>
      <w:r w:rsidRPr="005E32AC">
        <w:rPr>
          <w:sz w:val="24"/>
          <w:szCs w:val="24"/>
          <w:lang w:val="en-US"/>
        </w:rPr>
        <w:t>(3), 388-393. doi:10.1016/j.jempfin.2009.01.004</w:t>
      </w:r>
    </w:p>
    <w:p w14:paraId="3C6222FE" w14:textId="77777777" w:rsidR="003B47A5" w:rsidRPr="003B47A5" w:rsidRDefault="003B47A5" w:rsidP="003B47A5">
      <w:pPr>
        <w:pStyle w:val="EndNoteBibliography"/>
        <w:spacing w:before="120" w:line="360" w:lineRule="auto"/>
        <w:ind w:left="720" w:hanging="720"/>
        <w:jc w:val="both"/>
        <w:rPr>
          <w:sz w:val="24"/>
          <w:szCs w:val="24"/>
        </w:rPr>
      </w:pPr>
      <w:r w:rsidRPr="005E32AC">
        <w:rPr>
          <w:sz w:val="24"/>
          <w:szCs w:val="24"/>
          <w:lang w:val="en-US"/>
        </w:rPr>
        <w:t xml:space="preserve">Zivot, E., &amp; Wang, J. (2006). Vector autoregressive models for multivariate time series. </w:t>
      </w:r>
      <w:r w:rsidRPr="003B47A5">
        <w:rPr>
          <w:i/>
          <w:sz w:val="24"/>
          <w:szCs w:val="24"/>
        </w:rPr>
        <w:t>Modeling financial time series with S-PLUS®</w:t>
      </w:r>
      <w:r w:rsidRPr="003B47A5">
        <w:rPr>
          <w:sz w:val="24"/>
          <w:szCs w:val="24"/>
        </w:rPr>
        <w:t>, 385-429. doi:10.1007/978-0-387-32348-0_11</w:t>
      </w:r>
    </w:p>
    <w:p w14:paraId="4522642A" w14:textId="5C1C1518" w:rsidR="007D5334" w:rsidRPr="003B47A5" w:rsidRDefault="00CC2AD3" w:rsidP="003B47A5">
      <w:pPr>
        <w:pStyle w:val="Notas"/>
        <w:spacing w:before="120" w:line="360" w:lineRule="auto"/>
        <w:jc w:val="both"/>
        <w:rPr>
          <w:rFonts w:cs="Times New Roman"/>
          <w:sz w:val="24"/>
          <w:szCs w:val="24"/>
          <w:lang w:val="en-GB"/>
        </w:rPr>
      </w:pPr>
      <w:r w:rsidRPr="003B47A5">
        <w:rPr>
          <w:rFonts w:cs="Times New Roman"/>
          <w:sz w:val="24"/>
          <w:szCs w:val="24"/>
          <w:lang w:val="en-GB"/>
        </w:rPr>
        <w:fldChar w:fldCharType="end"/>
      </w:r>
    </w:p>
    <w:p w14:paraId="6B46BEA7" w14:textId="77777777" w:rsidR="007D5334" w:rsidRDefault="007D5334">
      <w:pPr>
        <w:widowControl/>
        <w:rPr>
          <w:rFonts w:ascii="Garamond" w:eastAsia="Calibri" w:hAnsi="Garamond"/>
          <w:kern w:val="0"/>
          <w:sz w:val="24"/>
          <w:szCs w:val="24"/>
          <w:lang w:val="en-GB"/>
        </w:rPr>
      </w:pPr>
      <w:r>
        <w:rPr>
          <w:sz w:val="24"/>
          <w:szCs w:val="24"/>
          <w:lang w:val="en-GB"/>
        </w:rPr>
        <w:br w:type="page"/>
      </w:r>
    </w:p>
    <w:p w14:paraId="4275C8E9" w14:textId="325C6E8C" w:rsidR="00DB6A0D" w:rsidRDefault="007D5334" w:rsidP="0052472B">
      <w:pPr>
        <w:pStyle w:val="Heading1"/>
        <w:spacing w:before="120" w:after="120" w:line="360" w:lineRule="auto"/>
        <w:ind w:left="431" w:hanging="431"/>
        <w:jc w:val="both"/>
        <w:rPr>
          <w:lang w:val="en-GB"/>
        </w:rPr>
      </w:pPr>
      <w:bookmarkStart w:id="75" w:name="_Toc60771191"/>
      <w:r w:rsidRPr="007D5334">
        <w:rPr>
          <w:lang w:val="en-GB"/>
        </w:rPr>
        <w:lastRenderedPageBreak/>
        <w:t>Annexes</w:t>
      </w:r>
      <w:bookmarkEnd w:id="75"/>
    </w:p>
    <w:p w14:paraId="1F09CF6C" w14:textId="6122CF2D" w:rsidR="0052472B" w:rsidRPr="0052472B" w:rsidRDefault="0052472B" w:rsidP="0052472B">
      <w:pPr>
        <w:pStyle w:val="H2"/>
        <w:numPr>
          <w:ilvl w:val="0"/>
          <w:numId w:val="0"/>
        </w:numPr>
        <w:spacing w:before="120" w:after="120" w:line="360" w:lineRule="auto"/>
        <w:jc w:val="both"/>
        <w:rPr>
          <w:lang w:val="en-GB"/>
        </w:rPr>
      </w:pPr>
      <w:bookmarkStart w:id="76" w:name="_Toc60771192"/>
      <w:r>
        <w:rPr>
          <w:lang w:val="en-GB"/>
        </w:rPr>
        <w:t>Annex 1 – Breusch-Godfrey test to OLS regression for autocorrelation with CSSD as measure</w:t>
      </w:r>
      <w:bookmarkEnd w:id="76"/>
    </w:p>
    <w:p w14:paraId="7DC0EADB" w14:textId="3614CE95" w:rsidR="00464649" w:rsidRDefault="0052472B" w:rsidP="0052472B">
      <w:pPr>
        <w:pStyle w:val="Notas"/>
        <w:spacing w:line="360" w:lineRule="auto"/>
        <w:jc w:val="center"/>
        <w:rPr>
          <w:rFonts w:cs="Times New Roman"/>
          <w:b/>
          <w:bCs/>
          <w:sz w:val="24"/>
          <w:szCs w:val="24"/>
          <w:lang w:val="en-GB"/>
        </w:rPr>
      </w:pPr>
      <w:r>
        <w:rPr>
          <w:rFonts w:cs="Times New Roman"/>
          <w:b/>
          <w:bCs/>
          <w:noProof/>
          <w:sz w:val="24"/>
          <w:szCs w:val="24"/>
          <w:lang w:val="en-GB"/>
        </w:rPr>
        <w:drawing>
          <wp:inline distT="0" distB="0" distL="0" distR="0" wp14:anchorId="2D962684" wp14:editId="033621EA">
            <wp:extent cx="5400040" cy="1120140"/>
            <wp:effectExtent l="0" t="0" r="0" b="381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400040" cy="1120140"/>
                    </a:xfrm>
                    <a:prstGeom prst="rect">
                      <a:avLst/>
                    </a:prstGeom>
                  </pic:spPr>
                </pic:pic>
              </a:graphicData>
            </a:graphic>
          </wp:inline>
        </w:drawing>
      </w:r>
    </w:p>
    <w:p w14:paraId="5745F08F" w14:textId="11759869" w:rsidR="0052472B" w:rsidRDefault="0052472B" w:rsidP="0052472B">
      <w:pPr>
        <w:pStyle w:val="H2"/>
        <w:numPr>
          <w:ilvl w:val="0"/>
          <w:numId w:val="0"/>
        </w:numPr>
        <w:spacing w:before="120" w:after="120" w:line="360" w:lineRule="auto"/>
        <w:jc w:val="both"/>
        <w:rPr>
          <w:lang w:val="en-GB"/>
        </w:rPr>
      </w:pPr>
      <w:bookmarkStart w:id="77" w:name="_Toc60771193"/>
      <w:r>
        <w:rPr>
          <w:lang w:val="en-GB"/>
        </w:rPr>
        <w:t>Annex 2 - Breusch-Godfrey test to OLS regression for autocorrelation with CSAD as measure</w:t>
      </w:r>
      <w:bookmarkEnd w:id="77"/>
    </w:p>
    <w:p w14:paraId="3A5F0D08" w14:textId="6925D29D" w:rsidR="0052472B" w:rsidRDefault="0052472B" w:rsidP="0052472B">
      <w:pPr>
        <w:pStyle w:val="Notas"/>
        <w:spacing w:line="360" w:lineRule="auto"/>
        <w:jc w:val="center"/>
        <w:rPr>
          <w:rFonts w:cs="Times New Roman"/>
          <w:b/>
          <w:bCs/>
          <w:sz w:val="24"/>
          <w:szCs w:val="24"/>
          <w:lang w:val="en-GB"/>
        </w:rPr>
      </w:pPr>
      <w:r>
        <w:rPr>
          <w:rFonts w:cs="Times New Roman"/>
          <w:b/>
          <w:bCs/>
          <w:noProof/>
          <w:sz w:val="24"/>
          <w:szCs w:val="24"/>
          <w:lang w:val="en-GB"/>
        </w:rPr>
        <w:drawing>
          <wp:inline distT="0" distB="0" distL="0" distR="0" wp14:anchorId="4B539C86" wp14:editId="54B951C4">
            <wp:extent cx="5400040" cy="1125855"/>
            <wp:effectExtent l="0" t="0" r="0"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400040" cy="1125855"/>
                    </a:xfrm>
                    <a:prstGeom prst="rect">
                      <a:avLst/>
                    </a:prstGeom>
                  </pic:spPr>
                </pic:pic>
              </a:graphicData>
            </a:graphic>
          </wp:inline>
        </w:drawing>
      </w:r>
    </w:p>
    <w:p w14:paraId="6B0DB510" w14:textId="760B00B6" w:rsidR="0052472B" w:rsidRDefault="0052472B" w:rsidP="0052472B">
      <w:pPr>
        <w:pStyle w:val="H2"/>
        <w:numPr>
          <w:ilvl w:val="0"/>
          <w:numId w:val="0"/>
        </w:numPr>
        <w:spacing w:before="120" w:after="120" w:line="360" w:lineRule="auto"/>
        <w:jc w:val="both"/>
        <w:rPr>
          <w:lang w:val="en-GB"/>
        </w:rPr>
      </w:pPr>
      <w:bookmarkStart w:id="78" w:name="_Toc60771194"/>
      <w:r>
        <w:rPr>
          <w:lang w:val="en-GB"/>
        </w:rPr>
        <w:t>Annex 3 – Variance inflation factor test for multicollinearity with CSSD as measure</w:t>
      </w:r>
      <w:bookmarkEnd w:id="78"/>
    </w:p>
    <w:p w14:paraId="58B9F145" w14:textId="5B27B883" w:rsidR="0052472B" w:rsidRDefault="0052472B" w:rsidP="0052472B">
      <w:pPr>
        <w:pStyle w:val="Notas"/>
        <w:spacing w:line="360" w:lineRule="auto"/>
        <w:jc w:val="center"/>
        <w:rPr>
          <w:rFonts w:cs="Times New Roman"/>
          <w:b/>
          <w:bCs/>
          <w:sz w:val="24"/>
          <w:szCs w:val="24"/>
          <w:lang w:val="en-GB"/>
        </w:rPr>
      </w:pPr>
      <w:r>
        <w:rPr>
          <w:rFonts w:cs="Times New Roman"/>
          <w:b/>
          <w:bCs/>
          <w:noProof/>
          <w:sz w:val="24"/>
          <w:szCs w:val="24"/>
          <w:lang w:val="en-GB"/>
        </w:rPr>
        <w:drawing>
          <wp:inline distT="0" distB="0" distL="0" distR="0" wp14:anchorId="0876F7B9" wp14:editId="4BD29834">
            <wp:extent cx="2773920" cy="1539373"/>
            <wp:effectExtent l="0" t="0" r="7620" b="381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773920" cy="1539373"/>
                    </a:xfrm>
                    <a:prstGeom prst="rect">
                      <a:avLst/>
                    </a:prstGeom>
                  </pic:spPr>
                </pic:pic>
              </a:graphicData>
            </a:graphic>
          </wp:inline>
        </w:drawing>
      </w:r>
    </w:p>
    <w:p w14:paraId="1DDE64F7" w14:textId="1557D546" w:rsidR="0052472B" w:rsidRDefault="00CA6523" w:rsidP="000968F9">
      <w:pPr>
        <w:pStyle w:val="H2"/>
        <w:numPr>
          <w:ilvl w:val="0"/>
          <w:numId w:val="0"/>
        </w:numPr>
        <w:spacing w:before="120" w:after="120" w:line="360" w:lineRule="auto"/>
        <w:jc w:val="both"/>
        <w:rPr>
          <w:lang w:val="en-GB"/>
        </w:rPr>
      </w:pPr>
      <w:bookmarkStart w:id="79" w:name="_Toc60771195"/>
      <w:r>
        <w:rPr>
          <w:lang w:val="en-GB"/>
        </w:rPr>
        <w:lastRenderedPageBreak/>
        <w:t>Annex 4 - Variance inflation factor test for multicollinearity with CSAD as measure</w:t>
      </w:r>
      <w:bookmarkEnd w:id="79"/>
    </w:p>
    <w:p w14:paraId="4D4C0F0A" w14:textId="3415C0D0" w:rsidR="0052472B" w:rsidRDefault="0052472B" w:rsidP="00CA6523">
      <w:pPr>
        <w:pStyle w:val="Notas"/>
        <w:spacing w:line="360" w:lineRule="auto"/>
        <w:jc w:val="center"/>
        <w:rPr>
          <w:rFonts w:cs="Times New Roman"/>
          <w:b/>
          <w:bCs/>
          <w:sz w:val="24"/>
          <w:szCs w:val="24"/>
          <w:lang w:val="en-GB"/>
        </w:rPr>
      </w:pPr>
      <w:r>
        <w:rPr>
          <w:rFonts w:cs="Times New Roman"/>
          <w:b/>
          <w:bCs/>
          <w:noProof/>
          <w:sz w:val="24"/>
          <w:szCs w:val="24"/>
          <w:lang w:val="en-GB"/>
        </w:rPr>
        <w:drawing>
          <wp:inline distT="0" distB="0" distL="0" distR="0" wp14:anchorId="04FF2189" wp14:editId="224F66CE">
            <wp:extent cx="2857748" cy="1623201"/>
            <wp:effectExtent l="0" t="0" r="0" b="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857748" cy="1623201"/>
                    </a:xfrm>
                    <a:prstGeom prst="rect">
                      <a:avLst/>
                    </a:prstGeom>
                  </pic:spPr>
                </pic:pic>
              </a:graphicData>
            </a:graphic>
          </wp:inline>
        </w:drawing>
      </w:r>
    </w:p>
    <w:p w14:paraId="4192BA3D" w14:textId="07B951F3" w:rsidR="00E46198" w:rsidRDefault="00E46198" w:rsidP="000968F9">
      <w:pPr>
        <w:pStyle w:val="H2"/>
        <w:numPr>
          <w:ilvl w:val="0"/>
          <w:numId w:val="0"/>
        </w:numPr>
        <w:spacing w:before="120" w:after="120" w:line="360" w:lineRule="auto"/>
        <w:jc w:val="both"/>
        <w:rPr>
          <w:lang w:val="en-GB"/>
        </w:rPr>
      </w:pPr>
      <w:bookmarkStart w:id="80" w:name="_Toc60771196"/>
      <w:r>
        <w:rPr>
          <w:lang w:val="en-GB"/>
        </w:rPr>
        <w:t>Annex 5 – Lagrange-multiplier test for autocorrelation with CSSD as measure</w:t>
      </w:r>
      <w:bookmarkEnd w:id="80"/>
    </w:p>
    <w:p w14:paraId="2D1D6629" w14:textId="39768327" w:rsidR="00E46198" w:rsidRDefault="00E46198" w:rsidP="00CA6523">
      <w:pPr>
        <w:pStyle w:val="Notas"/>
        <w:spacing w:line="360" w:lineRule="auto"/>
        <w:jc w:val="center"/>
        <w:rPr>
          <w:rFonts w:cs="Times New Roman"/>
          <w:b/>
          <w:bCs/>
          <w:sz w:val="24"/>
          <w:szCs w:val="24"/>
          <w:lang w:val="en-GB"/>
        </w:rPr>
      </w:pPr>
      <w:r>
        <w:rPr>
          <w:rFonts w:cs="Times New Roman"/>
          <w:b/>
          <w:bCs/>
          <w:noProof/>
          <w:sz w:val="24"/>
          <w:szCs w:val="24"/>
          <w:lang w:val="en-GB"/>
        </w:rPr>
        <w:drawing>
          <wp:inline distT="0" distB="0" distL="0" distR="0" wp14:anchorId="403A89DF" wp14:editId="62355BF5">
            <wp:extent cx="3177815" cy="1234547"/>
            <wp:effectExtent l="0" t="0" r="3810" b="3810"/>
            <wp:docPr id="13" name="Picture 1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3177815" cy="1234547"/>
                    </a:xfrm>
                    <a:prstGeom prst="rect">
                      <a:avLst/>
                    </a:prstGeom>
                  </pic:spPr>
                </pic:pic>
              </a:graphicData>
            </a:graphic>
          </wp:inline>
        </w:drawing>
      </w:r>
    </w:p>
    <w:p w14:paraId="1292421E" w14:textId="3779E252" w:rsidR="00E46198" w:rsidRDefault="00E46198" w:rsidP="000968F9">
      <w:pPr>
        <w:pStyle w:val="H2"/>
        <w:numPr>
          <w:ilvl w:val="0"/>
          <w:numId w:val="0"/>
        </w:numPr>
        <w:spacing w:before="120" w:after="120" w:line="360" w:lineRule="auto"/>
        <w:jc w:val="both"/>
        <w:rPr>
          <w:lang w:val="en-GB"/>
        </w:rPr>
      </w:pPr>
      <w:bookmarkStart w:id="81" w:name="_Toc60771197"/>
      <w:r>
        <w:rPr>
          <w:lang w:val="en-GB"/>
        </w:rPr>
        <w:t>Annex 6 - Lagrange-multiplier test for autocorrelation with CS</w:t>
      </w:r>
      <w:r w:rsidR="00F345FB">
        <w:rPr>
          <w:lang w:val="en-GB"/>
        </w:rPr>
        <w:t>A</w:t>
      </w:r>
      <w:r>
        <w:rPr>
          <w:lang w:val="en-GB"/>
        </w:rPr>
        <w:t>D as measure</w:t>
      </w:r>
      <w:bookmarkEnd w:id="81"/>
    </w:p>
    <w:p w14:paraId="20D40E48" w14:textId="2D7338EF" w:rsidR="00E46198" w:rsidRDefault="00E46198" w:rsidP="00CA6523">
      <w:pPr>
        <w:pStyle w:val="Notas"/>
        <w:spacing w:line="360" w:lineRule="auto"/>
        <w:jc w:val="center"/>
        <w:rPr>
          <w:rFonts w:cs="Times New Roman"/>
          <w:b/>
          <w:bCs/>
          <w:sz w:val="24"/>
          <w:szCs w:val="24"/>
          <w:lang w:val="en-GB"/>
        </w:rPr>
      </w:pPr>
      <w:r>
        <w:rPr>
          <w:rFonts w:cs="Times New Roman"/>
          <w:b/>
          <w:bCs/>
          <w:noProof/>
          <w:sz w:val="24"/>
          <w:szCs w:val="24"/>
          <w:lang w:val="en-GB"/>
        </w:rPr>
        <w:drawing>
          <wp:inline distT="0" distB="0" distL="0" distR="0" wp14:anchorId="385BEF68" wp14:editId="6762196E">
            <wp:extent cx="3177815" cy="1234547"/>
            <wp:effectExtent l="0" t="0" r="3810" b="3810"/>
            <wp:docPr id="14" name="Picture 1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3177815" cy="1234547"/>
                    </a:xfrm>
                    <a:prstGeom prst="rect">
                      <a:avLst/>
                    </a:prstGeom>
                  </pic:spPr>
                </pic:pic>
              </a:graphicData>
            </a:graphic>
          </wp:inline>
        </w:drawing>
      </w:r>
    </w:p>
    <w:p w14:paraId="6F33B805" w14:textId="414AEEAD" w:rsidR="00E46198" w:rsidRPr="003144C0" w:rsidRDefault="00E46198" w:rsidP="00CA6523">
      <w:pPr>
        <w:pStyle w:val="Notas"/>
        <w:spacing w:line="360" w:lineRule="auto"/>
        <w:jc w:val="center"/>
        <w:rPr>
          <w:rFonts w:cs="Times New Roman"/>
          <w:b/>
          <w:bCs/>
          <w:sz w:val="24"/>
          <w:szCs w:val="24"/>
          <w:lang w:val="en-GB"/>
        </w:rPr>
      </w:pPr>
    </w:p>
    <w:sectPr w:rsidR="00E46198" w:rsidRPr="003144C0" w:rsidSect="00D11B6A">
      <w:footnotePr>
        <w:pos w:val="beneathText"/>
      </w:footnotePr>
      <w:pgSz w:w="11907" w:h="16839"/>
      <w:pgMar w:top="1701" w:right="1418" w:bottom="1701" w:left="1985" w:header="720" w:footer="720" w:gutter="0"/>
      <w:pgNumType w:start="1"/>
      <w:cols w:space="3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65F07" w14:textId="77777777" w:rsidR="00401249" w:rsidRDefault="00401249" w:rsidP="00167D6F">
      <w:r>
        <w:separator/>
      </w:r>
    </w:p>
  </w:endnote>
  <w:endnote w:type="continuationSeparator" w:id="0">
    <w:p w14:paraId="722F0AAF" w14:textId="77777777" w:rsidR="00401249" w:rsidRDefault="00401249" w:rsidP="0016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TT5ada87cc">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TT8fc4438a.BI+20">
    <w:altName w:val="Calibri"/>
    <w:panose1 w:val="00000000000000000000"/>
    <w:charset w:val="00"/>
    <w:family w:val="swiss"/>
    <w:notTrueType/>
    <w:pitch w:val="default"/>
    <w:sig w:usb0="00000003" w:usb1="00000000" w:usb2="00000000" w:usb3="00000000" w:csb0="00000001" w:csb1="00000000"/>
  </w:font>
  <w:font w:name="AdvTT5ada87cc+20">
    <w:altName w:val="Calibri"/>
    <w:panose1 w:val="00000000000000000000"/>
    <w:charset w:val="00"/>
    <w:family w:val="swiss"/>
    <w:notTrueType/>
    <w:pitch w:val="default"/>
    <w:sig w:usb0="00000003" w:usb1="00000000" w:usb2="00000000" w:usb3="00000000" w:csb0="00000001" w:csb1="00000000"/>
  </w:font>
  <w:font w:name="AdvTTeeee58d9.B">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dvOTf9433e2d">
    <w:altName w:val="Calibri"/>
    <w:panose1 w:val="00000000000000000000"/>
    <w:charset w:val="00"/>
    <w:family w:val="swiss"/>
    <w:notTrueType/>
    <w:pitch w:val="default"/>
    <w:sig w:usb0="00000003" w:usb1="00000000" w:usb2="00000000" w:usb3="00000000" w:csb0="00000001" w:csb1="00000000"/>
  </w:font>
  <w:font w:name="AdvP4C4E74">
    <w:altName w:val="Calibri"/>
    <w:panose1 w:val="00000000000000000000"/>
    <w:charset w:val="00"/>
    <w:family w:val="auto"/>
    <w:notTrueType/>
    <w:pitch w:val="default"/>
    <w:sig w:usb0="00000003" w:usb1="00000000" w:usb2="00000000" w:usb3="00000000" w:csb0="00000001" w:csb1="00000000"/>
  </w:font>
  <w:font w:name="AdvP4C4E51">
    <w:altName w:val="Calibri"/>
    <w:panose1 w:val="00000000000000000000"/>
    <w:charset w:val="00"/>
    <w:family w:val="swiss"/>
    <w:notTrueType/>
    <w:pitch w:val="default"/>
    <w:sig w:usb0="00000003" w:usb1="00000000" w:usb2="00000000" w:usb3="00000000" w:csb0="00000001" w:csb1="00000000"/>
  </w:font>
  <w:font w:name="AdvTTf2e4df62.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640674"/>
      <w:docPartObj>
        <w:docPartGallery w:val="Page Numbers (Bottom of Page)"/>
        <w:docPartUnique/>
      </w:docPartObj>
    </w:sdtPr>
    <w:sdtEndPr>
      <w:rPr>
        <w:noProof/>
      </w:rPr>
    </w:sdtEndPr>
    <w:sdtContent>
      <w:p w14:paraId="27A0CBCB" w14:textId="7F138587" w:rsidR="00401249" w:rsidRDefault="00401249">
        <w:pPr>
          <w:pStyle w:val="Footer"/>
          <w:jc w:val="right"/>
        </w:pPr>
        <w:r>
          <w:rPr>
            <w:rFonts w:ascii="Garamond" w:hAnsi="Garamond"/>
          </w:rPr>
          <w:fldChar w:fldCharType="begin"/>
        </w:r>
        <w:r>
          <w:rPr>
            <w:rFonts w:ascii="Garamond" w:hAnsi="Garamond"/>
          </w:rPr>
          <w:instrText xml:space="preserve"> PAGE    \* MERGEFORMAT </w:instrText>
        </w:r>
        <w:r>
          <w:rPr>
            <w:rFonts w:ascii="Garamond" w:hAnsi="Garamond"/>
          </w:rPr>
          <w:fldChar w:fldCharType="separate"/>
        </w:r>
        <w:r>
          <w:rPr>
            <w:rFonts w:ascii="Garamond" w:hAnsi="Garamond"/>
            <w:noProof/>
          </w:rPr>
          <w:t>i</w:t>
        </w:r>
        <w:r>
          <w:rPr>
            <w:rFonts w:ascii="Garamond" w:hAnsi="Garamond"/>
          </w:rPr>
          <w:fldChar w:fldCharType="end"/>
        </w:r>
      </w:p>
    </w:sdtContent>
  </w:sdt>
  <w:p w14:paraId="61AE4093" w14:textId="77777777" w:rsidR="00401249" w:rsidRPr="00167D6F" w:rsidRDefault="00401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50DD1" w14:textId="21457174" w:rsidR="00401249" w:rsidRDefault="00401249">
    <w:pPr>
      <w:pStyle w:val="Footer"/>
      <w:jc w:val="right"/>
    </w:pPr>
  </w:p>
  <w:p w14:paraId="5A5FD315" w14:textId="77777777" w:rsidR="00401249" w:rsidRDefault="0040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D7987" w14:textId="77777777" w:rsidR="00401249" w:rsidRDefault="00401249" w:rsidP="00167D6F">
      <w:r>
        <w:separator/>
      </w:r>
    </w:p>
  </w:footnote>
  <w:footnote w:type="continuationSeparator" w:id="0">
    <w:p w14:paraId="367D9DB3" w14:textId="77777777" w:rsidR="00401249" w:rsidRDefault="00401249" w:rsidP="00167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7D1B7" w14:textId="77777777" w:rsidR="00401249" w:rsidRPr="00BC1BC2" w:rsidRDefault="00401249" w:rsidP="00BC1BC2">
    <w:pPr>
      <w:pStyle w:val="Header"/>
      <w:ind w:left="1416"/>
    </w:pPr>
    <w:r>
      <w:tab/>
    </w:r>
    <w:r>
      <w:tab/>
    </w:r>
    <w:r w:rsidRPr="00BC1BC2">
      <w:t>FEP – Faculdade Economia do Porto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46CDE"/>
    <w:multiLevelType w:val="hybridMultilevel"/>
    <w:tmpl w:val="7C987A0E"/>
    <w:lvl w:ilvl="0" w:tplc="F2A433A4">
      <w:start w:val="1"/>
      <w:numFmt w:val="decimal"/>
      <w:lvlText w:val="%1)"/>
      <w:lvlJc w:val="left"/>
      <w:pPr>
        <w:ind w:left="720" w:hanging="360"/>
      </w:pPr>
    </w:lvl>
    <w:lvl w:ilvl="1" w:tplc="A7865BFC">
      <w:start w:val="1"/>
      <w:numFmt w:val="lowerLetter"/>
      <w:lvlText w:val="%2."/>
      <w:lvlJc w:val="left"/>
      <w:pPr>
        <w:ind w:left="1440" w:hanging="360"/>
      </w:pPr>
    </w:lvl>
    <w:lvl w:ilvl="2" w:tplc="2752C3FC">
      <w:start w:val="1"/>
      <w:numFmt w:val="lowerRoman"/>
      <w:lvlText w:val="%3."/>
      <w:lvlJc w:val="right"/>
      <w:pPr>
        <w:ind w:left="2160" w:hanging="180"/>
      </w:pPr>
    </w:lvl>
    <w:lvl w:ilvl="3" w:tplc="0D4EEA56">
      <w:start w:val="1"/>
      <w:numFmt w:val="decimal"/>
      <w:lvlText w:val="%4."/>
      <w:lvlJc w:val="left"/>
      <w:pPr>
        <w:ind w:left="2880" w:hanging="360"/>
      </w:pPr>
    </w:lvl>
    <w:lvl w:ilvl="4" w:tplc="6BEA774A">
      <w:start w:val="1"/>
      <w:numFmt w:val="lowerLetter"/>
      <w:lvlText w:val="%5."/>
      <w:lvlJc w:val="left"/>
      <w:pPr>
        <w:ind w:left="3600" w:hanging="360"/>
      </w:pPr>
    </w:lvl>
    <w:lvl w:ilvl="5" w:tplc="DC2865D4">
      <w:start w:val="1"/>
      <w:numFmt w:val="lowerRoman"/>
      <w:lvlText w:val="%6."/>
      <w:lvlJc w:val="right"/>
      <w:pPr>
        <w:ind w:left="4320" w:hanging="180"/>
      </w:pPr>
    </w:lvl>
    <w:lvl w:ilvl="6" w:tplc="EA1276F2">
      <w:start w:val="1"/>
      <w:numFmt w:val="decimal"/>
      <w:lvlText w:val="%7."/>
      <w:lvlJc w:val="left"/>
      <w:pPr>
        <w:ind w:left="5040" w:hanging="360"/>
      </w:pPr>
    </w:lvl>
    <w:lvl w:ilvl="7" w:tplc="834219CE">
      <w:start w:val="1"/>
      <w:numFmt w:val="lowerLetter"/>
      <w:lvlText w:val="%8."/>
      <w:lvlJc w:val="left"/>
      <w:pPr>
        <w:ind w:left="5760" w:hanging="360"/>
      </w:pPr>
    </w:lvl>
    <w:lvl w:ilvl="8" w:tplc="6CE6244A">
      <w:start w:val="1"/>
      <w:numFmt w:val="lowerRoman"/>
      <w:lvlText w:val="%9."/>
      <w:lvlJc w:val="right"/>
      <w:pPr>
        <w:ind w:left="6480" w:hanging="180"/>
      </w:pPr>
    </w:lvl>
  </w:abstractNum>
  <w:abstractNum w:abstractNumId="1" w15:restartNumberingAfterBreak="0">
    <w:nsid w:val="130A27C1"/>
    <w:multiLevelType w:val="hybridMultilevel"/>
    <w:tmpl w:val="956CFFC6"/>
    <w:lvl w:ilvl="0" w:tplc="F64A2356">
      <w:start w:val="1"/>
      <w:numFmt w:val="decimal"/>
      <w:lvlText w:val="%1."/>
      <w:lvlJc w:val="left"/>
      <w:pPr>
        <w:ind w:left="720" w:hanging="360"/>
      </w:pPr>
    </w:lvl>
    <w:lvl w:ilvl="1" w:tplc="0256FC0C">
      <w:start w:val="1"/>
      <w:numFmt w:val="lowerLetter"/>
      <w:lvlText w:val="%2."/>
      <w:lvlJc w:val="left"/>
      <w:pPr>
        <w:ind w:left="1440" w:hanging="360"/>
      </w:pPr>
    </w:lvl>
    <w:lvl w:ilvl="2" w:tplc="059C977C">
      <w:start w:val="1"/>
      <w:numFmt w:val="lowerRoman"/>
      <w:lvlText w:val="%3."/>
      <w:lvlJc w:val="right"/>
      <w:pPr>
        <w:ind w:left="2160" w:hanging="180"/>
      </w:pPr>
    </w:lvl>
    <w:lvl w:ilvl="3" w:tplc="DA56ADF4">
      <w:start w:val="1"/>
      <w:numFmt w:val="decimal"/>
      <w:lvlText w:val="%4."/>
      <w:lvlJc w:val="left"/>
      <w:pPr>
        <w:ind w:left="2880" w:hanging="360"/>
      </w:pPr>
    </w:lvl>
    <w:lvl w:ilvl="4" w:tplc="E97008D4">
      <w:start w:val="1"/>
      <w:numFmt w:val="lowerLetter"/>
      <w:lvlText w:val="%5."/>
      <w:lvlJc w:val="left"/>
      <w:pPr>
        <w:ind w:left="3600" w:hanging="360"/>
      </w:pPr>
    </w:lvl>
    <w:lvl w:ilvl="5" w:tplc="31D421E6">
      <w:start w:val="1"/>
      <w:numFmt w:val="lowerRoman"/>
      <w:lvlText w:val="%6."/>
      <w:lvlJc w:val="right"/>
      <w:pPr>
        <w:ind w:left="4320" w:hanging="180"/>
      </w:pPr>
    </w:lvl>
    <w:lvl w:ilvl="6" w:tplc="DF9C05D2">
      <w:start w:val="1"/>
      <w:numFmt w:val="decimal"/>
      <w:lvlText w:val="%7."/>
      <w:lvlJc w:val="left"/>
      <w:pPr>
        <w:ind w:left="5040" w:hanging="360"/>
      </w:pPr>
    </w:lvl>
    <w:lvl w:ilvl="7" w:tplc="B02E4DF0">
      <w:start w:val="1"/>
      <w:numFmt w:val="lowerLetter"/>
      <w:lvlText w:val="%8."/>
      <w:lvlJc w:val="left"/>
      <w:pPr>
        <w:ind w:left="5760" w:hanging="360"/>
      </w:pPr>
    </w:lvl>
    <w:lvl w:ilvl="8" w:tplc="871A91CC">
      <w:start w:val="1"/>
      <w:numFmt w:val="lowerRoman"/>
      <w:lvlText w:val="%9."/>
      <w:lvlJc w:val="right"/>
      <w:pPr>
        <w:ind w:left="6480" w:hanging="180"/>
      </w:pPr>
    </w:lvl>
  </w:abstractNum>
  <w:abstractNum w:abstractNumId="2" w15:restartNumberingAfterBreak="0">
    <w:nsid w:val="1CFC2F69"/>
    <w:multiLevelType w:val="multilevel"/>
    <w:tmpl w:val="2CDC43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sz w:val="28"/>
        <w:szCs w:val="28"/>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573" w:hanging="86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8A0F8D"/>
    <w:multiLevelType w:val="hybridMultilevel"/>
    <w:tmpl w:val="72BAE40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0DD471B"/>
    <w:multiLevelType w:val="hybridMultilevel"/>
    <w:tmpl w:val="9DE6FAC4"/>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45202FDB"/>
    <w:multiLevelType w:val="hybridMultilevel"/>
    <w:tmpl w:val="42925AA4"/>
    <w:lvl w:ilvl="0" w:tplc="9AA8853C">
      <w:start w:val="1"/>
      <w:numFmt w:val="decimal"/>
      <w:lvlText w:val="%1."/>
      <w:lvlJc w:val="left"/>
      <w:pPr>
        <w:ind w:left="720" w:hanging="360"/>
      </w:pPr>
    </w:lvl>
    <w:lvl w:ilvl="1" w:tplc="CE7C1E24">
      <w:start w:val="1"/>
      <w:numFmt w:val="lowerLetter"/>
      <w:lvlText w:val="%2."/>
      <w:lvlJc w:val="left"/>
      <w:pPr>
        <w:ind w:left="1440" w:hanging="360"/>
      </w:pPr>
    </w:lvl>
    <w:lvl w:ilvl="2" w:tplc="9FF4DDDA">
      <w:start w:val="1"/>
      <w:numFmt w:val="lowerRoman"/>
      <w:lvlText w:val="%3."/>
      <w:lvlJc w:val="right"/>
      <w:pPr>
        <w:ind w:left="2160" w:hanging="180"/>
      </w:pPr>
    </w:lvl>
    <w:lvl w:ilvl="3" w:tplc="9F4CAC82">
      <w:start w:val="1"/>
      <w:numFmt w:val="decimal"/>
      <w:lvlText w:val="%4."/>
      <w:lvlJc w:val="left"/>
      <w:pPr>
        <w:ind w:left="2880" w:hanging="360"/>
      </w:pPr>
    </w:lvl>
    <w:lvl w:ilvl="4" w:tplc="A52AD9FC">
      <w:start w:val="1"/>
      <w:numFmt w:val="lowerLetter"/>
      <w:lvlText w:val="%5."/>
      <w:lvlJc w:val="left"/>
      <w:pPr>
        <w:ind w:left="3600" w:hanging="360"/>
      </w:pPr>
    </w:lvl>
    <w:lvl w:ilvl="5" w:tplc="4A82CAEA">
      <w:start w:val="1"/>
      <w:numFmt w:val="lowerRoman"/>
      <w:lvlText w:val="%6."/>
      <w:lvlJc w:val="right"/>
      <w:pPr>
        <w:ind w:left="4320" w:hanging="180"/>
      </w:pPr>
    </w:lvl>
    <w:lvl w:ilvl="6" w:tplc="20A6DA3C">
      <w:start w:val="1"/>
      <w:numFmt w:val="decimal"/>
      <w:lvlText w:val="%7."/>
      <w:lvlJc w:val="left"/>
      <w:pPr>
        <w:ind w:left="5040" w:hanging="360"/>
      </w:pPr>
    </w:lvl>
    <w:lvl w:ilvl="7" w:tplc="B0E264FA">
      <w:start w:val="1"/>
      <w:numFmt w:val="lowerLetter"/>
      <w:lvlText w:val="%8."/>
      <w:lvlJc w:val="left"/>
      <w:pPr>
        <w:ind w:left="5760" w:hanging="360"/>
      </w:pPr>
    </w:lvl>
    <w:lvl w:ilvl="8" w:tplc="3738E130">
      <w:start w:val="1"/>
      <w:numFmt w:val="lowerRoman"/>
      <w:lvlText w:val="%9."/>
      <w:lvlJc w:val="right"/>
      <w:pPr>
        <w:ind w:left="6480" w:hanging="180"/>
      </w:pPr>
    </w:lvl>
  </w:abstractNum>
  <w:abstractNum w:abstractNumId="6" w15:restartNumberingAfterBreak="0">
    <w:nsid w:val="46AF6837"/>
    <w:multiLevelType w:val="hybridMultilevel"/>
    <w:tmpl w:val="ACCEDA7A"/>
    <w:lvl w:ilvl="0" w:tplc="14E26FE8">
      <w:start w:val="1"/>
      <w:numFmt w:val="decimal"/>
      <w:lvlText w:val="%1)"/>
      <w:lvlJc w:val="left"/>
      <w:pPr>
        <w:ind w:left="360" w:hanging="360"/>
      </w:pPr>
    </w:lvl>
    <w:lvl w:ilvl="1" w:tplc="90F45D8C">
      <w:start w:val="1"/>
      <w:numFmt w:val="lowerLetter"/>
      <w:lvlText w:val="%2."/>
      <w:lvlJc w:val="left"/>
      <w:pPr>
        <w:ind w:left="1080" w:hanging="360"/>
      </w:pPr>
    </w:lvl>
    <w:lvl w:ilvl="2" w:tplc="4790B5C0">
      <w:start w:val="1"/>
      <w:numFmt w:val="lowerRoman"/>
      <w:lvlText w:val="%3."/>
      <w:lvlJc w:val="right"/>
      <w:pPr>
        <w:ind w:left="1800" w:hanging="180"/>
      </w:pPr>
    </w:lvl>
    <w:lvl w:ilvl="3" w:tplc="2C028F86">
      <w:start w:val="1"/>
      <w:numFmt w:val="decimal"/>
      <w:lvlText w:val="%4."/>
      <w:lvlJc w:val="left"/>
      <w:pPr>
        <w:ind w:left="2520" w:hanging="360"/>
      </w:pPr>
    </w:lvl>
    <w:lvl w:ilvl="4" w:tplc="A93E5832">
      <w:start w:val="1"/>
      <w:numFmt w:val="lowerLetter"/>
      <w:lvlText w:val="%5."/>
      <w:lvlJc w:val="left"/>
      <w:pPr>
        <w:ind w:left="3240" w:hanging="360"/>
      </w:pPr>
    </w:lvl>
    <w:lvl w:ilvl="5" w:tplc="C6BA40C2">
      <w:start w:val="1"/>
      <w:numFmt w:val="lowerRoman"/>
      <w:lvlText w:val="%6."/>
      <w:lvlJc w:val="right"/>
      <w:pPr>
        <w:ind w:left="3960" w:hanging="180"/>
      </w:pPr>
    </w:lvl>
    <w:lvl w:ilvl="6" w:tplc="A89ACBA4">
      <w:start w:val="1"/>
      <w:numFmt w:val="decimal"/>
      <w:lvlText w:val="%7."/>
      <w:lvlJc w:val="left"/>
      <w:pPr>
        <w:ind w:left="4680" w:hanging="360"/>
      </w:pPr>
    </w:lvl>
    <w:lvl w:ilvl="7" w:tplc="CD8ADD8C">
      <w:start w:val="1"/>
      <w:numFmt w:val="lowerLetter"/>
      <w:lvlText w:val="%8."/>
      <w:lvlJc w:val="left"/>
      <w:pPr>
        <w:ind w:left="5400" w:hanging="360"/>
      </w:pPr>
    </w:lvl>
    <w:lvl w:ilvl="8" w:tplc="E78EC0EE">
      <w:start w:val="1"/>
      <w:numFmt w:val="lowerRoman"/>
      <w:lvlText w:val="%9."/>
      <w:lvlJc w:val="right"/>
      <w:pPr>
        <w:ind w:left="6120" w:hanging="180"/>
      </w:pPr>
    </w:lvl>
  </w:abstractNum>
  <w:abstractNum w:abstractNumId="7" w15:restartNumberingAfterBreak="0">
    <w:nsid w:val="4BDA2497"/>
    <w:multiLevelType w:val="hybridMultilevel"/>
    <w:tmpl w:val="599C25C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4F6758E8"/>
    <w:multiLevelType w:val="hybridMultilevel"/>
    <w:tmpl w:val="21BED1DC"/>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3DB34F3"/>
    <w:multiLevelType w:val="hybridMultilevel"/>
    <w:tmpl w:val="48881574"/>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5FFD3596"/>
    <w:multiLevelType w:val="hybridMultilevel"/>
    <w:tmpl w:val="01CE8B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7478711F"/>
    <w:multiLevelType w:val="hybridMultilevel"/>
    <w:tmpl w:val="B414D484"/>
    <w:lvl w:ilvl="0" w:tplc="834205EE">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11"/>
  </w:num>
  <w:num w:numId="6">
    <w:abstractNumId w:val="4"/>
  </w:num>
  <w:num w:numId="7">
    <w:abstractNumId w:val="2"/>
  </w:num>
  <w:num w:numId="8">
    <w:abstractNumId w:val="10"/>
  </w:num>
  <w:num w:numId="9">
    <w:abstractNumId w:val="3"/>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Garamond&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trstraqvest2e05fbx95tpe2z9ez5fwvvv&quot;&gt;My EndNote Library&lt;record-ids&gt;&lt;item&gt;1&lt;/item&gt;&lt;item&gt;8&lt;/item&gt;&lt;item&gt;16&lt;/item&gt;&lt;item&gt;18&lt;/item&gt;&lt;item&gt;19&lt;/item&gt;&lt;item&gt;20&lt;/item&gt;&lt;item&gt;21&lt;/item&gt;&lt;item&gt;22&lt;/item&gt;&lt;item&gt;24&lt;/item&gt;&lt;item&gt;26&lt;/item&gt;&lt;item&gt;27&lt;/item&gt;&lt;item&gt;28&lt;/item&gt;&lt;item&gt;29&lt;/item&gt;&lt;item&gt;30&lt;/item&gt;&lt;item&gt;31&lt;/item&gt;&lt;item&gt;32&lt;/item&gt;&lt;item&gt;33&lt;/item&gt;&lt;item&gt;34&lt;/item&gt;&lt;item&gt;36&lt;/item&gt;&lt;item&gt;38&lt;/item&gt;&lt;item&gt;39&lt;/item&gt;&lt;item&gt;40&lt;/item&gt;&lt;item&gt;41&lt;/item&gt;&lt;item&gt;42&lt;/item&gt;&lt;item&gt;43&lt;/item&gt;&lt;item&gt;44&lt;/item&gt;&lt;item&gt;45&lt;/item&gt;&lt;item&gt;46&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70&lt;/item&gt;&lt;item&gt;71&lt;/item&gt;&lt;item&gt;72&lt;/item&gt;&lt;item&gt;73&lt;/item&gt;&lt;item&gt;74&lt;/item&gt;&lt;item&gt;75&lt;/item&gt;&lt;item&gt;76&lt;/item&gt;&lt;item&gt;77&lt;/item&gt;&lt;/record-ids&gt;&lt;/item&gt;&lt;/Libraries&gt;"/>
  </w:docVars>
  <w:rsids>
    <w:rsidRoot w:val="005C3109"/>
    <w:rsid w:val="00005E10"/>
    <w:rsid w:val="00005E29"/>
    <w:rsid w:val="00013AAD"/>
    <w:rsid w:val="00013F84"/>
    <w:rsid w:val="00014D8A"/>
    <w:rsid w:val="000159B3"/>
    <w:rsid w:val="00015A7E"/>
    <w:rsid w:val="00016678"/>
    <w:rsid w:val="000169FD"/>
    <w:rsid w:val="000178F1"/>
    <w:rsid w:val="0002005E"/>
    <w:rsid w:val="00020C75"/>
    <w:rsid w:val="0002461D"/>
    <w:rsid w:val="00027631"/>
    <w:rsid w:val="00032A94"/>
    <w:rsid w:val="0003531B"/>
    <w:rsid w:val="00035364"/>
    <w:rsid w:val="00041F6D"/>
    <w:rsid w:val="00046322"/>
    <w:rsid w:val="000474E4"/>
    <w:rsid w:val="00054716"/>
    <w:rsid w:val="00054B02"/>
    <w:rsid w:val="000551C9"/>
    <w:rsid w:val="000558DA"/>
    <w:rsid w:val="00055FB0"/>
    <w:rsid w:val="00061210"/>
    <w:rsid w:val="00061232"/>
    <w:rsid w:val="0006535D"/>
    <w:rsid w:val="00065A8F"/>
    <w:rsid w:val="00065B61"/>
    <w:rsid w:val="0006635C"/>
    <w:rsid w:val="00066A2C"/>
    <w:rsid w:val="00066AF7"/>
    <w:rsid w:val="00067E1A"/>
    <w:rsid w:val="000704F1"/>
    <w:rsid w:val="00071FDD"/>
    <w:rsid w:val="00072477"/>
    <w:rsid w:val="000739B3"/>
    <w:rsid w:val="00073A33"/>
    <w:rsid w:val="000744C1"/>
    <w:rsid w:val="00083AD9"/>
    <w:rsid w:val="00084B55"/>
    <w:rsid w:val="00084EC9"/>
    <w:rsid w:val="0009051D"/>
    <w:rsid w:val="00091B79"/>
    <w:rsid w:val="00095C92"/>
    <w:rsid w:val="000968F9"/>
    <w:rsid w:val="000974E6"/>
    <w:rsid w:val="00097AF7"/>
    <w:rsid w:val="000A1E67"/>
    <w:rsid w:val="000A2CA3"/>
    <w:rsid w:val="000A7818"/>
    <w:rsid w:val="000B15EB"/>
    <w:rsid w:val="000B2F76"/>
    <w:rsid w:val="000B6EC4"/>
    <w:rsid w:val="000C0BEF"/>
    <w:rsid w:val="000C4709"/>
    <w:rsid w:val="000C7ECD"/>
    <w:rsid w:val="000D1B4A"/>
    <w:rsid w:val="000D27CC"/>
    <w:rsid w:val="000D3514"/>
    <w:rsid w:val="000D3604"/>
    <w:rsid w:val="000D5D04"/>
    <w:rsid w:val="000D7FA8"/>
    <w:rsid w:val="000E0AEA"/>
    <w:rsid w:val="000E451A"/>
    <w:rsid w:val="000E51FA"/>
    <w:rsid w:val="000E5F53"/>
    <w:rsid w:val="000E65F6"/>
    <w:rsid w:val="000E769E"/>
    <w:rsid w:val="000F0D32"/>
    <w:rsid w:val="000F23B0"/>
    <w:rsid w:val="000F35F1"/>
    <w:rsid w:val="000F6FF3"/>
    <w:rsid w:val="00103100"/>
    <w:rsid w:val="0010690A"/>
    <w:rsid w:val="0011323B"/>
    <w:rsid w:val="001133A2"/>
    <w:rsid w:val="00114464"/>
    <w:rsid w:val="00116692"/>
    <w:rsid w:val="001250F4"/>
    <w:rsid w:val="0013093C"/>
    <w:rsid w:val="001316C5"/>
    <w:rsid w:val="00131867"/>
    <w:rsid w:val="00134671"/>
    <w:rsid w:val="001377D5"/>
    <w:rsid w:val="001409C2"/>
    <w:rsid w:val="00142344"/>
    <w:rsid w:val="00143072"/>
    <w:rsid w:val="00144520"/>
    <w:rsid w:val="001456C2"/>
    <w:rsid w:val="00147232"/>
    <w:rsid w:val="00147275"/>
    <w:rsid w:val="001477D3"/>
    <w:rsid w:val="00147806"/>
    <w:rsid w:val="00156437"/>
    <w:rsid w:val="001578B7"/>
    <w:rsid w:val="0016208E"/>
    <w:rsid w:val="00165152"/>
    <w:rsid w:val="001657E5"/>
    <w:rsid w:val="00167007"/>
    <w:rsid w:val="0016744F"/>
    <w:rsid w:val="0016755A"/>
    <w:rsid w:val="00167D6F"/>
    <w:rsid w:val="00172D03"/>
    <w:rsid w:val="00174109"/>
    <w:rsid w:val="0017679A"/>
    <w:rsid w:val="00181227"/>
    <w:rsid w:val="00182EE6"/>
    <w:rsid w:val="001834B0"/>
    <w:rsid w:val="001834E0"/>
    <w:rsid w:val="00183C00"/>
    <w:rsid w:val="00184BCB"/>
    <w:rsid w:val="001852CD"/>
    <w:rsid w:val="0018710F"/>
    <w:rsid w:val="00190A1D"/>
    <w:rsid w:val="00191C2F"/>
    <w:rsid w:val="00195413"/>
    <w:rsid w:val="00197569"/>
    <w:rsid w:val="00197E36"/>
    <w:rsid w:val="001A616C"/>
    <w:rsid w:val="001A66C9"/>
    <w:rsid w:val="001B315F"/>
    <w:rsid w:val="001B3239"/>
    <w:rsid w:val="001B4384"/>
    <w:rsid w:val="001C0A4B"/>
    <w:rsid w:val="001C0D14"/>
    <w:rsid w:val="001C15CC"/>
    <w:rsid w:val="001C1C17"/>
    <w:rsid w:val="001C25DE"/>
    <w:rsid w:val="001C67EF"/>
    <w:rsid w:val="001D0CA3"/>
    <w:rsid w:val="001D20DC"/>
    <w:rsid w:val="001D21FF"/>
    <w:rsid w:val="001D4630"/>
    <w:rsid w:val="001E02E8"/>
    <w:rsid w:val="001E0EEC"/>
    <w:rsid w:val="001E195C"/>
    <w:rsid w:val="001E2AB4"/>
    <w:rsid w:val="001E51E1"/>
    <w:rsid w:val="001E7C38"/>
    <w:rsid w:val="001F11AA"/>
    <w:rsid w:val="00203609"/>
    <w:rsid w:val="00203C85"/>
    <w:rsid w:val="00204490"/>
    <w:rsid w:val="00206E5F"/>
    <w:rsid w:val="00210C73"/>
    <w:rsid w:val="00210E62"/>
    <w:rsid w:val="00211072"/>
    <w:rsid w:val="002117C5"/>
    <w:rsid w:val="00213D46"/>
    <w:rsid w:val="00214FC1"/>
    <w:rsid w:val="00216A4C"/>
    <w:rsid w:val="00216E1B"/>
    <w:rsid w:val="0021780C"/>
    <w:rsid w:val="00217A24"/>
    <w:rsid w:val="00217DB3"/>
    <w:rsid w:val="00225D6A"/>
    <w:rsid w:val="00227479"/>
    <w:rsid w:val="002276AF"/>
    <w:rsid w:val="0023059B"/>
    <w:rsid w:val="002320BF"/>
    <w:rsid w:val="00233C2E"/>
    <w:rsid w:val="0023439F"/>
    <w:rsid w:val="0023454C"/>
    <w:rsid w:val="0024351B"/>
    <w:rsid w:val="002437B5"/>
    <w:rsid w:val="002542B9"/>
    <w:rsid w:val="00257D0C"/>
    <w:rsid w:val="0026291F"/>
    <w:rsid w:val="00266EB7"/>
    <w:rsid w:val="00267A3B"/>
    <w:rsid w:val="00272F6C"/>
    <w:rsid w:val="002730FC"/>
    <w:rsid w:val="00274795"/>
    <w:rsid w:val="00274845"/>
    <w:rsid w:val="0027626F"/>
    <w:rsid w:val="00282711"/>
    <w:rsid w:val="00285549"/>
    <w:rsid w:val="0028721E"/>
    <w:rsid w:val="00287467"/>
    <w:rsid w:val="0029337A"/>
    <w:rsid w:val="00293625"/>
    <w:rsid w:val="002937AB"/>
    <w:rsid w:val="00293E0B"/>
    <w:rsid w:val="00295DB3"/>
    <w:rsid w:val="00296FD1"/>
    <w:rsid w:val="00297A18"/>
    <w:rsid w:val="002A0422"/>
    <w:rsid w:val="002A09F8"/>
    <w:rsid w:val="002A36D5"/>
    <w:rsid w:val="002A3EE2"/>
    <w:rsid w:val="002A47F8"/>
    <w:rsid w:val="002A6F11"/>
    <w:rsid w:val="002B0155"/>
    <w:rsid w:val="002B02B0"/>
    <w:rsid w:val="002B0777"/>
    <w:rsid w:val="002B2119"/>
    <w:rsid w:val="002B21EF"/>
    <w:rsid w:val="002B478F"/>
    <w:rsid w:val="002B4D70"/>
    <w:rsid w:val="002B522F"/>
    <w:rsid w:val="002B5714"/>
    <w:rsid w:val="002B6C3D"/>
    <w:rsid w:val="002C1A31"/>
    <w:rsid w:val="002C1BFE"/>
    <w:rsid w:val="002C608C"/>
    <w:rsid w:val="002D5E0E"/>
    <w:rsid w:val="002D5E5C"/>
    <w:rsid w:val="002D6F89"/>
    <w:rsid w:val="002D7DCE"/>
    <w:rsid w:val="002E0C1C"/>
    <w:rsid w:val="002E3014"/>
    <w:rsid w:val="002E33D4"/>
    <w:rsid w:val="002E597C"/>
    <w:rsid w:val="002F3EAD"/>
    <w:rsid w:val="002F414D"/>
    <w:rsid w:val="002F4CBB"/>
    <w:rsid w:val="002F6D6E"/>
    <w:rsid w:val="002F6E31"/>
    <w:rsid w:val="002F7E28"/>
    <w:rsid w:val="00301AB3"/>
    <w:rsid w:val="00302C4A"/>
    <w:rsid w:val="003062FD"/>
    <w:rsid w:val="003068C8"/>
    <w:rsid w:val="00306A30"/>
    <w:rsid w:val="003070AC"/>
    <w:rsid w:val="00311422"/>
    <w:rsid w:val="003128D3"/>
    <w:rsid w:val="003144C0"/>
    <w:rsid w:val="00314F03"/>
    <w:rsid w:val="003161F6"/>
    <w:rsid w:val="00316651"/>
    <w:rsid w:val="00316C95"/>
    <w:rsid w:val="003211DB"/>
    <w:rsid w:val="00326DE7"/>
    <w:rsid w:val="00327CA8"/>
    <w:rsid w:val="00330CAA"/>
    <w:rsid w:val="00331843"/>
    <w:rsid w:val="00332402"/>
    <w:rsid w:val="00335311"/>
    <w:rsid w:val="0033648E"/>
    <w:rsid w:val="003379DF"/>
    <w:rsid w:val="00340D0F"/>
    <w:rsid w:val="003436FB"/>
    <w:rsid w:val="00345163"/>
    <w:rsid w:val="00347FE5"/>
    <w:rsid w:val="00350BBE"/>
    <w:rsid w:val="003533AE"/>
    <w:rsid w:val="00356FF5"/>
    <w:rsid w:val="00357A3B"/>
    <w:rsid w:val="00361169"/>
    <w:rsid w:val="00362DE5"/>
    <w:rsid w:val="00364E3C"/>
    <w:rsid w:val="00366F3E"/>
    <w:rsid w:val="00381FCA"/>
    <w:rsid w:val="0038360D"/>
    <w:rsid w:val="00383706"/>
    <w:rsid w:val="00383BB2"/>
    <w:rsid w:val="0038433B"/>
    <w:rsid w:val="0039375F"/>
    <w:rsid w:val="0039393B"/>
    <w:rsid w:val="00394D79"/>
    <w:rsid w:val="003A259A"/>
    <w:rsid w:val="003A3F69"/>
    <w:rsid w:val="003A44BF"/>
    <w:rsid w:val="003A5A4C"/>
    <w:rsid w:val="003A5FE8"/>
    <w:rsid w:val="003A6CE5"/>
    <w:rsid w:val="003B01E4"/>
    <w:rsid w:val="003B13FF"/>
    <w:rsid w:val="003B1B6E"/>
    <w:rsid w:val="003B2692"/>
    <w:rsid w:val="003B37CB"/>
    <w:rsid w:val="003B47A5"/>
    <w:rsid w:val="003B64DD"/>
    <w:rsid w:val="003C5212"/>
    <w:rsid w:val="003C5262"/>
    <w:rsid w:val="003C7C3B"/>
    <w:rsid w:val="003D3206"/>
    <w:rsid w:val="003D418E"/>
    <w:rsid w:val="003D79D0"/>
    <w:rsid w:val="003E64B0"/>
    <w:rsid w:val="003E6C99"/>
    <w:rsid w:val="003F2D28"/>
    <w:rsid w:val="003F546E"/>
    <w:rsid w:val="003F5942"/>
    <w:rsid w:val="003F7D53"/>
    <w:rsid w:val="00401249"/>
    <w:rsid w:val="00403B57"/>
    <w:rsid w:val="004063E7"/>
    <w:rsid w:val="0041467F"/>
    <w:rsid w:val="004179A0"/>
    <w:rsid w:val="004206CB"/>
    <w:rsid w:val="00422725"/>
    <w:rsid w:val="00422A46"/>
    <w:rsid w:val="004253F7"/>
    <w:rsid w:val="00427300"/>
    <w:rsid w:val="004346E0"/>
    <w:rsid w:val="00436EB9"/>
    <w:rsid w:val="0044466F"/>
    <w:rsid w:val="00444AB1"/>
    <w:rsid w:val="00452081"/>
    <w:rsid w:val="0045221B"/>
    <w:rsid w:val="0045348A"/>
    <w:rsid w:val="00453FB7"/>
    <w:rsid w:val="0045592E"/>
    <w:rsid w:val="004561B0"/>
    <w:rsid w:val="00464649"/>
    <w:rsid w:val="004671DB"/>
    <w:rsid w:val="004675E2"/>
    <w:rsid w:val="00467EF7"/>
    <w:rsid w:val="00470CD2"/>
    <w:rsid w:val="004716F8"/>
    <w:rsid w:val="00471965"/>
    <w:rsid w:val="00471D8D"/>
    <w:rsid w:val="004730F7"/>
    <w:rsid w:val="004733CC"/>
    <w:rsid w:val="00475F5D"/>
    <w:rsid w:val="004761AF"/>
    <w:rsid w:val="004804D9"/>
    <w:rsid w:val="0048157D"/>
    <w:rsid w:val="00482AFC"/>
    <w:rsid w:val="00483401"/>
    <w:rsid w:val="0048683A"/>
    <w:rsid w:val="00486B40"/>
    <w:rsid w:val="004879D3"/>
    <w:rsid w:val="00487E92"/>
    <w:rsid w:val="00490146"/>
    <w:rsid w:val="00490B82"/>
    <w:rsid w:val="00490BA0"/>
    <w:rsid w:val="00491925"/>
    <w:rsid w:val="00492890"/>
    <w:rsid w:val="004933E8"/>
    <w:rsid w:val="0049352C"/>
    <w:rsid w:val="00495324"/>
    <w:rsid w:val="00496B3F"/>
    <w:rsid w:val="004A3A0F"/>
    <w:rsid w:val="004A4DD3"/>
    <w:rsid w:val="004A597F"/>
    <w:rsid w:val="004A6B80"/>
    <w:rsid w:val="004B215C"/>
    <w:rsid w:val="004B7B99"/>
    <w:rsid w:val="004C0926"/>
    <w:rsid w:val="004C15EA"/>
    <w:rsid w:val="004C17E8"/>
    <w:rsid w:val="004C22DB"/>
    <w:rsid w:val="004C37C9"/>
    <w:rsid w:val="004C3BA5"/>
    <w:rsid w:val="004C4DC0"/>
    <w:rsid w:val="004C74BD"/>
    <w:rsid w:val="004C79F9"/>
    <w:rsid w:val="004D06BB"/>
    <w:rsid w:val="004D5AEE"/>
    <w:rsid w:val="004D64B1"/>
    <w:rsid w:val="004D738B"/>
    <w:rsid w:val="004E0F35"/>
    <w:rsid w:val="004E304A"/>
    <w:rsid w:val="004E5543"/>
    <w:rsid w:val="004E700A"/>
    <w:rsid w:val="004F032F"/>
    <w:rsid w:val="004F0619"/>
    <w:rsid w:val="004F17F5"/>
    <w:rsid w:val="004F6402"/>
    <w:rsid w:val="004F773F"/>
    <w:rsid w:val="005021E8"/>
    <w:rsid w:val="0050347A"/>
    <w:rsid w:val="005055F6"/>
    <w:rsid w:val="00505BB1"/>
    <w:rsid w:val="005108AC"/>
    <w:rsid w:val="0051573C"/>
    <w:rsid w:val="0051615E"/>
    <w:rsid w:val="00517385"/>
    <w:rsid w:val="00520121"/>
    <w:rsid w:val="0052079B"/>
    <w:rsid w:val="00521E47"/>
    <w:rsid w:val="0052472B"/>
    <w:rsid w:val="005255AA"/>
    <w:rsid w:val="00525795"/>
    <w:rsid w:val="00527289"/>
    <w:rsid w:val="005275D8"/>
    <w:rsid w:val="00527B93"/>
    <w:rsid w:val="00530381"/>
    <w:rsid w:val="0053199C"/>
    <w:rsid w:val="0053221D"/>
    <w:rsid w:val="00534DAA"/>
    <w:rsid w:val="00534DF5"/>
    <w:rsid w:val="0053541F"/>
    <w:rsid w:val="005359F0"/>
    <w:rsid w:val="00536521"/>
    <w:rsid w:val="00537DE9"/>
    <w:rsid w:val="00544E5E"/>
    <w:rsid w:val="00551EB0"/>
    <w:rsid w:val="00556664"/>
    <w:rsid w:val="0055734A"/>
    <w:rsid w:val="005574D1"/>
    <w:rsid w:val="00560079"/>
    <w:rsid w:val="005633A1"/>
    <w:rsid w:val="00563A66"/>
    <w:rsid w:val="0056466C"/>
    <w:rsid w:val="00564F1C"/>
    <w:rsid w:val="00565D72"/>
    <w:rsid w:val="00570726"/>
    <w:rsid w:val="005772FB"/>
    <w:rsid w:val="00577D6F"/>
    <w:rsid w:val="00580CFF"/>
    <w:rsid w:val="00582700"/>
    <w:rsid w:val="0058710D"/>
    <w:rsid w:val="00590741"/>
    <w:rsid w:val="005911D0"/>
    <w:rsid w:val="005928F9"/>
    <w:rsid w:val="00596F68"/>
    <w:rsid w:val="005A4EC4"/>
    <w:rsid w:val="005A7532"/>
    <w:rsid w:val="005B091F"/>
    <w:rsid w:val="005B457D"/>
    <w:rsid w:val="005B530B"/>
    <w:rsid w:val="005B6763"/>
    <w:rsid w:val="005B6F58"/>
    <w:rsid w:val="005C0210"/>
    <w:rsid w:val="005C1927"/>
    <w:rsid w:val="005C3109"/>
    <w:rsid w:val="005C5010"/>
    <w:rsid w:val="005C56D8"/>
    <w:rsid w:val="005C679F"/>
    <w:rsid w:val="005D1C9C"/>
    <w:rsid w:val="005D586A"/>
    <w:rsid w:val="005D6211"/>
    <w:rsid w:val="005D65DC"/>
    <w:rsid w:val="005E0B9E"/>
    <w:rsid w:val="005E1A7B"/>
    <w:rsid w:val="005E32AC"/>
    <w:rsid w:val="005E40B1"/>
    <w:rsid w:val="005E4CFF"/>
    <w:rsid w:val="005E6CEB"/>
    <w:rsid w:val="005E7845"/>
    <w:rsid w:val="005E7BAC"/>
    <w:rsid w:val="005F4B3D"/>
    <w:rsid w:val="005F5DC2"/>
    <w:rsid w:val="005F7221"/>
    <w:rsid w:val="0060070C"/>
    <w:rsid w:val="0060171D"/>
    <w:rsid w:val="00602360"/>
    <w:rsid w:val="00602E1C"/>
    <w:rsid w:val="006045C4"/>
    <w:rsid w:val="006047E8"/>
    <w:rsid w:val="00606072"/>
    <w:rsid w:val="0061108D"/>
    <w:rsid w:val="00614CC0"/>
    <w:rsid w:val="00615BF0"/>
    <w:rsid w:val="0061706A"/>
    <w:rsid w:val="0061764D"/>
    <w:rsid w:val="006205AA"/>
    <w:rsid w:val="00621763"/>
    <w:rsid w:val="006229C5"/>
    <w:rsid w:val="00624D3E"/>
    <w:rsid w:val="00624E9B"/>
    <w:rsid w:val="006252EC"/>
    <w:rsid w:val="00626323"/>
    <w:rsid w:val="00634D10"/>
    <w:rsid w:val="0063619B"/>
    <w:rsid w:val="0064252F"/>
    <w:rsid w:val="00642D74"/>
    <w:rsid w:val="00642F27"/>
    <w:rsid w:val="00650F79"/>
    <w:rsid w:val="00652659"/>
    <w:rsid w:val="00653462"/>
    <w:rsid w:val="006573A6"/>
    <w:rsid w:val="006574D3"/>
    <w:rsid w:val="006601BB"/>
    <w:rsid w:val="00667A2F"/>
    <w:rsid w:val="00667AF9"/>
    <w:rsid w:val="00667EED"/>
    <w:rsid w:val="00671FBC"/>
    <w:rsid w:val="00673103"/>
    <w:rsid w:val="006777CE"/>
    <w:rsid w:val="006810D3"/>
    <w:rsid w:val="00681980"/>
    <w:rsid w:val="00682B97"/>
    <w:rsid w:val="00683B7C"/>
    <w:rsid w:val="00686918"/>
    <w:rsid w:val="00686D8C"/>
    <w:rsid w:val="00691BED"/>
    <w:rsid w:val="00692DFA"/>
    <w:rsid w:val="00695A3E"/>
    <w:rsid w:val="00695C39"/>
    <w:rsid w:val="006A0264"/>
    <w:rsid w:val="006A1149"/>
    <w:rsid w:val="006A56DA"/>
    <w:rsid w:val="006A5E81"/>
    <w:rsid w:val="006A78B9"/>
    <w:rsid w:val="006B0F3E"/>
    <w:rsid w:val="006B391C"/>
    <w:rsid w:val="006C2E77"/>
    <w:rsid w:val="006C31DE"/>
    <w:rsid w:val="006D0D39"/>
    <w:rsid w:val="006D4761"/>
    <w:rsid w:val="006D5939"/>
    <w:rsid w:val="006D5EAF"/>
    <w:rsid w:val="006D7A24"/>
    <w:rsid w:val="006E27BE"/>
    <w:rsid w:val="006E46CE"/>
    <w:rsid w:val="006E4C9E"/>
    <w:rsid w:val="006E6352"/>
    <w:rsid w:val="006F0841"/>
    <w:rsid w:val="006F3C9B"/>
    <w:rsid w:val="006F3DEF"/>
    <w:rsid w:val="006F4183"/>
    <w:rsid w:val="006F495D"/>
    <w:rsid w:val="006F6EE9"/>
    <w:rsid w:val="006F71AD"/>
    <w:rsid w:val="00700865"/>
    <w:rsid w:val="00703B56"/>
    <w:rsid w:val="00704116"/>
    <w:rsid w:val="0070426C"/>
    <w:rsid w:val="00704E8F"/>
    <w:rsid w:val="00710A67"/>
    <w:rsid w:val="00714237"/>
    <w:rsid w:val="00715FA5"/>
    <w:rsid w:val="007178F2"/>
    <w:rsid w:val="00720E6E"/>
    <w:rsid w:val="0072253F"/>
    <w:rsid w:val="0072458E"/>
    <w:rsid w:val="00725F78"/>
    <w:rsid w:val="00731B7B"/>
    <w:rsid w:val="0073275B"/>
    <w:rsid w:val="00733AE8"/>
    <w:rsid w:val="00736CE2"/>
    <w:rsid w:val="00740CB0"/>
    <w:rsid w:val="00741F72"/>
    <w:rsid w:val="00751670"/>
    <w:rsid w:val="00756799"/>
    <w:rsid w:val="007607ED"/>
    <w:rsid w:val="00760FC9"/>
    <w:rsid w:val="007616CC"/>
    <w:rsid w:val="00762687"/>
    <w:rsid w:val="00764AC0"/>
    <w:rsid w:val="00767A12"/>
    <w:rsid w:val="00770512"/>
    <w:rsid w:val="0077549D"/>
    <w:rsid w:val="0077550F"/>
    <w:rsid w:val="007830A4"/>
    <w:rsid w:val="007847EC"/>
    <w:rsid w:val="00785BEC"/>
    <w:rsid w:val="0079101F"/>
    <w:rsid w:val="007933C3"/>
    <w:rsid w:val="0079381C"/>
    <w:rsid w:val="007954AF"/>
    <w:rsid w:val="007973F3"/>
    <w:rsid w:val="007A0074"/>
    <w:rsid w:val="007A07D1"/>
    <w:rsid w:val="007A23A6"/>
    <w:rsid w:val="007A3900"/>
    <w:rsid w:val="007A559B"/>
    <w:rsid w:val="007A7EC6"/>
    <w:rsid w:val="007B0521"/>
    <w:rsid w:val="007B1B1F"/>
    <w:rsid w:val="007B3C4F"/>
    <w:rsid w:val="007B5F46"/>
    <w:rsid w:val="007B7685"/>
    <w:rsid w:val="007B7A51"/>
    <w:rsid w:val="007C01D8"/>
    <w:rsid w:val="007C0A71"/>
    <w:rsid w:val="007C1F06"/>
    <w:rsid w:val="007C2B89"/>
    <w:rsid w:val="007D2FBD"/>
    <w:rsid w:val="007D4164"/>
    <w:rsid w:val="007D5334"/>
    <w:rsid w:val="007D5E1E"/>
    <w:rsid w:val="007D624F"/>
    <w:rsid w:val="007D6769"/>
    <w:rsid w:val="007D67B1"/>
    <w:rsid w:val="007D74A6"/>
    <w:rsid w:val="007E7852"/>
    <w:rsid w:val="007F37E6"/>
    <w:rsid w:val="007F45DA"/>
    <w:rsid w:val="007F4672"/>
    <w:rsid w:val="007F5380"/>
    <w:rsid w:val="007F59C5"/>
    <w:rsid w:val="007F6961"/>
    <w:rsid w:val="008004B1"/>
    <w:rsid w:val="00802008"/>
    <w:rsid w:val="00803BCB"/>
    <w:rsid w:val="00806D24"/>
    <w:rsid w:val="00810D37"/>
    <w:rsid w:val="00811243"/>
    <w:rsid w:val="008116BD"/>
    <w:rsid w:val="00811EC5"/>
    <w:rsid w:val="00815785"/>
    <w:rsid w:val="008164D1"/>
    <w:rsid w:val="00824380"/>
    <w:rsid w:val="00824BCC"/>
    <w:rsid w:val="008269F2"/>
    <w:rsid w:val="0083145A"/>
    <w:rsid w:val="008317B2"/>
    <w:rsid w:val="008357FA"/>
    <w:rsid w:val="00837CDD"/>
    <w:rsid w:val="00841410"/>
    <w:rsid w:val="0084293E"/>
    <w:rsid w:val="00846B22"/>
    <w:rsid w:val="008474B0"/>
    <w:rsid w:val="0085375B"/>
    <w:rsid w:val="00855327"/>
    <w:rsid w:val="00855A14"/>
    <w:rsid w:val="00857A7B"/>
    <w:rsid w:val="008603E6"/>
    <w:rsid w:val="0086308F"/>
    <w:rsid w:val="0086598D"/>
    <w:rsid w:val="00867ECF"/>
    <w:rsid w:val="00873769"/>
    <w:rsid w:val="00874183"/>
    <w:rsid w:val="00874272"/>
    <w:rsid w:val="00876BDC"/>
    <w:rsid w:val="00876D06"/>
    <w:rsid w:val="00877757"/>
    <w:rsid w:val="008804A6"/>
    <w:rsid w:val="00882331"/>
    <w:rsid w:val="008826B2"/>
    <w:rsid w:val="008827D9"/>
    <w:rsid w:val="0088457E"/>
    <w:rsid w:val="00890795"/>
    <w:rsid w:val="0089401F"/>
    <w:rsid w:val="008940E0"/>
    <w:rsid w:val="008950A1"/>
    <w:rsid w:val="008951E8"/>
    <w:rsid w:val="008A14CE"/>
    <w:rsid w:val="008A1773"/>
    <w:rsid w:val="008A4594"/>
    <w:rsid w:val="008A46A2"/>
    <w:rsid w:val="008B04B1"/>
    <w:rsid w:val="008C1E39"/>
    <w:rsid w:val="008C378E"/>
    <w:rsid w:val="008C4555"/>
    <w:rsid w:val="008D06E6"/>
    <w:rsid w:val="008D33AC"/>
    <w:rsid w:val="008D663A"/>
    <w:rsid w:val="008D6794"/>
    <w:rsid w:val="008D6DA1"/>
    <w:rsid w:val="008E1384"/>
    <w:rsid w:val="008E3A03"/>
    <w:rsid w:val="008F3429"/>
    <w:rsid w:val="008F68EB"/>
    <w:rsid w:val="008F702E"/>
    <w:rsid w:val="009009C6"/>
    <w:rsid w:val="00901CA8"/>
    <w:rsid w:val="00902C86"/>
    <w:rsid w:val="009039FA"/>
    <w:rsid w:val="00904A92"/>
    <w:rsid w:val="00904ED6"/>
    <w:rsid w:val="009059F1"/>
    <w:rsid w:val="00916CC8"/>
    <w:rsid w:val="00920EDD"/>
    <w:rsid w:val="00922694"/>
    <w:rsid w:val="00922C5B"/>
    <w:rsid w:val="009309A0"/>
    <w:rsid w:val="00932434"/>
    <w:rsid w:val="00932836"/>
    <w:rsid w:val="00932FC1"/>
    <w:rsid w:val="00933037"/>
    <w:rsid w:val="00934999"/>
    <w:rsid w:val="00936661"/>
    <w:rsid w:val="0094108D"/>
    <w:rsid w:val="00945932"/>
    <w:rsid w:val="009550A8"/>
    <w:rsid w:val="00955969"/>
    <w:rsid w:val="00957874"/>
    <w:rsid w:val="00957FE9"/>
    <w:rsid w:val="00965830"/>
    <w:rsid w:val="00965EF0"/>
    <w:rsid w:val="009744F4"/>
    <w:rsid w:val="0097457C"/>
    <w:rsid w:val="00974C86"/>
    <w:rsid w:val="00976DD0"/>
    <w:rsid w:val="0097754F"/>
    <w:rsid w:val="009801B3"/>
    <w:rsid w:val="00981A7B"/>
    <w:rsid w:val="00985C02"/>
    <w:rsid w:val="00986BC2"/>
    <w:rsid w:val="00987BF4"/>
    <w:rsid w:val="00993844"/>
    <w:rsid w:val="009943A5"/>
    <w:rsid w:val="00994490"/>
    <w:rsid w:val="00996864"/>
    <w:rsid w:val="0099688E"/>
    <w:rsid w:val="009A3416"/>
    <w:rsid w:val="009A7EE3"/>
    <w:rsid w:val="009B0799"/>
    <w:rsid w:val="009B189C"/>
    <w:rsid w:val="009B3D13"/>
    <w:rsid w:val="009B4D3B"/>
    <w:rsid w:val="009B5E0F"/>
    <w:rsid w:val="009C3B61"/>
    <w:rsid w:val="009C491B"/>
    <w:rsid w:val="009C4991"/>
    <w:rsid w:val="009C55AA"/>
    <w:rsid w:val="009C55D6"/>
    <w:rsid w:val="009D17F4"/>
    <w:rsid w:val="009D3984"/>
    <w:rsid w:val="009D6E46"/>
    <w:rsid w:val="009E3530"/>
    <w:rsid w:val="009E3BCE"/>
    <w:rsid w:val="009E4976"/>
    <w:rsid w:val="009E5BDF"/>
    <w:rsid w:val="009E6121"/>
    <w:rsid w:val="009F2CDD"/>
    <w:rsid w:val="009F54C0"/>
    <w:rsid w:val="00A00A7C"/>
    <w:rsid w:val="00A045D2"/>
    <w:rsid w:val="00A04900"/>
    <w:rsid w:val="00A070E6"/>
    <w:rsid w:val="00A0760E"/>
    <w:rsid w:val="00A132AD"/>
    <w:rsid w:val="00A134CF"/>
    <w:rsid w:val="00A1350E"/>
    <w:rsid w:val="00A13A35"/>
    <w:rsid w:val="00A153D4"/>
    <w:rsid w:val="00A157C1"/>
    <w:rsid w:val="00A2015B"/>
    <w:rsid w:val="00A2185C"/>
    <w:rsid w:val="00A220B2"/>
    <w:rsid w:val="00A2232C"/>
    <w:rsid w:val="00A228F8"/>
    <w:rsid w:val="00A22E52"/>
    <w:rsid w:val="00A240C3"/>
    <w:rsid w:val="00A2508C"/>
    <w:rsid w:val="00A2681A"/>
    <w:rsid w:val="00A30B25"/>
    <w:rsid w:val="00A3335F"/>
    <w:rsid w:val="00A33BC9"/>
    <w:rsid w:val="00A421DC"/>
    <w:rsid w:val="00A42259"/>
    <w:rsid w:val="00A426DF"/>
    <w:rsid w:val="00A429F3"/>
    <w:rsid w:val="00A43EFF"/>
    <w:rsid w:val="00A44B4E"/>
    <w:rsid w:val="00A524B8"/>
    <w:rsid w:val="00A537B5"/>
    <w:rsid w:val="00A541F5"/>
    <w:rsid w:val="00A5525B"/>
    <w:rsid w:val="00A569A0"/>
    <w:rsid w:val="00A60BD5"/>
    <w:rsid w:val="00A627FD"/>
    <w:rsid w:val="00A679FB"/>
    <w:rsid w:val="00A76FCE"/>
    <w:rsid w:val="00A82BC4"/>
    <w:rsid w:val="00A84C73"/>
    <w:rsid w:val="00A8534F"/>
    <w:rsid w:val="00A87B4F"/>
    <w:rsid w:val="00A87D8B"/>
    <w:rsid w:val="00A9014C"/>
    <w:rsid w:val="00A90621"/>
    <w:rsid w:val="00A9234B"/>
    <w:rsid w:val="00A92374"/>
    <w:rsid w:val="00A93436"/>
    <w:rsid w:val="00A96F47"/>
    <w:rsid w:val="00A96F7D"/>
    <w:rsid w:val="00A97438"/>
    <w:rsid w:val="00AA017F"/>
    <w:rsid w:val="00AA7A06"/>
    <w:rsid w:val="00AB00BC"/>
    <w:rsid w:val="00AB08F6"/>
    <w:rsid w:val="00AB2855"/>
    <w:rsid w:val="00AB4EC8"/>
    <w:rsid w:val="00AB5573"/>
    <w:rsid w:val="00AC134A"/>
    <w:rsid w:val="00AC35FC"/>
    <w:rsid w:val="00AC3C15"/>
    <w:rsid w:val="00AC452F"/>
    <w:rsid w:val="00AC46E8"/>
    <w:rsid w:val="00AC6258"/>
    <w:rsid w:val="00AC78CB"/>
    <w:rsid w:val="00AD0380"/>
    <w:rsid w:val="00AD25A1"/>
    <w:rsid w:val="00AD3582"/>
    <w:rsid w:val="00AD3AF4"/>
    <w:rsid w:val="00AD53A7"/>
    <w:rsid w:val="00AD547F"/>
    <w:rsid w:val="00AD6536"/>
    <w:rsid w:val="00AD72EE"/>
    <w:rsid w:val="00AE08D3"/>
    <w:rsid w:val="00AE1B6D"/>
    <w:rsid w:val="00AE34CE"/>
    <w:rsid w:val="00AE3657"/>
    <w:rsid w:val="00AF0B16"/>
    <w:rsid w:val="00AF25A7"/>
    <w:rsid w:val="00AF2933"/>
    <w:rsid w:val="00AF2A2F"/>
    <w:rsid w:val="00AF577C"/>
    <w:rsid w:val="00B02678"/>
    <w:rsid w:val="00B047C8"/>
    <w:rsid w:val="00B076CF"/>
    <w:rsid w:val="00B07DF7"/>
    <w:rsid w:val="00B1152B"/>
    <w:rsid w:val="00B128A5"/>
    <w:rsid w:val="00B14CBD"/>
    <w:rsid w:val="00B15821"/>
    <w:rsid w:val="00B159D8"/>
    <w:rsid w:val="00B16246"/>
    <w:rsid w:val="00B169F9"/>
    <w:rsid w:val="00B2720D"/>
    <w:rsid w:val="00B34ED5"/>
    <w:rsid w:val="00B41DB4"/>
    <w:rsid w:val="00B4228E"/>
    <w:rsid w:val="00B4259A"/>
    <w:rsid w:val="00B425CA"/>
    <w:rsid w:val="00B43894"/>
    <w:rsid w:val="00B446A2"/>
    <w:rsid w:val="00B44CA2"/>
    <w:rsid w:val="00B477C3"/>
    <w:rsid w:val="00B507D1"/>
    <w:rsid w:val="00B552A4"/>
    <w:rsid w:val="00B55A1E"/>
    <w:rsid w:val="00B61239"/>
    <w:rsid w:val="00B61C29"/>
    <w:rsid w:val="00B64037"/>
    <w:rsid w:val="00B643D7"/>
    <w:rsid w:val="00B6538A"/>
    <w:rsid w:val="00B65AB8"/>
    <w:rsid w:val="00B65DBC"/>
    <w:rsid w:val="00B660D1"/>
    <w:rsid w:val="00B66310"/>
    <w:rsid w:val="00B66ED3"/>
    <w:rsid w:val="00B6782B"/>
    <w:rsid w:val="00B679E9"/>
    <w:rsid w:val="00B67B64"/>
    <w:rsid w:val="00B72885"/>
    <w:rsid w:val="00B733F8"/>
    <w:rsid w:val="00B73BFF"/>
    <w:rsid w:val="00B7497E"/>
    <w:rsid w:val="00B77F32"/>
    <w:rsid w:val="00B8159F"/>
    <w:rsid w:val="00B826DF"/>
    <w:rsid w:val="00B8433C"/>
    <w:rsid w:val="00B848EF"/>
    <w:rsid w:val="00B8653C"/>
    <w:rsid w:val="00B904C8"/>
    <w:rsid w:val="00B916EE"/>
    <w:rsid w:val="00B918CD"/>
    <w:rsid w:val="00B926E0"/>
    <w:rsid w:val="00B956F2"/>
    <w:rsid w:val="00B95DEA"/>
    <w:rsid w:val="00B962A3"/>
    <w:rsid w:val="00B96E9E"/>
    <w:rsid w:val="00BA072D"/>
    <w:rsid w:val="00BA4AEC"/>
    <w:rsid w:val="00BA5699"/>
    <w:rsid w:val="00BB03F9"/>
    <w:rsid w:val="00BB08D9"/>
    <w:rsid w:val="00BB7B3E"/>
    <w:rsid w:val="00BC03D5"/>
    <w:rsid w:val="00BC1661"/>
    <w:rsid w:val="00BC1A61"/>
    <w:rsid w:val="00BC1BC2"/>
    <w:rsid w:val="00BC1DEB"/>
    <w:rsid w:val="00BC6128"/>
    <w:rsid w:val="00BD0726"/>
    <w:rsid w:val="00BD1C0A"/>
    <w:rsid w:val="00BD341A"/>
    <w:rsid w:val="00BD40FA"/>
    <w:rsid w:val="00BD578E"/>
    <w:rsid w:val="00BE0AAF"/>
    <w:rsid w:val="00BE187F"/>
    <w:rsid w:val="00BE2820"/>
    <w:rsid w:val="00BE4419"/>
    <w:rsid w:val="00BE55DB"/>
    <w:rsid w:val="00BF0CCC"/>
    <w:rsid w:val="00BF1DD2"/>
    <w:rsid w:val="00BF50E5"/>
    <w:rsid w:val="00BF5149"/>
    <w:rsid w:val="00BF57C2"/>
    <w:rsid w:val="00BF66BB"/>
    <w:rsid w:val="00BF66CC"/>
    <w:rsid w:val="00BF78B3"/>
    <w:rsid w:val="00C012D3"/>
    <w:rsid w:val="00C06999"/>
    <w:rsid w:val="00C112CE"/>
    <w:rsid w:val="00C11989"/>
    <w:rsid w:val="00C1244F"/>
    <w:rsid w:val="00C15654"/>
    <w:rsid w:val="00C16A61"/>
    <w:rsid w:val="00C213AB"/>
    <w:rsid w:val="00C23E9D"/>
    <w:rsid w:val="00C24180"/>
    <w:rsid w:val="00C24CBF"/>
    <w:rsid w:val="00C3088B"/>
    <w:rsid w:val="00C34ABC"/>
    <w:rsid w:val="00C36252"/>
    <w:rsid w:val="00C43ACD"/>
    <w:rsid w:val="00C4412A"/>
    <w:rsid w:val="00C44C86"/>
    <w:rsid w:val="00C46193"/>
    <w:rsid w:val="00C46E85"/>
    <w:rsid w:val="00C47DCA"/>
    <w:rsid w:val="00C50A51"/>
    <w:rsid w:val="00C533DD"/>
    <w:rsid w:val="00C5544C"/>
    <w:rsid w:val="00C609AB"/>
    <w:rsid w:val="00C61805"/>
    <w:rsid w:val="00C6247D"/>
    <w:rsid w:val="00C65A90"/>
    <w:rsid w:val="00C6782F"/>
    <w:rsid w:val="00C67D90"/>
    <w:rsid w:val="00C710ED"/>
    <w:rsid w:val="00C717FD"/>
    <w:rsid w:val="00C720A2"/>
    <w:rsid w:val="00C7259E"/>
    <w:rsid w:val="00C731FC"/>
    <w:rsid w:val="00C7449C"/>
    <w:rsid w:val="00C748E8"/>
    <w:rsid w:val="00C75BFD"/>
    <w:rsid w:val="00C77F30"/>
    <w:rsid w:val="00C80BB0"/>
    <w:rsid w:val="00C82CB2"/>
    <w:rsid w:val="00C8633B"/>
    <w:rsid w:val="00C87475"/>
    <w:rsid w:val="00C90CE4"/>
    <w:rsid w:val="00C919E2"/>
    <w:rsid w:val="00C927DA"/>
    <w:rsid w:val="00C939EB"/>
    <w:rsid w:val="00CA15FD"/>
    <w:rsid w:val="00CA1A21"/>
    <w:rsid w:val="00CA20DB"/>
    <w:rsid w:val="00CA3419"/>
    <w:rsid w:val="00CA428E"/>
    <w:rsid w:val="00CA6523"/>
    <w:rsid w:val="00CB3C04"/>
    <w:rsid w:val="00CB3F85"/>
    <w:rsid w:val="00CB676C"/>
    <w:rsid w:val="00CC2AD3"/>
    <w:rsid w:val="00CC3456"/>
    <w:rsid w:val="00CC4B08"/>
    <w:rsid w:val="00CC6364"/>
    <w:rsid w:val="00CD178E"/>
    <w:rsid w:val="00CD2850"/>
    <w:rsid w:val="00CD2F21"/>
    <w:rsid w:val="00CD344B"/>
    <w:rsid w:val="00CD5889"/>
    <w:rsid w:val="00CE27AF"/>
    <w:rsid w:val="00CE30F4"/>
    <w:rsid w:val="00CE464B"/>
    <w:rsid w:val="00CE7A8C"/>
    <w:rsid w:val="00CF0CC6"/>
    <w:rsid w:val="00CF0FE3"/>
    <w:rsid w:val="00CF1EA7"/>
    <w:rsid w:val="00CF6F00"/>
    <w:rsid w:val="00D01A83"/>
    <w:rsid w:val="00D11B6A"/>
    <w:rsid w:val="00D14444"/>
    <w:rsid w:val="00D15329"/>
    <w:rsid w:val="00D15BE7"/>
    <w:rsid w:val="00D1701F"/>
    <w:rsid w:val="00D17DFD"/>
    <w:rsid w:val="00D22583"/>
    <w:rsid w:val="00D2646A"/>
    <w:rsid w:val="00D37566"/>
    <w:rsid w:val="00D37FE5"/>
    <w:rsid w:val="00D40581"/>
    <w:rsid w:val="00D428DD"/>
    <w:rsid w:val="00D44E09"/>
    <w:rsid w:val="00D45319"/>
    <w:rsid w:val="00D4615B"/>
    <w:rsid w:val="00D47D76"/>
    <w:rsid w:val="00D52773"/>
    <w:rsid w:val="00D52F12"/>
    <w:rsid w:val="00D54021"/>
    <w:rsid w:val="00D56E3A"/>
    <w:rsid w:val="00D56ED1"/>
    <w:rsid w:val="00D573E5"/>
    <w:rsid w:val="00D60023"/>
    <w:rsid w:val="00D60417"/>
    <w:rsid w:val="00D61306"/>
    <w:rsid w:val="00D6254B"/>
    <w:rsid w:val="00D627C9"/>
    <w:rsid w:val="00D6560E"/>
    <w:rsid w:val="00D7068A"/>
    <w:rsid w:val="00D70DA6"/>
    <w:rsid w:val="00D71FF1"/>
    <w:rsid w:val="00D7275E"/>
    <w:rsid w:val="00D741F6"/>
    <w:rsid w:val="00D76DBB"/>
    <w:rsid w:val="00D8072B"/>
    <w:rsid w:val="00D82012"/>
    <w:rsid w:val="00D82477"/>
    <w:rsid w:val="00D83110"/>
    <w:rsid w:val="00D83B35"/>
    <w:rsid w:val="00D87640"/>
    <w:rsid w:val="00D87D40"/>
    <w:rsid w:val="00D9108E"/>
    <w:rsid w:val="00D91EE8"/>
    <w:rsid w:val="00D92476"/>
    <w:rsid w:val="00D93692"/>
    <w:rsid w:val="00D95A80"/>
    <w:rsid w:val="00D9757B"/>
    <w:rsid w:val="00D979AB"/>
    <w:rsid w:val="00DA0AA9"/>
    <w:rsid w:val="00DA0ACD"/>
    <w:rsid w:val="00DA1A26"/>
    <w:rsid w:val="00DA2887"/>
    <w:rsid w:val="00DA3FC3"/>
    <w:rsid w:val="00DA462E"/>
    <w:rsid w:val="00DA5172"/>
    <w:rsid w:val="00DA6B16"/>
    <w:rsid w:val="00DB08B3"/>
    <w:rsid w:val="00DB22AB"/>
    <w:rsid w:val="00DB3A8C"/>
    <w:rsid w:val="00DB5BCB"/>
    <w:rsid w:val="00DB6A0D"/>
    <w:rsid w:val="00DC01ED"/>
    <w:rsid w:val="00DC3277"/>
    <w:rsid w:val="00DC520E"/>
    <w:rsid w:val="00DC617C"/>
    <w:rsid w:val="00DC7FE0"/>
    <w:rsid w:val="00DD3DFA"/>
    <w:rsid w:val="00DD5FA8"/>
    <w:rsid w:val="00DD6A4E"/>
    <w:rsid w:val="00DF0C88"/>
    <w:rsid w:val="00DF1443"/>
    <w:rsid w:val="00DF4131"/>
    <w:rsid w:val="00DF5821"/>
    <w:rsid w:val="00DF60CC"/>
    <w:rsid w:val="00DF745D"/>
    <w:rsid w:val="00E03382"/>
    <w:rsid w:val="00E033AB"/>
    <w:rsid w:val="00E054FF"/>
    <w:rsid w:val="00E059E4"/>
    <w:rsid w:val="00E07FB5"/>
    <w:rsid w:val="00E10218"/>
    <w:rsid w:val="00E114C0"/>
    <w:rsid w:val="00E1287C"/>
    <w:rsid w:val="00E144EC"/>
    <w:rsid w:val="00E16384"/>
    <w:rsid w:val="00E20741"/>
    <w:rsid w:val="00E20ACE"/>
    <w:rsid w:val="00E20F58"/>
    <w:rsid w:val="00E22674"/>
    <w:rsid w:val="00E2604A"/>
    <w:rsid w:val="00E31706"/>
    <w:rsid w:val="00E330EF"/>
    <w:rsid w:val="00E3614B"/>
    <w:rsid w:val="00E36EB4"/>
    <w:rsid w:val="00E37CA3"/>
    <w:rsid w:val="00E40474"/>
    <w:rsid w:val="00E40950"/>
    <w:rsid w:val="00E42FDF"/>
    <w:rsid w:val="00E44D3B"/>
    <w:rsid w:val="00E45D50"/>
    <w:rsid w:val="00E46198"/>
    <w:rsid w:val="00E46A9D"/>
    <w:rsid w:val="00E4798B"/>
    <w:rsid w:val="00E502C5"/>
    <w:rsid w:val="00E507CA"/>
    <w:rsid w:val="00E54F79"/>
    <w:rsid w:val="00E55F4E"/>
    <w:rsid w:val="00E5646D"/>
    <w:rsid w:val="00E5760D"/>
    <w:rsid w:val="00E57A8D"/>
    <w:rsid w:val="00E57CE2"/>
    <w:rsid w:val="00E61B6C"/>
    <w:rsid w:val="00E638A7"/>
    <w:rsid w:val="00E7017B"/>
    <w:rsid w:val="00E714E1"/>
    <w:rsid w:val="00E72C2B"/>
    <w:rsid w:val="00E81A17"/>
    <w:rsid w:val="00E82A69"/>
    <w:rsid w:val="00E839EB"/>
    <w:rsid w:val="00E83C27"/>
    <w:rsid w:val="00E84FBC"/>
    <w:rsid w:val="00E8765E"/>
    <w:rsid w:val="00E92432"/>
    <w:rsid w:val="00E96255"/>
    <w:rsid w:val="00EA21AC"/>
    <w:rsid w:val="00EA3120"/>
    <w:rsid w:val="00EA463C"/>
    <w:rsid w:val="00EB027A"/>
    <w:rsid w:val="00EB1C65"/>
    <w:rsid w:val="00EB2FB4"/>
    <w:rsid w:val="00EB318D"/>
    <w:rsid w:val="00EB3FF3"/>
    <w:rsid w:val="00EB5899"/>
    <w:rsid w:val="00EB59F2"/>
    <w:rsid w:val="00EB7ABD"/>
    <w:rsid w:val="00EC091B"/>
    <w:rsid w:val="00EC4228"/>
    <w:rsid w:val="00EC6964"/>
    <w:rsid w:val="00ED0438"/>
    <w:rsid w:val="00ED16B3"/>
    <w:rsid w:val="00ED1AE6"/>
    <w:rsid w:val="00ED2F07"/>
    <w:rsid w:val="00ED3AD6"/>
    <w:rsid w:val="00ED523C"/>
    <w:rsid w:val="00ED6B8B"/>
    <w:rsid w:val="00ED7824"/>
    <w:rsid w:val="00EE0F7B"/>
    <w:rsid w:val="00EE364D"/>
    <w:rsid w:val="00EE3E2E"/>
    <w:rsid w:val="00EE3EE5"/>
    <w:rsid w:val="00EE40B0"/>
    <w:rsid w:val="00EE4EBC"/>
    <w:rsid w:val="00EE7527"/>
    <w:rsid w:val="00EE7E14"/>
    <w:rsid w:val="00EF0E1E"/>
    <w:rsid w:val="00EF521B"/>
    <w:rsid w:val="00EF6114"/>
    <w:rsid w:val="00EF73F2"/>
    <w:rsid w:val="00F02A88"/>
    <w:rsid w:val="00F02E93"/>
    <w:rsid w:val="00F02FD8"/>
    <w:rsid w:val="00F03D98"/>
    <w:rsid w:val="00F040EC"/>
    <w:rsid w:val="00F120DA"/>
    <w:rsid w:val="00F16862"/>
    <w:rsid w:val="00F16EBD"/>
    <w:rsid w:val="00F23BAF"/>
    <w:rsid w:val="00F250E4"/>
    <w:rsid w:val="00F345FB"/>
    <w:rsid w:val="00F34BC7"/>
    <w:rsid w:val="00F37ABA"/>
    <w:rsid w:val="00F40179"/>
    <w:rsid w:val="00F408B5"/>
    <w:rsid w:val="00F4283E"/>
    <w:rsid w:val="00F444BA"/>
    <w:rsid w:val="00F47960"/>
    <w:rsid w:val="00F47DE2"/>
    <w:rsid w:val="00F528B2"/>
    <w:rsid w:val="00F57BEE"/>
    <w:rsid w:val="00F6216A"/>
    <w:rsid w:val="00F65E1A"/>
    <w:rsid w:val="00F65FE9"/>
    <w:rsid w:val="00F676DF"/>
    <w:rsid w:val="00F70C3C"/>
    <w:rsid w:val="00F70CCF"/>
    <w:rsid w:val="00F721C2"/>
    <w:rsid w:val="00F7690F"/>
    <w:rsid w:val="00F772B9"/>
    <w:rsid w:val="00F82E7E"/>
    <w:rsid w:val="00F82E8B"/>
    <w:rsid w:val="00F858CA"/>
    <w:rsid w:val="00F8632D"/>
    <w:rsid w:val="00F87293"/>
    <w:rsid w:val="00F90395"/>
    <w:rsid w:val="00F93123"/>
    <w:rsid w:val="00F97EC3"/>
    <w:rsid w:val="00FA6222"/>
    <w:rsid w:val="00FB0A64"/>
    <w:rsid w:val="00FB1559"/>
    <w:rsid w:val="00FB3B3A"/>
    <w:rsid w:val="00FB6093"/>
    <w:rsid w:val="00FC18E3"/>
    <w:rsid w:val="00FC3867"/>
    <w:rsid w:val="00FC5187"/>
    <w:rsid w:val="00FC6988"/>
    <w:rsid w:val="00FD1D40"/>
    <w:rsid w:val="00FD52EC"/>
    <w:rsid w:val="00FD63B5"/>
    <w:rsid w:val="00FD6D02"/>
    <w:rsid w:val="00FD71D5"/>
    <w:rsid w:val="00FE113E"/>
    <w:rsid w:val="00FE1A77"/>
    <w:rsid w:val="00FE220E"/>
    <w:rsid w:val="00FE24B1"/>
    <w:rsid w:val="00FE3792"/>
    <w:rsid w:val="00FE4EE6"/>
    <w:rsid w:val="00FF21E7"/>
    <w:rsid w:val="00FF3AA2"/>
    <w:rsid w:val="00FF5208"/>
    <w:rsid w:val="00FF7222"/>
    <w:rsid w:val="032FCCB6"/>
    <w:rsid w:val="0D898230"/>
    <w:rsid w:val="29301115"/>
    <w:rsid w:val="45F349B6"/>
    <w:rsid w:val="6416D8B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3BE263A2"/>
  <w15:chartTrackingRefBased/>
  <w15:docId w15:val="{E0A62DB2-A335-4474-BB86-E6211DBF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eastAsia="SimSun"/>
      <w:kern w:val="1"/>
      <w:lang w:val="en-US" w:eastAsia="pt-PT"/>
    </w:rPr>
  </w:style>
  <w:style w:type="paragraph" w:styleId="Heading1">
    <w:name w:val="heading 1"/>
    <w:basedOn w:val="Normal"/>
    <w:next w:val="Normal"/>
    <w:link w:val="Heading1Char"/>
    <w:qFormat/>
    <w:rsid w:val="00740CB0"/>
    <w:pPr>
      <w:keepNext/>
      <w:keepLines/>
      <w:numPr>
        <w:numId w:val="7"/>
      </w:numPr>
      <w:spacing w:before="240"/>
      <w:outlineLvl w:val="0"/>
    </w:pPr>
    <w:rPr>
      <w:rFonts w:ascii="Garamond" w:eastAsiaTheme="majorEastAsia" w:hAnsi="Garamond" w:cstheme="majorBidi"/>
      <w:b/>
      <w:sz w:val="36"/>
      <w:szCs w:val="32"/>
    </w:rPr>
  </w:style>
  <w:style w:type="paragraph" w:styleId="Heading2">
    <w:name w:val="heading 2"/>
    <w:basedOn w:val="Normal"/>
    <w:next w:val="Normal"/>
    <w:link w:val="Heading2Char"/>
    <w:unhideWhenUsed/>
    <w:qFormat/>
    <w:rsid w:val="00ED3AD6"/>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D3AD6"/>
    <w:pPr>
      <w:keepNext/>
      <w:keepLines/>
      <w:numPr>
        <w:ilvl w:val="2"/>
        <w:numId w:val="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ED3AD6"/>
    <w:pPr>
      <w:keepNext/>
      <w:keepLines/>
      <w:numPr>
        <w:ilvl w:val="3"/>
        <w:numId w:val="7"/>
      </w:numPr>
      <w:spacing w:before="40"/>
      <w:ind w:left="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ED3AD6"/>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ED3AD6"/>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ED3AD6"/>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D3AD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D3AD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ulo">
    <w:name w:val="Titulo"/>
    <w:basedOn w:val="Normal"/>
    <w:pPr>
      <w:spacing w:before="160"/>
    </w:pPr>
    <w:rPr>
      <w:rFonts w:ascii="Garamond" w:eastAsia="Garamond" w:hAnsi="Garamond" w:cs="Garamond"/>
      <w:sz w:val="28"/>
      <w:szCs w:val="28"/>
    </w:rPr>
  </w:style>
  <w:style w:type="paragraph" w:customStyle="1" w:styleId="NomeAluno">
    <w:name w:val="Nome Aluno"/>
    <w:basedOn w:val="Titulo"/>
    <w:rPr>
      <w:b/>
      <w:sz w:val="24"/>
      <w:szCs w:val="24"/>
    </w:rPr>
  </w:style>
  <w:style w:type="paragraph" w:customStyle="1" w:styleId="Sub-Titulo1">
    <w:name w:val="Sub-Titulo 1"/>
    <w:basedOn w:val="Normal"/>
    <w:pPr>
      <w:widowControl/>
      <w:spacing w:before="160"/>
    </w:pPr>
    <w:rPr>
      <w:rFonts w:ascii="Garamond" w:eastAsia="Garamond" w:hAnsi="Garamond" w:cs="Garamond"/>
      <w:kern w:val="0"/>
      <w:sz w:val="24"/>
      <w:szCs w:val="24"/>
      <w:lang w:val="pt-PT"/>
    </w:rPr>
  </w:style>
  <w:style w:type="paragraph" w:customStyle="1" w:styleId="Sub-Titulo2">
    <w:name w:val="Sub-Titulo 2"/>
    <w:basedOn w:val="Sub-Titulo1"/>
    <w:pPr>
      <w:spacing w:before="80"/>
    </w:pPr>
  </w:style>
  <w:style w:type="paragraph" w:customStyle="1" w:styleId="Orientadores">
    <w:name w:val="Orientadores"/>
    <w:basedOn w:val="Sub-Titulo2"/>
    <w:pPr>
      <w:spacing w:before="0" w:line="288" w:lineRule="auto"/>
    </w:pPr>
    <w:rPr>
      <w:b/>
    </w:rPr>
  </w:style>
  <w:style w:type="paragraph" w:customStyle="1" w:styleId="Notas">
    <w:name w:val="Notas"/>
    <w:basedOn w:val="Normal"/>
    <w:link w:val="NotasChar"/>
    <w:pPr>
      <w:widowControl/>
    </w:pPr>
    <w:rPr>
      <w:rFonts w:ascii="Garamond" w:eastAsia="Calibri" w:hAnsi="Garamond" w:cs="Garamond"/>
      <w:kern w:val="0"/>
      <w:sz w:val="16"/>
      <w:szCs w:val="16"/>
      <w:lang w:val="pt-PT"/>
    </w:rPr>
  </w:style>
  <w:style w:type="paragraph" w:styleId="Header">
    <w:name w:val="header"/>
    <w:basedOn w:val="Normal"/>
    <w:link w:val="HeaderChar"/>
    <w:uiPriority w:val="99"/>
    <w:rsid w:val="00167D6F"/>
    <w:pPr>
      <w:tabs>
        <w:tab w:val="center" w:pos="4252"/>
        <w:tab w:val="right" w:pos="8504"/>
      </w:tabs>
    </w:pPr>
  </w:style>
  <w:style w:type="character" w:customStyle="1" w:styleId="HeaderChar">
    <w:name w:val="Header Char"/>
    <w:link w:val="Header"/>
    <w:uiPriority w:val="99"/>
    <w:rsid w:val="00167D6F"/>
    <w:rPr>
      <w:rFonts w:eastAsia="SimSun"/>
      <w:kern w:val="1"/>
      <w:lang w:eastAsia="pt-PT"/>
    </w:rPr>
  </w:style>
  <w:style w:type="paragraph" w:styleId="Footer">
    <w:name w:val="footer"/>
    <w:basedOn w:val="Normal"/>
    <w:link w:val="FooterChar"/>
    <w:uiPriority w:val="99"/>
    <w:rsid w:val="00167D6F"/>
    <w:pPr>
      <w:tabs>
        <w:tab w:val="center" w:pos="4252"/>
        <w:tab w:val="right" w:pos="8504"/>
      </w:tabs>
    </w:pPr>
  </w:style>
  <w:style w:type="character" w:customStyle="1" w:styleId="FooterChar">
    <w:name w:val="Footer Char"/>
    <w:link w:val="Footer"/>
    <w:uiPriority w:val="99"/>
    <w:rsid w:val="00167D6F"/>
    <w:rPr>
      <w:rFonts w:eastAsia="SimSun"/>
      <w:kern w:val="1"/>
      <w:lang w:eastAsia="pt-PT"/>
    </w:rPr>
  </w:style>
  <w:style w:type="paragraph" w:customStyle="1" w:styleId="EndNoteBibliographyTitle">
    <w:name w:val="EndNote Bibliography Title"/>
    <w:basedOn w:val="Normal"/>
    <w:link w:val="EndNoteBibliographyTitleChar"/>
    <w:rsid w:val="00CC2AD3"/>
    <w:pPr>
      <w:jc w:val="center"/>
    </w:pPr>
    <w:rPr>
      <w:rFonts w:ascii="Garamond" w:hAnsi="Garamond"/>
      <w:noProof/>
      <w:sz w:val="16"/>
      <w:lang w:val="pt-PT"/>
    </w:rPr>
  </w:style>
  <w:style w:type="character" w:customStyle="1" w:styleId="NotasChar">
    <w:name w:val="Notas Char"/>
    <w:link w:val="Notas"/>
    <w:rsid w:val="00CC2AD3"/>
    <w:rPr>
      <w:rFonts w:ascii="Garamond" w:eastAsia="Calibri" w:hAnsi="Garamond" w:cs="Garamond"/>
      <w:sz w:val="16"/>
      <w:szCs w:val="16"/>
      <w:lang w:val="pt-PT" w:eastAsia="pt-PT"/>
    </w:rPr>
  </w:style>
  <w:style w:type="character" w:customStyle="1" w:styleId="EndNoteBibliographyTitleChar">
    <w:name w:val="EndNote Bibliography Title Char"/>
    <w:link w:val="EndNoteBibliographyTitle"/>
    <w:rsid w:val="00CC2AD3"/>
    <w:rPr>
      <w:rFonts w:ascii="Garamond" w:eastAsia="SimSun" w:hAnsi="Garamond"/>
      <w:noProof/>
      <w:kern w:val="1"/>
      <w:sz w:val="16"/>
      <w:lang w:val="pt-PT" w:eastAsia="pt-PT"/>
    </w:rPr>
  </w:style>
  <w:style w:type="paragraph" w:customStyle="1" w:styleId="EndNoteBibliography">
    <w:name w:val="EndNote Bibliography"/>
    <w:basedOn w:val="Normal"/>
    <w:link w:val="EndNoteBibliographyChar"/>
    <w:rsid w:val="00CC2AD3"/>
    <w:rPr>
      <w:rFonts w:ascii="Garamond" w:hAnsi="Garamond"/>
      <w:noProof/>
      <w:sz w:val="16"/>
      <w:lang w:val="pt-PT"/>
    </w:rPr>
  </w:style>
  <w:style w:type="character" w:customStyle="1" w:styleId="EndNoteBibliographyChar">
    <w:name w:val="EndNote Bibliography Char"/>
    <w:link w:val="EndNoteBibliography"/>
    <w:rsid w:val="00CC2AD3"/>
    <w:rPr>
      <w:rFonts w:ascii="Garamond" w:eastAsia="SimSun" w:hAnsi="Garamond"/>
      <w:noProof/>
      <w:kern w:val="1"/>
      <w:sz w:val="16"/>
      <w:lang w:val="pt-PT" w:eastAsia="pt-PT"/>
    </w:rPr>
  </w:style>
  <w:style w:type="paragraph" w:customStyle="1" w:styleId="Default">
    <w:name w:val="Default"/>
    <w:rsid w:val="00D87640"/>
    <w:pPr>
      <w:autoSpaceDE w:val="0"/>
      <w:autoSpaceDN w:val="0"/>
      <w:adjustRightInd w:val="0"/>
    </w:pPr>
    <w:rPr>
      <w:rFonts w:ascii="Code" w:hAnsi="Code" w:cs="Code"/>
      <w:color w:val="000000"/>
      <w:sz w:val="24"/>
      <w:szCs w:val="24"/>
    </w:rPr>
  </w:style>
  <w:style w:type="table" w:styleId="TableGrid">
    <w:name w:val="Table Grid"/>
    <w:basedOn w:val="TableNormal"/>
    <w:rsid w:val="00BC1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D1AE6"/>
    <w:rPr>
      <w:color w:val="808080"/>
    </w:rPr>
  </w:style>
  <w:style w:type="character" w:customStyle="1" w:styleId="Heading1Char">
    <w:name w:val="Heading 1 Char"/>
    <w:basedOn w:val="DefaultParagraphFont"/>
    <w:link w:val="Heading1"/>
    <w:rsid w:val="00740CB0"/>
    <w:rPr>
      <w:rFonts w:ascii="Garamond" w:eastAsiaTheme="majorEastAsia" w:hAnsi="Garamond" w:cstheme="majorBidi"/>
      <w:b/>
      <w:kern w:val="1"/>
      <w:sz w:val="36"/>
      <w:szCs w:val="32"/>
      <w:lang w:eastAsia="pt-PT"/>
    </w:rPr>
  </w:style>
  <w:style w:type="paragraph" w:customStyle="1" w:styleId="H2">
    <w:name w:val="H 2"/>
    <w:basedOn w:val="Heading2"/>
    <w:link w:val="H2Char"/>
    <w:qFormat/>
    <w:rsid w:val="00ED3AD6"/>
    <w:rPr>
      <w:rFonts w:ascii="Garamond" w:hAnsi="Garamond"/>
      <w:b/>
      <w:color w:val="000000" w:themeColor="text1"/>
      <w:sz w:val="28"/>
    </w:rPr>
  </w:style>
  <w:style w:type="paragraph" w:customStyle="1" w:styleId="H3">
    <w:name w:val="H 3"/>
    <w:basedOn w:val="Heading3"/>
    <w:link w:val="H3Char"/>
    <w:qFormat/>
    <w:rsid w:val="00A569A0"/>
    <w:rPr>
      <w:rFonts w:ascii="Garamond" w:hAnsi="Garamond"/>
      <w:b/>
      <w:color w:val="auto"/>
      <w:sz w:val="26"/>
    </w:rPr>
  </w:style>
  <w:style w:type="character" w:customStyle="1" w:styleId="H2Char">
    <w:name w:val="H 2 Char"/>
    <w:basedOn w:val="Heading1Char"/>
    <w:link w:val="H2"/>
    <w:rsid w:val="00ED3AD6"/>
    <w:rPr>
      <w:rFonts w:ascii="Garamond" w:eastAsiaTheme="majorEastAsia" w:hAnsi="Garamond" w:cstheme="majorBidi"/>
      <w:b/>
      <w:color w:val="000000" w:themeColor="text1"/>
      <w:kern w:val="1"/>
      <w:sz w:val="28"/>
      <w:szCs w:val="26"/>
      <w:lang w:eastAsia="pt-PT"/>
    </w:rPr>
  </w:style>
  <w:style w:type="paragraph" w:customStyle="1" w:styleId="H4">
    <w:name w:val="H 4"/>
    <w:basedOn w:val="Heading4"/>
    <w:link w:val="H4Char"/>
    <w:qFormat/>
    <w:rsid w:val="00AA7A06"/>
    <w:pPr>
      <w:ind w:left="1573"/>
    </w:pPr>
    <w:rPr>
      <w:rFonts w:ascii="Garamond" w:hAnsi="Garamond"/>
      <w:b/>
      <w:i w:val="0"/>
      <w:color w:val="auto"/>
      <w:sz w:val="26"/>
    </w:rPr>
  </w:style>
  <w:style w:type="character" w:customStyle="1" w:styleId="H3Char">
    <w:name w:val="H 3 Char"/>
    <w:basedOn w:val="Heading1Char"/>
    <w:link w:val="H3"/>
    <w:rsid w:val="00A569A0"/>
    <w:rPr>
      <w:rFonts w:ascii="Garamond" w:eastAsiaTheme="majorEastAsia" w:hAnsi="Garamond" w:cstheme="majorBidi"/>
      <w:b/>
      <w:kern w:val="1"/>
      <w:sz w:val="26"/>
      <w:szCs w:val="24"/>
      <w:lang w:eastAsia="pt-PT"/>
    </w:rPr>
  </w:style>
  <w:style w:type="paragraph" w:styleId="TOCHeading">
    <w:name w:val="TOC Heading"/>
    <w:basedOn w:val="Heading1"/>
    <w:next w:val="Normal"/>
    <w:uiPriority w:val="39"/>
    <w:unhideWhenUsed/>
    <w:qFormat/>
    <w:rsid w:val="00740CB0"/>
    <w:pPr>
      <w:widowControl/>
      <w:spacing w:line="259" w:lineRule="auto"/>
      <w:outlineLvl w:val="9"/>
    </w:pPr>
    <w:rPr>
      <w:rFonts w:asciiTheme="majorHAnsi" w:hAnsiTheme="majorHAnsi"/>
      <w:b w:val="0"/>
      <w:color w:val="2F5496" w:themeColor="accent1" w:themeShade="BF"/>
      <w:kern w:val="0"/>
      <w:sz w:val="32"/>
      <w:lang w:eastAsia="en-US"/>
    </w:rPr>
  </w:style>
  <w:style w:type="character" w:customStyle="1" w:styleId="H4Char">
    <w:name w:val="H 4 Char"/>
    <w:basedOn w:val="H3Char"/>
    <w:link w:val="H4"/>
    <w:rsid w:val="00AA7A06"/>
    <w:rPr>
      <w:rFonts w:ascii="Garamond" w:eastAsiaTheme="majorEastAsia" w:hAnsi="Garamond" w:cstheme="majorBidi"/>
      <w:b/>
      <w:iCs/>
      <w:kern w:val="1"/>
      <w:sz w:val="26"/>
      <w:szCs w:val="24"/>
      <w:lang w:eastAsia="pt-PT"/>
    </w:rPr>
  </w:style>
  <w:style w:type="paragraph" w:styleId="TOC1">
    <w:name w:val="toc 1"/>
    <w:basedOn w:val="Normal"/>
    <w:next w:val="Normal"/>
    <w:autoRedefine/>
    <w:uiPriority w:val="39"/>
    <w:rsid w:val="009A3416"/>
    <w:pPr>
      <w:tabs>
        <w:tab w:val="left" w:pos="440"/>
        <w:tab w:val="right" w:leader="dot" w:pos="8494"/>
      </w:tabs>
      <w:spacing w:line="360" w:lineRule="auto"/>
    </w:pPr>
  </w:style>
  <w:style w:type="character" w:styleId="Hyperlink">
    <w:name w:val="Hyperlink"/>
    <w:basedOn w:val="DefaultParagraphFont"/>
    <w:uiPriority w:val="99"/>
    <w:unhideWhenUsed/>
    <w:rsid w:val="00740CB0"/>
    <w:rPr>
      <w:color w:val="0563C1" w:themeColor="hyperlink"/>
      <w:u w:val="single"/>
    </w:rPr>
  </w:style>
  <w:style w:type="paragraph" w:styleId="TOC2">
    <w:name w:val="toc 2"/>
    <w:basedOn w:val="Normal"/>
    <w:next w:val="Normal"/>
    <w:autoRedefine/>
    <w:uiPriority w:val="39"/>
    <w:unhideWhenUsed/>
    <w:rsid w:val="00A429F3"/>
    <w:pPr>
      <w:widowControl/>
      <w:tabs>
        <w:tab w:val="left" w:pos="880"/>
        <w:tab w:val="right" w:leader="dot" w:pos="8494"/>
      </w:tabs>
      <w:spacing w:after="100" w:line="259" w:lineRule="auto"/>
      <w:ind w:left="220"/>
    </w:pPr>
    <w:rPr>
      <w:rFonts w:asciiTheme="minorHAnsi" w:eastAsiaTheme="minorEastAsia" w:hAnsiTheme="minorHAnsi"/>
      <w:kern w:val="0"/>
      <w:sz w:val="22"/>
      <w:szCs w:val="22"/>
      <w:lang w:eastAsia="en-US"/>
    </w:rPr>
  </w:style>
  <w:style w:type="paragraph" w:styleId="TOC3">
    <w:name w:val="toc 3"/>
    <w:basedOn w:val="Normal"/>
    <w:next w:val="Normal"/>
    <w:autoRedefine/>
    <w:uiPriority w:val="39"/>
    <w:unhideWhenUsed/>
    <w:rsid w:val="00740CB0"/>
    <w:pPr>
      <w:widowControl/>
      <w:spacing w:after="100" w:line="259" w:lineRule="auto"/>
      <w:ind w:left="440"/>
    </w:pPr>
    <w:rPr>
      <w:rFonts w:asciiTheme="minorHAnsi" w:eastAsiaTheme="minorEastAsia" w:hAnsiTheme="minorHAnsi"/>
      <w:kern w:val="0"/>
      <w:sz w:val="22"/>
      <w:szCs w:val="22"/>
      <w:lang w:eastAsia="en-US"/>
    </w:rPr>
  </w:style>
  <w:style w:type="character" w:customStyle="1" w:styleId="Heading2Char">
    <w:name w:val="Heading 2 Char"/>
    <w:basedOn w:val="DefaultParagraphFont"/>
    <w:link w:val="Heading2"/>
    <w:rsid w:val="00ED3AD6"/>
    <w:rPr>
      <w:rFonts w:asciiTheme="majorHAnsi" w:eastAsiaTheme="majorEastAsia" w:hAnsiTheme="majorHAnsi" w:cstheme="majorBidi"/>
      <w:color w:val="2F5496" w:themeColor="accent1" w:themeShade="BF"/>
      <w:kern w:val="1"/>
      <w:sz w:val="26"/>
      <w:szCs w:val="26"/>
      <w:lang w:eastAsia="pt-PT"/>
    </w:rPr>
  </w:style>
  <w:style w:type="character" w:customStyle="1" w:styleId="Heading3Char">
    <w:name w:val="Heading 3 Char"/>
    <w:basedOn w:val="DefaultParagraphFont"/>
    <w:link w:val="Heading3"/>
    <w:semiHidden/>
    <w:rsid w:val="00ED3AD6"/>
    <w:rPr>
      <w:rFonts w:asciiTheme="majorHAnsi" w:eastAsiaTheme="majorEastAsia" w:hAnsiTheme="majorHAnsi" w:cstheme="majorBidi"/>
      <w:color w:val="1F3763" w:themeColor="accent1" w:themeShade="7F"/>
      <w:kern w:val="1"/>
      <w:sz w:val="24"/>
      <w:szCs w:val="24"/>
      <w:lang w:eastAsia="pt-PT"/>
    </w:rPr>
  </w:style>
  <w:style w:type="character" w:customStyle="1" w:styleId="Heading4Char">
    <w:name w:val="Heading 4 Char"/>
    <w:basedOn w:val="DefaultParagraphFont"/>
    <w:link w:val="Heading4"/>
    <w:semiHidden/>
    <w:rsid w:val="00ED3AD6"/>
    <w:rPr>
      <w:rFonts w:asciiTheme="majorHAnsi" w:eastAsiaTheme="majorEastAsia" w:hAnsiTheme="majorHAnsi" w:cstheme="majorBidi"/>
      <w:i/>
      <w:iCs/>
      <w:color w:val="2F5496" w:themeColor="accent1" w:themeShade="BF"/>
      <w:kern w:val="1"/>
      <w:lang w:eastAsia="pt-PT"/>
    </w:rPr>
  </w:style>
  <w:style w:type="character" w:customStyle="1" w:styleId="Heading5Char">
    <w:name w:val="Heading 5 Char"/>
    <w:basedOn w:val="DefaultParagraphFont"/>
    <w:link w:val="Heading5"/>
    <w:semiHidden/>
    <w:rsid w:val="00ED3AD6"/>
    <w:rPr>
      <w:rFonts w:asciiTheme="majorHAnsi" w:eastAsiaTheme="majorEastAsia" w:hAnsiTheme="majorHAnsi" w:cstheme="majorBidi"/>
      <w:color w:val="2F5496" w:themeColor="accent1" w:themeShade="BF"/>
      <w:kern w:val="1"/>
      <w:lang w:eastAsia="pt-PT"/>
    </w:rPr>
  </w:style>
  <w:style w:type="character" w:customStyle="1" w:styleId="Heading6Char">
    <w:name w:val="Heading 6 Char"/>
    <w:basedOn w:val="DefaultParagraphFont"/>
    <w:link w:val="Heading6"/>
    <w:semiHidden/>
    <w:rsid w:val="00ED3AD6"/>
    <w:rPr>
      <w:rFonts w:asciiTheme="majorHAnsi" w:eastAsiaTheme="majorEastAsia" w:hAnsiTheme="majorHAnsi" w:cstheme="majorBidi"/>
      <w:color w:val="1F3763" w:themeColor="accent1" w:themeShade="7F"/>
      <w:kern w:val="1"/>
      <w:lang w:eastAsia="pt-PT"/>
    </w:rPr>
  </w:style>
  <w:style w:type="character" w:customStyle="1" w:styleId="Heading7Char">
    <w:name w:val="Heading 7 Char"/>
    <w:basedOn w:val="DefaultParagraphFont"/>
    <w:link w:val="Heading7"/>
    <w:semiHidden/>
    <w:rsid w:val="00ED3AD6"/>
    <w:rPr>
      <w:rFonts w:asciiTheme="majorHAnsi" w:eastAsiaTheme="majorEastAsia" w:hAnsiTheme="majorHAnsi" w:cstheme="majorBidi"/>
      <w:i/>
      <w:iCs/>
      <w:color w:val="1F3763" w:themeColor="accent1" w:themeShade="7F"/>
      <w:kern w:val="1"/>
      <w:lang w:eastAsia="pt-PT"/>
    </w:rPr>
  </w:style>
  <w:style w:type="character" w:customStyle="1" w:styleId="Heading8Char">
    <w:name w:val="Heading 8 Char"/>
    <w:basedOn w:val="DefaultParagraphFont"/>
    <w:link w:val="Heading8"/>
    <w:semiHidden/>
    <w:rsid w:val="00ED3AD6"/>
    <w:rPr>
      <w:rFonts w:asciiTheme="majorHAnsi" w:eastAsiaTheme="majorEastAsia" w:hAnsiTheme="majorHAnsi" w:cstheme="majorBidi"/>
      <w:color w:val="272727" w:themeColor="text1" w:themeTint="D8"/>
      <w:kern w:val="1"/>
      <w:sz w:val="21"/>
      <w:szCs w:val="21"/>
      <w:lang w:eastAsia="pt-PT"/>
    </w:rPr>
  </w:style>
  <w:style w:type="character" w:customStyle="1" w:styleId="Heading9Char">
    <w:name w:val="Heading 9 Char"/>
    <w:basedOn w:val="DefaultParagraphFont"/>
    <w:link w:val="Heading9"/>
    <w:semiHidden/>
    <w:rsid w:val="00ED3AD6"/>
    <w:rPr>
      <w:rFonts w:asciiTheme="majorHAnsi" w:eastAsiaTheme="majorEastAsia" w:hAnsiTheme="majorHAnsi" w:cstheme="majorBidi"/>
      <w:i/>
      <w:iCs/>
      <w:color w:val="272727" w:themeColor="text1" w:themeTint="D8"/>
      <w:kern w:val="1"/>
      <w:sz w:val="21"/>
      <w:szCs w:val="21"/>
      <w:lang w:eastAsia="pt-PT"/>
    </w:rPr>
  </w:style>
  <w:style w:type="paragraph" w:styleId="TOC4">
    <w:name w:val="toc 4"/>
    <w:basedOn w:val="Normal"/>
    <w:next w:val="Normal"/>
    <w:autoRedefine/>
    <w:uiPriority w:val="39"/>
    <w:rsid w:val="00A429F3"/>
    <w:pPr>
      <w:spacing w:after="100"/>
      <w:ind w:left="600"/>
    </w:pPr>
  </w:style>
  <w:style w:type="character" w:styleId="BookTitle">
    <w:name w:val="Book Title"/>
    <w:basedOn w:val="DefaultParagraphFont"/>
    <w:qFormat/>
    <w:rsid w:val="00E8765E"/>
    <w:rPr>
      <w:b/>
      <w:bCs/>
      <w:i/>
      <w:iCs/>
      <w:spacing w:val="5"/>
    </w:rPr>
  </w:style>
  <w:style w:type="paragraph" w:styleId="Caption">
    <w:name w:val="caption"/>
    <w:basedOn w:val="Normal"/>
    <w:next w:val="Normal"/>
    <w:unhideWhenUsed/>
    <w:qFormat/>
    <w:rsid w:val="00061232"/>
    <w:pPr>
      <w:keepNext/>
      <w:spacing w:after="200"/>
      <w:jc w:val="center"/>
    </w:pPr>
    <w:rPr>
      <w:rFonts w:ascii="Garamond" w:hAnsi="Garamond"/>
    </w:rPr>
  </w:style>
  <w:style w:type="paragraph" w:styleId="TableofFigures">
    <w:name w:val="table of figures"/>
    <w:basedOn w:val="Normal"/>
    <w:next w:val="Normal"/>
    <w:uiPriority w:val="99"/>
    <w:rsid w:val="00061232"/>
    <w:rPr>
      <w:rFonts w:ascii="Garamond" w:hAnsi="Garamond"/>
      <w:sz w:val="24"/>
    </w:rPr>
  </w:style>
  <w:style w:type="paragraph" w:styleId="ListParagraph">
    <w:name w:val="List Paragraph"/>
    <w:basedOn w:val="Normal"/>
    <w:qFormat/>
    <w:rsid w:val="00F93123"/>
    <w:pPr>
      <w:ind w:left="720"/>
      <w:contextualSpacing/>
    </w:pPr>
  </w:style>
  <w:style w:type="character" w:styleId="Emphasis">
    <w:name w:val="Emphasis"/>
    <w:basedOn w:val="DefaultParagraphFont"/>
    <w:uiPriority w:val="20"/>
    <w:qFormat/>
    <w:rsid w:val="00147232"/>
    <w:rPr>
      <w:i/>
      <w:iCs/>
    </w:rPr>
  </w:style>
  <w:style w:type="paragraph" w:styleId="EndnoteText">
    <w:name w:val="endnote text"/>
    <w:basedOn w:val="Normal"/>
    <w:link w:val="EndnoteTextChar"/>
    <w:rsid w:val="004C4DC0"/>
  </w:style>
  <w:style w:type="character" w:customStyle="1" w:styleId="EndnoteTextChar">
    <w:name w:val="Endnote Text Char"/>
    <w:basedOn w:val="DefaultParagraphFont"/>
    <w:link w:val="EndnoteText"/>
    <w:rsid w:val="004C4DC0"/>
    <w:rPr>
      <w:rFonts w:eastAsia="SimSun"/>
      <w:kern w:val="1"/>
      <w:lang w:eastAsia="pt-PT"/>
    </w:rPr>
  </w:style>
  <w:style w:type="character" w:styleId="EndnoteReference">
    <w:name w:val="endnote reference"/>
    <w:basedOn w:val="DefaultParagraphFont"/>
    <w:rsid w:val="004C4DC0"/>
    <w:rPr>
      <w:vertAlign w:val="superscript"/>
    </w:rPr>
  </w:style>
  <w:style w:type="paragraph" w:styleId="FootnoteText">
    <w:name w:val="footnote text"/>
    <w:basedOn w:val="Normal"/>
    <w:link w:val="FootnoteTextChar"/>
    <w:rsid w:val="004C4DC0"/>
  </w:style>
  <w:style w:type="character" w:customStyle="1" w:styleId="FootnoteTextChar">
    <w:name w:val="Footnote Text Char"/>
    <w:basedOn w:val="DefaultParagraphFont"/>
    <w:link w:val="FootnoteText"/>
    <w:rsid w:val="004C4DC0"/>
    <w:rPr>
      <w:rFonts w:eastAsia="SimSun"/>
      <w:kern w:val="1"/>
      <w:lang w:eastAsia="pt-PT"/>
    </w:rPr>
  </w:style>
  <w:style w:type="character" w:styleId="FootnoteReference">
    <w:name w:val="footnote reference"/>
    <w:basedOn w:val="DefaultParagraphFont"/>
    <w:rsid w:val="004C4DC0"/>
    <w:rPr>
      <w:vertAlign w:val="superscript"/>
    </w:rPr>
  </w:style>
  <w:style w:type="character" w:styleId="UnresolvedMention">
    <w:name w:val="Unresolved Mention"/>
    <w:basedOn w:val="DefaultParagraphFont"/>
    <w:uiPriority w:val="99"/>
    <w:semiHidden/>
    <w:unhideWhenUsed/>
    <w:rsid w:val="004C4DC0"/>
    <w:rPr>
      <w:color w:val="605E5C"/>
      <w:shd w:val="clear" w:color="auto" w:fill="E1DFDD"/>
    </w:rPr>
  </w:style>
  <w:style w:type="character" w:styleId="Strong">
    <w:name w:val="Strong"/>
    <w:basedOn w:val="DefaultParagraphFont"/>
    <w:uiPriority w:val="22"/>
    <w:qFormat/>
    <w:rsid w:val="00216A4C"/>
    <w:rPr>
      <w:b/>
      <w:bCs/>
    </w:rPr>
  </w:style>
  <w:style w:type="paragraph" w:styleId="NormalWeb">
    <w:name w:val="Normal (Web)"/>
    <w:basedOn w:val="Normal"/>
    <w:uiPriority w:val="99"/>
    <w:unhideWhenUsed/>
    <w:rsid w:val="009C491B"/>
    <w:pPr>
      <w:widowControl/>
      <w:spacing w:before="100" w:beforeAutospacing="1" w:after="100" w:afterAutospacing="1"/>
    </w:pPr>
    <w:rPr>
      <w:rFonts w:eastAsia="Times New Roman"/>
      <w:kern w:val="0"/>
      <w:sz w:val="24"/>
      <w:szCs w:val="24"/>
      <w:lang w:val="pt-PT"/>
    </w:rPr>
  </w:style>
  <w:style w:type="character" w:customStyle="1" w:styleId="mjx-char">
    <w:name w:val="mjx-char"/>
    <w:basedOn w:val="DefaultParagraphFont"/>
    <w:rsid w:val="00624D3E"/>
  </w:style>
  <w:style w:type="character" w:customStyle="1" w:styleId="mjxassistivemathml">
    <w:name w:val="mjx_assistive_mathml"/>
    <w:basedOn w:val="DefaultParagraphFont"/>
    <w:rsid w:val="00624D3E"/>
  </w:style>
  <w:style w:type="paragraph" w:styleId="BalloonText">
    <w:name w:val="Balloon Text"/>
    <w:basedOn w:val="Normal"/>
    <w:link w:val="BalloonTextChar"/>
    <w:rsid w:val="00181227"/>
    <w:rPr>
      <w:rFonts w:ascii="Segoe UI" w:hAnsi="Segoe UI" w:cs="Segoe UI"/>
      <w:sz w:val="18"/>
      <w:szCs w:val="18"/>
    </w:rPr>
  </w:style>
  <w:style w:type="character" w:customStyle="1" w:styleId="BalloonTextChar">
    <w:name w:val="Balloon Text Char"/>
    <w:basedOn w:val="DefaultParagraphFont"/>
    <w:link w:val="BalloonText"/>
    <w:rsid w:val="00181227"/>
    <w:rPr>
      <w:rFonts w:ascii="Segoe UI" w:eastAsia="SimSun" w:hAnsi="Segoe UI" w:cs="Segoe UI"/>
      <w:kern w:val="1"/>
      <w:sz w:val="18"/>
      <w:szCs w:val="18"/>
      <w:lang w:val="en-US"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68274">
      <w:bodyDiv w:val="1"/>
      <w:marLeft w:val="0"/>
      <w:marRight w:val="0"/>
      <w:marTop w:val="0"/>
      <w:marBottom w:val="0"/>
      <w:divBdr>
        <w:top w:val="none" w:sz="0" w:space="0" w:color="auto"/>
        <w:left w:val="none" w:sz="0" w:space="0" w:color="auto"/>
        <w:bottom w:val="none" w:sz="0" w:space="0" w:color="auto"/>
        <w:right w:val="none" w:sz="0" w:space="0" w:color="auto"/>
      </w:divBdr>
    </w:div>
    <w:div w:id="48001115">
      <w:bodyDiv w:val="1"/>
      <w:marLeft w:val="0"/>
      <w:marRight w:val="0"/>
      <w:marTop w:val="0"/>
      <w:marBottom w:val="0"/>
      <w:divBdr>
        <w:top w:val="none" w:sz="0" w:space="0" w:color="auto"/>
        <w:left w:val="none" w:sz="0" w:space="0" w:color="auto"/>
        <w:bottom w:val="none" w:sz="0" w:space="0" w:color="auto"/>
        <w:right w:val="none" w:sz="0" w:space="0" w:color="auto"/>
      </w:divBdr>
    </w:div>
    <w:div w:id="188376040">
      <w:bodyDiv w:val="1"/>
      <w:marLeft w:val="0"/>
      <w:marRight w:val="0"/>
      <w:marTop w:val="0"/>
      <w:marBottom w:val="0"/>
      <w:divBdr>
        <w:top w:val="none" w:sz="0" w:space="0" w:color="auto"/>
        <w:left w:val="none" w:sz="0" w:space="0" w:color="auto"/>
        <w:bottom w:val="none" w:sz="0" w:space="0" w:color="auto"/>
        <w:right w:val="none" w:sz="0" w:space="0" w:color="auto"/>
      </w:divBdr>
    </w:div>
    <w:div w:id="192117700">
      <w:bodyDiv w:val="1"/>
      <w:marLeft w:val="0"/>
      <w:marRight w:val="0"/>
      <w:marTop w:val="0"/>
      <w:marBottom w:val="0"/>
      <w:divBdr>
        <w:top w:val="none" w:sz="0" w:space="0" w:color="auto"/>
        <w:left w:val="none" w:sz="0" w:space="0" w:color="auto"/>
        <w:bottom w:val="none" w:sz="0" w:space="0" w:color="auto"/>
        <w:right w:val="none" w:sz="0" w:space="0" w:color="auto"/>
      </w:divBdr>
    </w:div>
    <w:div w:id="369690791">
      <w:bodyDiv w:val="1"/>
      <w:marLeft w:val="0"/>
      <w:marRight w:val="0"/>
      <w:marTop w:val="0"/>
      <w:marBottom w:val="0"/>
      <w:divBdr>
        <w:top w:val="none" w:sz="0" w:space="0" w:color="auto"/>
        <w:left w:val="none" w:sz="0" w:space="0" w:color="auto"/>
        <w:bottom w:val="none" w:sz="0" w:space="0" w:color="auto"/>
        <w:right w:val="none" w:sz="0" w:space="0" w:color="auto"/>
      </w:divBdr>
    </w:div>
    <w:div w:id="372776978">
      <w:bodyDiv w:val="1"/>
      <w:marLeft w:val="0"/>
      <w:marRight w:val="0"/>
      <w:marTop w:val="0"/>
      <w:marBottom w:val="0"/>
      <w:divBdr>
        <w:top w:val="none" w:sz="0" w:space="0" w:color="auto"/>
        <w:left w:val="none" w:sz="0" w:space="0" w:color="auto"/>
        <w:bottom w:val="none" w:sz="0" w:space="0" w:color="auto"/>
        <w:right w:val="none" w:sz="0" w:space="0" w:color="auto"/>
      </w:divBdr>
    </w:div>
    <w:div w:id="455102646">
      <w:bodyDiv w:val="1"/>
      <w:marLeft w:val="0"/>
      <w:marRight w:val="0"/>
      <w:marTop w:val="0"/>
      <w:marBottom w:val="0"/>
      <w:divBdr>
        <w:top w:val="none" w:sz="0" w:space="0" w:color="auto"/>
        <w:left w:val="none" w:sz="0" w:space="0" w:color="auto"/>
        <w:bottom w:val="none" w:sz="0" w:space="0" w:color="auto"/>
        <w:right w:val="none" w:sz="0" w:space="0" w:color="auto"/>
      </w:divBdr>
    </w:div>
    <w:div w:id="515463980">
      <w:bodyDiv w:val="1"/>
      <w:marLeft w:val="0"/>
      <w:marRight w:val="0"/>
      <w:marTop w:val="0"/>
      <w:marBottom w:val="0"/>
      <w:divBdr>
        <w:top w:val="none" w:sz="0" w:space="0" w:color="auto"/>
        <w:left w:val="none" w:sz="0" w:space="0" w:color="auto"/>
        <w:bottom w:val="none" w:sz="0" w:space="0" w:color="auto"/>
        <w:right w:val="none" w:sz="0" w:space="0" w:color="auto"/>
      </w:divBdr>
    </w:div>
    <w:div w:id="522280066">
      <w:bodyDiv w:val="1"/>
      <w:marLeft w:val="0"/>
      <w:marRight w:val="0"/>
      <w:marTop w:val="0"/>
      <w:marBottom w:val="0"/>
      <w:divBdr>
        <w:top w:val="none" w:sz="0" w:space="0" w:color="auto"/>
        <w:left w:val="none" w:sz="0" w:space="0" w:color="auto"/>
        <w:bottom w:val="none" w:sz="0" w:space="0" w:color="auto"/>
        <w:right w:val="none" w:sz="0" w:space="0" w:color="auto"/>
      </w:divBdr>
    </w:div>
    <w:div w:id="566764905">
      <w:bodyDiv w:val="1"/>
      <w:marLeft w:val="0"/>
      <w:marRight w:val="0"/>
      <w:marTop w:val="0"/>
      <w:marBottom w:val="0"/>
      <w:divBdr>
        <w:top w:val="none" w:sz="0" w:space="0" w:color="auto"/>
        <w:left w:val="none" w:sz="0" w:space="0" w:color="auto"/>
        <w:bottom w:val="none" w:sz="0" w:space="0" w:color="auto"/>
        <w:right w:val="none" w:sz="0" w:space="0" w:color="auto"/>
      </w:divBdr>
    </w:div>
    <w:div w:id="636298457">
      <w:bodyDiv w:val="1"/>
      <w:marLeft w:val="0"/>
      <w:marRight w:val="0"/>
      <w:marTop w:val="0"/>
      <w:marBottom w:val="0"/>
      <w:divBdr>
        <w:top w:val="none" w:sz="0" w:space="0" w:color="auto"/>
        <w:left w:val="none" w:sz="0" w:space="0" w:color="auto"/>
        <w:bottom w:val="none" w:sz="0" w:space="0" w:color="auto"/>
        <w:right w:val="none" w:sz="0" w:space="0" w:color="auto"/>
      </w:divBdr>
    </w:div>
    <w:div w:id="777024625">
      <w:bodyDiv w:val="1"/>
      <w:marLeft w:val="0"/>
      <w:marRight w:val="0"/>
      <w:marTop w:val="0"/>
      <w:marBottom w:val="0"/>
      <w:divBdr>
        <w:top w:val="none" w:sz="0" w:space="0" w:color="auto"/>
        <w:left w:val="none" w:sz="0" w:space="0" w:color="auto"/>
        <w:bottom w:val="none" w:sz="0" w:space="0" w:color="auto"/>
        <w:right w:val="none" w:sz="0" w:space="0" w:color="auto"/>
      </w:divBdr>
    </w:div>
    <w:div w:id="777716719">
      <w:bodyDiv w:val="1"/>
      <w:marLeft w:val="0"/>
      <w:marRight w:val="0"/>
      <w:marTop w:val="0"/>
      <w:marBottom w:val="0"/>
      <w:divBdr>
        <w:top w:val="none" w:sz="0" w:space="0" w:color="auto"/>
        <w:left w:val="none" w:sz="0" w:space="0" w:color="auto"/>
        <w:bottom w:val="none" w:sz="0" w:space="0" w:color="auto"/>
        <w:right w:val="none" w:sz="0" w:space="0" w:color="auto"/>
      </w:divBdr>
    </w:div>
    <w:div w:id="804936040">
      <w:bodyDiv w:val="1"/>
      <w:marLeft w:val="0"/>
      <w:marRight w:val="0"/>
      <w:marTop w:val="0"/>
      <w:marBottom w:val="0"/>
      <w:divBdr>
        <w:top w:val="none" w:sz="0" w:space="0" w:color="auto"/>
        <w:left w:val="none" w:sz="0" w:space="0" w:color="auto"/>
        <w:bottom w:val="none" w:sz="0" w:space="0" w:color="auto"/>
        <w:right w:val="none" w:sz="0" w:space="0" w:color="auto"/>
      </w:divBdr>
    </w:div>
    <w:div w:id="873464154">
      <w:bodyDiv w:val="1"/>
      <w:marLeft w:val="0"/>
      <w:marRight w:val="0"/>
      <w:marTop w:val="0"/>
      <w:marBottom w:val="0"/>
      <w:divBdr>
        <w:top w:val="none" w:sz="0" w:space="0" w:color="auto"/>
        <w:left w:val="none" w:sz="0" w:space="0" w:color="auto"/>
        <w:bottom w:val="none" w:sz="0" w:space="0" w:color="auto"/>
        <w:right w:val="none" w:sz="0" w:space="0" w:color="auto"/>
      </w:divBdr>
    </w:div>
    <w:div w:id="896282482">
      <w:bodyDiv w:val="1"/>
      <w:marLeft w:val="0"/>
      <w:marRight w:val="0"/>
      <w:marTop w:val="0"/>
      <w:marBottom w:val="0"/>
      <w:divBdr>
        <w:top w:val="none" w:sz="0" w:space="0" w:color="auto"/>
        <w:left w:val="none" w:sz="0" w:space="0" w:color="auto"/>
        <w:bottom w:val="none" w:sz="0" w:space="0" w:color="auto"/>
        <w:right w:val="none" w:sz="0" w:space="0" w:color="auto"/>
      </w:divBdr>
    </w:div>
    <w:div w:id="920605807">
      <w:bodyDiv w:val="1"/>
      <w:marLeft w:val="0"/>
      <w:marRight w:val="0"/>
      <w:marTop w:val="0"/>
      <w:marBottom w:val="0"/>
      <w:divBdr>
        <w:top w:val="none" w:sz="0" w:space="0" w:color="auto"/>
        <w:left w:val="none" w:sz="0" w:space="0" w:color="auto"/>
        <w:bottom w:val="none" w:sz="0" w:space="0" w:color="auto"/>
        <w:right w:val="none" w:sz="0" w:space="0" w:color="auto"/>
      </w:divBdr>
    </w:div>
    <w:div w:id="998775044">
      <w:bodyDiv w:val="1"/>
      <w:marLeft w:val="0"/>
      <w:marRight w:val="0"/>
      <w:marTop w:val="0"/>
      <w:marBottom w:val="0"/>
      <w:divBdr>
        <w:top w:val="none" w:sz="0" w:space="0" w:color="auto"/>
        <w:left w:val="none" w:sz="0" w:space="0" w:color="auto"/>
        <w:bottom w:val="none" w:sz="0" w:space="0" w:color="auto"/>
        <w:right w:val="none" w:sz="0" w:space="0" w:color="auto"/>
      </w:divBdr>
    </w:div>
    <w:div w:id="1020083444">
      <w:bodyDiv w:val="1"/>
      <w:marLeft w:val="0"/>
      <w:marRight w:val="0"/>
      <w:marTop w:val="0"/>
      <w:marBottom w:val="0"/>
      <w:divBdr>
        <w:top w:val="none" w:sz="0" w:space="0" w:color="auto"/>
        <w:left w:val="none" w:sz="0" w:space="0" w:color="auto"/>
        <w:bottom w:val="none" w:sz="0" w:space="0" w:color="auto"/>
        <w:right w:val="none" w:sz="0" w:space="0" w:color="auto"/>
      </w:divBdr>
    </w:div>
    <w:div w:id="1045641086">
      <w:bodyDiv w:val="1"/>
      <w:marLeft w:val="0"/>
      <w:marRight w:val="0"/>
      <w:marTop w:val="0"/>
      <w:marBottom w:val="0"/>
      <w:divBdr>
        <w:top w:val="none" w:sz="0" w:space="0" w:color="auto"/>
        <w:left w:val="none" w:sz="0" w:space="0" w:color="auto"/>
        <w:bottom w:val="none" w:sz="0" w:space="0" w:color="auto"/>
        <w:right w:val="none" w:sz="0" w:space="0" w:color="auto"/>
      </w:divBdr>
    </w:div>
    <w:div w:id="1225676839">
      <w:bodyDiv w:val="1"/>
      <w:marLeft w:val="0"/>
      <w:marRight w:val="0"/>
      <w:marTop w:val="0"/>
      <w:marBottom w:val="0"/>
      <w:divBdr>
        <w:top w:val="none" w:sz="0" w:space="0" w:color="auto"/>
        <w:left w:val="none" w:sz="0" w:space="0" w:color="auto"/>
        <w:bottom w:val="none" w:sz="0" w:space="0" w:color="auto"/>
        <w:right w:val="none" w:sz="0" w:space="0" w:color="auto"/>
      </w:divBdr>
    </w:div>
    <w:div w:id="1228495510">
      <w:bodyDiv w:val="1"/>
      <w:marLeft w:val="0"/>
      <w:marRight w:val="0"/>
      <w:marTop w:val="0"/>
      <w:marBottom w:val="0"/>
      <w:divBdr>
        <w:top w:val="none" w:sz="0" w:space="0" w:color="auto"/>
        <w:left w:val="none" w:sz="0" w:space="0" w:color="auto"/>
        <w:bottom w:val="none" w:sz="0" w:space="0" w:color="auto"/>
        <w:right w:val="none" w:sz="0" w:space="0" w:color="auto"/>
      </w:divBdr>
    </w:div>
    <w:div w:id="1347100877">
      <w:bodyDiv w:val="1"/>
      <w:marLeft w:val="0"/>
      <w:marRight w:val="0"/>
      <w:marTop w:val="0"/>
      <w:marBottom w:val="0"/>
      <w:divBdr>
        <w:top w:val="none" w:sz="0" w:space="0" w:color="auto"/>
        <w:left w:val="none" w:sz="0" w:space="0" w:color="auto"/>
        <w:bottom w:val="none" w:sz="0" w:space="0" w:color="auto"/>
        <w:right w:val="none" w:sz="0" w:space="0" w:color="auto"/>
      </w:divBdr>
    </w:div>
    <w:div w:id="1348171187">
      <w:bodyDiv w:val="1"/>
      <w:marLeft w:val="0"/>
      <w:marRight w:val="0"/>
      <w:marTop w:val="0"/>
      <w:marBottom w:val="0"/>
      <w:divBdr>
        <w:top w:val="none" w:sz="0" w:space="0" w:color="auto"/>
        <w:left w:val="none" w:sz="0" w:space="0" w:color="auto"/>
        <w:bottom w:val="none" w:sz="0" w:space="0" w:color="auto"/>
        <w:right w:val="none" w:sz="0" w:space="0" w:color="auto"/>
      </w:divBdr>
    </w:div>
    <w:div w:id="1351682817">
      <w:bodyDiv w:val="1"/>
      <w:marLeft w:val="0"/>
      <w:marRight w:val="0"/>
      <w:marTop w:val="0"/>
      <w:marBottom w:val="0"/>
      <w:divBdr>
        <w:top w:val="none" w:sz="0" w:space="0" w:color="auto"/>
        <w:left w:val="none" w:sz="0" w:space="0" w:color="auto"/>
        <w:bottom w:val="none" w:sz="0" w:space="0" w:color="auto"/>
        <w:right w:val="none" w:sz="0" w:space="0" w:color="auto"/>
      </w:divBdr>
    </w:div>
    <w:div w:id="1510098895">
      <w:bodyDiv w:val="1"/>
      <w:marLeft w:val="0"/>
      <w:marRight w:val="0"/>
      <w:marTop w:val="0"/>
      <w:marBottom w:val="0"/>
      <w:divBdr>
        <w:top w:val="none" w:sz="0" w:space="0" w:color="auto"/>
        <w:left w:val="none" w:sz="0" w:space="0" w:color="auto"/>
        <w:bottom w:val="none" w:sz="0" w:space="0" w:color="auto"/>
        <w:right w:val="none" w:sz="0" w:space="0" w:color="auto"/>
      </w:divBdr>
    </w:div>
    <w:div w:id="1579904427">
      <w:bodyDiv w:val="1"/>
      <w:marLeft w:val="0"/>
      <w:marRight w:val="0"/>
      <w:marTop w:val="0"/>
      <w:marBottom w:val="0"/>
      <w:divBdr>
        <w:top w:val="none" w:sz="0" w:space="0" w:color="auto"/>
        <w:left w:val="none" w:sz="0" w:space="0" w:color="auto"/>
        <w:bottom w:val="none" w:sz="0" w:space="0" w:color="auto"/>
        <w:right w:val="none" w:sz="0" w:space="0" w:color="auto"/>
      </w:divBdr>
    </w:div>
    <w:div w:id="1612858198">
      <w:bodyDiv w:val="1"/>
      <w:marLeft w:val="0"/>
      <w:marRight w:val="0"/>
      <w:marTop w:val="0"/>
      <w:marBottom w:val="0"/>
      <w:divBdr>
        <w:top w:val="none" w:sz="0" w:space="0" w:color="auto"/>
        <w:left w:val="none" w:sz="0" w:space="0" w:color="auto"/>
        <w:bottom w:val="none" w:sz="0" w:space="0" w:color="auto"/>
        <w:right w:val="none" w:sz="0" w:space="0" w:color="auto"/>
      </w:divBdr>
    </w:div>
    <w:div w:id="1653365923">
      <w:bodyDiv w:val="1"/>
      <w:marLeft w:val="0"/>
      <w:marRight w:val="0"/>
      <w:marTop w:val="0"/>
      <w:marBottom w:val="0"/>
      <w:divBdr>
        <w:top w:val="none" w:sz="0" w:space="0" w:color="auto"/>
        <w:left w:val="none" w:sz="0" w:space="0" w:color="auto"/>
        <w:bottom w:val="none" w:sz="0" w:space="0" w:color="auto"/>
        <w:right w:val="none" w:sz="0" w:space="0" w:color="auto"/>
      </w:divBdr>
    </w:div>
    <w:div w:id="1709183925">
      <w:bodyDiv w:val="1"/>
      <w:marLeft w:val="0"/>
      <w:marRight w:val="0"/>
      <w:marTop w:val="0"/>
      <w:marBottom w:val="0"/>
      <w:divBdr>
        <w:top w:val="none" w:sz="0" w:space="0" w:color="auto"/>
        <w:left w:val="none" w:sz="0" w:space="0" w:color="auto"/>
        <w:bottom w:val="none" w:sz="0" w:space="0" w:color="auto"/>
        <w:right w:val="none" w:sz="0" w:space="0" w:color="auto"/>
      </w:divBdr>
    </w:div>
    <w:div w:id="1766070223">
      <w:bodyDiv w:val="1"/>
      <w:marLeft w:val="0"/>
      <w:marRight w:val="0"/>
      <w:marTop w:val="0"/>
      <w:marBottom w:val="0"/>
      <w:divBdr>
        <w:top w:val="none" w:sz="0" w:space="0" w:color="auto"/>
        <w:left w:val="none" w:sz="0" w:space="0" w:color="auto"/>
        <w:bottom w:val="none" w:sz="0" w:space="0" w:color="auto"/>
        <w:right w:val="none" w:sz="0" w:space="0" w:color="auto"/>
      </w:divBdr>
    </w:div>
    <w:div w:id="1898971440">
      <w:bodyDiv w:val="1"/>
      <w:marLeft w:val="0"/>
      <w:marRight w:val="0"/>
      <w:marTop w:val="0"/>
      <w:marBottom w:val="0"/>
      <w:divBdr>
        <w:top w:val="none" w:sz="0" w:space="0" w:color="auto"/>
        <w:left w:val="none" w:sz="0" w:space="0" w:color="auto"/>
        <w:bottom w:val="none" w:sz="0" w:space="0" w:color="auto"/>
        <w:right w:val="none" w:sz="0" w:space="0" w:color="auto"/>
      </w:divBdr>
    </w:div>
    <w:div w:id="1929658285">
      <w:bodyDiv w:val="1"/>
      <w:marLeft w:val="0"/>
      <w:marRight w:val="0"/>
      <w:marTop w:val="0"/>
      <w:marBottom w:val="0"/>
      <w:divBdr>
        <w:top w:val="none" w:sz="0" w:space="0" w:color="auto"/>
        <w:left w:val="none" w:sz="0" w:space="0" w:color="auto"/>
        <w:bottom w:val="none" w:sz="0" w:space="0" w:color="auto"/>
        <w:right w:val="none" w:sz="0" w:space="0" w:color="auto"/>
      </w:divBdr>
    </w:div>
    <w:div w:id="1938706310">
      <w:bodyDiv w:val="1"/>
      <w:marLeft w:val="0"/>
      <w:marRight w:val="0"/>
      <w:marTop w:val="0"/>
      <w:marBottom w:val="0"/>
      <w:divBdr>
        <w:top w:val="none" w:sz="0" w:space="0" w:color="auto"/>
        <w:left w:val="none" w:sz="0" w:space="0" w:color="auto"/>
        <w:bottom w:val="none" w:sz="0" w:space="0" w:color="auto"/>
        <w:right w:val="none" w:sz="0" w:space="0" w:color="auto"/>
      </w:divBdr>
    </w:div>
    <w:div w:id="1965430114">
      <w:bodyDiv w:val="1"/>
      <w:marLeft w:val="0"/>
      <w:marRight w:val="0"/>
      <w:marTop w:val="0"/>
      <w:marBottom w:val="0"/>
      <w:divBdr>
        <w:top w:val="none" w:sz="0" w:space="0" w:color="auto"/>
        <w:left w:val="none" w:sz="0" w:space="0" w:color="auto"/>
        <w:bottom w:val="none" w:sz="0" w:space="0" w:color="auto"/>
        <w:right w:val="none" w:sz="0" w:space="0" w:color="auto"/>
      </w:divBdr>
    </w:div>
    <w:div w:id="19849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ribbr.com/dissertation/theoretical-framework/" TargetMode="External"/><Relationship Id="rId18" Type="http://schemas.openxmlformats.org/officeDocument/2006/relationships/hyperlink" Target="http://www.jstor.org/stable/117003"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www.jstor.org/stable/29509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hal.archives-ouvertes.fr/hal-00507832"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statisticshowto.com/probability-distribution/" TargetMode="External"/><Relationship Id="rId20" Type="http://schemas.openxmlformats.org/officeDocument/2006/relationships/hyperlink" Target="http://www.jstor.org/stable/235075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tatisticsbyjim.com/glossary/population/" TargetMode="External"/><Relationship Id="rId23" Type="http://schemas.openxmlformats.org/officeDocument/2006/relationships/hyperlink" Target="https://ideas.repec.org/p/tor/tecipa/tecipa-249.html" TargetMode="External"/><Relationship Id="rId28"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hyperlink" Target="https://www.statista.com/statistics/693587/stock-exchanges-market-capitalization-europ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tatisticsbyjim.com/glossary/regression-analysis/" TargetMode="External"/><Relationship Id="rId22" Type="http://schemas.openxmlformats.org/officeDocument/2006/relationships/hyperlink" Target="https://halshs.archives-ouvertes.fr/halshs-01026483" TargetMode="External"/><Relationship Id="rId27" Type="http://schemas.openxmlformats.org/officeDocument/2006/relationships/image" Target="media/image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D81E-B10F-4A85-B741-541593B3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9984</TotalTime>
  <Pages>49</Pages>
  <Words>26835</Words>
  <Characters>144911</Characters>
  <Application>Microsoft Office Word</Application>
  <DocSecurity>0</DocSecurity>
  <Lines>1207</Lines>
  <Paragraphs>342</Paragraphs>
  <ScaleCrop>false</ScaleCrop>
  <HeadingPairs>
    <vt:vector size="2" baseType="variant">
      <vt:variant>
        <vt:lpstr>Title</vt:lpstr>
      </vt:variant>
      <vt:variant>
        <vt:i4>1</vt:i4>
      </vt:variant>
    </vt:vector>
  </HeadingPairs>
  <TitlesOfParts>
    <vt:vector size="1" baseType="lpstr">
      <vt:lpstr/>
    </vt:vector>
  </TitlesOfParts>
  <Company>FEP</Company>
  <LinksUpToDate>false</LinksUpToDate>
  <CharactersWithSpaces>171404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Margarida Ribeiro Duarte</dc:creator>
  <cp:keywords/>
  <cp:lastModifiedBy>Pedro Ribeiro</cp:lastModifiedBy>
  <cp:revision>669</cp:revision>
  <cp:lastPrinted>2020-10-20T14:09:00Z</cp:lastPrinted>
  <dcterms:created xsi:type="dcterms:W3CDTF">2020-10-12T15:23:00Z</dcterms:created>
  <dcterms:modified xsi:type="dcterms:W3CDTF">2021-01-17T18:27:00Z</dcterms:modified>
</cp:coreProperties>
</file>