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FA9B0" w14:textId="77777777" w:rsidR="005B76C1" w:rsidRPr="00A8064F" w:rsidRDefault="005B76C1" w:rsidP="005B76C1">
      <w:pPr>
        <w:jc w:val="right"/>
        <w:rPr>
          <w:szCs w:val="24"/>
        </w:rPr>
      </w:pPr>
      <w:bookmarkStart w:id="0" w:name="_GoBack"/>
      <w:bookmarkEnd w:id="0"/>
      <w:r w:rsidRPr="00A8064F">
        <w:rPr>
          <w:noProof/>
          <w:lang w:val="en-US"/>
        </w:rPr>
        <w:drawing>
          <wp:inline distT="0" distB="0" distL="0" distR="0" wp14:anchorId="2E32B105" wp14:editId="69BDCCA7">
            <wp:extent cx="2442845" cy="872800"/>
            <wp:effectExtent l="0" t="0" r="0" b="3810"/>
            <wp:docPr id="13" name="Picture 2" descr="Logotipo FLUP" title="Logotipo FL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1.bp.blogspot.com/-1MPnBOnLkXw/TuXUaj9nhBI/AAAAAAAAAJo/RZ_Zbnhl2-s/s1600/FEP.jpg"/>
                    <pic:cNvPicPr>
                      <a:picLocks noChangeAspect="1" noChangeArrowheads="1"/>
                    </pic:cNvPicPr>
                  </pic:nvPicPr>
                  <pic:blipFill rotWithShape="1">
                    <a:blip r:embed="rId8">
                      <a:extLst>
                        <a:ext uri="{28A0092B-C50C-407E-A947-70E740481C1C}">
                          <a14:useLocalDpi xmlns:a14="http://schemas.microsoft.com/office/drawing/2010/main" val="0"/>
                        </a:ext>
                      </a:extLst>
                    </a:blip>
                    <a:srcRect t="8856" r="9421" b="10236"/>
                    <a:stretch/>
                  </pic:blipFill>
                  <pic:spPr bwMode="auto">
                    <a:xfrm>
                      <a:off x="0" y="0"/>
                      <a:ext cx="2445636" cy="873797"/>
                    </a:xfrm>
                    <a:prstGeom prst="rect">
                      <a:avLst/>
                    </a:prstGeom>
                    <a:noFill/>
                    <a:ln>
                      <a:noFill/>
                    </a:ln>
                    <a:extLst>
                      <a:ext uri="{53640926-AAD7-44D8-BBD7-CCE9431645EC}">
                        <a14:shadowObscured xmlns:a14="http://schemas.microsoft.com/office/drawing/2010/main"/>
                      </a:ext>
                    </a:extLst>
                  </pic:spPr>
                </pic:pic>
              </a:graphicData>
            </a:graphic>
          </wp:inline>
        </w:drawing>
      </w:r>
    </w:p>
    <w:p w14:paraId="0148EB23" w14:textId="77777777" w:rsidR="005B76C1" w:rsidRPr="00A8064F" w:rsidRDefault="005B76C1" w:rsidP="005B76C1">
      <w:pPr>
        <w:autoSpaceDE w:val="0"/>
        <w:autoSpaceDN w:val="0"/>
        <w:adjustRightInd w:val="0"/>
        <w:rPr>
          <w:noProof/>
          <w:szCs w:val="20"/>
        </w:rPr>
      </w:pPr>
    </w:p>
    <w:p w14:paraId="5C8760BB" w14:textId="7DA52725" w:rsidR="005B76C1" w:rsidRPr="00A8064F" w:rsidRDefault="00956006" w:rsidP="00BA249A">
      <w:pPr>
        <w:autoSpaceDE w:val="0"/>
        <w:autoSpaceDN w:val="0"/>
        <w:adjustRightInd w:val="0"/>
        <w:jc w:val="center"/>
      </w:pPr>
      <w:r w:rsidRPr="00A8064F">
        <w:t>Mestrado em Ensino de História no 3.º ciclo do Ensino Básico e no Ensino Secundário</w:t>
      </w:r>
    </w:p>
    <w:p w14:paraId="390D690F" w14:textId="77777777" w:rsidR="00365A76" w:rsidRPr="00A8064F" w:rsidRDefault="00365A76" w:rsidP="00365A76">
      <w:pPr>
        <w:widowControl w:val="0"/>
        <w:suppressAutoHyphens/>
        <w:spacing w:after="0" w:line="240" w:lineRule="auto"/>
        <w:contextualSpacing/>
        <w:jc w:val="center"/>
        <w:rPr>
          <w:rFonts w:eastAsia="Arial Unicode MS" w:cs="Times New Roman"/>
          <w:sz w:val="44"/>
          <w:szCs w:val="44"/>
          <w:lang w:eastAsia="zh-CN" w:bidi="hi-IN"/>
        </w:rPr>
      </w:pPr>
    </w:p>
    <w:p w14:paraId="554803EE" w14:textId="77777777" w:rsidR="00261582" w:rsidRPr="00A8064F" w:rsidRDefault="00986686" w:rsidP="00BA249A">
      <w:pPr>
        <w:widowControl w:val="0"/>
        <w:suppressAutoHyphens/>
        <w:spacing w:after="0" w:line="276" w:lineRule="auto"/>
        <w:contextualSpacing/>
        <w:jc w:val="center"/>
        <w:rPr>
          <w:rFonts w:eastAsia="Arial Unicode MS" w:cs="Times New Roman"/>
          <w:sz w:val="44"/>
          <w:szCs w:val="44"/>
          <w:lang w:eastAsia="zh-CN" w:bidi="hi-IN"/>
        </w:rPr>
      </w:pPr>
      <w:r w:rsidRPr="00A8064F">
        <w:rPr>
          <w:rFonts w:eastAsia="Arial Unicode MS" w:cs="Times New Roman"/>
          <w:sz w:val="44"/>
          <w:szCs w:val="44"/>
          <w:lang w:eastAsia="zh-CN" w:bidi="hi-IN"/>
        </w:rPr>
        <w:t>As representações do Islão e do mundo</w:t>
      </w:r>
    </w:p>
    <w:p w14:paraId="5096D99F" w14:textId="343EA944" w:rsidR="005B76C1" w:rsidRPr="00A8064F" w:rsidRDefault="00986686" w:rsidP="00BA249A">
      <w:pPr>
        <w:widowControl w:val="0"/>
        <w:suppressAutoHyphens/>
        <w:spacing w:after="0" w:line="276" w:lineRule="auto"/>
        <w:contextualSpacing/>
        <w:jc w:val="center"/>
        <w:rPr>
          <w:rFonts w:eastAsia="Arial Unicode MS" w:cs="Times New Roman"/>
          <w:sz w:val="44"/>
          <w:szCs w:val="44"/>
          <w:lang w:eastAsia="zh-CN" w:bidi="hi-IN"/>
        </w:rPr>
      </w:pPr>
      <w:r w:rsidRPr="00A8064F">
        <w:rPr>
          <w:rFonts w:eastAsia="Arial Unicode MS" w:cs="Times New Roman"/>
          <w:sz w:val="44"/>
          <w:szCs w:val="44"/>
          <w:lang w:eastAsia="zh-CN" w:bidi="hi-IN"/>
        </w:rPr>
        <w:t xml:space="preserve"> árabo-islâmico nos manuais escolares </w:t>
      </w:r>
      <w:r w:rsidR="00801CE2" w:rsidRPr="00A8064F">
        <w:rPr>
          <w:rFonts w:eastAsia="Arial Unicode MS" w:cs="Times New Roman"/>
          <w:sz w:val="44"/>
          <w:szCs w:val="44"/>
          <w:lang w:eastAsia="zh-CN" w:bidi="hi-IN"/>
        </w:rPr>
        <w:t xml:space="preserve">de História </w:t>
      </w:r>
      <w:r w:rsidRPr="00A8064F">
        <w:rPr>
          <w:rFonts w:eastAsia="Arial Unicode MS" w:cs="Times New Roman"/>
          <w:sz w:val="44"/>
          <w:szCs w:val="44"/>
          <w:lang w:eastAsia="zh-CN" w:bidi="hi-IN"/>
        </w:rPr>
        <w:t xml:space="preserve">portugueses </w:t>
      </w:r>
    </w:p>
    <w:p w14:paraId="7765019C" w14:textId="076277F5" w:rsidR="005B76C1" w:rsidRPr="00A8064F" w:rsidRDefault="00986686" w:rsidP="00BA249A">
      <w:pPr>
        <w:autoSpaceDE w:val="0"/>
        <w:autoSpaceDN w:val="0"/>
        <w:adjustRightInd w:val="0"/>
        <w:spacing w:line="276" w:lineRule="auto"/>
        <w:jc w:val="center"/>
        <w:rPr>
          <w:noProof/>
          <w:szCs w:val="20"/>
        </w:rPr>
      </w:pPr>
      <w:r w:rsidRPr="00A8064F">
        <w:rPr>
          <w:rFonts w:eastAsia="Arial Unicode MS" w:cs="Times New Roman"/>
          <w:sz w:val="36"/>
          <w:szCs w:val="36"/>
          <w:lang w:eastAsia="zh-CN" w:bidi="hi-IN"/>
        </w:rPr>
        <w:t xml:space="preserve">(3.º </w:t>
      </w:r>
      <w:r w:rsidR="0061458A">
        <w:rPr>
          <w:rFonts w:eastAsia="Arial Unicode MS" w:cs="Times New Roman"/>
          <w:sz w:val="36"/>
          <w:szCs w:val="36"/>
          <w:lang w:eastAsia="zh-CN" w:bidi="hi-IN"/>
        </w:rPr>
        <w:t>c</w:t>
      </w:r>
      <w:r w:rsidRPr="00A8064F">
        <w:rPr>
          <w:rFonts w:eastAsia="Arial Unicode MS" w:cs="Times New Roman"/>
          <w:sz w:val="36"/>
          <w:szCs w:val="36"/>
          <w:lang w:eastAsia="zh-CN" w:bidi="hi-IN"/>
        </w:rPr>
        <w:t>iclo do Ensino Básico e Ensino Secundário)</w:t>
      </w:r>
    </w:p>
    <w:p w14:paraId="338D8EA1" w14:textId="77777777" w:rsidR="00365A76" w:rsidRPr="00A8064F" w:rsidRDefault="00365A76" w:rsidP="005B76C1">
      <w:pPr>
        <w:widowControl w:val="0"/>
        <w:suppressAutoHyphens/>
        <w:spacing w:line="240" w:lineRule="auto"/>
        <w:rPr>
          <w:rFonts w:eastAsia="Arial Unicode MS" w:cs="Times New Roman"/>
          <w:sz w:val="44"/>
          <w:szCs w:val="44"/>
          <w:lang w:eastAsia="zh-CN" w:bidi="hi-IN"/>
        </w:rPr>
      </w:pPr>
    </w:p>
    <w:p w14:paraId="78FBC06B" w14:textId="52842BB5" w:rsidR="005B76C1" w:rsidRPr="00A8064F" w:rsidRDefault="00D44BDC" w:rsidP="005B76C1">
      <w:pPr>
        <w:widowControl w:val="0"/>
        <w:suppressAutoHyphens/>
        <w:spacing w:line="240" w:lineRule="auto"/>
        <w:rPr>
          <w:rFonts w:eastAsia="Arial Unicode MS" w:cs="Times New Roman"/>
          <w:sz w:val="44"/>
          <w:szCs w:val="44"/>
          <w:lang w:eastAsia="zh-CN" w:bidi="hi-IN"/>
        </w:rPr>
      </w:pPr>
      <w:r w:rsidRPr="00A8064F">
        <w:rPr>
          <w:rFonts w:eastAsia="Arial Unicode MS" w:cs="Times New Roman"/>
          <w:sz w:val="44"/>
          <w:szCs w:val="44"/>
          <w:lang w:eastAsia="zh-CN" w:bidi="hi-IN"/>
        </w:rPr>
        <w:t>Susana Isabel Lage de Carvalho</w:t>
      </w:r>
    </w:p>
    <w:p w14:paraId="6D11C7B9" w14:textId="77777777" w:rsidR="005B76C1" w:rsidRPr="00A8064F" w:rsidRDefault="005B76C1" w:rsidP="005B76C1">
      <w:pPr>
        <w:autoSpaceDE w:val="0"/>
        <w:autoSpaceDN w:val="0"/>
        <w:adjustRightInd w:val="0"/>
        <w:rPr>
          <w:noProof/>
          <w:szCs w:val="20"/>
        </w:rPr>
      </w:pPr>
    </w:p>
    <w:p w14:paraId="5E27F1FA" w14:textId="6307767D" w:rsidR="005B76C1" w:rsidRPr="00A8064F" w:rsidRDefault="00D44BDC" w:rsidP="005B76C1">
      <w:pPr>
        <w:spacing w:after="0" w:line="240" w:lineRule="auto"/>
        <w:rPr>
          <w:sz w:val="100"/>
          <w:szCs w:val="100"/>
        </w:rPr>
      </w:pPr>
      <w:r w:rsidRPr="00A8064F">
        <w:rPr>
          <w:sz w:val="100"/>
          <w:szCs w:val="100"/>
        </w:rPr>
        <w:t>Setembro</w:t>
      </w:r>
    </w:p>
    <w:p w14:paraId="3D7AE1B5" w14:textId="6073AAAC" w:rsidR="005B76C1" w:rsidRPr="00A8064F" w:rsidRDefault="00D44BDC" w:rsidP="005B76C1">
      <w:pPr>
        <w:autoSpaceDE w:val="0"/>
        <w:autoSpaceDN w:val="0"/>
        <w:adjustRightInd w:val="0"/>
        <w:rPr>
          <w:noProof/>
          <w:szCs w:val="20"/>
        </w:rPr>
      </w:pPr>
      <w:r w:rsidRPr="00A8064F">
        <w:rPr>
          <w:noProof/>
          <w:szCs w:val="20"/>
        </w:rPr>
        <w:t>2021</w:t>
      </w:r>
    </w:p>
    <w:p w14:paraId="41E3B1A9" w14:textId="77777777" w:rsidR="005B76C1" w:rsidRPr="00A8064F" w:rsidRDefault="005B76C1" w:rsidP="005B76C1">
      <w:pPr>
        <w:autoSpaceDE w:val="0"/>
        <w:autoSpaceDN w:val="0"/>
        <w:adjustRightInd w:val="0"/>
        <w:rPr>
          <w:noProof/>
          <w:szCs w:val="20"/>
        </w:rPr>
      </w:pPr>
    </w:p>
    <w:p w14:paraId="572382D9" w14:textId="77777777" w:rsidR="005B76C1" w:rsidRPr="00A8064F" w:rsidRDefault="005B76C1" w:rsidP="008D3471">
      <w:pPr>
        <w:jc w:val="center"/>
        <w:rPr>
          <w:sz w:val="16"/>
          <w:szCs w:val="16"/>
        </w:rPr>
      </w:pPr>
      <w:r w:rsidRPr="00A8064F">
        <w:rPr>
          <w:noProof/>
          <w:lang w:val="en-US"/>
        </w:rPr>
        <w:drawing>
          <wp:inline distT="0" distB="0" distL="0" distR="0" wp14:anchorId="31611995" wp14:editId="751F26B8">
            <wp:extent cx="356400" cy="1812073"/>
            <wp:effectExtent l="0" t="0" r="5715" b="0"/>
            <wp:docPr id="14" name="Imagem 14" descr="Apontamento de design forma retângular azul FLUP" title="Apontamento de design forma retângular azul FL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400" cy="1812073"/>
                    </a:xfrm>
                    <a:prstGeom prst="rect">
                      <a:avLst/>
                    </a:prstGeom>
                    <a:noFill/>
                  </pic:spPr>
                </pic:pic>
              </a:graphicData>
            </a:graphic>
          </wp:inline>
        </w:drawing>
      </w:r>
    </w:p>
    <w:p w14:paraId="085FB29A" w14:textId="77777777" w:rsidR="005B76C1" w:rsidRPr="00A8064F" w:rsidRDefault="005B76C1" w:rsidP="005B76C1">
      <w:r w:rsidRPr="00A8064F">
        <w:br w:type="page"/>
      </w:r>
    </w:p>
    <w:p w14:paraId="5A536368" w14:textId="066EC670" w:rsidR="00B86592" w:rsidRPr="00A8064F" w:rsidRDefault="00635860" w:rsidP="00BB1E37">
      <w:pPr>
        <w:pStyle w:val="Estilo2"/>
        <w:rPr>
          <w:b w:val="0"/>
        </w:rPr>
      </w:pPr>
      <w:r w:rsidRPr="00A8064F">
        <w:rPr>
          <w:b w:val="0"/>
        </w:rPr>
        <w:lastRenderedPageBreak/>
        <w:t>Susana Isabel Lage de Carvalho</w:t>
      </w:r>
    </w:p>
    <w:p w14:paraId="4C198617" w14:textId="77777777" w:rsidR="00B41496" w:rsidRPr="00A8064F" w:rsidRDefault="00B41496" w:rsidP="002017F0"/>
    <w:p w14:paraId="0A39FD1F" w14:textId="77777777" w:rsidR="00B41496" w:rsidRPr="00A8064F" w:rsidRDefault="00B41496" w:rsidP="002017F0"/>
    <w:p w14:paraId="6DB03CCA" w14:textId="77777777" w:rsidR="00B41496" w:rsidRPr="00A8064F" w:rsidRDefault="00B41496" w:rsidP="002017F0"/>
    <w:p w14:paraId="1D1909DF" w14:textId="77777777" w:rsidR="00B41496" w:rsidRPr="00A8064F" w:rsidRDefault="00B41496" w:rsidP="002017F0"/>
    <w:p w14:paraId="649C667C" w14:textId="77777777" w:rsidR="00B41496" w:rsidRPr="00A8064F" w:rsidRDefault="00B41496" w:rsidP="002017F0"/>
    <w:p w14:paraId="08541E41" w14:textId="77777777" w:rsidR="00801CE2" w:rsidRPr="00A8064F" w:rsidRDefault="00801CE2" w:rsidP="00801CE2">
      <w:pPr>
        <w:widowControl w:val="0"/>
        <w:suppressAutoHyphens/>
        <w:spacing w:after="0" w:line="276" w:lineRule="auto"/>
        <w:contextualSpacing/>
        <w:jc w:val="center"/>
        <w:rPr>
          <w:rFonts w:eastAsia="Arial Unicode MS" w:cs="Times New Roman"/>
          <w:sz w:val="44"/>
          <w:szCs w:val="44"/>
          <w:lang w:eastAsia="zh-CN" w:bidi="hi-IN"/>
        </w:rPr>
      </w:pPr>
      <w:r w:rsidRPr="00A8064F">
        <w:rPr>
          <w:rFonts w:eastAsia="Arial Unicode MS" w:cs="Times New Roman"/>
          <w:sz w:val="44"/>
          <w:szCs w:val="44"/>
          <w:lang w:eastAsia="zh-CN" w:bidi="hi-IN"/>
        </w:rPr>
        <w:t>As representações do Islão e do mundo</w:t>
      </w:r>
    </w:p>
    <w:p w14:paraId="1E1958AA" w14:textId="77777777" w:rsidR="00801CE2" w:rsidRPr="00A8064F" w:rsidRDefault="00801CE2" w:rsidP="00801CE2">
      <w:pPr>
        <w:widowControl w:val="0"/>
        <w:suppressAutoHyphens/>
        <w:spacing w:after="0" w:line="276" w:lineRule="auto"/>
        <w:contextualSpacing/>
        <w:jc w:val="center"/>
        <w:rPr>
          <w:rFonts w:eastAsia="Arial Unicode MS" w:cs="Times New Roman"/>
          <w:sz w:val="44"/>
          <w:szCs w:val="44"/>
          <w:lang w:eastAsia="zh-CN" w:bidi="hi-IN"/>
        </w:rPr>
      </w:pPr>
      <w:r w:rsidRPr="00A8064F">
        <w:rPr>
          <w:rFonts w:eastAsia="Arial Unicode MS" w:cs="Times New Roman"/>
          <w:sz w:val="44"/>
          <w:szCs w:val="44"/>
          <w:lang w:eastAsia="zh-CN" w:bidi="hi-IN"/>
        </w:rPr>
        <w:t xml:space="preserve"> árabo-islâmico nos manuais escolares de História portugueses </w:t>
      </w:r>
    </w:p>
    <w:p w14:paraId="7AE95A42" w14:textId="447CD48E" w:rsidR="00AB65CC" w:rsidRPr="00A8064F" w:rsidRDefault="00801CE2" w:rsidP="00801CE2">
      <w:pPr>
        <w:autoSpaceDE w:val="0"/>
        <w:autoSpaceDN w:val="0"/>
        <w:adjustRightInd w:val="0"/>
        <w:spacing w:line="276" w:lineRule="auto"/>
        <w:jc w:val="center"/>
        <w:rPr>
          <w:noProof/>
          <w:szCs w:val="20"/>
        </w:rPr>
      </w:pPr>
      <w:r w:rsidRPr="00A8064F">
        <w:rPr>
          <w:rFonts w:eastAsia="Arial Unicode MS" w:cs="Times New Roman"/>
          <w:sz w:val="36"/>
          <w:szCs w:val="36"/>
          <w:lang w:eastAsia="zh-CN" w:bidi="hi-IN"/>
        </w:rPr>
        <w:t xml:space="preserve"> </w:t>
      </w:r>
      <w:r w:rsidR="00AB65CC" w:rsidRPr="00A8064F">
        <w:rPr>
          <w:rFonts w:eastAsia="Arial Unicode MS" w:cs="Times New Roman"/>
          <w:sz w:val="36"/>
          <w:szCs w:val="36"/>
          <w:lang w:eastAsia="zh-CN" w:bidi="hi-IN"/>
        </w:rPr>
        <w:t xml:space="preserve">(3.º </w:t>
      </w:r>
      <w:r w:rsidR="00580DF1">
        <w:rPr>
          <w:rFonts w:eastAsia="Arial Unicode MS" w:cs="Times New Roman"/>
          <w:sz w:val="36"/>
          <w:szCs w:val="36"/>
          <w:lang w:eastAsia="zh-CN" w:bidi="hi-IN"/>
        </w:rPr>
        <w:t>c</w:t>
      </w:r>
      <w:r w:rsidR="00AB65CC" w:rsidRPr="00A8064F">
        <w:rPr>
          <w:rFonts w:eastAsia="Arial Unicode MS" w:cs="Times New Roman"/>
          <w:sz w:val="36"/>
          <w:szCs w:val="36"/>
          <w:lang w:eastAsia="zh-CN" w:bidi="hi-IN"/>
        </w:rPr>
        <w:t>iclo do Ensino Básico e Ensino Secundário)</w:t>
      </w:r>
    </w:p>
    <w:p w14:paraId="5AE85D27" w14:textId="77777777" w:rsidR="00B41496" w:rsidRPr="00A8064F" w:rsidRDefault="00B41496" w:rsidP="002017F0"/>
    <w:p w14:paraId="1F4A7983" w14:textId="77777777" w:rsidR="00B41496" w:rsidRPr="00A8064F" w:rsidRDefault="00B41496" w:rsidP="002017F0"/>
    <w:p w14:paraId="07244FFD" w14:textId="77777777" w:rsidR="008504DB" w:rsidRPr="00A8064F" w:rsidRDefault="008504DB" w:rsidP="002017F0"/>
    <w:p w14:paraId="171D55A2" w14:textId="410DE986" w:rsidR="00541592" w:rsidRPr="00A8064F" w:rsidRDefault="003B5BB0" w:rsidP="00226195">
      <w:pPr>
        <w:jc w:val="both"/>
      </w:pPr>
      <w:r w:rsidRPr="00A8064F">
        <w:t>Relatório realizado</w:t>
      </w:r>
      <w:r w:rsidR="00541592" w:rsidRPr="00A8064F">
        <w:t xml:space="preserve"> no âmbito do Mestrado em </w:t>
      </w:r>
      <w:r w:rsidR="002C2C33" w:rsidRPr="00A8064F">
        <w:t>Ensino de História no 3.º ciclo do Ensino Básico e no Ensino Secundário</w:t>
      </w:r>
      <w:r w:rsidR="009B4E04" w:rsidRPr="00A8064F">
        <w:t>,</w:t>
      </w:r>
      <w:r w:rsidR="00541592" w:rsidRPr="00A8064F">
        <w:t xml:space="preserve"> orientad</w:t>
      </w:r>
      <w:r w:rsidR="009B4E04" w:rsidRPr="00A8064F">
        <w:t>o</w:t>
      </w:r>
      <w:r w:rsidR="00541592" w:rsidRPr="00A8064F">
        <w:t xml:space="preserve"> pel</w:t>
      </w:r>
      <w:r w:rsidR="002C2C33" w:rsidRPr="00A8064F">
        <w:t>a</w:t>
      </w:r>
      <w:r w:rsidR="00541592" w:rsidRPr="00A8064F">
        <w:t xml:space="preserve"> Professor</w:t>
      </w:r>
      <w:r w:rsidR="002C2C33" w:rsidRPr="00A8064F">
        <w:t>a</w:t>
      </w:r>
      <w:r w:rsidR="00541592" w:rsidRPr="00A8064F">
        <w:t xml:space="preserve"> Doutor</w:t>
      </w:r>
      <w:r w:rsidR="002C2C33" w:rsidRPr="00A8064F">
        <w:t>a</w:t>
      </w:r>
      <w:r w:rsidR="00541592" w:rsidRPr="00A8064F">
        <w:t xml:space="preserve"> </w:t>
      </w:r>
      <w:r w:rsidR="006A7BE9" w:rsidRPr="00A8064F">
        <w:t xml:space="preserve">Cláudia </w:t>
      </w:r>
      <w:r w:rsidR="008D6F29" w:rsidRPr="00A8064F">
        <w:t xml:space="preserve">Pinto </w:t>
      </w:r>
      <w:r w:rsidR="006A7BE9" w:rsidRPr="00A8064F">
        <w:t>Ribeiro e coorientad</w:t>
      </w:r>
      <w:r w:rsidR="009B4E04" w:rsidRPr="00A8064F">
        <w:t>o</w:t>
      </w:r>
      <w:r w:rsidR="006A7BE9" w:rsidRPr="00A8064F">
        <w:t xml:space="preserve"> pela Professora Doutora Helena Vilaça. </w:t>
      </w:r>
    </w:p>
    <w:p w14:paraId="2075A85B" w14:textId="77777777" w:rsidR="00B41496" w:rsidRPr="00A8064F" w:rsidRDefault="00B41496" w:rsidP="002017F0"/>
    <w:p w14:paraId="0E1EBC99" w14:textId="77777777" w:rsidR="00B41496" w:rsidRPr="00A8064F" w:rsidRDefault="00B41496" w:rsidP="002017F0"/>
    <w:p w14:paraId="4C360509" w14:textId="77777777" w:rsidR="00B41496" w:rsidRPr="00A8064F" w:rsidRDefault="00B41496" w:rsidP="002017F0"/>
    <w:p w14:paraId="4F6C00BC" w14:textId="77777777" w:rsidR="00B41496" w:rsidRPr="00A8064F" w:rsidRDefault="00B41496" w:rsidP="00BB1E37">
      <w:r w:rsidRPr="00A8064F">
        <w:t>Faculdade de Letras da Universidade do Porto</w:t>
      </w:r>
    </w:p>
    <w:p w14:paraId="7D651DA9" w14:textId="77777777" w:rsidR="00B41496" w:rsidRPr="00A8064F" w:rsidRDefault="00B41496" w:rsidP="002017F0"/>
    <w:p w14:paraId="2B2FD5C8" w14:textId="4EB4F381" w:rsidR="00C0655D" w:rsidRPr="00A8064F" w:rsidRDefault="00635860" w:rsidP="00BB1E37">
      <w:r w:rsidRPr="00A8064F">
        <w:t>2021</w:t>
      </w:r>
    </w:p>
    <w:p w14:paraId="65291705" w14:textId="77777777" w:rsidR="008B156F" w:rsidRPr="00A8064F" w:rsidRDefault="008B156F" w:rsidP="00BB1E37"/>
    <w:p w14:paraId="646E9023" w14:textId="038F7A7E" w:rsidR="00F05518" w:rsidRPr="00A8064F" w:rsidRDefault="00F05518" w:rsidP="00BB1E37">
      <w:r w:rsidRPr="00A8064F">
        <w:br w:type="page"/>
      </w:r>
    </w:p>
    <w:p w14:paraId="009C681C" w14:textId="534F60A7" w:rsidR="00B86592" w:rsidRPr="00A8064F" w:rsidRDefault="00226195" w:rsidP="008235DB">
      <w:pPr>
        <w:pStyle w:val="Estilo2"/>
        <w:rPr>
          <w:b w:val="0"/>
        </w:rPr>
      </w:pPr>
      <w:r w:rsidRPr="00A8064F">
        <w:rPr>
          <w:b w:val="0"/>
        </w:rPr>
        <w:lastRenderedPageBreak/>
        <w:t>Susana Isabel Lage de Carvalho</w:t>
      </w:r>
    </w:p>
    <w:p w14:paraId="0B52A20A" w14:textId="77777777" w:rsidR="00494978" w:rsidRPr="00A8064F" w:rsidRDefault="00494978" w:rsidP="002017F0"/>
    <w:p w14:paraId="7C1EFF05" w14:textId="77777777" w:rsidR="00D77582" w:rsidRPr="00A8064F" w:rsidRDefault="00D77582" w:rsidP="002017F0"/>
    <w:p w14:paraId="3A9F5951" w14:textId="77777777" w:rsidR="00801CE2" w:rsidRPr="00A8064F" w:rsidRDefault="00801CE2" w:rsidP="00801CE2">
      <w:pPr>
        <w:widowControl w:val="0"/>
        <w:suppressAutoHyphens/>
        <w:spacing w:after="0" w:line="276" w:lineRule="auto"/>
        <w:contextualSpacing/>
        <w:jc w:val="center"/>
        <w:rPr>
          <w:rFonts w:eastAsia="Arial Unicode MS" w:cs="Times New Roman"/>
          <w:sz w:val="44"/>
          <w:szCs w:val="44"/>
          <w:lang w:eastAsia="zh-CN" w:bidi="hi-IN"/>
        </w:rPr>
      </w:pPr>
      <w:r w:rsidRPr="00A8064F">
        <w:rPr>
          <w:rFonts w:eastAsia="Arial Unicode MS" w:cs="Times New Roman"/>
          <w:sz w:val="44"/>
          <w:szCs w:val="44"/>
          <w:lang w:eastAsia="zh-CN" w:bidi="hi-IN"/>
        </w:rPr>
        <w:t>As representações do Islão e do mundo</w:t>
      </w:r>
    </w:p>
    <w:p w14:paraId="0E325604" w14:textId="77777777" w:rsidR="00801CE2" w:rsidRPr="00A8064F" w:rsidRDefault="00801CE2" w:rsidP="00801CE2">
      <w:pPr>
        <w:widowControl w:val="0"/>
        <w:suppressAutoHyphens/>
        <w:spacing w:after="0" w:line="276" w:lineRule="auto"/>
        <w:contextualSpacing/>
        <w:jc w:val="center"/>
        <w:rPr>
          <w:rFonts w:eastAsia="Arial Unicode MS" w:cs="Times New Roman"/>
          <w:sz w:val="44"/>
          <w:szCs w:val="44"/>
          <w:lang w:eastAsia="zh-CN" w:bidi="hi-IN"/>
        </w:rPr>
      </w:pPr>
      <w:r w:rsidRPr="00A8064F">
        <w:rPr>
          <w:rFonts w:eastAsia="Arial Unicode MS" w:cs="Times New Roman"/>
          <w:sz w:val="44"/>
          <w:szCs w:val="44"/>
          <w:lang w:eastAsia="zh-CN" w:bidi="hi-IN"/>
        </w:rPr>
        <w:t xml:space="preserve"> árabo-islâmico nos manuais escolares de História portugueses </w:t>
      </w:r>
    </w:p>
    <w:p w14:paraId="2E0100CD" w14:textId="24585CE0" w:rsidR="00261582" w:rsidRPr="00A8064F" w:rsidRDefault="00801CE2" w:rsidP="00801CE2">
      <w:pPr>
        <w:autoSpaceDE w:val="0"/>
        <w:autoSpaceDN w:val="0"/>
        <w:adjustRightInd w:val="0"/>
        <w:spacing w:line="276" w:lineRule="auto"/>
        <w:jc w:val="center"/>
        <w:rPr>
          <w:noProof/>
          <w:szCs w:val="20"/>
        </w:rPr>
      </w:pPr>
      <w:r w:rsidRPr="00A8064F">
        <w:rPr>
          <w:rFonts w:eastAsia="Arial Unicode MS" w:cs="Times New Roman"/>
          <w:sz w:val="36"/>
          <w:szCs w:val="36"/>
          <w:lang w:eastAsia="zh-CN" w:bidi="hi-IN"/>
        </w:rPr>
        <w:t xml:space="preserve"> </w:t>
      </w:r>
      <w:r w:rsidR="00261582" w:rsidRPr="00A8064F">
        <w:rPr>
          <w:rFonts w:eastAsia="Arial Unicode MS" w:cs="Times New Roman"/>
          <w:sz w:val="36"/>
          <w:szCs w:val="36"/>
          <w:lang w:eastAsia="zh-CN" w:bidi="hi-IN"/>
        </w:rPr>
        <w:t xml:space="preserve">(3.º </w:t>
      </w:r>
      <w:r w:rsidR="00580DF1">
        <w:rPr>
          <w:rFonts w:eastAsia="Arial Unicode MS" w:cs="Times New Roman"/>
          <w:sz w:val="36"/>
          <w:szCs w:val="36"/>
          <w:lang w:eastAsia="zh-CN" w:bidi="hi-IN"/>
        </w:rPr>
        <w:t>c</w:t>
      </w:r>
      <w:r w:rsidR="00261582" w:rsidRPr="00A8064F">
        <w:rPr>
          <w:rFonts w:eastAsia="Arial Unicode MS" w:cs="Times New Roman"/>
          <w:sz w:val="36"/>
          <w:szCs w:val="36"/>
          <w:lang w:eastAsia="zh-CN" w:bidi="hi-IN"/>
        </w:rPr>
        <w:t>iclo do Ensino Básico e Ensino Secundário)</w:t>
      </w:r>
    </w:p>
    <w:p w14:paraId="58BB6941" w14:textId="77777777" w:rsidR="00D77582" w:rsidRPr="00A8064F" w:rsidRDefault="00D77582" w:rsidP="002017F0"/>
    <w:p w14:paraId="1AF76BC3" w14:textId="3B568636" w:rsidR="00226195" w:rsidRPr="00A8064F" w:rsidRDefault="00226195" w:rsidP="00226195">
      <w:pPr>
        <w:jc w:val="both"/>
      </w:pPr>
      <w:r w:rsidRPr="00A8064F">
        <w:t xml:space="preserve">Relatório realizado no âmbito do Mestrado em Ensino de História no 3.º ciclo do Ensino Básico e no Ensino Secundário, orientado pela Professora Doutora Cláudia </w:t>
      </w:r>
      <w:r w:rsidR="008D6F29" w:rsidRPr="00A8064F">
        <w:t xml:space="preserve">Pinto </w:t>
      </w:r>
      <w:r w:rsidRPr="00A8064F">
        <w:t xml:space="preserve">Ribeiro e coorientado pela Professora Doutora Helena Vilaça. </w:t>
      </w:r>
    </w:p>
    <w:p w14:paraId="79294052" w14:textId="77777777" w:rsidR="00494978" w:rsidRPr="00A8064F" w:rsidRDefault="00494978" w:rsidP="002017F0"/>
    <w:p w14:paraId="3E9570D1" w14:textId="77777777" w:rsidR="00494978" w:rsidRPr="00A8064F" w:rsidRDefault="00494978" w:rsidP="002017F0"/>
    <w:p w14:paraId="0615D27A" w14:textId="77777777" w:rsidR="00494978" w:rsidRPr="00A8064F" w:rsidRDefault="00494978" w:rsidP="00207A6E">
      <w:pPr>
        <w:pStyle w:val="Estilo4"/>
      </w:pPr>
      <w:r w:rsidRPr="00A8064F">
        <w:t>Membros do Júri</w:t>
      </w:r>
    </w:p>
    <w:p w14:paraId="0E384FEA" w14:textId="77777777" w:rsidR="004E4AED" w:rsidRPr="00A8064F" w:rsidRDefault="004E4AED" w:rsidP="00BB1E37">
      <w:r w:rsidRPr="00A8064F">
        <w:t xml:space="preserve">Professor Doutor </w:t>
      </w:r>
      <w:r w:rsidR="008235DB" w:rsidRPr="00A8064F">
        <w:t>(escreva o nome do</w:t>
      </w:r>
      <w:r w:rsidR="0093515D" w:rsidRPr="00A8064F">
        <w:t>/a</w:t>
      </w:r>
      <w:r w:rsidR="008235DB" w:rsidRPr="00A8064F">
        <w:t xml:space="preserve"> Professor</w:t>
      </w:r>
      <w:r w:rsidR="0093515D" w:rsidRPr="00A8064F">
        <w:t>/a</w:t>
      </w:r>
      <w:r w:rsidR="008235DB" w:rsidRPr="00A8064F">
        <w:t>)</w:t>
      </w:r>
    </w:p>
    <w:p w14:paraId="215E8353" w14:textId="2452C84C" w:rsidR="004E4AED" w:rsidRPr="00A8064F" w:rsidRDefault="004E4AED" w:rsidP="00BB1E37">
      <w:r w:rsidRPr="00A8064F">
        <w:t xml:space="preserve">Faculdade </w:t>
      </w:r>
      <w:r w:rsidR="008235DB" w:rsidRPr="00A8064F">
        <w:t>(nome da faculdade)</w:t>
      </w:r>
      <w:r w:rsidR="00130A3E" w:rsidRPr="00A8064F">
        <w:t xml:space="preserve"> – </w:t>
      </w:r>
      <w:r w:rsidRPr="00A8064F">
        <w:t xml:space="preserve">Universidade </w:t>
      </w:r>
      <w:r w:rsidR="008235DB" w:rsidRPr="00A8064F">
        <w:t>(nome da universidade)</w:t>
      </w:r>
    </w:p>
    <w:p w14:paraId="41E0CD49" w14:textId="77777777" w:rsidR="004E4AED" w:rsidRPr="00A8064F" w:rsidRDefault="004E4AED" w:rsidP="002017F0"/>
    <w:p w14:paraId="683043F5" w14:textId="77777777" w:rsidR="004E4AED" w:rsidRPr="00A8064F" w:rsidRDefault="004E4AED" w:rsidP="008235DB">
      <w:r w:rsidRPr="00A8064F">
        <w:t xml:space="preserve">Professor Doutor </w:t>
      </w:r>
      <w:r w:rsidR="008235DB" w:rsidRPr="00A8064F">
        <w:t>(</w:t>
      </w:r>
      <w:r w:rsidR="0093515D" w:rsidRPr="00A8064F">
        <w:t>escreva o nome do/a Professor/a</w:t>
      </w:r>
      <w:r w:rsidR="008235DB" w:rsidRPr="00A8064F">
        <w:t>)</w:t>
      </w:r>
    </w:p>
    <w:p w14:paraId="1EABF110" w14:textId="651D2FE8" w:rsidR="004E4AED" w:rsidRPr="00A8064F" w:rsidRDefault="004E4AED" w:rsidP="008235DB">
      <w:r w:rsidRPr="00A8064F">
        <w:t xml:space="preserve">Faculdade </w:t>
      </w:r>
      <w:r w:rsidR="008235DB" w:rsidRPr="00A8064F">
        <w:t>(nome da faculdade)</w:t>
      </w:r>
      <w:r w:rsidR="00130A3E" w:rsidRPr="00A8064F">
        <w:t xml:space="preserve"> – </w:t>
      </w:r>
      <w:r w:rsidRPr="00A8064F">
        <w:t xml:space="preserve">Universidade </w:t>
      </w:r>
      <w:r w:rsidR="008235DB" w:rsidRPr="00A8064F">
        <w:t>(nome da universidade)</w:t>
      </w:r>
    </w:p>
    <w:p w14:paraId="454BAB3C" w14:textId="77777777" w:rsidR="004E4AED" w:rsidRPr="00A8064F" w:rsidRDefault="004E4AED" w:rsidP="002017F0"/>
    <w:p w14:paraId="02F4EE06" w14:textId="77777777" w:rsidR="004E4AED" w:rsidRPr="00A8064F" w:rsidRDefault="004E4AED" w:rsidP="008235DB">
      <w:r w:rsidRPr="00A8064F">
        <w:t xml:space="preserve">Professor Doutor </w:t>
      </w:r>
      <w:r w:rsidR="008235DB" w:rsidRPr="00A8064F">
        <w:t>(</w:t>
      </w:r>
      <w:r w:rsidR="0093515D" w:rsidRPr="00A8064F">
        <w:t>escreva o nome do/a Professor/a</w:t>
      </w:r>
      <w:r w:rsidR="008235DB" w:rsidRPr="00A8064F">
        <w:t>)</w:t>
      </w:r>
    </w:p>
    <w:p w14:paraId="095C0BC3" w14:textId="1040437A" w:rsidR="004E4AED" w:rsidRPr="00A8064F" w:rsidRDefault="004E4AED" w:rsidP="008235DB">
      <w:r w:rsidRPr="00A8064F">
        <w:t xml:space="preserve">Faculdade </w:t>
      </w:r>
      <w:r w:rsidR="008235DB" w:rsidRPr="00A8064F">
        <w:t>(nome da faculdade)</w:t>
      </w:r>
      <w:r w:rsidR="00130A3E" w:rsidRPr="00A8064F">
        <w:t xml:space="preserve"> – </w:t>
      </w:r>
      <w:r w:rsidRPr="00A8064F">
        <w:t xml:space="preserve">Universidade </w:t>
      </w:r>
      <w:r w:rsidR="008235DB" w:rsidRPr="00A8064F">
        <w:t>(nome da universidade)</w:t>
      </w:r>
    </w:p>
    <w:p w14:paraId="2B3BF86F" w14:textId="77777777" w:rsidR="004E4AED" w:rsidRPr="00A8064F" w:rsidRDefault="004E4AED" w:rsidP="002017F0"/>
    <w:p w14:paraId="36B67476" w14:textId="77777777" w:rsidR="00705AB8" w:rsidRPr="00A8064F" w:rsidRDefault="004E4AED" w:rsidP="00BB1E37">
      <w:r w:rsidRPr="00A8064F">
        <w:t xml:space="preserve">Classificação obtida: </w:t>
      </w:r>
      <w:r w:rsidR="008235DB" w:rsidRPr="00A8064F">
        <w:t xml:space="preserve">(escreva o valor) </w:t>
      </w:r>
      <w:r w:rsidRPr="00A8064F">
        <w:t>Valore</w:t>
      </w:r>
      <w:r w:rsidR="009A04A3" w:rsidRPr="00A8064F">
        <w:t>s</w:t>
      </w:r>
    </w:p>
    <w:p w14:paraId="2FC67AD0" w14:textId="77777777" w:rsidR="009F639C" w:rsidRPr="00A8064F" w:rsidRDefault="009F639C" w:rsidP="00BB1E37">
      <w:pPr>
        <w:sectPr w:rsidR="009F639C" w:rsidRPr="00A8064F" w:rsidSect="005B76C1">
          <w:footerReference w:type="even" r:id="rId10"/>
          <w:type w:val="continuous"/>
          <w:pgSz w:w="11906" w:h="16838" w:code="9"/>
          <w:pgMar w:top="1701" w:right="1701" w:bottom="1701" w:left="1701" w:header="709" w:footer="1134" w:gutter="0"/>
          <w:pgNumType w:fmt="lowerRoman" w:start="1"/>
          <w:cols w:space="708"/>
          <w:titlePg/>
          <w:docGrid w:linePitch="360"/>
        </w:sectPr>
      </w:pPr>
    </w:p>
    <w:p w14:paraId="1891F897" w14:textId="1B09E0F4" w:rsidR="00B55CAF" w:rsidRPr="00A8064F" w:rsidRDefault="0027247F" w:rsidP="00BB1E37">
      <w:pPr>
        <w:rPr>
          <w:lang w:eastAsia="pt-PT"/>
        </w:rPr>
      </w:pPr>
      <w:r w:rsidRPr="00A8064F">
        <w:rPr>
          <w:sz w:val="36"/>
          <w:szCs w:val="36"/>
        </w:rPr>
        <w:lastRenderedPageBreak/>
        <w:t>Sumário</w:t>
      </w:r>
    </w:p>
    <w:sdt>
      <w:sdtPr>
        <w:rPr>
          <w:rFonts w:asciiTheme="minorHAnsi" w:eastAsiaTheme="minorHAnsi" w:hAnsiTheme="minorHAnsi" w:cstheme="minorBidi"/>
          <w:color w:val="auto"/>
          <w:sz w:val="24"/>
          <w:szCs w:val="22"/>
          <w:lang w:eastAsia="en-US"/>
        </w:rPr>
        <w:id w:val="-1968879157"/>
        <w:docPartObj>
          <w:docPartGallery w:val="Table of Contents"/>
          <w:docPartUnique/>
        </w:docPartObj>
      </w:sdtPr>
      <w:sdtEndPr>
        <w:rPr>
          <w:bCs/>
        </w:rPr>
      </w:sdtEndPr>
      <w:sdtContent>
        <w:p w14:paraId="1B56C0DE" w14:textId="114B4254" w:rsidR="00DF3013" w:rsidRPr="00576899" w:rsidRDefault="00DF3013">
          <w:pPr>
            <w:pStyle w:val="TOCHeading"/>
          </w:pPr>
        </w:p>
        <w:p w14:paraId="3273B2CD" w14:textId="668C9708" w:rsidR="00576899" w:rsidRPr="00576899" w:rsidRDefault="005149F4">
          <w:pPr>
            <w:pStyle w:val="TOC1"/>
            <w:rPr>
              <w:rFonts w:eastAsiaTheme="minorEastAsia" w:cstheme="minorBidi"/>
              <w:bCs w:val="0"/>
              <w:szCs w:val="22"/>
              <w:lang w:eastAsia="pt-PT"/>
            </w:rPr>
          </w:pPr>
          <w:r w:rsidRPr="00576899">
            <w:fldChar w:fldCharType="begin"/>
          </w:r>
          <w:r w:rsidRPr="00576899">
            <w:instrText xml:space="preserve"> TOC \o "1-4" \h \z \u </w:instrText>
          </w:r>
          <w:r w:rsidRPr="00576899">
            <w:fldChar w:fldCharType="separate"/>
          </w:r>
          <w:hyperlink w:anchor="_Toc83895597" w:history="1">
            <w:r w:rsidR="00576899" w:rsidRPr="00576899">
              <w:rPr>
                <w:rStyle w:val="Hyperlink"/>
              </w:rPr>
              <w:t>Declaração de honra</w:t>
            </w:r>
            <w:r w:rsidR="00576899" w:rsidRPr="00576899">
              <w:rPr>
                <w:webHidden/>
              </w:rPr>
              <w:tab/>
            </w:r>
            <w:r w:rsidR="00576899" w:rsidRPr="00576899">
              <w:rPr>
                <w:webHidden/>
              </w:rPr>
              <w:fldChar w:fldCharType="begin"/>
            </w:r>
            <w:r w:rsidR="00576899" w:rsidRPr="00576899">
              <w:rPr>
                <w:webHidden/>
              </w:rPr>
              <w:instrText xml:space="preserve"> PAGEREF _Toc83895597 \h </w:instrText>
            </w:r>
            <w:r w:rsidR="00576899" w:rsidRPr="00576899">
              <w:rPr>
                <w:webHidden/>
              </w:rPr>
            </w:r>
            <w:r w:rsidR="00576899" w:rsidRPr="00576899">
              <w:rPr>
                <w:webHidden/>
              </w:rPr>
              <w:fldChar w:fldCharType="separate"/>
            </w:r>
            <w:r w:rsidR="00CB3664">
              <w:rPr>
                <w:webHidden/>
              </w:rPr>
              <w:t>9</w:t>
            </w:r>
            <w:r w:rsidR="00576899" w:rsidRPr="00576899">
              <w:rPr>
                <w:webHidden/>
              </w:rPr>
              <w:fldChar w:fldCharType="end"/>
            </w:r>
          </w:hyperlink>
        </w:p>
        <w:p w14:paraId="1B9F31F9" w14:textId="4AFF6D88" w:rsidR="00576899" w:rsidRPr="00576899" w:rsidRDefault="002769F9">
          <w:pPr>
            <w:pStyle w:val="TOC1"/>
            <w:rPr>
              <w:rFonts w:eastAsiaTheme="minorEastAsia" w:cstheme="minorBidi"/>
              <w:bCs w:val="0"/>
              <w:szCs w:val="22"/>
              <w:lang w:eastAsia="pt-PT"/>
            </w:rPr>
          </w:pPr>
          <w:hyperlink w:anchor="_Toc83895598" w:history="1">
            <w:r w:rsidR="00576899" w:rsidRPr="00576899">
              <w:rPr>
                <w:rStyle w:val="Hyperlink"/>
              </w:rPr>
              <w:t>Agradecimentos</w:t>
            </w:r>
            <w:r w:rsidR="00576899" w:rsidRPr="00576899">
              <w:rPr>
                <w:webHidden/>
              </w:rPr>
              <w:tab/>
            </w:r>
            <w:r w:rsidR="00576899" w:rsidRPr="00576899">
              <w:rPr>
                <w:webHidden/>
              </w:rPr>
              <w:fldChar w:fldCharType="begin"/>
            </w:r>
            <w:r w:rsidR="00576899" w:rsidRPr="00576899">
              <w:rPr>
                <w:webHidden/>
              </w:rPr>
              <w:instrText xml:space="preserve"> PAGEREF _Toc83895598 \h </w:instrText>
            </w:r>
            <w:r w:rsidR="00576899" w:rsidRPr="00576899">
              <w:rPr>
                <w:webHidden/>
              </w:rPr>
            </w:r>
            <w:r w:rsidR="00576899" w:rsidRPr="00576899">
              <w:rPr>
                <w:webHidden/>
              </w:rPr>
              <w:fldChar w:fldCharType="separate"/>
            </w:r>
            <w:r w:rsidR="00CB3664">
              <w:rPr>
                <w:webHidden/>
              </w:rPr>
              <w:t>10</w:t>
            </w:r>
            <w:r w:rsidR="00576899" w:rsidRPr="00576899">
              <w:rPr>
                <w:webHidden/>
              </w:rPr>
              <w:fldChar w:fldCharType="end"/>
            </w:r>
          </w:hyperlink>
        </w:p>
        <w:p w14:paraId="454CEC95" w14:textId="1B29C5A0" w:rsidR="00576899" w:rsidRPr="00576899" w:rsidRDefault="002769F9">
          <w:pPr>
            <w:pStyle w:val="TOC1"/>
            <w:rPr>
              <w:rFonts w:eastAsiaTheme="minorEastAsia" w:cstheme="minorBidi"/>
              <w:bCs w:val="0"/>
              <w:szCs w:val="22"/>
              <w:lang w:eastAsia="pt-PT"/>
            </w:rPr>
          </w:pPr>
          <w:hyperlink w:anchor="_Toc83895599" w:history="1">
            <w:r w:rsidR="00576899" w:rsidRPr="00576899">
              <w:rPr>
                <w:rStyle w:val="Hyperlink"/>
              </w:rPr>
              <w:t>Resumo</w:t>
            </w:r>
            <w:r w:rsidR="00576899" w:rsidRPr="00576899">
              <w:rPr>
                <w:webHidden/>
              </w:rPr>
              <w:tab/>
            </w:r>
            <w:r w:rsidR="00576899" w:rsidRPr="00576899">
              <w:rPr>
                <w:webHidden/>
              </w:rPr>
              <w:fldChar w:fldCharType="begin"/>
            </w:r>
            <w:r w:rsidR="00576899" w:rsidRPr="00576899">
              <w:rPr>
                <w:webHidden/>
              </w:rPr>
              <w:instrText xml:space="preserve"> PAGEREF _Toc83895599 \h </w:instrText>
            </w:r>
            <w:r w:rsidR="00576899" w:rsidRPr="00576899">
              <w:rPr>
                <w:webHidden/>
              </w:rPr>
            </w:r>
            <w:r w:rsidR="00576899" w:rsidRPr="00576899">
              <w:rPr>
                <w:webHidden/>
              </w:rPr>
              <w:fldChar w:fldCharType="separate"/>
            </w:r>
            <w:r w:rsidR="00CB3664">
              <w:rPr>
                <w:webHidden/>
              </w:rPr>
              <w:t>11</w:t>
            </w:r>
            <w:r w:rsidR="00576899" w:rsidRPr="00576899">
              <w:rPr>
                <w:webHidden/>
              </w:rPr>
              <w:fldChar w:fldCharType="end"/>
            </w:r>
          </w:hyperlink>
        </w:p>
        <w:p w14:paraId="331CE2C7" w14:textId="408A9A26" w:rsidR="00576899" w:rsidRPr="00576899" w:rsidRDefault="002769F9">
          <w:pPr>
            <w:pStyle w:val="TOC1"/>
            <w:rPr>
              <w:rFonts w:eastAsiaTheme="minorEastAsia" w:cstheme="minorBidi"/>
              <w:bCs w:val="0"/>
              <w:szCs w:val="22"/>
              <w:lang w:eastAsia="pt-PT"/>
            </w:rPr>
          </w:pPr>
          <w:hyperlink w:anchor="_Toc83895600" w:history="1">
            <w:r w:rsidR="00576899" w:rsidRPr="00576899">
              <w:rPr>
                <w:rStyle w:val="Hyperlink"/>
                <w:lang w:val="en-US"/>
              </w:rPr>
              <w:t>Abstract</w:t>
            </w:r>
            <w:r w:rsidR="00576899" w:rsidRPr="00576899">
              <w:rPr>
                <w:webHidden/>
              </w:rPr>
              <w:tab/>
            </w:r>
            <w:r w:rsidR="00576899" w:rsidRPr="00576899">
              <w:rPr>
                <w:webHidden/>
              </w:rPr>
              <w:fldChar w:fldCharType="begin"/>
            </w:r>
            <w:r w:rsidR="00576899" w:rsidRPr="00576899">
              <w:rPr>
                <w:webHidden/>
              </w:rPr>
              <w:instrText xml:space="preserve"> PAGEREF _Toc83895600 \h </w:instrText>
            </w:r>
            <w:r w:rsidR="00576899" w:rsidRPr="00576899">
              <w:rPr>
                <w:webHidden/>
              </w:rPr>
            </w:r>
            <w:r w:rsidR="00576899" w:rsidRPr="00576899">
              <w:rPr>
                <w:webHidden/>
              </w:rPr>
              <w:fldChar w:fldCharType="separate"/>
            </w:r>
            <w:r w:rsidR="00CB3664">
              <w:rPr>
                <w:webHidden/>
              </w:rPr>
              <w:t>12</w:t>
            </w:r>
            <w:r w:rsidR="00576899" w:rsidRPr="00576899">
              <w:rPr>
                <w:webHidden/>
              </w:rPr>
              <w:fldChar w:fldCharType="end"/>
            </w:r>
          </w:hyperlink>
        </w:p>
        <w:p w14:paraId="7634AD2E" w14:textId="349BED2C" w:rsidR="00576899" w:rsidRPr="00576899" w:rsidRDefault="002769F9">
          <w:pPr>
            <w:pStyle w:val="TOC1"/>
            <w:rPr>
              <w:rFonts w:eastAsiaTheme="minorEastAsia" w:cstheme="minorBidi"/>
              <w:bCs w:val="0"/>
              <w:szCs w:val="22"/>
              <w:lang w:eastAsia="pt-PT"/>
            </w:rPr>
          </w:pPr>
          <w:hyperlink w:anchor="_Toc83895601" w:history="1">
            <w:r w:rsidR="00576899" w:rsidRPr="00576899">
              <w:rPr>
                <w:rStyle w:val="Hyperlink"/>
              </w:rPr>
              <w:t>Glossário</w:t>
            </w:r>
            <w:r w:rsidR="00576899" w:rsidRPr="00576899">
              <w:rPr>
                <w:webHidden/>
              </w:rPr>
              <w:tab/>
            </w:r>
            <w:r w:rsidR="00576899" w:rsidRPr="00576899">
              <w:rPr>
                <w:webHidden/>
              </w:rPr>
              <w:fldChar w:fldCharType="begin"/>
            </w:r>
            <w:r w:rsidR="00576899" w:rsidRPr="00576899">
              <w:rPr>
                <w:webHidden/>
              </w:rPr>
              <w:instrText xml:space="preserve"> PAGEREF _Toc83895601 \h </w:instrText>
            </w:r>
            <w:r w:rsidR="00576899" w:rsidRPr="00576899">
              <w:rPr>
                <w:webHidden/>
              </w:rPr>
            </w:r>
            <w:r w:rsidR="00576899" w:rsidRPr="00576899">
              <w:rPr>
                <w:webHidden/>
              </w:rPr>
              <w:fldChar w:fldCharType="separate"/>
            </w:r>
            <w:r w:rsidR="00CB3664">
              <w:rPr>
                <w:webHidden/>
              </w:rPr>
              <w:t>13</w:t>
            </w:r>
            <w:r w:rsidR="00576899" w:rsidRPr="00576899">
              <w:rPr>
                <w:webHidden/>
              </w:rPr>
              <w:fldChar w:fldCharType="end"/>
            </w:r>
          </w:hyperlink>
        </w:p>
        <w:p w14:paraId="5DE4A316" w14:textId="27EE8A3F" w:rsidR="00576899" w:rsidRPr="00576899" w:rsidRDefault="002769F9">
          <w:pPr>
            <w:pStyle w:val="TOC1"/>
            <w:rPr>
              <w:rFonts w:eastAsiaTheme="minorEastAsia" w:cstheme="minorBidi"/>
              <w:bCs w:val="0"/>
              <w:szCs w:val="22"/>
              <w:lang w:eastAsia="pt-PT"/>
            </w:rPr>
          </w:pPr>
          <w:hyperlink w:anchor="_Toc83895602" w:history="1">
            <w:r w:rsidR="00576899" w:rsidRPr="00576899">
              <w:rPr>
                <w:rStyle w:val="Hyperlink"/>
              </w:rPr>
              <w:t>Lista de abreviaturas e siglas</w:t>
            </w:r>
            <w:r w:rsidR="00576899" w:rsidRPr="00576899">
              <w:rPr>
                <w:webHidden/>
              </w:rPr>
              <w:tab/>
            </w:r>
            <w:r w:rsidR="00576899" w:rsidRPr="00576899">
              <w:rPr>
                <w:webHidden/>
              </w:rPr>
              <w:fldChar w:fldCharType="begin"/>
            </w:r>
            <w:r w:rsidR="00576899" w:rsidRPr="00576899">
              <w:rPr>
                <w:webHidden/>
              </w:rPr>
              <w:instrText xml:space="preserve"> PAGEREF _Toc83895602 \h </w:instrText>
            </w:r>
            <w:r w:rsidR="00576899" w:rsidRPr="00576899">
              <w:rPr>
                <w:webHidden/>
              </w:rPr>
            </w:r>
            <w:r w:rsidR="00576899" w:rsidRPr="00576899">
              <w:rPr>
                <w:webHidden/>
              </w:rPr>
              <w:fldChar w:fldCharType="separate"/>
            </w:r>
            <w:r w:rsidR="00CB3664">
              <w:rPr>
                <w:webHidden/>
              </w:rPr>
              <w:t>16</w:t>
            </w:r>
            <w:r w:rsidR="00576899" w:rsidRPr="00576899">
              <w:rPr>
                <w:webHidden/>
              </w:rPr>
              <w:fldChar w:fldCharType="end"/>
            </w:r>
          </w:hyperlink>
        </w:p>
        <w:p w14:paraId="27517A0E" w14:textId="71FA315D" w:rsidR="00576899" w:rsidRPr="00576899" w:rsidRDefault="002769F9">
          <w:pPr>
            <w:pStyle w:val="TOC1"/>
            <w:rPr>
              <w:rFonts w:eastAsiaTheme="minorEastAsia" w:cstheme="minorBidi"/>
              <w:bCs w:val="0"/>
              <w:szCs w:val="22"/>
              <w:lang w:eastAsia="pt-PT"/>
            </w:rPr>
          </w:pPr>
          <w:hyperlink w:anchor="_Toc83895603" w:history="1">
            <w:r w:rsidR="00576899" w:rsidRPr="00576899">
              <w:rPr>
                <w:rStyle w:val="Hyperlink"/>
              </w:rPr>
              <w:t>Introdução</w:t>
            </w:r>
            <w:r w:rsidR="00576899" w:rsidRPr="00576899">
              <w:rPr>
                <w:webHidden/>
              </w:rPr>
              <w:tab/>
            </w:r>
            <w:r w:rsidR="00576899" w:rsidRPr="00576899">
              <w:rPr>
                <w:webHidden/>
              </w:rPr>
              <w:fldChar w:fldCharType="begin"/>
            </w:r>
            <w:r w:rsidR="00576899" w:rsidRPr="00576899">
              <w:rPr>
                <w:webHidden/>
              </w:rPr>
              <w:instrText xml:space="preserve"> PAGEREF _Toc83895603 \h </w:instrText>
            </w:r>
            <w:r w:rsidR="00576899" w:rsidRPr="00576899">
              <w:rPr>
                <w:webHidden/>
              </w:rPr>
            </w:r>
            <w:r w:rsidR="00576899" w:rsidRPr="00576899">
              <w:rPr>
                <w:webHidden/>
              </w:rPr>
              <w:fldChar w:fldCharType="separate"/>
            </w:r>
            <w:r w:rsidR="00CB3664">
              <w:rPr>
                <w:webHidden/>
              </w:rPr>
              <w:t>17</w:t>
            </w:r>
            <w:r w:rsidR="00576899" w:rsidRPr="00576899">
              <w:rPr>
                <w:webHidden/>
              </w:rPr>
              <w:fldChar w:fldCharType="end"/>
            </w:r>
          </w:hyperlink>
        </w:p>
        <w:p w14:paraId="7BC4369C" w14:textId="18F04190" w:rsidR="00576899" w:rsidRPr="00576899" w:rsidRDefault="002769F9">
          <w:pPr>
            <w:pStyle w:val="TOC1"/>
            <w:rPr>
              <w:rFonts w:eastAsiaTheme="minorEastAsia" w:cstheme="minorBidi"/>
              <w:bCs w:val="0"/>
              <w:szCs w:val="22"/>
              <w:lang w:eastAsia="pt-PT"/>
            </w:rPr>
          </w:pPr>
          <w:hyperlink w:anchor="_Toc83895604" w:history="1">
            <w:r w:rsidR="00576899" w:rsidRPr="00576899">
              <w:rPr>
                <w:rStyle w:val="Hyperlink"/>
              </w:rPr>
              <w:t>1.</w:t>
            </w:r>
            <w:r w:rsidR="00576899" w:rsidRPr="00576899">
              <w:rPr>
                <w:rFonts w:eastAsiaTheme="minorEastAsia" w:cstheme="minorBidi"/>
                <w:bCs w:val="0"/>
                <w:szCs w:val="22"/>
                <w:lang w:eastAsia="pt-PT"/>
              </w:rPr>
              <w:tab/>
            </w:r>
            <w:r w:rsidR="00576899" w:rsidRPr="00576899">
              <w:rPr>
                <w:rStyle w:val="Hyperlink"/>
              </w:rPr>
              <w:t>Enquadramento teórico</w:t>
            </w:r>
            <w:r w:rsidR="00576899" w:rsidRPr="00576899">
              <w:rPr>
                <w:webHidden/>
              </w:rPr>
              <w:tab/>
            </w:r>
            <w:r w:rsidR="00576899" w:rsidRPr="00576899">
              <w:rPr>
                <w:webHidden/>
              </w:rPr>
              <w:fldChar w:fldCharType="begin"/>
            </w:r>
            <w:r w:rsidR="00576899" w:rsidRPr="00576899">
              <w:rPr>
                <w:webHidden/>
              </w:rPr>
              <w:instrText xml:space="preserve"> PAGEREF _Toc83895604 \h </w:instrText>
            </w:r>
            <w:r w:rsidR="00576899" w:rsidRPr="00576899">
              <w:rPr>
                <w:webHidden/>
              </w:rPr>
            </w:r>
            <w:r w:rsidR="00576899" w:rsidRPr="00576899">
              <w:rPr>
                <w:webHidden/>
              </w:rPr>
              <w:fldChar w:fldCharType="separate"/>
            </w:r>
            <w:r w:rsidR="00CB3664">
              <w:rPr>
                <w:webHidden/>
              </w:rPr>
              <w:t>18</w:t>
            </w:r>
            <w:r w:rsidR="00576899" w:rsidRPr="00576899">
              <w:rPr>
                <w:webHidden/>
              </w:rPr>
              <w:fldChar w:fldCharType="end"/>
            </w:r>
          </w:hyperlink>
        </w:p>
        <w:p w14:paraId="31700279" w14:textId="2D2DA2F2" w:rsidR="00576899" w:rsidRPr="00576899" w:rsidRDefault="002769F9">
          <w:pPr>
            <w:pStyle w:val="TOC2"/>
            <w:rPr>
              <w:rFonts w:eastAsiaTheme="minorEastAsia" w:cstheme="minorBidi"/>
              <w:bCs w:val="0"/>
              <w:szCs w:val="22"/>
              <w:lang w:eastAsia="pt-PT"/>
            </w:rPr>
          </w:pPr>
          <w:hyperlink w:anchor="_Toc83895605" w:history="1">
            <w:r w:rsidR="00576899" w:rsidRPr="00576899">
              <w:rPr>
                <w:rStyle w:val="Hyperlink"/>
              </w:rPr>
              <w:t>1.1.</w:t>
            </w:r>
            <w:r w:rsidR="00576899" w:rsidRPr="00576899">
              <w:rPr>
                <w:rFonts w:eastAsiaTheme="minorEastAsia" w:cstheme="minorBidi"/>
                <w:bCs w:val="0"/>
                <w:szCs w:val="22"/>
                <w:lang w:eastAsia="pt-PT"/>
              </w:rPr>
              <w:tab/>
            </w:r>
            <w:r w:rsidR="00576899" w:rsidRPr="00576899">
              <w:rPr>
                <w:rStyle w:val="Hyperlink"/>
              </w:rPr>
              <w:t>Manuais escolares: campo de disputa entre múltiplas perspetivas</w:t>
            </w:r>
            <w:r w:rsidR="00576899" w:rsidRPr="00576899">
              <w:rPr>
                <w:webHidden/>
              </w:rPr>
              <w:tab/>
            </w:r>
            <w:r w:rsidR="00576899" w:rsidRPr="00576899">
              <w:rPr>
                <w:webHidden/>
              </w:rPr>
              <w:fldChar w:fldCharType="begin"/>
            </w:r>
            <w:r w:rsidR="00576899" w:rsidRPr="00576899">
              <w:rPr>
                <w:webHidden/>
              </w:rPr>
              <w:instrText xml:space="preserve"> PAGEREF _Toc83895605 \h </w:instrText>
            </w:r>
            <w:r w:rsidR="00576899" w:rsidRPr="00576899">
              <w:rPr>
                <w:webHidden/>
              </w:rPr>
            </w:r>
            <w:r w:rsidR="00576899" w:rsidRPr="00576899">
              <w:rPr>
                <w:webHidden/>
              </w:rPr>
              <w:fldChar w:fldCharType="separate"/>
            </w:r>
            <w:r w:rsidR="00CB3664">
              <w:rPr>
                <w:webHidden/>
              </w:rPr>
              <w:t>18</w:t>
            </w:r>
            <w:r w:rsidR="00576899" w:rsidRPr="00576899">
              <w:rPr>
                <w:webHidden/>
              </w:rPr>
              <w:fldChar w:fldCharType="end"/>
            </w:r>
          </w:hyperlink>
        </w:p>
        <w:p w14:paraId="311BA2EA" w14:textId="0591F1DD" w:rsidR="00576899" w:rsidRPr="00576899" w:rsidRDefault="002769F9">
          <w:pPr>
            <w:pStyle w:val="TOC2"/>
            <w:rPr>
              <w:rFonts w:eastAsiaTheme="minorEastAsia" w:cstheme="minorBidi"/>
              <w:bCs w:val="0"/>
              <w:szCs w:val="22"/>
              <w:lang w:eastAsia="pt-PT"/>
            </w:rPr>
          </w:pPr>
          <w:hyperlink w:anchor="_Toc83895606" w:history="1">
            <w:r w:rsidR="00576899" w:rsidRPr="00576899">
              <w:rPr>
                <w:rStyle w:val="Hyperlink"/>
              </w:rPr>
              <w:t>1.2.</w:t>
            </w:r>
            <w:r w:rsidR="00576899" w:rsidRPr="00576899">
              <w:rPr>
                <w:rFonts w:eastAsiaTheme="minorEastAsia" w:cstheme="minorBidi"/>
                <w:bCs w:val="0"/>
                <w:szCs w:val="22"/>
                <w:lang w:eastAsia="pt-PT"/>
              </w:rPr>
              <w:tab/>
            </w:r>
            <w:r w:rsidR="00576899" w:rsidRPr="00576899">
              <w:rPr>
                <w:rStyle w:val="Hyperlink"/>
              </w:rPr>
              <w:t>O Outro: o mundo árabo-islâmico na historiografia europeia</w:t>
            </w:r>
            <w:r w:rsidR="00576899" w:rsidRPr="00576899">
              <w:rPr>
                <w:webHidden/>
              </w:rPr>
              <w:tab/>
            </w:r>
            <w:r w:rsidR="00576899" w:rsidRPr="00576899">
              <w:rPr>
                <w:webHidden/>
              </w:rPr>
              <w:fldChar w:fldCharType="begin"/>
            </w:r>
            <w:r w:rsidR="00576899" w:rsidRPr="00576899">
              <w:rPr>
                <w:webHidden/>
              </w:rPr>
              <w:instrText xml:space="preserve"> PAGEREF _Toc83895606 \h </w:instrText>
            </w:r>
            <w:r w:rsidR="00576899" w:rsidRPr="00576899">
              <w:rPr>
                <w:webHidden/>
              </w:rPr>
            </w:r>
            <w:r w:rsidR="00576899" w:rsidRPr="00576899">
              <w:rPr>
                <w:webHidden/>
              </w:rPr>
              <w:fldChar w:fldCharType="separate"/>
            </w:r>
            <w:r w:rsidR="00CB3664">
              <w:rPr>
                <w:webHidden/>
              </w:rPr>
              <w:t>20</w:t>
            </w:r>
            <w:r w:rsidR="00576899" w:rsidRPr="00576899">
              <w:rPr>
                <w:webHidden/>
              </w:rPr>
              <w:fldChar w:fldCharType="end"/>
            </w:r>
          </w:hyperlink>
        </w:p>
        <w:p w14:paraId="0C45C560" w14:textId="6BCABC6B" w:rsidR="00576899" w:rsidRPr="00576899" w:rsidRDefault="002769F9">
          <w:pPr>
            <w:pStyle w:val="TOC2"/>
            <w:rPr>
              <w:rFonts w:eastAsiaTheme="minorEastAsia" w:cstheme="minorBidi"/>
              <w:bCs w:val="0"/>
              <w:szCs w:val="22"/>
              <w:lang w:eastAsia="pt-PT"/>
            </w:rPr>
          </w:pPr>
          <w:hyperlink w:anchor="_Toc83895607" w:history="1">
            <w:r w:rsidR="00576899" w:rsidRPr="00576899">
              <w:rPr>
                <w:rStyle w:val="Hyperlink"/>
              </w:rPr>
              <w:t>1.3.</w:t>
            </w:r>
            <w:r w:rsidR="00576899" w:rsidRPr="00576899">
              <w:rPr>
                <w:rFonts w:eastAsiaTheme="minorEastAsia" w:cstheme="minorBidi"/>
                <w:bCs w:val="0"/>
                <w:szCs w:val="22"/>
                <w:lang w:eastAsia="pt-PT"/>
              </w:rPr>
              <w:tab/>
            </w:r>
            <w:r w:rsidR="00576899" w:rsidRPr="00576899">
              <w:rPr>
                <w:rStyle w:val="Hyperlink"/>
              </w:rPr>
              <w:t>O Islão e o mundo árabo-islâmico nos manuais escolares de países de tradição ocidental – alguns exemplos</w:t>
            </w:r>
            <w:r w:rsidR="00576899" w:rsidRPr="00576899">
              <w:rPr>
                <w:webHidden/>
              </w:rPr>
              <w:tab/>
            </w:r>
            <w:r w:rsidR="00576899" w:rsidRPr="00576899">
              <w:rPr>
                <w:webHidden/>
              </w:rPr>
              <w:fldChar w:fldCharType="begin"/>
            </w:r>
            <w:r w:rsidR="00576899" w:rsidRPr="00576899">
              <w:rPr>
                <w:webHidden/>
              </w:rPr>
              <w:instrText xml:space="preserve"> PAGEREF _Toc83895607 \h </w:instrText>
            </w:r>
            <w:r w:rsidR="00576899" w:rsidRPr="00576899">
              <w:rPr>
                <w:webHidden/>
              </w:rPr>
            </w:r>
            <w:r w:rsidR="00576899" w:rsidRPr="00576899">
              <w:rPr>
                <w:webHidden/>
              </w:rPr>
              <w:fldChar w:fldCharType="separate"/>
            </w:r>
            <w:r w:rsidR="00CB3664">
              <w:rPr>
                <w:webHidden/>
              </w:rPr>
              <w:t>22</w:t>
            </w:r>
            <w:r w:rsidR="00576899" w:rsidRPr="00576899">
              <w:rPr>
                <w:webHidden/>
              </w:rPr>
              <w:fldChar w:fldCharType="end"/>
            </w:r>
          </w:hyperlink>
        </w:p>
        <w:p w14:paraId="6BB1A999" w14:textId="3A42DFEA" w:rsidR="00576899" w:rsidRPr="00576899" w:rsidRDefault="002769F9">
          <w:pPr>
            <w:pStyle w:val="TOC3"/>
            <w:rPr>
              <w:rFonts w:eastAsiaTheme="minorEastAsia" w:cstheme="minorBidi"/>
              <w:noProof/>
              <w:szCs w:val="22"/>
              <w:lang w:eastAsia="pt-PT"/>
            </w:rPr>
          </w:pPr>
          <w:hyperlink w:anchor="_Toc83895608" w:history="1">
            <w:r w:rsidR="00576899" w:rsidRPr="00576899">
              <w:rPr>
                <w:rStyle w:val="Hyperlink"/>
                <w:noProof/>
              </w:rPr>
              <w:t>1.</w:t>
            </w:r>
            <w:r w:rsidR="001602E2">
              <w:rPr>
                <w:rStyle w:val="Hyperlink"/>
                <w:noProof/>
              </w:rPr>
              <w:t>3</w:t>
            </w:r>
            <w:r w:rsidR="00576899" w:rsidRPr="00576899">
              <w:rPr>
                <w:rStyle w:val="Hyperlink"/>
                <w:noProof/>
              </w:rPr>
              <w:t>.1.</w:t>
            </w:r>
            <w:r w:rsidR="00576899" w:rsidRPr="00576899">
              <w:rPr>
                <w:rFonts w:eastAsiaTheme="minorEastAsia" w:cstheme="minorBidi"/>
                <w:noProof/>
                <w:szCs w:val="22"/>
                <w:lang w:eastAsia="pt-PT"/>
              </w:rPr>
              <w:tab/>
            </w:r>
            <w:r w:rsidR="00576899" w:rsidRPr="00576899">
              <w:rPr>
                <w:rStyle w:val="Hyperlink"/>
                <w:noProof/>
              </w:rPr>
              <w:t>Na Europa</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_Toc83895608 \h </w:instrText>
            </w:r>
            <w:r w:rsidR="00576899" w:rsidRPr="00576899">
              <w:rPr>
                <w:noProof/>
                <w:webHidden/>
              </w:rPr>
            </w:r>
            <w:r w:rsidR="00576899" w:rsidRPr="00576899">
              <w:rPr>
                <w:noProof/>
                <w:webHidden/>
              </w:rPr>
              <w:fldChar w:fldCharType="separate"/>
            </w:r>
            <w:r w:rsidR="00CB3664">
              <w:rPr>
                <w:noProof/>
                <w:webHidden/>
              </w:rPr>
              <w:t>23</w:t>
            </w:r>
            <w:r w:rsidR="00576899" w:rsidRPr="00576899">
              <w:rPr>
                <w:noProof/>
                <w:webHidden/>
              </w:rPr>
              <w:fldChar w:fldCharType="end"/>
            </w:r>
          </w:hyperlink>
        </w:p>
        <w:p w14:paraId="19C4357D" w14:textId="13593355" w:rsidR="00576899" w:rsidRPr="00576899" w:rsidRDefault="002769F9">
          <w:pPr>
            <w:pStyle w:val="TOC4"/>
            <w:tabs>
              <w:tab w:val="left" w:pos="1320"/>
              <w:tab w:val="right" w:leader="dot" w:pos="8494"/>
            </w:tabs>
            <w:rPr>
              <w:rFonts w:eastAsiaTheme="minorEastAsia" w:cstheme="minorBidi"/>
              <w:noProof/>
              <w:sz w:val="22"/>
              <w:szCs w:val="22"/>
              <w:lang w:eastAsia="pt-PT"/>
            </w:rPr>
          </w:pPr>
          <w:hyperlink w:anchor="_Toc83895609" w:history="1">
            <w:r w:rsidR="00576899" w:rsidRPr="00576899">
              <w:rPr>
                <w:rStyle w:val="Hyperlink"/>
                <w:bCs/>
                <w:noProof/>
              </w:rPr>
              <w:t>1.</w:t>
            </w:r>
            <w:r w:rsidR="001602E2">
              <w:rPr>
                <w:rStyle w:val="Hyperlink"/>
                <w:bCs/>
                <w:noProof/>
              </w:rPr>
              <w:t>3</w:t>
            </w:r>
            <w:r w:rsidR="00576899" w:rsidRPr="00576899">
              <w:rPr>
                <w:rStyle w:val="Hyperlink"/>
                <w:bCs/>
                <w:noProof/>
              </w:rPr>
              <w:t>.1.1.</w:t>
            </w:r>
            <w:r w:rsidR="00576899" w:rsidRPr="00576899">
              <w:rPr>
                <w:rFonts w:eastAsiaTheme="minorEastAsia" w:cstheme="minorBidi"/>
                <w:noProof/>
                <w:sz w:val="22"/>
                <w:szCs w:val="22"/>
                <w:lang w:eastAsia="pt-PT"/>
              </w:rPr>
              <w:tab/>
            </w:r>
            <w:r w:rsidR="00576899" w:rsidRPr="00576899">
              <w:rPr>
                <w:rStyle w:val="Hyperlink"/>
                <w:noProof/>
              </w:rPr>
              <w:t>Alemanha</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_Toc83895609 \h </w:instrText>
            </w:r>
            <w:r w:rsidR="00576899" w:rsidRPr="00576899">
              <w:rPr>
                <w:noProof/>
                <w:webHidden/>
              </w:rPr>
            </w:r>
            <w:r w:rsidR="00576899" w:rsidRPr="00576899">
              <w:rPr>
                <w:noProof/>
                <w:webHidden/>
              </w:rPr>
              <w:fldChar w:fldCharType="separate"/>
            </w:r>
            <w:r w:rsidR="00CB3664">
              <w:rPr>
                <w:noProof/>
                <w:webHidden/>
              </w:rPr>
              <w:t>23</w:t>
            </w:r>
            <w:r w:rsidR="00576899" w:rsidRPr="00576899">
              <w:rPr>
                <w:noProof/>
                <w:webHidden/>
              </w:rPr>
              <w:fldChar w:fldCharType="end"/>
            </w:r>
          </w:hyperlink>
        </w:p>
        <w:p w14:paraId="1744CD43" w14:textId="512FA0AC" w:rsidR="00576899" w:rsidRPr="00576899" w:rsidRDefault="002769F9">
          <w:pPr>
            <w:pStyle w:val="TOC4"/>
            <w:tabs>
              <w:tab w:val="left" w:pos="1320"/>
              <w:tab w:val="right" w:leader="dot" w:pos="8494"/>
            </w:tabs>
            <w:rPr>
              <w:rFonts w:eastAsiaTheme="minorEastAsia" w:cstheme="minorBidi"/>
              <w:noProof/>
              <w:sz w:val="22"/>
              <w:szCs w:val="22"/>
              <w:lang w:eastAsia="pt-PT"/>
            </w:rPr>
          </w:pPr>
          <w:hyperlink w:anchor="_Toc83895610" w:history="1">
            <w:r w:rsidR="00576899" w:rsidRPr="00576899">
              <w:rPr>
                <w:rStyle w:val="Hyperlink"/>
                <w:bCs/>
                <w:noProof/>
              </w:rPr>
              <w:t>1.</w:t>
            </w:r>
            <w:r w:rsidR="001602E2">
              <w:rPr>
                <w:rStyle w:val="Hyperlink"/>
                <w:bCs/>
                <w:noProof/>
              </w:rPr>
              <w:t>3</w:t>
            </w:r>
            <w:r w:rsidR="00576899" w:rsidRPr="00576899">
              <w:rPr>
                <w:rStyle w:val="Hyperlink"/>
                <w:bCs/>
                <w:noProof/>
              </w:rPr>
              <w:t>.1.2.</w:t>
            </w:r>
            <w:r w:rsidR="00576899" w:rsidRPr="00576899">
              <w:rPr>
                <w:rFonts w:eastAsiaTheme="minorEastAsia" w:cstheme="minorBidi"/>
                <w:noProof/>
                <w:sz w:val="22"/>
                <w:szCs w:val="22"/>
                <w:lang w:eastAsia="pt-PT"/>
              </w:rPr>
              <w:tab/>
            </w:r>
            <w:r w:rsidR="00576899" w:rsidRPr="00576899">
              <w:rPr>
                <w:rStyle w:val="Hyperlink"/>
                <w:noProof/>
              </w:rPr>
              <w:t>Espanha (Catalunha)</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_Toc83895610 \h </w:instrText>
            </w:r>
            <w:r w:rsidR="00576899" w:rsidRPr="00576899">
              <w:rPr>
                <w:noProof/>
                <w:webHidden/>
              </w:rPr>
            </w:r>
            <w:r w:rsidR="00576899" w:rsidRPr="00576899">
              <w:rPr>
                <w:noProof/>
                <w:webHidden/>
              </w:rPr>
              <w:fldChar w:fldCharType="separate"/>
            </w:r>
            <w:r w:rsidR="00CB3664">
              <w:rPr>
                <w:noProof/>
                <w:webHidden/>
              </w:rPr>
              <w:t>26</w:t>
            </w:r>
            <w:r w:rsidR="00576899" w:rsidRPr="00576899">
              <w:rPr>
                <w:noProof/>
                <w:webHidden/>
              </w:rPr>
              <w:fldChar w:fldCharType="end"/>
            </w:r>
          </w:hyperlink>
        </w:p>
        <w:p w14:paraId="45833671" w14:textId="7BBF1DD0" w:rsidR="00576899" w:rsidRPr="00576899" w:rsidRDefault="002769F9">
          <w:pPr>
            <w:pStyle w:val="TOC4"/>
            <w:tabs>
              <w:tab w:val="left" w:pos="1320"/>
              <w:tab w:val="right" w:leader="dot" w:pos="8494"/>
            </w:tabs>
            <w:rPr>
              <w:rFonts w:eastAsiaTheme="minorEastAsia" w:cstheme="minorBidi"/>
              <w:noProof/>
              <w:sz w:val="22"/>
              <w:szCs w:val="22"/>
              <w:lang w:eastAsia="pt-PT"/>
            </w:rPr>
          </w:pPr>
          <w:hyperlink w:anchor="_Toc83895611" w:history="1">
            <w:r w:rsidR="00576899" w:rsidRPr="00576899">
              <w:rPr>
                <w:rStyle w:val="Hyperlink"/>
                <w:bCs/>
                <w:noProof/>
              </w:rPr>
              <w:t>1.</w:t>
            </w:r>
            <w:r w:rsidR="001602E2">
              <w:rPr>
                <w:rStyle w:val="Hyperlink"/>
                <w:bCs/>
                <w:noProof/>
              </w:rPr>
              <w:t>3</w:t>
            </w:r>
            <w:r w:rsidR="00576899" w:rsidRPr="00576899">
              <w:rPr>
                <w:rStyle w:val="Hyperlink"/>
                <w:bCs/>
                <w:noProof/>
              </w:rPr>
              <w:t>.1.3.</w:t>
            </w:r>
            <w:r w:rsidR="00576899" w:rsidRPr="00576899">
              <w:rPr>
                <w:rFonts w:eastAsiaTheme="minorEastAsia" w:cstheme="minorBidi"/>
                <w:noProof/>
                <w:sz w:val="22"/>
                <w:szCs w:val="22"/>
                <w:lang w:eastAsia="pt-PT"/>
              </w:rPr>
              <w:tab/>
            </w:r>
            <w:r w:rsidR="00576899" w:rsidRPr="00576899">
              <w:rPr>
                <w:rStyle w:val="Hyperlink"/>
                <w:noProof/>
              </w:rPr>
              <w:t>França</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_Toc83895611 \h </w:instrText>
            </w:r>
            <w:r w:rsidR="00576899" w:rsidRPr="00576899">
              <w:rPr>
                <w:noProof/>
                <w:webHidden/>
              </w:rPr>
            </w:r>
            <w:r w:rsidR="00576899" w:rsidRPr="00576899">
              <w:rPr>
                <w:noProof/>
                <w:webHidden/>
              </w:rPr>
              <w:fldChar w:fldCharType="separate"/>
            </w:r>
            <w:r w:rsidR="00CB3664">
              <w:rPr>
                <w:noProof/>
                <w:webHidden/>
              </w:rPr>
              <w:t>27</w:t>
            </w:r>
            <w:r w:rsidR="00576899" w:rsidRPr="00576899">
              <w:rPr>
                <w:noProof/>
                <w:webHidden/>
              </w:rPr>
              <w:fldChar w:fldCharType="end"/>
            </w:r>
          </w:hyperlink>
        </w:p>
        <w:p w14:paraId="55CC623E" w14:textId="6B178B81" w:rsidR="00576899" w:rsidRPr="00576899" w:rsidRDefault="002769F9">
          <w:pPr>
            <w:pStyle w:val="TOC4"/>
            <w:tabs>
              <w:tab w:val="left" w:pos="1320"/>
              <w:tab w:val="right" w:leader="dot" w:pos="8494"/>
            </w:tabs>
            <w:rPr>
              <w:rFonts w:eastAsiaTheme="minorEastAsia" w:cstheme="minorBidi"/>
              <w:noProof/>
              <w:sz w:val="22"/>
              <w:szCs w:val="22"/>
              <w:lang w:eastAsia="pt-PT"/>
            </w:rPr>
          </w:pPr>
          <w:hyperlink w:anchor="_Toc83895612" w:history="1">
            <w:r w:rsidR="00576899" w:rsidRPr="00576899">
              <w:rPr>
                <w:rStyle w:val="Hyperlink"/>
                <w:bCs/>
                <w:noProof/>
              </w:rPr>
              <w:t>1.</w:t>
            </w:r>
            <w:r w:rsidR="001602E2">
              <w:rPr>
                <w:rStyle w:val="Hyperlink"/>
                <w:bCs/>
                <w:noProof/>
              </w:rPr>
              <w:t>3</w:t>
            </w:r>
            <w:r w:rsidR="00576899" w:rsidRPr="00576899">
              <w:rPr>
                <w:rStyle w:val="Hyperlink"/>
                <w:bCs/>
                <w:noProof/>
              </w:rPr>
              <w:t>.1.4.</w:t>
            </w:r>
            <w:r w:rsidR="00576899" w:rsidRPr="00576899">
              <w:rPr>
                <w:rFonts w:eastAsiaTheme="minorEastAsia" w:cstheme="minorBidi"/>
                <w:noProof/>
                <w:sz w:val="22"/>
                <w:szCs w:val="22"/>
                <w:lang w:eastAsia="pt-PT"/>
              </w:rPr>
              <w:tab/>
            </w:r>
            <w:r w:rsidR="00576899" w:rsidRPr="00576899">
              <w:rPr>
                <w:rStyle w:val="Hyperlink"/>
                <w:noProof/>
              </w:rPr>
              <w:t>Itália</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_Toc83895612 \h </w:instrText>
            </w:r>
            <w:r w:rsidR="00576899" w:rsidRPr="00576899">
              <w:rPr>
                <w:noProof/>
                <w:webHidden/>
              </w:rPr>
            </w:r>
            <w:r w:rsidR="00576899" w:rsidRPr="00576899">
              <w:rPr>
                <w:noProof/>
                <w:webHidden/>
              </w:rPr>
              <w:fldChar w:fldCharType="separate"/>
            </w:r>
            <w:r w:rsidR="00CB3664">
              <w:rPr>
                <w:noProof/>
                <w:webHidden/>
              </w:rPr>
              <w:t>31</w:t>
            </w:r>
            <w:r w:rsidR="00576899" w:rsidRPr="00576899">
              <w:rPr>
                <w:noProof/>
                <w:webHidden/>
              </w:rPr>
              <w:fldChar w:fldCharType="end"/>
            </w:r>
          </w:hyperlink>
        </w:p>
        <w:p w14:paraId="1CE1D285" w14:textId="6D50EFE3" w:rsidR="00576899" w:rsidRPr="00576899" w:rsidRDefault="002769F9">
          <w:pPr>
            <w:pStyle w:val="TOC4"/>
            <w:tabs>
              <w:tab w:val="left" w:pos="1320"/>
              <w:tab w:val="right" w:leader="dot" w:pos="8494"/>
            </w:tabs>
            <w:rPr>
              <w:rFonts w:eastAsiaTheme="minorEastAsia" w:cstheme="minorBidi"/>
              <w:noProof/>
              <w:sz w:val="22"/>
              <w:szCs w:val="22"/>
              <w:lang w:eastAsia="pt-PT"/>
            </w:rPr>
          </w:pPr>
          <w:hyperlink w:anchor="_Toc83895613" w:history="1">
            <w:r w:rsidR="00576899" w:rsidRPr="00576899">
              <w:rPr>
                <w:rStyle w:val="Hyperlink"/>
                <w:bCs/>
                <w:noProof/>
              </w:rPr>
              <w:t>1.</w:t>
            </w:r>
            <w:r w:rsidR="001602E2">
              <w:rPr>
                <w:rStyle w:val="Hyperlink"/>
                <w:bCs/>
                <w:noProof/>
              </w:rPr>
              <w:t>3</w:t>
            </w:r>
            <w:r w:rsidR="00576899" w:rsidRPr="00576899">
              <w:rPr>
                <w:rStyle w:val="Hyperlink"/>
                <w:bCs/>
                <w:noProof/>
              </w:rPr>
              <w:t>.1.5.</w:t>
            </w:r>
            <w:r w:rsidR="00576899" w:rsidRPr="00576899">
              <w:rPr>
                <w:rFonts w:eastAsiaTheme="minorEastAsia" w:cstheme="minorBidi"/>
                <w:noProof/>
                <w:sz w:val="22"/>
                <w:szCs w:val="22"/>
                <w:lang w:eastAsia="pt-PT"/>
              </w:rPr>
              <w:tab/>
            </w:r>
            <w:r w:rsidR="00576899" w:rsidRPr="00576899">
              <w:rPr>
                <w:rStyle w:val="Hyperlink"/>
                <w:noProof/>
              </w:rPr>
              <w:t>Portugal</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_Toc83895613 \h </w:instrText>
            </w:r>
            <w:r w:rsidR="00576899" w:rsidRPr="00576899">
              <w:rPr>
                <w:noProof/>
                <w:webHidden/>
              </w:rPr>
            </w:r>
            <w:r w:rsidR="00576899" w:rsidRPr="00576899">
              <w:rPr>
                <w:noProof/>
                <w:webHidden/>
              </w:rPr>
              <w:fldChar w:fldCharType="separate"/>
            </w:r>
            <w:r w:rsidR="00CB3664">
              <w:rPr>
                <w:noProof/>
                <w:webHidden/>
              </w:rPr>
              <w:t>33</w:t>
            </w:r>
            <w:r w:rsidR="00576899" w:rsidRPr="00576899">
              <w:rPr>
                <w:noProof/>
                <w:webHidden/>
              </w:rPr>
              <w:fldChar w:fldCharType="end"/>
            </w:r>
          </w:hyperlink>
        </w:p>
        <w:p w14:paraId="1E5604AC" w14:textId="5A814776" w:rsidR="00576899" w:rsidRPr="00576899" w:rsidRDefault="002769F9">
          <w:pPr>
            <w:pStyle w:val="TOC4"/>
            <w:tabs>
              <w:tab w:val="left" w:pos="1320"/>
              <w:tab w:val="right" w:leader="dot" w:pos="8494"/>
            </w:tabs>
            <w:rPr>
              <w:rFonts w:eastAsiaTheme="minorEastAsia" w:cstheme="minorBidi"/>
              <w:noProof/>
              <w:sz w:val="22"/>
              <w:szCs w:val="22"/>
              <w:lang w:eastAsia="pt-PT"/>
            </w:rPr>
          </w:pPr>
          <w:hyperlink w:anchor="_Toc83895614" w:history="1">
            <w:r w:rsidR="00576899" w:rsidRPr="00576899">
              <w:rPr>
                <w:rStyle w:val="Hyperlink"/>
                <w:bCs/>
                <w:noProof/>
              </w:rPr>
              <w:t>1.</w:t>
            </w:r>
            <w:r w:rsidR="001602E2">
              <w:rPr>
                <w:rStyle w:val="Hyperlink"/>
                <w:bCs/>
                <w:noProof/>
              </w:rPr>
              <w:t>3</w:t>
            </w:r>
            <w:r w:rsidR="00576899" w:rsidRPr="00576899">
              <w:rPr>
                <w:rStyle w:val="Hyperlink"/>
                <w:bCs/>
                <w:noProof/>
              </w:rPr>
              <w:t>.1.6.</w:t>
            </w:r>
            <w:r w:rsidR="00576899" w:rsidRPr="00576899">
              <w:rPr>
                <w:rFonts w:eastAsiaTheme="minorEastAsia" w:cstheme="minorBidi"/>
                <w:noProof/>
                <w:sz w:val="22"/>
                <w:szCs w:val="22"/>
                <w:lang w:eastAsia="pt-PT"/>
              </w:rPr>
              <w:tab/>
            </w:r>
            <w:r w:rsidR="00576899" w:rsidRPr="00576899">
              <w:rPr>
                <w:rStyle w:val="Hyperlink"/>
                <w:noProof/>
              </w:rPr>
              <w:t>Reino Unido</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_Toc83895614 \h </w:instrText>
            </w:r>
            <w:r w:rsidR="00576899" w:rsidRPr="00576899">
              <w:rPr>
                <w:noProof/>
                <w:webHidden/>
              </w:rPr>
            </w:r>
            <w:r w:rsidR="00576899" w:rsidRPr="00576899">
              <w:rPr>
                <w:noProof/>
                <w:webHidden/>
              </w:rPr>
              <w:fldChar w:fldCharType="separate"/>
            </w:r>
            <w:r w:rsidR="00CB3664">
              <w:rPr>
                <w:noProof/>
                <w:webHidden/>
              </w:rPr>
              <w:t>35</w:t>
            </w:r>
            <w:r w:rsidR="00576899" w:rsidRPr="00576899">
              <w:rPr>
                <w:noProof/>
                <w:webHidden/>
              </w:rPr>
              <w:fldChar w:fldCharType="end"/>
            </w:r>
          </w:hyperlink>
        </w:p>
        <w:p w14:paraId="64FDF17B" w14:textId="7A661560" w:rsidR="00576899" w:rsidRPr="00576899" w:rsidRDefault="002769F9">
          <w:pPr>
            <w:pStyle w:val="TOC4"/>
            <w:tabs>
              <w:tab w:val="left" w:pos="1320"/>
              <w:tab w:val="right" w:leader="dot" w:pos="8494"/>
            </w:tabs>
            <w:rPr>
              <w:rFonts w:eastAsiaTheme="minorEastAsia" w:cstheme="minorBidi"/>
              <w:noProof/>
              <w:sz w:val="22"/>
              <w:szCs w:val="22"/>
              <w:lang w:eastAsia="pt-PT"/>
            </w:rPr>
          </w:pPr>
          <w:hyperlink w:anchor="_Toc83895615" w:history="1">
            <w:r w:rsidR="00576899" w:rsidRPr="00576899">
              <w:rPr>
                <w:rStyle w:val="Hyperlink"/>
                <w:bCs/>
                <w:noProof/>
              </w:rPr>
              <w:t>1.</w:t>
            </w:r>
            <w:r w:rsidR="001602E2">
              <w:rPr>
                <w:rStyle w:val="Hyperlink"/>
                <w:bCs/>
                <w:noProof/>
              </w:rPr>
              <w:t>3</w:t>
            </w:r>
            <w:r w:rsidR="00576899" w:rsidRPr="00576899">
              <w:rPr>
                <w:rStyle w:val="Hyperlink"/>
                <w:bCs/>
                <w:noProof/>
              </w:rPr>
              <w:t>.1.7.</w:t>
            </w:r>
            <w:r w:rsidR="00576899" w:rsidRPr="00576899">
              <w:rPr>
                <w:rFonts w:eastAsiaTheme="minorEastAsia" w:cstheme="minorBidi"/>
                <w:noProof/>
                <w:sz w:val="22"/>
                <w:szCs w:val="22"/>
                <w:lang w:eastAsia="pt-PT"/>
              </w:rPr>
              <w:tab/>
            </w:r>
            <w:r w:rsidR="00576899" w:rsidRPr="00576899">
              <w:rPr>
                <w:rStyle w:val="Hyperlink"/>
                <w:noProof/>
              </w:rPr>
              <w:t>Suécia</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_Toc83895615 \h </w:instrText>
            </w:r>
            <w:r w:rsidR="00576899" w:rsidRPr="00576899">
              <w:rPr>
                <w:noProof/>
                <w:webHidden/>
              </w:rPr>
            </w:r>
            <w:r w:rsidR="00576899" w:rsidRPr="00576899">
              <w:rPr>
                <w:noProof/>
                <w:webHidden/>
              </w:rPr>
              <w:fldChar w:fldCharType="separate"/>
            </w:r>
            <w:r w:rsidR="00CB3664">
              <w:rPr>
                <w:noProof/>
                <w:webHidden/>
              </w:rPr>
              <w:t>37</w:t>
            </w:r>
            <w:r w:rsidR="00576899" w:rsidRPr="00576899">
              <w:rPr>
                <w:noProof/>
                <w:webHidden/>
              </w:rPr>
              <w:fldChar w:fldCharType="end"/>
            </w:r>
          </w:hyperlink>
        </w:p>
        <w:p w14:paraId="7D25E1F5" w14:textId="26A72D16" w:rsidR="00576899" w:rsidRPr="00576899" w:rsidRDefault="002769F9">
          <w:pPr>
            <w:pStyle w:val="TOC3"/>
            <w:rPr>
              <w:rFonts w:eastAsiaTheme="minorEastAsia" w:cstheme="minorBidi"/>
              <w:noProof/>
              <w:szCs w:val="22"/>
              <w:lang w:eastAsia="pt-PT"/>
            </w:rPr>
          </w:pPr>
          <w:hyperlink w:anchor="_Toc83895616" w:history="1">
            <w:r w:rsidR="00576899" w:rsidRPr="00576899">
              <w:rPr>
                <w:rStyle w:val="Hyperlink"/>
                <w:noProof/>
              </w:rPr>
              <w:t>1.</w:t>
            </w:r>
            <w:r w:rsidR="001602E2">
              <w:rPr>
                <w:rStyle w:val="Hyperlink"/>
                <w:noProof/>
              </w:rPr>
              <w:t>3</w:t>
            </w:r>
            <w:r w:rsidR="00576899" w:rsidRPr="00576899">
              <w:rPr>
                <w:rStyle w:val="Hyperlink"/>
                <w:noProof/>
              </w:rPr>
              <w:t>.2.</w:t>
            </w:r>
            <w:r w:rsidR="00576899" w:rsidRPr="00576899">
              <w:rPr>
                <w:rFonts w:eastAsiaTheme="minorEastAsia" w:cstheme="minorBidi"/>
                <w:noProof/>
                <w:szCs w:val="22"/>
                <w:lang w:eastAsia="pt-PT"/>
              </w:rPr>
              <w:tab/>
            </w:r>
            <w:r w:rsidR="00576899" w:rsidRPr="00576899">
              <w:rPr>
                <w:rStyle w:val="Hyperlink"/>
                <w:noProof/>
              </w:rPr>
              <w:t>Outros países ocidentais</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_Toc83895616 \h </w:instrText>
            </w:r>
            <w:r w:rsidR="00576899" w:rsidRPr="00576899">
              <w:rPr>
                <w:noProof/>
                <w:webHidden/>
              </w:rPr>
            </w:r>
            <w:r w:rsidR="00576899" w:rsidRPr="00576899">
              <w:rPr>
                <w:noProof/>
                <w:webHidden/>
              </w:rPr>
              <w:fldChar w:fldCharType="separate"/>
            </w:r>
            <w:r w:rsidR="00CB3664">
              <w:rPr>
                <w:noProof/>
                <w:webHidden/>
              </w:rPr>
              <w:t>38</w:t>
            </w:r>
            <w:r w:rsidR="00576899" w:rsidRPr="00576899">
              <w:rPr>
                <w:noProof/>
                <w:webHidden/>
              </w:rPr>
              <w:fldChar w:fldCharType="end"/>
            </w:r>
          </w:hyperlink>
        </w:p>
        <w:p w14:paraId="315A71E2" w14:textId="2C9C3338" w:rsidR="00576899" w:rsidRPr="00576899" w:rsidRDefault="002769F9">
          <w:pPr>
            <w:pStyle w:val="TOC4"/>
            <w:tabs>
              <w:tab w:val="left" w:pos="1320"/>
              <w:tab w:val="right" w:leader="dot" w:pos="8494"/>
            </w:tabs>
            <w:rPr>
              <w:rFonts w:eastAsiaTheme="minorEastAsia" w:cstheme="minorBidi"/>
              <w:noProof/>
              <w:sz w:val="22"/>
              <w:szCs w:val="22"/>
              <w:lang w:eastAsia="pt-PT"/>
            </w:rPr>
          </w:pPr>
          <w:hyperlink w:anchor="_Toc83895617" w:history="1">
            <w:r w:rsidR="00576899" w:rsidRPr="00576899">
              <w:rPr>
                <w:rStyle w:val="Hyperlink"/>
                <w:bCs/>
                <w:noProof/>
              </w:rPr>
              <w:t>1.</w:t>
            </w:r>
            <w:r w:rsidR="001602E2">
              <w:rPr>
                <w:rStyle w:val="Hyperlink"/>
                <w:bCs/>
                <w:noProof/>
              </w:rPr>
              <w:t>3</w:t>
            </w:r>
            <w:r w:rsidR="00576899" w:rsidRPr="00576899">
              <w:rPr>
                <w:rStyle w:val="Hyperlink"/>
                <w:bCs/>
                <w:noProof/>
              </w:rPr>
              <w:t>.2.1.</w:t>
            </w:r>
            <w:r w:rsidR="00576899" w:rsidRPr="00576899">
              <w:rPr>
                <w:rFonts w:eastAsiaTheme="minorEastAsia" w:cstheme="minorBidi"/>
                <w:noProof/>
                <w:sz w:val="22"/>
                <w:szCs w:val="22"/>
                <w:lang w:eastAsia="pt-PT"/>
              </w:rPr>
              <w:tab/>
            </w:r>
            <w:r w:rsidR="00576899" w:rsidRPr="00576899">
              <w:rPr>
                <w:rStyle w:val="Hyperlink"/>
                <w:noProof/>
              </w:rPr>
              <w:t>Canadá</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_Toc83895617 \h </w:instrText>
            </w:r>
            <w:r w:rsidR="00576899" w:rsidRPr="00576899">
              <w:rPr>
                <w:noProof/>
                <w:webHidden/>
              </w:rPr>
            </w:r>
            <w:r w:rsidR="00576899" w:rsidRPr="00576899">
              <w:rPr>
                <w:noProof/>
                <w:webHidden/>
              </w:rPr>
              <w:fldChar w:fldCharType="separate"/>
            </w:r>
            <w:r w:rsidR="00CB3664">
              <w:rPr>
                <w:noProof/>
                <w:webHidden/>
              </w:rPr>
              <w:t>38</w:t>
            </w:r>
            <w:r w:rsidR="00576899" w:rsidRPr="00576899">
              <w:rPr>
                <w:noProof/>
                <w:webHidden/>
              </w:rPr>
              <w:fldChar w:fldCharType="end"/>
            </w:r>
          </w:hyperlink>
        </w:p>
        <w:p w14:paraId="75CFCAEF" w14:textId="7AF1D448" w:rsidR="00576899" w:rsidRPr="00576899" w:rsidRDefault="002769F9">
          <w:pPr>
            <w:pStyle w:val="TOC4"/>
            <w:tabs>
              <w:tab w:val="left" w:pos="1320"/>
              <w:tab w:val="right" w:leader="dot" w:pos="8494"/>
            </w:tabs>
            <w:rPr>
              <w:rFonts w:eastAsiaTheme="minorEastAsia" w:cstheme="minorBidi"/>
              <w:noProof/>
              <w:sz w:val="22"/>
              <w:szCs w:val="22"/>
              <w:lang w:eastAsia="pt-PT"/>
            </w:rPr>
          </w:pPr>
          <w:hyperlink w:anchor="_Toc83895618" w:history="1">
            <w:r w:rsidR="00576899" w:rsidRPr="00576899">
              <w:rPr>
                <w:rStyle w:val="Hyperlink"/>
                <w:bCs/>
                <w:noProof/>
              </w:rPr>
              <w:t>1.</w:t>
            </w:r>
            <w:r w:rsidR="001602E2">
              <w:rPr>
                <w:rStyle w:val="Hyperlink"/>
                <w:bCs/>
                <w:noProof/>
              </w:rPr>
              <w:t>3</w:t>
            </w:r>
            <w:r w:rsidR="00576899" w:rsidRPr="00576899">
              <w:rPr>
                <w:rStyle w:val="Hyperlink"/>
                <w:bCs/>
                <w:noProof/>
              </w:rPr>
              <w:t>.2.2.</w:t>
            </w:r>
            <w:r w:rsidR="00576899" w:rsidRPr="00576899">
              <w:rPr>
                <w:rFonts w:eastAsiaTheme="minorEastAsia" w:cstheme="minorBidi"/>
                <w:noProof/>
                <w:sz w:val="22"/>
                <w:szCs w:val="22"/>
                <w:lang w:eastAsia="pt-PT"/>
              </w:rPr>
              <w:tab/>
            </w:r>
            <w:r w:rsidR="00576899" w:rsidRPr="00576899">
              <w:rPr>
                <w:rStyle w:val="Hyperlink"/>
                <w:noProof/>
              </w:rPr>
              <w:t>EUA</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_Toc83895618 \h </w:instrText>
            </w:r>
            <w:r w:rsidR="00576899" w:rsidRPr="00576899">
              <w:rPr>
                <w:noProof/>
                <w:webHidden/>
              </w:rPr>
            </w:r>
            <w:r w:rsidR="00576899" w:rsidRPr="00576899">
              <w:rPr>
                <w:noProof/>
                <w:webHidden/>
              </w:rPr>
              <w:fldChar w:fldCharType="separate"/>
            </w:r>
            <w:r w:rsidR="00CB3664">
              <w:rPr>
                <w:noProof/>
                <w:webHidden/>
              </w:rPr>
              <w:t>40</w:t>
            </w:r>
            <w:r w:rsidR="00576899" w:rsidRPr="00576899">
              <w:rPr>
                <w:noProof/>
                <w:webHidden/>
              </w:rPr>
              <w:fldChar w:fldCharType="end"/>
            </w:r>
          </w:hyperlink>
        </w:p>
        <w:p w14:paraId="3FA918E0" w14:textId="225126EF" w:rsidR="00576899" w:rsidRPr="00576899" w:rsidRDefault="002769F9">
          <w:pPr>
            <w:pStyle w:val="TOC2"/>
            <w:rPr>
              <w:rFonts w:eastAsiaTheme="minorEastAsia" w:cstheme="minorBidi"/>
              <w:bCs w:val="0"/>
              <w:szCs w:val="22"/>
              <w:lang w:eastAsia="pt-PT"/>
            </w:rPr>
          </w:pPr>
          <w:hyperlink w:anchor="_Toc83895619" w:history="1">
            <w:r w:rsidR="00576899" w:rsidRPr="00576899">
              <w:rPr>
                <w:rStyle w:val="Hyperlink"/>
              </w:rPr>
              <w:t>1.4.</w:t>
            </w:r>
            <w:r w:rsidR="00576899" w:rsidRPr="00576899">
              <w:rPr>
                <w:rFonts w:eastAsiaTheme="minorEastAsia" w:cstheme="minorBidi"/>
                <w:bCs w:val="0"/>
                <w:szCs w:val="22"/>
                <w:lang w:eastAsia="pt-PT"/>
              </w:rPr>
              <w:tab/>
            </w:r>
            <w:r w:rsidR="00576899" w:rsidRPr="00576899">
              <w:rPr>
                <w:rStyle w:val="Hyperlink"/>
              </w:rPr>
              <w:t>Conclusões</w:t>
            </w:r>
            <w:r w:rsidR="00576899" w:rsidRPr="00576899">
              <w:rPr>
                <w:webHidden/>
              </w:rPr>
              <w:tab/>
            </w:r>
            <w:r w:rsidR="00576899" w:rsidRPr="00576899">
              <w:rPr>
                <w:webHidden/>
              </w:rPr>
              <w:fldChar w:fldCharType="begin"/>
            </w:r>
            <w:r w:rsidR="00576899" w:rsidRPr="00576899">
              <w:rPr>
                <w:webHidden/>
              </w:rPr>
              <w:instrText xml:space="preserve"> PAGEREF _Toc83895619 \h </w:instrText>
            </w:r>
            <w:r w:rsidR="00576899" w:rsidRPr="00576899">
              <w:rPr>
                <w:webHidden/>
              </w:rPr>
            </w:r>
            <w:r w:rsidR="00576899" w:rsidRPr="00576899">
              <w:rPr>
                <w:webHidden/>
              </w:rPr>
              <w:fldChar w:fldCharType="separate"/>
            </w:r>
            <w:r w:rsidR="00CB3664">
              <w:rPr>
                <w:webHidden/>
              </w:rPr>
              <w:t>43</w:t>
            </w:r>
            <w:r w:rsidR="00576899" w:rsidRPr="00576899">
              <w:rPr>
                <w:webHidden/>
              </w:rPr>
              <w:fldChar w:fldCharType="end"/>
            </w:r>
          </w:hyperlink>
        </w:p>
        <w:p w14:paraId="552C3280" w14:textId="4F5FA98D" w:rsidR="00576899" w:rsidRPr="00576899" w:rsidRDefault="002769F9">
          <w:pPr>
            <w:pStyle w:val="TOC1"/>
            <w:rPr>
              <w:rFonts w:eastAsiaTheme="minorEastAsia" w:cstheme="minorBidi"/>
              <w:bCs w:val="0"/>
              <w:szCs w:val="22"/>
              <w:lang w:eastAsia="pt-PT"/>
            </w:rPr>
          </w:pPr>
          <w:hyperlink w:anchor="_Toc83895620" w:history="1">
            <w:r w:rsidR="00576899" w:rsidRPr="00576899">
              <w:rPr>
                <w:rStyle w:val="Hyperlink"/>
              </w:rPr>
              <w:t>2.</w:t>
            </w:r>
            <w:r w:rsidR="00576899" w:rsidRPr="00576899">
              <w:rPr>
                <w:rFonts w:eastAsiaTheme="minorEastAsia" w:cstheme="minorBidi"/>
                <w:bCs w:val="0"/>
                <w:szCs w:val="22"/>
                <w:lang w:eastAsia="pt-PT"/>
              </w:rPr>
              <w:tab/>
            </w:r>
            <w:r w:rsidR="00576899" w:rsidRPr="00576899">
              <w:rPr>
                <w:rStyle w:val="Hyperlink"/>
              </w:rPr>
              <w:t>Enquadramento legal e curricular</w:t>
            </w:r>
            <w:r w:rsidR="00576899" w:rsidRPr="00576899">
              <w:rPr>
                <w:webHidden/>
              </w:rPr>
              <w:tab/>
            </w:r>
            <w:r w:rsidR="00576899" w:rsidRPr="00576899">
              <w:rPr>
                <w:webHidden/>
              </w:rPr>
              <w:fldChar w:fldCharType="begin"/>
            </w:r>
            <w:r w:rsidR="00576899" w:rsidRPr="00576899">
              <w:rPr>
                <w:webHidden/>
              </w:rPr>
              <w:instrText xml:space="preserve"> PAGEREF _Toc83895620 \h </w:instrText>
            </w:r>
            <w:r w:rsidR="00576899" w:rsidRPr="00576899">
              <w:rPr>
                <w:webHidden/>
              </w:rPr>
            </w:r>
            <w:r w:rsidR="00576899" w:rsidRPr="00576899">
              <w:rPr>
                <w:webHidden/>
              </w:rPr>
              <w:fldChar w:fldCharType="separate"/>
            </w:r>
            <w:r w:rsidR="00CB3664">
              <w:rPr>
                <w:webHidden/>
              </w:rPr>
              <w:t>46</w:t>
            </w:r>
            <w:r w:rsidR="00576899" w:rsidRPr="00576899">
              <w:rPr>
                <w:webHidden/>
              </w:rPr>
              <w:fldChar w:fldCharType="end"/>
            </w:r>
          </w:hyperlink>
        </w:p>
        <w:p w14:paraId="1B9A2C46" w14:textId="3355E67D" w:rsidR="00576899" w:rsidRPr="00576899" w:rsidRDefault="002769F9">
          <w:pPr>
            <w:pStyle w:val="TOC2"/>
            <w:rPr>
              <w:rFonts w:eastAsiaTheme="minorEastAsia" w:cstheme="minorBidi"/>
              <w:bCs w:val="0"/>
              <w:szCs w:val="22"/>
              <w:lang w:eastAsia="pt-PT"/>
            </w:rPr>
          </w:pPr>
          <w:hyperlink w:anchor="_Toc83895621" w:history="1">
            <w:r w:rsidR="00576899" w:rsidRPr="00576899">
              <w:rPr>
                <w:rStyle w:val="Hyperlink"/>
              </w:rPr>
              <w:t>2.1.</w:t>
            </w:r>
            <w:r w:rsidR="00576899" w:rsidRPr="00576899">
              <w:rPr>
                <w:rFonts w:eastAsiaTheme="minorEastAsia" w:cstheme="minorBidi"/>
                <w:bCs w:val="0"/>
                <w:szCs w:val="22"/>
                <w:lang w:eastAsia="pt-PT"/>
              </w:rPr>
              <w:tab/>
            </w:r>
            <w:r w:rsidR="00576899" w:rsidRPr="00576899">
              <w:rPr>
                <w:rStyle w:val="Hyperlink"/>
              </w:rPr>
              <w:t>Manuais escolares e ensino-aprendizagem de História: a legislação em vigor</w:t>
            </w:r>
            <w:r w:rsidR="00576899" w:rsidRPr="00576899">
              <w:rPr>
                <w:webHidden/>
              </w:rPr>
              <w:tab/>
            </w:r>
            <w:r w:rsidR="00576899" w:rsidRPr="00576899">
              <w:rPr>
                <w:webHidden/>
              </w:rPr>
              <w:fldChar w:fldCharType="begin"/>
            </w:r>
            <w:r w:rsidR="00576899" w:rsidRPr="00576899">
              <w:rPr>
                <w:webHidden/>
              </w:rPr>
              <w:instrText xml:space="preserve"> PAGEREF _Toc83895621 \h </w:instrText>
            </w:r>
            <w:r w:rsidR="00576899" w:rsidRPr="00576899">
              <w:rPr>
                <w:webHidden/>
              </w:rPr>
            </w:r>
            <w:r w:rsidR="00576899" w:rsidRPr="00576899">
              <w:rPr>
                <w:webHidden/>
              </w:rPr>
              <w:fldChar w:fldCharType="separate"/>
            </w:r>
            <w:r w:rsidR="00CB3664">
              <w:rPr>
                <w:webHidden/>
              </w:rPr>
              <w:t>46</w:t>
            </w:r>
            <w:r w:rsidR="00576899" w:rsidRPr="00576899">
              <w:rPr>
                <w:webHidden/>
              </w:rPr>
              <w:fldChar w:fldCharType="end"/>
            </w:r>
          </w:hyperlink>
        </w:p>
        <w:p w14:paraId="04A12FC2" w14:textId="41A32651" w:rsidR="00576899" w:rsidRPr="00576899" w:rsidRDefault="002769F9">
          <w:pPr>
            <w:pStyle w:val="TOC2"/>
            <w:rPr>
              <w:rFonts w:eastAsiaTheme="minorEastAsia" w:cstheme="minorBidi"/>
              <w:bCs w:val="0"/>
              <w:szCs w:val="22"/>
              <w:lang w:eastAsia="pt-PT"/>
            </w:rPr>
          </w:pPr>
          <w:hyperlink w:anchor="_Toc83895622" w:history="1">
            <w:r w:rsidR="00576899" w:rsidRPr="00576899">
              <w:rPr>
                <w:rStyle w:val="Hyperlink"/>
              </w:rPr>
              <w:t>2.2.</w:t>
            </w:r>
            <w:r w:rsidR="00576899" w:rsidRPr="00576899">
              <w:rPr>
                <w:rFonts w:eastAsiaTheme="minorEastAsia" w:cstheme="minorBidi"/>
                <w:bCs w:val="0"/>
                <w:szCs w:val="22"/>
                <w:lang w:eastAsia="pt-PT"/>
              </w:rPr>
              <w:tab/>
            </w:r>
            <w:r w:rsidR="00576899" w:rsidRPr="00576899">
              <w:rPr>
                <w:rStyle w:val="Hyperlink"/>
              </w:rPr>
              <w:t>Recomendações internacionais para o ensino da História: o diálogo intercultural</w:t>
            </w:r>
            <w:r w:rsidR="00576899" w:rsidRPr="00576899">
              <w:rPr>
                <w:webHidden/>
              </w:rPr>
              <w:tab/>
            </w:r>
            <w:r w:rsidR="00576899" w:rsidRPr="00576899">
              <w:rPr>
                <w:webHidden/>
              </w:rPr>
              <w:fldChar w:fldCharType="begin"/>
            </w:r>
            <w:r w:rsidR="00576899" w:rsidRPr="00576899">
              <w:rPr>
                <w:webHidden/>
              </w:rPr>
              <w:instrText xml:space="preserve"> PAGEREF _Toc83895622 \h </w:instrText>
            </w:r>
            <w:r w:rsidR="00576899" w:rsidRPr="00576899">
              <w:rPr>
                <w:webHidden/>
              </w:rPr>
            </w:r>
            <w:r w:rsidR="00576899" w:rsidRPr="00576899">
              <w:rPr>
                <w:webHidden/>
              </w:rPr>
              <w:fldChar w:fldCharType="separate"/>
            </w:r>
            <w:r w:rsidR="00CB3664">
              <w:rPr>
                <w:webHidden/>
              </w:rPr>
              <w:t>48</w:t>
            </w:r>
            <w:r w:rsidR="00576899" w:rsidRPr="00576899">
              <w:rPr>
                <w:webHidden/>
              </w:rPr>
              <w:fldChar w:fldCharType="end"/>
            </w:r>
          </w:hyperlink>
        </w:p>
        <w:p w14:paraId="36B1CD0A" w14:textId="7CAB9A55" w:rsidR="00576899" w:rsidRPr="00576899" w:rsidRDefault="002769F9">
          <w:pPr>
            <w:pStyle w:val="TOC2"/>
            <w:rPr>
              <w:rFonts w:eastAsiaTheme="minorEastAsia" w:cstheme="minorBidi"/>
              <w:bCs w:val="0"/>
              <w:szCs w:val="22"/>
              <w:lang w:eastAsia="pt-PT"/>
            </w:rPr>
          </w:pPr>
          <w:hyperlink w:anchor="_Toc83895623" w:history="1">
            <w:r w:rsidR="00576899" w:rsidRPr="00576899">
              <w:rPr>
                <w:rStyle w:val="Hyperlink"/>
              </w:rPr>
              <w:t>2.3.</w:t>
            </w:r>
            <w:r w:rsidR="00576899" w:rsidRPr="00576899">
              <w:rPr>
                <w:rFonts w:eastAsiaTheme="minorEastAsia" w:cstheme="minorBidi"/>
                <w:bCs w:val="0"/>
                <w:szCs w:val="22"/>
                <w:lang w:eastAsia="pt-PT"/>
              </w:rPr>
              <w:tab/>
            </w:r>
            <w:r w:rsidR="00576899" w:rsidRPr="00576899">
              <w:rPr>
                <w:rStyle w:val="Hyperlink"/>
              </w:rPr>
              <w:t xml:space="preserve">Conteúdos, </w:t>
            </w:r>
            <w:r w:rsidR="00B35B4E">
              <w:rPr>
                <w:rStyle w:val="Hyperlink"/>
                <w:i/>
                <w:iCs/>
              </w:rPr>
              <w:t xml:space="preserve">Metas Curriculares </w:t>
            </w:r>
            <w:r w:rsidR="00B35B4E">
              <w:rPr>
                <w:rStyle w:val="Hyperlink"/>
              </w:rPr>
              <w:t xml:space="preserve">e </w:t>
            </w:r>
            <w:r w:rsidR="00B35B4E">
              <w:rPr>
                <w:rStyle w:val="Hyperlink"/>
                <w:i/>
                <w:iCs/>
              </w:rPr>
              <w:t>Aprendizagens Essenciais</w:t>
            </w:r>
            <w:r w:rsidR="00576899" w:rsidRPr="00576899">
              <w:rPr>
                <w:webHidden/>
              </w:rPr>
              <w:tab/>
            </w:r>
            <w:r w:rsidR="00576899" w:rsidRPr="00576899">
              <w:rPr>
                <w:webHidden/>
              </w:rPr>
              <w:fldChar w:fldCharType="begin"/>
            </w:r>
            <w:r w:rsidR="00576899" w:rsidRPr="00576899">
              <w:rPr>
                <w:webHidden/>
              </w:rPr>
              <w:instrText xml:space="preserve"> PAGEREF _Toc83895623 \h </w:instrText>
            </w:r>
            <w:r w:rsidR="00576899" w:rsidRPr="00576899">
              <w:rPr>
                <w:webHidden/>
              </w:rPr>
            </w:r>
            <w:r w:rsidR="00576899" w:rsidRPr="00576899">
              <w:rPr>
                <w:webHidden/>
              </w:rPr>
              <w:fldChar w:fldCharType="separate"/>
            </w:r>
            <w:r w:rsidR="00CB3664">
              <w:rPr>
                <w:webHidden/>
              </w:rPr>
              <w:t>53</w:t>
            </w:r>
            <w:r w:rsidR="00576899" w:rsidRPr="00576899">
              <w:rPr>
                <w:webHidden/>
              </w:rPr>
              <w:fldChar w:fldCharType="end"/>
            </w:r>
          </w:hyperlink>
        </w:p>
        <w:p w14:paraId="5E13CEE0" w14:textId="44FBAE19" w:rsidR="00576899" w:rsidRPr="00576899" w:rsidRDefault="002769F9">
          <w:pPr>
            <w:pStyle w:val="TOC3"/>
            <w:rPr>
              <w:rFonts w:eastAsiaTheme="minorEastAsia" w:cstheme="minorBidi"/>
              <w:noProof/>
              <w:szCs w:val="22"/>
              <w:lang w:eastAsia="pt-PT"/>
            </w:rPr>
          </w:pPr>
          <w:hyperlink w:anchor="_Toc83895624" w:history="1">
            <w:r w:rsidR="00576899" w:rsidRPr="00576899">
              <w:rPr>
                <w:rStyle w:val="Hyperlink"/>
                <w:noProof/>
              </w:rPr>
              <w:t>2.3.1. 3.º ciclo do Ensino Básico (História)</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_Toc83895624 \h </w:instrText>
            </w:r>
            <w:r w:rsidR="00576899" w:rsidRPr="00576899">
              <w:rPr>
                <w:noProof/>
                <w:webHidden/>
              </w:rPr>
            </w:r>
            <w:r w:rsidR="00576899" w:rsidRPr="00576899">
              <w:rPr>
                <w:noProof/>
                <w:webHidden/>
              </w:rPr>
              <w:fldChar w:fldCharType="separate"/>
            </w:r>
            <w:r w:rsidR="00CB3664">
              <w:rPr>
                <w:noProof/>
                <w:webHidden/>
              </w:rPr>
              <w:t>53</w:t>
            </w:r>
            <w:r w:rsidR="00576899" w:rsidRPr="00576899">
              <w:rPr>
                <w:noProof/>
                <w:webHidden/>
              </w:rPr>
              <w:fldChar w:fldCharType="end"/>
            </w:r>
          </w:hyperlink>
        </w:p>
        <w:p w14:paraId="38F443D6" w14:textId="47EB43EB" w:rsidR="00576899" w:rsidRPr="00576899" w:rsidRDefault="002769F9">
          <w:pPr>
            <w:pStyle w:val="TOC4"/>
            <w:tabs>
              <w:tab w:val="right" w:leader="dot" w:pos="8494"/>
            </w:tabs>
            <w:rPr>
              <w:rFonts w:eastAsiaTheme="minorEastAsia" w:cstheme="minorBidi"/>
              <w:noProof/>
              <w:sz w:val="22"/>
              <w:szCs w:val="22"/>
              <w:lang w:eastAsia="pt-PT"/>
            </w:rPr>
          </w:pPr>
          <w:hyperlink w:anchor="_Toc83895625" w:history="1">
            <w:r w:rsidR="00576899" w:rsidRPr="00576899">
              <w:rPr>
                <w:rStyle w:val="Hyperlink"/>
                <w:noProof/>
              </w:rPr>
              <w:t xml:space="preserve">2.3.1.1. 7.º ano de escolaridade – </w:t>
            </w:r>
            <w:r w:rsidR="00D44B4F">
              <w:rPr>
                <w:rStyle w:val="Hyperlink"/>
                <w:i/>
                <w:iCs/>
                <w:noProof/>
              </w:rPr>
              <w:t>Aprendizagens Essenciais vs</w:t>
            </w:r>
            <w:r w:rsidR="00576899" w:rsidRPr="00576899">
              <w:rPr>
                <w:rStyle w:val="Hyperlink"/>
                <w:noProof/>
              </w:rPr>
              <w:t xml:space="preserve">. </w:t>
            </w:r>
            <w:r w:rsidR="00D44B4F">
              <w:rPr>
                <w:rStyle w:val="Hyperlink"/>
                <w:i/>
                <w:iCs/>
                <w:noProof/>
              </w:rPr>
              <w:t>Metas Curriculares</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_Toc83895625 \h </w:instrText>
            </w:r>
            <w:r w:rsidR="00576899" w:rsidRPr="00576899">
              <w:rPr>
                <w:noProof/>
                <w:webHidden/>
              </w:rPr>
            </w:r>
            <w:r w:rsidR="00576899" w:rsidRPr="00576899">
              <w:rPr>
                <w:noProof/>
                <w:webHidden/>
              </w:rPr>
              <w:fldChar w:fldCharType="separate"/>
            </w:r>
            <w:r w:rsidR="00CB3664">
              <w:rPr>
                <w:noProof/>
                <w:webHidden/>
              </w:rPr>
              <w:t>54</w:t>
            </w:r>
            <w:r w:rsidR="00576899" w:rsidRPr="00576899">
              <w:rPr>
                <w:noProof/>
                <w:webHidden/>
              </w:rPr>
              <w:fldChar w:fldCharType="end"/>
            </w:r>
          </w:hyperlink>
        </w:p>
        <w:p w14:paraId="0DDB4821" w14:textId="00DD810F" w:rsidR="00576899" w:rsidRPr="00576899" w:rsidRDefault="002769F9">
          <w:pPr>
            <w:pStyle w:val="TOC4"/>
            <w:tabs>
              <w:tab w:val="left" w:pos="1320"/>
              <w:tab w:val="right" w:leader="dot" w:pos="8494"/>
            </w:tabs>
            <w:rPr>
              <w:rFonts w:eastAsiaTheme="minorEastAsia" w:cstheme="minorBidi"/>
              <w:noProof/>
              <w:sz w:val="22"/>
              <w:szCs w:val="22"/>
              <w:lang w:eastAsia="pt-PT"/>
            </w:rPr>
          </w:pPr>
          <w:hyperlink w:anchor="_Toc83895626" w:history="1">
            <w:r w:rsidR="00576899" w:rsidRPr="00576899">
              <w:rPr>
                <w:rStyle w:val="Hyperlink"/>
                <w:noProof/>
              </w:rPr>
              <w:t>2.3.1.2.</w:t>
            </w:r>
            <w:r w:rsidR="00576899" w:rsidRPr="00576899">
              <w:rPr>
                <w:rFonts w:eastAsiaTheme="minorEastAsia" w:cstheme="minorBidi"/>
                <w:noProof/>
                <w:sz w:val="22"/>
                <w:szCs w:val="22"/>
                <w:lang w:eastAsia="pt-PT"/>
              </w:rPr>
              <w:tab/>
            </w:r>
            <w:r w:rsidR="00576899" w:rsidRPr="00576899">
              <w:rPr>
                <w:rStyle w:val="Hyperlink"/>
                <w:noProof/>
              </w:rPr>
              <w:t xml:space="preserve">9.º ano de escolaridade – </w:t>
            </w:r>
            <w:r w:rsidR="004A1A1B">
              <w:rPr>
                <w:rStyle w:val="Hyperlink"/>
                <w:i/>
                <w:iCs/>
                <w:noProof/>
              </w:rPr>
              <w:t xml:space="preserve">Aprendizagens Essenciais </w:t>
            </w:r>
            <w:r w:rsidR="00576899" w:rsidRPr="00576899">
              <w:rPr>
                <w:rStyle w:val="Hyperlink"/>
                <w:noProof/>
              </w:rPr>
              <w:t xml:space="preserve"> </w:t>
            </w:r>
            <w:r w:rsidR="004A1A1B">
              <w:rPr>
                <w:rStyle w:val="Hyperlink"/>
                <w:i/>
                <w:iCs/>
                <w:noProof/>
              </w:rPr>
              <w:t>vs</w:t>
            </w:r>
            <w:r w:rsidR="00576899" w:rsidRPr="00576899">
              <w:rPr>
                <w:rStyle w:val="Hyperlink"/>
                <w:noProof/>
              </w:rPr>
              <w:t xml:space="preserve">. </w:t>
            </w:r>
            <w:r w:rsidR="004A1A1B">
              <w:rPr>
                <w:rStyle w:val="Hyperlink"/>
                <w:i/>
                <w:iCs/>
                <w:noProof/>
              </w:rPr>
              <w:t>Metas Curriculares</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_Toc83895626 \h </w:instrText>
            </w:r>
            <w:r w:rsidR="00576899" w:rsidRPr="00576899">
              <w:rPr>
                <w:noProof/>
                <w:webHidden/>
              </w:rPr>
            </w:r>
            <w:r w:rsidR="00576899" w:rsidRPr="00576899">
              <w:rPr>
                <w:noProof/>
                <w:webHidden/>
              </w:rPr>
              <w:fldChar w:fldCharType="separate"/>
            </w:r>
            <w:r w:rsidR="00CB3664">
              <w:rPr>
                <w:noProof/>
                <w:webHidden/>
              </w:rPr>
              <w:t>56</w:t>
            </w:r>
            <w:r w:rsidR="00576899" w:rsidRPr="00576899">
              <w:rPr>
                <w:noProof/>
                <w:webHidden/>
              </w:rPr>
              <w:fldChar w:fldCharType="end"/>
            </w:r>
          </w:hyperlink>
        </w:p>
        <w:p w14:paraId="306AD63B" w14:textId="5DB9090A" w:rsidR="00576899" w:rsidRPr="00576899" w:rsidRDefault="00576899">
          <w:pPr>
            <w:pStyle w:val="TOC1"/>
            <w:rPr>
              <w:rFonts w:eastAsiaTheme="minorEastAsia" w:cstheme="minorBidi"/>
              <w:bCs w:val="0"/>
              <w:szCs w:val="22"/>
              <w:lang w:eastAsia="pt-PT"/>
            </w:rPr>
          </w:pPr>
        </w:p>
        <w:p w14:paraId="0DA970C6" w14:textId="72C33110" w:rsidR="00576899" w:rsidRPr="00576899" w:rsidRDefault="002769F9">
          <w:pPr>
            <w:pStyle w:val="TOC3"/>
            <w:rPr>
              <w:rFonts w:eastAsiaTheme="minorEastAsia" w:cstheme="minorBidi"/>
              <w:noProof/>
              <w:szCs w:val="22"/>
              <w:lang w:eastAsia="pt-PT"/>
            </w:rPr>
          </w:pPr>
          <w:hyperlink w:anchor="_Toc83895628" w:history="1">
            <w:r w:rsidR="00576899" w:rsidRPr="00576899">
              <w:rPr>
                <w:rStyle w:val="Hyperlink"/>
                <w:noProof/>
              </w:rPr>
              <w:t>2.3.2.</w:t>
            </w:r>
            <w:r w:rsidR="00576899" w:rsidRPr="00576899">
              <w:rPr>
                <w:rFonts w:eastAsiaTheme="minorEastAsia" w:cstheme="minorBidi"/>
                <w:noProof/>
                <w:szCs w:val="22"/>
                <w:lang w:eastAsia="pt-PT"/>
              </w:rPr>
              <w:tab/>
            </w:r>
            <w:r w:rsidR="00576899" w:rsidRPr="00576899">
              <w:rPr>
                <w:rStyle w:val="Hyperlink"/>
                <w:noProof/>
              </w:rPr>
              <w:t>Ensino Secundário (História A)</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_Toc83895628 \h </w:instrText>
            </w:r>
            <w:r w:rsidR="00576899" w:rsidRPr="00576899">
              <w:rPr>
                <w:noProof/>
                <w:webHidden/>
              </w:rPr>
            </w:r>
            <w:r w:rsidR="00576899" w:rsidRPr="00576899">
              <w:rPr>
                <w:noProof/>
                <w:webHidden/>
              </w:rPr>
              <w:fldChar w:fldCharType="separate"/>
            </w:r>
            <w:r w:rsidR="00CB3664">
              <w:rPr>
                <w:noProof/>
                <w:webHidden/>
              </w:rPr>
              <w:t>57</w:t>
            </w:r>
            <w:r w:rsidR="00576899" w:rsidRPr="00576899">
              <w:rPr>
                <w:noProof/>
                <w:webHidden/>
              </w:rPr>
              <w:fldChar w:fldCharType="end"/>
            </w:r>
          </w:hyperlink>
        </w:p>
        <w:p w14:paraId="38581F84" w14:textId="670B6135" w:rsidR="00576899" w:rsidRPr="00576899" w:rsidRDefault="002769F9">
          <w:pPr>
            <w:pStyle w:val="TOC4"/>
            <w:tabs>
              <w:tab w:val="left" w:pos="1320"/>
              <w:tab w:val="right" w:leader="dot" w:pos="8494"/>
            </w:tabs>
            <w:rPr>
              <w:rFonts w:eastAsiaTheme="minorEastAsia" w:cstheme="minorBidi"/>
              <w:noProof/>
              <w:sz w:val="22"/>
              <w:szCs w:val="22"/>
              <w:lang w:eastAsia="pt-PT"/>
            </w:rPr>
          </w:pPr>
          <w:hyperlink w:anchor="_Toc83895629" w:history="1">
            <w:r w:rsidR="00576899" w:rsidRPr="00576899">
              <w:rPr>
                <w:rStyle w:val="Hyperlink"/>
                <w:noProof/>
              </w:rPr>
              <w:t>2.3.2.2.</w:t>
            </w:r>
            <w:r w:rsidR="00576899" w:rsidRPr="00576899">
              <w:rPr>
                <w:rFonts w:eastAsiaTheme="minorEastAsia" w:cstheme="minorBidi"/>
                <w:noProof/>
                <w:sz w:val="22"/>
                <w:szCs w:val="22"/>
                <w:lang w:eastAsia="pt-PT"/>
              </w:rPr>
              <w:tab/>
            </w:r>
            <w:r w:rsidR="00576899" w:rsidRPr="00576899">
              <w:rPr>
                <w:rStyle w:val="Hyperlink"/>
                <w:noProof/>
              </w:rPr>
              <w:t xml:space="preserve">10.º ano de escolaridade – </w:t>
            </w:r>
            <w:r w:rsidR="004370CF">
              <w:rPr>
                <w:rStyle w:val="Hyperlink"/>
                <w:i/>
                <w:iCs/>
                <w:noProof/>
              </w:rPr>
              <w:t>Aprendizagens Essenciais vs</w:t>
            </w:r>
            <w:r w:rsidR="00576899" w:rsidRPr="00576899">
              <w:rPr>
                <w:rStyle w:val="Hyperlink"/>
                <w:noProof/>
              </w:rPr>
              <w:t xml:space="preserve">. </w:t>
            </w:r>
            <w:r w:rsidR="004370CF">
              <w:rPr>
                <w:rStyle w:val="Hyperlink"/>
                <w:i/>
                <w:iCs/>
                <w:noProof/>
              </w:rPr>
              <w:t>Metas Curriculares</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_Toc83895629 \h </w:instrText>
            </w:r>
            <w:r w:rsidR="00576899" w:rsidRPr="00576899">
              <w:rPr>
                <w:noProof/>
                <w:webHidden/>
              </w:rPr>
            </w:r>
            <w:r w:rsidR="00576899" w:rsidRPr="00576899">
              <w:rPr>
                <w:noProof/>
                <w:webHidden/>
              </w:rPr>
              <w:fldChar w:fldCharType="separate"/>
            </w:r>
            <w:r w:rsidR="00CB3664">
              <w:rPr>
                <w:noProof/>
                <w:webHidden/>
              </w:rPr>
              <w:t>58</w:t>
            </w:r>
            <w:r w:rsidR="00576899" w:rsidRPr="00576899">
              <w:rPr>
                <w:noProof/>
                <w:webHidden/>
              </w:rPr>
              <w:fldChar w:fldCharType="end"/>
            </w:r>
          </w:hyperlink>
        </w:p>
        <w:p w14:paraId="27BDDEA6" w14:textId="0CCC708B" w:rsidR="00576899" w:rsidRPr="00576899" w:rsidRDefault="002769F9">
          <w:pPr>
            <w:pStyle w:val="TOC4"/>
            <w:tabs>
              <w:tab w:val="left" w:pos="1320"/>
              <w:tab w:val="right" w:leader="dot" w:pos="8494"/>
            </w:tabs>
            <w:rPr>
              <w:rFonts w:eastAsiaTheme="minorEastAsia" w:cstheme="minorBidi"/>
              <w:noProof/>
              <w:sz w:val="22"/>
              <w:szCs w:val="22"/>
              <w:lang w:eastAsia="pt-PT"/>
            </w:rPr>
          </w:pPr>
          <w:hyperlink w:anchor="_Toc83895630" w:history="1">
            <w:r w:rsidR="00576899" w:rsidRPr="00576899">
              <w:rPr>
                <w:rStyle w:val="Hyperlink"/>
                <w:noProof/>
              </w:rPr>
              <w:t>2.3.2.3.</w:t>
            </w:r>
            <w:r w:rsidR="00576899" w:rsidRPr="00576899">
              <w:rPr>
                <w:rFonts w:eastAsiaTheme="minorEastAsia" w:cstheme="minorBidi"/>
                <w:noProof/>
                <w:sz w:val="22"/>
                <w:szCs w:val="22"/>
                <w:lang w:eastAsia="pt-PT"/>
              </w:rPr>
              <w:tab/>
            </w:r>
            <w:r w:rsidR="00576899" w:rsidRPr="00576899">
              <w:rPr>
                <w:rStyle w:val="Hyperlink"/>
                <w:noProof/>
              </w:rPr>
              <w:t xml:space="preserve">12.º ano de escolaridade – </w:t>
            </w:r>
            <w:r w:rsidR="004370CF">
              <w:rPr>
                <w:rStyle w:val="Hyperlink"/>
                <w:i/>
                <w:iCs/>
                <w:noProof/>
              </w:rPr>
              <w:t>Aprendizagens Essenciais vs</w:t>
            </w:r>
            <w:r w:rsidR="00576899" w:rsidRPr="00576899">
              <w:rPr>
                <w:rStyle w:val="Hyperlink"/>
                <w:noProof/>
              </w:rPr>
              <w:t xml:space="preserve">. </w:t>
            </w:r>
            <w:r w:rsidR="004370CF">
              <w:rPr>
                <w:rStyle w:val="Hyperlink"/>
                <w:i/>
                <w:iCs/>
                <w:noProof/>
              </w:rPr>
              <w:t>Metas Curriculares</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_Toc83895630 \h </w:instrText>
            </w:r>
            <w:r w:rsidR="00576899" w:rsidRPr="00576899">
              <w:rPr>
                <w:noProof/>
                <w:webHidden/>
              </w:rPr>
            </w:r>
            <w:r w:rsidR="00576899" w:rsidRPr="00576899">
              <w:rPr>
                <w:noProof/>
                <w:webHidden/>
              </w:rPr>
              <w:fldChar w:fldCharType="separate"/>
            </w:r>
            <w:r w:rsidR="00CB3664">
              <w:rPr>
                <w:noProof/>
                <w:webHidden/>
              </w:rPr>
              <w:t>58</w:t>
            </w:r>
            <w:r w:rsidR="00576899" w:rsidRPr="00576899">
              <w:rPr>
                <w:noProof/>
                <w:webHidden/>
              </w:rPr>
              <w:fldChar w:fldCharType="end"/>
            </w:r>
          </w:hyperlink>
        </w:p>
        <w:p w14:paraId="3A135C06" w14:textId="6519A71A" w:rsidR="00576899" w:rsidRPr="00576899" w:rsidRDefault="002769F9">
          <w:pPr>
            <w:pStyle w:val="TOC2"/>
            <w:rPr>
              <w:rFonts w:eastAsiaTheme="minorEastAsia" w:cstheme="minorBidi"/>
              <w:bCs w:val="0"/>
              <w:szCs w:val="22"/>
              <w:lang w:eastAsia="pt-PT"/>
            </w:rPr>
          </w:pPr>
          <w:hyperlink w:anchor="_Toc83895631" w:history="1">
            <w:r w:rsidR="00576899" w:rsidRPr="00576899">
              <w:rPr>
                <w:rStyle w:val="Hyperlink"/>
              </w:rPr>
              <w:t>2.4.</w:t>
            </w:r>
            <w:r w:rsidR="00576899" w:rsidRPr="00576899">
              <w:rPr>
                <w:rFonts w:eastAsiaTheme="minorEastAsia" w:cstheme="minorBidi"/>
                <w:bCs w:val="0"/>
                <w:szCs w:val="22"/>
                <w:lang w:eastAsia="pt-PT"/>
              </w:rPr>
              <w:tab/>
            </w:r>
            <w:r w:rsidR="00576899" w:rsidRPr="00576899">
              <w:rPr>
                <w:rStyle w:val="Hyperlink"/>
              </w:rPr>
              <w:t>Conclusões</w:t>
            </w:r>
            <w:r w:rsidR="00576899" w:rsidRPr="00576899">
              <w:rPr>
                <w:webHidden/>
              </w:rPr>
              <w:tab/>
            </w:r>
            <w:r w:rsidR="00576899" w:rsidRPr="00576899">
              <w:rPr>
                <w:webHidden/>
              </w:rPr>
              <w:fldChar w:fldCharType="begin"/>
            </w:r>
            <w:r w:rsidR="00576899" w:rsidRPr="00576899">
              <w:rPr>
                <w:webHidden/>
              </w:rPr>
              <w:instrText xml:space="preserve"> PAGEREF _Toc83895631 \h </w:instrText>
            </w:r>
            <w:r w:rsidR="00576899" w:rsidRPr="00576899">
              <w:rPr>
                <w:webHidden/>
              </w:rPr>
            </w:r>
            <w:r w:rsidR="00576899" w:rsidRPr="00576899">
              <w:rPr>
                <w:webHidden/>
              </w:rPr>
              <w:fldChar w:fldCharType="separate"/>
            </w:r>
            <w:r w:rsidR="00CB3664">
              <w:rPr>
                <w:webHidden/>
              </w:rPr>
              <w:t>59</w:t>
            </w:r>
            <w:r w:rsidR="00576899" w:rsidRPr="00576899">
              <w:rPr>
                <w:webHidden/>
              </w:rPr>
              <w:fldChar w:fldCharType="end"/>
            </w:r>
          </w:hyperlink>
        </w:p>
        <w:p w14:paraId="13BE243B" w14:textId="4A6393B9" w:rsidR="00576899" w:rsidRPr="00576899" w:rsidRDefault="002769F9">
          <w:pPr>
            <w:pStyle w:val="TOC1"/>
            <w:rPr>
              <w:rFonts w:eastAsiaTheme="minorEastAsia" w:cstheme="minorBidi"/>
              <w:bCs w:val="0"/>
              <w:szCs w:val="22"/>
              <w:lang w:eastAsia="pt-PT"/>
            </w:rPr>
          </w:pPr>
          <w:hyperlink w:anchor="_Toc83895632" w:history="1">
            <w:r w:rsidR="00576899" w:rsidRPr="00576899">
              <w:rPr>
                <w:rStyle w:val="Hyperlink"/>
              </w:rPr>
              <w:t>3.</w:t>
            </w:r>
            <w:r w:rsidR="00576899" w:rsidRPr="00576899">
              <w:rPr>
                <w:rFonts w:eastAsiaTheme="minorEastAsia" w:cstheme="minorBidi"/>
                <w:bCs w:val="0"/>
                <w:szCs w:val="22"/>
                <w:lang w:eastAsia="pt-PT"/>
              </w:rPr>
              <w:tab/>
            </w:r>
            <w:r w:rsidR="00576899" w:rsidRPr="00576899">
              <w:rPr>
                <w:rStyle w:val="Hyperlink"/>
              </w:rPr>
              <w:t>Enquadramento empírico</w:t>
            </w:r>
            <w:r w:rsidR="00576899" w:rsidRPr="00576899">
              <w:rPr>
                <w:webHidden/>
              </w:rPr>
              <w:tab/>
            </w:r>
            <w:r w:rsidR="00576899" w:rsidRPr="00576899">
              <w:rPr>
                <w:webHidden/>
              </w:rPr>
              <w:fldChar w:fldCharType="begin"/>
            </w:r>
            <w:r w:rsidR="00576899" w:rsidRPr="00576899">
              <w:rPr>
                <w:webHidden/>
              </w:rPr>
              <w:instrText xml:space="preserve"> PAGEREF _Toc83895632 \h </w:instrText>
            </w:r>
            <w:r w:rsidR="00576899" w:rsidRPr="00576899">
              <w:rPr>
                <w:webHidden/>
              </w:rPr>
            </w:r>
            <w:r w:rsidR="00576899" w:rsidRPr="00576899">
              <w:rPr>
                <w:webHidden/>
              </w:rPr>
              <w:fldChar w:fldCharType="separate"/>
            </w:r>
            <w:r w:rsidR="00CB3664">
              <w:rPr>
                <w:webHidden/>
              </w:rPr>
              <w:t>62</w:t>
            </w:r>
            <w:r w:rsidR="00576899" w:rsidRPr="00576899">
              <w:rPr>
                <w:webHidden/>
              </w:rPr>
              <w:fldChar w:fldCharType="end"/>
            </w:r>
          </w:hyperlink>
        </w:p>
        <w:p w14:paraId="00809AF1" w14:textId="631F07E8" w:rsidR="00576899" w:rsidRPr="00576899" w:rsidRDefault="002769F9">
          <w:pPr>
            <w:pStyle w:val="TOC2"/>
            <w:rPr>
              <w:rFonts w:eastAsiaTheme="minorEastAsia" w:cstheme="minorBidi"/>
              <w:bCs w:val="0"/>
              <w:szCs w:val="22"/>
              <w:lang w:eastAsia="pt-PT"/>
            </w:rPr>
          </w:pPr>
          <w:hyperlink w:anchor="_Toc83895633" w:history="1">
            <w:r w:rsidR="00576899" w:rsidRPr="00576899">
              <w:rPr>
                <w:rStyle w:val="Hyperlink"/>
              </w:rPr>
              <w:t>3.1.</w:t>
            </w:r>
            <w:r w:rsidR="00576899" w:rsidRPr="00576899">
              <w:rPr>
                <w:rFonts w:eastAsiaTheme="minorEastAsia" w:cstheme="minorBidi"/>
                <w:bCs w:val="0"/>
                <w:szCs w:val="22"/>
                <w:lang w:eastAsia="pt-PT"/>
              </w:rPr>
              <w:tab/>
            </w:r>
            <w:r w:rsidR="00576899" w:rsidRPr="00576899">
              <w:rPr>
                <w:rStyle w:val="Hyperlink"/>
              </w:rPr>
              <w:t>Metodologia aplicada</w:t>
            </w:r>
            <w:r w:rsidR="00576899" w:rsidRPr="00576899">
              <w:rPr>
                <w:webHidden/>
              </w:rPr>
              <w:tab/>
            </w:r>
            <w:r w:rsidR="00576899" w:rsidRPr="00576899">
              <w:rPr>
                <w:webHidden/>
              </w:rPr>
              <w:fldChar w:fldCharType="begin"/>
            </w:r>
            <w:r w:rsidR="00576899" w:rsidRPr="00576899">
              <w:rPr>
                <w:webHidden/>
              </w:rPr>
              <w:instrText xml:space="preserve"> PAGEREF _Toc83895633 \h </w:instrText>
            </w:r>
            <w:r w:rsidR="00576899" w:rsidRPr="00576899">
              <w:rPr>
                <w:webHidden/>
              </w:rPr>
            </w:r>
            <w:r w:rsidR="00576899" w:rsidRPr="00576899">
              <w:rPr>
                <w:webHidden/>
              </w:rPr>
              <w:fldChar w:fldCharType="separate"/>
            </w:r>
            <w:r w:rsidR="00CB3664">
              <w:rPr>
                <w:webHidden/>
              </w:rPr>
              <w:t>62</w:t>
            </w:r>
            <w:r w:rsidR="00576899" w:rsidRPr="00576899">
              <w:rPr>
                <w:webHidden/>
              </w:rPr>
              <w:fldChar w:fldCharType="end"/>
            </w:r>
          </w:hyperlink>
        </w:p>
        <w:p w14:paraId="60C4C92B" w14:textId="342D163A" w:rsidR="00576899" w:rsidRPr="00576899" w:rsidRDefault="002769F9">
          <w:pPr>
            <w:pStyle w:val="TOC2"/>
            <w:rPr>
              <w:rFonts w:eastAsiaTheme="minorEastAsia" w:cstheme="minorBidi"/>
              <w:bCs w:val="0"/>
              <w:szCs w:val="22"/>
              <w:lang w:eastAsia="pt-PT"/>
            </w:rPr>
          </w:pPr>
          <w:hyperlink w:anchor="_Toc83895634" w:history="1">
            <w:r w:rsidR="00576899" w:rsidRPr="00576899">
              <w:rPr>
                <w:rStyle w:val="Hyperlink"/>
              </w:rPr>
              <w:t>3.2.</w:t>
            </w:r>
            <w:r w:rsidR="00576899" w:rsidRPr="00576899">
              <w:rPr>
                <w:rFonts w:eastAsiaTheme="minorEastAsia" w:cstheme="minorBidi"/>
                <w:bCs w:val="0"/>
                <w:szCs w:val="22"/>
                <w:lang w:eastAsia="pt-PT"/>
              </w:rPr>
              <w:tab/>
            </w:r>
            <w:r w:rsidR="00576899" w:rsidRPr="00576899">
              <w:rPr>
                <w:rStyle w:val="Hyperlink"/>
              </w:rPr>
              <w:t>Manuais escolares e outros materiais didáticos analisados</w:t>
            </w:r>
            <w:r w:rsidR="00576899" w:rsidRPr="00576899">
              <w:rPr>
                <w:webHidden/>
              </w:rPr>
              <w:tab/>
            </w:r>
            <w:r w:rsidR="00576899" w:rsidRPr="00576899">
              <w:rPr>
                <w:webHidden/>
              </w:rPr>
              <w:fldChar w:fldCharType="begin"/>
            </w:r>
            <w:r w:rsidR="00576899" w:rsidRPr="00576899">
              <w:rPr>
                <w:webHidden/>
              </w:rPr>
              <w:instrText xml:space="preserve"> PAGEREF _Toc83895634 \h </w:instrText>
            </w:r>
            <w:r w:rsidR="00576899" w:rsidRPr="00576899">
              <w:rPr>
                <w:webHidden/>
              </w:rPr>
            </w:r>
            <w:r w:rsidR="00576899" w:rsidRPr="00576899">
              <w:rPr>
                <w:webHidden/>
              </w:rPr>
              <w:fldChar w:fldCharType="separate"/>
            </w:r>
            <w:r w:rsidR="00CB3664">
              <w:rPr>
                <w:webHidden/>
              </w:rPr>
              <w:t>63</w:t>
            </w:r>
            <w:r w:rsidR="00576899" w:rsidRPr="00576899">
              <w:rPr>
                <w:webHidden/>
              </w:rPr>
              <w:fldChar w:fldCharType="end"/>
            </w:r>
          </w:hyperlink>
        </w:p>
        <w:p w14:paraId="78666A9C" w14:textId="25028096" w:rsidR="00576899" w:rsidRPr="00576899" w:rsidRDefault="002769F9">
          <w:pPr>
            <w:pStyle w:val="TOC1"/>
            <w:rPr>
              <w:rFonts w:eastAsiaTheme="minorEastAsia" w:cstheme="minorBidi"/>
              <w:bCs w:val="0"/>
              <w:szCs w:val="22"/>
              <w:lang w:eastAsia="pt-PT"/>
            </w:rPr>
          </w:pPr>
          <w:hyperlink w:anchor="_Toc83895635" w:history="1">
            <w:r w:rsidR="00576899" w:rsidRPr="00576899">
              <w:rPr>
                <w:rStyle w:val="Hyperlink"/>
              </w:rPr>
              <w:t>4.</w:t>
            </w:r>
            <w:r w:rsidR="00576899" w:rsidRPr="00576899">
              <w:rPr>
                <w:rFonts w:eastAsiaTheme="minorEastAsia" w:cstheme="minorBidi"/>
                <w:bCs w:val="0"/>
                <w:szCs w:val="22"/>
                <w:lang w:eastAsia="pt-PT"/>
              </w:rPr>
              <w:tab/>
            </w:r>
            <w:r w:rsidR="00576899" w:rsidRPr="00576899">
              <w:rPr>
                <w:rStyle w:val="Hyperlink"/>
              </w:rPr>
              <w:t xml:space="preserve">As representações do Islão e do mundo árabo-islâmico nos manuais escolares portugueses de História (3.º </w:t>
            </w:r>
            <w:r w:rsidR="00C12003">
              <w:rPr>
                <w:rStyle w:val="Hyperlink"/>
              </w:rPr>
              <w:t>c</w:t>
            </w:r>
            <w:r w:rsidR="00576899" w:rsidRPr="00576899">
              <w:rPr>
                <w:rStyle w:val="Hyperlink"/>
              </w:rPr>
              <w:t>iclo do Ensino Básico e Ensino Secundário</w:t>
            </w:r>
            <w:r w:rsidR="00C12003">
              <w:rPr>
                <w:rStyle w:val="Hyperlink"/>
              </w:rPr>
              <w:t>)</w:t>
            </w:r>
            <w:r w:rsidR="00576899" w:rsidRPr="00576899">
              <w:rPr>
                <w:webHidden/>
              </w:rPr>
              <w:tab/>
            </w:r>
            <w:r w:rsidR="00576899" w:rsidRPr="00576899">
              <w:rPr>
                <w:webHidden/>
              </w:rPr>
              <w:fldChar w:fldCharType="begin"/>
            </w:r>
            <w:r w:rsidR="00576899" w:rsidRPr="00576899">
              <w:rPr>
                <w:webHidden/>
              </w:rPr>
              <w:instrText xml:space="preserve"> PAGEREF _Toc83895635 \h </w:instrText>
            </w:r>
            <w:r w:rsidR="00576899" w:rsidRPr="00576899">
              <w:rPr>
                <w:webHidden/>
              </w:rPr>
            </w:r>
            <w:r w:rsidR="00576899" w:rsidRPr="00576899">
              <w:rPr>
                <w:webHidden/>
              </w:rPr>
              <w:fldChar w:fldCharType="separate"/>
            </w:r>
            <w:r w:rsidR="00CB3664">
              <w:rPr>
                <w:webHidden/>
              </w:rPr>
              <w:t>64</w:t>
            </w:r>
            <w:r w:rsidR="00576899" w:rsidRPr="00576899">
              <w:rPr>
                <w:webHidden/>
              </w:rPr>
              <w:fldChar w:fldCharType="end"/>
            </w:r>
          </w:hyperlink>
        </w:p>
        <w:p w14:paraId="0C14CEDF" w14:textId="419C083A" w:rsidR="00576899" w:rsidRPr="00576899" w:rsidRDefault="002769F9">
          <w:pPr>
            <w:pStyle w:val="TOC2"/>
            <w:rPr>
              <w:rFonts w:eastAsiaTheme="minorEastAsia" w:cstheme="minorBidi"/>
              <w:bCs w:val="0"/>
              <w:szCs w:val="22"/>
              <w:lang w:eastAsia="pt-PT"/>
            </w:rPr>
          </w:pPr>
          <w:hyperlink w:anchor="_Toc83895636" w:history="1">
            <w:r w:rsidR="00576899" w:rsidRPr="00576899">
              <w:rPr>
                <w:rStyle w:val="Hyperlink"/>
              </w:rPr>
              <w:t>4.1.</w:t>
            </w:r>
            <w:r w:rsidR="00576899" w:rsidRPr="00576899">
              <w:rPr>
                <w:rFonts w:eastAsiaTheme="minorEastAsia" w:cstheme="minorBidi"/>
                <w:bCs w:val="0"/>
                <w:szCs w:val="22"/>
                <w:lang w:eastAsia="pt-PT"/>
              </w:rPr>
              <w:tab/>
            </w:r>
            <w:r w:rsidR="00576899" w:rsidRPr="00576899">
              <w:rPr>
                <w:rStyle w:val="Hyperlink"/>
              </w:rPr>
              <w:t>Análise dos manuais escolares do 3.º ciclo do Ensino Básico</w:t>
            </w:r>
            <w:r w:rsidR="00576899" w:rsidRPr="00576899">
              <w:rPr>
                <w:webHidden/>
              </w:rPr>
              <w:tab/>
            </w:r>
            <w:r w:rsidR="00576899" w:rsidRPr="00576899">
              <w:rPr>
                <w:webHidden/>
              </w:rPr>
              <w:fldChar w:fldCharType="begin"/>
            </w:r>
            <w:r w:rsidR="00576899" w:rsidRPr="00576899">
              <w:rPr>
                <w:webHidden/>
              </w:rPr>
              <w:instrText xml:space="preserve"> PAGEREF _Toc83895636 \h </w:instrText>
            </w:r>
            <w:r w:rsidR="00576899" w:rsidRPr="00576899">
              <w:rPr>
                <w:webHidden/>
              </w:rPr>
            </w:r>
            <w:r w:rsidR="00576899" w:rsidRPr="00576899">
              <w:rPr>
                <w:webHidden/>
              </w:rPr>
              <w:fldChar w:fldCharType="separate"/>
            </w:r>
            <w:r w:rsidR="00CB3664">
              <w:rPr>
                <w:webHidden/>
              </w:rPr>
              <w:t>64</w:t>
            </w:r>
            <w:r w:rsidR="00576899" w:rsidRPr="00576899">
              <w:rPr>
                <w:webHidden/>
              </w:rPr>
              <w:fldChar w:fldCharType="end"/>
            </w:r>
          </w:hyperlink>
        </w:p>
        <w:p w14:paraId="1550FF94" w14:textId="2DDAC75C" w:rsidR="00576899" w:rsidRPr="00576899" w:rsidRDefault="002769F9">
          <w:pPr>
            <w:pStyle w:val="TOC3"/>
            <w:rPr>
              <w:rFonts w:eastAsiaTheme="minorEastAsia" w:cstheme="minorBidi"/>
              <w:noProof/>
              <w:szCs w:val="22"/>
              <w:lang w:eastAsia="pt-PT"/>
            </w:rPr>
          </w:pPr>
          <w:hyperlink w:anchor="_Toc83895637" w:history="1">
            <w:r w:rsidR="00576899" w:rsidRPr="00576899">
              <w:rPr>
                <w:rStyle w:val="Hyperlink"/>
                <w:noProof/>
              </w:rPr>
              <w:t>4.1.1.</w:t>
            </w:r>
            <w:r w:rsidR="00576899" w:rsidRPr="00576899">
              <w:rPr>
                <w:rFonts w:eastAsiaTheme="minorEastAsia" w:cstheme="minorBidi"/>
                <w:noProof/>
                <w:szCs w:val="22"/>
                <w:lang w:eastAsia="pt-PT"/>
              </w:rPr>
              <w:tab/>
            </w:r>
            <w:r w:rsidR="00576899" w:rsidRPr="00576899">
              <w:rPr>
                <w:rStyle w:val="Hyperlink"/>
                <w:noProof/>
              </w:rPr>
              <w:t>Conteúdos e sua abordagem</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_Toc83895637 \h </w:instrText>
            </w:r>
            <w:r w:rsidR="00576899" w:rsidRPr="00576899">
              <w:rPr>
                <w:noProof/>
                <w:webHidden/>
              </w:rPr>
            </w:r>
            <w:r w:rsidR="00576899" w:rsidRPr="00576899">
              <w:rPr>
                <w:noProof/>
                <w:webHidden/>
              </w:rPr>
              <w:fldChar w:fldCharType="separate"/>
            </w:r>
            <w:r w:rsidR="00CB3664">
              <w:rPr>
                <w:noProof/>
                <w:webHidden/>
              </w:rPr>
              <w:t>64</w:t>
            </w:r>
            <w:r w:rsidR="00576899" w:rsidRPr="00576899">
              <w:rPr>
                <w:noProof/>
                <w:webHidden/>
              </w:rPr>
              <w:fldChar w:fldCharType="end"/>
            </w:r>
          </w:hyperlink>
        </w:p>
        <w:p w14:paraId="5F699DF1" w14:textId="0F4AB029" w:rsidR="00576899" w:rsidRPr="00576899" w:rsidRDefault="002769F9">
          <w:pPr>
            <w:pStyle w:val="TOC4"/>
            <w:tabs>
              <w:tab w:val="left" w:pos="1320"/>
              <w:tab w:val="right" w:leader="dot" w:pos="8494"/>
            </w:tabs>
            <w:rPr>
              <w:rFonts w:eastAsiaTheme="minorEastAsia" w:cstheme="minorBidi"/>
              <w:noProof/>
              <w:sz w:val="22"/>
              <w:szCs w:val="22"/>
              <w:lang w:eastAsia="pt-PT"/>
            </w:rPr>
          </w:pPr>
          <w:hyperlink w:anchor="_Toc83895638" w:history="1">
            <w:r w:rsidR="00576899" w:rsidRPr="00576899">
              <w:rPr>
                <w:rStyle w:val="Hyperlink"/>
                <w:noProof/>
              </w:rPr>
              <w:t>4.1.1.1.</w:t>
            </w:r>
            <w:r w:rsidR="00576899" w:rsidRPr="00576899">
              <w:rPr>
                <w:rFonts w:eastAsiaTheme="minorEastAsia" w:cstheme="minorBidi"/>
                <w:noProof/>
                <w:sz w:val="22"/>
                <w:szCs w:val="22"/>
                <w:lang w:eastAsia="pt-PT"/>
              </w:rPr>
              <w:tab/>
            </w:r>
            <w:r w:rsidR="00576899" w:rsidRPr="00576899">
              <w:rPr>
                <w:rStyle w:val="Hyperlink"/>
                <w:noProof/>
              </w:rPr>
              <w:t>7.º ano de escolaridade</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_Toc83895638 \h </w:instrText>
            </w:r>
            <w:r w:rsidR="00576899" w:rsidRPr="00576899">
              <w:rPr>
                <w:noProof/>
                <w:webHidden/>
              </w:rPr>
            </w:r>
            <w:r w:rsidR="00576899" w:rsidRPr="00576899">
              <w:rPr>
                <w:noProof/>
                <w:webHidden/>
              </w:rPr>
              <w:fldChar w:fldCharType="separate"/>
            </w:r>
            <w:r w:rsidR="00CB3664">
              <w:rPr>
                <w:noProof/>
                <w:webHidden/>
              </w:rPr>
              <w:t>64</w:t>
            </w:r>
            <w:r w:rsidR="00576899" w:rsidRPr="00576899">
              <w:rPr>
                <w:noProof/>
                <w:webHidden/>
              </w:rPr>
              <w:fldChar w:fldCharType="end"/>
            </w:r>
          </w:hyperlink>
        </w:p>
        <w:p w14:paraId="71DD03D5" w14:textId="03793DDA" w:rsidR="00576899" w:rsidRPr="00576899" w:rsidRDefault="002769F9">
          <w:pPr>
            <w:pStyle w:val="TOC4"/>
            <w:tabs>
              <w:tab w:val="left" w:pos="1320"/>
              <w:tab w:val="right" w:leader="dot" w:pos="8494"/>
            </w:tabs>
            <w:rPr>
              <w:rFonts w:eastAsiaTheme="minorEastAsia" w:cstheme="minorBidi"/>
              <w:noProof/>
              <w:sz w:val="22"/>
              <w:szCs w:val="22"/>
              <w:lang w:eastAsia="pt-PT"/>
            </w:rPr>
          </w:pPr>
          <w:hyperlink w:anchor="_Toc83895639" w:history="1">
            <w:r w:rsidR="00576899" w:rsidRPr="00576899">
              <w:rPr>
                <w:rStyle w:val="Hyperlink"/>
                <w:noProof/>
              </w:rPr>
              <w:t>4.1.1.2.</w:t>
            </w:r>
            <w:r w:rsidR="00576899" w:rsidRPr="00576899">
              <w:rPr>
                <w:rFonts w:eastAsiaTheme="minorEastAsia" w:cstheme="minorBidi"/>
                <w:noProof/>
                <w:sz w:val="22"/>
                <w:szCs w:val="22"/>
                <w:lang w:eastAsia="pt-PT"/>
              </w:rPr>
              <w:tab/>
            </w:r>
            <w:r w:rsidR="00576899" w:rsidRPr="00576899">
              <w:rPr>
                <w:rStyle w:val="Hyperlink"/>
                <w:noProof/>
              </w:rPr>
              <w:t>8.º ano de escolaridade</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_Toc83895639 \h </w:instrText>
            </w:r>
            <w:r w:rsidR="00576899" w:rsidRPr="00576899">
              <w:rPr>
                <w:noProof/>
                <w:webHidden/>
              </w:rPr>
            </w:r>
            <w:r w:rsidR="00576899" w:rsidRPr="00576899">
              <w:rPr>
                <w:noProof/>
                <w:webHidden/>
              </w:rPr>
              <w:fldChar w:fldCharType="separate"/>
            </w:r>
            <w:r w:rsidR="00CB3664">
              <w:rPr>
                <w:noProof/>
                <w:webHidden/>
              </w:rPr>
              <w:t>72</w:t>
            </w:r>
            <w:r w:rsidR="00576899" w:rsidRPr="00576899">
              <w:rPr>
                <w:noProof/>
                <w:webHidden/>
              </w:rPr>
              <w:fldChar w:fldCharType="end"/>
            </w:r>
          </w:hyperlink>
        </w:p>
        <w:p w14:paraId="46E9080D" w14:textId="1A0DAAD5" w:rsidR="00576899" w:rsidRPr="00576899" w:rsidRDefault="002769F9">
          <w:pPr>
            <w:pStyle w:val="TOC4"/>
            <w:tabs>
              <w:tab w:val="left" w:pos="1320"/>
              <w:tab w:val="right" w:leader="dot" w:pos="8494"/>
            </w:tabs>
            <w:rPr>
              <w:rFonts w:eastAsiaTheme="minorEastAsia" w:cstheme="minorBidi"/>
              <w:noProof/>
              <w:sz w:val="22"/>
              <w:szCs w:val="22"/>
              <w:lang w:eastAsia="pt-PT"/>
            </w:rPr>
          </w:pPr>
          <w:hyperlink w:anchor="_Toc83895640" w:history="1">
            <w:r w:rsidR="00576899" w:rsidRPr="00576899">
              <w:rPr>
                <w:rStyle w:val="Hyperlink"/>
                <w:noProof/>
              </w:rPr>
              <w:t>4.1.1.3.</w:t>
            </w:r>
            <w:r w:rsidR="00576899" w:rsidRPr="00576899">
              <w:rPr>
                <w:rFonts w:eastAsiaTheme="minorEastAsia" w:cstheme="minorBidi"/>
                <w:noProof/>
                <w:sz w:val="22"/>
                <w:szCs w:val="22"/>
                <w:lang w:eastAsia="pt-PT"/>
              </w:rPr>
              <w:tab/>
            </w:r>
            <w:r w:rsidR="00576899" w:rsidRPr="00576899">
              <w:rPr>
                <w:rStyle w:val="Hyperlink"/>
                <w:noProof/>
              </w:rPr>
              <w:t>9.º ano de escolaridade</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_Toc83895640 \h </w:instrText>
            </w:r>
            <w:r w:rsidR="00576899" w:rsidRPr="00576899">
              <w:rPr>
                <w:noProof/>
                <w:webHidden/>
              </w:rPr>
            </w:r>
            <w:r w:rsidR="00576899" w:rsidRPr="00576899">
              <w:rPr>
                <w:noProof/>
                <w:webHidden/>
              </w:rPr>
              <w:fldChar w:fldCharType="separate"/>
            </w:r>
            <w:r w:rsidR="00CB3664">
              <w:rPr>
                <w:noProof/>
                <w:webHidden/>
              </w:rPr>
              <w:t>74</w:t>
            </w:r>
            <w:r w:rsidR="00576899" w:rsidRPr="00576899">
              <w:rPr>
                <w:noProof/>
                <w:webHidden/>
              </w:rPr>
              <w:fldChar w:fldCharType="end"/>
            </w:r>
          </w:hyperlink>
        </w:p>
        <w:p w14:paraId="74E6B65B" w14:textId="4207A035" w:rsidR="00576899" w:rsidRPr="00576899" w:rsidRDefault="002769F9">
          <w:pPr>
            <w:pStyle w:val="TOC2"/>
            <w:rPr>
              <w:rFonts w:eastAsiaTheme="minorEastAsia" w:cstheme="minorBidi"/>
              <w:bCs w:val="0"/>
              <w:szCs w:val="22"/>
              <w:lang w:eastAsia="pt-PT"/>
            </w:rPr>
          </w:pPr>
          <w:hyperlink w:anchor="_Toc83895641" w:history="1">
            <w:r w:rsidR="00576899" w:rsidRPr="00576899">
              <w:rPr>
                <w:rStyle w:val="Hyperlink"/>
              </w:rPr>
              <w:t>4.2.</w:t>
            </w:r>
            <w:r w:rsidR="00576899" w:rsidRPr="00576899">
              <w:rPr>
                <w:rFonts w:eastAsiaTheme="minorEastAsia" w:cstheme="minorBidi"/>
                <w:bCs w:val="0"/>
                <w:szCs w:val="22"/>
                <w:lang w:eastAsia="pt-PT"/>
              </w:rPr>
              <w:tab/>
            </w:r>
            <w:r w:rsidR="00576899" w:rsidRPr="00576899">
              <w:rPr>
                <w:rStyle w:val="Hyperlink"/>
              </w:rPr>
              <w:t>Análise dos manuais escolares do Ensino Secundário (História A)</w:t>
            </w:r>
            <w:r w:rsidR="00576899" w:rsidRPr="00576899">
              <w:rPr>
                <w:webHidden/>
              </w:rPr>
              <w:tab/>
            </w:r>
            <w:r w:rsidR="00576899" w:rsidRPr="00576899">
              <w:rPr>
                <w:webHidden/>
              </w:rPr>
              <w:fldChar w:fldCharType="begin"/>
            </w:r>
            <w:r w:rsidR="00576899" w:rsidRPr="00576899">
              <w:rPr>
                <w:webHidden/>
              </w:rPr>
              <w:instrText xml:space="preserve"> PAGEREF _Toc83895641 \h </w:instrText>
            </w:r>
            <w:r w:rsidR="00576899" w:rsidRPr="00576899">
              <w:rPr>
                <w:webHidden/>
              </w:rPr>
            </w:r>
            <w:r w:rsidR="00576899" w:rsidRPr="00576899">
              <w:rPr>
                <w:webHidden/>
              </w:rPr>
              <w:fldChar w:fldCharType="separate"/>
            </w:r>
            <w:r w:rsidR="00CB3664">
              <w:rPr>
                <w:webHidden/>
              </w:rPr>
              <w:t>77</w:t>
            </w:r>
            <w:r w:rsidR="00576899" w:rsidRPr="00576899">
              <w:rPr>
                <w:webHidden/>
              </w:rPr>
              <w:fldChar w:fldCharType="end"/>
            </w:r>
          </w:hyperlink>
        </w:p>
        <w:p w14:paraId="51EEC6E1" w14:textId="5A32516E" w:rsidR="00576899" w:rsidRPr="00576899" w:rsidRDefault="002769F9">
          <w:pPr>
            <w:pStyle w:val="TOC3"/>
            <w:rPr>
              <w:rFonts w:eastAsiaTheme="minorEastAsia" w:cstheme="minorBidi"/>
              <w:noProof/>
              <w:szCs w:val="22"/>
              <w:lang w:eastAsia="pt-PT"/>
            </w:rPr>
          </w:pPr>
          <w:hyperlink w:anchor="_Toc83895642" w:history="1">
            <w:r w:rsidR="00576899" w:rsidRPr="00576899">
              <w:rPr>
                <w:rStyle w:val="Hyperlink"/>
                <w:noProof/>
              </w:rPr>
              <w:t>4.2.1.</w:t>
            </w:r>
            <w:r w:rsidR="00576899" w:rsidRPr="00576899">
              <w:rPr>
                <w:rFonts w:eastAsiaTheme="minorEastAsia" w:cstheme="minorBidi"/>
                <w:noProof/>
                <w:szCs w:val="22"/>
                <w:lang w:eastAsia="pt-PT"/>
              </w:rPr>
              <w:tab/>
            </w:r>
            <w:r w:rsidR="00576899" w:rsidRPr="00576899">
              <w:rPr>
                <w:rStyle w:val="Hyperlink"/>
                <w:noProof/>
              </w:rPr>
              <w:t>Conteúdos e sua abordagem</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_Toc83895642 \h </w:instrText>
            </w:r>
            <w:r w:rsidR="00576899" w:rsidRPr="00576899">
              <w:rPr>
                <w:noProof/>
                <w:webHidden/>
              </w:rPr>
            </w:r>
            <w:r w:rsidR="00576899" w:rsidRPr="00576899">
              <w:rPr>
                <w:noProof/>
                <w:webHidden/>
              </w:rPr>
              <w:fldChar w:fldCharType="separate"/>
            </w:r>
            <w:r w:rsidR="00CB3664">
              <w:rPr>
                <w:noProof/>
                <w:webHidden/>
              </w:rPr>
              <w:t>77</w:t>
            </w:r>
            <w:r w:rsidR="00576899" w:rsidRPr="00576899">
              <w:rPr>
                <w:noProof/>
                <w:webHidden/>
              </w:rPr>
              <w:fldChar w:fldCharType="end"/>
            </w:r>
          </w:hyperlink>
        </w:p>
        <w:p w14:paraId="50508F76" w14:textId="64AA9D64" w:rsidR="00576899" w:rsidRPr="00576899" w:rsidRDefault="002769F9">
          <w:pPr>
            <w:pStyle w:val="TOC4"/>
            <w:tabs>
              <w:tab w:val="left" w:pos="1320"/>
              <w:tab w:val="right" w:leader="dot" w:pos="8494"/>
            </w:tabs>
            <w:rPr>
              <w:rFonts w:eastAsiaTheme="minorEastAsia" w:cstheme="minorBidi"/>
              <w:noProof/>
              <w:sz w:val="22"/>
              <w:szCs w:val="22"/>
              <w:lang w:eastAsia="pt-PT"/>
            </w:rPr>
          </w:pPr>
          <w:hyperlink w:anchor="_Toc83895643" w:history="1">
            <w:r w:rsidR="00576899" w:rsidRPr="00576899">
              <w:rPr>
                <w:rStyle w:val="Hyperlink"/>
                <w:noProof/>
              </w:rPr>
              <w:t>4.2.1.1.</w:t>
            </w:r>
            <w:r w:rsidR="00576899" w:rsidRPr="00576899">
              <w:rPr>
                <w:rFonts w:eastAsiaTheme="minorEastAsia" w:cstheme="minorBidi"/>
                <w:noProof/>
                <w:sz w:val="22"/>
                <w:szCs w:val="22"/>
                <w:lang w:eastAsia="pt-PT"/>
              </w:rPr>
              <w:tab/>
            </w:r>
            <w:r w:rsidR="00576899" w:rsidRPr="00576899">
              <w:rPr>
                <w:rStyle w:val="Hyperlink"/>
                <w:noProof/>
              </w:rPr>
              <w:t>10.º ano de escolaridade</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_Toc83895643 \h </w:instrText>
            </w:r>
            <w:r w:rsidR="00576899" w:rsidRPr="00576899">
              <w:rPr>
                <w:noProof/>
                <w:webHidden/>
              </w:rPr>
            </w:r>
            <w:r w:rsidR="00576899" w:rsidRPr="00576899">
              <w:rPr>
                <w:noProof/>
                <w:webHidden/>
              </w:rPr>
              <w:fldChar w:fldCharType="separate"/>
            </w:r>
            <w:r w:rsidR="00CB3664">
              <w:rPr>
                <w:noProof/>
                <w:webHidden/>
              </w:rPr>
              <w:t>77</w:t>
            </w:r>
            <w:r w:rsidR="00576899" w:rsidRPr="00576899">
              <w:rPr>
                <w:noProof/>
                <w:webHidden/>
              </w:rPr>
              <w:fldChar w:fldCharType="end"/>
            </w:r>
          </w:hyperlink>
        </w:p>
        <w:p w14:paraId="3D9C8705" w14:textId="55FBE655" w:rsidR="00576899" w:rsidRPr="00576899" w:rsidRDefault="002769F9">
          <w:pPr>
            <w:pStyle w:val="TOC4"/>
            <w:tabs>
              <w:tab w:val="left" w:pos="1320"/>
              <w:tab w:val="right" w:leader="dot" w:pos="8494"/>
            </w:tabs>
            <w:rPr>
              <w:rFonts w:eastAsiaTheme="minorEastAsia" w:cstheme="minorBidi"/>
              <w:noProof/>
              <w:sz w:val="22"/>
              <w:szCs w:val="22"/>
              <w:lang w:eastAsia="pt-PT"/>
            </w:rPr>
          </w:pPr>
          <w:hyperlink w:anchor="_Toc83895644" w:history="1">
            <w:r w:rsidR="00576899" w:rsidRPr="00576899">
              <w:rPr>
                <w:rStyle w:val="Hyperlink"/>
                <w:noProof/>
              </w:rPr>
              <w:t>4.2.1.2.</w:t>
            </w:r>
            <w:r w:rsidR="00576899" w:rsidRPr="00576899">
              <w:rPr>
                <w:rFonts w:eastAsiaTheme="minorEastAsia" w:cstheme="minorBidi"/>
                <w:noProof/>
                <w:sz w:val="22"/>
                <w:szCs w:val="22"/>
                <w:lang w:eastAsia="pt-PT"/>
              </w:rPr>
              <w:tab/>
            </w:r>
            <w:r w:rsidR="00576899" w:rsidRPr="00576899">
              <w:rPr>
                <w:rStyle w:val="Hyperlink"/>
                <w:noProof/>
              </w:rPr>
              <w:t>11.º ano de escolaridade</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_Toc83895644 \h </w:instrText>
            </w:r>
            <w:r w:rsidR="00576899" w:rsidRPr="00576899">
              <w:rPr>
                <w:noProof/>
                <w:webHidden/>
              </w:rPr>
            </w:r>
            <w:r w:rsidR="00576899" w:rsidRPr="00576899">
              <w:rPr>
                <w:noProof/>
                <w:webHidden/>
              </w:rPr>
              <w:fldChar w:fldCharType="separate"/>
            </w:r>
            <w:r w:rsidR="00CB3664">
              <w:rPr>
                <w:noProof/>
                <w:webHidden/>
              </w:rPr>
              <w:t>84</w:t>
            </w:r>
            <w:r w:rsidR="00576899" w:rsidRPr="00576899">
              <w:rPr>
                <w:noProof/>
                <w:webHidden/>
              </w:rPr>
              <w:fldChar w:fldCharType="end"/>
            </w:r>
          </w:hyperlink>
        </w:p>
        <w:p w14:paraId="38F4ACE6" w14:textId="4F28DFBC" w:rsidR="00576899" w:rsidRPr="00576899" w:rsidRDefault="002769F9">
          <w:pPr>
            <w:pStyle w:val="TOC4"/>
            <w:tabs>
              <w:tab w:val="left" w:pos="1320"/>
              <w:tab w:val="right" w:leader="dot" w:pos="8494"/>
            </w:tabs>
            <w:rPr>
              <w:rFonts w:eastAsiaTheme="minorEastAsia" w:cstheme="minorBidi"/>
              <w:noProof/>
              <w:sz w:val="22"/>
              <w:szCs w:val="22"/>
              <w:lang w:eastAsia="pt-PT"/>
            </w:rPr>
          </w:pPr>
          <w:hyperlink w:anchor="_Toc83895645" w:history="1">
            <w:r w:rsidR="00576899" w:rsidRPr="00576899">
              <w:rPr>
                <w:rStyle w:val="Hyperlink"/>
                <w:noProof/>
              </w:rPr>
              <w:t>4.2.1.3.</w:t>
            </w:r>
            <w:r w:rsidR="00576899" w:rsidRPr="00576899">
              <w:rPr>
                <w:rFonts w:eastAsiaTheme="minorEastAsia" w:cstheme="minorBidi"/>
                <w:noProof/>
                <w:sz w:val="22"/>
                <w:szCs w:val="22"/>
                <w:lang w:eastAsia="pt-PT"/>
              </w:rPr>
              <w:tab/>
            </w:r>
            <w:r w:rsidR="00576899" w:rsidRPr="00576899">
              <w:rPr>
                <w:rStyle w:val="Hyperlink"/>
                <w:noProof/>
              </w:rPr>
              <w:t>12.º ano de escolaridade</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_Toc83895645 \h </w:instrText>
            </w:r>
            <w:r w:rsidR="00576899" w:rsidRPr="00576899">
              <w:rPr>
                <w:noProof/>
                <w:webHidden/>
              </w:rPr>
            </w:r>
            <w:r w:rsidR="00576899" w:rsidRPr="00576899">
              <w:rPr>
                <w:noProof/>
                <w:webHidden/>
              </w:rPr>
              <w:fldChar w:fldCharType="separate"/>
            </w:r>
            <w:r w:rsidR="00CB3664">
              <w:rPr>
                <w:noProof/>
                <w:webHidden/>
              </w:rPr>
              <w:t>85</w:t>
            </w:r>
            <w:r w:rsidR="00576899" w:rsidRPr="00576899">
              <w:rPr>
                <w:noProof/>
                <w:webHidden/>
              </w:rPr>
              <w:fldChar w:fldCharType="end"/>
            </w:r>
          </w:hyperlink>
        </w:p>
        <w:p w14:paraId="1D99C47B" w14:textId="4B73B343" w:rsidR="00576899" w:rsidRPr="00576899" w:rsidRDefault="002769F9">
          <w:pPr>
            <w:pStyle w:val="TOC2"/>
            <w:rPr>
              <w:rFonts w:eastAsiaTheme="minorEastAsia" w:cstheme="minorBidi"/>
              <w:bCs w:val="0"/>
              <w:szCs w:val="22"/>
              <w:lang w:eastAsia="pt-PT"/>
            </w:rPr>
          </w:pPr>
          <w:hyperlink w:anchor="_Toc83895646" w:history="1">
            <w:r w:rsidR="00576899" w:rsidRPr="00576899">
              <w:rPr>
                <w:rStyle w:val="Hyperlink"/>
              </w:rPr>
              <w:t>4.3.</w:t>
            </w:r>
            <w:r w:rsidR="00576899" w:rsidRPr="00576899">
              <w:rPr>
                <w:rFonts w:eastAsiaTheme="minorEastAsia" w:cstheme="minorBidi"/>
                <w:bCs w:val="0"/>
                <w:szCs w:val="22"/>
                <w:lang w:eastAsia="pt-PT"/>
              </w:rPr>
              <w:tab/>
            </w:r>
            <w:r w:rsidR="00576899" w:rsidRPr="00576899">
              <w:rPr>
                <w:rStyle w:val="Hyperlink"/>
              </w:rPr>
              <w:t>Conclusões</w:t>
            </w:r>
            <w:r w:rsidR="00576899" w:rsidRPr="00576899">
              <w:rPr>
                <w:webHidden/>
              </w:rPr>
              <w:tab/>
            </w:r>
            <w:r w:rsidR="00576899" w:rsidRPr="00576899">
              <w:rPr>
                <w:webHidden/>
              </w:rPr>
              <w:fldChar w:fldCharType="begin"/>
            </w:r>
            <w:r w:rsidR="00576899" w:rsidRPr="00576899">
              <w:rPr>
                <w:webHidden/>
              </w:rPr>
              <w:instrText xml:space="preserve"> PAGEREF _Toc83895646 \h </w:instrText>
            </w:r>
            <w:r w:rsidR="00576899" w:rsidRPr="00576899">
              <w:rPr>
                <w:webHidden/>
              </w:rPr>
            </w:r>
            <w:r w:rsidR="00576899" w:rsidRPr="00576899">
              <w:rPr>
                <w:webHidden/>
              </w:rPr>
              <w:fldChar w:fldCharType="separate"/>
            </w:r>
            <w:r w:rsidR="00CB3664">
              <w:rPr>
                <w:webHidden/>
              </w:rPr>
              <w:t>88</w:t>
            </w:r>
            <w:r w:rsidR="00576899" w:rsidRPr="00576899">
              <w:rPr>
                <w:webHidden/>
              </w:rPr>
              <w:fldChar w:fldCharType="end"/>
            </w:r>
          </w:hyperlink>
        </w:p>
        <w:p w14:paraId="2F135CC1" w14:textId="0F3D5554" w:rsidR="00576899" w:rsidRPr="00576899" w:rsidRDefault="002769F9">
          <w:pPr>
            <w:pStyle w:val="TOC1"/>
            <w:rPr>
              <w:rFonts w:eastAsiaTheme="minorEastAsia" w:cstheme="minorBidi"/>
              <w:bCs w:val="0"/>
              <w:szCs w:val="22"/>
              <w:lang w:eastAsia="pt-PT"/>
            </w:rPr>
          </w:pPr>
          <w:hyperlink w:anchor="_Toc83895647" w:history="1">
            <w:r w:rsidR="00576899" w:rsidRPr="00576899">
              <w:rPr>
                <w:rStyle w:val="Hyperlink"/>
              </w:rPr>
              <w:t>5.</w:t>
            </w:r>
            <w:r w:rsidR="00576899" w:rsidRPr="00576899">
              <w:rPr>
                <w:rFonts w:eastAsiaTheme="minorEastAsia" w:cstheme="minorBidi"/>
                <w:bCs w:val="0"/>
                <w:szCs w:val="22"/>
                <w:lang w:eastAsia="pt-PT"/>
              </w:rPr>
              <w:tab/>
            </w:r>
            <w:r w:rsidR="00576899" w:rsidRPr="00576899">
              <w:rPr>
                <w:rStyle w:val="Hyperlink"/>
              </w:rPr>
              <w:t>Seleção e desenvolvimento de recursos didáticos para aplicação em sala de aula</w:t>
            </w:r>
            <w:r w:rsidR="00576899" w:rsidRPr="00576899">
              <w:rPr>
                <w:webHidden/>
              </w:rPr>
              <w:tab/>
            </w:r>
            <w:r w:rsidR="00576899" w:rsidRPr="00576899">
              <w:rPr>
                <w:webHidden/>
              </w:rPr>
              <w:fldChar w:fldCharType="begin"/>
            </w:r>
            <w:r w:rsidR="00576899" w:rsidRPr="00576899">
              <w:rPr>
                <w:webHidden/>
              </w:rPr>
              <w:instrText xml:space="preserve"> PAGEREF _Toc83895647 \h </w:instrText>
            </w:r>
            <w:r w:rsidR="00576899" w:rsidRPr="00576899">
              <w:rPr>
                <w:webHidden/>
              </w:rPr>
            </w:r>
            <w:r w:rsidR="00576899" w:rsidRPr="00576899">
              <w:rPr>
                <w:webHidden/>
              </w:rPr>
              <w:fldChar w:fldCharType="separate"/>
            </w:r>
            <w:r w:rsidR="00CB3664">
              <w:rPr>
                <w:webHidden/>
              </w:rPr>
              <w:t>9</w:t>
            </w:r>
            <w:r w:rsidR="003C6B66">
              <w:rPr>
                <w:webHidden/>
              </w:rPr>
              <w:t>2</w:t>
            </w:r>
            <w:r w:rsidR="00576899" w:rsidRPr="00576899">
              <w:rPr>
                <w:webHidden/>
              </w:rPr>
              <w:fldChar w:fldCharType="end"/>
            </w:r>
          </w:hyperlink>
        </w:p>
        <w:p w14:paraId="14DA2930" w14:textId="6020CCEC" w:rsidR="00576899" w:rsidRPr="00576899" w:rsidRDefault="002769F9">
          <w:pPr>
            <w:pStyle w:val="TOC2"/>
            <w:rPr>
              <w:rFonts w:eastAsiaTheme="minorEastAsia" w:cstheme="minorBidi"/>
              <w:bCs w:val="0"/>
              <w:szCs w:val="22"/>
              <w:lang w:eastAsia="pt-PT"/>
            </w:rPr>
          </w:pPr>
          <w:hyperlink w:anchor="_Toc83895648" w:history="1">
            <w:r w:rsidR="00576899" w:rsidRPr="00576899">
              <w:rPr>
                <w:rStyle w:val="Hyperlink"/>
              </w:rPr>
              <w:t>5.1.</w:t>
            </w:r>
            <w:r w:rsidR="00576899" w:rsidRPr="00576899">
              <w:rPr>
                <w:rFonts w:eastAsiaTheme="minorEastAsia" w:cstheme="minorBidi"/>
                <w:bCs w:val="0"/>
                <w:szCs w:val="22"/>
                <w:lang w:eastAsia="pt-PT"/>
              </w:rPr>
              <w:tab/>
            </w:r>
            <w:r w:rsidR="00576899" w:rsidRPr="00576899">
              <w:rPr>
                <w:rStyle w:val="Hyperlink"/>
              </w:rPr>
              <w:t>Abordagem às temáticas apresentadas</w:t>
            </w:r>
            <w:r w:rsidR="00576899" w:rsidRPr="00576899">
              <w:rPr>
                <w:webHidden/>
              </w:rPr>
              <w:tab/>
            </w:r>
            <w:r w:rsidR="00576899" w:rsidRPr="00576899">
              <w:rPr>
                <w:webHidden/>
              </w:rPr>
              <w:fldChar w:fldCharType="begin"/>
            </w:r>
            <w:r w:rsidR="00576899" w:rsidRPr="00576899">
              <w:rPr>
                <w:webHidden/>
              </w:rPr>
              <w:instrText xml:space="preserve"> PAGEREF _Toc83895648 \h </w:instrText>
            </w:r>
            <w:r w:rsidR="00576899" w:rsidRPr="00576899">
              <w:rPr>
                <w:webHidden/>
              </w:rPr>
            </w:r>
            <w:r w:rsidR="00576899" w:rsidRPr="00576899">
              <w:rPr>
                <w:webHidden/>
              </w:rPr>
              <w:fldChar w:fldCharType="separate"/>
            </w:r>
            <w:r w:rsidR="00CB3664">
              <w:rPr>
                <w:webHidden/>
              </w:rPr>
              <w:t>9</w:t>
            </w:r>
            <w:r w:rsidR="003C6B66">
              <w:rPr>
                <w:webHidden/>
              </w:rPr>
              <w:t>2</w:t>
            </w:r>
            <w:r w:rsidR="00576899" w:rsidRPr="00576899">
              <w:rPr>
                <w:webHidden/>
              </w:rPr>
              <w:fldChar w:fldCharType="end"/>
            </w:r>
          </w:hyperlink>
        </w:p>
        <w:p w14:paraId="106ADE72" w14:textId="2AA13B95" w:rsidR="00576899" w:rsidRPr="00576899" w:rsidRDefault="002769F9">
          <w:pPr>
            <w:pStyle w:val="TOC2"/>
            <w:rPr>
              <w:rFonts w:eastAsiaTheme="minorEastAsia" w:cstheme="minorBidi"/>
              <w:bCs w:val="0"/>
              <w:szCs w:val="22"/>
              <w:lang w:eastAsia="pt-PT"/>
            </w:rPr>
          </w:pPr>
          <w:hyperlink w:anchor="_Toc83895649" w:history="1">
            <w:r w:rsidR="00576899" w:rsidRPr="00576899">
              <w:rPr>
                <w:rStyle w:val="Hyperlink"/>
              </w:rPr>
              <w:t>5.2.</w:t>
            </w:r>
            <w:r w:rsidR="00576899" w:rsidRPr="00576899">
              <w:rPr>
                <w:rFonts w:eastAsiaTheme="minorEastAsia" w:cstheme="minorBidi"/>
                <w:bCs w:val="0"/>
                <w:szCs w:val="22"/>
                <w:lang w:eastAsia="pt-PT"/>
              </w:rPr>
              <w:tab/>
            </w:r>
            <w:r w:rsidR="00576899" w:rsidRPr="00576899">
              <w:rPr>
                <w:rStyle w:val="Hyperlink"/>
              </w:rPr>
              <w:t>Fontes escritas utilizadas</w:t>
            </w:r>
            <w:r w:rsidR="00576899" w:rsidRPr="00576899">
              <w:rPr>
                <w:webHidden/>
              </w:rPr>
              <w:tab/>
            </w:r>
            <w:r w:rsidR="00576899" w:rsidRPr="00576899">
              <w:rPr>
                <w:webHidden/>
              </w:rPr>
              <w:fldChar w:fldCharType="begin"/>
            </w:r>
            <w:r w:rsidR="00576899" w:rsidRPr="00576899">
              <w:rPr>
                <w:webHidden/>
              </w:rPr>
              <w:instrText xml:space="preserve"> PAGEREF _Toc83895649 \h </w:instrText>
            </w:r>
            <w:r w:rsidR="00576899" w:rsidRPr="00576899">
              <w:rPr>
                <w:webHidden/>
              </w:rPr>
            </w:r>
            <w:r w:rsidR="00576899" w:rsidRPr="00576899">
              <w:rPr>
                <w:webHidden/>
              </w:rPr>
              <w:fldChar w:fldCharType="separate"/>
            </w:r>
            <w:r w:rsidR="00CB3664">
              <w:rPr>
                <w:webHidden/>
              </w:rPr>
              <w:t>95</w:t>
            </w:r>
            <w:r w:rsidR="00576899" w:rsidRPr="00576899">
              <w:rPr>
                <w:webHidden/>
              </w:rPr>
              <w:fldChar w:fldCharType="end"/>
            </w:r>
          </w:hyperlink>
        </w:p>
        <w:p w14:paraId="6EE4843E" w14:textId="0D2946A8" w:rsidR="00576899" w:rsidRPr="00576899" w:rsidRDefault="002769F9">
          <w:pPr>
            <w:pStyle w:val="TOC3"/>
            <w:rPr>
              <w:rFonts w:eastAsiaTheme="minorEastAsia" w:cstheme="minorBidi"/>
              <w:noProof/>
              <w:szCs w:val="22"/>
              <w:lang w:eastAsia="pt-PT"/>
            </w:rPr>
          </w:pPr>
          <w:hyperlink w:anchor="_Toc83895650" w:history="1">
            <w:r w:rsidR="00576899" w:rsidRPr="00576899">
              <w:rPr>
                <w:rStyle w:val="Hyperlink"/>
                <w:noProof/>
              </w:rPr>
              <w:t>5.2.1.</w:t>
            </w:r>
            <w:r w:rsidR="00576899" w:rsidRPr="00576899">
              <w:rPr>
                <w:rFonts w:eastAsiaTheme="minorEastAsia" w:cstheme="minorBidi"/>
                <w:noProof/>
                <w:szCs w:val="22"/>
                <w:lang w:eastAsia="pt-PT"/>
              </w:rPr>
              <w:tab/>
            </w:r>
            <w:r w:rsidR="00576899" w:rsidRPr="00576899">
              <w:rPr>
                <w:rStyle w:val="Hyperlink"/>
                <w:noProof/>
              </w:rPr>
              <w:t>Islão e “Povos do Livro”</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_Toc83895650 \h </w:instrText>
            </w:r>
            <w:r w:rsidR="00576899" w:rsidRPr="00576899">
              <w:rPr>
                <w:noProof/>
                <w:webHidden/>
              </w:rPr>
            </w:r>
            <w:r w:rsidR="00576899" w:rsidRPr="00576899">
              <w:rPr>
                <w:noProof/>
                <w:webHidden/>
              </w:rPr>
              <w:fldChar w:fldCharType="separate"/>
            </w:r>
            <w:r w:rsidR="00CB3664">
              <w:rPr>
                <w:noProof/>
                <w:webHidden/>
              </w:rPr>
              <w:t>9</w:t>
            </w:r>
            <w:r w:rsidR="003C6B66">
              <w:rPr>
                <w:noProof/>
                <w:webHidden/>
              </w:rPr>
              <w:t>5</w:t>
            </w:r>
            <w:r w:rsidR="00576899" w:rsidRPr="00576899">
              <w:rPr>
                <w:noProof/>
                <w:webHidden/>
              </w:rPr>
              <w:fldChar w:fldCharType="end"/>
            </w:r>
          </w:hyperlink>
        </w:p>
        <w:p w14:paraId="4FB22DA4" w14:textId="05EFC98A" w:rsidR="00576899" w:rsidRPr="00576899" w:rsidRDefault="002769F9">
          <w:pPr>
            <w:pStyle w:val="TOC3"/>
            <w:rPr>
              <w:rFonts w:eastAsiaTheme="minorEastAsia" w:cstheme="minorBidi"/>
              <w:noProof/>
              <w:szCs w:val="22"/>
              <w:lang w:eastAsia="pt-PT"/>
            </w:rPr>
          </w:pPr>
          <w:hyperlink w:anchor="_Toc83895651" w:history="1">
            <w:r w:rsidR="00576899" w:rsidRPr="00576899">
              <w:rPr>
                <w:rStyle w:val="Hyperlink"/>
                <w:noProof/>
              </w:rPr>
              <w:t>5.2.2.</w:t>
            </w:r>
            <w:r w:rsidR="00576899" w:rsidRPr="00576899">
              <w:rPr>
                <w:rFonts w:eastAsiaTheme="minorEastAsia" w:cstheme="minorBidi"/>
                <w:noProof/>
                <w:szCs w:val="22"/>
                <w:lang w:eastAsia="pt-PT"/>
              </w:rPr>
              <w:tab/>
            </w:r>
            <w:r w:rsidR="00576899" w:rsidRPr="00576899">
              <w:rPr>
                <w:rStyle w:val="Hyperlink"/>
                <w:noProof/>
              </w:rPr>
              <w:t>Expansão muçulmana</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_Toc83895651 \h </w:instrText>
            </w:r>
            <w:r w:rsidR="00576899" w:rsidRPr="00576899">
              <w:rPr>
                <w:noProof/>
                <w:webHidden/>
              </w:rPr>
            </w:r>
            <w:r w:rsidR="00576899" w:rsidRPr="00576899">
              <w:rPr>
                <w:noProof/>
                <w:webHidden/>
              </w:rPr>
              <w:fldChar w:fldCharType="separate"/>
            </w:r>
            <w:r w:rsidR="00CB3664">
              <w:rPr>
                <w:noProof/>
                <w:webHidden/>
              </w:rPr>
              <w:t>96</w:t>
            </w:r>
            <w:r w:rsidR="00576899" w:rsidRPr="00576899">
              <w:rPr>
                <w:noProof/>
                <w:webHidden/>
              </w:rPr>
              <w:fldChar w:fldCharType="end"/>
            </w:r>
          </w:hyperlink>
        </w:p>
        <w:p w14:paraId="018DD4CF" w14:textId="08801583" w:rsidR="00576899" w:rsidRPr="00576899" w:rsidRDefault="002769F9">
          <w:pPr>
            <w:pStyle w:val="TOC1"/>
            <w:rPr>
              <w:rFonts w:eastAsiaTheme="minorEastAsia" w:cstheme="minorBidi"/>
              <w:bCs w:val="0"/>
              <w:szCs w:val="22"/>
              <w:lang w:eastAsia="pt-PT"/>
            </w:rPr>
          </w:pPr>
          <w:hyperlink w:anchor="_Toc83895652" w:history="1">
            <w:r w:rsidR="00576899" w:rsidRPr="00576899">
              <w:rPr>
                <w:rStyle w:val="Hyperlink"/>
              </w:rPr>
              <w:t>Considerações Finais</w:t>
            </w:r>
            <w:r w:rsidR="00576899" w:rsidRPr="00576899">
              <w:rPr>
                <w:webHidden/>
              </w:rPr>
              <w:tab/>
            </w:r>
            <w:r w:rsidR="00576899" w:rsidRPr="00576899">
              <w:rPr>
                <w:webHidden/>
              </w:rPr>
              <w:fldChar w:fldCharType="begin"/>
            </w:r>
            <w:r w:rsidR="00576899" w:rsidRPr="00576899">
              <w:rPr>
                <w:webHidden/>
              </w:rPr>
              <w:instrText xml:space="preserve"> PAGEREF _Toc83895652 \h </w:instrText>
            </w:r>
            <w:r w:rsidR="00576899" w:rsidRPr="00576899">
              <w:rPr>
                <w:webHidden/>
              </w:rPr>
            </w:r>
            <w:r w:rsidR="00576899" w:rsidRPr="00576899">
              <w:rPr>
                <w:webHidden/>
              </w:rPr>
              <w:fldChar w:fldCharType="separate"/>
            </w:r>
            <w:r w:rsidR="00CB3664">
              <w:rPr>
                <w:webHidden/>
              </w:rPr>
              <w:t>9</w:t>
            </w:r>
            <w:r w:rsidR="008F40FB">
              <w:rPr>
                <w:webHidden/>
              </w:rPr>
              <w:t>7</w:t>
            </w:r>
            <w:r w:rsidR="00576899" w:rsidRPr="00576899">
              <w:rPr>
                <w:webHidden/>
              </w:rPr>
              <w:fldChar w:fldCharType="end"/>
            </w:r>
          </w:hyperlink>
        </w:p>
        <w:p w14:paraId="3929AFB7" w14:textId="00C425A3" w:rsidR="00576899" w:rsidRPr="00576899" w:rsidRDefault="002769F9">
          <w:pPr>
            <w:pStyle w:val="TOC1"/>
            <w:rPr>
              <w:rFonts w:eastAsiaTheme="minorEastAsia" w:cstheme="minorBidi"/>
              <w:bCs w:val="0"/>
              <w:szCs w:val="22"/>
              <w:lang w:eastAsia="pt-PT"/>
            </w:rPr>
          </w:pPr>
          <w:hyperlink w:anchor="_Toc83895653" w:history="1">
            <w:r w:rsidR="00576899" w:rsidRPr="00576899">
              <w:rPr>
                <w:rStyle w:val="Hyperlink"/>
                <w:lang w:val="en-US"/>
              </w:rPr>
              <w:t>Referências Bibliográficas</w:t>
            </w:r>
            <w:r w:rsidR="00576899" w:rsidRPr="00576899">
              <w:rPr>
                <w:webHidden/>
              </w:rPr>
              <w:tab/>
            </w:r>
            <w:r w:rsidR="008F40FB">
              <w:rPr>
                <w:webHidden/>
              </w:rPr>
              <w:t>99</w:t>
            </w:r>
          </w:hyperlink>
        </w:p>
        <w:p w14:paraId="0F46C0E6" w14:textId="7D2C36B0" w:rsidR="00576899" w:rsidRPr="00576899" w:rsidRDefault="002769F9">
          <w:pPr>
            <w:pStyle w:val="TOC1"/>
            <w:rPr>
              <w:rFonts w:eastAsiaTheme="minorEastAsia" w:cstheme="minorBidi"/>
              <w:bCs w:val="0"/>
              <w:szCs w:val="22"/>
              <w:lang w:eastAsia="pt-PT"/>
            </w:rPr>
          </w:pPr>
          <w:hyperlink w:anchor="_Toc83895654" w:history="1">
            <w:r w:rsidR="00576899" w:rsidRPr="00576899">
              <w:rPr>
                <w:rStyle w:val="Hyperlink"/>
              </w:rPr>
              <w:t>Anexos</w:t>
            </w:r>
            <w:r w:rsidR="00576899" w:rsidRPr="00576899">
              <w:rPr>
                <w:webHidden/>
              </w:rPr>
              <w:tab/>
            </w:r>
            <w:r w:rsidR="00576899" w:rsidRPr="00576899">
              <w:rPr>
                <w:webHidden/>
              </w:rPr>
              <w:fldChar w:fldCharType="begin"/>
            </w:r>
            <w:r w:rsidR="00576899" w:rsidRPr="00576899">
              <w:rPr>
                <w:webHidden/>
              </w:rPr>
              <w:instrText xml:space="preserve"> PAGEREF _Toc83895654 \h </w:instrText>
            </w:r>
            <w:r w:rsidR="00576899" w:rsidRPr="00576899">
              <w:rPr>
                <w:webHidden/>
              </w:rPr>
            </w:r>
            <w:r w:rsidR="00576899" w:rsidRPr="00576899">
              <w:rPr>
                <w:webHidden/>
              </w:rPr>
              <w:fldChar w:fldCharType="separate"/>
            </w:r>
            <w:r w:rsidR="00CB3664">
              <w:rPr>
                <w:webHidden/>
              </w:rPr>
              <w:t>11</w:t>
            </w:r>
            <w:r w:rsidR="008F40FB">
              <w:rPr>
                <w:webHidden/>
              </w:rPr>
              <w:t>2</w:t>
            </w:r>
            <w:r w:rsidR="00576899" w:rsidRPr="00576899">
              <w:rPr>
                <w:webHidden/>
              </w:rPr>
              <w:fldChar w:fldCharType="end"/>
            </w:r>
          </w:hyperlink>
        </w:p>
        <w:p w14:paraId="2862E616" w14:textId="6F754A48" w:rsidR="00576899" w:rsidRPr="00576899" w:rsidRDefault="002769F9">
          <w:pPr>
            <w:pStyle w:val="TOC2"/>
            <w:rPr>
              <w:rFonts w:eastAsiaTheme="minorEastAsia" w:cstheme="minorBidi"/>
              <w:bCs w:val="0"/>
              <w:szCs w:val="22"/>
              <w:lang w:eastAsia="pt-PT"/>
            </w:rPr>
          </w:pPr>
          <w:hyperlink w:anchor="_Toc83895655" w:history="1">
            <w:r w:rsidR="00576899" w:rsidRPr="00576899">
              <w:rPr>
                <w:rStyle w:val="Hyperlink"/>
              </w:rPr>
              <w:t>Anexo 1 – Islamismo, fundamentalismo e integrismo</w:t>
            </w:r>
            <w:r w:rsidR="00576899" w:rsidRPr="00576899">
              <w:rPr>
                <w:webHidden/>
              </w:rPr>
              <w:tab/>
            </w:r>
            <w:r w:rsidR="00576899" w:rsidRPr="00576899">
              <w:rPr>
                <w:webHidden/>
              </w:rPr>
              <w:fldChar w:fldCharType="begin"/>
            </w:r>
            <w:r w:rsidR="00576899" w:rsidRPr="00576899">
              <w:rPr>
                <w:webHidden/>
              </w:rPr>
              <w:instrText xml:space="preserve"> PAGEREF _Toc83895655 \h </w:instrText>
            </w:r>
            <w:r w:rsidR="00576899" w:rsidRPr="00576899">
              <w:rPr>
                <w:webHidden/>
              </w:rPr>
            </w:r>
            <w:r w:rsidR="00576899" w:rsidRPr="00576899">
              <w:rPr>
                <w:webHidden/>
              </w:rPr>
              <w:fldChar w:fldCharType="separate"/>
            </w:r>
            <w:r w:rsidR="00CB3664">
              <w:rPr>
                <w:webHidden/>
              </w:rPr>
              <w:t>11</w:t>
            </w:r>
            <w:r w:rsidR="001F07F9">
              <w:rPr>
                <w:webHidden/>
              </w:rPr>
              <w:t>3</w:t>
            </w:r>
            <w:r w:rsidR="00576899" w:rsidRPr="00576899">
              <w:rPr>
                <w:webHidden/>
              </w:rPr>
              <w:fldChar w:fldCharType="end"/>
            </w:r>
          </w:hyperlink>
        </w:p>
        <w:p w14:paraId="7521AC1C" w14:textId="48943847" w:rsidR="00576899" w:rsidRPr="00576899" w:rsidRDefault="002769F9">
          <w:pPr>
            <w:pStyle w:val="TOC3"/>
            <w:rPr>
              <w:rFonts w:eastAsiaTheme="minorEastAsia" w:cstheme="minorBidi"/>
              <w:noProof/>
              <w:szCs w:val="22"/>
              <w:lang w:eastAsia="pt-PT"/>
            </w:rPr>
          </w:pPr>
          <w:hyperlink w:anchor="_Toc83895656" w:history="1">
            <w:r w:rsidR="000137B2">
              <w:rPr>
                <w:rStyle w:val="Hyperlink"/>
                <w:noProof/>
              </w:rPr>
              <w:t>1</w:t>
            </w:r>
            <w:r w:rsidR="00576899" w:rsidRPr="00576899">
              <w:rPr>
                <w:rStyle w:val="Hyperlink"/>
                <w:noProof/>
              </w:rPr>
              <w:t>.1.</w:t>
            </w:r>
            <w:r w:rsidR="00576899" w:rsidRPr="00576899">
              <w:rPr>
                <w:rFonts w:eastAsiaTheme="minorEastAsia" w:cstheme="minorBidi"/>
                <w:noProof/>
                <w:szCs w:val="22"/>
                <w:lang w:eastAsia="pt-PT"/>
              </w:rPr>
              <w:tab/>
            </w:r>
            <w:r w:rsidR="00576899" w:rsidRPr="00576899">
              <w:rPr>
                <w:rStyle w:val="Hyperlink"/>
                <w:noProof/>
              </w:rPr>
              <w:t>Raízes do Islamismo</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_Toc83895656 \h </w:instrText>
            </w:r>
            <w:r w:rsidR="00576899" w:rsidRPr="00576899">
              <w:rPr>
                <w:noProof/>
                <w:webHidden/>
              </w:rPr>
            </w:r>
            <w:r w:rsidR="00576899" w:rsidRPr="00576899">
              <w:rPr>
                <w:noProof/>
                <w:webHidden/>
              </w:rPr>
              <w:fldChar w:fldCharType="separate"/>
            </w:r>
            <w:r w:rsidR="00CB3664">
              <w:rPr>
                <w:noProof/>
                <w:webHidden/>
              </w:rPr>
              <w:t>11</w:t>
            </w:r>
            <w:r w:rsidR="001F07F9">
              <w:rPr>
                <w:noProof/>
                <w:webHidden/>
              </w:rPr>
              <w:t>3</w:t>
            </w:r>
            <w:r w:rsidR="00576899" w:rsidRPr="00576899">
              <w:rPr>
                <w:noProof/>
                <w:webHidden/>
              </w:rPr>
              <w:fldChar w:fldCharType="end"/>
            </w:r>
          </w:hyperlink>
        </w:p>
        <w:p w14:paraId="27D4B160" w14:textId="1F0DC663" w:rsidR="00576899" w:rsidRPr="00576899" w:rsidRDefault="002769F9">
          <w:pPr>
            <w:pStyle w:val="TOC3"/>
            <w:rPr>
              <w:rFonts w:eastAsiaTheme="minorEastAsia" w:cstheme="minorBidi"/>
              <w:noProof/>
              <w:szCs w:val="22"/>
              <w:lang w:eastAsia="pt-PT"/>
            </w:rPr>
          </w:pPr>
          <w:hyperlink w:anchor="_Toc83895657" w:history="1">
            <w:r w:rsidR="000137B2">
              <w:rPr>
                <w:rStyle w:val="Hyperlink"/>
                <w:noProof/>
              </w:rPr>
              <w:t>1</w:t>
            </w:r>
            <w:r w:rsidR="00576899" w:rsidRPr="00576899">
              <w:rPr>
                <w:rStyle w:val="Hyperlink"/>
                <w:noProof/>
              </w:rPr>
              <w:t>.2.</w:t>
            </w:r>
            <w:r w:rsidR="00576899" w:rsidRPr="00576899">
              <w:rPr>
                <w:rFonts w:eastAsiaTheme="minorEastAsia" w:cstheme="minorBidi"/>
                <w:noProof/>
                <w:szCs w:val="22"/>
                <w:lang w:eastAsia="pt-PT"/>
              </w:rPr>
              <w:tab/>
            </w:r>
            <w:r w:rsidR="00576899" w:rsidRPr="00576899">
              <w:rPr>
                <w:rStyle w:val="Hyperlink"/>
                <w:noProof/>
              </w:rPr>
              <w:t>Fundamentalismo e integrismo islâmico</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_Toc83895657 \h </w:instrText>
            </w:r>
            <w:r w:rsidR="00576899" w:rsidRPr="00576899">
              <w:rPr>
                <w:noProof/>
                <w:webHidden/>
              </w:rPr>
            </w:r>
            <w:r w:rsidR="00576899" w:rsidRPr="00576899">
              <w:rPr>
                <w:noProof/>
                <w:webHidden/>
              </w:rPr>
              <w:fldChar w:fldCharType="separate"/>
            </w:r>
            <w:r w:rsidR="00CB3664">
              <w:rPr>
                <w:noProof/>
                <w:webHidden/>
              </w:rPr>
              <w:t>11</w:t>
            </w:r>
            <w:r w:rsidR="001F07F9">
              <w:rPr>
                <w:noProof/>
                <w:webHidden/>
              </w:rPr>
              <w:t>4</w:t>
            </w:r>
            <w:r w:rsidR="00576899" w:rsidRPr="00576899">
              <w:rPr>
                <w:noProof/>
                <w:webHidden/>
              </w:rPr>
              <w:fldChar w:fldCharType="end"/>
            </w:r>
          </w:hyperlink>
        </w:p>
        <w:p w14:paraId="25A56573" w14:textId="50E901EE" w:rsidR="00576899" w:rsidRPr="00576899" w:rsidRDefault="002769F9">
          <w:pPr>
            <w:pStyle w:val="TOC2"/>
            <w:rPr>
              <w:rFonts w:eastAsiaTheme="minorEastAsia" w:cstheme="minorBidi"/>
              <w:bCs w:val="0"/>
              <w:szCs w:val="22"/>
              <w:lang w:eastAsia="pt-PT"/>
            </w:rPr>
          </w:pPr>
          <w:hyperlink w:anchor="_Toc83895658" w:history="1">
            <w:r w:rsidR="00576899" w:rsidRPr="00576899">
              <w:rPr>
                <w:rStyle w:val="Hyperlink"/>
              </w:rPr>
              <w:t>Anexo 2A – Manuais escolares e outros materiais didáticos de História</w:t>
            </w:r>
            <w:r w:rsidR="00576899" w:rsidRPr="00576899">
              <w:rPr>
                <w:webHidden/>
              </w:rPr>
              <w:tab/>
            </w:r>
            <w:r w:rsidR="00576899" w:rsidRPr="00576899">
              <w:rPr>
                <w:webHidden/>
              </w:rPr>
              <w:fldChar w:fldCharType="begin"/>
            </w:r>
            <w:r w:rsidR="00576899" w:rsidRPr="00576899">
              <w:rPr>
                <w:webHidden/>
              </w:rPr>
              <w:instrText xml:space="preserve"> PAGEREF _Toc83895658 \h </w:instrText>
            </w:r>
            <w:r w:rsidR="00576899" w:rsidRPr="00576899">
              <w:rPr>
                <w:webHidden/>
              </w:rPr>
            </w:r>
            <w:r w:rsidR="00576899" w:rsidRPr="00576899">
              <w:rPr>
                <w:webHidden/>
              </w:rPr>
              <w:fldChar w:fldCharType="separate"/>
            </w:r>
            <w:r w:rsidR="00CB3664">
              <w:rPr>
                <w:webHidden/>
              </w:rPr>
              <w:t>11</w:t>
            </w:r>
            <w:r w:rsidR="001F07F9">
              <w:rPr>
                <w:webHidden/>
              </w:rPr>
              <w:t>6</w:t>
            </w:r>
            <w:r w:rsidR="00576899" w:rsidRPr="00576899">
              <w:rPr>
                <w:webHidden/>
              </w:rPr>
              <w:fldChar w:fldCharType="end"/>
            </w:r>
          </w:hyperlink>
        </w:p>
        <w:p w14:paraId="5531C1BF" w14:textId="7BD98ED0" w:rsidR="00576899" w:rsidRPr="00576899" w:rsidRDefault="002769F9">
          <w:pPr>
            <w:pStyle w:val="TOC3"/>
            <w:rPr>
              <w:rFonts w:eastAsiaTheme="minorEastAsia" w:cstheme="minorBidi"/>
              <w:noProof/>
              <w:szCs w:val="22"/>
              <w:lang w:eastAsia="pt-PT"/>
            </w:rPr>
          </w:pPr>
          <w:hyperlink w:anchor="_Toc83895659" w:history="1">
            <w:r w:rsidR="00576899" w:rsidRPr="00576899">
              <w:rPr>
                <w:rStyle w:val="Hyperlink"/>
                <w:noProof/>
              </w:rPr>
              <w:t>Quadro 2A.1. – Manuais escolares do 7.º ano de escolaridade</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_Toc83895659 \h </w:instrText>
            </w:r>
            <w:r w:rsidR="00576899" w:rsidRPr="00576899">
              <w:rPr>
                <w:noProof/>
                <w:webHidden/>
              </w:rPr>
            </w:r>
            <w:r w:rsidR="00576899" w:rsidRPr="00576899">
              <w:rPr>
                <w:noProof/>
                <w:webHidden/>
              </w:rPr>
              <w:fldChar w:fldCharType="separate"/>
            </w:r>
            <w:r w:rsidR="00CB3664">
              <w:rPr>
                <w:noProof/>
                <w:webHidden/>
              </w:rPr>
              <w:t>11</w:t>
            </w:r>
            <w:r w:rsidR="001F07F9">
              <w:rPr>
                <w:noProof/>
                <w:webHidden/>
              </w:rPr>
              <w:t>6</w:t>
            </w:r>
            <w:r w:rsidR="00576899" w:rsidRPr="00576899">
              <w:rPr>
                <w:noProof/>
                <w:webHidden/>
              </w:rPr>
              <w:fldChar w:fldCharType="end"/>
            </w:r>
          </w:hyperlink>
        </w:p>
        <w:p w14:paraId="70E29579" w14:textId="1836349B" w:rsidR="00576899" w:rsidRPr="00576899" w:rsidRDefault="002769F9">
          <w:pPr>
            <w:pStyle w:val="TOC3"/>
            <w:rPr>
              <w:rFonts w:eastAsiaTheme="minorEastAsia" w:cstheme="minorBidi"/>
              <w:noProof/>
              <w:szCs w:val="22"/>
              <w:lang w:eastAsia="pt-PT"/>
            </w:rPr>
          </w:pPr>
          <w:hyperlink w:anchor="_Toc83895660" w:history="1">
            <w:r w:rsidR="00576899" w:rsidRPr="00576899">
              <w:rPr>
                <w:rStyle w:val="Hyperlink"/>
                <w:noProof/>
              </w:rPr>
              <w:t>Quadro 2A.2. – Manuais escolares do 8.º ano de escolaridade</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_Toc83895660 \h </w:instrText>
            </w:r>
            <w:r w:rsidR="00576899" w:rsidRPr="00576899">
              <w:rPr>
                <w:noProof/>
                <w:webHidden/>
              </w:rPr>
            </w:r>
            <w:r w:rsidR="00576899" w:rsidRPr="00576899">
              <w:rPr>
                <w:noProof/>
                <w:webHidden/>
              </w:rPr>
              <w:fldChar w:fldCharType="separate"/>
            </w:r>
            <w:r w:rsidR="00CB3664">
              <w:rPr>
                <w:noProof/>
                <w:webHidden/>
              </w:rPr>
              <w:t>11</w:t>
            </w:r>
            <w:r w:rsidR="00D54A9C">
              <w:rPr>
                <w:noProof/>
                <w:webHidden/>
              </w:rPr>
              <w:t>7</w:t>
            </w:r>
            <w:r w:rsidR="00576899" w:rsidRPr="00576899">
              <w:rPr>
                <w:noProof/>
                <w:webHidden/>
              </w:rPr>
              <w:fldChar w:fldCharType="end"/>
            </w:r>
          </w:hyperlink>
        </w:p>
        <w:p w14:paraId="3F8D4209" w14:textId="204A52D5" w:rsidR="00576899" w:rsidRPr="00576899" w:rsidRDefault="002769F9">
          <w:pPr>
            <w:pStyle w:val="TOC3"/>
            <w:rPr>
              <w:rFonts w:eastAsiaTheme="minorEastAsia" w:cstheme="minorBidi"/>
              <w:noProof/>
              <w:szCs w:val="22"/>
              <w:lang w:eastAsia="pt-PT"/>
            </w:rPr>
          </w:pPr>
          <w:hyperlink w:anchor="_Toc83895661" w:history="1">
            <w:r w:rsidR="00576899" w:rsidRPr="00576899">
              <w:rPr>
                <w:rStyle w:val="Hyperlink"/>
                <w:noProof/>
              </w:rPr>
              <w:t>Quadro 2A.3. – Manuais escolares do 9.º ano de escolaridade</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_Toc83895661 \h </w:instrText>
            </w:r>
            <w:r w:rsidR="00576899" w:rsidRPr="00576899">
              <w:rPr>
                <w:noProof/>
                <w:webHidden/>
              </w:rPr>
            </w:r>
            <w:r w:rsidR="00576899" w:rsidRPr="00576899">
              <w:rPr>
                <w:noProof/>
                <w:webHidden/>
              </w:rPr>
              <w:fldChar w:fldCharType="separate"/>
            </w:r>
            <w:r w:rsidR="00CB3664">
              <w:rPr>
                <w:noProof/>
                <w:webHidden/>
              </w:rPr>
              <w:t>11</w:t>
            </w:r>
            <w:r w:rsidR="00D54A9C">
              <w:rPr>
                <w:noProof/>
                <w:webHidden/>
              </w:rPr>
              <w:t>8</w:t>
            </w:r>
            <w:r w:rsidR="00576899" w:rsidRPr="00576899">
              <w:rPr>
                <w:noProof/>
                <w:webHidden/>
              </w:rPr>
              <w:fldChar w:fldCharType="end"/>
            </w:r>
          </w:hyperlink>
        </w:p>
        <w:p w14:paraId="292B2F82" w14:textId="4CA6F192" w:rsidR="00576899" w:rsidRPr="00576899" w:rsidRDefault="002769F9">
          <w:pPr>
            <w:pStyle w:val="TOC3"/>
            <w:rPr>
              <w:rFonts w:eastAsiaTheme="minorEastAsia" w:cstheme="minorBidi"/>
              <w:noProof/>
              <w:szCs w:val="22"/>
              <w:lang w:eastAsia="pt-PT"/>
            </w:rPr>
          </w:pPr>
          <w:hyperlink w:anchor="_Toc83895662" w:history="1">
            <w:r w:rsidR="00576899" w:rsidRPr="00576899">
              <w:rPr>
                <w:rStyle w:val="Hyperlink"/>
                <w:noProof/>
              </w:rPr>
              <w:t>Quadro 2A.4. – Outros materiais didáticos do 7.º ano de escolaridade</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_Toc83895662 \h </w:instrText>
            </w:r>
            <w:r w:rsidR="00576899" w:rsidRPr="00576899">
              <w:rPr>
                <w:noProof/>
                <w:webHidden/>
              </w:rPr>
            </w:r>
            <w:r w:rsidR="00576899" w:rsidRPr="00576899">
              <w:rPr>
                <w:noProof/>
                <w:webHidden/>
              </w:rPr>
              <w:fldChar w:fldCharType="separate"/>
            </w:r>
            <w:r w:rsidR="00CB3664">
              <w:rPr>
                <w:noProof/>
                <w:webHidden/>
              </w:rPr>
              <w:t>1</w:t>
            </w:r>
            <w:r w:rsidR="00D54A9C">
              <w:rPr>
                <w:noProof/>
                <w:webHidden/>
              </w:rPr>
              <w:t>19</w:t>
            </w:r>
            <w:r w:rsidR="00576899" w:rsidRPr="00576899">
              <w:rPr>
                <w:noProof/>
                <w:webHidden/>
              </w:rPr>
              <w:fldChar w:fldCharType="end"/>
            </w:r>
          </w:hyperlink>
        </w:p>
        <w:p w14:paraId="78CA58B4" w14:textId="5CDC74D2" w:rsidR="00576899" w:rsidRPr="00576899" w:rsidRDefault="002769F9">
          <w:pPr>
            <w:pStyle w:val="TOC3"/>
            <w:rPr>
              <w:rFonts w:eastAsiaTheme="minorEastAsia" w:cstheme="minorBidi"/>
              <w:noProof/>
              <w:szCs w:val="22"/>
              <w:lang w:eastAsia="pt-PT"/>
            </w:rPr>
          </w:pPr>
          <w:hyperlink w:anchor="_Toc83895663" w:history="1">
            <w:r w:rsidR="00576899" w:rsidRPr="00576899">
              <w:rPr>
                <w:rStyle w:val="Hyperlink"/>
                <w:noProof/>
              </w:rPr>
              <w:t>Quadro 2A.5. – Outros materiais didáticos do 8.º ano de escolaridade</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_Toc83895663 \h </w:instrText>
            </w:r>
            <w:r w:rsidR="00576899" w:rsidRPr="00576899">
              <w:rPr>
                <w:noProof/>
                <w:webHidden/>
              </w:rPr>
            </w:r>
            <w:r w:rsidR="00576899" w:rsidRPr="00576899">
              <w:rPr>
                <w:noProof/>
                <w:webHidden/>
              </w:rPr>
              <w:fldChar w:fldCharType="separate"/>
            </w:r>
            <w:r w:rsidR="00CB3664">
              <w:rPr>
                <w:noProof/>
                <w:webHidden/>
              </w:rPr>
              <w:t>12</w:t>
            </w:r>
            <w:r w:rsidR="00F878B1">
              <w:rPr>
                <w:noProof/>
                <w:webHidden/>
              </w:rPr>
              <w:t>0</w:t>
            </w:r>
            <w:r w:rsidR="00576899" w:rsidRPr="00576899">
              <w:rPr>
                <w:noProof/>
                <w:webHidden/>
              </w:rPr>
              <w:fldChar w:fldCharType="end"/>
            </w:r>
          </w:hyperlink>
        </w:p>
        <w:p w14:paraId="05B9E05D" w14:textId="22402825" w:rsidR="00576899" w:rsidRPr="00576899" w:rsidRDefault="002769F9">
          <w:pPr>
            <w:pStyle w:val="TOC3"/>
            <w:rPr>
              <w:rFonts w:eastAsiaTheme="minorEastAsia" w:cstheme="minorBidi"/>
              <w:noProof/>
              <w:szCs w:val="22"/>
              <w:lang w:eastAsia="pt-PT"/>
            </w:rPr>
          </w:pPr>
          <w:hyperlink w:anchor="_Toc83895664" w:history="1">
            <w:r w:rsidR="00576899" w:rsidRPr="00576899">
              <w:rPr>
                <w:rStyle w:val="Hyperlink"/>
                <w:noProof/>
              </w:rPr>
              <w:t>Quadro 2A.6. – Outros materiais didáticos do 9.º ano de escolaridade</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_Toc83895664 \h </w:instrText>
            </w:r>
            <w:r w:rsidR="00576899" w:rsidRPr="00576899">
              <w:rPr>
                <w:noProof/>
                <w:webHidden/>
              </w:rPr>
            </w:r>
            <w:r w:rsidR="00576899" w:rsidRPr="00576899">
              <w:rPr>
                <w:noProof/>
                <w:webHidden/>
              </w:rPr>
              <w:fldChar w:fldCharType="separate"/>
            </w:r>
            <w:r w:rsidR="00CB3664">
              <w:rPr>
                <w:noProof/>
                <w:webHidden/>
              </w:rPr>
              <w:t>12</w:t>
            </w:r>
            <w:r w:rsidR="00F878B1">
              <w:rPr>
                <w:noProof/>
                <w:webHidden/>
              </w:rPr>
              <w:t>1</w:t>
            </w:r>
            <w:r w:rsidR="00576899" w:rsidRPr="00576899">
              <w:rPr>
                <w:noProof/>
                <w:webHidden/>
              </w:rPr>
              <w:fldChar w:fldCharType="end"/>
            </w:r>
          </w:hyperlink>
        </w:p>
        <w:p w14:paraId="46E103B6" w14:textId="19FA36D6" w:rsidR="00576899" w:rsidRPr="00576899" w:rsidRDefault="002769F9">
          <w:pPr>
            <w:pStyle w:val="TOC3"/>
            <w:rPr>
              <w:rFonts w:eastAsiaTheme="minorEastAsia" w:cstheme="minorBidi"/>
              <w:noProof/>
              <w:szCs w:val="22"/>
              <w:lang w:eastAsia="pt-PT"/>
            </w:rPr>
          </w:pPr>
          <w:hyperlink w:anchor="_Toc83895665" w:history="1">
            <w:r w:rsidR="00576899" w:rsidRPr="00576899">
              <w:rPr>
                <w:rStyle w:val="Hyperlink"/>
                <w:noProof/>
              </w:rPr>
              <w:t>Quadro 2A.7. – Manuais escolares do 10.º ano de escolaridade (História A)</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_Toc83895665 \h </w:instrText>
            </w:r>
            <w:r w:rsidR="00576899" w:rsidRPr="00576899">
              <w:rPr>
                <w:noProof/>
                <w:webHidden/>
              </w:rPr>
            </w:r>
            <w:r w:rsidR="00576899" w:rsidRPr="00576899">
              <w:rPr>
                <w:noProof/>
                <w:webHidden/>
              </w:rPr>
              <w:fldChar w:fldCharType="separate"/>
            </w:r>
            <w:r w:rsidR="00CB3664">
              <w:rPr>
                <w:noProof/>
                <w:webHidden/>
              </w:rPr>
              <w:t>122</w:t>
            </w:r>
            <w:r w:rsidR="00576899" w:rsidRPr="00576899">
              <w:rPr>
                <w:noProof/>
                <w:webHidden/>
              </w:rPr>
              <w:fldChar w:fldCharType="end"/>
            </w:r>
          </w:hyperlink>
        </w:p>
        <w:p w14:paraId="4158323C" w14:textId="440DC773" w:rsidR="00576899" w:rsidRPr="00576899" w:rsidRDefault="002769F9">
          <w:pPr>
            <w:pStyle w:val="TOC3"/>
            <w:rPr>
              <w:rFonts w:eastAsiaTheme="minorEastAsia" w:cstheme="minorBidi"/>
              <w:noProof/>
              <w:szCs w:val="22"/>
              <w:lang w:eastAsia="pt-PT"/>
            </w:rPr>
          </w:pPr>
          <w:hyperlink w:anchor="_Toc83895666" w:history="1">
            <w:r w:rsidR="00576899" w:rsidRPr="00576899">
              <w:rPr>
                <w:rStyle w:val="Hyperlink"/>
                <w:noProof/>
              </w:rPr>
              <w:t>Quadro 2A.8. – Manuais escolares do 11.º ano de escolaridade (História A)</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_Toc83895666 \h </w:instrText>
            </w:r>
            <w:r w:rsidR="00576899" w:rsidRPr="00576899">
              <w:rPr>
                <w:noProof/>
                <w:webHidden/>
              </w:rPr>
            </w:r>
            <w:r w:rsidR="00576899" w:rsidRPr="00576899">
              <w:rPr>
                <w:noProof/>
                <w:webHidden/>
              </w:rPr>
              <w:fldChar w:fldCharType="separate"/>
            </w:r>
            <w:r w:rsidR="00CB3664">
              <w:rPr>
                <w:noProof/>
                <w:webHidden/>
              </w:rPr>
              <w:t>12</w:t>
            </w:r>
            <w:r w:rsidR="00F878B1">
              <w:rPr>
                <w:noProof/>
                <w:webHidden/>
              </w:rPr>
              <w:t>2</w:t>
            </w:r>
            <w:r w:rsidR="00576899" w:rsidRPr="00576899">
              <w:rPr>
                <w:noProof/>
                <w:webHidden/>
              </w:rPr>
              <w:fldChar w:fldCharType="end"/>
            </w:r>
          </w:hyperlink>
        </w:p>
        <w:p w14:paraId="6F8C0ED2" w14:textId="028D00D0" w:rsidR="00576899" w:rsidRPr="00576899" w:rsidRDefault="002769F9">
          <w:pPr>
            <w:pStyle w:val="TOC3"/>
            <w:rPr>
              <w:rFonts w:eastAsiaTheme="minorEastAsia" w:cstheme="minorBidi"/>
              <w:noProof/>
              <w:szCs w:val="22"/>
              <w:lang w:eastAsia="pt-PT"/>
            </w:rPr>
          </w:pPr>
          <w:hyperlink w:anchor="_Toc83895667" w:history="1">
            <w:r w:rsidR="00576899" w:rsidRPr="00576899">
              <w:rPr>
                <w:rStyle w:val="Hyperlink"/>
                <w:noProof/>
              </w:rPr>
              <w:t>Quadro 2A.9. – Manuais escolares do 12.º ano de escolaridade (História A)</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_Toc83895667 \h </w:instrText>
            </w:r>
            <w:r w:rsidR="00576899" w:rsidRPr="00576899">
              <w:rPr>
                <w:noProof/>
                <w:webHidden/>
              </w:rPr>
            </w:r>
            <w:r w:rsidR="00576899" w:rsidRPr="00576899">
              <w:rPr>
                <w:noProof/>
                <w:webHidden/>
              </w:rPr>
              <w:fldChar w:fldCharType="separate"/>
            </w:r>
            <w:r w:rsidR="00CB3664">
              <w:rPr>
                <w:noProof/>
                <w:webHidden/>
              </w:rPr>
              <w:t>12</w:t>
            </w:r>
            <w:r w:rsidR="00F878B1">
              <w:rPr>
                <w:noProof/>
                <w:webHidden/>
              </w:rPr>
              <w:t>3</w:t>
            </w:r>
            <w:r w:rsidR="00576899" w:rsidRPr="00576899">
              <w:rPr>
                <w:noProof/>
                <w:webHidden/>
              </w:rPr>
              <w:fldChar w:fldCharType="end"/>
            </w:r>
          </w:hyperlink>
        </w:p>
        <w:p w14:paraId="6B21851F" w14:textId="15F2DE23" w:rsidR="00576899" w:rsidRPr="00576899" w:rsidRDefault="002769F9">
          <w:pPr>
            <w:pStyle w:val="TOC3"/>
            <w:rPr>
              <w:rFonts w:eastAsiaTheme="minorEastAsia" w:cstheme="minorBidi"/>
              <w:noProof/>
              <w:szCs w:val="22"/>
              <w:lang w:eastAsia="pt-PT"/>
            </w:rPr>
          </w:pPr>
          <w:hyperlink w:anchor="_Toc83895668" w:history="1">
            <w:r w:rsidR="00576899" w:rsidRPr="00576899">
              <w:rPr>
                <w:rStyle w:val="Hyperlink"/>
                <w:noProof/>
              </w:rPr>
              <w:t>Quadro 2A.10. – Outros materiais didáticos do 10.º ano de escolaridade (História A)</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_Toc83895668 \h </w:instrText>
            </w:r>
            <w:r w:rsidR="00576899" w:rsidRPr="00576899">
              <w:rPr>
                <w:noProof/>
                <w:webHidden/>
              </w:rPr>
            </w:r>
            <w:r w:rsidR="00576899" w:rsidRPr="00576899">
              <w:rPr>
                <w:noProof/>
                <w:webHidden/>
              </w:rPr>
              <w:fldChar w:fldCharType="separate"/>
            </w:r>
            <w:r w:rsidR="00CB3664">
              <w:rPr>
                <w:noProof/>
                <w:webHidden/>
              </w:rPr>
              <w:t>12</w:t>
            </w:r>
            <w:r w:rsidR="00F878B1">
              <w:rPr>
                <w:noProof/>
                <w:webHidden/>
              </w:rPr>
              <w:t>3</w:t>
            </w:r>
            <w:r w:rsidR="00576899" w:rsidRPr="00576899">
              <w:rPr>
                <w:noProof/>
                <w:webHidden/>
              </w:rPr>
              <w:fldChar w:fldCharType="end"/>
            </w:r>
          </w:hyperlink>
        </w:p>
        <w:p w14:paraId="7FFCF9C2" w14:textId="4A70EF8D" w:rsidR="00576899" w:rsidRPr="00576899" w:rsidRDefault="002769F9">
          <w:pPr>
            <w:pStyle w:val="TOC3"/>
            <w:rPr>
              <w:rFonts w:eastAsiaTheme="minorEastAsia" w:cstheme="minorBidi"/>
              <w:noProof/>
              <w:szCs w:val="22"/>
              <w:lang w:eastAsia="pt-PT"/>
            </w:rPr>
          </w:pPr>
          <w:hyperlink w:anchor="_Toc83895669" w:history="1">
            <w:r w:rsidR="00576899" w:rsidRPr="00576899">
              <w:rPr>
                <w:rStyle w:val="Hyperlink"/>
                <w:noProof/>
              </w:rPr>
              <w:t>Quadro 2A.11. – Outros materiais didáticos do 11.º ano de escolaridade (História A)</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_Toc83895669 \h </w:instrText>
            </w:r>
            <w:r w:rsidR="00576899" w:rsidRPr="00576899">
              <w:rPr>
                <w:noProof/>
                <w:webHidden/>
              </w:rPr>
            </w:r>
            <w:r w:rsidR="00576899" w:rsidRPr="00576899">
              <w:rPr>
                <w:noProof/>
                <w:webHidden/>
              </w:rPr>
              <w:fldChar w:fldCharType="separate"/>
            </w:r>
            <w:r w:rsidR="00CB3664">
              <w:rPr>
                <w:noProof/>
                <w:webHidden/>
              </w:rPr>
              <w:t>12</w:t>
            </w:r>
            <w:r w:rsidR="00F878B1">
              <w:rPr>
                <w:noProof/>
                <w:webHidden/>
              </w:rPr>
              <w:t>4</w:t>
            </w:r>
            <w:r w:rsidR="00576899" w:rsidRPr="00576899">
              <w:rPr>
                <w:noProof/>
                <w:webHidden/>
              </w:rPr>
              <w:fldChar w:fldCharType="end"/>
            </w:r>
          </w:hyperlink>
        </w:p>
        <w:p w14:paraId="27067F4A" w14:textId="28CA6AD4" w:rsidR="00576899" w:rsidRPr="00576899" w:rsidRDefault="002769F9">
          <w:pPr>
            <w:pStyle w:val="TOC3"/>
            <w:rPr>
              <w:rFonts w:eastAsiaTheme="minorEastAsia" w:cstheme="minorBidi"/>
              <w:noProof/>
              <w:szCs w:val="22"/>
              <w:lang w:eastAsia="pt-PT"/>
            </w:rPr>
          </w:pPr>
          <w:hyperlink w:anchor="_Toc83895670" w:history="1">
            <w:r w:rsidR="00576899" w:rsidRPr="00576899">
              <w:rPr>
                <w:rStyle w:val="Hyperlink"/>
                <w:noProof/>
              </w:rPr>
              <w:t>Quadro 2A.12. – Outros materiais didáticos do 12.º ano de escolaridade (História A)</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_Toc83895670 \h </w:instrText>
            </w:r>
            <w:r w:rsidR="00576899" w:rsidRPr="00576899">
              <w:rPr>
                <w:noProof/>
                <w:webHidden/>
              </w:rPr>
            </w:r>
            <w:r w:rsidR="00576899" w:rsidRPr="00576899">
              <w:rPr>
                <w:noProof/>
                <w:webHidden/>
              </w:rPr>
              <w:fldChar w:fldCharType="separate"/>
            </w:r>
            <w:r w:rsidR="00CB3664">
              <w:rPr>
                <w:noProof/>
                <w:webHidden/>
              </w:rPr>
              <w:t>12</w:t>
            </w:r>
            <w:r w:rsidR="00F878B1">
              <w:rPr>
                <w:noProof/>
                <w:webHidden/>
              </w:rPr>
              <w:t>4</w:t>
            </w:r>
            <w:r w:rsidR="00576899" w:rsidRPr="00576899">
              <w:rPr>
                <w:noProof/>
                <w:webHidden/>
              </w:rPr>
              <w:fldChar w:fldCharType="end"/>
            </w:r>
          </w:hyperlink>
        </w:p>
        <w:p w14:paraId="3F4DFE71" w14:textId="226BB842" w:rsidR="00576899" w:rsidRPr="00576899" w:rsidRDefault="002769F9">
          <w:pPr>
            <w:pStyle w:val="TOC2"/>
            <w:rPr>
              <w:rFonts w:eastAsiaTheme="minorEastAsia" w:cstheme="minorBidi"/>
              <w:bCs w:val="0"/>
              <w:szCs w:val="22"/>
              <w:lang w:eastAsia="pt-PT"/>
            </w:rPr>
          </w:pPr>
          <w:hyperlink w:anchor="_Toc83895671" w:history="1">
            <w:r w:rsidR="00576899" w:rsidRPr="00576899">
              <w:rPr>
                <w:rStyle w:val="Hyperlink"/>
              </w:rPr>
              <w:t>Anexo 2B – Novos manuais escolares dos 7.º e 10.º anos de escolaridade – 2021</w:t>
            </w:r>
            <w:r w:rsidR="00576899" w:rsidRPr="00576899">
              <w:rPr>
                <w:webHidden/>
              </w:rPr>
              <w:tab/>
            </w:r>
            <w:r w:rsidR="00576899" w:rsidRPr="00576899">
              <w:rPr>
                <w:webHidden/>
              </w:rPr>
              <w:fldChar w:fldCharType="begin"/>
            </w:r>
            <w:r w:rsidR="00576899" w:rsidRPr="00576899">
              <w:rPr>
                <w:webHidden/>
              </w:rPr>
              <w:instrText xml:space="preserve"> PAGEREF _Toc83895671 \h </w:instrText>
            </w:r>
            <w:r w:rsidR="00576899" w:rsidRPr="00576899">
              <w:rPr>
                <w:webHidden/>
              </w:rPr>
            </w:r>
            <w:r w:rsidR="00576899" w:rsidRPr="00576899">
              <w:rPr>
                <w:webHidden/>
              </w:rPr>
              <w:fldChar w:fldCharType="separate"/>
            </w:r>
            <w:r w:rsidR="00CB3664">
              <w:rPr>
                <w:webHidden/>
              </w:rPr>
              <w:t>12</w:t>
            </w:r>
            <w:r w:rsidR="00F878B1">
              <w:rPr>
                <w:webHidden/>
              </w:rPr>
              <w:t>5</w:t>
            </w:r>
            <w:r w:rsidR="00576899" w:rsidRPr="00576899">
              <w:rPr>
                <w:webHidden/>
              </w:rPr>
              <w:fldChar w:fldCharType="end"/>
            </w:r>
          </w:hyperlink>
        </w:p>
        <w:p w14:paraId="2E27169C" w14:textId="269923D5" w:rsidR="00576899" w:rsidRPr="00576899" w:rsidRDefault="002769F9">
          <w:pPr>
            <w:pStyle w:val="TOC3"/>
            <w:rPr>
              <w:rFonts w:eastAsiaTheme="minorEastAsia" w:cstheme="minorBidi"/>
              <w:noProof/>
              <w:szCs w:val="22"/>
              <w:lang w:eastAsia="pt-PT"/>
            </w:rPr>
          </w:pPr>
          <w:hyperlink w:anchor="_Toc83895672" w:history="1">
            <w:r w:rsidR="00576899" w:rsidRPr="00576899">
              <w:rPr>
                <w:rStyle w:val="Hyperlink"/>
                <w:noProof/>
              </w:rPr>
              <w:t>Quadro 2B.1. – Novos manuais escolares do 7.º ano de escolaridade</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_Toc83895672 \h </w:instrText>
            </w:r>
            <w:r w:rsidR="00576899" w:rsidRPr="00576899">
              <w:rPr>
                <w:noProof/>
                <w:webHidden/>
              </w:rPr>
            </w:r>
            <w:r w:rsidR="00576899" w:rsidRPr="00576899">
              <w:rPr>
                <w:noProof/>
                <w:webHidden/>
              </w:rPr>
              <w:fldChar w:fldCharType="separate"/>
            </w:r>
            <w:r w:rsidR="00CB3664">
              <w:rPr>
                <w:noProof/>
                <w:webHidden/>
              </w:rPr>
              <w:t>12</w:t>
            </w:r>
            <w:r w:rsidR="00DB3A9E">
              <w:rPr>
                <w:noProof/>
                <w:webHidden/>
              </w:rPr>
              <w:t>5</w:t>
            </w:r>
            <w:r w:rsidR="00576899" w:rsidRPr="00576899">
              <w:rPr>
                <w:noProof/>
                <w:webHidden/>
              </w:rPr>
              <w:fldChar w:fldCharType="end"/>
            </w:r>
          </w:hyperlink>
        </w:p>
        <w:p w14:paraId="2C9B252E" w14:textId="154094D8" w:rsidR="00576899" w:rsidRPr="00576899" w:rsidRDefault="002769F9">
          <w:pPr>
            <w:pStyle w:val="TOC3"/>
            <w:rPr>
              <w:rFonts w:eastAsiaTheme="minorEastAsia" w:cstheme="minorBidi"/>
              <w:noProof/>
              <w:szCs w:val="22"/>
              <w:lang w:eastAsia="pt-PT"/>
            </w:rPr>
          </w:pPr>
          <w:hyperlink w:anchor="_Toc83895673" w:history="1">
            <w:r w:rsidR="00576899" w:rsidRPr="00576899">
              <w:rPr>
                <w:rStyle w:val="Hyperlink"/>
                <w:noProof/>
              </w:rPr>
              <w:t>Quadro 2B.2. – Novos manuais escolares do 10.º ano de escolaridade</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_Toc83895673 \h </w:instrText>
            </w:r>
            <w:r w:rsidR="00576899" w:rsidRPr="00576899">
              <w:rPr>
                <w:noProof/>
                <w:webHidden/>
              </w:rPr>
            </w:r>
            <w:r w:rsidR="00576899" w:rsidRPr="00576899">
              <w:rPr>
                <w:noProof/>
                <w:webHidden/>
              </w:rPr>
              <w:fldChar w:fldCharType="separate"/>
            </w:r>
            <w:r w:rsidR="00CB3664">
              <w:rPr>
                <w:noProof/>
                <w:webHidden/>
              </w:rPr>
              <w:t>12</w:t>
            </w:r>
            <w:r w:rsidR="00DB3A9E">
              <w:rPr>
                <w:noProof/>
                <w:webHidden/>
              </w:rPr>
              <w:t>6</w:t>
            </w:r>
            <w:r w:rsidR="00576899" w:rsidRPr="00576899">
              <w:rPr>
                <w:noProof/>
                <w:webHidden/>
              </w:rPr>
              <w:fldChar w:fldCharType="end"/>
            </w:r>
          </w:hyperlink>
        </w:p>
        <w:p w14:paraId="56EE2CA0" w14:textId="733DD24C" w:rsidR="00576899" w:rsidRPr="00576899" w:rsidRDefault="002769F9">
          <w:pPr>
            <w:pStyle w:val="TOC2"/>
            <w:rPr>
              <w:rFonts w:eastAsiaTheme="minorEastAsia" w:cstheme="minorBidi"/>
              <w:bCs w:val="0"/>
              <w:szCs w:val="22"/>
              <w:lang w:eastAsia="pt-PT"/>
            </w:rPr>
          </w:pPr>
          <w:hyperlink w:anchor="_Toc83895674" w:history="1">
            <w:r w:rsidR="00576899" w:rsidRPr="00576899">
              <w:rPr>
                <w:rStyle w:val="Hyperlink"/>
              </w:rPr>
              <w:t>Anexo 3 – Categorias de análise de conteúdo do 7.º ano de escolaridade</w:t>
            </w:r>
            <w:r w:rsidR="00576899" w:rsidRPr="00576899">
              <w:rPr>
                <w:webHidden/>
              </w:rPr>
              <w:tab/>
            </w:r>
            <w:r w:rsidR="00576899" w:rsidRPr="00576899">
              <w:rPr>
                <w:webHidden/>
              </w:rPr>
              <w:fldChar w:fldCharType="begin"/>
            </w:r>
            <w:r w:rsidR="00576899" w:rsidRPr="00576899">
              <w:rPr>
                <w:webHidden/>
              </w:rPr>
              <w:instrText xml:space="preserve"> PAGEREF _Toc83895674 \h </w:instrText>
            </w:r>
            <w:r w:rsidR="00576899" w:rsidRPr="00576899">
              <w:rPr>
                <w:webHidden/>
              </w:rPr>
            </w:r>
            <w:r w:rsidR="00576899" w:rsidRPr="00576899">
              <w:rPr>
                <w:webHidden/>
              </w:rPr>
              <w:fldChar w:fldCharType="separate"/>
            </w:r>
            <w:r w:rsidR="00CB3664">
              <w:rPr>
                <w:webHidden/>
              </w:rPr>
              <w:t>12</w:t>
            </w:r>
            <w:r w:rsidR="009A39D4">
              <w:rPr>
                <w:webHidden/>
              </w:rPr>
              <w:t>7</w:t>
            </w:r>
            <w:r w:rsidR="00576899" w:rsidRPr="00576899">
              <w:rPr>
                <w:webHidden/>
              </w:rPr>
              <w:fldChar w:fldCharType="end"/>
            </w:r>
          </w:hyperlink>
        </w:p>
        <w:p w14:paraId="0A32EAF1" w14:textId="720EE358" w:rsidR="00576899" w:rsidRPr="00576899" w:rsidRDefault="002769F9">
          <w:pPr>
            <w:pStyle w:val="TOC3"/>
            <w:rPr>
              <w:rFonts w:eastAsiaTheme="minorEastAsia" w:cstheme="minorBidi"/>
              <w:noProof/>
              <w:szCs w:val="22"/>
              <w:lang w:eastAsia="pt-PT"/>
            </w:rPr>
          </w:pPr>
          <w:hyperlink w:anchor="_Toc83895675" w:history="1">
            <w:r w:rsidR="00576899" w:rsidRPr="00576899">
              <w:rPr>
                <w:rStyle w:val="Hyperlink"/>
                <w:noProof/>
              </w:rPr>
              <w:t>Quadro 3.1. – “Alá/Deus” (7.º ano de escolaridade)</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_Toc83895675 \h </w:instrText>
            </w:r>
            <w:r w:rsidR="00576899" w:rsidRPr="00576899">
              <w:rPr>
                <w:noProof/>
                <w:webHidden/>
              </w:rPr>
            </w:r>
            <w:r w:rsidR="00576899" w:rsidRPr="00576899">
              <w:rPr>
                <w:noProof/>
                <w:webHidden/>
              </w:rPr>
              <w:fldChar w:fldCharType="separate"/>
            </w:r>
            <w:r w:rsidR="00CB3664">
              <w:rPr>
                <w:noProof/>
                <w:webHidden/>
              </w:rPr>
              <w:t>12</w:t>
            </w:r>
            <w:r w:rsidR="001F5363">
              <w:rPr>
                <w:noProof/>
                <w:webHidden/>
              </w:rPr>
              <w:t>7</w:t>
            </w:r>
            <w:r w:rsidR="00576899" w:rsidRPr="00576899">
              <w:rPr>
                <w:noProof/>
                <w:webHidden/>
              </w:rPr>
              <w:fldChar w:fldCharType="end"/>
            </w:r>
          </w:hyperlink>
        </w:p>
        <w:p w14:paraId="5E6BD9D8" w14:textId="3D20EA33" w:rsidR="00576899" w:rsidRPr="00576899" w:rsidRDefault="002769F9">
          <w:pPr>
            <w:pStyle w:val="TOC3"/>
            <w:rPr>
              <w:rFonts w:eastAsiaTheme="minorEastAsia" w:cstheme="minorBidi"/>
              <w:noProof/>
              <w:szCs w:val="22"/>
              <w:lang w:eastAsia="pt-PT"/>
            </w:rPr>
          </w:pPr>
          <w:hyperlink w:anchor="_Toc83895676" w:history="1">
            <w:r w:rsidR="00576899" w:rsidRPr="00576899">
              <w:rPr>
                <w:rStyle w:val="Hyperlink"/>
                <w:noProof/>
              </w:rPr>
              <w:t>Quadro 3.2. – “Alá/Deus” (7.º ano de escolaridade) – 2021</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_Toc83895676 \h </w:instrText>
            </w:r>
            <w:r w:rsidR="00576899" w:rsidRPr="00576899">
              <w:rPr>
                <w:noProof/>
                <w:webHidden/>
              </w:rPr>
            </w:r>
            <w:r w:rsidR="00576899" w:rsidRPr="00576899">
              <w:rPr>
                <w:noProof/>
                <w:webHidden/>
              </w:rPr>
              <w:fldChar w:fldCharType="separate"/>
            </w:r>
            <w:r w:rsidR="00CB3664">
              <w:rPr>
                <w:noProof/>
                <w:webHidden/>
              </w:rPr>
              <w:t>12</w:t>
            </w:r>
            <w:r w:rsidR="001F5363">
              <w:rPr>
                <w:noProof/>
                <w:webHidden/>
              </w:rPr>
              <w:t>8</w:t>
            </w:r>
            <w:r w:rsidR="00576899" w:rsidRPr="00576899">
              <w:rPr>
                <w:noProof/>
                <w:webHidden/>
              </w:rPr>
              <w:fldChar w:fldCharType="end"/>
            </w:r>
          </w:hyperlink>
        </w:p>
        <w:p w14:paraId="6A911972" w14:textId="0D142693" w:rsidR="00576899" w:rsidRPr="00576899" w:rsidRDefault="002769F9">
          <w:pPr>
            <w:pStyle w:val="TOC3"/>
            <w:rPr>
              <w:rFonts w:eastAsiaTheme="minorEastAsia" w:cstheme="minorBidi"/>
              <w:noProof/>
              <w:szCs w:val="22"/>
              <w:lang w:eastAsia="pt-PT"/>
            </w:rPr>
          </w:pPr>
          <w:hyperlink w:anchor="_Toc83895677" w:history="1">
            <w:r w:rsidR="00576899" w:rsidRPr="00576899">
              <w:rPr>
                <w:rStyle w:val="Hyperlink"/>
                <w:noProof/>
              </w:rPr>
              <w:t>Quadro 3.3. – “Cinco pilares da fé” (7.º ano de escolaridade)</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_Toc83895677 \h </w:instrText>
            </w:r>
            <w:r w:rsidR="00576899" w:rsidRPr="00576899">
              <w:rPr>
                <w:noProof/>
                <w:webHidden/>
              </w:rPr>
            </w:r>
            <w:r w:rsidR="00576899" w:rsidRPr="00576899">
              <w:rPr>
                <w:noProof/>
                <w:webHidden/>
              </w:rPr>
              <w:fldChar w:fldCharType="separate"/>
            </w:r>
            <w:r w:rsidR="00CB3664">
              <w:rPr>
                <w:noProof/>
                <w:webHidden/>
              </w:rPr>
              <w:t>1</w:t>
            </w:r>
            <w:r w:rsidR="001F5363">
              <w:rPr>
                <w:noProof/>
                <w:webHidden/>
              </w:rPr>
              <w:t>29</w:t>
            </w:r>
            <w:r w:rsidR="00576899" w:rsidRPr="00576899">
              <w:rPr>
                <w:noProof/>
                <w:webHidden/>
              </w:rPr>
              <w:fldChar w:fldCharType="end"/>
            </w:r>
          </w:hyperlink>
        </w:p>
        <w:p w14:paraId="5B8A0C6B" w14:textId="1B98C4D0" w:rsidR="00576899" w:rsidRPr="00576899" w:rsidRDefault="002769F9">
          <w:pPr>
            <w:pStyle w:val="TOC3"/>
            <w:rPr>
              <w:rFonts w:eastAsiaTheme="minorEastAsia" w:cstheme="minorBidi"/>
              <w:noProof/>
              <w:szCs w:val="22"/>
              <w:lang w:eastAsia="pt-PT"/>
            </w:rPr>
          </w:pPr>
          <w:hyperlink w:anchor="_Toc83895678" w:history="1">
            <w:r w:rsidR="00576899" w:rsidRPr="00576899">
              <w:rPr>
                <w:rStyle w:val="Hyperlink"/>
                <w:noProof/>
              </w:rPr>
              <w:t>Quadro 3.4. – “Continuidade entre religiões monoteístas” (7.º ano de escolaridade)</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_Toc83895678 \h </w:instrText>
            </w:r>
            <w:r w:rsidR="00576899" w:rsidRPr="00576899">
              <w:rPr>
                <w:noProof/>
                <w:webHidden/>
              </w:rPr>
            </w:r>
            <w:r w:rsidR="00576899" w:rsidRPr="00576899">
              <w:rPr>
                <w:noProof/>
                <w:webHidden/>
              </w:rPr>
              <w:fldChar w:fldCharType="separate"/>
            </w:r>
            <w:r w:rsidR="00CB3664">
              <w:rPr>
                <w:noProof/>
                <w:webHidden/>
              </w:rPr>
              <w:t>13</w:t>
            </w:r>
            <w:r w:rsidR="001F5363">
              <w:rPr>
                <w:noProof/>
                <w:webHidden/>
              </w:rPr>
              <w:t>0</w:t>
            </w:r>
            <w:r w:rsidR="00576899" w:rsidRPr="00576899">
              <w:rPr>
                <w:noProof/>
                <w:webHidden/>
              </w:rPr>
              <w:fldChar w:fldCharType="end"/>
            </w:r>
          </w:hyperlink>
        </w:p>
        <w:p w14:paraId="5A0B5530" w14:textId="2D53B195" w:rsidR="00576899" w:rsidRPr="00576899" w:rsidRDefault="002769F9">
          <w:pPr>
            <w:pStyle w:val="TOC3"/>
            <w:rPr>
              <w:rFonts w:eastAsiaTheme="minorEastAsia" w:cstheme="minorBidi"/>
              <w:noProof/>
              <w:szCs w:val="22"/>
              <w:lang w:eastAsia="pt-PT"/>
            </w:rPr>
          </w:pPr>
          <w:hyperlink w:anchor="_Toc83895679" w:history="1">
            <w:r w:rsidR="00576899" w:rsidRPr="00576899">
              <w:rPr>
                <w:rStyle w:val="Hyperlink"/>
                <w:noProof/>
              </w:rPr>
              <w:t>Quadro 3.5. – “Continuidade entre religiões monoteístas” (7.º ano de escolaridade) – 2021</w:t>
            </w:r>
            <w:r w:rsidR="006601E4">
              <w:rPr>
                <w:rStyle w:val="Hyperlink"/>
                <w:noProof/>
              </w:rPr>
              <w:t xml:space="preserve"> </w:t>
            </w:r>
            <w:r w:rsidR="00576899" w:rsidRPr="00576899">
              <w:rPr>
                <w:noProof/>
                <w:webHidden/>
              </w:rPr>
              <w:tab/>
            </w:r>
            <w:r w:rsidR="006601E4">
              <w:rPr>
                <w:noProof/>
                <w:webHidden/>
              </w:rPr>
              <w:tab/>
            </w:r>
            <w:r w:rsidR="006601E4">
              <w:rPr>
                <w:noProof/>
                <w:webHidden/>
              </w:rPr>
              <w:tab/>
            </w:r>
            <w:r w:rsidR="006601E4">
              <w:rPr>
                <w:noProof/>
                <w:webHidden/>
              </w:rPr>
              <w:tab/>
            </w:r>
            <w:r w:rsidR="00576899" w:rsidRPr="00576899">
              <w:rPr>
                <w:noProof/>
                <w:webHidden/>
              </w:rPr>
              <w:fldChar w:fldCharType="begin"/>
            </w:r>
            <w:r w:rsidR="00576899" w:rsidRPr="00576899">
              <w:rPr>
                <w:noProof/>
                <w:webHidden/>
              </w:rPr>
              <w:instrText xml:space="preserve"> PAGEREF _Toc83895679 \h </w:instrText>
            </w:r>
            <w:r w:rsidR="00576899" w:rsidRPr="00576899">
              <w:rPr>
                <w:noProof/>
                <w:webHidden/>
              </w:rPr>
            </w:r>
            <w:r w:rsidR="00576899" w:rsidRPr="00576899">
              <w:rPr>
                <w:noProof/>
                <w:webHidden/>
              </w:rPr>
              <w:fldChar w:fldCharType="separate"/>
            </w:r>
            <w:r w:rsidR="00CB3664">
              <w:rPr>
                <w:noProof/>
                <w:webHidden/>
              </w:rPr>
              <w:t>13</w:t>
            </w:r>
            <w:r w:rsidR="001F5363">
              <w:rPr>
                <w:noProof/>
                <w:webHidden/>
              </w:rPr>
              <w:t>1</w:t>
            </w:r>
            <w:r w:rsidR="00576899" w:rsidRPr="00576899">
              <w:rPr>
                <w:noProof/>
                <w:webHidden/>
              </w:rPr>
              <w:fldChar w:fldCharType="end"/>
            </w:r>
          </w:hyperlink>
        </w:p>
        <w:p w14:paraId="7FCFF6FD" w14:textId="474A762A" w:rsidR="00576899" w:rsidRPr="00576899" w:rsidRDefault="002769F9">
          <w:pPr>
            <w:pStyle w:val="TOC3"/>
            <w:rPr>
              <w:rFonts w:eastAsiaTheme="minorEastAsia" w:cstheme="minorBidi"/>
              <w:noProof/>
              <w:szCs w:val="22"/>
              <w:lang w:eastAsia="pt-PT"/>
            </w:rPr>
          </w:pPr>
          <w:hyperlink w:anchor="_Toc83895680" w:history="1">
            <w:r w:rsidR="00576899" w:rsidRPr="00576899">
              <w:rPr>
                <w:rStyle w:val="Hyperlink"/>
                <w:noProof/>
              </w:rPr>
              <w:t>Quadro 3.6. – “Islão/Islamismo” (7.º ano de escolaridade)</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_Toc83895680 \h </w:instrText>
            </w:r>
            <w:r w:rsidR="00576899" w:rsidRPr="00576899">
              <w:rPr>
                <w:noProof/>
                <w:webHidden/>
              </w:rPr>
            </w:r>
            <w:r w:rsidR="00576899" w:rsidRPr="00576899">
              <w:rPr>
                <w:noProof/>
                <w:webHidden/>
              </w:rPr>
              <w:fldChar w:fldCharType="separate"/>
            </w:r>
            <w:r w:rsidR="00CB3664">
              <w:rPr>
                <w:noProof/>
                <w:webHidden/>
              </w:rPr>
              <w:t>13</w:t>
            </w:r>
            <w:r w:rsidR="00522C6A">
              <w:rPr>
                <w:noProof/>
                <w:webHidden/>
              </w:rPr>
              <w:t>3</w:t>
            </w:r>
            <w:r w:rsidR="00576899" w:rsidRPr="00576899">
              <w:rPr>
                <w:noProof/>
                <w:webHidden/>
              </w:rPr>
              <w:fldChar w:fldCharType="end"/>
            </w:r>
          </w:hyperlink>
        </w:p>
        <w:p w14:paraId="68433EF8" w14:textId="471470DD" w:rsidR="00576899" w:rsidRPr="00576899" w:rsidRDefault="002769F9">
          <w:pPr>
            <w:pStyle w:val="TOC3"/>
            <w:rPr>
              <w:rFonts w:eastAsiaTheme="minorEastAsia" w:cstheme="minorBidi"/>
              <w:noProof/>
              <w:szCs w:val="22"/>
              <w:lang w:eastAsia="pt-PT"/>
            </w:rPr>
          </w:pPr>
          <w:hyperlink w:anchor="_Toc83895681" w:history="1">
            <w:r w:rsidR="00576899" w:rsidRPr="00576899">
              <w:rPr>
                <w:rStyle w:val="Hyperlink"/>
                <w:noProof/>
              </w:rPr>
              <w:t>Quadro 3.7. – “Islão/Islamismo” (7.º ano de escolaridade) – 2021</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_Toc83895681 \h </w:instrText>
            </w:r>
            <w:r w:rsidR="00576899" w:rsidRPr="00576899">
              <w:rPr>
                <w:noProof/>
                <w:webHidden/>
              </w:rPr>
            </w:r>
            <w:r w:rsidR="00576899" w:rsidRPr="00576899">
              <w:rPr>
                <w:noProof/>
                <w:webHidden/>
              </w:rPr>
              <w:fldChar w:fldCharType="separate"/>
            </w:r>
            <w:r w:rsidR="00CB3664">
              <w:rPr>
                <w:noProof/>
                <w:webHidden/>
              </w:rPr>
              <w:t>13</w:t>
            </w:r>
            <w:r w:rsidR="00522C6A">
              <w:rPr>
                <w:noProof/>
                <w:webHidden/>
              </w:rPr>
              <w:t>4</w:t>
            </w:r>
            <w:r w:rsidR="00576899" w:rsidRPr="00576899">
              <w:rPr>
                <w:noProof/>
                <w:webHidden/>
              </w:rPr>
              <w:fldChar w:fldCharType="end"/>
            </w:r>
          </w:hyperlink>
        </w:p>
        <w:p w14:paraId="76D3A20F" w14:textId="432B46FA" w:rsidR="00576899" w:rsidRPr="00576899" w:rsidRDefault="002769F9">
          <w:pPr>
            <w:pStyle w:val="TOC3"/>
            <w:rPr>
              <w:rFonts w:eastAsiaTheme="minorEastAsia" w:cstheme="minorBidi"/>
              <w:noProof/>
              <w:szCs w:val="22"/>
              <w:lang w:eastAsia="pt-PT"/>
            </w:rPr>
          </w:pPr>
          <w:hyperlink w:anchor="_Toc83895682" w:history="1">
            <w:r w:rsidR="00576899" w:rsidRPr="00576899">
              <w:rPr>
                <w:rStyle w:val="Hyperlink"/>
                <w:noProof/>
              </w:rPr>
              <w:t>Quadro 3.8. – “</w:t>
            </w:r>
            <w:r w:rsidR="00920092">
              <w:rPr>
                <w:rStyle w:val="Hyperlink"/>
                <w:i/>
                <w:iCs/>
                <w:noProof/>
              </w:rPr>
              <w:t>Jihad</w:t>
            </w:r>
            <w:r w:rsidR="00576899" w:rsidRPr="00576899">
              <w:rPr>
                <w:rStyle w:val="Hyperlink"/>
                <w:noProof/>
              </w:rPr>
              <w:t xml:space="preserve"> como Guerra Santa” (7.º ano de escolaridade)</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_Toc83895682 \h </w:instrText>
            </w:r>
            <w:r w:rsidR="00576899" w:rsidRPr="00576899">
              <w:rPr>
                <w:noProof/>
                <w:webHidden/>
              </w:rPr>
            </w:r>
            <w:r w:rsidR="00576899" w:rsidRPr="00576899">
              <w:rPr>
                <w:noProof/>
                <w:webHidden/>
              </w:rPr>
              <w:fldChar w:fldCharType="separate"/>
            </w:r>
            <w:r w:rsidR="00CB3664">
              <w:rPr>
                <w:noProof/>
                <w:webHidden/>
              </w:rPr>
              <w:t>13</w:t>
            </w:r>
            <w:r w:rsidR="00522C6A">
              <w:rPr>
                <w:noProof/>
                <w:webHidden/>
              </w:rPr>
              <w:t>6</w:t>
            </w:r>
            <w:r w:rsidR="00576899" w:rsidRPr="00576899">
              <w:rPr>
                <w:noProof/>
                <w:webHidden/>
              </w:rPr>
              <w:fldChar w:fldCharType="end"/>
            </w:r>
          </w:hyperlink>
        </w:p>
        <w:p w14:paraId="2FFCFDDB" w14:textId="602E5175" w:rsidR="00576899" w:rsidRPr="00576899" w:rsidRDefault="002769F9">
          <w:pPr>
            <w:pStyle w:val="TOC3"/>
            <w:rPr>
              <w:rFonts w:eastAsiaTheme="minorEastAsia" w:cstheme="minorBidi"/>
              <w:noProof/>
              <w:szCs w:val="22"/>
              <w:lang w:eastAsia="pt-PT"/>
            </w:rPr>
          </w:pPr>
          <w:hyperlink w:anchor="_Toc83895683" w:history="1">
            <w:r w:rsidR="00576899" w:rsidRPr="00576899">
              <w:rPr>
                <w:rStyle w:val="Hyperlink"/>
                <w:noProof/>
              </w:rPr>
              <w:t>Quadro 3.9. – “</w:t>
            </w:r>
            <w:r w:rsidR="00920092">
              <w:rPr>
                <w:rStyle w:val="Hyperlink"/>
                <w:i/>
                <w:iCs/>
                <w:noProof/>
              </w:rPr>
              <w:t>Jihad</w:t>
            </w:r>
            <w:r w:rsidR="00576899" w:rsidRPr="00576899">
              <w:rPr>
                <w:rStyle w:val="Hyperlink"/>
                <w:noProof/>
              </w:rPr>
              <w:t xml:space="preserve"> como Guerra Santa” (7.º ano de escolaridade) – 2021</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_Toc83895683 \h </w:instrText>
            </w:r>
            <w:r w:rsidR="00576899" w:rsidRPr="00576899">
              <w:rPr>
                <w:noProof/>
                <w:webHidden/>
              </w:rPr>
            </w:r>
            <w:r w:rsidR="00576899" w:rsidRPr="00576899">
              <w:rPr>
                <w:noProof/>
                <w:webHidden/>
              </w:rPr>
              <w:fldChar w:fldCharType="separate"/>
            </w:r>
            <w:r w:rsidR="00CB3664">
              <w:rPr>
                <w:noProof/>
                <w:webHidden/>
              </w:rPr>
              <w:t>13</w:t>
            </w:r>
            <w:r w:rsidR="00522C6A">
              <w:rPr>
                <w:noProof/>
                <w:webHidden/>
              </w:rPr>
              <w:t>8</w:t>
            </w:r>
            <w:r w:rsidR="00576899" w:rsidRPr="00576899">
              <w:rPr>
                <w:noProof/>
                <w:webHidden/>
              </w:rPr>
              <w:fldChar w:fldCharType="end"/>
            </w:r>
          </w:hyperlink>
        </w:p>
        <w:p w14:paraId="17A37D53" w14:textId="7F5A88E1" w:rsidR="00576899" w:rsidRPr="00576899" w:rsidRDefault="002769F9">
          <w:pPr>
            <w:pStyle w:val="TOC3"/>
            <w:rPr>
              <w:rFonts w:eastAsiaTheme="minorEastAsia" w:cstheme="minorBidi"/>
              <w:noProof/>
              <w:szCs w:val="22"/>
              <w:lang w:eastAsia="pt-PT"/>
            </w:rPr>
          </w:pPr>
          <w:hyperlink w:anchor="_Toc83895684" w:history="1">
            <w:r w:rsidR="00576899" w:rsidRPr="00576899">
              <w:rPr>
                <w:rStyle w:val="Hyperlink"/>
                <w:noProof/>
              </w:rPr>
              <w:t>Quadro 3.10. – “Maomé” (7.º ano de escolaridade)</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_Toc83895684 \h </w:instrText>
            </w:r>
            <w:r w:rsidR="00576899" w:rsidRPr="00576899">
              <w:rPr>
                <w:noProof/>
                <w:webHidden/>
              </w:rPr>
            </w:r>
            <w:r w:rsidR="00576899" w:rsidRPr="00576899">
              <w:rPr>
                <w:noProof/>
                <w:webHidden/>
              </w:rPr>
              <w:fldChar w:fldCharType="separate"/>
            </w:r>
            <w:r w:rsidR="00CB3664">
              <w:rPr>
                <w:noProof/>
                <w:webHidden/>
              </w:rPr>
              <w:t>1</w:t>
            </w:r>
            <w:r w:rsidR="00522C6A">
              <w:rPr>
                <w:noProof/>
                <w:webHidden/>
              </w:rPr>
              <w:t>39</w:t>
            </w:r>
            <w:r w:rsidR="00576899" w:rsidRPr="00576899">
              <w:rPr>
                <w:noProof/>
                <w:webHidden/>
              </w:rPr>
              <w:fldChar w:fldCharType="end"/>
            </w:r>
          </w:hyperlink>
        </w:p>
        <w:p w14:paraId="760B868E" w14:textId="3CBEC35A" w:rsidR="00576899" w:rsidRPr="00576899" w:rsidRDefault="002769F9">
          <w:pPr>
            <w:pStyle w:val="TOC3"/>
            <w:rPr>
              <w:rFonts w:eastAsiaTheme="minorEastAsia" w:cstheme="minorBidi"/>
              <w:noProof/>
              <w:szCs w:val="22"/>
              <w:lang w:eastAsia="pt-PT"/>
            </w:rPr>
          </w:pPr>
          <w:hyperlink w:anchor="_Toc83895685" w:history="1">
            <w:r w:rsidR="00576899" w:rsidRPr="00576899">
              <w:rPr>
                <w:rStyle w:val="Hyperlink"/>
                <w:noProof/>
              </w:rPr>
              <w:t>Quadro 3.11. – “Maomé” (7.º ano de escolaridade) – 2021</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_Toc83895685 \h </w:instrText>
            </w:r>
            <w:r w:rsidR="00576899" w:rsidRPr="00576899">
              <w:rPr>
                <w:noProof/>
                <w:webHidden/>
              </w:rPr>
            </w:r>
            <w:r w:rsidR="00576899" w:rsidRPr="00576899">
              <w:rPr>
                <w:noProof/>
                <w:webHidden/>
              </w:rPr>
              <w:fldChar w:fldCharType="separate"/>
            </w:r>
            <w:r w:rsidR="00CB3664">
              <w:rPr>
                <w:noProof/>
                <w:webHidden/>
              </w:rPr>
              <w:t>1</w:t>
            </w:r>
            <w:r w:rsidR="00030949">
              <w:rPr>
                <w:noProof/>
                <w:webHidden/>
              </w:rPr>
              <w:t>40</w:t>
            </w:r>
            <w:r w:rsidR="00576899" w:rsidRPr="00576899">
              <w:rPr>
                <w:noProof/>
                <w:webHidden/>
              </w:rPr>
              <w:fldChar w:fldCharType="end"/>
            </w:r>
          </w:hyperlink>
        </w:p>
        <w:p w14:paraId="3335F8A3" w14:textId="694C61E0" w:rsidR="00576899" w:rsidRPr="00576899" w:rsidRDefault="002769F9">
          <w:pPr>
            <w:pStyle w:val="TOC3"/>
            <w:rPr>
              <w:rFonts w:eastAsiaTheme="minorEastAsia" w:cstheme="minorBidi"/>
              <w:noProof/>
              <w:szCs w:val="22"/>
              <w:lang w:eastAsia="pt-PT"/>
            </w:rPr>
          </w:pPr>
          <w:hyperlink w:anchor="_Toc83895686" w:history="1">
            <w:r w:rsidR="00576899" w:rsidRPr="00576899">
              <w:rPr>
                <w:rStyle w:val="Hyperlink"/>
                <w:noProof/>
              </w:rPr>
              <w:t>Quadro 3.12. – “Expansão muçulmana” (7.º ano de escolaridade)</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_Toc83895686 \h </w:instrText>
            </w:r>
            <w:r w:rsidR="00576899" w:rsidRPr="00576899">
              <w:rPr>
                <w:noProof/>
                <w:webHidden/>
              </w:rPr>
            </w:r>
            <w:r w:rsidR="00576899" w:rsidRPr="00576899">
              <w:rPr>
                <w:noProof/>
                <w:webHidden/>
              </w:rPr>
              <w:fldChar w:fldCharType="separate"/>
            </w:r>
            <w:r w:rsidR="00CB3664">
              <w:rPr>
                <w:noProof/>
                <w:webHidden/>
              </w:rPr>
              <w:t>141</w:t>
            </w:r>
            <w:r w:rsidR="00576899" w:rsidRPr="00576899">
              <w:rPr>
                <w:noProof/>
                <w:webHidden/>
              </w:rPr>
              <w:fldChar w:fldCharType="end"/>
            </w:r>
          </w:hyperlink>
        </w:p>
        <w:p w14:paraId="38905337" w14:textId="3615E6F2" w:rsidR="00576899" w:rsidRPr="00576899" w:rsidRDefault="002769F9">
          <w:pPr>
            <w:pStyle w:val="TOC3"/>
            <w:rPr>
              <w:rFonts w:eastAsiaTheme="minorEastAsia" w:cstheme="minorBidi"/>
              <w:noProof/>
              <w:szCs w:val="22"/>
              <w:lang w:eastAsia="pt-PT"/>
            </w:rPr>
          </w:pPr>
          <w:hyperlink w:anchor="_Toc83895687" w:history="1">
            <w:r w:rsidR="00576899" w:rsidRPr="00576899">
              <w:rPr>
                <w:rStyle w:val="Hyperlink"/>
                <w:noProof/>
              </w:rPr>
              <w:t>Quadro 3.13. – “Expansão muçulmana” (7.º ano de escolaridade) – 2021</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_Toc83895687 \h </w:instrText>
            </w:r>
            <w:r w:rsidR="00576899" w:rsidRPr="00576899">
              <w:rPr>
                <w:noProof/>
                <w:webHidden/>
              </w:rPr>
            </w:r>
            <w:r w:rsidR="00576899" w:rsidRPr="00576899">
              <w:rPr>
                <w:noProof/>
                <w:webHidden/>
              </w:rPr>
              <w:fldChar w:fldCharType="separate"/>
            </w:r>
            <w:r w:rsidR="00CB3664">
              <w:rPr>
                <w:noProof/>
                <w:webHidden/>
              </w:rPr>
              <w:t>14</w:t>
            </w:r>
            <w:r w:rsidR="001B2307">
              <w:rPr>
                <w:noProof/>
                <w:webHidden/>
              </w:rPr>
              <w:t>2</w:t>
            </w:r>
            <w:r w:rsidR="00576899" w:rsidRPr="00576899">
              <w:rPr>
                <w:noProof/>
                <w:webHidden/>
              </w:rPr>
              <w:fldChar w:fldCharType="end"/>
            </w:r>
          </w:hyperlink>
        </w:p>
        <w:p w14:paraId="13D54232" w14:textId="7E1064AB" w:rsidR="00576899" w:rsidRPr="00576899" w:rsidRDefault="002769F9">
          <w:pPr>
            <w:pStyle w:val="TOC3"/>
            <w:rPr>
              <w:rFonts w:eastAsiaTheme="minorEastAsia" w:cstheme="minorBidi"/>
              <w:noProof/>
              <w:szCs w:val="22"/>
              <w:lang w:eastAsia="pt-PT"/>
            </w:rPr>
          </w:pPr>
          <w:hyperlink w:anchor="_Toc83895688" w:history="1">
            <w:r w:rsidR="00576899" w:rsidRPr="00576899">
              <w:rPr>
                <w:rStyle w:val="Hyperlink"/>
                <w:noProof/>
              </w:rPr>
              <w:t>Quadro 3.14. – “Convivência entre povos: passado e presente” (7.º ano de escolaridade)</w:t>
            </w:r>
            <w:r w:rsidR="00576899" w:rsidRPr="00576899">
              <w:rPr>
                <w:noProof/>
                <w:webHidden/>
              </w:rPr>
              <w:tab/>
            </w:r>
            <w:r w:rsidR="00757FDA">
              <w:rPr>
                <w:noProof/>
                <w:webHidden/>
              </w:rPr>
              <w:tab/>
            </w:r>
            <w:r w:rsidR="00757FDA">
              <w:rPr>
                <w:noProof/>
                <w:webHidden/>
              </w:rPr>
              <w:tab/>
            </w:r>
            <w:r w:rsidR="00757FDA">
              <w:rPr>
                <w:noProof/>
                <w:webHidden/>
              </w:rPr>
              <w:tab/>
            </w:r>
            <w:r w:rsidR="00576899" w:rsidRPr="00576899">
              <w:rPr>
                <w:noProof/>
                <w:webHidden/>
              </w:rPr>
              <w:fldChar w:fldCharType="begin"/>
            </w:r>
            <w:r w:rsidR="00576899" w:rsidRPr="00576899">
              <w:rPr>
                <w:noProof/>
                <w:webHidden/>
              </w:rPr>
              <w:instrText xml:space="preserve"> PAGEREF _Toc83895688 \h </w:instrText>
            </w:r>
            <w:r w:rsidR="00576899" w:rsidRPr="00576899">
              <w:rPr>
                <w:noProof/>
                <w:webHidden/>
              </w:rPr>
            </w:r>
            <w:r w:rsidR="00576899" w:rsidRPr="00576899">
              <w:rPr>
                <w:noProof/>
                <w:webHidden/>
              </w:rPr>
              <w:fldChar w:fldCharType="separate"/>
            </w:r>
            <w:r w:rsidR="00CB3664">
              <w:rPr>
                <w:noProof/>
                <w:webHidden/>
              </w:rPr>
              <w:t>14</w:t>
            </w:r>
            <w:r w:rsidR="001B2307">
              <w:rPr>
                <w:noProof/>
                <w:webHidden/>
              </w:rPr>
              <w:t>3</w:t>
            </w:r>
            <w:r w:rsidR="00576899" w:rsidRPr="00576899">
              <w:rPr>
                <w:noProof/>
                <w:webHidden/>
              </w:rPr>
              <w:fldChar w:fldCharType="end"/>
            </w:r>
          </w:hyperlink>
        </w:p>
        <w:p w14:paraId="77592A23" w14:textId="66A1F9B2" w:rsidR="00576899" w:rsidRPr="00576899" w:rsidRDefault="002769F9">
          <w:pPr>
            <w:pStyle w:val="TOC3"/>
            <w:rPr>
              <w:rFonts w:eastAsiaTheme="minorEastAsia" w:cstheme="minorBidi"/>
              <w:noProof/>
              <w:szCs w:val="22"/>
              <w:lang w:eastAsia="pt-PT"/>
            </w:rPr>
          </w:pPr>
          <w:hyperlink w:anchor="_Toc83895689" w:history="1">
            <w:r w:rsidR="00576899" w:rsidRPr="00576899">
              <w:rPr>
                <w:rStyle w:val="Hyperlink"/>
                <w:noProof/>
              </w:rPr>
              <w:t>Quadro 3.15. – “Convivência entre povos: passado e presente” (7.º ano de escolaridade) – 2021</w:t>
            </w:r>
            <w:r w:rsidR="00757FDA">
              <w:rPr>
                <w:rStyle w:val="Hyperlink"/>
                <w:noProof/>
              </w:rPr>
              <w:tab/>
            </w:r>
            <w:r w:rsidR="00757FDA">
              <w:rPr>
                <w:rStyle w:val="Hyperlink"/>
                <w:noProof/>
              </w:rPr>
              <w:tab/>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_Toc83895689 \h </w:instrText>
            </w:r>
            <w:r w:rsidR="00576899" w:rsidRPr="00576899">
              <w:rPr>
                <w:noProof/>
                <w:webHidden/>
              </w:rPr>
            </w:r>
            <w:r w:rsidR="00576899" w:rsidRPr="00576899">
              <w:rPr>
                <w:noProof/>
                <w:webHidden/>
              </w:rPr>
              <w:fldChar w:fldCharType="separate"/>
            </w:r>
            <w:r w:rsidR="00CB3664">
              <w:rPr>
                <w:noProof/>
                <w:webHidden/>
              </w:rPr>
              <w:t>14</w:t>
            </w:r>
            <w:r w:rsidR="001B2307">
              <w:rPr>
                <w:noProof/>
                <w:webHidden/>
              </w:rPr>
              <w:t>8</w:t>
            </w:r>
            <w:r w:rsidR="00576899" w:rsidRPr="00576899">
              <w:rPr>
                <w:noProof/>
                <w:webHidden/>
              </w:rPr>
              <w:fldChar w:fldCharType="end"/>
            </w:r>
          </w:hyperlink>
        </w:p>
        <w:p w14:paraId="32B286D6" w14:textId="339A09F5" w:rsidR="00576899" w:rsidRPr="00576899" w:rsidRDefault="002769F9">
          <w:pPr>
            <w:pStyle w:val="TOC3"/>
            <w:rPr>
              <w:rFonts w:eastAsiaTheme="minorEastAsia" w:cstheme="minorBidi"/>
              <w:noProof/>
              <w:szCs w:val="22"/>
              <w:lang w:eastAsia="pt-PT"/>
            </w:rPr>
          </w:pPr>
          <w:hyperlink w:anchor="_Toc83895690" w:history="1">
            <w:r w:rsidR="00576899" w:rsidRPr="00576899">
              <w:rPr>
                <w:rStyle w:val="Hyperlink"/>
                <w:noProof/>
              </w:rPr>
              <w:t>Quadro 3.16. – “Cruzadas” (7.º ano de escolaridade)</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_Toc83895690 \h </w:instrText>
            </w:r>
            <w:r w:rsidR="00576899" w:rsidRPr="00576899">
              <w:rPr>
                <w:noProof/>
                <w:webHidden/>
              </w:rPr>
            </w:r>
            <w:r w:rsidR="00576899" w:rsidRPr="00576899">
              <w:rPr>
                <w:noProof/>
                <w:webHidden/>
              </w:rPr>
              <w:fldChar w:fldCharType="separate"/>
            </w:r>
            <w:r w:rsidR="00CB3664">
              <w:rPr>
                <w:noProof/>
                <w:webHidden/>
              </w:rPr>
              <w:t>153</w:t>
            </w:r>
            <w:r w:rsidR="00576899" w:rsidRPr="00576899">
              <w:rPr>
                <w:noProof/>
                <w:webHidden/>
              </w:rPr>
              <w:fldChar w:fldCharType="end"/>
            </w:r>
          </w:hyperlink>
        </w:p>
        <w:p w14:paraId="05EB9EFB" w14:textId="2FE43282" w:rsidR="00576899" w:rsidRPr="00576899" w:rsidRDefault="002769F9">
          <w:pPr>
            <w:pStyle w:val="TOC3"/>
            <w:rPr>
              <w:rFonts w:eastAsiaTheme="minorEastAsia" w:cstheme="minorBidi"/>
              <w:noProof/>
              <w:szCs w:val="22"/>
              <w:lang w:eastAsia="pt-PT"/>
            </w:rPr>
          </w:pPr>
          <w:hyperlink w:anchor="_Toc83895691" w:history="1">
            <w:r w:rsidR="00576899" w:rsidRPr="00576899">
              <w:rPr>
                <w:rStyle w:val="Hyperlink"/>
                <w:noProof/>
              </w:rPr>
              <w:t>Quadro 3.17. – “Cruzadas” (7.º ano de escolaridade) – 2021</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_Toc83895691 \h </w:instrText>
            </w:r>
            <w:r w:rsidR="00576899" w:rsidRPr="00576899">
              <w:rPr>
                <w:noProof/>
                <w:webHidden/>
              </w:rPr>
            </w:r>
            <w:r w:rsidR="00576899" w:rsidRPr="00576899">
              <w:rPr>
                <w:noProof/>
                <w:webHidden/>
              </w:rPr>
              <w:fldChar w:fldCharType="separate"/>
            </w:r>
            <w:r w:rsidR="00CB3664">
              <w:rPr>
                <w:noProof/>
                <w:webHidden/>
              </w:rPr>
              <w:t>154</w:t>
            </w:r>
            <w:r w:rsidR="00576899" w:rsidRPr="00576899">
              <w:rPr>
                <w:noProof/>
                <w:webHidden/>
              </w:rPr>
              <w:fldChar w:fldCharType="end"/>
            </w:r>
          </w:hyperlink>
        </w:p>
        <w:p w14:paraId="3B3EB17D" w14:textId="2A05E624" w:rsidR="00576899" w:rsidRPr="00576899" w:rsidRDefault="002769F9">
          <w:pPr>
            <w:pStyle w:val="TOC3"/>
            <w:rPr>
              <w:rFonts w:eastAsiaTheme="minorEastAsia" w:cstheme="minorBidi"/>
              <w:noProof/>
              <w:szCs w:val="22"/>
              <w:lang w:eastAsia="pt-PT"/>
            </w:rPr>
          </w:pPr>
          <w:hyperlink w:anchor="_Toc83895692" w:history="1">
            <w:r w:rsidR="00576899" w:rsidRPr="00576899">
              <w:rPr>
                <w:rStyle w:val="Hyperlink"/>
                <w:noProof/>
              </w:rPr>
              <w:t xml:space="preserve">Quadro 3.18. – “Civilização inovadora </w:t>
            </w:r>
            <w:r w:rsidR="00FE44B0">
              <w:rPr>
                <w:rStyle w:val="Hyperlink"/>
                <w:i/>
                <w:iCs/>
                <w:noProof/>
              </w:rPr>
              <w:t>vs</w:t>
            </w:r>
            <w:r w:rsidR="00576899" w:rsidRPr="00576899">
              <w:rPr>
                <w:rStyle w:val="Hyperlink"/>
                <w:noProof/>
              </w:rPr>
              <w:t>. ‘cultura de síntese’” (7.º ano de escolaridade)</w:t>
            </w:r>
            <w:r w:rsidR="00576899" w:rsidRPr="00576899">
              <w:rPr>
                <w:noProof/>
                <w:webHidden/>
              </w:rPr>
              <w:tab/>
            </w:r>
            <w:r w:rsidR="00FE44B0">
              <w:rPr>
                <w:noProof/>
                <w:webHidden/>
              </w:rPr>
              <w:tab/>
            </w:r>
            <w:r w:rsidR="00FE44B0">
              <w:rPr>
                <w:noProof/>
                <w:webHidden/>
              </w:rPr>
              <w:tab/>
            </w:r>
            <w:r w:rsidR="00FE44B0">
              <w:rPr>
                <w:noProof/>
                <w:webHidden/>
              </w:rPr>
              <w:tab/>
            </w:r>
            <w:r w:rsidR="00576899" w:rsidRPr="00576899">
              <w:rPr>
                <w:noProof/>
                <w:webHidden/>
              </w:rPr>
              <w:fldChar w:fldCharType="begin"/>
            </w:r>
            <w:r w:rsidR="00576899" w:rsidRPr="00576899">
              <w:rPr>
                <w:noProof/>
                <w:webHidden/>
              </w:rPr>
              <w:instrText xml:space="preserve"> PAGEREF _Toc83895692 \h </w:instrText>
            </w:r>
            <w:r w:rsidR="00576899" w:rsidRPr="00576899">
              <w:rPr>
                <w:noProof/>
                <w:webHidden/>
              </w:rPr>
            </w:r>
            <w:r w:rsidR="00576899" w:rsidRPr="00576899">
              <w:rPr>
                <w:noProof/>
                <w:webHidden/>
              </w:rPr>
              <w:fldChar w:fldCharType="separate"/>
            </w:r>
            <w:r w:rsidR="00CB3664">
              <w:rPr>
                <w:noProof/>
                <w:webHidden/>
              </w:rPr>
              <w:t>155</w:t>
            </w:r>
            <w:r w:rsidR="00576899" w:rsidRPr="00576899">
              <w:rPr>
                <w:noProof/>
                <w:webHidden/>
              </w:rPr>
              <w:fldChar w:fldCharType="end"/>
            </w:r>
          </w:hyperlink>
        </w:p>
        <w:p w14:paraId="6F2BEBFD" w14:textId="6B066521" w:rsidR="00576899" w:rsidRPr="00576899" w:rsidRDefault="002769F9">
          <w:pPr>
            <w:pStyle w:val="TOC3"/>
            <w:rPr>
              <w:rFonts w:eastAsiaTheme="minorEastAsia" w:cstheme="minorBidi"/>
              <w:noProof/>
              <w:szCs w:val="22"/>
              <w:lang w:eastAsia="pt-PT"/>
            </w:rPr>
          </w:pPr>
          <w:hyperlink w:anchor="_Toc83895693" w:history="1">
            <w:r w:rsidR="00576899" w:rsidRPr="00576899">
              <w:rPr>
                <w:rStyle w:val="Hyperlink"/>
                <w:noProof/>
              </w:rPr>
              <w:t xml:space="preserve">Quadro 3.19. – “Civilização inovadora </w:t>
            </w:r>
            <w:r w:rsidR="00FE44B0">
              <w:rPr>
                <w:rStyle w:val="Hyperlink"/>
                <w:i/>
                <w:iCs/>
                <w:noProof/>
              </w:rPr>
              <w:t>vs</w:t>
            </w:r>
            <w:r w:rsidR="00576899" w:rsidRPr="00576899">
              <w:rPr>
                <w:rStyle w:val="Hyperlink"/>
                <w:noProof/>
              </w:rPr>
              <w:t>. ‘cultura de síntese’” (7.º ano de escolaridade) – 2021</w:t>
            </w:r>
            <w:r w:rsidR="00576899" w:rsidRPr="00576899">
              <w:rPr>
                <w:noProof/>
                <w:webHidden/>
              </w:rPr>
              <w:tab/>
            </w:r>
            <w:r w:rsidR="0090565F">
              <w:rPr>
                <w:noProof/>
                <w:webHidden/>
              </w:rPr>
              <w:tab/>
            </w:r>
            <w:r w:rsidR="0090565F">
              <w:rPr>
                <w:noProof/>
                <w:webHidden/>
              </w:rPr>
              <w:tab/>
            </w:r>
            <w:r w:rsidR="00576899" w:rsidRPr="00576899">
              <w:rPr>
                <w:noProof/>
                <w:webHidden/>
              </w:rPr>
              <w:fldChar w:fldCharType="begin"/>
            </w:r>
            <w:r w:rsidR="00576899" w:rsidRPr="00576899">
              <w:rPr>
                <w:noProof/>
                <w:webHidden/>
              </w:rPr>
              <w:instrText xml:space="preserve"> PAGEREF _Toc83895693 \h </w:instrText>
            </w:r>
            <w:r w:rsidR="00576899" w:rsidRPr="00576899">
              <w:rPr>
                <w:noProof/>
                <w:webHidden/>
              </w:rPr>
            </w:r>
            <w:r w:rsidR="00576899" w:rsidRPr="00576899">
              <w:rPr>
                <w:noProof/>
                <w:webHidden/>
              </w:rPr>
              <w:fldChar w:fldCharType="separate"/>
            </w:r>
            <w:r w:rsidR="00CB3664">
              <w:rPr>
                <w:noProof/>
                <w:webHidden/>
              </w:rPr>
              <w:t>158</w:t>
            </w:r>
            <w:r w:rsidR="00576899" w:rsidRPr="00576899">
              <w:rPr>
                <w:noProof/>
                <w:webHidden/>
              </w:rPr>
              <w:fldChar w:fldCharType="end"/>
            </w:r>
          </w:hyperlink>
        </w:p>
        <w:p w14:paraId="0309321D" w14:textId="290445EB" w:rsidR="00576899" w:rsidRPr="00576899" w:rsidRDefault="002769F9">
          <w:pPr>
            <w:pStyle w:val="TOC3"/>
            <w:rPr>
              <w:rFonts w:eastAsiaTheme="minorEastAsia" w:cstheme="minorBidi"/>
              <w:noProof/>
              <w:szCs w:val="22"/>
              <w:lang w:eastAsia="pt-PT"/>
            </w:rPr>
          </w:pPr>
          <w:hyperlink w:anchor="_Toc83895694" w:history="1">
            <w:r w:rsidR="00576899" w:rsidRPr="00576899">
              <w:rPr>
                <w:rStyle w:val="Hyperlink"/>
                <w:noProof/>
              </w:rPr>
              <w:t>Quadro 3.20. – “Herança islâmica na Península Ibérica” (7.º ano de escolaridade)</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_Toc83895694 \h </w:instrText>
            </w:r>
            <w:r w:rsidR="00576899" w:rsidRPr="00576899">
              <w:rPr>
                <w:noProof/>
                <w:webHidden/>
              </w:rPr>
            </w:r>
            <w:r w:rsidR="00576899" w:rsidRPr="00576899">
              <w:rPr>
                <w:noProof/>
                <w:webHidden/>
              </w:rPr>
              <w:fldChar w:fldCharType="separate"/>
            </w:r>
            <w:r w:rsidR="00CB3664">
              <w:rPr>
                <w:noProof/>
                <w:webHidden/>
              </w:rPr>
              <w:t>161</w:t>
            </w:r>
            <w:r w:rsidR="00576899" w:rsidRPr="00576899">
              <w:rPr>
                <w:noProof/>
                <w:webHidden/>
              </w:rPr>
              <w:fldChar w:fldCharType="end"/>
            </w:r>
          </w:hyperlink>
        </w:p>
        <w:p w14:paraId="12D436EA" w14:textId="48D56A01" w:rsidR="00576899" w:rsidRPr="00576899" w:rsidRDefault="002769F9">
          <w:pPr>
            <w:pStyle w:val="TOC3"/>
            <w:rPr>
              <w:rFonts w:eastAsiaTheme="minorEastAsia" w:cstheme="minorBidi"/>
              <w:noProof/>
              <w:szCs w:val="22"/>
              <w:lang w:eastAsia="pt-PT"/>
            </w:rPr>
          </w:pPr>
          <w:hyperlink w:anchor="_Toc83895695" w:history="1">
            <w:r w:rsidR="00576899" w:rsidRPr="00576899">
              <w:rPr>
                <w:rStyle w:val="Hyperlink"/>
                <w:noProof/>
              </w:rPr>
              <w:t>Quadro 3.21. – “Herança islâmica na Península Ibérica” (7.º ano de escolaridade) – 2021</w:t>
            </w:r>
            <w:r w:rsidR="00576899" w:rsidRPr="00576899">
              <w:rPr>
                <w:noProof/>
                <w:webHidden/>
              </w:rPr>
              <w:tab/>
            </w:r>
            <w:r w:rsidR="0090565F">
              <w:rPr>
                <w:noProof/>
                <w:webHidden/>
              </w:rPr>
              <w:tab/>
            </w:r>
            <w:r w:rsidR="0090565F">
              <w:rPr>
                <w:noProof/>
                <w:webHidden/>
              </w:rPr>
              <w:tab/>
            </w:r>
            <w:r w:rsidR="0090565F">
              <w:rPr>
                <w:noProof/>
                <w:webHidden/>
              </w:rPr>
              <w:tab/>
            </w:r>
            <w:r w:rsidR="00576899" w:rsidRPr="00576899">
              <w:rPr>
                <w:noProof/>
                <w:webHidden/>
              </w:rPr>
              <w:fldChar w:fldCharType="begin"/>
            </w:r>
            <w:r w:rsidR="00576899" w:rsidRPr="00576899">
              <w:rPr>
                <w:noProof/>
                <w:webHidden/>
              </w:rPr>
              <w:instrText xml:space="preserve"> PAGEREF _Toc83895695 \h </w:instrText>
            </w:r>
            <w:r w:rsidR="00576899" w:rsidRPr="00576899">
              <w:rPr>
                <w:noProof/>
                <w:webHidden/>
              </w:rPr>
            </w:r>
            <w:r w:rsidR="00576899" w:rsidRPr="00576899">
              <w:rPr>
                <w:noProof/>
                <w:webHidden/>
              </w:rPr>
              <w:fldChar w:fldCharType="separate"/>
            </w:r>
            <w:r w:rsidR="00CB3664">
              <w:rPr>
                <w:noProof/>
                <w:webHidden/>
              </w:rPr>
              <w:t>163</w:t>
            </w:r>
            <w:r w:rsidR="00576899" w:rsidRPr="00576899">
              <w:rPr>
                <w:noProof/>
                <w:webHidden/>
              </w:rPr>
              <w:fldChar w:fldCharType="end"/>
            </w:r>
          </w:hyperlink>
        </w:p>
        <w:p w14:paraId="724B6136" w14:textId="225E3F91" w:rsidR="00576899" w:rsidRPr="00576899" w:rsidRDefault="002769F9">
          <w:pPr>
            <w:pStyle w:val="TOC3"/>
            <w:rPr>
              <w:rFonts w:eastAsiaTheme="minorEastAsia" w:cstheme="minorBidi"/>
              <w:noProof/>
              <w:szCs w:val="22"/>
              <w:lang w:eastAsia="pt-PT"/>
            </w:rPr>
          </w:pPr>
          <w:hyperlink w:anchor="_Toc83895696" w:history="1">
            <w:r w:rsidR="00576899" w:rsidRPr="00576899">
              <w:rPr>
                <w:rStyle w:val="Hyperlink"/>
                <w:noProof/>
              </w:rPr>
              <w:t>Quadro 3.22. – “Orientalismo(s)” (7.º ano de escolaridade)</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_Toc83895696 \h </w:instrText>
            </w:r>
            <w:r w:rsidR="00576899" w:rsidRPr="00576899">
              <w:rPr>
                <w:noProof/>
                <w:webHidden/>
              </w:rPr>
            </w:r>
            <w:r w:rsidR="00576899" w:rsidRPr="00576899">
              <w:rPr>
                <w:noProof/>
                <w:webHidden/>
              </w:rPr>
              <w:fldChar w:fldCharType="separate"/>
            </w:r>
            <w:r w:rsidR="00CB3664">
              <w:rPr>
                <w:noProof/>
                <w:webHidden/>
              </w:rPr>
              <w:t>165</w:t>
            </w:r>
            <w:r w:rsidR="00576899" w:rsidRPr="00576899">
              <w:rPr>
                <w:noProof/>
                <w:webHidden/>
              </w:rPr>
              <w:fldChar w:fldCharType="end"/>
            </w:r>
          </w:hyperlink>
        </w:p>
        <w:p w14:paraId="50DD39EB" w14:textId="5CC53A8B" w:rsidR="00576899" w:rsidRPr="00576899" w:rsidRDefault="002769F9">
          <w:pPr>
            <w:pStyle w:val="TOC3"/>
            <w:rPr>
              <w:rFonts w:eastAsiaTheme="minorEastAsia" w:cstheme="minorBidi"/>
              <w:noProof/>
              <w:szCs w:val="22"/>
              <w:lang w:eastAsia="pt-PT"/>
            </w:rPr>
          </w:pPr>
          <w:hyperlink w:anchor="_Toc83895697" w:history="1">
            <w:r w:rsidR="00576899" w:rsidRPr="00576899">
              <w:rPr>
                <w:rStyle w:val="Hyperlink"/>
                <w:noProof/>
              </w:rPr>
              <w:t>Quadro 3.23. – “Orientalismo(s)” (7.º ano de escolaridade) – 2021</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_Toc83895697 \h </w:instrText>
            </w:r>
            <w:r w:rsidR="00576899" w:rsidRPr="00576899">
              <w:rPr>
                <w:noProof/>
                <w:webHidden/>
              </w:rPr>
            </w:r>
            <w:r w:rsidR="00576899" w:rsidRPr="00576899">
              <w:rPr>
                <w:noProof/>
                <w:webHidden/>
              </w:rPr>
              <w:fldChar w:fldCharType="separate"/>
            </w:r>
            <w:r w:rsidR="00CB3664">
              <w:rPr>
                <w:noProof/>
                <w:webHidden/>
              </w:rPr>
              <w:t>166</w:t>
            </w:r>
            <w:r w:rsidR="00576899" w:rsidRPr="00576899">
              <w:rPr>
                <w:noProof/>
                <w:webHidden/>
              </w:rPr>
              <w:fldChar w:fldCharType="end"/>
            </w:r>
          </w:hyperlink>
        </w:p>
        <w:p w14:paraId="5203DC63" w14:textId="4ACC3B88" w:rsidR="00576899" w:rsidRPr="00576899" w:rsidRDefault="002769F9">
          <w:pPr>
            <w:pStyle w:val="TOC2"/>
            <w:rPr>
              <w:rFonts w:eastAsiaTheme="minorEastAsia" w:cstheme="minorBidi"/>
              <w:bCs w:val="0"/>
              <w:szCs w:val="22"/>
              <w:lang w:eastAsia="pt-PT"/>
            </w:rPr>
          </w:pPr>
          <w:hyperlink w:anchor="_Toc83895698" w:history="1">
            <w:r w:rsidR="00576899" w:rsidRPr="00576899">
              <w:rPr>
                <w:rStyle w:val="Hyperlink"/>
              </w:rPr>
              <w:t>Anexo 4 – Categorias de análise de conteúdo do 9.º ano de escolaridade</w:t>
            </w:r>
            <w:r w:rsidR="00576899" w:rsidRPr="00576899">
              <w:rPr>
                <w:webHidden/>
              </w:rPr>
              <w:tab/>
            </w:r>
            <w:r w:rsidR="00576899" w:rsidRPr="00576899">
              <w:rPr>
                <w:webHidden/>
              </w:rPr>
              <w:fldChar w:fldCharType="begin"/>
            </w:r>
            <w:r w:rsidR="00576899" w:rsidRPr="00576899">
              <w:rPr>
                <w:webHidden/>
              </w:rPr>
              <w:instrText xml:space="preserve"> PAGEREF _Toc83895698 \h </w:instrText>
            </w:r>
            <w:r w:rsidR="00576899" w:rsidRPr="00576899">
              <w:rPr>
                <w:webHidden/>
              </w:rPr>
            </w:r>
            <w:r w:rsidR="00576899" w:rsidRPr="00576899">
              <w:rPr>
                <w:webHidden/>
              </w:rPr>
              <w:fldChar w:fldCharType="separate"/>
            </w:r>
            <w:r w:rsidR="00CB3664">
              <w:rPr>
                <w:webHidden/>
              </w:rPr>
              <w:t>16</w:t>
            </w:r>
            <w:r w:rsidR="006D2507">
              <w:rPr>
                <w:webHidden/>
              </w:rPr>
              <w:t>7</w:t>
            </w:r>
            <w:r w:rsidR="00576899" w:rsidRPr="00576899">
              <w:rPr>
                <w:webHidden/>
              </w:rPr>
              <w:fldChar w:fldCharType="end"/>
            </w:r>
          </w:hyperlink>
        </w:p>
        <w:p w14:paraId="792AB101" w14:textId="6DB6EED4" w:rsidR="00576899" w:rsidRPr="00576899" w:rsidRDefault="002769F9">
          <w:pPr>
            <w:pStyle w:val="TOC3"/>
            <w:rPr>
              <w:rFonts w:eastAsiaTheme="minorEastAsia" w:cstheme="minorBidi"/>
              <w:noProof/>
              <w:szCs w:val="22"/>
              <w:lang w:eastAsia="pt-PT"/>
            </w:rPr>
          </w:pPr>
          <w:hyperlink w:anchor="_Toc83895699" w:history="1">
            <w:r w:rsidR="00576899" w:rsidRPr="00576899">
              <w:rPr>
                <w:rStyle w:val="Hyperlink"/>
                <w:noProof/>
              </w:rPr>
              <w:t>Quadro 4.1. – “Fundamentalismo/integrismo islâmico” (9.º ano de escolaridade)</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_Toc83895699 \h </w:instrText>
            </w:r>
            <w:r w:rsidR="00576899" w:rsidRPr="00576899">
              <w:rPr>
                <w:noProof/>
                <w:webHidden/>
              </w:rPr>
            </w:r>
            <w:r w:rsidR="00576899" w:rsidRPr="00576899">
              <w:rPr>
                <w:noProof/>
                <w:webHidden/>
              </w:rPr>
              <w:fldChar w:fldCharType="separate"/>
            </w:r>
            <w:r w:rsidR="00CB3664">
              <w:rPr>
                <w:noProof/>
                <w:webHidden/>
              </w:rPr>
              <w:t>16</w:t>
            </w:r>
            <w:r w:rsidR="006D2507">
              <w:rPr>
                <w:noProof/>
                <w:webHidden/>
              </w:rPr>
              <w:t>7</w:t>
            </w:r>
            <w:r w:rsidR="00576899" w:rsidRPr="00576899">
              <w:rPr>
                <w:noProof/>
                <w:webHidden/>
              </w:rPr>
              <w:fldChar w:fldCharType="end"/>
            </w:r>
          </w:hyperlink>
        </w:p>
        <w:p w14:paraId="75D57AE8" w14:textId="1E8FEF52" w:rsidR="00576899" w:rsidRPr="00576899" w:rsidRDefault="002769F9">
          <w:pPr>
            <w:pStyle w:val="TOC3"/>
            <w:rPr>
              <w:rFonts w:eastAsiaTheme="minorEastAsia" w:cstheme="minorBidi"/>
              <w:noProof/>
              <w:szCs w:val="22"/>
              <w:lang w:eastAsia="pt-PT"/>
            </w:rPr>
          </w:pPr>
          <w:hyperlink w:anchor="_Toc83895700" w:history="1">
            <w:r w:rsidR="00576899" w:rsidRPr="00576899">
              <w:rPr>
                <w:rStyle w:val="Hyperlink"/>
                <w:noProof/>
              </w:rPr>
              <w:t>Quadro 4.2. – “</w:t>
            </w:r>
            <w:r w:rsidR="002349A7">
              <w:rPr>
                <w:rStyle w:val="Hyperlink"/>
                <w:i/>
                <w:iCs/>
                <w:noProof/>
              </w:rPr>
              <w:t>Jihad</w:t>
            </w:r>
            <w:r w:rsidR="00576899" w:rsidRPr="00576899">
              <w:rPr>
                <w:rStyle w:val="Hyperlink"/>
                <w:noProof/>
              </w:rPr>
              <w:t xml:space="preserve"> como Guerra Santa” (9.º ano de escolaridade)</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_Toc83895700 \h </w:instrText>
            </w:r>
            <w:r w:rsidR="00576899" w:rsidRPr="00576899">
              <w:rPr>
                <w:noProof/>
                <w:webHidden/>
              </w:rPr>
            </w:r>
            <w:r w:rsidR="00576899" w:rsidRPr="00576899">
              <w:rPr>
                <w:noProof/>
                <w:webHidden/>
              </w:rPr>
              <w:fldChar w:fldCharType="separate"/>
            </w:r>
            <w:r w:rsidR="00CB3664">
              <w:rPr>
                <w:noProof/>
                <w:webHidden/>
              </w:rPr>
              <w:t>1</w:t>
            </w:r>
            <w:r w:rsidR="00CA51B7">
              <w:rPr>
                <w:noProof/>
                <w:webHidden/>
              </w:rPr>
              <w:t>69</w:t>
            </w:r>
            <w:r w:rsidR="00576899" w:rsidRPr="00576899">
              <w:rPr>
                <w:noProof/>
                <w:webHidden/>
              </w:rPr>
              <w:fldChar w:fldCharType="end"/>
            </w:r>
          </w:hyperlink>
        </w:p>
        <w:p w14:paraId="19D906C0" w14:textId="7D0D6DCC" w:rsidR="00576899" w:rsidRPr="00576899" w:rsidRDefault="002769F9">
          <w:pPr>
            <w:pStyle w:val="TOC3"/>
            <w:rPr>
              <w:rFonts w:eastAsiaTheme="minorEastAsia" w:cstheme="minorBidi"/>
              <w:noProof/>
              <w:szCs w:val="22"/>
              <w:lang w:eastAsia="pt-PT"/>
            </w:rPr>
          </w:pPr>
          <w:hyperlink w:anchor="_Toc83895701" w:history="1">
            <w:r w:rsidR="00576899" w:rsidRPr="00576899">
              <w:rPr>
                <w:rStyle w:val="Hyperlink"/>
                <w:noProof/>
              </w:rPr>
              <w:t>Quadro 4.3. – “Médio Oriente” (9.º ano de escolaridade)</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_Toc83895701 \h </w:instrText>
            </w:r>
            <w:r w:rsidR="00576899" w:rsidRPr="00576899">
              <w:rPr>
                <w:noProof/>
                <w:webHidden/>
              </w:rPr>
            </w:r>
            <w:r w:rsidR="00576899" w:rsidRPr="00576899">
              <w:rPr>
                <w:noProof/>
                <w:webHidden/>
              </w:rPr>
              <w:fldChar w:fldCharType="separate"/>
            </w:r>
            <w:r w:rsidR="00CB3664">
              <w:rPr>
                <w:noProof/>
                <w:webHidden/>
              </w:rPr>
              <w:t>1</w:t>
            </w:r>
            <w:r w:rsidR="00CA51B7">
              <w:rPr>
                <w:noProof/>
                <w:webHidden/>
              </w:rPr>
              <w:t>69</w:t>
            </w:r>
            <w:r w:rsidR="00576899" w:rsidRPr="00576899">
              <w:rPr>
                <w:noProof/>
                <w:webHidden/>
              </w:rPr>
              <w:fldChar w:fldCharType="end"/>
            </w:r>
          </w:hyperlink>
        </w:p>
        <w:p w14:paraId="35E4BFF4" w14:textId="5C859A6D" w:rsidR="00576899" w:rsidRPr="00576899" w:rsidRDefault="002769F9">
          <w:pPr>
            <w:pStyle w:val="TOC3"/>
            <w:rPr>
              <w:rFonts w:eastAsiaTheme="minorEastAsia" w:cstheme="minorBidi"/>
              <w:noProof/>
              <w:szCs w:val="22"/>
              <w:lang w:eastAsia="pt-PT"/>
            </w:rPr>
          </w:pPr>
          <w:hyperlink w:anchor="_Toc83895702" w:history="1">
            <w:r w:rsidR="00576899" w:rsidRPr="00576899">
              <w:rPr>
                <w:rStyle w:val="Hyperlink"/>
                <w:noProof/>
              </w:rPr>
              <w:t>Quadro 4.4. – “Terrorismo global” (9.º ano de escolaridade)</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_Toc83895702 \h </w:instrText>
            </w:r>
            <w:r w:rsidR="00576899" w:rsidRPr="00576899">
              <w:rPr>
                <w:noProof/>
                <w:webHidden/>
              </w:rPr>
            </w:r>
            <w:r w:rsidR="00576899" w:rsidRPr="00576899">
              <w:rPr>
                <w:noProof/>
                <w:webHidden/>
              </w:rPr>
              <w:fldChar w:fldCharType="separate"/>
            </w:r>
            <w:r w:rsidR="00CB3664">
              <w:rPr>
                <w:noProof/>
                <w:webHidden/>
              </w:rPr>
              <w:t>17</w:t>
            </w:r>
            <w:r w:rsidR="00CA51B7">
              <w:rPr>
                <w:noProof/>
                <w:webHidden/>
              </w:rPr>
              <w:t>0</w:t>
            </w:r>
            <w:r w:rsidR="00576899" w:rsidRPr="00576899">
              <w:rPr>
                <w:noProof/>
                <w:webHidden/>
              </w:rPr>
              <w:fldChar w:fldCharType="end"/>
            </w:r>
          </w:hyperlink>
        </w:p>
        <w:p w14:paraId="23A4C311" w14:textId="7BB90446" w:rsidR="00576899" w:rsidRPr="00576899" w:rsidRDefault="002769F9">
          <w:pPr>
            <w:pStyle w:val="TOC3"/>
            <w:rPr>
              <w:rFonts w:eastAsiaTheme="minorEastAsia" w:cstheme="minorBidi"/>
              <w:noProof/>
              <w:szCs w:val="22"/>
              <w:lang w:eastAsia="pt-PT"/>
            </w:rPr>
          </w:pPr>
          <w:hyperlink w:anchor="_Toc83895703" w:history="1">
            <w:r w:rsidR="00576899" w:rsidRPr="00576899">
              <w:rPr>
                <w:rStyle w:val="Hyperlink"/>
                <w:noProof/>
              </w:rPr>
              <w:t>Quadro 4.5. – “Abordagem etnocêntrica” (9.º ano de escolaridade)</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_Toc83895703 \h </w:instrText>
            </w:r>
            <w:r w:rsidR="00576899" w:rsidRPr="00576899">
              <w:rPr>
                <w:noProof/>
                <w:webHidden/>
              </w:rPr>
            </w:r>
            <w:r w:rsidR="00576899" w:rsidRPr="00576899">
              <w:rPr>
                <w:noProof/>
                <w:webHidden/>
              </w:rPr>
              <w:fldChar w:fldCharType="separate"/>
            </w:r>
            <w:r w:rsidR="00CB3664">
              <w:rPr>
                <w:noProof/>
                <w:webHidden/>
              </w:rPr>
              <w:t>17</w:t>
            </w:r>
            <w:r w:rsidR="00CA51B7">
              <w:rPr>
                <w:noProof/>
                <w:webHidden/>
              </w:rPr>
              <w:t>2</w:t>
            </w:r>
            <w:r w:rsidR="00576899" w:rsidRPr="00576899">
              <w:rPr>
                <w:noProof/>
                <w:webHidden/>
              </w:rPr>
              <w:fldChar w:fldCharType="end"/>
            </w:r>
          </w:hyperlink>
        </w:p>
        <w:p w14:paraId="02DC2B56" w14:textId="24E722E2" w:rsidR="00576899" w:rsidRPr="00576899" w:rsidRDefault="002769F9">
          <w:pPr>
            <w:pStyle w:val="TOC2"/>
            <w:rPr>
              <w:rFonts w:eastAsiaTheme="minorEastAsia" w:cstheme="minorBidi"/>
              <w:bCs w:val="0"/>
              <w:szCs w:val="22"/>
              <w:lang w:eastAsia="pt-PT"/>
            </w:rPr>
          </w:pPr>
          <w:hyperlink w:anchor="_Toc83895704" w:history="1">
            <w:r w:rsidR="00576899" w:rsidRPr="00576899">
              <w:rPr>
                <w:rStyle w:val="Hyperlink"/>
              </w:rPr>
              <w:t>Anexo 5 – Categorias de análise de conteúdo do 10.º ano de escolaridade</w:t>
            </w:r>
            <w:r w:rsidR="00576899" w:rsidRPr="00576899">
              <w:rPr>
                <w:webHidden/>
              </w:rPr>
              <w:tab/>
            </w:r>
            <w:r w:rsidR="00576899" w:rsidRPr="00576899">
              <w:rPr>
                <w:webHidden/>
              </w:rPr>
              <w:fldChar w:fldCharType="begin"/>
            </w:r>
            <w:r w:rsidR="00576899" w:rsidRPr="00576899">
              <w:rPr>
                <w:webHidden/>
              </w:rPr>
              <w:instrText xml:space="preserve"> PAGEREF _Toc83895704 \h </w:instrText>
            </w:r>
            <w:r w:rsidR="00576899" w:rsidRPr="00576899">
              <w:rPr>
                <w:webHidden/>
              </w:rPr>
            </w:r>
            <w:r w:rsidR="00576899" w:rsidRPr="00576899">
              <w:rPr>
                <w:webHidden/>
              </w:rPr>
              <w:fldChar w:fldCharType="separate"/>
            </w:r>
            <w:r w:rsidR="00CB3664">
              <w:rPr>
                <w:webHidden/>
              </w:rPr>
              <w:t>17</w:t>
            </w:r>
            <w:r w:rsidR="00CA51B7">
              <w:rPr>
                <w:webHidden/>
              </w:rPr>
              <w:t>5</w:t>
            </w:r>
            <w:r w:rsidR="00576899" w:rsidRPr="00576899">
              <w:rPr>
                <w:webHidden/>
              </w:rPr>
              <w:fldChar w:fldCharType="end"/>
            </w:r>
          </w:hyperlink>
        </w:p>
        <w:p w14:paraId="537732A5" w14:textId="624C65BC" w:rsidR="00576899" w:rsidRPr="00576899" w:rsidRDefault="002769F9">
          <w:pPr>
            <w:pStyle w:val="TOC3"/>
            <w:rPr>
              <w:rFonts w:eastAsiaTheme="minorEastAsia" w:cstheme="minorBidi"/>
              <w:noProof/>
              <w:szCs w:val="22"/>
              <w:lang w:eastAsia="pt-PT"/>
            </w:rPr>
          </w:pPr>
          <w:hyperlink w:anchor="_Toc83895705" w:history="1">
            <w:r w:rsidR="00576899" w:rsidRPr="00576899">
              <w:rPr>
                <w:rStyle w:val="Hyperlink"/>
                <w:noProof/>
              </w:rPr>
              <w:t>Quadro 5.1. – “Alá/Deus” (10.º ano de escolaridade)</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_Toc83895705 \h </w:instrText>
            </w:r>
            <w:r w:rsidR="00576899" w:rsidRPr="00576899">
              <w:rPr>
                <w:noProof/>
                <w:webHidden/>
              </w:rPr>
            </w:r>
            <w:r w:rsidR="00576899" w:rsidRPr="00576899">
              <w:rPr>
                <w:noProof/>
                <w:webHidden/>
              </w:rPr>
              <w:fldChar w:fldCharType="separate"/>
            </w:r>
            <w:r w:rsidR="00CB3664">
              <w:rPr>
                <w:noProof/>
                <w:webHidden/>
              </w:rPr>
              <w:t>17</w:t>
            </w:r>
            <w:r w:rsidR="00CA51B7">
              <w:rPr>
                <w:noProof/>
                <w:webHidden/>
              </w:rPr>
              <w:t>5</w:t>
            </w:r>
            <w:r w:rsidR="00576899" w:rsidRPr="00576899">
              <w:rPr>
                <w:noProof/>
                <w:webHidden/>
              </w:rPr>
              <w:fldChar w:fldCharType="end"/>
            </w:r>
          </w:hyperlink>
        </w:p>
        <w:p w14:paraId="1EDECAD3" w14:textId="021E4C39" w:rsidR="00576899" w:rsidRPr="00576899" w:rsidRDefault="002769F9">
          <w:pPr>
            <w:pStyle w:val="TOC3"/>
            <w:rPr>
              <w:rFonts w:eastAsiaTheme="minorEastAsia" w:cstheme="minorBidi"/>
              <w:noProof/>
              <w:szCs w:val="22"/>
              <w:lang w:eastAsia="pt-PT"/>
            </w:rPr>
          </w:pPr>
          <w:hyperlink w:anchor="_Toc83895706" w:history="1">
            <w:r w:rsidR="00576899" w:rsidRPr="00576899">
              <w:rPr>
                <w:rStyle w:val="Hyperlink"/>
                <w:noProof/>
              </w:rPr>
              <w:t>Quadro 5.2. – “Alá/Deus” (10.º ano de escolaridade) – 2021</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_Toc83895706 \h </w:instrText>
            </w:r>
            <w:r w:rsidR="00576899" w:rsidRPr="00576899">
              <w:rPr>
                <w:noProof/>
                <w:webHidden/>
              </w:rPr>
            </w:r>
            <w:r w:rsidR="00576899" w:rsidRPr="00576899">
              <w:rPr>
                <w:noProof/>
                <w:webHidden/>
              </w:rPr>
              <w:fldChar w:fldCharType="separate"/>
            </w:r>
            <w:r w:rsidR="00CB3664">
              <w:rPr>
                <w:noProof/>
                <w:webHidden/>
              </w:rPr>
              <w:t>17</w:t>
            </w:r>
            <w:r w:rsidR="00CA51B7">
              <w:rPr>
                <w:noProof/>
                <w:webHidden/>
              </w:rPr>
              <w:t>6</w:t>
            </w:r>
            <w:r w:rsidR="00576899" w:rsidRPr="00576899">
              <w:rPr>
                <w:noProof/>
                <w:webHidden/>
              </w:rPr>
              <w:fldChar w:fldCharType="end"/>
            </w:r>
          </w:hyperlink>
        </w:p>
        <w:p w14:paraId="6417B3D4" w14:textId="5577A827" w:rsidR="00576899" w:rsidRPr="00576899" w:rsidRDefault="002769F9">
          <w:pPr>
            <w:pStyle w:val="TOC3"/>
            <w:rPr>
              <w:rFonts w:eastAsiaTheme="minorEastAsia" w:cstheme="minorBidi"/>
              <w:noProof/>
              <w:szCs w:val="22"/>
              <w:lang w:eastAsia="pt-PT"/>
            </w:rPr>
          </w:pPr>
          <w:hyperlink w:anchor="_Toc83895707" w:history="1">
            <w:r w:rsidR="00576899" w:rsidRPr="00576899">
              <w:rPr>
                <w:rStyle w:val="Hyperlink"/>
                <w:noProof/>
              </w:rPr>
              <w:t>Quadro 5.3. – “Cinco pilares da fé” (10.º ano de escolaridade)</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_Toc83895707 \h </w:instrText>
            </w:r>
            <w:r w:rsidR="00576899" w:rsidRPr="00576899">
              <w:rPr>
                <w:noProof/>
                <w:webHidden/>
              </w:rPr>
            </w:r>
            <w:r w:rsidR="00576899" w:rsidRPr="00576899">
              <w:rPr>
                <w:noProof/>
                <w:webHidden/>
              </w:rPr>
              <w:fldChar w:fldCharType="separate"/>
            </w:r>
            <w:r w:rsidR="00CB3664">
              <w:rPr>
                <w:noProof/>
                <w:webHidden/>
              </w:rPr>
              <w:t>17</w:t>
            </w:r>
            <w:r w:rsidR="00CA51B7">
              <w:rPr>
                <w:noProof/>
                <w:webHidden/>
              </w:rPr>
              <w:t>6</w:t>
            </w:r>
            <w:r w:rsidR="00576899" w:rsidRPr="00576899">
              <w:rPr>
                <w:noProof/>
                <w:webHidden/>
              </w:rPr>
              <w:fldChar w:fldCharType="end"/>
            </w:r>
          </w:hyperlink>
        </w:p>
        <w:p w14:paraId="7C5AA82D" w14:textId="01DFA929" w:rsidR="00576899" w:rsidRPr="00576899" w:rsidRDefault="002769F9">
          <w:pPr>
            <w:pStyle w:val="TOC3"/>
            <w:rPr>
              <w:rFonts w:eastAsiaTheme="minorEastAsia" w:cstheme="minorBidi"/>
              <w:noProof/>
              <w:szCs w:val="22"/>
              <w:lang w:eastAsia="pt-PT"/>
            </w:rPr>
          </w:pPr>
          <w:hyperlink w:anchor="_Toc83895708" w:history="1">
            <w:r w:rsidR="00576899" w:rsidRPr="00576899">
              <w:rPr>
                <w:rStyle w:val="Hyperlink"/>
                <w:noProof/>
              </w:rPr>
              <w:t>Quadro 5.4. – “Continuidade entre religiões monoteístas” (10.º ano de escolaridade)</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_Toc83895708 \h </w:instrText>
            </w:r>
            <w:r w:rsidR="00576899" w:rsidRPr="00576899">
              <w:rPr>
                <w:noProof/>
                <w:webHidden/>
              </w:rPr>
            </w:r>
            <w:r w:rsidR="00576899" w:rsidRPr="00576899">
              <w:rPr>
                <w:noProof/>
                <w:webHidden/>
              </w:rPr>
              <w:fldChar w:fldCharType="separate"/>
            </w:r>
            <w:r w:rsidR="00CB3664">
              <w:rPr>
                <w:noProof/>
                <w:webHidden/>
              </w:rPr>
              <w:t>17</w:t>
            </w:r>
            <w:r w:rsidR="00CA51B7">
              <w:rPr>
                <w:noProof/>
                <w:webHidden/>
              </w:rPr>
              <w:t>7</w:t>
            </w:r>
            <w:r w:rsidR="00576899" w:rsidRPr="00576899">
              <w:rPr>
                <w:noProof/>
                <w:webHidden/>
              </w:rPr>
              <w:fldChar w:fldCharType="end"/>
            </w:r>
          </w:hyperlink>
        </w:p>
        <w:p w14:paraId="3CF2B039" w14:textId="1202D7AF" w:rsidR="00576899" w:rsidRPr="00576899" w:rsidRDefault="002769F9">
          <w:pPr>
            <w:pStyle w:val="TOC3"/>
            <w:rPr>
              <w:rFonts w:eastAsiaTheme="minorEastAsia" w:cstheme="minorBidi"/>
              <w:noProof/>
              <w:szCs w:val="22"/>
              <w:lang w:eastAsia="pt-PT"/>
            </w:rPr>
          </w:pPr>
          <w:hyperlink w:anchor="_Toc83895709" w:history="1">
            <w:r w:rsidR="00576899" w:rsidRPr="00576899">
              <w:rPr>
                <w:rStyle w:val="Hyperlink"/>
                <w:noProof/>
              </w:rPr>
              <w:t>Quadro 5.5. – “Continuidade entre religiões monoteístas” (10.º ano de escolaridade) – 2021</w:t>
            </w:r>
            <w:r w:rsidR="00576899" w:rsidRPr="00576899">
              <w:rPr>
                <w:noProof/>
                <w:webHidden/>
              </w:rPr>
              <w:tab/>
            </w:r>
            <w:r w:rsidR="006F0764">
              <w:rPr>
                <w:noProof/>
                <w:webHidden/>
              </w:rPr>
              <w:tab/>
            </w:r>
            <w:r w:rsidR="006F0764">
              <w:rPr>
                <w:noProof/>
                <w:webHidden/>
              </w:rPr>
              <w:tab/>
            </w:r>
            <w:r w:rsidR="006F0764">
              <w:rPr>
                <w:noProof/>
                <w:webHidden/>
              </w:rPr>
              <w:tab/>
            </w:r>
            <w:r w:rsidR="00576899" w:rsidRPr="00576899">
              <w:rPr>
                <w:noProof/>
                <w:webHidden/>
              </w:rPr>
              <w:fldChar w:fldCharType="begin"/>
            </w:r>
            <w:r w:rsidR="00576899" w:rsidRPr="00576899">
              <w:rPr>
                <w:noProof/>
                <w:webHidden/>
              </w:rPr>
              <w:instrText xml:space="preserve"> PAGEREF _Toc83895709 \h </w:instrText>
            </w:r>
            <w:r w:rsidR="00576899" w:rsidRPr="00576899">
              <w:rPr>
                <w:noProof/>
                <w:webHidden/>
              </w:rPr>
            </w:r>
            <w:r w:rsidR="00576899" w:rsidRPr="00576899">
              <w:rPr>
                <w:noProof/>
                <w:webHidden/>
              </w:rPr>
              <w:fldChar w:fldCharType="separate"/>
            </w:r>
            <w:r w:rsidR="00CB3664">
              <w:rPr>
                <w:noProof/>
                <w:webHidden/>
              </w:rPr>
              <w:t>17</w:t>
            </w:r>
            <w:r w:rsidR="008407D0">
              <w:rPr>
                <w:noProof/>
                <w:webHidden/>
              </w:rPr>
              <w:t>7</w:t>
            </w:r>
            <w:r w:rsidR="00576899" w:rsidRPr="00576899">
              <w:rPr>
                <w:noProof/>
                <w:webHidden/>
              </w:rPr>
              <w:fldChar w:fldCharType="end"/>
            </w:r>
          </w:hyperlink>
        </w:p>
        <w:p w14:paraId="455F4782" w14:textId="68648937" w:rsidR="00576899" w:rsidRPr="00576899" w:rsidRDefault="002769F9">
          <w:pPr>
            <w:pStyle w:val="TOC3"/>
            <w:rPr>
              <w:rFonts w:eastAsiaTheme="minorEastAsia" w:cstheme="minorBidi"/>
              <w:noProof/>
              <w:szCs w:val="22"/>
              <w:lang w:eastAsia="pt-PT"/>
            </w:rPr>
          </w:pPr>
          <w:hyperlink w:anchor="_Toc83895710" w:history="1">
            <w:r w:rsidR="00576899" w:rsidRPr="00576899">
              <w:rPr>
                <w:rStyle w:val="Hyperlink"/>
                <w:noProof/>
              </w:rPr>
              <w:t>Quadro 5.6. – “Islão/Islamismo” (10.º ano de escolaridade)</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_Toc83895710 \h </w:instrText>
            </w:r>
            <w:r w:rsidR="00576899" w:rsidRPr="00576899">
              <w:rPr>
                <w:noProof/>
                <w:webHidden/>
              </w:rPr>
            </w:r>
            <w:r w:rsidR="00576899" w:rsidRPr="00576899">
              <w:rPr>
                <w:noProof/>
                <w:webHidden/>
              </w:rPr>
              <w:fldChar w:fldCharType="separate"/>
            </w:r>
            <w:r w:rsidR="00CB3664">
              <w:rPr>
                <w:noProof/>
                <w:webHidden/>
              </w:rPr>
              <w:t>17</w:t>
            </w:r>
            <w:r w:rsidR="008407D0">
              <w:rPr>
                <w:noProof/>
                <w:webHidden/>
              </w:rPr>
              <w:t>8</w:t>
            </w:r>
            <w:r w:rsidR="00576899" w:rsidRPr="00576899">
              <w:rPr>
                <w:noProof/>
                <w:webHidden/>
              </w:rPr>
              <w:fldChar w:fldCharType="end"/>
            </w:r>
          </w:hyperlink>
        </w:p>
        <w:p w14:paraId="73472708" w14:textId="4405F0AE" w:rsidR="00576899" w:rsidRPr="00576899" w:rsidRDefault="002769F9">
          <w:pPr>
            <w:pStyle w:val="TOC3"/>
            <w:rPr>
              <w:rFonts w:eastAsiaTheme="minorEastAsia" w:cstheme="minorBidi"/>
              <w:noProof/>
              <w:szCs w:val="22"/>
              <w:lang w:eastAsia="pt-PT"/>
            </w:rPr>
          </w:pPr>
          <w:hyperlink w:anchor="_Toc83895711" w:history="1">
            <w:r w:rsidR="00576899" w:rsidRPr="00576899">
              <w:rPr>
                <w:rStyle w:val="Hyperlink"/>
                <w:noProof/>
              </w:rPr>
              <w:t>Quadro 5.7. – “Islão/Islamismo” (10.º ano de escolaridade) – 2021</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_Toc83895711 \h </w:instrText>
            </w:r>
            <w:r w:rsidR="00576899" w:rsidRPr="00576899">
              <w:rPr>
                <w:noProof/>
                <w:webHidden/>
              </w:rPr>
            </w:r>
            <w:r w:rsidR="00576899" w:rsidRPr="00576899">
              <w:rPr>
                <w:noProof/>
                <w:webHidden/>
              </w:rPr>
              <w:fldChar w:fldCharType="separate"/>
            </w:r>
            <w:r w:rsidR="00CB3664">
              <w:rPr>
                <w:noProof/>
                <w:webHidden/>
              </w:rPr>
              <w:t>1</w:t>
            </w:r>
            <w:r w:rsidR="008407D0">
              <w:rPr>
                <w:noProof/>
                <w:webHidden/>
              </w:rPr>
              <w:t>79</w:t>
            </w:r>
            <w:r w:rsidR="00576899" w:rsidRPr="00576899">
              <w:rPr>
                <w:noProof/>
                <w:webHidden/>
              </w:rPr>
              <w:fldChar w:fldCharType="end"/>
            </w:r>
          </w:hyperlink>
        </w:p>
        <w:p w14:paraId="0BB151D3" w14:textId="179F6B67" w:rsidR="00576899" w:rsidRPr="00576899" w:rsidRDefault="002769F9">
          <w:pPr>
            <w:pStyle w:val="TOC3"/>
            <w:rPr>
              <w:rFonts w:eastAsiaTheme="minorEastAsia" w:cstheme="minorBidi"/>
              <w:noProof/>
              <w:szCs w:val="22"/>
              <w:lang w:eastAsia="pt-PT"/>
            </w:rPr>
          </w:pPr>
          <w:hyperlink w:anchor="_Toc83895712" w:history="1">
            <w:r w:rsidR="00576899" w:rsidRPr="00576899">
              <w:rPr>
                <w:rStyle w:val="Hyperlink"/>
                <w:noProof/>
              </w:rPr>
              <w:t>Quadro 5.8. – “</w:t>
            </w:r>
            <w:r w:rsidR="00586F0E">
              <w:rPr>
                <w:rStyle w:val="Hyperlink"/>
                <w:i/>
                <w:iCs/>
                <w:noProof/>
              </w:rPr>
              <w:t>Jihad</w:t>
            </w:r>
            <w:r w:rsidR="00576899" w:rsidRPr="00576899">
              <w:rPr>
                <w:rStyle w:val="Hyperlink"/>
                <w:noProof/>
              </w:rPr>
              <w:t xml:space="preserve"> como Guerra Santa” (10.º ano de escolaridade)</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_Toc83895712 \h </w:instrText>
            </w:r>
            <w:r w:rsidR="00576899" w:rsidRPr="00576899">
              <w:rPr>
                <w:noProof/>
                <w:webHidden/>
              </w:rPr>
            </w:r>
            <w:r w:rsidR="00576899" w:rsidRPr="00576899">
              <w:rPr>
                <w:noProof/>
                <w:webHidden/>
              </w:rPr>
              <w:fldChar w:fldCharType="separate"/>
            </w:r>
            <w:r w:rsidR="00CB3664">
              <w:rPr>
                <w:noProof/>
                <w:webHidden/>
              </w:rPr>
              <w:t>18</w:t>
            </w:r>
            <w:r w:rsidR="008407D0">
              <w:rPr>
                <w:noProof/>
                <w:webHidden/>
              </w:rPr>
              <w:t>0</w:t>
            </w:r>
            <w:r w:rsidR="00576899" w:rsidRPr="00576899">
              <w:rPr>
                <w:noProof/>
                <w:webHidden/>
              </w:rPr>
              <w:fldChar w:fldCharType="end"/>
            </w:r>
          </w:hyperlink>
        </w:p>
        <w:p w14:paraId="2C9CBF21" w14:textId="341945D0" w:rsidR="00576899" w:rsidRPr="00576899" w:rsidRDefault="002769F9">
          <w:pPr>
            <w:pStyle w:val="TOC3"/>
            <w:rPr>
              <w:rFonts w:eastAsiaTheme="minorEastAsia" w:cstheme="minorBidi"/>
              <w:noProof/>
              <w:szCs w:val="22"/>
              <w:lang w:eastAsia="pt-PT"/>
            </w:rPr>
          </w:pPr>
          <w:hyperlink w:anchor="_Toc83895713" w:history="1">
            <w:r w:rsidR="00576899" w:rsidRPr="00576899">
              <w:rPr>
                <w:rStyle w:val="Hyperlink"/>
                <w:noProof/>
              </w:rPr>
              <w:t>Quadro 5.9. – “</w:t>
            </w:r>
            <w:r w:rsidR="00586F0E">
              <w:rPr>
                <w:rStyle w:val="Hyperlink"/>
                <w:i/>
                <w:iCs/>
                <w:noProof/>
              </w:rPr>
              <w:t>Jihad</w:t>
            </w:r>
            <w:r w:rsidR="00576899" w:rsidRPr="00576899">
              <w:rPr>
                <w:rStyle w:val="Hyperlink"/>
                <w:noProof/>
              </w:rPr>
              <w:t xml:space="preserve"> </w:t>
            </w:r>
            <w:r w:rsidR="00356F7F">
              <w:rPr>
                <w:rStyle w:val="Hyperlink"/>
                <w:noProof/>
              </w:rPr>
              <w:t>como</w:t>
            </w:r>
            <w:r w:rsidR="00576899" w:rsidRPr="00576899">
              <w:rPr>
                <w:rStyle w:val="Hyperlink"/>
                <w:noProof/>
              </w:rPr>
              <w:t xml:space="preserve"> Guerra Santa” (10.º ano de escolaridade) – 2021</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_Toc83895713 \h </w:instrText>
            </w:r>
            <w:r w:rsidR="00576899" w:rsidRPr="00576899">
              <w:rPr>
                <w:noProof/>
                <w:webHidden/>
              </w:rPr>
            </w:r>
            <w:r w:rsidR="00576899" w:rsidRPr="00576899">
              <w:rPr>
                <w:noProof/>
                <w:webHidden/>
              </w:rPr>
              <w:fldChar w:fldCharType="separate"/>
            </w:r>
            <w:r w:rsidR="00CB3664">
              <w:rPr>
                <w:noProof/>
                <w:webHidden/>
              </w:rPr>
              <w:t>18</w:t>
            </w:r>
            <w:r w:rsidR="008407D0">
              <w:rPr>
                <w:noProof/>
                <w:webHidden/>
              </w:rPr>
              <w:t>1</w:t>
            </w:r>
            <w:r w:rsidR="00576899" w:rsidRPr="00576899">
              <w:rPr>
                <w:noProof/>
                <w:webHidden/>
              </w:rPr>
              <w:fldChar w:fldCharType="end"/>
            </w:r>
          </w:hyperlink>
        </w:p>
        <w:p w14:paraId="145D26AA" w14:textId="0D38C3C0" w:rsidR="00576899" w:rsidRPr="00576899" w:rsidRDefault="002769F9">
          <w:pPr>
            <w:pStyle w:val="TOC3"/>
            <w:rPr>
              <w:rFonts w:eastAsiaTheme="minorEastAsia" w:cstheme="minorBidi"/>
              <w:noProof/>
              <w:szCs w:val="22"/>
              <w:lang w:eastAsia="pt-PT"/>
            </w:rPr>
          </w:pPr>
          <w:hyperlink w:anchor="_Toc83895714" w:history="1">
            <w:r w:rsidR="00576899" w:rsidRPr="00576899">
              <w:rPr>
                <w:rStyle w:val="Hyperlink"/>
                <w:noProof/>
              </w:rPr>
              <w:t>Quadro 5.10. – “Maomé” (10.º ano de escolaridade)</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_Toc83895714 \h </w:instrText>
            </w:r>
            <w:r w:rsidR="00576899" w:rsidRPr="00576899">
              <w:rPr>
                <w:noProof/>
                <w:webHidden/>
              </w:rPr>
            </w:r>
            <w:r w:rsidR="00576899" w:rsidRPr="00576899">
              <w:rPr>
                <w:noProof/>
                <w:webHidden/>
              </w:rPr>
              <w:fldChar w:fldCharType="separate"/>
            </w:r>
            <w:r w:rsidR="00CB3664">
              <w:rPr>
                <w:noProof/>
                <w:webHidden/>
              </w:rPr>
              <w:t>18</w:t>
            </w:r>
            <w:r w:rsidR="008407D0">
              <w:rPr>
                <w:noProof/>
                <w:webHidden/>
              </w:rPr>
              <w:t>1</w:t>
            </w:r>
            <w:r w:rsidR="00576899" w:rsidRPr="00576899">
              <w:rPr>
                <w:noProof/>
                <w:webHidden/>
              </w:rPr>
              <w:fldChar w:fldCharType="end"/>
            </w:r>
          </w:hyperlink>
        </w:p>
        <w:p w14:paraId="54A0FAC8" w14:textId="5F73C4EF" w:rsidR="00576899" w:rsidRPr="00576899" w:rsidRDefault="002769F9">
          <w:pPr>
            <w:pStyle w:val="TOC3"/>
            <w:rPr>
              <w:rFonts w:eastAsiaTheme="minorEastAsia" w:cstheme="minorBidi"/>
              <w:noProof/>
              <w:szCs w:val="22"/>
              <w:lang w:eastAsia="pt-PT"/>
            </w:rPr>
          </w:pPr>
          <w:hyperlink w:anchor="_Toc83895715" w:history="1">
            <w:r w:rsidR="00576899" w:rsidRPr="00576899">
              <w:rPr>
                <w:rStyle w:val="Hyperlink"/>
                <w:noProof/>
              </w:rPr>
              <w:t>Quadro 5.11. – “Maomé” (10.º ano de escolaridade) – 2021</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_Toc83895715 \h </w:instrText>
            </w:r>
            <w:r w:rsidR="00576899" w:rsidRPr="00576899">
              <w:rPr>
                <w:noProof/>
                <w:webHidden/>
              </w:rPr>
            </w:r>
            <w:r w:rsidR="00576899" w:rsidRPr="00576899">
              <w:rPr>
                <w:noProof/>
                <w:webHidden/>
              </w:rPr>
              <w:fldChar w:fldCharType="separate"/>
            </w:r>
            <w:r w:rsidR="00CB3664">
              <w:rPr>
                <w:noProof/>
                <w:webHidden/>
              </w:rPr>
              <w:t>18</w:t>
            </w:r>
            <w:r w:rsidR="00F9459D">
              <w:rPr>
                <w:noProof/>
                <w:webHidden/>
              </w:rPr>
              <w:t>2</w:t>
            </w:r>
            <w:r w:rsidR="00576899" w:rsidRPr="00576899">
              <w:rPr>
                <w:noProof/>
                <w:webHidden/>
              </w:rPr>
              <w:fldChar w:fldCharType="end"/>
            </w:r>
          </w:hyperlink>
        </w:p>
        <w:p w14:paraId="3EC1BF3F" w14:textId="5FD335F0" w:rsidR="00576899" w:rsidRPr="00576899" w:rsidRDefault="002769F9">
          <w:pPr>
            <w:pStyle w:val="TOC3"/>
            <w:rPr>
              <w:rFonts w:eastAsiaTheme="minorEastAsia" w:cstheme="minorBidi"/>
              <w:noProof/>
              <w:szCs w:val="22"/>
              <w:lang w:eastAsia="pt-PT"/>
            </w:rPr>
          </w:pPr>
          <w:hyperlink w:anchor="_Toc83895716" w:history="1">
            <w:r w:rsidR="00576899" w:rsidRPr="00576899">
              <w:rPr>
                <w:rStyle w:val="Hyperlink"/>
                <w:noProof/>
              </w:rPr>
              <w:t>Quadro 5.12. – “Convivência entre povos: passado e presente” (10.º ano de escolaridade)</w:t>
            </w:r>
            <w:r w:rsidR="00576899" w:rsidRPr="00576899">
              <w:rPr>
                <w:noProof/>
                <w:webHidden/>
              </w:rPr>
              <w:tab/>
            </w:r>
            <w:r w:rsidR="008A0135">
              <w:rPr>
                <w:noProof/>
                <w:webHidden/>
              </w:rPr>
              <w:tab/>
            </w:r>
            <w:r w:rsidR="008A0135">
              <w:rPr>
                <w:noProof/>
                <w:webHidden/>
              </w:rPr>
              <w:tab/>
            </w:r>
            <w:r w:rsidR="008A0135">
              <w:rPr>
                <w:noProof/>
                <w:webHidden/>
              </w:rPr>
              <w:tab/>
            </w:r>
            <w:r w:rsidR="00576899" w:rsidRPr="00576899">
              <w:rPr>
                <w:noProof/>
                <w:webHidden/>
              </w:rPr>
              <w:fldChar w:fldCharType="begin"/>
            </w:r>
            <w:r w:rsidR="00576899" w:rsidRPr="00576899">
              <w:rPr>
                <w:noProof/>
                <w:webHidden/>
              </w:rPr>
              <w:instrText xml:space="preserve"> PAGEREF _Toc83895716 \h </w:instrText>
            </w:r>
            <w:r w:rsidR="00576899" w:rsidRPr="00576899">
              <w:rPr>
                <w:noProof/>
                <w:webHidden/>
              </w:rPr>
            </w:r>
            <w:r w:rsidR="00576899" w:rsidRPr="00576899">
              <w:rPr>
                <w:noProof/>
                <w:webHidden/>
              </w:rPr>
              <w:fldChar w:fldCharType="separate"/>
            </w:r>
            <w:r w:rsidR="00CB3664">
              <w:rPr>
                <w:noProof/>
                <w:webHidden/>
              </w:rPr>
              <w:t>18</w:t>
            </w:r>
            <w:r w:rsidR="00F9459D">
              <w:rPr>
                <w:noProof/>
                <w:webHidden/>
              </w:rPr>
              <w:t>2</w:t>
            </w:r>
            <w:r w:rsidR="00576899" w:rsidRPr="00576899">
              <w:rPr>
                <w:noProof/>
                <w:webHidden/>
              </w:rPr>
              <w:fldChar w:fldCharType="end"/>
            </w:r>
          </w:hyperlink>
        </w:p>
        <w:p w14:paraId="29D29FA4" w14:textId="7D1B4C8A" w:rsidR="00576899" w:rsidRPr="00576899" w:rsidRDefault="002769F9">
          <w:pPr>
            <w:pStyle w:val="TOC3"/>
            <w:rPr>
              <w:rFonts w:eastAsiaTheme="minorEastAsia" w:cstheme="minorBidi"/>
              <w:noProof/>
              <w:szCs w:val="22"/>
              <w:lang w:eastAsia="pt-PT"/>
            </w:rPr>
          </w:pPr>
          <w:hyperlink w:anchor="_Toc83895717" w:history="1">
            <w:r w:rsidR="00576899" w:rsidRPr="00576899">
              <w:rPr>
                <w:rStyle w:val="Hyperlink"/>
                <w:noProof/>
              </w:rPr>
              <w:t>Quadro 5.13. – “Convivência entre povos: passado e presente” (10.º ano de escolaridade) – 2021</w:t>
            </w:r>
            <w:r w:rsidR="00576899" w:rsidRPr="00576899">
              <w:rPr>
                <w:noProof/>
                <w:webHidden/>
              </w:rPr>
              <w:tab/>
            </w:r>
            <w:r w:rsidR="008A0135">
              <w:rPr>
                <w:noProof/>
                <w:webHidden/>
              </w:rPr>
              <w:tab/>
            </w:r>
            <w:r w:rsidR="008A0135">
              <w:rPr>
                <w:noProof/>
                <w:webHidden/>
              </w:rPr>
              <w:tab/>
            </w:r>
            <w:r w:rsidR="00576899" w:rsidRPr="00576899">
              <w:rPr>
                <w:noProof/>
                <w:webHidden/>
              </w:rPr>
              <w:fldChar w:fldCharType="begin"/>
            </w:r>
            <w:r w:rsidR="00576899" w:rsidRPr="00576899">
              <w:rPr>
                <w:noProof/>
                <w:webHidden/>
              </w:rPr>
              <w:instrText xml:space="preserve"> PAGEREF _Toc83895717 \h </w:instrText>
            </w:r>
            <w:r w:rsidR="00576899" w:rsidRPr="00576899">
              <w:rPr>
                <w:noProof/>
                <w:webHidden/>
              </w:rPr>
            </w:r>
            <w:r w:rsidR="00576899" w:rsidRPr="00576899">
              <w:rPr>
                <w:noProof/>
                <w:webHidden/>
              </w:rPr>
              <w:fldChar w:fldCharType="separate"/>
            </w:r>
            <w:r w:rsidR="00CB3664">
              <w:rPr>
                <w:noProof/>
                <w:webHidden/>
              </w:rPr>
              <w:t>184</w:t>
            </w:r>
            <w:r w:rsidR="00576899" w:rsidRPr="00576899">
              <w:rPr>
                <w:noProof/>
                <w:webHidden/>
              </w:rPr>
              <w:fldChar w:fldCharType="end"/>
            </w:r>
          </w:hyperlink>
        </w:p>
        <w:p w14:paraId="1043228F" w14:textId="582153BF" w:rsidR="00576899" w:rsidRPr="00576899" w:rsidRDefault="002769F9">
          <w:pPr>
            <w:pStyle w:val="TOC3"/>
            <w:rPr>
              <w:rFonts w:eastAsiaTheme="minorEastAsia" w:cstheme="minorBidi"/>
              <w:noProof/>
              <w:szCs w:val="22"/>
              <w:lang w:eastAsia="pt-PT"/>
            </w:rPr>
          </w:pPr>
          <w:hyperlink w:anchor="_Toc83895718" w:history="1">
            <w:r w:rsidR="00576899" w:rsidRPr="00576899">
              <w:rPr>
                <w:rStyle w:val="Hyperlink"/>
                <w:noProof/>
              </w:rPr>
              <w:t>Quadro 5.14. – “Cruzadas” (10.º ano de escolaridade)</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_Toc83895718 \h </w:instrText>
            </w:r>
            <w:r w:rsidR="00576899" w:rsidRPr="00576899">
              <w:rPr>
                <w:noProof/>
                <w:webHidden/>
              </w:rPr>
            </w:r>
            <w:r w:rsidR="00576899" w:rsidRPr="00576899">
              <w:rPr>
                <w:noProof/>
                <w:webHidden/>
              </w:rPr>
              <w:fldChar w:fldCharType="separate"/>
            </w:r>
            <w:r w:rsidR="00CB3664">
              <w:rPr>
                <w:noProof/>
                <w:webHidden/>
              </w:rPr>
              <w:t>18</w:t>
            </w:r>
            <w:r w:rsidR="005D30B5">
              <w:rPr>
                <w:noProof/>
                <w:webHidden/>
              </w:rPr>
              <w:t>5</w:t>
            </w:r>
            <w:r w:rsidR="00576899" w:rsidRPr="00576899">
              <w:rPr>
                <w:noProof/>
                <w:webHidden/>
              </w:rPr>
              <w:fldChar w:fldCharType="end"/>
            </w:r>
          </w:hyperlink>
        </w:p>
        <w:p w14:paraId="7A918277" w14:textId="5F088F24" w:rsidR="00576899" w:rsidRPr="00576899" w:rsidRDefault="002769F9">
          <w:pPr>
            <w:pStyle w:val="TOC3"/>
            <w:rPr>
              <w:rFonts w:eastAsiaTheme="minorEastAsia" w:cstheme="minorBidi"/>
              <w:noProof/>
              <w:szCs w:val="22"/>
              <w:lang w:eastAsia="pt-PT"/>
            </w:rPr>
          </w:pPr>
          <w:hyperlink w:anchor="_Toc83895719" w:history="1">
            <w:r w:rsidR="00576899" w:rsidRPr="00576899">
              <w:rPr>
                <w:rStyle w:val="Hyperlink"/>
                <w:noProof/>
              </w:rPr>
              <w:t>Quadro 5.15. – “Cruzadas” (10.º ano de escolaridade) – 2021</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_Toc83895719 \h </w:instrText>
            </w:r>
            <w:r w:rsidR="00576899" w:rsidRPr="00576899">
              <w:rPr>
                <w:noProof/>
                <w:webHidden/>
              </w:rPr>
            </w:r>
            <w:r w:rsidR="00576899" w:rsidRPr="00576899">
              <w:rPr>
                <w:noProof/>
                <w:webHidden/>
              </w:rPr>
              <w:fldChar w:fldCharType="separate"/>
            </w:r>
            <w:r w:rsidR="00CB3664">
              <w:rPr>
                <w:noProof/>
                <w:webHidden/>
              </w:rPr>
              <w:t>18</w:t>
            </w:r>
            <w:r w:rsidR="005D30B5">
              <w:rPr>
                <w:noProof/>
                <w:webHidden/>
              </w:rPr>
              <w:t>7</w:t>
            </w:r>
            <w:r w:rsidR="00576899" w:rsidRPr="00576899">
              <w:rPr>
                <w:noProof/>
                <w:webHidden/>
              </w:rPr>
              <w:fldChar w:fldCharType="end"/>
            </w:r>
          </w:hyperlink>
        </w:p>
        <w:p w14:paraId="3B470A1D" w14:textId="470AADA3" w:rsidR="00576899" w:rsidRPr="00576899" w:rsidRDefault="002769F9">
          <w:pPr>
            <w:pStyle w:val="TOC3"/>
            <w:rPr>
              <w:rFonts w:eastAsiaTheme="minorEastAsia" w:cstheme="minorBidi"/>
              <w:noProof/>
              <w:szCs w:val="22"/>
              <w:lang w:eastAsia="pt-PT"/>
            </w:rPr>
          </w:pPr>
          <w:hyperlink w:anchor="_Toc83895720" w:history="1">
            <w:r w:rsidR="00576899" w:rsidRPr="00576899">
              <w:rPr>
                <w:rStyle w:val="Hyperlink"/>
                <w:noProof/>
              </w:rPr>
              <w:t xml:space="preserve">Quadro 5.16. – “Civilização inovadora </w:t>
            </w:r>
            <w:r w:rsidR="00F52AB7">
              <w:rPr>
                <w:rStyle w:val="Hyperlink"/>
                <w:i/>
                <w:iCs/>
                <w:noProof/>
              </w:rPr>
              <w:t>vs</w:t>
            </w:r>
            <w:r w:rsidR="00576899" w:rsidRPr="00576899">
              <w:rPr>
                <w:rStyle w:val="Hyperlink"/>
                <w:noProof/>
              </w:rPr>
              <w:t>. ‘cultura de síntese’” (10.º ano de escolaridade)</w:t>
            </w:r>
            <w:r w:rsidR="008A0135">
              <w:rPr>
                <w:rStyle w:val="Hyperlink"/>
                <w:noProof/>
              </w:rPr>
              <w:tab/>
            </w:r>
            <w:r w:rsidR="008A0135">
              <w:rPr>
                <w:rStyle w:val="Hyperlink"/>
                <w:noProof/>
              </w:rPr>
              <w:tab/>
            </w:r>
            <w:r w:rsidR="008A0135">
              <w:rPr>
                <w:rStyle w:val="Hyperlink"/>
                <w:noProof/>
              </w:rPr>
              <w:tab/>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_Toc83895720 \h </w:instrText>
            </w:r>
            <w:r w:rsidR="00576899" w:rsidRPr="00576899">
              <w:rPr>
                <w:noProof/>
                <w:webHidden/>
              </w:rPr>
            </w:r>
            <w:r w:rsidR="00576899" w:rsidRPr="00576899">
              <w:rPr>
                <w:noProof/>
                <w:webHidden/>
              </w:rPr>
              <w:fldChar w:fldCharType="separate"/>
            </w:r>
            <w:r w:rsidR="00CB3664">
              <w:rPr>
                <w:noProof/>
                <w:webHidden/>
              </w:rPr>
              <w:t>18</w:t>
            </w:r>
            <w:r w:rsidR="005D30B5">
              <w:rPr>
                <w:noProof/>
                <w:webHidden/>
              </w:rPr>
              <w:t>8</w:t>
            </w:r>
            <w:r w:rsidR="00576899" w:rsidRPr="00576899">
              <w:rPr>
                <w:noProof/>
                <w:webHidden/>
              </w:rPr>
              <w:fldChar w:fldCharType="end"/>
            </w:r>
          </w:hyperlink>
        </w:p>
        <w:p w14:paraId="2F5BD02E" w14:textId="11314B9E" w:rsidR="00576899" w:rsidRPr="00576899" w:rsidRDefault="002769F9">
          <w:pPr>
            <w:pStyle w:val="TOC3"/>
            <w:rPr>
              <w:rFonts w:eastAsiaTheme="minorEastAsia" w:cstheme="minorBidi"/>
              <w:noProof/>
              <w:szCs w:val="22"/>
              <w:lang w:eastAsia="pt-PT"/>
            </w:rPr>
          </w:pPr>
          <w:hyperlink w:anchor="_Toc83895721" w:history="1">
            <w:r w:rsidR="00576899" w:rsidRPr="00576899">
              <w:rPr>
                <w:rStyle w:val="Hyperlink"/>
                <w:noProof/>
              </w:rPr>
              <w:t xml:space="preserve">Quadro 5.17. – “Civilização inovadora </w:t>
            </w:r>
            <w:r w:rsidR="00F52AB7">
              <w:rPr>
                <w:rStyle w:val="Hyperlink"/>
                <w:i/>
                <w:iCs/>
                <w:noProof/>
              </w:rPr>
              <w:t>vs</w:t>
            </w:r>
            <w:r w:rsidR="00576899" w:rsidRPr="00576899">
              <w:rPr>
                <w:rStyle w:val="Hyperlink"/>
                <w:noProof/>
              </w:rPr>
              <w:t>. ‘cultura de síntese’” (10.º ano de escolaridade) – 2021</w:t>
            </w:r>
            <w:r w:rsidR="00576899" w:rsidRPr="00576899">
              <w:rPr>
                <w:noProof/>
                <w:webHidden/>
              </w:rPr>
              <w:tab/>
            </w:r>
            <w:r w:rsidR="008A0135">
              <w:rPr>
                <w:noProof/>
                <w:webHidden/>
              </w:rPr>
              <w:tab/>
            </w:r>
            <w:r w:rsidR="008A0135">
              <w:rPr>
                <w:noProof/>
                <w:webHidden/>
              </w:rPr>
              <w:tab/>
            </w:r>
            <w:r w:rsidR="00576899" w:rsidRPr="00576899">
              <w:rPr>
                <w:noProof/>
                <w:webHidden/>
              </w:rPr>
              <w:fldChar w:fldCharType="begin"/>
            </w:r>
            <w:r w:rsidR="00576899" w:rsidRPr="00576899">
              <w:rPr>
                <w:noProof/>
                <w:webHidden/>
              </w:rPr>
              <w:instrText xml:space="preserve"> PAGEREF _Toc83895721 \h </w:instrText>
            </w:r>
            <w:r w:rsidR="00576899" w:rsidRPr="00576899">
              <w:rPr>
                <w:noProof/>
                <w:webHidden/>
              </w:rPr>
            </w:r>
            <w:r w:rsidR="00576899" w:rsidRPr="00576899">
              <w:rPr>
                <w:noProof/>
                <w:webHidden/>
              </w:rPr>
              <w:fldChar w:fldCharType="separate"/>
            </w:r>
            <w:r w:rsidR="00CB3664">
              <w:rPr>
                <w:noProof/>
                <w:webHidden/>
              </w:rPr>
              <w:t>1</w:t>
            </w:r>
            <w:r w:rsidR="005D30B5">
              <w:rPr>
                <w:noProof/>
                <w:webHidden/>
              </w:rPr>
              <w:t>89</w:t>
            </w:r>
            <w:r w:rsidR="00576899" w:rsidRPr="00576899">
              <w:rPr>
                <w:noProof/>
                <w:webHidden/>
              </w:rPr>
              <w:fldChar w:fldCharType="end"/>
            </w:r>
          </w:hyperlink>
        </w:p>
        <w:p w14:paraId="704E3FC9" w14:textId="36310C20" w:rsidR="00576899" w:rsidRPr="00576899" w:rsidRDefault="002769F9">
          <w:pPr>
            <w:pStyle w:val="TOC3"/>
            <w:rPr>
              <w:rFonts w:eastAsiaTheme="minorEastAsia" w:cstheme="minorBidi"/>
              <w:noProof/>
              <w:szCs w:val="22"/>
              <w:lang w:eastAsia="pt-PT"/>
            </w:rPr>
          </w:pPr>
          <w:hyperlink w:anchor="_Toc83895722" w:history="1">
            <w:r w:rsidR="00576899" w:rsidRPr="00576899">
              <w:rPr>
                <w:rStyle w:val="Hyperlink"/>
                <w:noProof/>
              </w:rPr>
              <w:t>Quadro 5.18. – “Ênfase na motivação religiosa/religião” (10.º ano de escolaridade)</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_Toc83895722 \h </w:instrText>
            </w:r>
            <w:r w:rsidR="00576899" w:rsidRPr="00576899">
              <w:rPr>
                <w:noProof/>
                <w:webHidden/>
              </w:rPr>
            </w:r>
            <w:r w:rsidR="00576899" w:rsidRPr="00576899">
              <w:rPr>
                <w:noProof/>
                <w:webHidden/>
              </w:rPr>
              <w:fldChar w:fldCharType="separate"/>
            </w:r>
            <w:r w:rsidR="00CB3664">
              <w:rPr>
                <w:noProof/>
                <w:webHidden/>
              </w:rPr>
              <w:t>19</w:t>
            </w:r>
            <w:r w:rsidR="005D30B5">
              <w:rPr>
                <w:noProof/>
                <w:webHidden/>
              </w:rPr>
              <w:t>0</w:t>
            </w:r>
            <w:r w:rsidR="00576899" w:rsidRPr="00576899">
              <w:rPr>
                <w:noProof/>
                <w:webHidden/>
              </w:rPr>
              <w:fldChar w:fldCharType="end"/>
            </w:r>
          </w:hyperlink>
        </w:p>
        <w:p w14:paraId="04F20260" w14:textId="4B79B006" w:rsidR="00576899" w:rsidRPr="00576899" w:rsidRDefault="002769F9">
          <w:pPr>
            <w:pStyle w:val="TOC3"/>
            <w:rPr>
              <w:rFonts w:eastAsiaTheme="minorEastAsia" w:cstheme="minorBidi"/>
              <w:noProof/>
              <w:szCs w:val="22"/>
              <w:lang w:eastAsia="pt-PT"/>
            </w:rPr>
          </w:pPr>
          <w:hyperlink w:anchor="_Toc83895723" w:history="1">
            <w:r w:rsidR="00576899" w:rsidRPr="00576899">
              <w:rPr>
                <w:rStyle w:val="Hyperlink"/>
                <w:noProof/>
              </w:rPr>
              <w:t>Quadro 5.19. – “Ênfase na motivação religiosa/religião” (10.º ano de escolaridade) – 2021</w:t>
            </w:r>
            <w:r w:rsidR="00576899" w:rsidRPr="00576899">
              <w:rPr>
                <w:noProof/>
                <w:webHidden/>
              </w:rPr>
              <w:tab/>
            </w:r>
            <w:r w:rsidR="008A0135">
              <w:rPr>
                <w:noProof/>
                <w:webHidden/>
              </w:rPr>
              <w:tab/>
            </w:r>
            <w:r w:rsidR="008A0135">
              <w:rPr>
                <w:noProof/>
                <w:webHidden/>
              </w:rPr>
              <w:tab/>
            </w:r>
            <w:r w:rsidR="008A0135">
              <w:rPr>
                <w:noProof/>
                <w:webHidden/>
              </w:rPr>
              <w:tab/>
            </w:r>
            <w:r w:rsidR="00576899" w:rsidRPr="00576899">
              <w:rPr>
                <w:noProof/>
                <w:webHidden/>
              </w:rPr>
              <w:fldChar w:fldCharType="begin"/>
            </w:r>
            <w:r w:rsidR="00576899" w:rsidRPr="00576899">
              <w:rPr>
                <w:noProof/>
                <w:webHidden/>
              </w:rPr>
              <w:instrText xml:space="preserve"> PAGEREF _Toc83895723 \h </w:instrText>
            </w:r>
            <w:r w:rsidR="00576899" w:rsidRPr="00576899">
              <w:rPr>
                <w:noProof/>
                <w:webHidden/>
              </w:rPr>
            </w:r>
            <w:r w:rsidR="00576899" w:rsidRPr="00576899">
              <w:rPr>
                <w:noProof/>
                <w:webHidden/>
              </w:rPr>
              <w:fldChar w:fldCharType="separate"/>
            </w:r>
            <w:r w:rsidR="00CB3664">
              <w:rPr>
                <w:noProof/>
                <w:webHidden/>
              </w:rPr>
              <w:t>192</w:t>
            </w:r>
            <w:r w:rsidR="00576899" w:rsidRPr="00576899">
              <w:rPr>
                <w:noProof/>
                <w:webHidden/>
              </w:rPr>
              <w:fldChar w:fldCharType="end"/>
            </w:r>
          </w:hyperlink>
        </w:p>
        <w:p w14:paraId="5351D632" w14:textId="459AA172" w:rsidR="00576899" w:rsidRPr="00576899" w:rsidRDefault="002769F9">
          <w:pPr>
            <w:pStyle w:val="TOC2"/>
            <w:rPr>
              <w:rFonts w:eastAsiaTheme="minorEastAsia" w:cstheme="minorBidi"/>
              <w:bCs w:val="0"/>
              <w:szCs w:val="22"/>
              <w:lang w:eastAsia="pt-PT"/>
            </w:rPr>
          </w:pPr>
          <w:hyperlink w:anchor="_Toc83895724" w:history="1">
            <w:r w:rsidR="00576899" w:rsidRPr="00576899">
              <w:rPr>
                <w:rStyle w:val="Hyperlink"/>
              </w:rPr>
              <w:t>Anexo 6 – Categorias de análise de conteúdo do 12.º ano de escolaridade</w:t>
            </w:r>
            <w:r w:rsidR="00576899" w:rsidRPr="00576899">
              <w:rPr>
                <w:webHidden/>
              </w:rPr>
              <w:tab/>
            </w:r>
            <w:r w:rsidR="00576899" w:rsidRPr="00576899">
              <w:rPr>
                <w:webHidden/>
              </w:rPr>
              <w:fldChar w:fldCharType="begin"/>
            </w:r>
            <w:r w:rsidR="00576899" w:rsidRPr="00576899">
              <w:rPr>
                <w:webHidden/>
              </w:rPr>
              <w:instrText xml:space="preserve"> PAGEREF _Toc83895724 \h </w:instrText>
            </w:r>
            <w:r w:rsidR="00576899" w:rsidRPr="00576899">
              <w:rPr>
                <w:webHidden/>
              </w:rPr>
            </w:r>
            <w:r w:rsidR="00576899" w:rsidRPr="00576899">
              <w:rPr>
                <w:webHidden/>
              </w:rPr>
              <w:fldChar w:fldCharType="separate"/>
            </w:r>
            <w:r w:rsidR="00CB3664">
              <w:rPr>
                <w:webHidden/>
              </w:rPr>
              <w:t>19</w:t>
            </w:r>
            <w:r w:rsidR="005D30B5">
              <w:rPr>
                <w:webHidden/>
              </w:rPr>
              <w:t>3</w:t>
            </w:r>
            <w:r w:rsidR="00576899" w:rsidRPr="00576899">
              <w:rPr>
                <w:webHidden/>
              </w:rPr>
              <w:fldChar w:fldCharType="end"/>
            </w:r>
          </w:hyperlink>
        </w:p>
        <w:p w14:paraId="05931449" w14:textId="54682EC7" w:rsidR="00576899" w:rsidRPr="00576899" w:rsidRDefault="002769F9">
          <w:pPr>
            <w:pStyle w:val="TOC3"/>
            <w:rPr>
              <w:rFonts w:eastAsiaTheme="minorEastAsia" w:cstheme="minorBidi"/>
              <w:noProof/>
              <w:szCs w:val="22"/>
              <w:lang w:eastAsia="pt-PT"/>
            </w:rPr>
          </w:pPr>
          <w:hyperlink w:anchor="_Toc83895725" w:history="1">
            <w:r w:rsidR="00576899" w:rsidRPr="00576899">
              <w:rPr>
                <w:rStyle w:val="Hyperlink"/>
                <w:noProof/>
              </w:rPr>
              <w:t>Quadro 6.1. – “Fundamentalismo islâmico” (12.º ano de escolaridade)</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_Toc83895725 \h </w:instrText>
            </w:r>
            <w:r w:rsidR="00576899" w:rsidRPr="00576899">
              <w:rPr>
                <w:noProof/>
                <w:webHidden/>
              </w:rPr>
            </w:r>
            <w:r w:rsidR="00576899" w:rsidRPr="00576899">
              <w:rPr>
                <w:noProof/>
                <w:webHidden/>
              </w:rPr>
              <w:fldChar w:fldCharType="separate"/>
            </w:r>
            <w:r w:rsidR="00CB3664">
              <w:rPr>
                <w:noProof/>
                <w:webHidden/>
              </w:rPr>
              <w:t>19</w:t>
            </w:r>
            <w:r w:rsidR="005D30B5">
              <w:rPr>
                <w:noProof/>
                <w:webHidden/>
              </w:rPr>
              <w:t>3</w:t>
            </w:r>
            <w:r w:rsidR="00576899" w:rsidRPr="00576899">
              <w:rPr>
                <w:noProof/>
                <w:webHidden/>
              </w:rPr>
              <w:fldChar w:fldCharType="end"/>
            </w:r>
          </w:hyperlink>
        </w:p>
        <w:p w14:paraId="767DD902" w14:textId="5038AB65" w:rsidR="00576899" w:rsidRPr="00576899" w:rsidRDefault="002769F9">
          <w:pPr>
            <w:pStyle w:val="TOC3"/>
            <w:rPr>
              <w:rFonts w:eastAsiaTheme="minorEastAsia" w:cstheme="minorBidi"/>
              <w:noProof/>
              <w:szCs w:val="22"/>
              <w:lang w:eastAsia="pt-PT"/>
            </w:rPr>
          </w:pPr>
          <w:hyperlink w:anchor="_Toc83895726" w:history="1">
            <w:r w:rsidR="00576899" w:rsidRPr="00576899">
              <w:rPr>
                <w:rStyle w:val="Hyperlink"/>
                <w:noProof/>
              </w:rPr>
              <w:t>Quadro 6.2. – “Médio Oriente” (12.º ano de escolaridade)</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_Toc83895726 \h </w:instrText>
            </w:r>
            <w:r w:rsidR="00576899" w:rsidRPr="00576899">
              <w:rPr>
                <w:noProof/>
                <w:webHidden/>
              </w:rPr>
            </w:r>
            <w:r w:rsidR="00576899" w:rsidRPr="00576899">
              <w:rPr>
                <w:noProof/>
                <w:webHidden/>
              </w:rPr>
              <w:fldChar w:fldCharType="separate"/>
            </w:r>
            <w:r w:rsidR="00CB3664">
              <w:rPr>
                <w:noProof/>
                <w:webHidden/>
              </w:rPr>
              <w:t>19</w:t>
            </w:r>
            <w:r w:rsidR="005D30B5">
              <w:rPr>
                <w:noProof/>
                <w:webHidden/>
              </w:rPr>
              <w:t>4</w:t>
            </w:r>
            <w:r w:rsidR="00576899" w:rsidRPr="00576899">
              <w:rPr>
                <w:noProof/>
                <w:webHidden/>
              </w:rPr>
              <w:fldChar w:fldCharType="end"/>
            </w:r>
          </w:hyperlink>
        </w:p>
        <w:p w14:paraId="54FB0D2C" w14:textId="3B9A1C17" w:rsidR="00576899" w:rsidRPr="00576899" w:rsidRDefault="002769F9">
          <w:pPr>
            <w:pStyle w:val="TOC3"/>
            <w:rPr>
              <w:rFonts w:eastAsiaTheme="minorEastAsia" w:cstheme="minorBidi"/>
              <w:noProof/>
              <w:szCs w:val="22"/>
              <w:lang w:eastAsia="pt-PT"/>
            </w:rPr>
          </w:pPr>
          <w:hyperlink w:anchor="_Toc83895727" w:history="1">
            <w:r w:rsidR="00576899" w:rsidRPr="00576899">
              <w:rPr>
                <w:rStyle w:val="Hyperlink"/>
                <w:noProof/>
              </w:rPr>
              <w:t>Quadro 6.3. – “Terrorismo global” (12.º ano de escolaridade)</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_Toc83895727 \h </w:instrText>
            </w:r>
            <w:r w:rsidR="00576899" w:rsidRPr="00576899">
              <w:rPr>
                <w:noProof/>
                <w:webHidden/>
              </w:rPr>
            </w:r>
            <w:r w:rsidR="00576899" w:rsidRPr="00576899">
              <w:rPr>
                <w:noProof/>
                <w:webHidden/>
              </w:rPr>
              <w:fldChar w:fldCharType="separate"/>
            </w:r>
            <w:r w:rsidR="00CB3664">
              <w:rPr>
                <w:noProof/>
                <w:webHidden/>
              </w:rPr>
              <w:t>19</w:t>
            </w:r>
            <w:r w:rsidR="002907D2">
              <w:rPr>
                <w:noProof/>
                <w:webHidden/>
              </w:rPr>
              <w:t>5</w:t>
            </w:r>
            <w:r w:rsidR="00576899" w:rsidRPr="00576899">
              <w:rPr>
                <w:noProof/>
                <w:webHidden/>
              </w:rPr>
              <w:fldChar w:fldCharType="end"/>
            </w:r>
          </w:hyperlink>
        </w:p>
        <w:p w14:paraId="3E353D1B" w14:textId="51642E4D" w:rsidR="00576899" w:rsidRPr="00576899" w:rsidRDefault="002769F9">
          <w:pPr>
            <w:pStyle w:val="TOC3"/>
            <w:rPr>
              <w:rFonts w:eastAsiaTheme="minorEastAsia" w:cstheme="minorBidi"/>
              <w:noProof/>
              <w:szCs w:val="22"/>
              <w:lang w:eastAsia="pt-PT"/>
            </w:rPr>
          </w:pPr>
          <w:hyperlink w:anchor="_Toc83895728" w:history="1">
            <w:r w:rsidR="00576899" w:rsidRPr="00576899">
              <w:rPr>
                <w:rStyle w:val="Hyperlink"/>
                <w:noProof/>
              </w:rPr>
              <w:t>Quadro 6.4. – “Abordagem etnocêntrica” (12.º ano de escolaridade)</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_Toc83895728 \h </w:instrText>
            </w:r>
            <w:r w:rsidR="00576899" w:rsidRPr="00576899">
              <w:rPr>
                <w:noProof/>
                <w:webHidden/>
              </w:rPr>
            </w:r>
            <w:r w:rsidR="00576899" w:rsidRPr="00576899">
              <w:rPr>
                <w:noProof/>
                <w:webHidden/>
              </w:rPr>
              <w:fldChar w:fldCharType="separate"/>
            </w:r>
            <w:r w:rsidR="00CB3664">
              <w:rPr>
                <w:noProof/>
                <w:webHidden/>
              </w:rPr>
              <w:t>19</w:t>
            </w:r>
            <w:r w:rsidR="002907D2">
              <w:rPr>
                <w:noProof/>
                <w:webHidden/>
              </w:rPr>
              <w:t>6</w:t>
            </w:r>
            <w:r w:rsidR="00576899" w:rsidRPr="00576899">
              <w:rPr>
                <w:noProof/>
                <w:webHidden/>
              </w:rPr>
              <w:fldChar w:fldCharType="end"/>
            </w:r>
          </w:hyperlink>
        </w:p>
        <w:p w14:paraId="1B7612C5" w14:textId="1163B0F8" w:rsidR="00576899" w:rsidRPr="00576899" w:rsidRDefault="002769F9">
          <w:pPr>
            <w:pStyle w:val="TOC2"/>
            <w:rPr>
              <w:rFonts w:eastAsiaTheme="minorEastAsia" w:cstheme="minorBidi"/>
              <w:bCs w:val="0"/>
              <w:szCs w:val="22"/>
              <w:lang w:eastAsia="pt-PT"/>
            </w:rPr>
          </w:pPr>
          <w:hyperlink w:anchor="_Toc83895729" w:history="1">
            <w:r w:rsidR="00576899" w:rsidRPr="00576899">
              <w:rPr>
                <w:rStyle w:val="Hyperlink"/>
              </w:rPr>
              <w:t>Anexo 7 – Planos das aulas lecionadas</w:t>
            </w:r>
            <w:r w:rsidR="00576899" w:rsidRPr="00576899">
              <w:rPr>
                <w:webHidden/>
              </w:rPr>
              <w:tab/>
            </w:r>
            <w:r w:rsidR="00576899" w:rsidRPr="00576899">
              <w:rPr>
                <w:webHidden/>
              </w:rPr>
              <w:fldChar w:fldCharType="begin"/>
            </w:r>
            <w:r w:rsidR="00576899" w:rsidRPr="00576899">
              <w:rPr>
                <w:webHidden/>
              </w:rPr>
              <w:instrText xml:space="preserve"> PAGEREF _Toc83895729 \h </w:instrText>
            </w:r>
            <w:r w:rsidR="00576899" w:rsidRPr="00576899">
              <w:rPr>
                <w:webHidden/>
              </w:rPr>
            </w:r>
            <w:r w:rsidR="00576899" w:rsidRPr="00576899">
              <w:rPr>
                <w:webHidden/>
              </w:rPr>
              <w:fldChar w:fldCharType="separate"/>
            </w:r>
            <w:r w:rsidR="00CB3664">
              <w:rPr>
                <w:webHidden/>
              </w:rPr>
              <w:t>19</w:t>
            </w:r>
            <w:r w:rsidR="001F2D51">
              <w:rPr>
                <w:webHidden/>
              </w:rPr>
              <w:t>7</w:t>
            </w:r>
            <w:r w:rsidR="00576899" w:rsidRPr="00576899">
              <w:rPr>
                <w:webHidden/>
              </w:rPr>
              <w:fldChar w:fldCharType="end"/>
            </w:r>
          </w:hyperlink>
        </w:p>
        <w:p w14:paraId="1BBAE0DE" w14:textId="71774066" w:rsidR="00576899" w:rsidRPr="00576899" w:rsidRDefault="002769F9">
          <w:pPr>
            <w:pStyle w:val="TOC3"/>
            <w:rPr>
              <w:rFonts w:eastAsiaTheme="minorEastAsia" w:cstheme="minorBidi"/>
              <w:noProof/>
              <w:szCs w:val="22"/>
              <w:lang w:eastAsia="pt-PT"/>
            </w:rPr>
          </w:pPr>
          <w:hyperlink w:anchor="_Toc83895730" w:history="1">
            <w:r w:rsidR="00576899" w:rsidRPr="00576899">
              <w:rPr>
                <w:rStyle w:val="Hyperlink"/>
                <w:noProof/>
              </w:rPr>
              <w:t>7.1. Plano de aula – Islão e “Povos do Livro”</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_Toc83895730 \h </w:instrText>
            </w:r>
            <w:r w:rsidR="00576899" w:rsidRPr="00576899">
              <w:rPr>
                <w:noProof/>
                <w:webHidden/>
              </w:rPr>
            </w:r>
            <w:r w:rsidR="00576899" w:rsidRPr="00576899">
              <w:rPr>
                <w:noProof/>
                <w:webHidden/>
              </w:rPr>
              <w:fldChar w:fldCharType="separate"/>
            </w:r>
            <w:r w:rsidR="00CB3664">
              <w:rPr>
                <w:noProof/>
                <w:webHidden/>
              </w:rPr>
              <w:t>19</w:t>
            </w:r>
            <w:r w:rsidR="001F2D51">
              <w:rPr>
                <w:noProof/>
                <w:webHidden/>
              </w:rPr>
              <w:t>7</w:t>
            </w:r>
            <w:r w:rsidR="00576899" w:rsidRPr="00576899">
              <w:rPr>
                <w:noProof/>
                <w:webHidden/>
              </w:rPr>
              <w:fldChar w:fldCharType="end"/>
            </w:r>
          </w:hyperlink>
        </w:p>
        <w:p w14:paraId="6B515B32" w14:textId="09172F16" w:rsidR="00576899" w:rsidRPr="00576899" w:rsidRDefault="002769F9">
          <w:pPr>
            <w:pStyle w:val="TOC3"/>
            <w:rPr>
              <w:rFonts w:eastAsiaTheme="minorEastAsia" w:cstheme="minorBidi"/>
              <w:noProof/>
              <w:szCs w:val="22"/>
              <w:lang w:eastAsia="pt-PT"/>
            </w:rPr>
          </w:pPr>
          <w:hyperlink w:anchor="_Toc83895731" w:history="1">
            <w:r w:rsidR="00576899" w:rsidRPr="00576899">
              <w:rPr>
                <w:rStyle w:val="Hyperlink"/>
                <w:noProof/>
              </w:rPr>
              <w:t>7.2. Plano de aula – Expansão muçulmana e Cruzadas</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_Toc83895731 \h </w:instrText>
            </w:r>
            <w:r w:rsidR="00576899" w:rsidRPr="00576899">
              <w:rPr>
                <w:noProof/>
                <w:webHidden/>
              </w:rPr>
            </w:r>
            <w:r w:rsidR="00576899" w:rsidRPr="00576899">
              <w:rPr>
                <w:noProof/>
                <w:webHidden/>
              </w:rPr>
              <w:fldChar w:fldCharType="separate"/>
            </w:r>
            <w:r w:rsidR="00CB3664">
              <w:rPr>
                <w:noProof/>
                <w:webHidden/>
              </w:rPr>
              <w:t>20</w:t>
            </w:r>
            <w:r w:rsidR="001F2D51">
              <w:rPr>
                <w:noProof/>
                <w:webHidden/>
              </w:rPr>
              <w:t>2</w:t>
            </w:r>
            <w:r w:rsidR="00576899" w:rsidRPr="00576899">
              <w:rPr>
                <w:noProof/>
                <w:webHidden/>
              </w:rPr>
              <w:fldChar w:fldCharType="end"/>
            </w:r>
          </w:hyperlink>
        </w:p>
        <w:p w14:paraId="2B246FFF" w14:textId="21BE9160" w:rsidR="00576899" w:rsidRPr="00576899" w:rsidRDefault="002769F9">
          <w:pPr>
            <w:pStyle w:val="TOC3"/>
            <w:rPr>
              <w:rFonts w:eastAsiaTheme="minorEastAsia" w:cstheme="minorBidi"/>
              <w:noProof/>
              <w:szCs w:val="22"/>
              <w:lang w:eastAsia="pt-PT"/>
            </w:rPr>
          </w:pPr>
          <w:hyperlink w:anchor="_Toc83895732" w:history="1">
            <w:r w:rsidR="00576899" w:rsidRPr="00576899">
              <w:rPr>
                <w:rStyle w:val="Hyperlink"/>
                <w:noProof/>
              </w:rPr>
              <w:t>7.3. Plano de aula – Urbanismo islâmico e minorias etno-religiosas</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_Toc83895732 \h </w:instrText>
            </w:r>
            <w:r w:rsidR="00576899" w:rsidRPr="00576899">
              <w:rPr>
                <w:noProof/>
                <w:webHidden/>
              </w:rPr>
            </w:r>
            <w:r w:rsidR="00576899" w:rsidRPr="00576899">
              <w:rPr>
                <w:noProof/>
                <w:webHidden/>
              </w:rPr>
              <w:fldChar w:fldCharType="separate"/>
            </w:r>
            <w:r w:rsidR="00CB3664">
              <w:rPr>
                <w:noProof/>
                <w:webHidden/>
              </w:rPr>
              <w:t>20</w:t>
            </w:r>
            <w:r w:rsidR="00607525">
              <w:rPr>
                <w:noProof/>
                <w:webHidden/>
              </w:rPr>
              <w:t>8</w:t>
            </w:r>
            <w:r w:rsidR="00576899" w:rsidRPr="00576899">
              <w:rPr>
                <w:noProof/>
                <w:webHidden/>
              </w:rPr>
              <w:fldChar w:fldCharType="end"/>
            </w:r>
          </w:hyperlink>
        </w:p>
        <w:p w14:paraId="2FE95398" w14:textId="2CBCC67D" w:rsidR="00576899" w:rsidRPr="00576899" w:rsidRDefault="002769F9">
          <w:pPr>
            <w:pStyle w:val="TOC2"/>
            <w:rPr>
              <w:rFonts w:eastAsiaTheme="minorEastAsia" w:cstheme="minorBidi"/>
              <w:bCs w:val="0"/>
              <w:szCs w:val="22"/>
              <w:lang w:eastAsia="pt-PT"/>
            </w:rPr>
          </w:pPr>
          <w:hyperlink w:anchor="_Toc83895733" w:history="1">
            <w:r w:rsidR="00576899" w:rsidRPr="00576899">
              <w:rPr>
                <w:rStyle w:val="Hyperlink"/>
              </w:rPr>
              <w:t>A</w:t>
            </w:r>
            <w:r w:rsidR="008A0135">
              <w:rPr>
                <w:rStyle w:val="Hyperlink"/>
              </w:rPr>
              <w:t>nexo</w:t>
            </w:r>
            <w:r w:rsidR="00576899" w:rsidRPr="00576899">
              <w:rPr>
                <w:rStyle w:val="Hyperlink"/>
              </w:rPr>
              <w:t xml:space="preserve"> 8 – Outros materiais</w:t>
            </w:r>
            <w:r w:rsidR="00576899" w:rsidRPr="00576899">
              <w:rPr>
                <w:webHidden/>
              </w:rPr>
              <w:tab/>
            </w:r>
            <w:r w:rsidR="00576899" w:rsidRPr="00576899">
              <w:rPr>
                <w:webHidden/>
              </w:rPr>
              <w:fldChar w:fldCharType="begin"/>
            </w:r>
            <w:r w:rsidR="00576899" w:rsidRPr="00576899">
              <w:rPr>
                <w:webHidden/>
              </w:rPr>
              <w:instrText xml:space="preserve"> PAGEREF _Toc83895733 \h </w:instrText>
            </w:r>
            <w:r w:rsidR="00576899" w:rsidRPr="00576899">
              <w:rPr>
                <w:webHidden/>
              </w:rPr>
            </w:r>
            <w:r w:rsidR="00576899" w:rsidRPr="00576899">
              <w:rPr>
                <w:webHidden/>
              </w:rPr>
              <w:fldChar w:fldCharType="separate"/>
            </w:r>
            <w:r w:rsidR="00CB3664">
              <w:rPr>
                <w:webHidden/>
              </w:rPr>
              <w:t>2</w:t>
            </w:r>
            <w:r w:rsidR="001343BF">
              <w:rPr>
                <w:webHidden/>
              </w:rPr>
              <w:t>13</w:t>
            </w:r>
            <w:r w:rsidR="00576899" w:rsidRPr="00576899">
              <w:rPr>
                <w:webHidden/>
              </w:rPr>
              <w:fldChar w:fldCharType="end"/>
            </w:r>
          </w:hyperlink>
        </w:p>
        <w:p w14:paraId="2538AC69" w14:textId="5DF233D5" w:rsidR="00576899" w:rsidRPr="00576899" w:rsidRDefault="002769F9">
          <w:pPr>
            <w:pStyle w:val="TOC3"/>
            <w:rPr>
              <w:rFonts w:eastAsiaTheme="minorEastAsia" w:cstheme="minorBidi"/>
              <w:noProof/>
              <w:szCs w:val="22"/>
              <w:lang w:eastAsia="pt-PT"/>
            </w:rPr>
          </w:pPr>
          <w:hyperlink w:anchor="_Toc83895734" w:history="1">
            <w:r w:rsidR="00576899" w:rsidRPr="00576899">
              <w:rPr>
                <w:rStyle w:val="Hyperlink"/>
                <w:noProof/>
              </w:rPr>
              <w:t>8.1. Imagem 1 – Islão e “Povos do Livro”</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_Toc83895734 \h </w:instrText>
            </w:r>
            <w:r w:rsidR="00576899" w:rsidRPr="00576899">
              <w:rPr>
                <w:noProof/>
                <w:webHidden/>
              </w:rPr>
            </w:r>
            <w:r w:rsidR="00576899" w:rsidRPr="00576899">
              <w:rPr>
                <w:noProof/>
                <w:webHidden/>
              </w:rPr>
              <w:fldChar w:fldCharType="separate"/>
            </w:r>
            <w:r w:rsidR="00CB3664">
              <w:rPr>
                <w:noProof/>
                <w:webHidden/>
              </w:rPr>
              <w:t>2</w:t>
            </w:r>
            <w:r w:rsidR="00607525">
              <w:rPr>
                <w:noProof/>
                <w:webHidden/>
              </w:rPr>
              <w:t>13</w:t>
            </w:r>
            <w:r w:rsidR="00576899" w:rsidRPr="00576899">
              <w:rPr>
                <w:noProof/>
                <w:webHidden/>
              </w:rPr>
              <w:fldChar w:fldCharType="end"/>
            </w:r>
          </w:hyperlink>
        </w:p>
        <w:p w14:paraId="0A3B08D9" w14:textId="787676EB" w:rsidR="00576899" w:rsidRPr="00576899" w:rsidRDefault="002769F9">
          <w:pPr>
            <w:pStyle w:val="TOC3"/>
            <w:rPr>
              <w:rFonts w:eastAsiaTheme="minorEastAsia" w:cstheme="minorBidi"/>
              <w:noProof/>
              <w:szCs w:val="22"/>
              <w:lang w:eastAsia="pt-PT"/>
            </w:rPr>
          </w:pPr>
          <w:hyperlink w:anchor="_Toc83895735" w:history="1">
            <w:r w:rsidR="00576899" w:rsidRPr="00576899">
              <w:rPr>
                <w:rStyle w:val="Hyperlink"/>
                <w:noProof/>
              </w:rPr>
              <w:t>8.2. Imagem 2 – Islão e a continuidade entre religiões monoteístas</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_Toc83895735 \h </w:instrText>
            </w:r>
            <w:r w:rsidR="00576899" w:rsidRPr="00576899">
              <w:rPr>
                <w:noProof/>
                <w:webHidden/>
              </w:rPr>
            </w:r>
            <w:r w:rsidR="00576899" w:rsidRPr="00576899">
              <w:rPr>
                <w:noProof/>
                <w:webHidden/>
              </w:rPr>
              <w:fldChar w:fldCharType="separate"/>
            </w:r>
            <w:r w:rsidR="00CB3664">
              <w:rPr>
                <w:noProof/>
                <w:webHidden/>
              </w:rPr>
              <w:t>2</w:t>
            </w:r>
            <w:r w:rsidR="00607525">
              <w:rPr>
                <w:noProof/>
                <w:webHidden/>
              </w:rPr>
              <w:t>14</w:t>
            </w:r>
            <w:r w:rsidR="00576899" w:rsidRPr="00576899">
              <w:rPr>
                <w:noProof/>
                <w:webHidden/>
              </w:rPr>
              <w:fldChar w:fldCharType="end"/>
            </w:r>
          </w:hyperlink>
        </w:p>
        <w:p w14:paraId="15CF1200" w14:textId="679069A0" w:rsidR="00576899" w:rsidRPr="00576899" w:rsidRDefault="002769F9">
          <w:pPr>
            <w:pStyle w:val="TOC3"/>
            <w:rPr>
              <w:rFonts w:eastAsiaTheme="minorEastAsia" w:cstheme="minorBidi"/>
              <w:noProof/>
              <w:szCs w:val="22"/>
              <w:lang w:eastAsia="pt-PT"/>
            </w:rPr>
          </w:pPr>
          <w:hyperlink w:anchor="_Toc83895736" w:history="1">
            <w:r w:rsidR="00576899" w:rsidRPr="00576899">
              <w:rPr>
                <w:rStyle w:val="Hyperlink"/>
                <w:noProof/>
              </w:rPr>
              <w:t>8.3. Imagem 3 – Urbanismo muçulmano e minorias etno-religiosas</w:t>
            </w:r>
            <w:r w:rsidR="00576899" w:rsidRPr="00576899">
              <w:rPr>
                <w:noProof/>
                <w:webHidden/>
              </w:rPr>
              <w:tab/>
            </w:r>
            <w:r w:rsidR="00576899" w:rsidRPr="00576899">
              <w:rPr>
                <w:noProof/>
                <w:webHidden/>
              </w:rPr>
              <w:fldChar w:fldCharType="begin"/>
            </w:r>
            <w:r w:rsidR="00576899" w:rsidRPr="00576899">
              <w:rPr>
                <w:noProof/>
                <w:webHidden/>
              </w:rPr>
              <w:instrText xml:space="preserve"> PAGEREF _Toc83895736 \h </w:instrText>
            </w:r>
            <w:r w:rsidR="00576899" w:rsidRPr="00576899">
              <w:rPr>
                <w:noProof/>
                <w:webHidden/>
              </w:rPr>
            </w:r>
            <w:r w:rsidR="00576899" w:rsidRPr="00576899">
              <w:rPr>
                <w:noProof/>
                <w:webHidden/>
              </w:rPr>
              <w:fldChar w:fldCharType="separate"/>
            </w:r>
            <w:r w:rsidR="00CB3664">
              <w:rPr>
                <w:noProof/>
                <w:webHidden/>
              </w:rPr>
              <w:t>2</w:t>
            </w:r>
            <w:r w:rsidR="00607525">
              <w:rPr>
                <w:noProof/>
                <w:webHidden/>
              </w:rPr>
              <w:t>15</w:t>
            </w:r>
            <w:r w:rsidR="00576899" w:rsidRPr="00576899">
              <w:rPr>
                <w:noProof/>
                <w:webHidden/>
              </w:rPr>
              <w:fldChar w:fldCharType="end"/>
            </w:r>
          </w:hyperlink>
        </w:p>
        <w:p w14:paraId="6A31B307" w14:textId="252FB65C" w:rsidR="00DF3013" w:rsidRPr="00A8064F" w:rsidRDefault="005149F4">
          <w:r w:rsidRPr="00576899">
            <w:fldChar w:fldCharType="end"/>
          </w:r>
        </w:p>
      </w:sdtContent>
    </w:sdt>
    <w:p w14:paraId="32FA7BFE" w14:textId="77777777" w:rsidR="00B55CAF" w:rsidRPr="00A8064F" w:rsidRDefault="00B55CAF" w:rsidP="00BB1E37">
      <w:pPr>
        <w:rPr>
          <w:lang w:eastAsia="pt-PT"/>
        </w:rPr>
      </w:pPr>
    </w:p>
    <w:p w14:paraId="4E738F85" w14:textId="77777777" w:rsidR="006B0DD7" w:rsidRPr="00A8064F" w:rsidRDefault="006B0DD7" w:rsidP="00BB1E37">
      <w:pPr>
        <w:rPr>
          <w:lang w:eastAsia="pt-PT"/>
        </w:rPr>
      </w:pPr>
      <w:r w:rsidRPr="00A8064F">
        <w:rPr>
          <w:lang w:eastAsia="pt-PT"/>
        </w:rPr>
        <w:br w:type="page"/>
      </w:r>
    </w:p>
    <w:p w14:paraId="4255CFC3" w14:textId="77777777" w:rsidR="00B55CAF" w:rsidRPr="00A8064F" w:rsidRDefault="00B55CAF" w:rsidP="00DF3013">
      <w:pPr>
        <w:pStyle w:val="Cabealho0"/>
        <w:rPr>
          <w:b w:val="0"/>
        </w:rPr>
      </w:pPr>
      <w:bookmarkStart w:id="1" w:name="_Toc504052668"/>
      <w:bookmarkStart w:id="2" w:name="_Toc38027338"/>
      <w:bookmarkStart w:id="3" w:name="_Toc83895597"/>
      <w:r w:rsidRPr="00A8064F">
        <w:rPr>
          <w:b w:val="0"/>
        </w:rPr>
        <w:lastRenderedPageBreak/>
        <w:t>Declaração de honra</w:t>
      </w:r>
      <w:bookmarkEnd w:id="1"/>
      <w:bookmarkEnd w:id="2"/>
      <w:bookmarkEnd w:id="3"/>
    </w:p>
    <w:p w14:paraId="71103BA3" w14:textId="712AC374" w:rsidR="00B55CAF" w:rsidRPr="00A8064F" w:rsidRDefault="00B55CAF" w:rsidP="003338FA">
      <w:pPr>
        <w:pStyle w:val="Texto"/>
      </w:pPr>
      <w:r w:rsidRPr="00A8064F">
        <w:t xml:space="preserve">Declaro que o presente </w:t>
      </w:r>
      <w:r w:rsidRPr="00A8064F">
        <w:rPr>
          <w:color w:val="000000" w:themeColor="text1"/>
        </w:rPr>
        <w:t>relatório</w:t>
      </w:r>
      <w:r w:rsidR="00E93853" w:rsidRPr="00A8064F">
        <w:rPr>
          <w:color w:val="000000" w:themeColor="text1"/>
        </w:rPr>
        <w:t xml:space="preserve"> de estágio </w:t>
      </w:r>
      <w:r w:rsidRPr="00A8064F">
        <w:t>é de minha autoria e não foi utilizado previamente noutro curso ou unidade curricular, desta ou de outra instituição. As referências a outros autores (afirmações, ideias, pensamentos) respeitam escrupulosamente as regras da atribuição, e encontram-se devidamente indicadas no texto e nas referências bibliográficas, de acordo com as normas de referenciação. Tenho consciência de que a prática de plágio e auto-plágio constitui um ilícito académico.</w:t>
      </w:r>
    </w:p>
    <w:p w14:paraId="16CCC737" w14:textId="77777777" w:rsidR="00B55CAF" w:rsidRPr="00A8064F" w:rsidRDefault="00B55CAF" w:rsidP="00783A84"/>
    <w:p w14:paraId="49034B24" w14:textId="77777777" w:rsidR="00556AA0" w:rsidRPr="00A8064F" w:rsidRDefault="00556AA0" w:rsidP="00783A84"/>
    <w:p w14:paraId="1E668CD5" w14:textId="77777777" w:rsidR="00F05518" w:rsidRPr="00A8064F" w:rsidRDefault="00F05518" w:rsidP="00783A84"/>
    <w:p w14:paraId="5F35784E" w14:textId="77777777" w:rsidR="00F87C97" w:rsidRPr="00A8064F" w:rsidRDefault="00F87C97" w:rsidP="00783A84"/>
    <w:p w14:paraId="215539A1" w14:textId="77777777" w:rsidR="00F87C97" w:rsidRPr="00A8064F" w:rsidRDefault="00F87C97" w:rsidP="00783A84"/>
    <w:p w14:paraId="5D90A18A" w14:textId="77777777" w:rsidR="004B5EDA" w:rsidRPr="00A8064F" w:rsidRDefault="004B5EDA" w:rsidP="00783A84"/>
    <w:p w14:paraId="109212FD" w14:textId="77777777" w:rsidR="004B5EDA" w:rsidRPr="00A8064F" w:rsidRDefault="004B5EDA" w:rsidP="00783A84"/>
    <w:p w14:paraId="4EEF1DF2" w14:textId="77777777" w:rsidR="004B5EDA" w:rsidRPr="00A8064F" w:rsidRDefault="004B5EDA" w:rsidP="00783A84"/>
    <w:p w14:paraId="465CA2EF" w14:textId="77777777" w:rsidR="00F87C97" w:rsidRPr="00A8064F" w:rsidRDefault="00F87C97" w:rsidP="00783A84"/>
    <w:p w14:paraId="6AE37261" w14:textId="77777777" w:rsidR="00F87C97" w:rsidRPr="00A8064F" w:rsidRDefault="00F87C97" w:rsidP="00783A84"/>
    <w:p w14:paraId="32A7DEFC" w14:textId="77777777" w:rsidR="00F05518" w:rsidRPr="00A8064F" w:rsidRDefault="00F05518" w:rsidP="00783A84"/>
    <w:p w14:paraId="6D224B2D" w14:textId="7F362156" w:rsidR="00454BBE" w:rsidRPr="00A8064F" w:rsidRDefault="0056586C" w:rsidP="003338FA">
      <w:pPr>
        <w:pStyle w:val="Localdatanome"/>
      </w:pPr>
      <w:r w:rsidRPr="00A8064F">
        <w:t>Porto,</w:t>
      </w:r>
      <w:r w:rsidR="009F1F6B" w:rsidRPr="00A8064F">
        <w:t xml:space="preserve"> </w:t>
      </w:r>
      <w:r w:rsidR="00137831" w:rsidRPr="00A8064F">
        <w:t>2</w:t>
      </w:r>
      <w:r w:rsidR="007445CA" w:rsidRPr="00A8064F">
        <w:t>8</w:t>
      </w:r>
      <w:r w:rsidR="009F1F6B" w:rsidRPr="00A8064F">
        <w:t xml:space="preserve"> </w:t>
      </w:r>
      <w:r w:rsidRPr="00A8064F">
        <w:t>de setembro de 2021</w:t>
      </w:r>
    </w:p>
    <w:p w14:paraId="57AAF130" w14:textId="0CE31AD3" w:rsidR="00F05518" w:rsidRPr="00A8064F" w:rsidRDefault="0056586C" w:rsidP="003338FA">
      <w:pPr>
        <w:pStyle w:val="Localdatanome"/>
      </w:pPr>
      <w:r w:rsidRPr="00A8064F">
        <w:t>Susana Isabel Lage de Carvalho</w:t>
      </w:r>
    </w:p>
    <w:p w14:paraId="53F39162" w14:textId="77777777" w:rsidR="00F05518" w:rsidRPr="00A8064F" w:rsidRDefault="00F05518" w:rsidP="00783A84"/>
    <w:p w14:paraId="421D395D" w14:textId="77777777" w:rsidR="00F05518" w:rsidRPr="00A8064F" w:rsidRDefault="00F05518" w:rsidP="00783A84"/>
    <w:p w14:paraId="762E79AD" w14:textId="1FE109B6" w:rsidR="008939A4" w:rsidRPr="00A8064F" w:rsidRDefault="008939A4">
      <w:pPr>
        <w:spacing w:after="160" w:line="259" w:lineRule="auto"/>
      </w:pPr>
      <w:r w:rsidRPr="00A8064F">
        <w:br w:type="page"/>
      </w:r>
    </w:p>
    <w:p w14:paraId="4A6FB954" w14:textId="77777777" w:rsidR="008939A4" w:rsidRPr="00A8064F" w:rsidRDefault="008939A4" w:rsidP="003338FA">
      <w:pPr>
        <w:pStyle w:val="Cabealho0"/>
        <w:rPr>
          <w:b w:val="0"/>
        </w:rPr>
      </w:pPr>
      <w:bookmarkStart w:id="4" w:name="_Toc38027339"/>
      <w:bookmarkStart w:id="5" w:name="_Toc83895598"/>
      <w:r w:rsidRPr="00A8064F">
        <w:rPr>
          <w:b w:val="0"/>
        </w:rPr>
        <w:lastRenderedPageBreak/>
        <w:t>Agradecimentos</w:t>
      </w:r>
      <w:bookmarkEnd w:id="4"/>
      <w:bookmarkEnd w:id="5"/>
    </w:p>
    <w:p w14:paraId="6937970F" w14:textId="77777777" w:rsidR="0074451C" w:rsidRPr="00A8064F" w:rsidRDefault="0074451C" w:rsidP="0074451C">
      <w:pPr>
        <w:jc w:val="both"/>
        <w:rPr>
          <w:rFonts w:cstheme="minorHAnsi"/>
          <w:szCs w:val="24"/>
        </w:rPr>
      </w:pPr>
    </w:p>
    <w:p w14:paraId="478D093A" w14:textId="123683A7" w:rsidR="0074451C" w:rsidRPr="00A8064F" w:rsidRDefault="0074451C" w:rsidP="0074451C">
      <w:pPr>
        <w:autoSpaceDE w:val="0"/>
        <w:autoSpaceDN w:val="0"/>
        <w:adjustRightInd w:val="0"/>
        <w:spacing w:after="0"/>
        <w:jc w:val="both"/>
        <w:rPr>
          <w:rFonts w:cstheme="minorHAnsi"/>
          <w:color w:val="000000"/>
          <w:szCs w:val="24"/>
        </w:rPr>
      </w:pPr>
      <w:r w:rsidRPr="00A8064F">
        <w:rPr>
          <w:rFonts w:cstheme="minorHAnsi"/>
          <w:color w:val="000000"/>
          <w:szCs w:val="24"/>
        </w:rPr>
        <w:t xml:space="preserve">A realização do presente trabalho contou com múltiplas contribuições, diretas ou indiretas, que me compete agradecer. </w:t>
      </w:r>
    </w:p>
    <w:p w14:paraId="50655DF5" w14:textId="77777777" w:rsidR="0074451C" w:rsidRPr="00A8064F" w:rsidRDefault="0074451C" w:rsidP="0074451C">
      <w:pPr>
        <w:autoSpaceDE w:val="0"/>
        <w:autoSpaceDN w:val="0"/>
        <w:adjustRightInd w:val="0"/>
        <w:spacing w:after="0"/>
        <w:jc w:val="both"/>
        <w:rPr>
          <w:rFonts w:cstheme="minorHAnsi"/>
          <w:color w:val="000000"/>
          <w:szCs w:val="24"/>
        </w:rPr>
      </w:pPr>
    </w:p>
    <w:p w14:paraId="2827CA8D" w14:textId="77777777" w:rsidR="00256ABF" w:rsidRDefault="00256ABF" w:rsidP="00256ABF">
      <w:pPr>
        <w:autoSpaceDE w:val="0"/>
        <w:autoSpaceDN w:val="0"/>
        <w:adjustRightInd w:val="0"/>
        <w:spacing w:after="0"/>
        <w:jc w:val="both"/>
        <w:rPr>
          <w:rFonts w:cstheme="minorHAnsi"/>
          <w:color w:val="000000"/>
          <w:szCs w:val="24"/>
        </w:rPr>
      </w:pPr>
      <w:r>
        <w:rPr>
          <w:rFonts w:cstheme="minorHAnsi"/>
          <w:color w:val="000000"/>
          <w:szCs w:val="24"/>
        </w:rPr>
        <w:t xml:space="preserve">Antes de mais, à </w:t>
      </w:r>
      <w:r w:rsidRPr="0074451C">
        <w:rPr>
          <w:rFonts w:cstheme="minorHAnsi"/>
          <w:color w:val="000000"/>
          <w:szCs w:val="24"/>
        </w:rPr>
        <w:t xml:space="preserve">orientadora </w:t>
      </w:r>
      <w:r>
        <w:rPr>
          <w:rFonts w:cstheme="minorHAnsi"/>
          <w:color w:val="000000"/>
          <w:szCs w:val="24"/>
        </w:rPr>
        <w:t>deste Relatório de Estágio</w:t>
      </w:r>
      <w:r w:rsidRPr="0074451C">
        <w:rPr>
          <w:rFonts w:cstheme="minorHAnsi"/>
          <w:color w:val="000000"/>
          <w:szCs w:val="24"/>
        </w:rPr>
        <w:t xml:space="preserve">, </w:t>
      </w:r>
      <w:r>
        <w:rPr>
          <w:rFonts w:cstheme="minorHAnsi"/>
          <w:color w:val="000000"/>
          <w:szCs w:val="24"/>
        </w:rPr>
        <w:t xml:space="preserve">a </w:t>
      </w:r>
      <w:r w:rsidRPr="0074451C">
        <w:rPr>
          <w:rFonts w:cstheme="minorHAnsi"/>
          <w:color w:val="000000"/>
          <w:szCs w:val="24"/>
        </w:rPr>
        <w:t xml:space="preserve">Professora Doutora </w:t>
      </w:r>
      <w:r>
        <w:rPr>
          <w:rFonts w:cstheme="minorHAnsi"/>
          <w:color w:val="000000"/>
          <w:szCs w:val="24"/>
        </w:rPr>
        <w:t xml:space="preserve">Cláudia Pinto Ribeiro </w:t>
      </w:r>
      <w:r w:rsidRPr="0074451C">
        <w:rPr>
          <w:rFonts w:cstheme="minorHAnsi"/>
          <w:color w:val="000000"/>
          <w:szCs w:val="24"/>
        </w:rPr>
        <w:t xml:space="preserve">e </w:t>
      </w:r>
      <w:r>
        <w:rPr>
          <w:rFonts w:cstheme="minorHAnsi"/>
          <w:color w:val="000000"/>
          <w:szCs w:val="24"/>
        </w:rPr>
        <w:t xml:space="preserve">à </w:t>
      </w:r>
      <w:r w:rsidRPr="0074451C">
        <w:rPr>
          <w:rFonts w:cstheme="minorHAnsi"/>
          <w:color w:val="000000"/>
          <w:szCs w:val="24"/>
        </w:rPr>
        <w:t xml:space="preserve">coorientadora, </w:t>
      </w:r>
      <w:r>
        <w:rPr>
          <w:rFonts w:cstheme="minorHAnsi"/>
          <w:color w:val="000000"/>
          <w:szCs w:val="24"/>
        </w:rPr>
        <w:t xml:space="preserve">a </w:t>
      </w:r>
      <w:r w:rsidRPr="0074451C">
        <w:rPr>
          <w:rFonts w:cstheme="minorHAnsi"/>
          <w:color w:val="000000"/>
          <w:szCs w:val="24"/>
        </w:rPr>
        <w:t xml:space="preserve">Professora Doutora </w:t>
      </w:r>
      <w:r>
        <w:rPr>
          <w:rFonts w:cstheme="minorHAnsi"/>
          <w:color w:val="000000"/>
          <w:szCs w:val="24"/>
        </w:rPr>
        <w:t>Helena Vilaça</w:t>
      </w:r>
      <w:r w:rsidRPr="0074451C">
        <w:rPr>
          <w:rFonts w:cstheme="minorHAnsi"/>
          <w:color w:val="000000"/>
          <w:szCs w:val="24"/>
        </w:rPr>
        <w:t xml:space="preserve">, pela liberdade permitida, pela orientação científica e </w:t>
      </w:r>
      <w:r>
        <w:rPr>
          <w:rFonts w:cstheme="minorHAnsi"/>
          <w:color w:val="000000"/>
          <w:szCs w:val="24"/>
        </w:rPr>
        <w:t xml:space="preserve">pela </w:t>
      </w:r>
      <w:r w:rsidRPr="0074451C">
        <w:rPr>
          <w:rFonts w:cstheme="minorHAnsi"/>
          <w:color w:val="000000"/>
          <w:szCs w:val="24"/>
        </w:rPr>
        <w:t>correção</w:t>
      </w:r>
      <w:r>
        <w:rPr>
          <w:rFonts w:cstheme="minorHAnsi"/>
          <w:color w:val="000000"/>
          <w:szCs w:val="24"/>
        </w:rPr>
        <w:t xml:space="preserve"> deste trabalho</w:t>
      </w:r>
      <w:r w:rsidRPr="0074451C">
        <w:rPr>
          <w:rFonts w:cstheme="minorHAnsi"/>
          <w:color w:val="000000"/>
          <w:szCs w:val="24"/>
        </w:rPr>
        <w:t xml:space="preserve">. </w:t>
      </w:r>
    </w:p>
    <w:p w14:paraId="19924503" w14:textId="77777777" w:rsidR="00256ABF" w:rsidRPr="0074451C" w:rsidRDefault="00256ABF" w:rsidP="00256ABF">
      <w:pPr>
        <w:autoSpaceDE w:val="0"/>
        <w:autoSpaceDN w:val="0"/>
        <w:adjustRightInd w:val="0"/>
        <w:spacing w:after="0"/>
        <w:jc w:val="both"/>
        <w:rPr>
          <w:rFonts w:cstheme="minorHAnsi"/>
          <w:color w:val="000000"/>
          <w:szCs w:val="24"/>
        </w:rPr>
      </w:pPr>
    </w:p>
    <w:p w14:paraId="1B6E4A00" w14:textId="77777777" w:rsidR="00256ABF" w:rsidRPr="0074451C" w:rsidRDefault="00256ABF" w:rsidP="00256ABF">
      <w:pPr>
        <w:jc w:val="both"/>
        <w:rPr>
          <w:rFonts w:cstheme="minorHAnsi"/>
          <w:szCs w:val="24"/>
        </w:rPr>
      </w:pPr>
      <w:r>
        <w:rPr>
          <w:rFonts w:cstheme="minorHAnsi"/>
          <w:color w:val="000000"/>
          <w:szCs w:val="24"/>
        </w:rPr>
        <w:t xml:space="preserve">Não podia deixar, ainda, de agradecer o apoio dado pela Doutora Albertina Viana, orientadora-cooperante do estágio curricular cumprido, que facultou a consulta de todos os manuais publicados em 2021, incluídos, assim, neste documento, e também à colega de mestrado, Alexandra Carvalho, que possibilitou a consulta de vários dos manuais em circulação. </w:t>
      </w:r>
    </w:p>
    <w:p w14:paraId="0E57EBA0" w14:textId="4FFFB12C" w:rsidR="00556AA0" w:rsidRPr="00A8064F" w:rsidRDefault="00556AA0" w:rsidP="00B67066">
      <w:pPr>
        <w:rPr>
          <w:lang w:eastAsia="pt-PT"/>
        </w:rPr>
      </w:pPr>
      <w:r w:rsidRPr="00A8064F">
        <w:br w:type="page"/>
      </w:r>
    </w:p>
    <w:p w14:paraId="5DF706C1" w14:textId="77777777" w:rsidR="00556AA0" w:rsidRPr="00A8064F" w:rsidRDefault="00556AA0" w:rsidP="003338FA">
      <w:pPr>
        <w:pStyle w:val="Cabealho0"/>
        <w:rPr>
          <w:b w:val="0"/>
        </w:rPr>
      </w:pPr>
      <w:bookmarkStart w:id="6" w:name="_Toc38027340"/>
      <w:bookmarkStart w:id="7" w:name="_Toc83895599"/>
      <w:r w:rsidRPr="00A8064F">
        <w:rPr>
          <w:b w:val="0"/>
        </w:rPr>
        <w:lastRenderedPageBreak/>
        <w:t>Resumo</w:t>
      </w:r>
      <w:bookmarkEnd w:id="6"/>
      <w:bookmarkEnd w:id="7"/>
    </w:p>
    <w:p w14:paraId="23DB3864" w14:textId="77777777" w:rsidR="00E94072" w:rsidRPr="0021779D" w:rsidRDefault="00E94072" w:rsidP="00E94072">
      <w:pPr>
        <w:pStyle w:val="Texto"/>
      </w:pPr>
      <w:r w:rsidRPr="0021779D">
        <w:t xml:space="preserve">Este trabalho </w:t>
      </w:r>
      <w:r>
        <w:t xml:space="preserve">procura analisar </w:t>
      </w:r>
      <w:r w:rsidRPr="0021779D">
        <w:t xml:space="preserve">as representações do Islão </w:t>
      </w:r>
      <w:r>
        <w:t xml:space="preserve">e do mundo árabo-islâmico nos manuais escolares de História e de História A em Portugal. Foram analisados 105 volumes, incluindo outros materiais didáticos além dos manuais escolares aprovados para o ano curricular de 2019/2020 e dos novos a introduzir em 2021/2022, do 7.º ao 12.º anos de escolaridade. A análise dos mesmos partiu da revisão da literatura sobre esta temática respeitante a vários outros países ocidentais e das recomendações de organizações internacionais relativas à abordagem da mesma nos manuais escolares europeus. São apresentadas, ainda, as estratégias referentes à aplicação destas considerações em sala de aula. </w:t>
      </w:r>
    </w:p>
    <w:p w14:paraId="4C783DA9" w14:textId="77777777" w:rsidR="00A50436" w:rsidRPr="00A8064F" w:rsidRDefault="00A50436" w:rsidP="003338FA">
      <w:pPr>
        <w:pStyle w:val="Texto"/>
      </w:pPr>
    </w:p>
    <w:p w14:paraId="0855EFA5" w14:textId="33CCCC88" w:rsidR="00F21476" w:rsidRPr="00A8064F" w:rsidRDefault="007805D1" w:rsidP="003338FA">
      <w:pPr>
        <w:pStyle w:val="Texto"/>
      </w:pPr>
      <w:r w:rsidRPr="00A8064F">
        <w:t>Palavras-chave:</w:t>
      </w:r>
      <w:r w:rsidR="00370B83" w:rsidRPr="00A8064F">
        <w:t xml:space="preserve"> </w:t>
      </w:r>
      <w:r w:rsidR="0042370B" w:rsidRPr="00A8064F">
        <w:t xml:space="preserve">representações, </w:t>
      </w:r>
      <w:r w:rsidR="00F43C95" w:rsidRPr="00A8064F">
        <w:t>Islão</w:t>
      </w:r>
      <w:r w:rsidR="00F92DC3" w:rsidRPr="00A8064F">
        <w:t xml:space="preserve">, </w:t>
      </w:r>
      <w:r w:rsidR="00F43C95" w:rsidRPr="00A8064F">
        <w:t xml:space="preserve">Muçulmano, </w:t>
      </w:r>
      <w:r w:rsidR="00F92DC3" w:rsidRPr="00A8064F">
        <w:t>manuais escolares</w:t>
      </w:r>
      <w:r w:rsidR="00A93838" w:rsidRPr="00A8064F">
        <w:t>, História</w:t>
      </w:r>
    </w:p>
    <w:p w14:paraId="63D754DF" w14:textId="77777777" w:rsidR="00F21476" w:rsidRPr="00A8064F" w:rsidRDefault="00F21476" w:rsidP="003338FA">
      <w:pPr>
        <w:pStyle w:val="Texto"/>
      </w:pPr>
    </w:p>
    <w:p w14:paraId="56DFD73C" w14:textId="77777777" w:rsidR="006B0DD7" w:rsidRPr="00A8064F" w:rsidRDefault="006B0DD7" w:rsidP="003338FA">
      <w:pPr>
        <w:pStyle w:val="Texto"/>
      </w:pPr>
      <w:r w:rsidRPr="00A8064F">
        <w:br w:type="page"/>
      </w:r>
    </w:p>
    <w:p w14:paraId="64510C09" w14:textId="3EE030D0" w:rsidR="00556AA0" w:rsidRPr="00A8064F" w:rsidRDefault="00556AA0" w:rsidP="003338FA">
      <w:pPr>
        <w:pStyle w:val="Cabealho0"/>
        <w:rPr>
          <w:b w:val="0"/>
          <w:lang w:val="en-US"/>
        </w:rPr>
      </w:pPr>
      <w:bookmarkStart w:id="8" w:name="_Toc38027341"/>
      <w:bookmarkStart w:id="9" w:name="_Toc83895600"/>
      <w:r w:rsidRPr="00A8064F">
        <w:rPr>
          <w:b w:val="0"/>
          <w:lang w:val="en-US"/>
        </w:rPr>
        <w:lastRenderedPageBreak/>
        <w:t>Abstract</w:t>
      </w:r>
      <w:bookmarkEnd w:id="8"/>
      <w:bookmarkEnd w:id="9"/>
    </w:p>
    <w:p w14:paraId="21C38C3A" w14:textId="4CD50718" w:rsidR="006C2956" w:rsidRPr="00A8064F" w:rsidRDefault="006C2956" w:rsidP="003338FA">
      <w:pPr>
        <w:pStyle w:val="Texto"/>
        <w:rPr>
          <w:lang w:val="en-US"/>
        </w:rPr>
      </w:pPr>
    </w:p>
    <w:p w14:paraId="38AB8D43" w14:textId="0541AC3E" w:rsidR="0041587A" w:rsidRPr="00A8064F" w:rsidRDefault="0041587A" w:rsidP="00415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heme="minorHAnsi"/>
          <w:color w:val="000000" w:themeColor="text1"/>
          <w:szCs w:val="24"/>
          <w:lang w:val="en-US" w:eastAsia="pt-PT"/>
        </w:rPr>
      </w:pPr>
      <w:r w:rsidRPr="00A8064F">
        <w:rPr>
          <w:rFonts w:eastAsia="Times New Roman" w:cstheme="minorHAnsi"/>
          <w:color w:val="000000" w:themeColor="text1"/>
          <w:szCs w:val="24"/>
          <w:lang w:val="en" w:eastAsia="pt-PT"/>
        </w:rPr>
        <w:t>This present study seeks to analyze the representations of Islam and the Arabic-Islamic world in</w:t>
      </w:r>
      <w:r w:rsidR="00F21A5B" w:rsidRPr="00A8064F">
        <w:rPr>
          <w:rFonts w:eastAsia="Times New Roman" w:cstheme="minorHAnsi"/>
          <w:color w:val="000000" w:themeColor="text1"/>
          <w:szCs w:val="24"/>
          <w:lang w:val="en" w:eastAsia="pt-PT"/>
        </w:rPr>
        <w:t xml:space="preserve"> </w:t>
      </w:r>
      <w:r w:rsidRPr="00A8064F">
        <w:rPr>
          <w:rFonts w:eastAsia="Times New Roman" w:cstheme="minorHAnsi"/>
          <w:color w:val="000000" w:themeColor="text1"/>
          <w:szCs w:val="24"/>
          <w:lang w:val="en" w:eastAsia="pt-PT"/>
        </w:rPr>
        <w:t>Portuguese</w:t>
      </w:r>
      <w:r w:rsidR="00F21A5B" w:rsidRPr="00A8064F">
        <w:rPr>
          <w:rFonts w:eastAsia="Times New Roman" w:cstheme="minorHAnsi"/>
          <w:color w:val="000000" w:themeColor="text1"/>
          <w:szCs w:val="24"/>
          <w:lang w:val="en" w:eastAsia="pt-PT"/>
        </w:rPr>
        <w:t xml:space="preserve"> </w:t>
      </w:r>
      <w:r w:rsidRPr="00A8064F">
        <w:rPr>
          <w:rFonts w:eastAsia="Times New Roman" w:cstheme="minorHAnsi"/>
          <w:color w:val="000000" w:themeColor="text1"/>
          <w:szCs w:val="24"/>
          <w:lang w:val="en" w:eastAsia="pt-PT"/>
        </w:rPr>
        <w:t>History textbooks. 105 volumes were analyzed, including other teaching materials in addition to the textbooks approved for the curricular year</w:t>
      </w:r>
      <w:r w:rsidR="00F21A5B" w:rsidRPr="00A8064F">
        <w:rPr>
          <w:rFonts w:eastAsia="Times New Roman" w:cstheme="minorHAnsi"/>
          <w:color w:val="000000" w:themeColor="text1"/>
          <w:szCs w:val="24"/>
          <w:lang w:val="en" w:eastAsia="pt-PT"/>
        </w:rPr>
        <w:t xml:space="preserve"> </w:t>
      </w:r>
      <w:r w:rsidRPr="00A8064F">
        <w:rPr>
          <w:rFonts w:eastAsia="Times New Roman" w:cstheme="minorHAnsi"/>
          <w:color w:val="000000" w:themeColor="text1"/>
          <w:szCs w:val="24"/>
          <w:lang w:val="en" w:eastAsia="pt-PT"/>
        </w:rPr>
        <w:t xml:space="preserve">2019/2020 and new ones to be introduced in 2021/2022, from the 7th grade to the 12th grade. Their analysis </w:t>
      </w:r>
      <w:r w:rsidR="00F21A5B" w:rsidRPr="00A8064F">
        <w:rPr>
          <w:rFonts w:eastAsia="Times New Roman" w:cstheme="minorHAnsi"/>
          <w:color w:val="000000" w:themeColor="text1"/>
          <w:szCs w:val="24"/>
          <w:lang w:val="en" w:eastAsia="pt-PT"/>
        </w:rPr>
        <w:t>considered</w:t>
      </w:r>
      <w:r w:rsidRPr="00A8064F">
        <w:rPr>
          <w:rFonts w:eastAsia="Times New Roman" w:cstheme="minorHAnsi"/>
          <w:color w:val="000000" w:themeColor="text1"/>
          <w:szCs w:val="24"/>
          <w:lang w:val="en" w:eastAsia="pt-PT"/>
        </w:rPr>
        <w:t xml:space="preserve"> </w:t>
      </w:r>
      <w:r w:rsidR="00F21A5B" w:rsidRPr="00A8064F">
        <w:rPr>
          <w:rFonts w:eastAsia="Times New Roman" w:cstheme="minorHAnsi"/>
          <w:color w:val="000000" w:themeColor="text1"/>
          <w:szCs w:val="24"/>
          <w:lang w:val="en" w:eastAsia="pt-PT"/>
        </w:rPr>
        <w:t>the</w:t>
      </w:r>
      <w:r w:rsidRPr="00A8064F">
        <w:rPr>
          <w:rFonts w:eastAsia="Times New Roman" w:cstheme="minorHAnsi"/>
          <w:color w:val="000000" w:themeColor="text1"/>
          <w:szCs w:val="24"/>
          <w:lang w:val="en" w:eastAsia="pt-PT"/>
        </w:rPr>
        <w:t xml:space="preserve"> review of the literature on this topic concerning several other western countries and the recommendations of international organizations regarding the approach to this topic in European school </w:t>
      </w:r>
      <w:r w:rsidR="0078602F" w:rsidRPr="00A8064F">
        <w:rPr>
          <w:rFonts w:eastAsia="Times New Roman" w:cstheme="minorHAnsi"/>
          <w:color w:val="000000" w:themeColor="text1"/>
          <w:szCs w:val="24"/>
          <w:lang w:val="en" w:eastAsia="pt-PT"/>
        </w:rPr>
        <w:t>textbooks</w:t>
      </w:r>
      <w:r w:rsidRPr="00A8064F">
        <w:rPr>
          <w:rFonts w:eastAsia="Times New Roman" w:cstheme="minorHAnsi"/>
          <w:color w:val="000000" w:themeColor="text1"/>
          <w:szCs w:val="24"/>
          <w:lang w:val="en" w:eastAsia="pt-PT"/>
        </w:rPr>
        <w:t>. Strategies regarding the application of these considerations in the classroom are also presented.</w:t>
      </w:r>
    </w:p>
    <w:p w14:paraId="6777FDF4" w14:textId="77777777" w:rsidR="0074451C" w:rsidRPr="00A8064F" w:rsidRDefault="0074451C" w:rsidP="003338FA">
      <w:pPr>
        <w:pStyle w:val="Texto"/>
        <w:rPr>
          <w:lang w:val="en-US"/>
        </w:rPr>
      </w:pPr>
    </w:p>
    <w:p w14:paraId="4CE72CDC" w14:textId="0AA25D86" w:rsidR="001B6A6F" w:rsidRPr="00A8064F" w:rsidRDefault="007805D1" w:rsidP="003338FA">
      <w:pPr>
        <w:pStyle w:val="Texto"/>
        <w:rPr>
          <w:lang w:val="en-US"/>
        </w:rPr>
      </w:pPr>
      <w:r w:rsidRPr="00A8064F">
        <w:rPr>
          <w:lang w:val="en-US"/>
        </w:rPr>
        <w:t xml:space="preserve">Key-words: </w:t>
      </w:r>
      <w:r w:rsidR="00A50436" w:rsidRPr="00A8064F">
        <w:rPr>
          <w:lang w:val="en"/>
        </w:rPr>
        <w:t xml:space="preserve">representations, Islam, Muslim, </w:t>
      </w:r>
      <w:r w:rsidR="00F43C95" w:rsidRPr="00A8064F">
        <w:rPr>
          <w:lang w:val="en"/>
        </w:rPr>
        <w:t>History textbooks</w:t>
      </w:r>
    </w:p>
    <w:p w14:paraId="11CE04DC" w14:textId="2F8AEDDF" w:rsidR="00A50CAB" w:rsidRPr="00A8064F" w:rsidRDefault="00556AA0" w:rsidP="003338FA">
      <w:pPr>
        <w:pStyle w:val="Texto"/>
        <w:rPr>
          <w:lang w:val="en-US"/>
        </w:rPr>
      </w:pPr>
      <w:r w:rsidRPr="00A8064F">
        <w:rPr>
          <w:lang w:val="en-US"/>
        </w:rPr>
        <w:br w:type="page"/>
      </w:r>
    </w:p>
    <w:p w14:paraId="40453E4C" w14:textId="6E1B6153" w:rsidR="00996758" w:rsidRPr="00A8064F" w:rsidRDefault="00996758" w:rsidP="003338FA">
      <w:pPr>
        <w:pStyle w:val="Cabealho0"/>
        <w:rPr>
          <w:b w:val="0"/>
        </w:rPr>
      </w:pPr>
      <w:bookmarkStart w:id="10" w:name="_Toc38027345"/>
      <w:bookmarkStart w:id="11" w:name="_Toc83895601"/>
      <w:r w:rsidRPr="00A8064F">
        <w:rPr>
          <w:b w:val="0"/>
        </w:rPr>
        <w:lastRenderedPageBreak/>
        <w:t>Glossário</w:t>
      </w:r>
      <w:bookmarkEnd w:id="10"/>
      <w:bookmarkEnd w:id="11"/>
    </w:p>
    <w:p w14:paraId="3B73CD31" w14:textId="10928AD4" w:rsidR="003352E1" w:rsidRPr="00A8064F" w:rsidRDefault="003352E1" w:rsidP="003338FA">
      <w:pPr>
        <w:pStyle w:val="Texto"/>
      </w:pPr>
    </w:p>
    <w:p w14:paraId="5ADD1AFD" w14:textId="77777777" w:rsidR="004E5000" w:rsidRPr="00E04E15" w:rsidRDefault="00CB4DA5" w:rsidP="004E5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8064F">
        <w:rPr>
          <w:bCs/>
        </w:rPr>
        <w:t>Fundamentalismo islâmico</w:t>
      </w:r>
      <w:r w:rsidRPr="00A8064F">
        <w:t xml:space="preserve"> </w:t>
      </w:r>
      <w:r w:rsidR="00772B9D" w:rsidRPr="00A8064F">
        <w:t>–</w:t>
      </w:r>
      <w:r w:rsidRPr="00A8064F">
        <w:t xml:space="preserve"> </w:t>
      </w:r>
      <w:r w:rsidR="004E5000" w:rsidRPr="00C933ED">
        <w:rPr>
          <w:rFonts w:eastAsia="Times New Roman" w:cstheme="minorHAnsi"/>
          <w:color w:val="000000" w:themeColor="text1"/>
          <w:szCs w:val="24"/>
          <w:lang w:eastAsia="pt-PT"/>
        </w:rPr>
        <w:t xml:space="preserve">A diferença entre os chamados "fundamentalistas islâmicos" e os muçulmanos </w:t>
      </w:r>
      <w:r w:rsidR="004E5000">
        <w:rPr>
          <w:rFonts w:eastAsia="Times New Roman" w:cstheme="minorHAnsi"/>
          <w:color w:val="000000" w:themeColor="text1"/>
          <w:lang w:eastAsia="pt-PT"/>
        </w:rPr>
        <w:t>em geral encontra-se na aceitação das escolas de pensamento e, principalmente, da sua influência no</w:t>
      </w:r>
      <w:r w:rsidR="004E5000" w:rsidRPr="00C933ED">
        <w:rPr>
          <w:rFonts w:eastAsia="Times New Roman" w:cstheme="minorHAnsi"/>
          <w:color w:val="000000" w:themeColor="text1"/>
          <w:szCs w:val="24"/>
          <w:lang w:eastAsia="pt-PT"/>
        </w:rPr>
        <w:t xml:space="preserve"> </w:t>
      </w:r>
      <w:r w:rsidR="004E5000">
        <w:rPr>
          <w:rFonts w:eastAsia="Times New Roman" w:cstheme="minorHAnsi"/>
          <w:color w:val="000000" w:themeColor="text1"/>
          <w:lang w:eastAsia="pt-PT"/>
        </w:rPr>
        <w:t>legalismo islâmico, que não parte apenas do</w:t>
      </w:r>
      <w:r w:rsidR="004E5000" w:rsidRPr="00C933ED">
        <w:rPr>
          <w:rFonts w:eastAsia="Times New Roman" w:cstheme="minorHAnsi"/>
          <w:color w:val="000000" w:themeColor="text1"/>
          <w:szCs w:val="24"/>
          <w:lang w:eastAsia="pt-PT"/>
        </w:rPr>
        <w:t xml:space="preserve"> Alcorão, mas também </w:t>
      </w:r>
      <w:r w:rsidR="004E5000">
        <w:rPr>
          <w:rFonts w:eastAsia="Times New Roman" w:cstheme="minorHAnsi"/>
          <w:color w:val="000000" w:themeColor="text1"/>
          <w:lang w:eastAsia="pt-PT"/>
        </w:rPr>
        <w:t>d</w:t>
      </w:r>
      <w:r w:rsidR="004E5000" w:rsidRPr="00C933ED">
        <w:rPr>
          <w:rFonts w:eastAsia="Times New Roman" w:cstheme="minorHAnsi"/>
          <w:color w:val="000000" w:themeColor="text1"/>
          <w:szCs w:val="24"/>
          <w:lang w:eastAsia="pt-PT"/>
        </w:rPr>
        <w:t>as tradições d</w:t>
      </w:r>
      <w:r w:rsidR="004E5000">
        <w:rPr>
          <w:rFonts w:eastAsia="Times New Roman" w:cstheme="minorHAnsi"/>
          <w:color w:val="000000" w:themeColor="text1"/>
          <w:lang w:eastAsia="pt-PT"/>
        </w:rPr>
        <w:t>e</w:t>
      </w:r>
      <w:r w:rsidR="004E5000" w:rsidRPr="00C933ED">
        <w:rPr>
          <w:rFonts w:eastAsia="Times New Roman" w:cstheme="minorHAnsi"/>
          <w:color w:val="000000" w:themeColor="text1"/>
          <w:szCs w:val="24"/>
          <w:lang w:eastAsia="pt-PT"/>
        </w:rPr>
        <w:t xml:space="preserve"> </w:t>
      </w:r>
      <w:r w:rsidR="004E5000">
        <w:rPr>
          <w:rFonts w:eastAsia="Times New Roman" w:cstheme="minorHAnsi"/>
          <w:color w:val="000000" w:themeColor="text1"/>
          <w:lang w:eastAsia="pt-PT"/>
        </w:rPr>
        <w:t>Maomé</w:t>
      </w:r>
      <w:r w:rsidR="004E5000" w:rsidRPr="00C933ED">
        <w:rPr>
          <w:rFonts w:eastAsia="Times New Roman" w:cstheme="minorHAnsi"/>
          <w:color w:val="000000" w:themeColor="text1"/>
          <w:szCs w:val="24"/>
          <w:lang w:eastAsia="pt-PT"/>
        </w:rPr>
        <w:t xml:space="preserve"> </w:t>
      </w:r>
      <w:r w:rsidR="004E5000">
        <w:rPr>
          <w:rFonts w:eastAsia="Times New Roman" w:cstheme="minorHAnsi"/>
          <w:color w:val="000000" w:themeColor="text1"/>
          <w:lang w:eastAsia="pt-PT"/>
        </w:rPr>
        <w:t>(</w:t>
      </w:r>
      <w:r w:rsidR="004E5000" w:rsidRPr="000D657B">
        <w:rPr>
          <w:rFonts w:eastAsia="Times New Roman" w:cstheme="minorHAnsi"/>
          <w:i/>
          <w:iCs/>
          <w:color w:val="000000" w:themeColor="text1"/>
          <w:lang w:eastAsia="pt-PT"/>
        </w:rPr>
        <w:t>Hadith</w:t>
      </w:r>
      <w:r w:rsidR="004E5000">
        <w:rPr>
          <w:rFonts w:eastAsia="Times New Roman" w:cstheme="minorHAnsi"/>
          <w:i/>
          <w:iCs/>
          <w:color w:val="000000" w:themeColor="text1"/>
          <w:lang w:eastAsia="pt-PT"/>
        </w:rPr>
        <w:t xml:space="preserve"> e </w:t>
      </w:r>
      <w:r w:rsidR="004E5000" w:rsidRPr="000D657B">
        <w:rPr>
          <w:rFonts w:eastAsia="Times New Roman" w:cstheme="minorHAnsi"/>
          <w:i/>
          <w:iCs/>
          <w:color w:val="000000" w:themeColor="text1"/>
          <w:lang w:eastAsia="pt-PT"/>
        </w:rPr>
        <w:t>Sunna</w:t>
      </w:r>
      <w:r w:rsidR="004E5000">
        <w:rPr>
          <w:rFonts w:eastAsia="Times New Roman" w:cstheme="minorHAnsi"/>
          <w:color w:val="000000" w:themeColor="text1"/>
          <w:lang w:eastAsia="pt-PT"/>
        </w:rPr>
        <w:t xml:space="preserve">) </w:t>
      </w:r>
      <w:r w:rsidR="004E5000" w:rsidRPr="00C933ED">
        <w:rPr>
          <w:rFonts w:eastAsia="Times New Roman" w:cstheme="minorHAnsi"/>
          <w:color w:val="000000" w:themeColor="text1"/>
          <w:szCs w:val="24"/>
          <w:lang w:eastAsia="pt-PT"/>
        </w:rPr>
        <w:t xml:space="preserve">e </w:t>
      </w:r>
      <w:r w:rsidR="004E5000">
        <w:rPr>
          <w:rFonts w:eastAsia="Times New Roman" w:cstheme="minorHAnsi"/>
          <w:color w:val="000000" w:themeColor="text1"/>
          <w:lang w:eastAsia="pt-PT"/>
        </w:rPr>
        <w:t>d</w:t>
      </w:r>
      <w:r w:rsidR="004E5000">
        <w:rPr>
          <w:rFonts w:eastAsia="Times New Roman" w:cstheme="minorHAnsi"/>
          <w:color w:val="000000" w:themeColor="text1"/>
          <w:szCs w:val="24"/>
          <w:lang w:eastAsia="pt-PT"/>
        </w:rPr>
        <w:t>a síntese do</w:t>
      </w:r>
      <w:r w:rsidR="004E5000" w:rsidRPr="00C933ED">
        <w:rPr>
          <w:rFonts w:eastAsia="Times New Roman" w:cstheme="minorHAnsi"/>
          <w:color w:val="000000" w:themeColor="text1"/>
          <w:szCs w:val="24"/>
          <w:lang w:eastAsia="pt-PT"/>
        </w:rPr>
        <w:t xml:space="preserve"> corpo de ensino teológico e jurídico</w:t>
      </w:r>
      <w:r w:rsidR="004E5000">
        <w:rPr>
          <w:rFonts w:eastAsia="Times New Roman" w:cstheme="minorHAnsi"/>
          <w:color w:val="000000" w:themeColor="text1"/>
          <w:szCs w:val="24"/>
          <w:lang w:eastAsia="pt-PT"/>
        </w:rPr>
        <w:t xml:space="preserve"> (adaptado ao longo do tempo)</w:t>
      </w:r>
      <w:r w:rsidR="004E5000" w:rsidRPr="00C933ED">
        <w:rPr>
          <w:rFonts w:eastAsia="Times New Roman" w:cstheme="minorHAnsi"/>
          <w:color w:val="000000" w:themeColor="text1"/>
          <w:szCs w:val="24"/>
          <w:lang w:eastAsia="pt-PT"/>
        </w:rPr>
        <w:t xml:space="preserve">. A intenção </w:t>
      </w:r>
      <w:r w:rsidR="004E5000">
        <w:rPr>
          <w:rFonts w:eastAsia="Times New Roman" w:cstheme="minorHAnsi"/>
          <w:color w:val="000000" w:themeColor="text1"/>
          <w:lang w:eastAsia="pt-PT"/>
        </w:rPr>
        <w:t xml:space="preserve">dos </w:t>
      </w:r>
      <w:r w:rsidR="004E5000" w:rsidRPr="00C933ED">
        <w:rPr>
          <w:rFonts w:eastAsia="Times New Roman" w:cstheme="minorHAnsi"/>
          <w:color w:val="000000" w:themeColor="text1"/>
          <w:szCs w:val="24"/>
          <w:lang w:eastAsia="pt-PT"/>
        </w:rPr>
        <w:t xml:space="preserve">grupos </w:t>
      </w:r>
      <w:r w:rsidR="004E5000">
        <w:rPr>
          <w:rFonts w:eastAsia="Times New Roman" w:cstheme="minorHAnsi"/>
          <w:color w:val="000000" w:themeColor="text1"/>
          <w:lang w:eastAsia="pt-PT"/>
        </w:rPr>
        <w:t xml:space="preserve">“fundamentalistas” </w:t>
      </w:r>
      <w:r w:rsidR="004E5000" w:rsidRPr="00C933ED">
        <w:rPr>
          <w:rFonts w:eastAsia="Times New Roman" w:cstheme="minorHAnsi"/>
          <w:color w:val="000000" w:themeColor="text1"/>
          <w:szCs w:val="24"/>
          <w:lang w:eastAsia="pt-PT"/>
        </w:rPr>
        <w:t xml:space="preserve">é, portanto, revogar todos os códigos e normas sociais </w:t>
      </w:r>
      <w:r w:rsidR="004E5000">
        <w:rPr>
          <w:rFonts w:eastAsia="Times New Roman" w:cstheme="minorHAnsi"/>
          <w:color w:val="000000" w:themeColor="text1"/>
          <w:lang w:eastAsia="pt-PT"/>
        </w:rPr>
        <w:t xml:space="preserve">modernizados e/ou </w:t>
      </w:r>
      <w:r w:rsidR="004E5000" w:rsidRPr="00C933ED">
        <w:rPr>
          <w:rFonts w:eastAsia="Times New Roman" w:cstheme="minorHAnsi"/>
          <w:color w:val="000000" w:themeColor="text1"/>
          <w:szCs w:val="24"/>
          <w:lang w:eastAsia="pt-PT"/>
        </w:rPr>
        <w:t>importados</w:t>
      </w:r>
      <w:r w:rsidR="004E5000">
        <w:rPr>
          <w:rFonts w:eastAsia="Times New Roman" w:cstheme="minorHAnsi"/>
          <w:color w:val="000000" w:themeColor="text1"/>
          <w:lang w:eastAsia="pt-PT"/>
        </w:rPr>
        <w:t xml:space="preserve"> e</w:t>
      </w:r>
      <w:r w:rsidR="004E5000" w:rsidRPr="00C933ED">
        <w:rPr>
          <w:rFonts w:eastAsia="Times New Roman" w:cstheme="minorHAnsi"/>
          <w:color w:val="000000" w:themeColor="text1"/>
          <w:szCs w:val="24"/>
          <w:lang w:eastAsia="pt-PT"/>
        </w:rPr>
        <w:t xml:space="preserve"> instalar </w:t>
      </w:r>
      <w:r w:rsidR="004E5000">
        <w:rPr>
          <w:rFonts w:eastAsia="Times New Roman" w:cstheme="minorHAnsi"/>
          <w:color w:val="000000" w:themeColor="text1"/>
          <w:lang w:eastAsia="pt-PT"/>
        </w:rPr>
        <w:t xml:space="preserve">a </w:t>
      </w:r>
      <w:r w:rsidR="004E5000" w:rsidRPr="001C253C">
        <w:rPr>
          <w:rFonts w:eastAsia="Times New Roman" w:cstheme="minorHAnsi"/>
          <w:i/>
          <w:iCs/>
          <w:color w:val="000000" w:themeColor="text1"/>
          <w:lang w:eastAsia="pt-PT"/>
        </w:rPr>
        <w:t>sharia</w:t>
      </w:r>
      <w:r w:rsidR="004E5000">
        <w:rPr>
          <w:rFonts w:eastAsia="Times New Roman" w:cstheme="minorHAnsi"/>
          <w:color w:val="000000" w:themeColor="text1"/>
          <w:lang w:eastAsia="pt-PT"/>
        </w:rPr>
        <w:t xml:space="preserve">, </w:t>
      </w:r>
      <w:r w:rsidR="004E5000" w:rsidRPr="00C933ED">
        <w:rPr>
          <w:rFonts w:eastAsia="Times New Roman" w:cstheme="minorHAnsi"/>
          <w:color w:val="000000" w:themeColor="text1"/>
          <w:szCs w:val="24"/>
          <w:lang w:eastAsia="pt-PT"/>
        </w:rPr>
        <w:t>com todas as suas leis e punições, jurisdição e forma de governo</w:t>
      </w:r>
      <w:r w:rsidR="004E5000">
        <w:rPr>
          <w:rFonts w:eastAsia="Times New Roman" w:cstheme="minorHAnsi"/>
          <w:color w:val="000000" w:themeColor="text1"/>
          <w:szCs w:val="24"/>
          <w:lang w:eastAsia="pt-PT"/>
        </w:rPr>
        <w:t xml:space="preserve"> </w:t>
      </w:r>
      <w:r w:rsidR="004E5000" w:rsidRPr="006233CE">
        <w:rPr>
          <w:rFonts w:cstheme="minorHAnsi"/>
        </w:rPr>
        <w:t>(Chagaray, 1994, n. p.)</w:t>
      </w:r>
      <w:r w:rsidR="004E5000">
        <w:rPr>
          <w:rStyle w:val="FootnoteReference"/>
          <w:rFonts w:cstheme="minorHAnsi"/>
        </w:rPr>
        <w:footnoteReference w:id="1"/>
      </w:r>
      <w:r w:rsidR="004E5000">
        <w:rPr>
          <w:rFonts w:eastAsia="Times New Roman" w:cstheme="minorHAnsi"/>
          <w:color w:val="000000" w:themeColor="text1"/>
          <w:szCs w:val="24"/>
          <w:lang w:eastAsia="pt-PT"/>
        </w:rPr>
        <w:t xml:space="preserve">. </w:t>
      </w:r>
      <w:r w:rsidR="004E5000">
        <w:rPr>
          <w:rFonts w:eastAsia="Times New Roman" w:cstheme="minorHAnsi"/>
          <w:color w:val="000000" w:themeColor="text1"/>
          <w:lang w:eastAsia="pt-PT"/>
        </w:rPr>
        <w:t xml:space="preserve">Trata-se de uma posição política e jurídica, acima de tudo, podendo ser entendida como uma tomada de poder, apoiada no ideal de “pureza” do Islão. </w:t>
      </w:r>
    </w:p>
    <w:p w14:paraId="3BB290A0" w14:textId="6F61384B" w:rsidR="00CB4DA5" w:rsidRPr="00A8064F" w:rsidRDefault="00CB4DA5" w:rsidP="004E5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0CB1D73" w14:textId="77777777" w:rsidR="004E5000" w:rsidRDefault="00275AAA" w:rsidP="004E5000">
      <w:pPr>
        <w:jc w:val="both"/>
      </w:pPr>
      <w:r w:rsidRPr="00A8064F">
        <w:rPr>
          <w:bCs/>
          <w:i/>
          <w:iCs/>
        </w:rPr>
        <w:t>Jihad</w:t>
      </w:r>
      <w:r w:rsidR="00044F2B" w:rsidRPr="00A8064F">
        <w:rPr>
          <w:i/>
          <w:iCs/>
        </w:rPr>
        <w:t xml:space="preserve"> </w:t>
      </w:r>
      <w:r w:rsidR="00060181" w:rsidRPr="00A8064F">
        <w:rPr>
          <w:rFonts w:ascii="Calibri" w:hAnsi="Calibri" w:cs="Calibri"/>
          <w:szCs w:val="24"/>
        </w:rPr>
        <w:t>–</w:t>
      </w:r>
      <w:r w:rsidR="00044F2B" w:rsidRPr="00A8064F">
        <w:rPr>
          <w:rFonts w:ascii="Calibri" w:hAnsi="Calibri" w:cs="Calibri"/>
          <w:szCs w:val="24"/>
        </w:rPr>
        <w:t xml:space="preserve"> </w:t>
      </w:r>
      <w:r w:rsidR="004E5000" w:rsidRPr="00060181">
        <w:rPr>
          <w:rFonts w:ascii="Calibri" w:hAnsi="Calibri" w:cs="Calibri"/>
          <w:szCs w:val="24"/>
        </w:rPr>
        <w:t>“</w:t>
      </w:r>
      <w:r w:rsidR="004E5000" w:rsidRPr="00060181">
        <w:rPr>
          <w:rFonts w:ascii="Calibri" w:eastAsia="Times New Roman" w:hAnsi="Calibri" w:cs="Calibri"/>
          <w:i/>
          <w:iCs/>
          <w:color w:val="000000"/>
          <w:szCs w:val="24"/>
          <w:shd w:val="clear" w:color="auto" w:fill="FFFFFF"/>
          <w:lang w:eastAsia="pt-PT"/>
        </w:rPr>
        <w:t>jihād fī sabīl</w:t>
      </w:r>
      <w:r w:rsidR="004E5000" w:rsidRPr="00060181">
        <w:rPr>
          <w:rFonts w:ascii="Calibri" w:eastAsia="Times New Roman" w:hAnsi="Calibri" w:cs="Calibri"/>
          <w:color w:val="000000"/>
          <w:szCs w:val="24"/>
          <w:shd w:val="clear" w:color="auto" w:fill="FFFFFF"/>
          <w:lang w:eastAsia="pt-PT"/>
        </w:rPr>
        <w:t> Allāh</w:t>
      </w:r>
      <w:r w:rsidR="004E5000">
        <w:rPr>
          <w:rFonts w:ascii="Calibri" w:eastAsia="Times New Roman" w:hAnsi="Calibri" w:cs="Calibri"/>
          <w:color w:val="000000"/>
          <w:szCs w:val="24"/>
          <w:shd w:val="clear" w:color="auto" w:fill="FFFFFF"/>
          <w:lang w:eastAsia="pt-PT"/>
        </w:rPr>
        <w:t xml:space="preserve">” pode traduzir-se como “esforço/luta pela causa de Deus (Bowker, 2000, </w:t>
      </w:r>
      <w:r w:rsidR="004E5000" w:rsidRPr="00060181">
        <w:rPr>
          <w:rFonts w:ascii="Calibri" w:eastAsia="Times New Roman" w:hAnsi="Calibri" w:cs="Calibri"/>
          <w:color w:val="000000"/>
          <w:szCs w:val="24"/>
          <w:shd w:val="clear" w:color="auto" w:fill="FFFFFF"/>
          <w:lang w:eastAsia="pt-PT"/>
        </w:rPr>
        <w:t>n. p.)</w:t>
      </w:r>
      <w:r w:rsidR="004E5000">
        <w:t xml:space="preserve"> ou</w:t>
      </w:r>
      <w:r w:rsidR="004E5000" w:rsidRPr="00A504FC">
        <w:t xml:space="preserve"> “esforço no caminho de Deus”</w:t>
      </w:r>
      <w:r w:rsidR="004E5000">
        <w:t xml:space="preserve"> </w:t>
      </w:r>
      <w:r w:rsidR="004E5000">
        <w:rPr>
          <w:rFonts w:ascii="Calibri" w:hAnsi="Calibri" w:cs="Calibri"/>
          <w:szCs w:val="24"/>
        </w:rPr>
        <w:t>(</w:t>
      </w:r>
      <w:r w:rsidR="004E5000" w:rsidRPr="008C34BF">
        <w:rPr>
          <w:rFonts w:ascii="Calibri" w:hAnsi="Calibri" w:cs="Calibri"/>
          <w:szCs w:val="24"/>
        </w:rPr>
        <w:t>Cuciniello</w:t>
      </w:r>
      <w:r w:rsidR="004E5000">
        <w:rPr>
          <w:rFonts w:ascii="Calibri" w:hAnsi="Calibri" w:cs="Calibri"/>
          <w:szCs w:val="24"/>
        </w:rPr>
        <w:t xml:space="preserve">, </w:t>
      </w:r>
      <w:r w:rsidR="004E5000" w:rsidRPr="008C34BF">
        <w:rPr>
          <w:rFonts w:ascii="Calibri" w:hAnsi="Calibri" w:cs="Calibri"/>
          <w:szCs w:val="24"/>
        </w:rPr>
        <w:t>2017</w:t>
      </w:r>
      <w:r w:rsidR="004E5000">
        <w:rPr>
          <w:rFonts w:ascii="Calibri" w:hAnsi="Calibri" w:cs="Calibri"/>
          <w:szCs w:val="24"/>
        </w:rPr>
        <w:t>, p. 187).</w:t>
      </w:r>
      <w:r w:rsidR="004E5000">
        <w:t xml:space="preserve"> </w:t>
      </w:r>
      <w:r w:rsidR="004E5000">
        <w:rPr>
          <w:rFonts w:ascii="Calibri" w:hAnsi="Calibri" w:cs="Calibri"/>
          <w:szCs w:val="24"/>
        </w:rPr>
        <w:t xml:space="preserve">Este termo, embora com raízes profundas, é, antes de mais, uma construção dos “juristas religiosos” do século IX, no sentido de “luta espiritual”. Não existem evidências de “guerras religiosas” na Arábia pré-islâmica de Maomé. Nem as conquistas do Império Otomano em território europeu foram alguma vez designadas de </w:t>
      </w:r>
      <w:r w:rsidR="004E5000" w:rsidRPr="00A14120">
        <w:rPr>
          <w:rFonts w:ascii="Calibri" w:hAnsi="Calibri" w:cs="Calibri"/>
          <w:i/>
          <w:iCs/>
          <w:szCs w:val="24"/>
        </w:rPr>
        <w:t>jihad</w:t>
      </w:r>
      <w:r w:rsidR="004E5000">
        <w:rPr>
          <w:rFonts w:ascii="Calibri" w:hAnsi="Calibri" w:cs="Calibri"/>
          <w:szCs w:val="24"/>
        </w:rPr>
        <w:t>, o que vem negar que esta seja algo inerente à religião muçulmana. Segundo a tradição, frequentemente citada: “Alguns combatentes vieram até ao mensageiro de Deus e ele disse: ‘Fizestes bem em vir da ‘pequena jihad’ (</w:t>
      </w:r>
      <w:r w:rsidR="004E5000" w:rsidRPr="00DB10B6">
        <w:rPr>
          <w:rFonts w:ascii="Calibri" w:hAnsi="Calibri" w:cs="Calibri"/>
          <w:i/>
          <w:iCs/>
          <w:szCs w:val="24"/>
        </w:rPr>
        <w:t>al-jihad al-asghar</w:t>
      </w:r>
      <w:r w:rsidR="004E5000">
        <w:rPr>
          <w:rFonts w:ascii="Calibri" w:hAnsi="Calibri" w:cs="Calibri"/>
          <w:szCs w:val="24"/>
        </w:rPr>
        <w:t>) para a ‘grande jihad’ (</w:t>
      </w:r>
      <w:r w:rsidR="004E5000" w:rsidRPr="00DB10B6">
        <w:rPr>
          <w:rFonts w:ascii="Calibri" w:hAnsi="Calibri" w:cs="Calibri"/>
          <w:i/>
          <w:iCs/>
          <w:szCs w:val="24"/>
        </w:rPr>
        <w:t>al-jihad al-akbar</w:t>
      </w:r>
      <w:r w:rsidR="004E5000">
        <w:rPr>
          <w:rFonts w:ascii="Calibri" w:hAnsi="Calibri" w:cs="Calibri"/>
          <w:szCs w:val="24"/>
        </w:rPr>
        <w:t xml:space="preserve">). E eles perguntaram: ‘O que é a grande jihad?’ Ele respondeu: ‘O servo [de Deus] lutar contra as suas paixões’.” (cit. por Cherem, 2009, p. 83-84). Isto é, </w:t>
      </w:r>
      <w:r w:rsidR="004E5000">
        <w:t>contra</w:t>
      </w:r>
      <w:r w:rsidR="004E5000" w:rsidRPr="00A504FC">
        <w:t xml:space="preserve"> a inquietude interior e o apego aos bens materiais</w:t>
      </w:r>
      <w:r w:rsidR="004E5000">
        <w:t xml:space="preserve">, nomeadamente </w:t>
      </w:r>
      <w:r w:rsidR="004E5000">
        <w:rPr>
          <w:rFonts w:ascii="Calibri" w:hAnsi="Calibri" w:cs="Calibri"/>
          <w:szCs w:val="24"/>
        </w:rPr>
        <w:t>(</w:t>
      </w:r>
      <w:r w:rsidR="004E5000" w:rsidRPr="008C34BF">
        <w:rPr>
          <w:rFonts w:ascii="Calibri" w:hAnsi="Calibri" w:cs="Calibri"/>
          <w:szCs w:val="24"/>
        </w:rPr>
        <w:t>Cuciniello</w:t>
      </w:r>
      <w:r w:rsidR="004E5000">
        <w:rPr>
          <w:rFonts w:ascii="Calibri" w:hAnsi="Calibri" w:cs="Calibri"/>
          <w:szCs w:val="24"/>
        </w:rPr>
        <w:t xml:space="preserve">, </w:t>
      </w:r>
      <w:r w:rsidR="004E5000" w:rsidRPr="008C34BF">
        <w:rPr>
          <w:rFonts w:ascii="Calibri" w:hAnsi="Calibri" w:cs="Calibri"/>
          <w:szCs w:val="24"/>
        </w:rPr>
        <w:t>2017</w:t>
      </w:r>
      <w:r w:rsidR="004E5000">
        <w:rPr>
          <w:rFonts w:ascii="Calibri" w:hAnsi="Calibri" w:cs="Calibri"/>
          <w:szCs w:val="24"/>
        </w:rPr>
        <w:t xml:space="preserve">, p. 187). Terá sido com o advento dos Estados-nação e com o colonialismo que este conceito adquiriu um certo “carácter apologético e/ou missionário”, associando-se a doutrinas </w:t>
      </w:r>
      <w:r w:rsidR="004E5000">
        <w:rPr>
          <w:rFonts w:ascii="Calibri" w:hAnsi="Calibri" w:cs="Calibri"/>
          <w:szCs w:val="24"/>
        </w:rPr>
        <w:lastRenderedPageBreak/>
        <w:t xml:space="preserve">políticas ou a formas de ativismo político e/ou social (Cherem, 2009, p. 85). E, entretanto, como forma de resistência associou-se à guerra ou guerrilha contra as invasões estrangeiras, o que vai mais ao encontro da noção de “guerra santa” que é usado no contexto ocidental, sobretudo. </w:t>
      </w:r>
    </w:p>
    <w:p w14:paraId="7B237DEB" w14:textId="1B35A4EA" w:rsidR="00275AAA" w:rsidRPr="00A8064F" w:rsidRDefault="00275AAA" w:rsidP="004E5000">
      <w:pPr>
        <w:jc w:val="both"/>
      </w:pPr>
    </w:p>
    <w:p w14:paraId="5C7EC2A9" w14:textId="3591D8E6" w:rsidR="00E04E15" w:rsidRPr="00A8064F" w:rsidRDefault="00CB4DA5" w:rsidP="00E04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color w:val="000000" w:themeColor="text1"/>
          <w:lang w:eastAsia="pt-PT"/>
        </w:rPr>
      </w:pPr>
      <w:r w:rsidRPr="00A8064F">
        <w:rPr>
          <w:bCs/>
        </w:rPr>
        <w:t>Integrismo islâmico</w:t>
      </w:r>
      <w:r w:rsidR="00130A3E" w:rsidRPr="00A8064F">
        <w:t xml:space="preserve"> – </w:t>
      </w:r>
      <w:r w:rsidR="00E44162">
        <w:rPr>
          <w:rFonts w:eastAsia="Times New Roman" w:cstheme="minorHAnsi"/>
          <w:color w:val="000000" w:themeColor="text1"/>
          <w:lang w:eastAsia="pt-PT"/>
        </w:rPr>
        <w:t>Relativo aos movimentos islâmicos que recusam a</w:t>
      </w:r>
      <w:r w:rsidR="00E44162" w:rsidRPr="00A055E5">
        <w:rPr>
          <w:rFonts w:eastAsia="Times New Roman" w:cstheme="minorHAnsi"/>
          <w:color w:val="000000" w:themeColor="text1"/>
          <w:szCs w:val="24"/>
          <w:lang w:eastAsia="pt-PT"/>
        </w:rPr>
        <w:t xml:space="preserve"> adaptação </w:t>
      </w:r>
      <w:r w:rsidR="00E44162">
        <w:rPr>
          <w:rFonts w:eastAsia="Times New Roman" w:cstheme="minorHAnsi"/>
          <w:color w:val="000000" w:themeColor="text1"/>
          <w:lang w:eastAsia="pt-PT"/>
        </w:rPr>
        <w:t>a</w:t>
      </w:r>
      <w:r w:rsidR="00E44162" w:rsidRPr="00A055E5">
        <w:rPr>
          <w:rFonts w:eastAsia="Times New Roman" w:cstheme="minorHAnsi"/>
          <w:color w:val="000000" w:themeColor="text1"/>
          <w:szCs w:val="24"/>
          <w:lang w:eastAsia="pt-PT"/>
        </w:rPr>
        <w:t xml:space="preserve"> novas realidades</w:t>
      </w:r>
      <w:r w:rsidR="00E44162">
        <w:rPr>
          <w:rFonts w:eastAsia="Times New Roman" w:cstheme="minorHAnsi"/>
          <w:color w:val="000000" w:themeColor="text1"/>
          <w:lang w:eastAsia="pt-PT"/>
        </w:rPr>
        <w:t xml:space="preserve"> históricas</w:t>
      </w:r>
      <w:r w:rsidR="00E44162" w:rsidRPr="00A055E5">
        <w:rPr>
          <w:rFonts w:eastAsia="Times New Roman" w:cstheme="minorHAnsi"/>
          <w:color w:val="000000" w:themeColor="text1"/>
          <w:szCs w:val="24"/>
          <w:lang w:eastAsia="pt-PT"/>
        </w:rPr>
        <w:t xml:space="preserve"> </w:t>
      </w:r>
      <w:r w:rsidR="00E44162">
        <w:rPr>
          <w:rFonts w:eastAsia="Times New Roman" w:cstheme="minorHAnsi"/>
          <w:color w:val="000000" w:themeColor="text1"/>
          <w:lang w:eastAsia="pt-PT"/>
        </w:rPr>
        <w:t>e</w:t>
      </w:r>
      <w:r w:rsidR="00E44162" w:rsidRPr="00A055E5">
        <w:rPr>
          <w:rFonts w:eastAsia="Times New Roman" w:cstheme="minorHAnsi"/>
          <w:color w:val="000000" w:themeColor="text1"/>
          <w:szCs w:val="24"/>
          <w:lang w:eastAsia="pt-PT"/>
        </w:rPr>
        <w:t xml:space="preserve"> a todo </w:t>
      </w:r>
      <w:r w:rsidR="00E44162">
        <w:rPr>
          <w:rFonts w:eastAsia="Times New Roman" w:cstheme="minorHAnsi"/>
          <w:color w:val="000000" w:themeColor="text1"/>
          <w:lang w:eastAsia="pt-PT"/>
        </w:rPr>
        <w:t xml:space="preserve">o </w:t>
      </w:r>
      <w:r w:rsidR="00E44162" w:rsidRPr="00A055E5">
        <w:rPr>
          <w:rFonts w:eastAsia="Times New Roman" w:cstheme="minorHAnsi"/>
          <w:color w:val="000000" w:themeColor="text1"/>
          <w:szCs w:val="24"/>
          <w:lang w:eastAsia="pt-PT"/>
        </w:rPr>
        <w:t>desenvolvimento</w:t>
      </w:r>
      <w:r w:rsidR="00E44162">
        <w:rPr>
          <w:rFonts w:eastAsia="Times New Roman" w:cstheme="minorHAnsi"/>
          <w:color w:val="000000" w:themeColor="text1"/>
          <w:lang w:eastAsia="pt-PT"/>
        </w:rPr>
        <w:t>, promovendo</w:t>
      </w:r>
      <w:r w:rsidR="00E44162" w:rsidRPr="00A055E5">
        <w:rPr>
          <w:rFonts w:eastAsia="Times New Roman" w:cstheme="minorHAnsi"/>
          <w:color w:val="000000" w:themeColor="text1"/>
          <w:szCs w:val="24"/>
          <w:lang w:eastAsia="pt-PT"/>
        </w:rPr>
        <w:t xml:space="preserve"> </w:t>
      </w:r>
      <w:r w:rsidR="00E44162">
        <w:rPr>
          <w:rFonts w:eastAsia="Times New Roman" w:cstheme="minorHAnsi"/>
          <w:color w:val="000000" w:themeColor="text1"/>
          <w:lang w:eastAsia="pt-PT"/>
        </w:rPr>
        <w:t>um</w:t>
      </w:r>
      <w:r w:rsidR="00E44162" w:rsidRPr="00A055E5">
        <w:rPr>
          <w:rFonts w:eastAsia="Times New Roman" w:cstheme="minorHAnsi"/>
          <w:color w:val="000000" w:themeColor="text1"/>
          <w:szCs w:val="24"/>
          <w:lang w:eastAsia="pt-PT"/>
        </w:rPr>
        <w:t xml:space="preserve"> retorno ao passado</w:t>
      </w:r>
      <w:r w:rsidR="00E44162">
        <w:rPr>
          <w:rFonts w:eastAsia="Times New Roman" w:cstheme="minorHAnsi"/>
          <w:color w:val="000000" w:themeColor="text1"/>
          <w:lang w:eastAsia="pt-PT"/>
        </w:rPr>
        <w:t xml:space="preserve">, </w:t>
      </w:r>
      <w:r w:rsidR="00E44162" w:rsidRPr="00A055E5">
        <w:rPr>
          <w:rFonts w:eastAsia="Times New Roman" w:cstheme="minorHAnsi"/>
          <w:color w:val="000000" w:themeColor="text1"/>
          <w:szCs w:val="24"/>
          <w:lang w:eastAsia="pt-PT"/>
        </w:rPr>
        <w:t>às origens do Islã</w:t>
      </w:r>
      <w:r w:rsidR="00E44162">
        <w:rPr>
          <w:rFonts w:eastAsia="Times New Roman" w:cstheme="minorHAnsi"/>
          <w:color w:val="000000" w:themeColor="text1"/>
          <w:lang w:eastAsia="pt-PT"/>
        </w:rPr>
        <w:t xml:space="preserve">o, </w:t>
      </w:r>
      <w:r w:rsidR="00E44162" w:rsidRPr="00A055E5">
        <w:rPr>
          <w:rFonts w:eastAsia="Times New Roman" w:cstheme="minorHAnsi"/>
          <w:color w:val="000000" w:themeColor="text1"/>
          <w:szCs w:val="24"/>
          <w:lang w:eastAsia="pt-PT"/>
        </w:rPr>
        <w:t>"que desperta a esperança de uma época de ouro nas massas populares, canaliza</w:t>
      </w:r>
      <w:r w:rsidR="00E44162">
        <w:rPr>
          <w:rFonts w:eastAsia="Times New Roman" w:cstheme="minorHAnsi"/>
          <w:color w:val="000000" w:themeColor="text1"/>
          <w:lang w:eastAsia="pt-PT"/>
        </w:rPr>
        <w:t>[ndo]</w:t>
      </w:r>
      <w:r w:rsidR="00E44162" w:rsidRPr="00A055E5">
        <w:rPr>
          <w:rFonts w:eastAsia="Times New Roman" w:cstheme="minorHAnsi"/>
          <w:color w:val="000000" w:themeColor="text1"/>
          <w:szCs w:val="24"/>
          <w:lang w:eastAsia="pt-PT"/>
        </w:rPr>
        <w:t xml:space="preserve"> essa esperança para expressões simbólicas desse retorno: proibições de roupas ou rituais</w:t>
      </w:r>
      <w:r w:rsidR="00E44162">
        <w:rPr>
          <w:rFonts w:eastAsia="Times New Roman" w:cstheme="minorHAnsi"/>
          <w:color w:val="000000" w:themeColor="text1"/>
          <w:szCs w:val="24"/>
          <w:lang w:eastAsia="pt-PT"/>
        </w:rPr>
        <w:t>”</w:t>
      </w:r>
      <w:r w:rsidR="00E44162">
        <w:rPr>
          <w:rFonts w:eastAsia="Times New Roman" w:cstheme="minorHAnsi"/>
          <w:color w:val="000000" w:themeColor="text1"/>
          <w:lang w:eastAsia="pt-PT"/>
        </w:rPr>
        <w:t>, entre outras, de “</w:t>
      </w:r>
      <w:r w:rsidR="00E44162" w:rsidRPr="00A055E5">
        <w:rPr>
          <w:rFonts w:eastAsia="Times New Roman" w:cstheme="minorHAnsi"/>
          <w:color w:val="000000" w:themeColor="text1"/>
          <w:szCs w:val="24"/>
          <w:lang w:eastAsia="pt-PT"/>
        </w:rPr>
        <w:t>puritanismo formalista</w:t>
      </w:r>
      <w:r w:rsidR="00E44162">
        <w:rPr>
          <w:rFonts w:eastAsia="Times New Roman" w:cstheme="minorHAnsi"/>
          <w:color w:val="000000" w:themeColor="text1"/>
          <w:szCs w:val="24"/>
          <w:lang w:eastAsia="pt-PT"/>
        </w:rPr>
        <w:t xml:space="preserve">” </w:t>
      </w:r>
      <w:r w:rsidR="00E44162" w:rsidRPr="006233CE">
        <w:rPr>
          <w:rFonts w:cstheme="minorHAnsi"/>
        </w:rPr>
        <w:t>(Chagaray, 1994, n. p.)</w:t>
      </w:r>
      <w:r w:rsidR="00E44162">
        <w:rPr>
          <w:rFonts w:cstheme="minorHAnsi"/>
        </w:rPr>
        <w:t xml:space="preserve">. </w:t>
      </w:r>
    </w:p>
    <w:p w14:paraId="7378A4F9" w14:textId="77777777" w:rsidR="00CB4DA5" w:rsidRPr="00A8064F" w:rsidRDefault="00CB4DA5" w:rsidP="00275AAA"/>
    <w:p w14:paraId="4993C7F5" w14:textId="63210B9A" w:rsidR="0065512D" w:rsidRPr="00A8064F" w:rsidRDefault="00275AAA" w:rsidP="00655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color w:val="000000" w:themeColor="text1"/>
          <w:szCs w:val="24"/>
          <w:lang w:eastAsia="pt-PT"/>
        </w:rPr>
      </w:pPr>
      <w:r w:rsidRPr="00A8064F">
        <w:rPr>
          <w:bCs/>
        </w:rPr>
        <w:t>Islamismo</w:t>
      </w:r>
      <w:r w:rsidRPr="00A8064F">
        <w:t xml:space="preserve"> </w:t>
      </w:r>
      <w:r w:rsidR="0065132E" w:rsidRPr="00A8064F">
        <w:t>–</w:t>
      </w:r>
      <w:r w:rsidR="00A01D25" w:rsidRPr="00A8064F">
        <w:rPr>
          <w:rFonts w:eastAsia="Times New Roman" w:cstheme="minorHAnsi"/>
          <w:color w:val="000000" w:themeColor="text1"/>
          <w:szCs w:val="24"/>
          <w:lang w:eastAsia="pt-PT"/>
        </w:rPr>
        <w:t xml:space="preserve"> </w:t>
      </w:r>
      <w:r w:rsidR="00E44162">
        <w:rPr>
          <w:rFonts w:eastAsia="Times New Roman" w:cstheme="minorHAnsi"/>
          <w:color w:val="000000" w:themeColor="text1"/>
          <w:szCs w:val="24"/>
          <w:lang w:eastAsia="pt-PT"/>
        </w:rPr>
        <w:t>E</w:t>
      </w:r>
      <w:r w:rsidR="00E44162" w:rsidRPr="0065512D">
        <w:rPr>
          <w:rFonts w:eastAsia="Times New Roman" w:cstheme="minorHAnsi"/>
          <w:color w:val="000000" w:themeColor="text1"/>
          <w:lang w:eastAsia="pt-PT"/>
        </w:rPr>
        <w:t xml:space="preserve">ntre muitos estudiosos do Islão e do Médio Oriente, há uma preferência pelos termos "islamismo" e “islamitas” </w:t>
      </w:r>
      <w:r w:rsidR="00E44162">
        <w:rPr>
          <w:rFonts w:eastAsia="Times New Roman" w:cstheme="minorHAnsi"/>
          <w:color w:val="000000" w:themeColor="text1"/>
          <w:lang w:eastAsia="pt-PT"/>
        </w:rPr>
        <w:t xml:space="preserve">para falar </w:t>
      </w:r>
      <w:r w:rsidR="00E44162" w:rsidRPr="0065512D">
        <w:rPr>
          <w:rFonts w:eastAsia="Times New Roman" w:cstheme="minorHAnsi"/>
          <w:color w:val="000000" w:themeColor="text1"/>
          <w:lang w:eastAsia="pt-PT"/>
        </w:rPr>
        <w:t xml:space="preserve">de qualquer movimento que favoreça a estrita observância social dos ensinamentos do Alcorão e da </w:t>
      </w:r>
      <w:r w:rsidR="00E44162" w:rsidRPr="0065512D">
        <w:rPr>
          <w:rFonts w:eastAsia="Times New Roman" w:cstheme="minorHAnsi"/>
          <w:i/>
          <w:iCs/>
          <w:color w:val="000000" w:themeColor="text1"/>
          <w:lang w:eastAsia="pt-PT"/>
        </w:rPr>
        <w:t>sharia</w:t>
      </w:r>
      <w:r w:rsidR="00E44162" w:rsidRPr="0065512D">
        <w:rPr>
          <w:rFonts w:eastAsia="Times New Roman" w:cstheme="minorHAnsi"/>
          <w:color w:val="000000" w:themeColor="text1"/>
          <w:lang w:eastAsia="pt-PT"/>
        </w:rPr>
        <w:t xml:space="preserve"> (lei islâmica) </w:t>
      </w:r>
      <w:r w:rsidR="00E44162" w:rsidRPr="0065512D">
        <w:rPr>
          <w:rFonts w:cstheme="minorHAnsi"/>
          <w:color w:val="000000" w:themeColor="text1"/>
          <w:szCs w:val="24"/>
        </w:rPr>
        <w:t>(</w:t>
      </w:r>
      <w:r w:rsidR="00E44162" w:rsidRPr="0065512D">
        <w:rPr>
          <w:rFonts w:cstheme="minorHAnsi"/>
          <w:color w:val="000000" w:themeColor="text1"/>
          <w:szCs w:val="24"/>
          <w:shd w:val="clear" w:color="auto" w:fill="FFFFFF"/>
        </w:rPr>
        <w:t>Palmowski, 2008, n. p.)</w:t>
      </w:r>
      <w:r w:rsidR="00E44162">
        <w:rPr>
          <w:rStyle w:val="FootnoteReference"/>
          <w:rFonts w:cstheme="minorHAnsi"/>
          <w:color w:val="000000" w:themeColor="text1"/>
          <w:szCs w:val="24"/>
          <w:shd w:val="clear" w:color="auto" w:fill="FFFFFF"/>
        </w:rPr>
        <w:footnoteReference w:id="2"/>
      </w:r>
      <w:r w:rsidR="00E44162" w:rsidRPr="0065512D">
        <w:rPr>
          <w:rFonts w:cstheme="minorHAnsi"/>
          <w:color w:val="000000" w:themeColor="text1"/>
          <w:szCs w:val="24"/>
          <w:shd w:val="clear" w:color="auto" w:fill="FFFFFF"/>
        </w:rPr>
        <w:t>.</w:t>
      </w:r>
      <w:r w:rsidR="00E44162">
        <w:rPr>
          <w:rFonts w:cstheme="minorHAnsi"/>
          <w:color w:val="000000" w:themeColor="text1"/>
          <w:szCs w:val="24"/>
          <w:shd w:val="clear" w:color="auto" w:fill="FFFFFF"/>
        </w:rPr>
        <w:t xml:space="preserve"> </w:t>
      </w:r>
      <w:r w:rsidR="00E44162" w:rsidRPr="0065512D">
        <w:rPr>
          <w:rFonts w:eastAsia="Times New Roman" w:cstheme="minorHAnsi"/>
          <w:color w:val="000000" w:themeColor="text1"/>
          <w:szCs w:val="24"/>
          <w:lang w:eastAsia="pt-PT"/>
        </w:rPr>
        <w:t>N</w:t>
      </w:r>
      <w:r w:rsidR="00E44162">
        <w:rPr>
          <w:rFonts w:eastAsia="Times New Roman" w:cstheme="minorHAnsi"/>
          <w:color w:val="000000" w:themeColor="text1"/>
          <w:szCs w:val="24"/>
          <w:lang w:eastAsia="pt-PT"/>
        </w:rPr>
        <w:t>o entanto, n</w:t>
      </w:r>
      <w:r w:rsidR="00E44162" w:rsidRPr="0065512D">
        <w:rPr>
          <w:rFonts w:eastAsia="Times New Roman" w:cstheme="minorHAnsi"/>
          <w:color w:val="000000" w:themeColor="text1"/>
          <w:szCs w:val="24"/>
          <w:lang w:eastAsia="pt-PT"/>
        </w:rPr>
        <w:t xml:space="preserve">ão existe </w:t>
      </w:r>
      <w:r w:rsidR="00E44162">
        <w:rPr>
          <w:rFonts w:eastAsia="Times New Roman" w:cstheme="minorHAnsi"/>
          <w:color w:val="000000" w:themeColor="text1"/>
          <w:szCs w:val="24"/>
          <w:lang w:eastAsia="pt-PT"/>
        </w:rPr>
        <w:t xml:space="preserve">verdadeiro </w:t>
      </w:r>
      <w:r w:rsidR="00E44162" w:rsidRPr="0065512D">
        <w:rPr>
          <w:rFonts w:eastAsia="Times New Roman" w:cstheme="minorHAnsi"/>
          <w:color w:val="000000" w:themeColor="text1"/>
          <w:szCs w:val="24"/>
          <w:lang w:eastAsia="pt-PT"/>
        </w:rPr>
        <w:t xml:space="preserve">consenso acerca </w:t>
      </w:r>
      <w:r w:rsidR="00E44162">
        <w:rPr>
          <w:rFonts w:eastAsia="Times New Roman" w:cstheme="minorHAnsi"/>
          <w:color w:val="000000" w:themeColor="text1"/>
          <w:szCs w:val="24"/>
          <w:lang w:eastAsia="pt-PT"/>
        </w:rPr>
        <w:t xml:space="preserve">da distinção entre </w:t>
      </w:r>
      <w:r w:rsidR="00E44162" w:rsidRPr="0065512D">
        <w:rPr>
          <w:rFonts w:eastAsia="Times New Roman" w:cstheme="minorHAnsi"/>
          <w:color w:val="000000" w:themeColor="text1"/>
          <w:szCs w:val="24"/>
          <w:lang w:eastAsia="pt-PT"/>
        </w:rPr>
        <w:t xml:space="preserve">“Islamismo” e “Islão”. Tal é indicador das </w:t>
      </w:r>
      <w:r w:rsidR="00E44162">
        <w:rPr>
          <w:rFonts w:eastAsia="Times New Roman" w:cstheme="minorHAnsi"/>
          <w:color w:val="000000" w:themeColor="text1"/>
          <w:szCs w:val="24"/>
          <w:lang w:eastAsia="pt-PT"/>
        </w:rPr>
        <w:t>múltiplas e díspares</w:t>
      </w:r>
      <w:r w:rsidR="00E44162" w:rsidRPr="0065512D">
        <w:rPr>
          <w:rFonts w:eastAsia="Times New Roman" w:cstheme="minorHAnsi"/>
          <w:color w:val="000000" w:themeColor="text1"/>
          <w:szCs w:val="24"/>
          <w:lang w:eastAsia="pt-PT"/>
        </w:rPr>
        <w:t xml:space="preserve"> perceções </w:t>
      </w:r>
      <w:r w:rsidR="00E44162">
        <w:rPr>
          <w:rFonts w:eastAsia="Times New Roman" w:cstheme="minorHAnsi"/>
          <w:color w:val="000000" w:themeColor="text1"/>
          <w:szCs w:val="24"/>
          <w:lang w:eastAsia="pt-PT"/>
        </w:rPr>
        <w:t>acerca</w:t>
      </w:r>
      <w:r w:rsidR="00E44162" w:rsidRPr="0065512D">
        <w:rPr>
          <w:rFonts w:eastAsia="Times New Roman" w:cstheme="minorHAnsi"/>
          <w:color w:val="000000" w:themeColor="text1"/>
          <w:szCs w:val="24"/>
          <w:lang w:eastAsia="pt-PT"/>
        </w:rPr>
        <w:t xml:space="preserve"> </w:t>
      </w:r>
      <w:r w:rsidR="00E44162">
        <w:rPr>
          <w:rFonts w:eastAsia="Times New Roman" w:cstheme="minorHAnsi"/>
          <w:color w:val="000000" w:themeColor="text1"/>
          <w:szCs w:val="24"/>
          <w:lang w:eastAsia="pt-PT"/>
        </w:rPr>
        <w:t>das complexas</w:t>
      </w:r>
      <w:r w:rsidR="00E44162" w:rsidRPr="0065512D">
        <w:rPr>
          <w:rFonts w:eastAsia="Times New Roman" w:cstheme="minorHAnsi"/>
          <w:color w:val="000000" w:themeColor="text1"/>
          <w:szCs w:val="24"/>
          <w:lang w:eastAsia="pt-PT"/>
        </w:rPr>
        <w:t xml:space="preserve"> dinâmicas internas dos países muçulmanos, </w:t>
      </w:r>
      <w:r w:rsidR="00E44162">
        <w:rPr>
          <w:rFonts w:eastAsia="Times New Roman" w:cstheme="minorHAnsi"/>
          <w:color w:val="000000" w:themeColor="text1"/>
          <w:szCs w:val="24"/>
          <w:lang w:eastAsia="pt-PT"/>
        </w:rPr>
        <w:t>da interação entre mundo islâmico e Ocidente e, também, da</w:t>
      </w:r>
      <w:r w:rsidR="00E44162" w:rsidRPr="0065512D">
        <w:rPr>
          <w:rFonts w:eastAsia="Times New Roman" w:cstheme="minorHAnsi"/>
          <w:color w:val="000000" w:themeColor="text1"/>
          <w:szCs w:val="24"/>
          <w:lang w:eastAsia="pt-PT"/>
        </w:rPr>
        <w:t xml:space="preserve"> </w:t>
      </w:r>
      <w:r w:rsidR="00E44162">
        <w:rPr>
          <w:rFonts w:eastAsia="Times New Roman" w:cstheme="minorHAnsi"/>
          <w:color w:val="000000" w:themeColor="text1"/>
          <w:szCs w:val="24"/>
          <w:lang w:eastAsia="pt-PT"/>
        </w:rPr>
        <w:t xml:space="preserve">presença </w:t>
      </w:r>
      <w:r w:rsidR="00E44162" w:rsidRPr="0065512D">
        <w:rPr>
          <w:rFonts w:eastAsia="Times New Roman" w:cstheme="minorHAnsi"/>
          <w:color w:val="000000" w:themeColor="text1"/>
          <w:szCs w:val="24"/>
          <w:lang w:eastAsia="pt-PT"/>
        </w:rPr>
        <w:t>muçulmana nas sociedades ocidentais</w:t>
      </w:r>
      <w:r w:rsidR="00E44162">
        <w:rPr>
          <w:rFonts w:eastAsia="Times New Roman" w:cstheme="minorHAnsi"/>
          <w:color w:val="000000" w:themeColor="text1"/>
          <w:szCs w:val="24"/>
          <w:lang w:eastAsia="pt-PT"/>
        </w:rPr>
        <w:t>.</w:t>
      </w:r>
    </w:p>
    <w:p w14:paraId="46001B4B" w14:textId="77777777" w:rsidR="00275AAA" w:rsidRPr="00A8064F" w:rsidRDefault="00275AAA" w:rsidP="00275AAA"/>
    <w:p w14:paraId="7E04AD56" w14:textId="301D3D11" w:rsidR="00214AB0" w:rsidRPr="00A8064F" w:rsidRDefault="00275AAA" w:rsidP="002F5C0C">
      <w:pPr>
        <w:jc w:val="both"/>
        <w:rPr>
          <w:color w:val="000000" w:themeColor="text1"/>
        </w:rPr>
      </w:pPr>
      <w:r w:rsidRPr="00A8064F">
        <w:rPr>
          <w:bCs/>
          <w:color w:val="000000" w:themeColor="text1"/>
        </w:rPr>
        <w:t>Islão</w:t>
      </w:r>
      <w:r w:rsidRPr="00A8064F">
        <w:rPr>
          <w:color w:val="000000" w:themeColor="text1"/>
        </w:rPr>
        <w:t xml:space="preserve"> –</w:t>
      </w:r>
      <w:r w:rsidR="00383DBC" w:rsidRPr="00A8064F">
        <w:rPr>
          <w:color w:val="000000" w:themeColor="text1"/>
        </w:rPr>
        <w:t xml:space="preserve"> </w:t>
      </w:r>
      <w:r w:rsidR="00E44162" w:rsidRPr="00B83570">
        <w:rPr>
          <w:color w:val="000000" w:themeColor="text1"/>
        </w:rPr>
        <w:t xml:space="preserve">Relativo à religião islâmica, religião abraâmica monoteísta, cujo livro sagrado é o Alcorão. Incorpora, frequentemente, a noção de </w:t>
      </w:r>
      <w:r w:rsidR="00E44162" w:rsidRPr="00B83570">
        <w:rPr>
          <w:i/>
          <w:iCs/>
          <w:color w:val="000000" w:themeColor="text1"/>
        </w:rPr>
        <w:t>umma</w:t>
      </w:r>
      <w:r w:rsidR="00E44162" w:rsidRPr="00B83570">
        <w:rPr>
          <w:color w:val="000000" w:themeColor="text1"/>
        </w:rPr>
        <w:t>, a comunidade de crentes, constituída por todos os muçulmanos no mundo</w:t>
      </w:r>
      <w:r w:rsidR="00E44162">
        <w:rPr>
          <w:rStyle w:val="FootnoteReference"/>
          <w:color w:val="000000" w:themeColor="text1"/>
        </w:rPr>
        <w:footnoteReference w:id="3"/>
      </w:r>
      <w:r w:rsidR="00E44162" w:rsidRPr="00B83570">
        <w:rPr>
          <w:color w:val="000000" w:themeColor="text1"/>
        </w:rPr>
        <w:t>.</w:t>
      </w:r>
    </w:p>
    <w:p w14:paraId="354202CB" w14:textId="77777777" w:rsidR="00275AAA" w:rsidRPr="00A8064F" w:rsidRDefault="00275AAA" w:rsidP="00275AAA"/>
    <w:p w14:paraId="5F9DD67C" w14:textId="77777777" w:rsidR="000300AC" w:rsidRPr="00670188" w:rsidRDefault="00275AAA" w:rsidP="000300AC">
      <w:pPr>
        <w:jc w:val="both"/>
      </w:pPr>
      <w:r w:rsidRPr="00A8064F">
        <w:rPr>
          <w:bCs/>
        </w:rPr>
        <w:lastRenderedPageBreak/>
        <w:t>Orientalismo</w:t>
      </w:r>
      <w:r w:rsidR="00CB4DA5" w:rsidRPr="00A8064F">
        <w:t xml:space="preserve"> </w:t>
      </w:r>
      <w:r w:rsidR="00E937C7" w:rsidRPr="00A8064F">
        <w:t>–</w:t>
      </w:r>
      <w:r w:rsidR="00CB4DA5" w:rsidRPr="00A8064F">
        <w:t xml:space="preserve"> </w:t>
      </w:r>
      <w:r w:rsidR="000300AC">
        <w:t xml:space="preserve">Estudo das civilizações orientais (onde se inclui, em grande parte, o Médio Oriente) e corrente de influência nas artes que procurou representar estas sociedades. Foi altamente marcada pela visão eurocêntrica e pela experiência do colonialismo. </w:t>
      </w:r>
      <w:r w:rsidR="000300AC" w:rsidRPr="00670188">
        <w:t xml:space="preserve">Desde 1978, com a obra “Orientalismo” de </w:t>
      </w:r>
      <w:r w:rsidR="000300AC" w:rsidRPr="00670188">
        <w:rPr>
          <w:rFonts w:ascii="Calibri" w:hAnsi="Calibri" w:cs="Calibri"/>
          <w:szCs w:val="24"/>
        </w:rPr>
        <w:t xml:space="preserve">Edward W. Saïd, este termo relaciona-se </w:t>
      </w:r>
      <w:r w:rsidR="000300AC">
        <w:rPr>
          <w:rFonts w:ascii="Calibri" w:hAnsi="Calibri" w:cs="Calibri"/>
          <w:szCs w:val="24"/>
        </w:rPr>
        <w:t>a</w:t>
      </w:r>
      <w:r w:rsidR="000300AC" w:rsidRPr="00670188">
        <w:rPr>
          <w:rFonts w:ascii="Calibri" w:hAnsi="Calibri" w:cs="Calibri"/>
          <w:szCs w:val="24"/>
        </w:rPr>
        <w:t xml:space="preserve"> um conjunto de representações relativas às populações árabo-islâmicas, percebidas como “pré-modernas”, exóticas”, mas também “agressivas”, “fanáticas” e “cultural e civilizadamente retrógradas”</w:t>
      </w:r>
      <w:r w:rsidR="000300AC">
        <w:rPr>
          <w:rFonts w:ascii="Calibri" w:hAnsi="Calibri" w:cs="Calibri"/>
          <w:szCs w:val="24"/>
        </w:rPr>
        <w:t>, segundo Saïd</w:t>
      </w:r>
      <w:r w:rsidR="000300AC" w:rsidRPr="00670188">
        <w:rPr>
          <w:rFonts w:ascii="Calibri" w:hAnsi="Calibri" w:cs="Calibri"/>
          <w:szCs w:val="24"/>
        </w:rPr>
        <w:t xml:space="preserve"> (Ali et al., 2011, p. 27).</w:t>
      </w:r>
    </w:p>
    <w:p w14:paraId="1D5F4D85" w14:textId="453A31FB" w:rsidR="00933A12" w:rsidRPr="00A8064F" w:rsidRDefault="00933A12" w:rsidP="00933A12">
      <w:pPr>
        <w:jc w:val="both"/>
      </w:pPr>
    </w:p>
    <w:p w14:paraId="4071E536" w14:textId="6C2D977E" w:rsidR="00275AAA" w:rsidRPr="00A8064F" w:rsidRDefault="00275AAA" w:rsidP="00275AAA"/>
    <w:p w14:paraId="6C731CAF" w14:textId="77777777" w:rsidR="00275AAA" w:rsidRPr="00A8064F" w:rsidRDefault="00275AAA" w:rsidP="00275AAA"/>
    <w:p w14:paraId="0C93AEF5" w14:textId="15CCDFD7" w:rsidR="003F590C" w:rsidRPr="00A8064F" w:rsidRDefault="003F590C" w:rsidP="00413FF4">
      <w:pPr>
        <w:jc w:val="both"/>
      </w:pPr>
      <w:r w:rsidRPr="00A8064F">
        <w:br w:type="page"/>
      </w:r>
    </w:p>
    <w:p w14:paraId="27C4DEF4" w14:textId="78FD711C" w:rsidR="00E44057" w:rsidRPr="00A8064F" w:rsidRDefault="00091340" w:rsidP="003338FA">
      <w:pPr>
        <w:pStyle w:val="Cabealho0"/>
        <w:rPr>
          <w:b w:val="0"/>
        </w:rPr>
      </w:pPr>
      <w:bookmarkStart w:id="12" w:name="_Toc83895602"/>
      <w:bookmarkStart w:id="13" w:name="_Toc38027346"/>
      <w:r w:rsidRPr="00A8064F">
        <w:rPr>
          <w:b w:val="0"/>
        </w:rPr>
        <w:lastRenderedPageBreak/>
        <w:t>Lista</w:t>
      </w:r>
      <w:r w:rsidR="00051D98" w:rsidRPr="00A8064F">
        <w:rPr>
          <w:b w:val="0"/>
        </w:rPr>
        <w:t xml:space="preserve"> de abreviaturas e siglas</w:t>
      </w:r>
      <w:bookmarkEnd w:id="12"/>
      <w:r w:rsidR="00051D98" w:rsidRPr="00A8064F">
        <w:rPr>
          <w:b w:val="0"/>
        </w:rPr>
        <w:t xml:space="preserve"> </w:t>
      </w:r>
      <w:bookmarkEnd w:id="13"/>
    </w:p>
    <w:p w14:paraId="2DE92AD8" w14:textId="77777777" w:rsidR="008A1C41" w:rsidRPr="00A8064F" w:rsidRDefault="008A1C41" w:rsidP="00DF3013">
      <w:pPr>
        <w:pStyle w:val="Cabealho0"/>
        <w:outlineLvl w:val="9"/>
        <w:rPr>
          <w:b w:val="0"/>
        </w:rPr>
      </w:pPr>
    </w:p>
    <w:p w14:paraId="0B07828F" w14:textId="3A7019AC" w:rsidR="00B86592" w:rsidRPr="00A8064F" w:rsidRDefault="006A0D58" w:rsidP="0008359A">
      <w:pPr>
        <w:pStyle w:val="Abrev"/>
        <w:jc w:val="both"/>
        <w:rPr>
          <w:lang w:val="pt-PT"/>
        </w:rPr>
      </w:pPr>
      <w:r w:rsidRPr="00A8064F">
        <w:rPr>
          <w:lang w:val="pt-PT"/>
        </w:rPr>
        <w:t>CE</w:t>
      </w:r>
      <w:r w:rsidR="00B86592" w:rsidRPr="00A8064F">
        <w:rPr>
          <w:lang w:val="pt-PT"/>
        </w:rPr>
        <w:t xml:space="preserve"> </w:t>
      </w:r>
      <w:r w:rsidR="00B86592" w:rsidRPr="00A8064F">
        <w:rPr>
          <w:lang w:val="pt-PT"/>
        </w:rPr>
        <w:tab/>
      </w:r>
      <w:r w:rsidR="009E6B84" w:rsidRPr="00A8064F">
        <w:rPr>
          <w:lang w:val="pt-PT"/>
        </w:rPr>
        <w:t>C</w:t>
      </w:r>
      <w:r w:rsidRPr="00A8064F">
        <w:rPr>
          <w:lang w:val="pt-PT"/>
        </w:rPr>
        <w:t xml:space="preserve">onselho da </w:t>
      </w:r>
      <w:r w:rsidR="009E6B84" w:rsidRPr="00A8064F">
        <w:rPr>
          <w:lang w:val="pt-PT"/>
        </w:rPr>
        <w:t>E</w:t>
      </w:r>
      <w:r w:rsidRPr="00A8064F">
        <w:rPr>
          <w:lang w:val="pt-PT"/>
        </w:rPr>
        <w:t>uropa</w:t>
      </w:r>
    </w:p>
    <w:p w14:paraId="3A28544F" w14:textId="7D8E1783" w:rsidR="00B86592" w:rsidRPr="00A8064F" w:rsidRDefault="00353185" w:rsidP="0008359A">
      <w:pPr>
        <w:pStyle w:val="Abrev"/>
        <w:jc w:val="both"/>
        <w:rPr>
          <w:lang w:val="pt-PT"/>
        </w:rPr>
      </w:pPr>
      <w:r w:rsidRPr="00A8064F">
        <w:rPr>
          <w:lang w:val="pt-PT"/>
        </w:rPr>
        <w:t>DESP.</w:t>
      </w:r>
      <w:r w:rsidR="00B86592" w:rsidRPr="00A8064F">
        <w:rPr>
          <w:lang w:val="pt-PT"/>
        </w:rPr>
        <w:t xml:space="preserve"> </w:t>
      </w:r>
      <w:r w:rsidR="00B86592" w:rsidRPr="00A8064F">
        <w:rPr>
          <w:lang w:val="pt-PT"/>
        </w:rPr>
        <w:tab/>
      </w:r>
      <w:r w:rsidR="009E6B84" w:rsidRPr="00A8064F">
        <w:rPr>
          <w:lang w:val="pt-PT"/>
        </w:rPr>
        <w:t>D</w:t>
      </w:r>
      <w:r w:rsidRPr="00A8064F">
        <w:rPr>
          <w:lang w:val="pt-PT"/>
        </w:rPr>
        <w:t>espacho</w:t>
      </w:r>
    </w:p>
    <w:p w14:paraId="3837228E" w14:textId="04DDA75B" w:rsidR="00B86592" w:rsidRPr="00A8064F" w:rsidRDefault="00246520" w:rsidP="0008359A">
      <w:pPr>
        <w:pStyle w:val="Abrev"/>
        <w:jc w:val="both"/>
        <w:rPr>
          <w:lang w:val="pt-PT"/>
        </w:rPr>
      </w:pPr>
      <w:r w:rsidRPr="00A8064F">
        <w:rPr>
          <w:lang w:val="pt-PT"/>
        </w:rPr>
        <w:t>DGE</w:t>
      </w:r>
      <w:r w:rsidR="00B86592" w:rsidRPr="00A8064F">
        <w:rPr>
          <w:lang w:val="pt-PT"/>
        </w:rPr>
        <w:t xml:space="preserve"> </w:t>
      </w:r>
      <w:r w:rsidR="00B86592" w:rsidRPr="00A8064F">
        <w:rPr>
          <w:lang w:val="pt-PT"/>
        </w:rPr>
        <w:tab/>
      </w:r>
      <w:r w:rsidR="009E6B84" w:rsidRPr="00A8064F">
        <w:rPr>
          <w:lang w:val="pt-PT"/>
        </w:rPr>
        <w:t>D</w:t>
      </w:r>
      <w:r w:rsidRPr="00A8064F">
        <w:rPr>
          <w:lang w:val="pt-PT"/>
        </w:rPr>
        <w:t>ireção-</w:t>
      </w:r>
      <w:r w:rsidR="009E6B84" w:rsidRPr="00A8064F">
        <w:rPr>
          <w:lang w:val="pt-PT"/>
        </w:rPr>
        <w:t>G</w:t>
      </w:r>
      <w:r w:rsidRPr="00A8064F">
        <w:rPr>
          <w:lang w:val="pt-PT"/>
        </w:rPr>
        <w:t xml:space="preserve">eral da </w:t>
      </w:r>
      <w:r w:rsidR="009E6B84" w:rsidRPr="00A8064F">
        <w:rPr>
          <w:lang w:val="pt-PT"/>
        </w:rPr>
        <w:t>E</w:t>
      </w:r>
      <w:r w:rsidRPr="00A8064F">
        <w:rPr>
          <w:lang w:val="pt-PT"/>
        </w:rPr>
        <w:t>ducação</w:t>
      </w:r>
    </w:p>
    <w:p w14:paraId="363582D8" w14:textId="0D1D70A0" w:rsidR="00B86592" w:rsidRPr="00A8064F" w:rsidRDefault="00246520" w:rsidP="0008359A">
      <w:pPr>
        <w:pStyle w:val="Abrev"/>
        <w:jc w:val="both"/>
        <w:rPr>
          <w:lang w:val="pt-PT"/>
        </w:rPr>
      </w:pPr>
      <w:r w:rsidRPr="00A8064F">
        <w:rPr>
          <w:lang w:val="pt-PT"/>
        </w:rPr>
        <w:t>DL</w:t>
      </w:r>
      <w:r w:rsidR="00B86592" w:rsidRPr="00A8064F">
        <w:rPr>
          <w:lang w:val="pt-PT"/>
        </w:rPr>
        <w:t xml:space="preserve"> </w:t>
      </w:r>
      <w:r w:rsidR="00B86592" w:rsidRPr="00A8064F">
        <w:rPr>
          <w:lang w:val="pt-PT"/>
        </w:rPr>
        <w:tab/>
      </w:r>
      <w:r w:rsidR="009E6B84" w:rsidRPr="00A8064F">
        <w:rPr>
          <w:lang w:val="pt-PT"/>
        </w:rPr>
        <w:t>D</w:t>
      </w:r>
      <w:r w:rsidRPr="00A8064F">
        <w:rPr>
          <w:lang w:val="pt-PT"/>
        </w:rPr>
        <w:t>ecreto-</w:t>
      </w:r>
      <w:r w:rsidR="009E6B84" w:rsidRPr="00A8064F">
        <w:rPr>
          <w:lang w:val="pt-PT"/>
        </w:rPr>
        <w:t>L</w:t>
      </w:r>
      <w:r w:rsidRPr="00A8064F">
        <w:rPr>
          <w:lang w:val="pt-PT"/>
        </w:rPr>
        <w:t>ei</w:t>
      </w:r>
    </w:p>
    <w:p w14:paraId="3DE96977" w14:textId="442A35C5" w:rsidR="00B86592" w:rsidRPr="00A8064F" w:rsidRDefault="00246520" w:rsidP="0008359A">
      <w:pPr>
        <w:pStyle w:val="Abrev"/>
        <w:jc w:val="both"/>
        <w:rPr>
          <w:lang w:val="pt-PT"/>
        </w:rPr>
      </w:pPr>
      <w:r w:rsidRPr="00A8064F">
        <w:rPr>
          <w:lang w:val="pt-PT"/>
        </w:rPr>
        <w:t xml:space="preserve">D.R. </w:t>
      </w:r>
      <w:r w:rsidR="00B86592" w:rsidRPr="00A8064F">
        <w:rPr>
          <w:lang w:val="pt-PT"/>
        </w:rPr>
        <w:tab/>
      </w:r>
      <w:r w:rsidR="009E6B84" w:rsidRPr="00A8064F">
        <w:rPr>
          <w:lang w:val="pt-PT"/>
        </w:rPr>
        <w:t>D</w:t>
      </w:r>
      <w:r w:rsidRPr="00A8064F">
        <w:rPr>
          <w:lang w:val="pt-PT"/>
        </w:rPr>
        <w:t xml:space="preserve">iário da </w:t>
      </w:r>
      <w:r w:rsidR="009E6B84" w:rsidRPr="00A8064F">
        <w:rPr>
          <w:lang w:val="pt-PT"/>
        </w:rPr>
        <w:t>R</w:t>
      </w:r>
      <w:r w:rsidRPr="00A8064F">
        <w:rPr>
          <w:lang w:val="pt-PT"/>
        </w:rPr>
        <w:t>epública</w:t>
      </w:r>
    </w:p>
    <w:p w14:paraId="225D92C5" w14:textId="41C5BB13" w:rsidR="00C52F9C" w:rsidRPr="00A8064F" w:rsidRDefault="00C52F9C" w:rsidP="0008359A">
      <w:pPr>
        <w:pStyle w:val="Abrev"/>
        <w:jc w:val="both"/>
        <w:rPr>
          <w:lang w:val="pt-PT"/>
        </w:rPr>
      </w:pPr>
      <w:r w:rsidRPr="00A8064F">
        <w:rPr>
          <w:lang w:val="pt-PT"/>
        </w:rPr>
        <w:t xml:space="preserve">EUA </w:t>
      </w:r>
      <w:r w:rsidRPr="00A8064F">
        <w:rPr>
          <w:lang w:val="pt-PT"/>
        </w:rPr>
        <w:tab/>
        <w:t>Estados Unidos da América</w:t>
      </w:r>
    </w:p>
    <w:p w14:paraId="7F627FCD" w14:textId="0589EC59" w:rsidR="00ED1C4B" w:rsidRPr="00A8064F" w:rsidRDefault="00ED1C4B" w:rsidP="0008359A">
      <w:pPr>
        <w:pStyle w:val="Abrev"/>
        <w:jc w:val="both"/>
        <w:rPr>
          <w:lang w:val="pt-PT"/>
        </w:rPr>
      </w:pPr>
      <w:r w:rsidRPr="00A8064F">
        <w:rPr>
          <w:lang w:val="pt-PT"/>
        </w:rPr>
        <w:t xml:space="preserve">GSEE </w:t>
      </w:r>
      <w:r w:rsidRPr="00A8064F">
        <w:rPr>
          <w:lang w:val="pt-PT"/>
        </w:rPr>
        <w:tab/>
        <w:t>Gabinete do Secretário de Estado da Educação</w:t>
      </w:r>
    </w:p>
    <w:p w14:paraId="3E7FE1A2" w14:textId="2AA08909" w:rsidR="00B86592" w:rsidRPr="00A8064F" w:rsidRDefault="008C4DFD" w:rsidP="0008359A">
      <w:pPr>
        <w:pStyle w:val="Abrev"/>
        <w:rPr>
          <w:lang w:val="pt-PT"/>
        </w:rPr>
      </w:pPr>
      <w:r w:rsidRPr="00A8064F">
        <w:rPr>
          <w:lang w:val="pt-PT"/>
        </w:rPr>
        <w:t>MEC</w:t>
      </w:r>
      <w:r w:rsidR="00B86592" w:rsidRPr="00A8064F">
        <w:rPr>
          <w:lang w:val="pt-PT"/>
        </w:rPr>
        <w:tab/>
      </w:r>
      <w:r w:rsidR="009E6B84" w:rsidRPr="00A8064F">
        <w:rPr>
          <w:lang w:val="pt-PT"/>
        </w:rPr>
        <w:t>M</w:t>
      </w:r>
      <w:r w:rsidRPr="00A8064F">
        <w:rPr>
          <w:lang w:val="pt-PT"/>
        </w:rPr>
        <w:t xml:space="preserve">inistério da </w:t>
      </w:r>
      <w:r w:rsidR="009E6B84" w:rsidRPr="00A8064F">
        <w:rPr>
          <w:lang w:val="pt-PT"/>
        </w:rPr>
        <w:t>E</w:t>
      </w:r>
      <w:r w:rsidRPr="00A8064F">
        <w:rPr>
          <w:lang w:val="pt-PT"/>
        </w:rPr>
        <w:t xml:space="preserve">ducação e </w:t>
      </w:r>
      <w:r w:rsidR="009E6B84" w:rsidRPr="00A8064F">
        <w:rPr>
          <w:lang w:val="pt-PT"/>
        </w:rPr>
        <w:t>C</w:t>
      </w:r>
      <w:r w:rsidRPr="00A8064F">
        <w:rPr>
          <w:lang w:val="pt-PT"/>
        </w:rPr>
        <w:t>iência</w:t>
      </w:r>
    </w:p>
    <w:p w14:paraId="23E7C959" w14:textId="156CE2D0" w:rsidR="0008359A" w:rsidRPr="00A8064F" w:rsidRDefault="008C4DFD" w:rsidP="0008359A">
      <w:pPr>
        <w:pStyle w:val="Abrev"/>
        <w:rPr>
          <w:lang w:val="pt-PT"/>
        </w:rPr>
      </w:pPr>
      <w:r w:rsidRPr="00A8064F">
        <w:rPr>
          <w:lang w:val="pt-PT"/>
        </w:rPr>
        <w:t>MEDES</w:t>
      </w:r>
      <w:r w:rsidR="00B86592" w:rsidRPr="00A8064F">
        <w:rPr>
          <w:lang w:val="pt-PT"/>
        </w:rPr>
        <w:t xml:space="preserve"> </w:t>
      </w:r>
      <w:r w:rsidR="00B86592" w:rsidRPr="00A8064F">
        <w:rPr>
          <w:lang w:val="pt-PT"/>
        </w:rPr>
        <w:tab/>
      </w:r>
      <w:r w:rsidR="009E6B84" w:rsidRPr="00A8064F">
        <w:rPr>
          <w:lang w:val="pt-PT"/>
        </w:rPr>
        <w:t>M</w:t>
      </w:r>
      <w:r w:rsidRPr="00A8064F">
        <w:rPr>
          <w:lang w:val="pt-PT"/>
        </w:rPr>
        <w:t xml:space="preserve">inistério da </w:t>
      </w:r>
      <w:r w:rsidR="009E6B84" w:rsidRPr="00A8064F">
        <w:rPr>
          <w:lang w:val="pt-PT"/>
        </w:rPr>
        <w:t>E</w:t>
      </w:r>
      <w:r w:rsidRPr="00A8064F">
        <w:rPr>
          <w:lang w:val="pt-PT"/>
        </w:rPr>
        <w:t xml:space="preserve">ducação. </w:t>
      </w:r>
      <w:r w:rsidR="009E6B84" w:rsidRPr="00A8064F">
        <w:rPr>
          <w:lang w:val="pt-PT"/>
        </w:rPr>
        <w:t>D</w:t>
      </w:r>
      <w:r w:rsidRPr="00A8064F">
        <w:rPr>
          <w:lang w:val="pt-PT"/>
        </w:rPr>
        <w:t>epartamento do</w:t>
      </w:r>
      <w:r w:rsidR="00EC28AF" w:rsidRPr="00A8064F">
        <w:rPr>
          <w:lang w:val="pt-PT"/>
        </w:rPr>
        <w:t xml:space="preserve"> </w:t>
      </w:r>
    </w:p>
    <w:p w14:paraId="4AFFD0CD" w14:textId="12B627BF" w:rsidR="00B86592" w:rsidRPr="00A8064F" w:rsidRDefault="0008359A" w:rsidP="0008359A">
      <w:pPr>
        <w:pStyle w:val="Abrev"/>
        <w:rPr>
          <w:lang w:val="pt-PT"/>
        </w:rPr>
      </w:pPr>
      <w:r w:rsidRPr="00A8064F">
        <w:rPr>
          <w:color w:val="FFFFFF" w:themeColor="background1"/>
          <w:lang w:val="pt-PT"/>
        </w:rPr>
        <w:tab/>
      </w:r>
      <w:r w:rsidR="009E6B84" w:rsidRPr="00A8064F">
        <w:rPr>
          <w:lang w:val="pt-PT"/>
        </w:rPr>
        <w:t>E</w:t>
      </w:r>
      <w:r w:rsidR="008C4DFD" w:rsidRPr="00A8064F">
        <w:rPr>
          <w:lang w:val="pt-PT"/>
        </w:rPr>
        <w:t xml:space="preserve">nsino </w:t>
      </w:r>
      <w:r w:rsidR="009E6B84" w:rsidRPr="00A8064F">
        <w:rPr>
          <w:lang w:val="pt-PT"/>
        </w:rPr>
        <w:t>S</w:t>
      </w:r>
      <w:r w:rsidR="008C4DFD" w:rsidRPr="00A8064F">
        <w:rPr>
          <w:lang w:val="pt-PT"/>
        </w:rPr>
        <w:t>ecundário</w:t>
      </w:r>
    </w:p>
    <w:p w14:paraId="1522F2E4" w14:textId="2807CEB5" w:rsidR="0008359A" w:rsidRPr="00A8064F" w:rsidRDefault="0008359A" w:rsidP="0008359A">
      <w:pPr>
        <w:pStyle w:val="Abrev"/>
        <w:rPr>
          <w:lang w:val="pt-PT"/>
        </w:rPr>
      </w:pPr>
      <w:r w:rsidRPr="00A8064F">
        <w:rPr>
          <w:lang w:val="pt-PT"/>
        </w:rPr>
        <w:t>OCDE</w:t>
      </w:r>
      <w:r w:rsidR="00B86592" w:rsidRPr="00A8064F">
        <w:rPr>
          <w:lang w:val="pt-PT"/>
        </w:rPr>
        <w:t xml:space="preserve"> </w:t>
      </w:r>
      <w:r w:rsidR="00B86592" w:rsidRPr="00A8064F">
        <w:rPr>
          <w:lang w:val="pt-PT"/>
        </w:rPr>
        <w:tab/>
      </w:r>
      <w:r w:rsidR="009E6B84" w:rsidRPr="00A8064F">
        <w:rPr>
          <w:lang w:val="pt-PT"/>
        </w:rPr>
        <w:t>O</w:t>
      </w:r>
      <w:r w:rsidRPr="00A8064F">
        <w:rPr>
          <w:lang w:val="pt-PT"/>
        </w:rPr>
        <w:t xml:space="preserve">rganização para a </w:t>
      </w:r>
      <w:r w:rsidR="009E6B84" w:rsidRPr="00A8064F">
        <w:rPr>
          <w:lang w:val="pt-PT"/>
        </w:rPr>
        <w:t>C</w:t>
      </w:r>
      <w:r w:rsidRPr="00A8064F">
        <w:rPr>
          <w:lang w:val="pt-PT"/>
        </w:rPr>
        <w:t xml:space="preserve">ooperação e </w:t>
      </w:r>
    </w:p>
    <w:p w14:paraId="52FA3737" w14:textId="49B64710" w:rsidR="00B86592" w:rsidRPr="00A8064F" w:rsidRDefault="0008359A" w:rsidP="0008359A">
      <w:pPr>
        <w:pStyle w:val="Abrev"/>
        <w:rPr>
          <w:lang w:val="pt-PT"/>
        </w:rPr>
      </w:pPr>
      <w:r w:rsidRPr="00A8064F">
        <w:rPr>
          <w:color w:val="FFFFFF" w:themeColor="background1"/>
          <w:lang w:val="pt-PT"/>
        </w:rPr>
        <w:tab/>
      </w:r>
      <w:r w:rsidR="009E6B84" w:rsidRPr="00A8064F">
        <w:rPr>
          <w:lang w:val="pt-PT"/>
        </w:rPr>
        <w:t>D</w:t>
      </w:r>
      <w:r w:rsidRPr="00A8064F">
        <w:rPr>
          <w:lang w:val="pt-PT"/>
        </w:rPr>
        <w:t xml:space="preserve">esenvolvimento </w:t>
      </w:r>
      <w:r w:rsidR="009E6B84" w:rsidRPr="00A8064F">
        <w:rPr>
          <w:lang w:val="pt-PT"/>
        </w:rPr>
        <w:t>E</w:t>
      </w:r>
      <w:r w:rsidRPr="00A8064F">
        <w:rPr>
          <w:lang w:val="pt-PT"/>
        </w:rPr>
        <w:t>conómico</w:t>
      </w:r>
    </w:p>
    <w:p w14:paraId="642524A7" w14:textId="711CCDDF" w:rsidR="00B86592" w:rsidRPr="00A8064F" w:rsidRDefault="009E6B84" w:rsidP="009E6B84">
      <w:pPr>
        <w:pStyle w:val="Abrev"/>
        <w:rPr>
          <w:lang w:val="pt-PT"/>
        </w:rPr>
      </w:pPr>
      <w:r w:rsidRPr="00A8064F">
        <w:rPr>
          <w:lang w:val="pt-PT"/>
        </w:rPr>
        <w:t>ONU</w:t>
      </w:r>
      <w:r w:rsidR="00B86592" w:rsidRPr="00A8064F">
        <w:rPr>
          <w:lang w:val="pt-PT"/>
        </w:rPr>
        <w:t xml:space="preserve"> </w:t>
      </w:r>
      <w:r w:rsidR="00B86592" w:rsidRPr="00A8064F">
        <w:rPr>
          <w:lang w:val="pt-PT"/>
        </w:rPr>
        <w:tab/>
      </w:r>
      <w:r w:rsidRPr="00A8064F">
        <w:rPr>
          <w:lang w:val="pt-PT"/>
        </w:rPr>
        <w:t>Organização das Nações Unidas</w:t>
      </w:r>
    </w:p>
    <w:p w14:paraId="52C39CCF" w14:textId="502509AB" w:rsidR="00E31AD0" w:rsidRPr="00A8064F" w:rsidRDefault="00E31AD0" w:rsidP="009E6B84">
      <w:pPr>
        <w:pStyle w:val="Abrev"/>
        <w:rPr>
          <w:lang w:val="pt-PT"/>
        </w:rPr>
      </w:pPr>
      <w:r w:rsidRPr="00A8064F">
        <w:rPr>
          <w:lang w:val="pt-PT"/>
        </w:rPr>
        <w:t xml:space="preserve">PISA </w:t>
      </w:r>
      <w:r w:rsidRPr="00A8064F">
        <w:rPr>
          <w:lang w:val="pt-PT"/>
        </w:rPr>
        <w:tab/>
        <w:t>Programa Internacional de Avaliação de</w:t>
      </w:r>
      <w:r w:rsidR="00EC28AF" w:rsidRPr="00A8064F">
        <w:rPr>
          <w:lang w:val="pt-PT"/>
        </w:rPr>
        <w:t xml:space="preserve"> </w:t>
      </w:r>
    </w:p>
    <w:p w14:paraId="4706B966" w14:textId="54C76B57" w:rsidR="00E31AD0" w:rsidRPr="00A8064F" w:rsidRDefault="00E31AD0" w:rsidP="009E6B84">
      <w:pPr>
        <w:pStyle w:val="Abrev"/>
        <w:rPr>
          <w:lang w:val="pt-PT"/>
        </w:rPr>
      </w:pPr>
      <w:r w:rsidRPr="00A8064F">
        <w:rPr>
          <w:color w:val="FFFFFF" w:themeColor="background1"/>
          <w:lang w:val="pt-PT"/>
        </w:rPr>
        <w:tab/>
      </w:r>
      <w:r w:rsidRPr="00A8064F">
        <w:rPr>
          <w:lang w:val="pt-PT"/>
        </w:rPr>
        <w:t>Alunos</w:t>
      </w:r>
    </w:p>
    <w:p w14:paraId="02DD24D2" w14:textId="77777777" w:rsidR="009E6B84" w:rsidRPr="00A8064F" w:rsidRDefault="009E6B84" w:rsidP="009E6B84">
      <w:pPr>
        <w:pStyle w:val="Abrev"/>
        <w:rPr>
          <w:rFonts w:cstheme="minorHAnsi"/>
          <w:lang w:val="pt-PT"/>
        </w:rPr>
      </w:pPr>
      <w:r w:rsidRPr="00A8064F">
        <w:rPr>
          <w:lang w:val="pt-PT"/>
        </w:rPr>
        <w:t xml:space="preserve">UNESCO </w:t>
      </w:r>
      <w:r w:rsidRPr="00A8064F">
        <w:rPr>
          <w:lang w:val="pt-PT"/>
        </w:rPr>
        <w:tab/>
      </w:r>
      <w:r w:rsidRPr="00A8064F">
        <w:rPr>
          <w:rFonts w:cstheme="minorHAnsi"/>
          <w:lang w:val="pt-PT"/>
        </w:rPr>
        <w:t xml:space="preserve">Organização das Nações Unidas para a </w:t>
      </w:r>
    </w:p>
    <w:p w14:paraId="262A874A" w14:textId="77777777" w:rsidR="00A41724" w:rsidRPr="00A8064F" w:rsidRDefault="009E6B84" w:rsidP="00A41724">
      <w:pPr>
        <w:pStyle w:val="Abrev"/>
        <w:rPr>
          <w:rFonts w:cstheme="minorHAnsi"/>
          <w:lang w:val="pt-PT"/>
        </w:rPr>
      </w:pPr>
      <w:r w:rsidRPr="00A8064F">
        <w:rPr>
          <w:rFonts w:cstheme="minorHAnsi"/>
          <w:color w:val="FFFFFF" w:themeColor="background1"/>
          <w:lang w:val="pt-PT"/>
        </w:rPr>
        <w:tab/>
      </w:r>
      <w:r w:rsidR="00E44057" w:rsidRPr="00A8064F">
        <w:rPr>
          <w:rFonts w:cstheme="minorHAnsi"/>
          <w:lang w:val="pt-PT"/>
        </w:rPr>
        <w:t>E</w:t>
      </w:r>
      <w:r w:rsidRPr="00A8064F">
        <w:rPr>
          <w:rFonts w:cstheme="minorHAnsi"/>
          <w:lang w:val="pt-PT"/>
        </w:rPr>
        <w:t>ducação, a Ciência e a Cultura</w:t>
      </w:r>
    </w:p>
    <w:p w14:paraId="7FFBF52E" w14:textId="348D72D9" w:rsidR="0043255A" w:rsidRPr="00A8064F" w:rsidRDefault="00A41724" w:rsidP="00A41724">
      <w:pPr>
        <w:pStyle w:val="Abrev"/>
        <w:rPr>
          <w:lang w:val="pt-PT"/>
        </w:rPr>
      </w:pPr>
      <w:r w:rsidRPr="00A8064F">
        <w:rPr>
          <w:rFonts w:cstheme="minorHAnsi"/>
          <w:i/>
          <w:iCs/>
          <w:lang w:val="pt-PT"/>
        </w:rPr>
        <w:t>VS.</w:t>
      </w:r>
      <w:r w:rsidRPr="00A8064F">
        <w:rPr>
          <w:lang w:val="pt-PT"/>
        </w:rPr>
        <w:t xml:space="preserve"> </w:t>
      </w:r>
      <w:r w:rsidRPr="00A8064F">
        <w:rPr>
          <w:color w:val="000000" w:themeColor="text1"/>
          <w:lang w:val="pt-PT"/>
        </w:rPr>
        <w:tab/>
      </w:r>
      <w:r w:rsidRPr="00A8064F">
        <w:rPr>
          <w:i/>
          <w:iCs/>
          <w:color w:val="000000" w:themeColor="text1"/>
          <w:lang w:val="pt-PT"/>
        </w:rPr>
        <w:t>Versus</w:t>
      </w:r>
    </w:p>
    <w:p w14:paraId="7FF9CFBB" w14:textId="77777777" w:rsidR="0043255A" w:rsidRPr="00A8064F" w:rsidRDefault="0043255A" w:rsidP="003338FA">
      <w:pPr>
        <w:pStyle w:val="Texto"/>
      </w:pPr>
      <w:r w:rsidRPr="00A8064F">
        <w:br w:type="page"/>
      </w:r>
    </w:p>
    <w:p w14:paraId="2DA33A09" w14:textId="38A4B642" w:rsidR="00A300E4" w:rsidRPr="00A8064F" w:rsidRDefault="00A300E4" w:rsidP="003338FA">
      <w:pPr>
        <w:pStyle w:val="Cabealho0"/>
        <w:rPr>
          <w:b w:val="0"/>
        </w:rPr>
      </w:pPr>
      <w:bookmarkStart w:id="14" w:name="_Toc38027347"/>
      <w:bookmarkStart w:id="15" w:name="_Toc83895603"/>
      <w:bookmarkStart w:id="16" w:name="_Toc460228501"/>
      <w:bookmarkStart w:id="17" w:name="_Toc504052677"/>
      <w:r w:rsidRPr="00A8064F">
        <w:rPr>
          <w:b w:val="0"/>
        </w:rPr>
        <w:lastRenderedPageBreak/>
        <w:t>Introdução</w:t>
      </w:r>
      <w:bookmarkEnd w:id="14"/>
      <w:bookmarkEnd w:id="15"/>
    </w:p>
    <w:p w14:paraId="21F0D872" w14:textId="3050051F" w:rsidR="000E4313" w:rsidRPr="00A8064F" w:rsidRDefault="000E4313" w:rsidP="00DF3013">
      <w:pPr>
        <w:pStyle w:val="Cabealho0"/>
        <w:outlineLvl w:val="9"/>
        <w:rPr>
          <w:b w:val="0"/>
        </w:rPr>
      </w:pPr>
    </w:p>
    <w:p w14:paraId="56A22336" w14:textId="77777777" w:rsidR="005C11F7" w:rsidRPr="00EE27D4" w:rsidRDefault="005C11F7" w:rsidP="005C11F7">
      <w:pPr>
        <w:jc w:val="both"/>
        <w:rPr>
          <w:rFonts w:ascii="Calibri" w:hAnsi="Calibri" w:cs="Calibri"/>
        </w:rPr>
      </w:pPr>
      <w:r>
        <w:rPr>
          <w:rFonts w:ascii="Calibri" w:hAnsi="Calibri" w:cs="Calibri"/>
        </w:rPr>
        <w:t xml:space="preserve">Este trabalho académico começou por exigir um alargamento da análise prevista, estendendo-se, então, a todos os manuais escolares com aprovação da DGE em 2019/2020, tendo em conta que todas as atividades previstas no início do ano letivo foram comprometidas pelas circunstâncias decorrentes da pandemia de Covid-19. Entretanto, com a renovação mandatória dos manuais referentes aos 7.º e 10.º anos de escolaridade, a introduzir no ano escolar de 2021/2022, estes foram também incluídos nesta análise. </w:t>
      </w:r>
      <w:r>
        <w:rPr>
          <w:rFonts w:cstheme="minorHAnsi"/>
        </w:rPr>
        <w:t>Este documento i</w:t>
      </w:r>
      <w:r w:rsidRPr="001245B6">
        <w:rPr>
          <w:rFonts w:cstheme="minorHAnsi"/>
        </w:rPr>
        <w:t>nici</w:t>
      </w:r>
      <w:r>
        <w:rPr>
          <w:rFonts w:cstheme="minorHAnsi"/>
        </w:rPr>
        <w:t>ou</w:t>
      </w:r>
      <w:r w:rsidRPr="001245B6">
        <w:rPr>
          <w:rFonts w:cstheme="minorHAnsi"/>
        </w:rPr>
        <w:t xml:space="preserve">-se com a leitura da literatura mais recente relativa </w:t>
      </w:r>
      <w:r>
        <w:rPr>
          <w:rFonts w:cstheme="minorHAnsi"/>
        </w:rPr>
        <w:t xml:space="preserve">às </w:t>
      </w:r>
      <w:r w:rsidRPr="001245B6">
        <w:rPr>
          <w:rFonts w:cstheme="minorHAnsi"/>
        </w:rPr>
        <w:t xml:space="preserve">representações do Islão e da história </w:t>
      </w:r>
      <w:r>
        <w:rPr>
          <w:rFonts w:cstheme="minorHAnsi"/>
        </w:rPr>
        <w:t xml:space="preserve">do mundo árabo-islâmico </w:t>
      </w:r>
      <w:r w:rsidRPr="001245B6">
        <w:rPr>
          <w:rFonts w:cstheme="minorHAnsi"/>
        </w:rPr>
        <w:t xml:space="preserve">nos manuais escolares de alguns países de tradição ocidental. </w:t>
      </w:r>
      <w:r>
        <w:rPr>
          <w:rFonts w:cstheme="minorHAnsi"/>
        </w:rPr>
        <w:t>Seguiu-se a verificação das recomendações internacionais acerca da abordagem destas temáticas nos manuais escolares europeus de História. E, por fim, procedeu-se à análise de todos manuais escolares de História e de História A em vigência nos referidos anos letivos (contando-se apenas com duas exceções, pela dificuldade de acesso aos mesmos). Este projeto conta ainda com a abordagem que foi possível realizar, a este respeito, na lecionação dos conteúdos relacionados com estas temáticas</w:t>
      </w:r>
      <w:r>
        <w:rPr>
          <w:rStyle w:val="FootnoteReference"/>
          <w:rFonts w:cstheme="minorHAnsi"/>
        </w:rPr>
        <w:footnoteReference w:id="4"/>
      </w:r>
      <w:r>
        <w:rPr>
          <w:rFonts w:cstheme="minorHAnsi"/>
        </w:rPr>
        <w:t xml:space="preserve">, tendo em consideração as conclusões tiradas nas etapas anteriores. </w:t>
      </w:r>
    </w:p>
    <w:p w14:paraId="10B3DD9C" w14:textId="252DC29C" w:rsidR="00A300E4" w:rsidRPr="00A8064F" w:rsidRDefault="005C11F7" w:rsidP="005C11F7">
      <w:pPr>
        <w:pStyle w:val="Cabealho0"/>
        <w:outlineLvl w:val="9"/>
        <w:rPr>
          <w:b w:val="0"/>
          <w:bCs/>
          <w:sz w:val="24"/>
          <w:szCs w:val="24"/>
        </w:rPr>
      </w:pPr>
      <w:r w:rsidRPr="003338FA">
        <w:rPr>
          <w:b w:val="0"/>
          <w:bCs/>
          <w:sz w:val="24"/>
          <w:szCs w:val="24"/>
        </w:rPr>
        <w:t>Consciente da escassez de estudos acerca desta temática em Portugal, a prévia vivência no Médio Oriente (Líbano), bem como o estudo da língua e cultura árabe durante quatro anos, no Porto e em Beirute, motivaram-me para esta abordagem. Ainda, a formação obtida</w:t>
      </w:r>
      <w:r>
        <w:rPr>
          <w:b w:val="0"/>
          <w:bCs/>
          <w:sz w:val="24"/>
          <w:szCs w:val="24"/>
        </w:rPr>
        <w:t>,</w:t>
      </w:r>
      <w:r w:rsidRPr="003338FA">
        <w:rPr>
          <w:b w:val="0"/>
          <w:bCs/>
          <w:sz w:val="24"/>
          <w:szCs w:val="24"/>
        </w:rPr>
        <w:t xml:space="preserve"> anteriormente</w:t>
      </w:r>
      <w:r>
        <w:rPr>
          <w:b w:val="0"/>
          <w:bCs/>
          <w:sz w:val="24"/>
          <w:szCs w:val="24"/>
        </w:rPr>
        <w:t>,</w:t>
      </w:r>
      <w:r w:rsidRPr="003338FA">
        <w:rPr>
          <w:b w:val="0"/>
          <w:bCs/>
          <w:sz w:val="24"/>
          <w:szCs w:val="24"/>
        </w:rPr>
        <w:t xml:space="preserve"> em Mediação Intercultural e em Sociologia proporcionaram uma maior autoconfiança na análise destas matérias de significativa complexidade. </w:t>
      </w:r>
      <w:r w:rsidR="00A300E4" w:rsidRPr="00A8064F">
        <w:rPr>
          <w:b w:val="0"/>
          <w:bCs/>
          <w:sz w:val="24"/>
          <w:szCs w:val="24"/>
        </w:rPr>
        <w:br w:type="page"/>
      </w:r>
    </w:p>
    <w:p w14:paraId="53B611BE" w14:textId="096D1CE9" w:rsidR="006162B5" w:rsidRPr="00A8064F" w:rsidRDefault="0014397D" w:rsidP="00576899">
      <w:pPr>
        <w:pStyle w:val="Heading1"/>
        <w:rPr>
          <w:b w:val="0"/>
        </w:rPr>
      </w:pPr>
      <w:bookmarkStart w:id="18" w:name="_Toc83895604"/>
      <w:bookmarkEnd w:id="16"/>
      <w:bookmarkEnd w:id="17"/>
      <w:r w:rsidRPr="00A8064F">
        <w:rPr>
          <w:b w:val="0"/>
        </w:rPr>
        <w:lastRenderedPageBreak/>
        <w:t>Enquadramento teórico</w:t>
      </w:r>
      <w:bookmarkEnd w:id="18"/>
    </w:p>
    <w:p w14:paraId="637CADEE" w14:textId="59E4D580" w:rsidR="00547593" w:rsidRPr="00A8064F" w:rsidRDefault="00CA17FC" w:rsidP="00416A75">
      <w:pPr>
        <w:pStyle w:val="Heading2"/>
        <w:numPr>
          <w:ilvl w:val="1"/>
          <w:numId w:val="8"/>
        </w:numPr>
        <w:rPr>
          <w:b w:val="0"/>
        </w:rPr>
      </w:pPr>
      <w:bookmarkStart w:id="19" w:name="_Toc83895605"/>
      <w:r w:rsidRPr="00A8064F">
        <w:rPr>
          <w:b w:val="0"/>
        </w:rPr>
        <w:t>Manuais escolares: campo de disputa entre múltiplas perspetivas</w:t>
      </w:r>
      <w:bookmarkEnd w:id="19"/>
    </w:p>
    <w:p w14:paraId="78BB221A" w14:textId="77777777" w:rsidR="008E2F49" w:rsidRPr="00A8064F" w:rsidRDefault="00CA17FC" w:rsidP="00CA17FC">
      <w:pPr>
        <w:jc w:val="both"/>
        <w:rPr>
          <w:rFonts w:ascii="Calibri" w:hAnsi="Calibri" w:cs="Calibri"/>
          <w:szCs w:val="24"/>
        </w:rPr>
      </w:pPr>
      <w:bookmarkStart w:id="20" w:name="_Toc38027350"/>
      <w:r w:rsidRPr="00A8064F">
        <w:rPr>
          <w:rFonts w:ascii="Calibri" w:hAnsi="Calibri" w:cs="Calibri"/>
          <w:szCs w:val="24"/>
        </w:rPr>
        <w:t>Refletir sobre os conteúdos históricos abordados nos manuais escolares implica, antes de mais, atentar sobre as potenciais representações aí presentes. É inevitável que os manuais escolares integrem um conjunto de perspetivas, algumas ao nível do subconsciente outras intencionais, sobre o que deve ser o ensino da História.</w:t>
      </w:r>
      <w:r w:rsidR="008E2F49" w:rsidRPr="00A8064F">
        <w:rPr>
          <w:rFonts w:ascii="Calibri" w:hAnsi="Calibri" w:cs="Calibri"/>
          <w:szCs w:val="24"/>
        </w:rPr>
        <w:t xml:space="preserve"> </w:t>
      </w:r>
    </w:p>
    <w:p w14:paraId="1440BAE8" w14:textId="4D504034" w:rsidR="00CA17FC" w:rsidRPr="00A8064F" w:rsidRDefault="00CA17FC" w:rsidP="00CA17FC">
      <w:pPr>
        <w:jc w:val="both"/>
        <w:rPr>
          <w:rFonts w:ascii="Calibri" w:hAnsi="Calibri" w:cs="Calibri"/>
          <w:szCs w:val="24"/>
        </w:rPr>
      </w:pPr>
      <w:r w:rsidRPr="00A8064F">
        <w:rPr>
          <w:rFonts w:ascii="Calibri" w:hAnsi="Calibri" w:cs="Calibri"/>
          <w:szCs w:val="24"/>
        </w:rPr>
        <w:t xml:space="preserve">Na verdade, a produção de um manual escolar envolve um grupo alargado de intervenientes, desde historiadores, neste caso, a editores, e reflete também, além de todo o trabalho criativo envolvido, a gestão das contingências comerciais, tendo em conta o seu consumo por públicos alargados (Douglass &amp; Dunn, 2003, p. 58). O manual escolar é, na realidade, o produto da disputa entre múltiplos pontos de vista e expectativas, desde a posição dos académicos que aconselham os sistemas nacionais de educação, definindo objetivos de aprendizagem, passando pelos interesses dos líderes políticos e respetivas ideologias, até à visão e criatividade dos técnicos que trabalham para o setor privado e que concebem os materiais escolares. Ainda, não menos importante, as ideias populares mais generalizadas vão manifestar-se através de todos os agentes envolvidos, e ao longo de todo o processo (Wiseman, 2014, p. 313). </w:t>
      </w:r>
      <w:r w:rsidR="008E2F49" w:rsidRPr="00A8064F">
        <w:rPr>
          <w:rFonts w:ascii="Calibri" w:hAnsi="Calibri" w:cs="Calibri"/>
          <w:szCs w:val="24"/>
        </w:rPr>
        <w:t>E o</w:t>
      </w:r>
      <w:r w:rsidRPr="00A8064F">
        <w:rPr>
          <w:rFonts w:ascii="Calibri" w:hAnsi="Calibri" w:cs="Calibri"/>
          <w:szCs w:val="24"/>
        </w:rPr>
        <w:t xml:space="preserve"> confronto não se esgota aqui. Nos dois últimos séculos, os sistemas educativos das sociedades ocidentais tiveram um papel instrumental na construção do ideal de Estado-nação e na reprodução das identidades nacionais, processos homogeneizadores que edificaram os países modernos (Araújo &amp; Maeso, 2010, p. 243). Consequentemente, a existente diversidade étnica e/ou linguística e/ou religiosa, no seio dos vários países europeus, tem sido gerida de diferentes formas, tendo em conta a maior ou menor centralização da administração governamental e consequente tecnocratização dos diferentes Estados-nação, resultando, assim, numa maior ou menor exposição pública da diversidade existente nos diversos países. Pensemos, a este propósito, no caso paradigmático da Espanha, tendo em conta as permanentes tensões regionais. E, ainda a este respeito, pensemos nas divergências, mais ou menos explícitas, ainda presentes nos países da ex-Jugoslávia e também na Ucrânia. No geral, praticamente todos os países europeus, sob a capa do Estado-nação, procuram </w:t>
      </w:r>
      <w:r w:rsidRPr="00A8064F">
        <w:rPr>
          <w:rFonts w:ascii="Calibri" w:hAnsi="Calibri" w:cs="Calibri"/>
          <w:szCs w:val="24"/>
        </w:rPr>
        <w:lastRenderedPageBreak/>
        <w:t xml:space="preserve">homogeneizar a diversidade herdada numa narrativa uniforme, muitas vezes não a reconhecendo minimamente, nomeadamente nos manuais escolares (que contribuem para formar uma nova geração e, assim, também para o potencial esquecimento do pluralismo originário ou da diversidade ainda existente. Tal parece ser o caso, designadamente, do povo Sami, presente na Suécia e na Noruega, que, ainda hoje, reclama a sua integração identitária no sistema educativo destes dois países (Osler &amp; Lybaek, 2014, p. 556-557). Portugal há muito que empreendeu as suas políticas de homogeneização mais radicais, em particular desde os finais do século XV, com a expulsão dos judeus e dos mouriscos, e a instituição e permanência da Inquisição (que perseguiu, nomeadamente, o criptojudaísmo e o cripto-islão) que se prolongou durante quase três séculos. Este projeto (homogeneizador) de modernização europeia integra, além da noção de Estado-nação, os conceitos de democracia, cristianização, industrialização, urbanização e cidadania. Estes fazem parte do nosso ideário de Europa moderna e levam-nos a distinguir uma sociedade “moderna” de uma “não moderna”, e, nas palavras do antropólogo austro-americano Eric (Robert) Wolf, em </w:t>
      </w:r>
      <w:r w:rsidRPr="00A8064F">
        <w:rPr>
          <w:rFonts w:ascii="Calibri" w:hAnsi="Calibri" w:cs="Calibri"/>
          <w:i/>
          <w:iCs/>
          <w:szCs w:val="24"/>
        </w:rPr>
        <w:t>Europe and the people without history</w:t>
      </w:r>
      <w:r w:rsidRPr="00A8064F">
        <w:rPr>
          <w:rFonts w:ascii="Calibri" w:hAnsi="Calibri" w:cs="Calibri"/>
          <w:szCs w:val="24"/>
        </w:rPr>
        <w:t xml:space="preserve"> (1982), a “aplaudir sociedades decididas a serem modernas e [a] lançar um olhar crítico sobre aquelas que ainda não alcançaram tal meta” (Araújo &amp; Maeso, 2010, p. 241-242, 246). Perante tal ideal, os Estados-nação ocidentais podem excluir, ou sentir-se tentados a excluir, o mundo árabo-islâmico das sociedades “a aplaudir”, tendo em conta a visão “orientalista” com que, frequentemente, ainda é retratado, o que não pode deixar de refletir-se na produção dos manuais escolares. </w:t>
      </w:r>
    </w:p>
    <w:p w14:paraId="124F135A" w14:textId="39FAC195" w:rsidR="00CA17FC" w:rsidRPr="00A8064F" w:rsidRDefault="00CA17FC" w:rsidP="00CA17FC">
      <w:pPr>
        <w:jc w:val="both"/>
        <w:rPr>
          <w:rFonts w:ascii="Calibri" w:hAnsi="Calibri" w:cs="Calibri"/>
          <w:szCs w:val="24"/>
        </w:rPr>
      </w:pPr>
      <w:r w:rsidRPr="00A8064F">
        <w:rPr>
          <w:rFonts w:ascii="Calibri" w:hAnsi="Calibri" w:cs="Calibri"/>
          <w:szCs w:val="24"/>
        </w:rPr>
        <w:t>A este propósito, ponderemos, então, brevemente, sobre o retrato do mundo árabo-islâmico na historiografia europeia, pela sua influência nos manuais escolares de História, e, em seguida, averiguaremos a sua repercussão nas representações implícitas sobre essas sociedades nos manuais escolares de alguns países europeus e de tradição ocidental.</w:t>
      </w:r>
    </w:p>
    <w:p w14:paraId="63E1332D" w14:textId="06BB9F3D" w:rsidR="00475F19" w:rsidRDefault="00475F19" w:rsidP="00CA17FC">
      <w:pPr>
        <w:jc w:val="both"/>
        <w:rPr>
          <w:rFonts w:ascii="Calibri" w:hAnsi="Calibri" w:cs="Calibri"/>
          <w:szCs w:val="24"/>
        </w:rPr>
      </w:pPr>
    </w:p>
    <w:p w14:paraId="66D89876" w14:textId="77777777" w:rsidR="00576899" w:rsidRPr="00A8064F" w:rsidRDefault="00576899" w:rsidP="00CA17FC">
      <w:pPr>
        <w:jc w:val="both"/>
        <w:rPr>
          <w:rFonts w:ascii="Calibri" w:hAnsi="Calibri" w:cs="Calibri"/>
          <w:szCs w:val="24"/>
        </w:rPr>
      </w:pPr>
    </w:p>
    <w:p w14:paraId="34424629" w14:textId="77777777" w:rsidR="00B65132" w:rsidRPr="00A8064F" w:rsidRDefault="00B65132" w:rsidP="00CA17FC">
      <w:pPr>
        <w:jc w:val="both"/>
        <w:rPr>
          <w:rFonts w:ascii="Calibri" w:hAnsi="Calibri" w:cs="Calibri"/>
          <w:szCs w:val="24"/>
        </w:rPr>
      </w:pPr>
    </w:p>
    <w:p w14:paraId="385C5556" w14:textId="3FA8BEA3" w:rsidR="00F04071" w:rsidRPr="00A8064F" w:rsidRDefault="00CA17FC" w:rsidP="00416A75">
      <w:pPr>
        <w:pStyle w:val="Heading2"/>
        <w:numPr>
          <w:ilvl w:val="1"/>
          <w:numId w:val="8"/>
        </w:numPr>
        <w:rPr>
          <w:b w:val="0"/>
        </w:rPr>
      </w:pPr>
      <w:bookmarkStart w:id="21" w:name="_Toc83895606"/>
      <w:bookmarkEnd w:id="20"/>
      <w:r w:rsidRPr="00A8064F">
        <w:rPr>
          <w:b w:val="0"/>
        </w:rPr>
        <w:lastRenderedPageBreak/>
        <w:t>O Outro: o mundo árabo-islâmico na historiografia europeia</w:t>
      </w:r>
      <w:bookmarkEnd w:id="21"/>
    </w:p>
    <w:p w14:paraId="63545552" w14:textId="4385D5CB" w:rsidR="006162B5" w:rsidRPr="00A8064F" w:rsidRDefault="006162B5" w:rsidP="006162B5">
      <w:pPr>
        <w:jc w:val="both"/>
        <w:rPr>
          <w:rFonts w:ascii="Calibri" w:hAnsi="Calibri" w:cs="Calibri"/>
          <w:szCs w:val="24"/>
        </w:rPr>
      </w:pPr>
      <w:bookmarkStart w:id="22" w:name="_Toc38027353"/>
      <w:r w:rsidRPr="00A8064F">
        <w:rPr>
          <w:rFonts w:ascii="Calibri" w:eastAsiaTheme="minorEastAsia" w:hAnsi="Calibri" w:cs="Calibri"/>
          <w:szCs w:val="24"/>
        </w:rPr>
        <w:t xml:space="preserve">Para o historiador alemão Gerdien Jonker, em </w:t>
      </w:r>
      <w:r w:rsidRPr="00A8064F">
        <w:rPr>
          <w:rFonts w:ascii="Calibri" w:eastAsiaTheme="minorEastAsia" w:hAnsi="Calibri" w:cs="Calibri"/>
          <w:i/>
          <w:iCs/>
          <w:szCs w:val="24"/>
        </w:rPr>
        <w:t>o Islão nos manuais escolares alemães – a história de uma narrativa educacional</w:t>
      </w:r>
      <w:r w:rsidRPr="00A8064F">
        <w:rPr>
          <w:rFonts w:ascii="Calibri" w:eastAsiaTheme="minorEastAsia" w:hAnsi="Calibri" w:cs="Calibri"/>
          <w:szCs w:val="24"/>
        </w:rPr>
        <w:t xml:space="preserve"> (2008), n</w:t>
      </w:r>
      <w:r w:rsidRPr="00A8064F">
        <w:rPr>
          <w:rFonts w:ascii="Calibri" w:hAnsi="Calibri" w:cs="Calibri"/>
          <w:szCs w:val="24"/>
        </w:rPr>
        <w:t xml:space="preserve">os séculos XVIII e XIX, a ameaça da expansão otomana na parte central e ocidental europeias teve um grande impacto na vivência e no imaginário dos europeus. Mesmo depois desse risco desaparecer, as representações que emergiram desses contactos hostis permaneceram por longo tempo, institucionalizando-se, inclusive, segundo o autor, nos livros didáticos de História, juntamente com outras temáticas alusivas às incursões ou à ocupação islâmicas da Europa </w:t>
      </w:r>
      <w:r w:rsidRPr="00A8064F">
        <w:rPr>
          <w:rFonts w:ascii="Calibri" w:hAnsi="Calibri" w:cs="Calibri"/>
          <w:iCs/>
          <w:szCs w:val="24"/>
        </w:rPr>
        <w:t>(</w:t>
      </w:r>
      <w:r w:rsidRPr="00A8064F">
        <w:rPr>
          <w:rFonts w:ascii="Calibri" w:hAnsi="Calibri" w:cs="Calibri"/>
          <w:szCs w:val="24"/>
        </w:rPr>
        <w:t xml:space="preserve">Bertolini &amp; Schmidt, 2017, p. 67). </w:t>
      </w:r>
      <w:r w:rsidR="00B65132" w:rsidRPr="00A8064F">
        <w:rPr>
          <w:rFonts w:ascii="Calibri" w:hAnsi="Calibri" w:cs="Calibri"/>
          <w:szCs w:val="24"/>
        </w:rPr>
        <w:t>Na</w:t>
      </w:r>
      <w:r w:rsidRPr="00A8064F">
        <w:rPr>
          <w:rFonts w:ascii="Calibri" w:hAnsi="Calibri" w:cs="Calibri"/>
          <w:szCs w:val="24"/>
        </w:rPr>
        <w:t xml:space="preserve"> década de 1950, na Europa, a consciência da existência de um discurso mais ou menos enviesado relativo a um certo conjunto de povos não europeus nos manuais escolares de História, ou mesmo à total ausência nos mesmos, vai conduzir a um conjunto de discussões e reflexões por parte do Conselho da Europa, tendo em conta a reforma dos materiais educativos. Com a unificação europeia, pretendia-se, antes de mais, ultrapassar o tradicional enfoque nacionalista de cada país. Algumas vozes criticaram, também, a prevalência de conteúdos dos períodos medieval e moderno, no sentido em que estes pareciam construir a ideia de que a Europa era, antes de mais, um produto do Cristianismo. Em 1978, um estudo da UNESCO sobre os manuais escolares europeus concluiu, a partir dos manuais escolares franceses e suecos, que só eram estudados, e de modo bastante superficial, os povos não europeus com relações muito proeminentes com a Europa da época. Ou seja, a UNESCO considerou os manuais escolares europeus de então como profundamente eurocêntricos. O Islão e o mundo árabo-islâmico eram, então, dos grandes excluídos do processo de ensino e aprendizagem da História na Europa (Bertolini &amp; Schmidt, 2017, p. 65-66, 69-70).</w:t>
      </w:r>
    </w:p>
    <w:p w14:paraId="57BFA139" w14:textId="6FE920CE" w:rsidR="006162B5" w:rsidRPr="00A8064F" w:rsidRDefault="006162B5" w:rsidP="006162B5">
      <w:pPr>
        <w:jc w:val="both"/>
        <w:rPr>
          <w:rFonts w:ascii="Calibri" w:hAnsi="Calibri" w:cs="Calibri"/>
          <w:szCs w:val="24"/>
        </w:rPr>
      </w:pPr>
      <w:r w:rsidRPr="00A8064F">
        <w:rPr>
          <w:rFonts w:ascii="Calibri" w:hAnsi="Calibri" w:cs="Calibri"/>
          <w:szCs w:val="24"/>
        </w:rPr>
        <w:t xml:space="preserve">As representações do Islão e do mundo árabo-islâmico foram moldadas, naturalmente, pelos eventos históricos que enquadraram os seus contactos com as populações europeias. A partir, sobretudo, da historiografia dos acontecimentos da Idade Média, com a expansão e permanência de povos de fé islâmica na Europa, inicia-se uma “demonização” do Islão, de acordo com alguns autores. A segmentação social e geográfica entre povos de diferentes credos tornava-se então comum, sobretudo durante as Cruzadas, quando vários cristãos europeus formaram uma força coletiva contra os muçulmanos </w:t>
      </w:r>
      <w:r w:rsidRPr="00A8064F">
        <w:rPr>
          <w:rFonts w:ascii="Calibri" w:hAnsi="Calibri" w:cs="Calibri"/>
          <w:szCs w:val="24"/>
        </w:rPr>
        <w:lastRenderedPageBreak/>
        <w:t xml:space="preserve">do </w:t>
      </w:r>
      <w:r w:rsidR="001454DD" w:rsidRPr="00A8064F">
        <w:rPr>
          <w:rFonts w:ascii="Calibri" w:hAnsi="Calibri" w:cs="Calibri"/>
          <w:szCs w:val="24"/>
        </w:rPr>
        <w:t>Médio</w:t>
      </w:r>
      <w:r w:rsidRPr="00A8064F">
        <w:rPr>
          <w:rFonts w:ascii="Calibri" w:hAnsi="Calibri" w:cs="Calibri"/>
          <w:szCs w:val="24"/>
        </w:rPr>
        <w:t xml:space="preserve"> Oriente, tendo, como objetivo, o domínio da Terra Santa. O enclausuramento das minorias etno-religiosas em bairros próprios torna-se lei por toda a Europa. Na atualidade, o sucessivo envolvimento ocidental nos conflitos do Médio Oriente, entre eles o conflito israelo-palestiniano, continua a influenciar, fortemente, a representação do Islão e do mundo árabo-islâmico no Ocidente (Ali, Mc Andrew &amp; Salem, 2011, p. 27). Os encontros entre os diferentes povos moldam, de fato, as suas perceções mútuas e estas passam a influenciar, senão moldar, os futuros contactos entre os mesmos. Assim, tendo em conta o enfoque no período medieval e nos conflitos atuais vividos numa geografia árabo-islâmica, o Islão acaba por ser percebido, no imaginário popular ocidental, como um elemento subversivo – alheio e ameaçador aos valores europeus, entre eles o Cristianismo (Thobani, 2010, p. 10).</w:t>
      </w:r>
      <w:r w:rsidR="00126F48" w:rsidRPr="00A8064F">
        <w:rPr>
          <w:rFonts w:ascii="Calibri" w:hAnsi="Calibri" w:cs="Calibri"/>
          <w:szCs w:val="24"/>
        </w:rPr>
        <w:t xml:space="preserve"> </w:t>
      </w:r>
      <w:r w:rsidRPr="00A8064F">
        <w:rPr>
          <w:rFonts w:ascii="Calibri" w:hAnsi="Calibri" w:cs="Calibri"/>
          <w:szCs w:val="24"/>
        </w:rPr>
        <w:t>Neste alinhamento, convém, também, não esquecer o conceito de “orientalismo”, de Edward W.</w:t>
      </w:r>
      <w:r w:rsidR="002D05D0" w:rsidRPr="00A8064F">
        <w:rPr>
          <w:rFonts w:ascii="Calibri" w:hAnsi="Calibri" w:cs="Calibri"/>
          <w:szCs w:val="24"/>
        </w:rPr>
        <w:t xml:space="preserve"> </w:t>
      </w:r>
      <w:r w:rsidRPr="00A8064F">
        <w:rPr>
          <w:rFonts w:ascii="Calibri" w:hAnsi="Calibri" w:cs="Calibri"/>
          <w:szCs w:val="24"/>
        </w:rPr>
        <w:t xml:space="preserve">Saïd, por demais conhecido e debatido, que se refere ao conjunto de representações europeias relativas às populações árabo-islâmicas, percebidas como “pré-modernas, exóticas, agressivas, fanáticas, [e] cultural e civilizadamente retrógradas”, resultado perverso do interesse e enfoque particular, dado por vários autores e artistas, a determinados elementos presentes no mundo árabo-islâmico. Em 1997, emerge, na Inglaterra, o termo “islamofobia”, referido num relatório sobre o crescente antagonismo público contra os muçulmanos britânicos. Paralelamente, nos E.U.A, académicos célebres como Bernard Lewis (historiador do Islão e especialista na relação entre mundo ocidental e árabo-islâmico), e escritores como Howard Bloom, reforçaram, com as suas obras, a ideia da “alteridade” inevitável dos muçulmanos relativamente ao mundo ocidental. Também no Canadá, o sentimento antimuçulmano estaria já amplamente difundido no meio académico (Ali et al., 2011, p. 27). Entre as causas desta animosidade, encontrar-se-ia, seguramente, a pretensa recusa, por parte das comunidades muçulmanas, da sua integração absoluta nas sociedades ocidentais altamente secularizadas, o que integra naturalmente, uma perda parcial/pública da sua identidade religiosa. Os sentimentos hostis perante estas comunidades foram, obviamente, reforçados pelos eventos do 11 de Setembro de 2001, que se seguiram. </w:t>
      </w:r>
    </w:p>
    <w:p w14:paraId="6D98E06B" w14:textId="5725B4A7" w:rsidR="006162B5" w:rsidRPr="00A8064F" w:rsidRDefault="006162B5" w:rsidP="006162B5">
      <w:pPr>
        <w:jc w:val="both"/>
        <w:rPr>
          <w:rFonts w:ascii="Calibri" w:hAnsi="Calibri" w:cs="Calibri"/>
          <w:bCs/>
          <w:szCs w:val="24"/>
        </w:rPr>
      </w:pPr>
      <w:r w:rsidRPr="00A8064F">
        <w:rPr>
          <w:rFonts w:ascii="Calibri" w:hAnsi="Calibri" w:cs="Calibri"/>
          <w:szCs w:val="24"/>
        </w:rPr>
        <w:lastRenderedPageBreak/>
        <w:t>O</w:t>
      </w:r>
      <w:r w:rsidRPr="00A8064F">
        <w:rPr>
          <w:rFonts w:ascii="Calibri" w:hAnsi="Calibri" w:cs="Calibri"/>
          <w:bCs/>
          <w:szCs w:val="24"/>
        </w:rPr>
        <w:t>s Estados-nação ocidentais, crescentemente secularizados, sendo que alguns parecem ainda idealizar a triologia língua-etnia-religião comuns, têm apresentado alguma dificuldade em perceber as dinâmicas de sociedades pluriconfessionais (e não secularizadas) como as muçulmanas. Os eventos terroristas associados ao fundamentalismo muçulmano, que tiveram lugar nas duas últimas décadas, vieram, com certeza, agravar esse desencontro. Ainda, os árabes e/ou muçulmanos encontram-se, muitas vezes, entre as comunidades imigrantes mais vulneráveis em termos sociais e económicos, o que pode agravar a existência de estereótipos negativos sobre o mundo árabo-islâmico.</w:t>
      </w:r>
      <w:r w:rsidR="009F1F6B" w:rsidRPr="00A8064F">
        <w:rPr>
          <w:rFonts w:ascii="Calibri" w:hAnsi="Calibri" w:cs="Calibri"/>
          <w:bCs/>
          <w:szCs w:val="24"/>
        </w:rPr>
        <w:t xml:space="preserve"> </w:t>
      </w:r>
    </w:p>
    <w:p w14:paraId="686C88BD" w14:textId="77777777" w:rsidR="00372E78" w:rsidRPr="00A8064F" w:rsidRDefault="00372E78">
      <w:pPr>
        <w:spacing w:after="160" w:line="259" w:lineRule="auto"/>
        <w:rPr>
          <w:rFonts w:ascii="Calibri" w:hAnsi="Calibri" w:cs="Calibri"/>
          <w:bCs/>
          <w:szCs w:val="24"/>
        </w:rPr>
      </w:pPr>
    </w:p>
    <w:p w14:paraId="1CB14EA4" w14:textId="634850D8" w:rsidR="006162B5" w:rsidRPr="00A8064F" w:rsidRDefault="006162B5" w:rsidP="00416A75">
      <w:pPr>
        <w:pStyle w:val="Heading2"/>
        <w:numPr>
          <w:ilvl w:val="1"/>
          <w:numId w:val="8"/>
        </w:numPr>
        <w:rPr>
          <w:b w:val="0"/>
        </w:rPr>
      </w:pPr>
      <w:bookmarkStart w:id="23" w:name="_Toc83895607"/>
      <w:r w:rsidRPr="00A8064F">
        <w:rPr>
          <w:b w:val="0"/>
        </w:rPr>
        <w:t>O Islão e o mundo árabo-islâmico nos manuais escolares de países de tradição ocidental – alguns exemplos</w:t>
      </w:r>
      <w:bookmarkEnd w:id="23"/>
    </w:p>
    <w:p w14:paraId="2992165C" w14:textId="169D5980" w:rsidR="00740BA5" w:rsidRPr="00A8064F" w:rsidRDefault="00E7365C" w:rsidP="00E7365C">
      <w:pPr>
        <w:jc w:val="both"/>
        <w:rPr>
          <w:rFonts w:ascii="Calibri" w:hAnsi="Calibri" w:cs="Calibri"/>
          <w:bCs/>
          <w:iCs/>
          <w:szCs w:val="24"/>
        </w:rPr>
      </w:pPr>
      <w:r w:rsidRPr="00A8064F">
        <w:rPr>
          <w:rFonts w:ascii="Calibri" w:hAnsi="Calibri" w:cs="Calibri"/>
          <w:bCs/>
          <w:iCs/>
          <w:szCs w:val="24"/>
        </w:rPr>
        <w:t xml:space="preserve">Tendo em mente as complexas e estreitas interrelações entre países europeus, bem como entre estes e os países de tradição ocidental, como o Canadá ou os </w:t>
      </w:r>
      <w:r w:rsidR="007C2413" w:rsidRPr="00A8064F">
        <w:rPr>
          <w:rFonts w:ascii="Calibri" w:hAnsi="Calibri" w:cs="Calibri"/>
          <w:bCs/>
          <w:iCs/>
          <w:szCs w:val="24"/>
        </w:rPr>
        <w:t>EUA</w:t>
      </w:r>
      <w:r w:rsidRPr="00A8064F">
        <w:rPr>
          <w:rFonts w:ascii="Calibri" w:hAnsi="Calibri" w:cs="Calibri"/>
          <w:bCs/>
          <w:iCs/>
          <w:szCs w:val="24"/>
        </w:rPr>
        <w:t xml:space="preserve">, que intervêm nos mais diversos domínios, desde a política à cultura e às mentalidades, não podíamos deixar de consultar e analisar, antes de mais, os estudos existentes sobre o panorama educativo destes países, tendo em conta as representações do Islão e do mundo </w:t>
      </w:r>
      <w:r w:rsidRPr="00A8064F">
        <w:rPr>
          <w:rFonts w:ascii="Calibri" w:hAnsi="Calibri" w:cs="Calibri"/>
          <w:szCs w:val="24"/>
        </w:rPr>
        <w:t>árabo-islâmico</w:t>
      </w:r>
      <w:r w:rsidRPr="00A8064F">
        <w:rPr>
          <w:rFonts w:ascii="Calibri" w:hAnsi="Calibri" w:cs="Calibri"/>
          <w:bCs/>
          <w:iCs/>
          <w:szCs w:val="24"/>
        </w:rPr>
        <w:t xml:space="preserve"> nos manuais escolares. No entanto, estes estudos são, na sua generalidade, escassos e pouco abrangentes, limitando, assim, a nossa análise. Também nem todos são recentes (o mais antigo, abordado neste trabalho, foi publicado em 2001, o mais recente em 2017), sendo que, provavelmente, muitos dos manuais escolares analisados já foram substituídos ou reformulados entretanto. Além de mais, nem sempre foi possível identificar o número exato de manuais escolares examinados em cada trabalho de investigação, o respetivo nível de ensino, ou, mais importante, a sua relevância no conjunto de materiais aprovados pelas entidades competentes. Deste modo, para este trabalho, interessa-nos, sobretudo, identificar (alguns d)os conteúdos presentes e o modo como esses são abordados, em cada um dos países selecionados, levando em conta a análise dos seus autores. Foram consideradas as investigações existentes para a Alemanha, Espanha (Catalunha), França, Itália, Portugal, Reino Unido, Suécia, Canadá e </w:t>
      </w:r>
      <w:r w:rsidR="007C2413" w:rsidRPr="00A8064F">
        <w:rPr>
          <w:rFonts w:ascii="Calibri" w:hAnsi="Calibri" w:cs="Calibri"/>
          <w:bCs/>
          <w:iCs/>
          <w:szCs w:val="24"/>
        </w:rPr>
        <w:t>EUA</w:t>
      </w:r>
      <w:r w:rsidRPr="00A8064F">
        <w:rPr>
          <w:rFonts w:ascii="Calibri" w:hAnsi="Calibri" w:cs="Calibri"/>
          <w:bCs/>
          <w:iCs/>
          <w:szCs w:val="24"/>
        </w:rPr>
        <w:t xml:space="preserve">. Estes apresentados por ordem alfabética, não se pretendendo, assim, avaliar ou </w:t>
      </w:r>
      <w:r w:rsidRPr="00A8064F">
        <w:rPr>
          <w:rFonts w:ascii="Calibri" w:hAnsi="Calibri" w:cs="Calibri"/>
          <w:bCs/>
          <w:iCs/>
          <w:szCs w:val="24"/>
        </w:rPr>
        <w:lastRenderedPageBreak/>
        <w:t xml:space="preserve">tecer considerações sobre a existência de países com um papel (mais) influenciador em relação aos restantes, embora seja conhecida a posição de destaque da França a este respeito, pelo alcance do seu prestígio cultural e literário no século XIX e em inícios do século XX. </w:t>
      </w:r>
    </w:p>
    <w:p w14:paraId="2D7F3B19" w14:textId="77777777" w:rsidR="00A43048" w:rsidRPr="00A8064F" w:rsidRDefault="00A43048" w:rsidP="00E7365C">
      <w:pPr>
        <w:jc w:val="both"/>
        <w:rPr>
          <w:rFonts w:ascii="Calibri" w:hAnsi="Calibri" w:cs="Calibri"/>
          <w:bCs/>
          <w:iCs/>
          <w:szCs w:val="24"/>
        </w:rPr>
      </w:pPr>
    </w:p>
    <w:p w14:paraId="15DD3961" w14:textId="584A52DC" w:rsidR="00740BA5" w:rsidRPr="00A8064F" w:rsidRDefault="00740BA5" w:rsidP="000D5B91">
      <w:pPr>
        <w:pStyle w:val="Heading3"/>
        <w:numPr>
          <w:ilvl w:val="2"/>
          <w:numId w:val="8"/>
        </w:numPr>
        <w:rPr>
          <w:b w:val="0"/>
          <w:sz w:val="28"/>
        </w:rPr>
      </w:pPr>
      <w:bookmarkStart w:id="24" w:name="_Toc83895608"/>
      <w:r w:rsidRPr="00A8064F">
        <w:rPr>
          <w:b w:val="0"/>
          <w:sz w:val="28"/>
        </w:rPr>
        <w:t>Na Europa</w:t>
      </w:r>
      <w:bookmarkEnd w:id="24"/>
    </w:p>
    <w:p w14:paraId="6A920AE9" w14:textId="5F59D426" w:rsidR="00D6359C" w:rsidRPr="00A8064F" w:rsidRDefault="00D6359C" w:rsidP="000D5B91">
      <w:pPr>
        <w:pStyle w:val="Heading4"/>
        <w:numPr>
          <w:ilvl w:val="3"/>
          <w:numId w:val="8"/>
        </w:numPr>
        <w:tabs>
          <w:tab w:val="left" w:pos="1701"/>
        </w:tabs>
        <w:rPr>
          <w:rFonts w:asciiTheme="minorHAnsi" w:hAnsiTheme="minorHAnsi" w:cstheme="minorHAnsi"/>
          <w:i w:val="0"/>
          <w:color w:val="auto"/>
          <w:szCs w:val="24"/>
        </w:rPr>
      </w:pPr>
      <w:bookmarkStart w:id="25" w:name="_Toc83895609"/>
      <w:r w:rsidRPr="00A8064F">
        <w:rPr>
          <w:rFonts w:asciiTheme="minorHAnsi" w:hAnsiTheme="minorHAnsi" w:cstheme="minorHAnsi"/>
          <w:i w:val="0"/>
          <w:color w:val="auto"/>
          <w:szCs w:val="24"/>
        </w:rPr>
        <w:t>Alemanha</w:t>
      </w:r>
      <w:bookmarkEnd w:id="25"/>
    </w:p>
    <w:p w14:paraId="383D61D5" w14:textId="77777777" w:rsidR="00CB748A" w:rsidRPr="00A8064F" w:rsidRDefault="00DC3CC5" w:rsidP="00171F14">
      <w:pPr>
        <w:jc w:val="both"/>
        <w:rPr>
          <w:rFonts w:ascii="Calibri" w:hAnsi="Calibri" w:cs="Calibri"/>
          <w:color w:val="000000" w:themeColor="text1"/>
          <w:szCs w:val="24"/>
        </w:rPr>
      </w:pPr>
      <w:r w:rsidRPr="00A8064F">
        <w:rPr>
          <w:rFonts w:ascii="Calibri" w:hAnsi="Calibri" w:cs="Calibri"/>
          <w:color w:val="000000" w:themeColor="text1"/>
          <w:szCs w:val="24"/>
        </w:rPr>
        <w:t xml:space="preserve">A análise produzida por Nese Ihtiyar, acerca das representações do Islão e do mundo árabo-islâmico nos manuais escolares alemães, intitulada </w:t>
      </w:r>
      <w:r w:rsidRPr="00A8064F">
        <w:rPr>
          <w:rFonts w:ascii="Calibri" w:hAnsi="Calibri" w:cs="Calibri"/>
          <w:i/>
          <w:iCs/>
          <w:color w:val="000000" w:themeColor="text1"/>
          <w:szCs w:val="24"/>
        </w:rPr>
        <w:t>Islam in German textbooks: Examples from Geography and History</w:t>
      </w:r>
      <w:r w:rsidRPr="00A8064F">
        <w:rPr>
          <w:rFonts w:ascii="Calibri" w:hAnsi="Calibri" w:cs="Calibri"/>
          <w:color w:val="000000" w:themeColor="text1"/>
          <w:szCs w:val="24"/>
        </w:rPr>
        <w:t xml:space="preserve"> (2003), é uma das duas fontes identificadas para a Alemanha e a mais relevante para os objetivos deste trabalho. Esta abrange os manuais escolares das disciplinas de Geografia, de História, de Estudos Contemporâneos/Políticos, de Educação Religiosa (protestante e católica) e de Ética (p. 428). Não temos, no entanto, qualquer informação acerca da potencial reformulação dos conteúdos abrangidos e sua abordagem, pelo menos a partir de 2010, ano da publicação de um estudo do Instituto George Eckert, para o qual, inclusive, esta autora colaborou, e cujas conclusões vão ao encontro das da mesma (Barchi, 2014, p. 77).</w:t>
      </w:r>
      <w:r w:rsidR="00CB748A" w:rsidRPr="00A8064F">
        <w:rPr>
          <w:rFonts w:ascii="Calibri" w:hAnsi="Calibri" w:cs="Calibri"/>
          <w:color w:val="000000" w:themeColor="text1"/>
          <w:szCs w:val="24"/>
        </w:rPr>
        <w:t xml:space="preserve"> </w:t>
      </w:r>
    </w:p>
    <w:p w14:paraId="5622EC67" w14:textId="60CB4B1B" w:rsidR="008A1C41" w:rsidRPr="00A8064F" w:rsidRDefault="00DC3CC5" w:rsidP="00A43048">
      <w:pPr>
        <w:jc w:val="both"/>
        <w:rPr>
          <w:rFonts w:ascii="Calibri" w:hAnsi="Calibri" w:cs="Calibri"/>
          <w:color w:val="000000" w:themeColor="text1"/>
          <w:szCs w:val="24"/>
        </w:rPr>
      </w:pPr>
      <w:r w:rsidRPr="00A8064F">
        <w:rPr>
          <w:rFonts w:ascii="Calibri" w:hAnsi="Calibri" w:cs="Calibri"/>
          <w:color w:val="000000" w:themeColor="text1"/>
          <w:szCs w:val="24"/>
        </w:rPr>
        <w:t xml:space="preserve">As temáticas identificadas </w:t>
      </w:r>
      <w:r w:rsidR="00CB748A" w:rsidRPr="00A8064F">
        <w:rPr>
          <w:rFonts w:ascii="Calibri" w:hAnsi="Calibri" w:cs="Calibri"/>
          <w:color w:val="000000" w:themeColor="text1"/>
          <w:szCs w:val="24"/>
        </w:rPr>
        <w:t xml:space="preserve">por Ihtiyar </w:t>
      </w:r>
      <w:r w:rsidRPr="00A8064F">
        <w:rPr>
          <w:rFonts w:ascii="Calibri" w:hAnsi="Calibri" w:cs="Calibri"/>
          <w:color w:val="000000" w:themeColor="text1"/>
          <w:szCs w:val="24"/>
        </w:rPr>
        <w:t xml:space="preserve">tratam, no geral, das origens do Islão e suas práticas e princípios basilares. São abordadas temáticas relativas ao contexto da Arábia pré-islâmica, à vida de Maomé e à expansão muçulmana sob a governação dos quatro califas. Quanto às práticas e princípios fundamentais do Islão, são referidos o Alcorão, os cinco pilares, a existência de correntes místicas e a cisão sunismo/xiismo. A autora identifica, ainda, uma abordagem comparativa entre Islão, Cristianismo e Judaísmo, e observações sobre a influência do Islão na vida quotidiana das populações, sobre o papel das mulheres nas sociedades muçulmanas, sobre a “reislamização”, sobre o fundamentalismo islâmico e a lei da </w:t>
      </w:r>
      <w:r w:rsidRPr="00A8064F">
        <w:rPr>
          <w:rFonts w:ascii="Calibri" w:hAnsi="Calibri" w:cs="Calibri"/>
          <w:i/>
          <w:color w:val="000000" w:themeColor="text1"/>
          <w:szCs w:val="24"/>
        </w:rPr>
        <w:t>sharia</w:t>
      </w:r>
      <w:r w:rsidRPr="00A8064F">
        <w:rPr>
          <w:rFonts w:ascii="Calibri" w:hAnsi="Calibri" w:cs="Calibri"/>
          <w:color w:val="000000" w:themeColor="text1"/>
          <w:szCs w:val="24"/>
        </w:rPr>
        <w:t>. O património cultural árabo-islâmico na Europa (período medieval) é também abordado. Na disciplina de História são abordadas, especificamente, as Cruzadas, o Al-Andaluz e, por vezes, o Império Otomano, a fundação da República da Turquia, da República Islâmica do Irão, e os conflitos mais recentes no</w:t>
      </w:r>
      <w:r w:rsidR="00DD2EFE" w:rsidRPr="00A8064F">
        <w:rPr>
          <w:rFonts w:ascii="Calibri" w:hAnsi="Calibri" w:cs="Calibri"/>
          <w:color w:val="000000" w:themeColor="text1"/>
          <w:szCs w:val="24"/>
        </w:rPr>
        <w:t xml:space="preserve"> </w:t>
      </w:r>
      <w:r w:rsidRPr="00A8064F">
        <w:rPr>
          <w:rFonts w:ascii="Calibri" w:hAnsi="Calibri" w:cs="Calibri"/>
          <w:color w:val="000000" w:themeColor="text1"/>
          <w:szCs w:val="24"/>
        </w:rPr>
        <w:t xml:space="preserve">Médio </w:t>
      </w:r>
      <w:r w:rsidRPr="00A8064F">
        <w:rPr>
          <w:rFonts w:ascii="Calibri" w:hAnsi="Calibri" w:cs="Calibri"/>
          <w:color w:val="000000" w:themeColor="text1"/>
          <w:szCs w:val="24"/>
        </w:rPr>
        <w:lastRenderedPageBreak/>
        <w:t>Oriente. Para a autora, a escolha de algumas destas temáticas, sobretudo das Cruzadas e da interferência ocidental em alguns conflitos do mundo árabo-islâmico, acaba por reforçar a ideia da existência de uma violência permanente entre muçulmanos e cristãos. Segundo Ihtiyar, os manuais escolares devem retratar antes os aspetos “transculturais e inter</w:t>
      </w:r>
      <w:r w:rsidR="005149F4" w:rsidRPr="00A8064F">
        <w:rPr>
          <w:rFonts w:ascii="Calibri" w:hAnsi="Calibri" w:cs="Calibri"/>
          <w:color w:val="000000" w:themeColor="text1"/>
          <w:szCs w:val="24"/>
        </w:rPr>
        <w:t>-</w:t>
      </w:r>
      <w:r w:rsidRPr="00A8064F">
        <w:rPr>
          <w:rFonts w:ascii="Calibri" w:hAnsi="Calibri" w:cs="Calibri"/>
          <w:color w:val="000000" w:themeColor="text1"/>
          <w:szCs w:val="24"/>
        </w:rPr>
        <w:t>religiosos” dos acontecimentos históricos, para que estes não sejam percebidos através de uma perspetiva focada no conflito, reforçada pela ênfase dada às diferenças, como identifica, e não às características em comum (Ihtiyar, 2003, p. 427-433). Relativamente ao posicionamento da mulher nas sociedades muçulmanas, aspeto que suscita, no geral, grande interesse e polémica no Ocidente, a autora identificou, com frequência, secções adicionais, em destaque, dedicadas a esta temática, que se concentram no rigor religioso imposto às mulheres e na existência de poligamia, o que, na verdade, tem uma posição residual no mundo árabo-islâmico. Para a autora, visto que a poligamia é uma exceção e não a regra, e não sendo este tema mais aprofundado ou explicado, dá-se um exemplo do que pode criar uma imagem distorcida e fortemente negativa do Islão entre os alunos</w:t>
      </w:r>
      <w:r w:rsidR="00CB748A" w:rsidRPr="00A8064F">
        <w:rPr>
          <w:rFonts w:ascii="Calibri" w:hAnsi="Calibri" w:cs="Calibri"/>
          <w:color w:val="000000" w:themeColor="text1"/>
          <w:szCs w:val="24"/>
        </w:rPr>
        <w:t xml:space="preserve">. Ihtiyar critica também, contrariamente à abordagem feita ao Cristianismo, o modo “laico” com que é abordado o Islão. Apresentam Maomé como o seu “fundador”, e falam numa sua “visão” (por oposição, a uma revelação “divina”), o que contraria a fé islâmica, que apresenta Maomé como profeta e mensageiro de Deus. Para a autora, a interpretação muçulmana devia ser referida. Esta identifica, ainda, algumas incorreções, tais como a afirmação de que “o Alcorão contém um resumo dos ensinamentos de Maomé”, </w:t>
      </w:r>
      <w:r w:rsidR="00CB748A" w:rsidRPr="00A8064F">
        <w:rPr>
          <w:rFonts w:ascii="Calibri" w:hAnsi="Calibri" w:cs="Calibri"/>
          <w:color w:val="000000" w:themeColor="text1"/>
          <w:szCs w:val="24"/>
          <w:lang w:val="pt-BR"/>
        </w:rPr>
        <w:t xml:space="preserve">que a </w:t>
      </w:r>
      <w:r w:rsidR="00CB748A" w:rsidRPr="00A8064F">
        <w:rPr>
          <w:rFonts w:ascii="Calibri" w:hAnsi="Calibri" w:cs="Calibri"/>
          <w:i/>
          <w:color w:val="000000" w:themeColor="text1"/>
          <w:szCs w:val="24"/>
          <w:lang w:val="pt-BR"/>
        </w:rPr>
        <w:t>jihad</w:t>
      </w:r>
      <w:r w:rsidR="00CB748A" w:rsidRPr="00A8064F">
        <w:rPr>
          <w:rFonts w:ascii="Calibri" w:hAnsi="Calibri" w:cs="Calibri"/>
          <w:color w:val="000000" w:themeColor="text1"/>
          <w:szCs w:val="24"/>
          <w:lang w:val="pt-BR"/>
        </w:rPr>
        <w:t xml:space="preserve"> é um dos cinco pilares do Islão ou que a peregrinação a Meca é realizada em homenagem a Maomé</w:t>
      </w:r>
      <w:r w:rsidR="00CB748A" w:rsidRPr="00A8064F">
        <w:rPr>
          <w:rFonts w:ascii="Calibri" w:hAnsi="Calibri" w:cs="Calibri"/>
          <w:color w:val="000000" w:themeColor="text1"/>
          <w:szCs w:val="24"/>
        </w:rPr>
        <w:t>.</w:t>
      </w:r>
      <w:r w:rsidR="00CB748A" w:rsidRPr="00A8064F">
        <w:rPr>
          <w:rFonts w:ascii="Calibri" w:hAnsi="Calibri" w:cs="Calibri"/>
          <w:color w:val="000000" w:themeColor="text1"/>
          <w:szCs w:val="24"/>
          <w:lang w:val="pt-BR"/>
        </w:rPr>
        <w:t xml:space="preserve"> </w:t>
      </w:r>
      <w:r w:rsidR="00CB748A" w:rsidRPr="00A8064F">
        <w:rPr>
          <w:rFonts w:ascii="Calibri" w:hAnsi="Calibri" w:cs="Calibri"/>
          <w:color w:val="000000" w:themeColor="text1"/>
          <w:szCs w:val="24"/>
        </w:rPr>
        <w:t xml:space="preserve">Além das imprecisões factuais, a autora destaca, pela negativa, o uso de uma terminologia contrastante como “nós” e “eles” ou os “estrangeiros”, e, ainda, certas afirmações (que transportam juízos de valor) indicando que as quantias financeiras obtidas pela </w:t>
      </w:r>
      <w:r w:rsidR="00CB748A" w:rsidRPr="00A8064F">
        <w:rPr>
          <w:rFonts w:ascii="Calibri" w:hAnsi="Calibri" w:cs="Calibri"/>
          <w:i/>
          <w:iCs/>
          <w:color w:val="000000" w:themeColor="text1"/>
          <w:szCs w:val="24"/>
        </w:rPr>
        <w:t>zakat</w:t>
      </w:r>
      <w:r w:rsidR="00CB748A" w:rsidRPr="00A8064F">
        <w:rPr>
          <w:rFonts w:ascii="Calibri" w:hAnsi="Calibri" w:cs="Calibri"/>
          <w:color w:val="000000" w:themeColor="text1"/>
          <w:szCs w:val="24"/>
        </w:rPr>
        <w:t xml:space="preserve"> (“caridade”, um dos pilares do Islão) são usadas, não para socorrer os mais pobres (como determina o Islão), mas para a manutenção das mesquitas, ou que o jejum do Ramadão provoca desaceleração económica, associando, assim, religião e “atraso económico”, sem ter em conta a complexidade e as especificidades de cada sociedade muçulmana. Também, o Islão é abordado no contexto do Médio Oriente, e nunca o Islão europeu. É ainda associado, </w:t>
      </w:r>
      <w:r w:rsidR="00CB748A" w:rsidRPr="00A8064F">
        <w:rPr>
          <w:rFonts w:ascii="Calibri" w:hAnsi="Calibri" w:cs="Calibri"/>
          <w:color w:val="000000" w:themeColor="text1"/>
          <w:szCs w:val="24"/>
        </w:rPr>
        <w:lastRenderedPageBreak/>
        <w:t xml:space="preserve">sobretudo, às populações nómadas das zonas áridas ou desérticas, quando o mundo árabo-muçulmano é maioritariamente urbano. Assim, segundo a autora, muitas das perceções ocidentais sobre estas sociedades são fortemente influenciadas pela obra literária </w:t>
      </w:r>
      <w:r w:rsidR="00CB748A" w:rsidRPr="00A8064F">
        <w:rPr>
          <w:rFonts w:ascii="Calibri" w:hAnsi="Calibri" w:cs="Calibri"/>
          <w:i/>
          <w:color w:val="000000" w:themeColor="text1"/>
          <w:szCs w:val="24"/>
        </w:rPr>
        <w:t>As Mil e Uma Noites</w:t>
      </w:r>
      <w:r w:rsidR="00CB748A" w:rsidRPr="00A8064F">
        <w:rPr>
          <w:rFonts w:ascii="Calibri" w:hAnsi="Calibri" w:cs="Calibri"/>
          <w:color w:val="000000" w:themeColor="text1"/>
          <w:szCs w:val="24"/>
        </w:rPr>
        <w:t>, um conjunto de contos recolhidos a partir da Idade Média e traduzidos para francês no século XVIII, e que, claro está, é completamente desprovida de qualquer correspondência com a realidade contemporânea. O castigo aplicado em forma de chicotadas, ou através do corte de membros, é constantemente apontado como exemplo da jurisprudência islâmica atual, o que não é verdadeiro, sendo esta, assim, de acordo com a autora, apresentada como um sistema “cruel e desumano”. O fato do Islão e do mundo árabo-islâmico ser ainda estudado no contexto das migrações mundiais, sobretudo em conexão com a migração de trabalhadores para a Alemanha, destaca a sua “alteridade”, sobretudo quando incluiu reflexões que defendem o regresso dos imigrantes ao seu país de origem. A única exceção a esta carga negativa dada aos muçulmanos, segundo Ihtiyar, é a inclusão de alguns textos que defendem que a presença de “estrangeiros” enriquece a vida cultural da Alemanha, apresentando, nomeadamente, várias fotografias de restaurantes turcos. Por outro lado, de acordo com a autora, esta exceção e o seu destaque criam a impressão de que a presença dos muçulmanos afeta apenas a gastronomia, isto é, que a sua influência cultural é muito limitada. Na perspetiva da autora, o Islão aparece, no geral, como um elemento problemático. As crises no mundo árabo-islâmico são, quase sempre, explicadas pela crescente re</w:t>
      </w:r>
      <w:r w:rsidR="005149F4" w:rsidRPr="00A8064F">
        <w:rPr>
          <w:rFonts w:ascii="Calibri" w:hAnsi="Calibri" w:cs="Calibri"/>
          <w:color w:val="000000" w:themeColor="text1"/>
          <w:szCs w:val="24"/>
        </w:rPr>
        <w:t>-</w:t>
      </w:r>
      <w:r w:rsidR="00CB748A" w:rsidRPr="00A8064F">
        <w:rPr>
          <w:rFonts w:ascii="Calibri" w:hAnsi="Calibri" w:cs="Calibri"/>
          <w:color w:val="000000" w:themeColor="text1"/>
          <w:szCs w:val="24"/>
        </w:rPr>
        <w:t xml:space="preserve">islamização e radicalismo religioso. São poucos os manuais escolares que analisam as causas e o desenvolvimento histórico dos conflitos atuais nessa região. Aliás, na questão do conflito israelo-palestiniano, apenas existem referências “positivas” aos colonos israelitas, segundo Ihtiyar. O Islão é, ainda, mencionado como fator desencadeador de outros conflitos fora do Médio Oriente (por exemplo, no Sudão). Raramente, e só de forma muito abreviada, é o fundamentalismo islâmico apresentado de modo alternativo, como reação política aos tempos coloniais, ou como resposta à crescente ocidentalização das sociedades muçulmanas, exemplos identificados pela autora. No entanto, Ihtiyar admite que se percebe já algum afastamento da abordagem anterior, puramente eurocêntrica </w:t>
      </w:r>
      <w:r w:rsidR="00CB748A" w:rsidRPr="00A8064F">
        <w:rPr>
          <w:rFonts w:ascii="Calibri" w:hAnsi="Calibri" w:cs="Calibri"/>
          <w:color w:val="000000" w:themeColor="text1"/>
          <w:szCs w:val="24"/>
        </w:rPr>
        <w:lastRenderedPageBreak/>
        <w:t>e de matriz cristã. Exemplo disso é a utilização ocasional de fontes e citações de autores muçulmanos</w:t>
      </w:r>
      <w:r w:rsidRPr="00A8064F">
        <w:rPr>
          <w:rFonts w:ascii="Calibri" w:hAnsi="Calibri" w:cs="Calibri"/>
          <w:color w:val="000000" w:themeColor="text1"/>
          <w:szCs w:val="24"/>
        </w:rPr>
        <w:t xml:space="preserve"> (Ihtiyar, 2003, p. 4</w:t>
      </w:r>
      <w:r w:rsidR="00CB748A" w:rsidRPr="00A8064F">
        <w:rPr>
          <w:rFonts w:ascii="Calibri" w:hAnsi="Calibri" w:cs="Calibri"/>
          <w:color w:val="000000" w:themeColor="text1"/>
          <w:szCs w:val="24"/>
        </w:rPr>
        <w:t>28</w:t>
      </w:r>
      <w:r w:rsidRPr="00A8064F">
        <w:rPr>
          <w:rFonts w:ascii="Calibri" w:hAnsi="Calibri" w:cs="Calibri"/>
          <w:color w:val="000000" w:themeColor="text1"/>
          <w:szCs w:val="24"/>
        </w:rPr>
        <w:t>-43</w:t>
      </w:r>
      <w:r w:rsidR="00CB748A" w:rsidRPr="00A8064F">
        <w:rPr>
          <w:rFonts w:ascii="Calibri" w:hAnsi="Calibri" w:cs="Calibri"/>
          <w:color w:val="000000" w:themeColor="text1"/>
          <w:szCs w:val="24"/>
        </w:rPr>
        <w:t>4</w:t>
      </w:r>
      <w:r w:rsidRPr="00A8064F">
        <w:rPr>
          <w:rFonts w:ascii="Calibri" w:hAnsi="Calibri" w:cs="Calibri"/>
          <w:color w:val="000000" w:themeColor="text1"/>
          <w:szCs w:val="24"/>
        </w:rPr>
        <w:t>).</w:t>
      </w:r>
    </w:p>
    <w:p w14:paraId="31048CE1" w14:textId="77777777" w:rsidR="00A43048" w:rsidRPr="00A8064F" w:rsidRDefault="00A43048" w:rsidP="00A43048">
      <w:pPr>
        <w:jc w:val="both"/>
        <w:rPr>
          <w:rFonts w:ascii="Calibri" w:hAnsi="Calibri" w:cs="Calibri"/>
          <w:color w:val="000000" w:themeColor="text1"/>
          <w:szCs w:val="24"/>
        </w:rPr>
      </w:pPr>
    </w:p>
    <w:p w14:paraId="59ED3C21" w14:textId="1E5FDC18" w:rsidR="00372E78" w:rsidRPr="00A8064F" w:rsidRDefault="001549FB" w:rsidP="000D5B91">
      <w:pPr>
        <w:pStyle w:val="Heading4"/>
        <w:numPr>
          <w:ilvl w:val="3"/>
          <w:numId w:val="8"/>
        </w:numPr>
        <w:tabs>
          <w:tab w:val="left" w:pos="1701"/>
        </w:tabs>
        <w:rPr>
          <w:rFonts w:asciiTheme="minorHAnsi" w:hAnsiTheme="minorHAnsi" w:cstheme="minorHAnsi"/>
          <w:i w:val="0"/>
          <w:color w:val="auto"/>
          <w:szCs w:val="24"/>
        </w:rPr>
      </w:pPr>
      <w:bookmarkStart w:id="26" w:name="_Toc83895610"/>
      <w:r w:rsidRPr="00A8064F">
        <w:rPr>
          <w:rFonts w:asciiTheme="minorHAnsi" w:hAnsiTheme="minorHAnsi" w:cstheme="minorHAnsi"/>
          <w:i w:val="0"/>
          <w:color w:val="auto"/>
          <w:szCs w:val="24"/>
        </w:rPr>
        <w:t>Espanha (Catalunha)</w:t>
      </w:r>
      <w:bookmarkEnd w:id="26"/>
    </w:p>
    <w:p w14:paraId="58BAD49E" w14:textId="3923A4CC" w:rsidR="001549FB" w:rsidRPr="00A8064F" w:rsidRDefault="001549FB" w:rsidP="001549FB">
      <w:pPr>
        <w:jc w:val="both"/>
        <w:rPr>
          <w:rFonts w:ascii="Calibri" w:hAnsi="Calibri" w:cs="Calibri"/>
          <w:szCs w:val="24"/>
        </w:rPr>
      </w:pPr>
      <w:r w:rsidRPr="00A8064F">
        <w:rPr>
          <w:rFonts w:ascii="Calibri" w:hAnsi="Calibri" w:cs="Calibri"/>
          <w:szCs w:val="24"/>
        </w:rPr>
        <w:t xml:space="preserve">Nesta análise da abordagem ao Islão e ao mundo árabo-islâmico no contexto espanhol, convém referir, antes de mais, que este sistema educativo é descentralizado (Rasero &amp; Bochaca, 2011, p. 81), ao contrário, nomeadamente, do português (com pequenas exceções relativas ao território insular). Partimos do estudo realizado por Jordi Garreta Bochaca e Núria Llevot Calvet, intitulado </w:t>
      </w:r>
      <w:r w:rsidRPr="00A8064F">
        <w:rPr>
          <w:rFonts w:ascii="Calibri" w:hAnsi="Calibri" w:cs="Calibri"/>
          <w:i/>
          <w:iCs/>
          <w:color w:val="000000" w:themeColor="text1"/>
          <w:szCs w:val="24"/>
        </w:rPr>
        <w:t xml:space="preserve">La representación del Islam en los materiales escolares </w:t>
      </w:r>
      <w:r w:rsidRPr="00A8064F">
        <w:rPr>
          <w:rFonts w:ascii="Calibri" w:hAnsi="Calibri" w:cs="Calibri"/>
          <w:szCs w:val="24"/>
        </w:rPr>
        <w:t>(2011)</w:t>
      </w:r>
      <w:r w:rsidRPr="00A8064F">
        <w:rPr>
          <w:rFonts w:ascii="Calibri" w:hAnsi="Calibri" w:cs="Calibri"/>
          <w:color w:val="000000" w:themeColor="text1"/>
          <w:szCs w:val="24"/>
        </w:rPr>
        <w:t xml:space="preserve">, </w:t>
      </w:r>
      <w:r w:rsidRPr="00A8064F">
        <w:rPr>
          <w:rFonts w:ascii="Calibri" w:hAnsi="Calibri" w:cs="Calibri"/>
          <w:szCs w:val="24"/>
        </w:rPr>
        <w:t xml:space="preserve">bem como da investigação realizada por Lluís Samper Rasero e, novamente, J. G. Bochaca, intitulada </w:t>
      </w:r>
      <w:r w:rsidRPr="00A8064F">
        <w:rPr>
          <w:rFonts w:ascii="Calibri" w:hAnsi="Calibri" w:cs="Calibri"/>
          <w:i/>
          <w:iCs/>
          <w:color w:val="000000" w:themeColor="text1"/>
          <w:szCs w:val="24"/>
        </w:rPr>
        <w:t>Muslims in Catalonian Textbooks</w:t>
      </w:r>
      <w:r w:rsidRPr="00A8064F">
        <w:rPr>
          <w:rFonts w:ascii="Calibri" w:hAnsi="Calibri" w:cs="Calibri"/>
          <w:szCs w:val="24"/>
        </w:rPr>
        <w:t xml:space="preserve"> (2011), em que analisam o conteúdo de mais de duas centenas de recursos materiais utilizados em meio didático, por ambos alunos e professores, no período de 2008-2009, desde o nível primário ao secundário, nas escolas da região da Catalunha (Bochaca &amp; Calvet, 2011, p. 85; Rasero &amp; Bochaca, 2011, p. 81). </w:t>
      </w:r>
    </w:p>
    <w:p w14:paraId="29D2C6BD" w14:textId="1F52368F" w:rsidR="001549FB" w:rsidRPr="00A8064F" w:rsidRDefault="001549FB" w:rsidP="001549FB">
      <w:pPr>
        <w:jc w:val="both"/>
        <w:rPr>
          <w:rFonts w:ascii="Calibri" w:hAnsi="Calibri" w:cs="Calibri"/>
          <w:szCs w:val="24"/>
        </w:rPr>
      </w:pPr>
      <w:r w:rsidRPr="00A8064F">
        <w:rPr>
          <w:rFonts w:ascii="Calibri" w:hAnsi="Calibri" w:cs="Calibri"/>
          <w:szCs w:val="24"/>
        </w:rPr>
        <w:t>Em quase metade dos manuais analisados, Rasero e Bochaca (2011) verificam que não se faz uma única referência ao Islão e ao mundo árabo-islâmico. Aliás, pouco mais de um por cento dos manuais apresenta um capítulo inteiro sobre estas temáticas, e apenas cerca de dez por cento integra mais do que um texto sobre estes assuntos. Mesmo no ensino secundário, no parecer dos autores, o Islão recebe muito pouca e superficial atenção (p. 84, 88).</w:t>
      </w:r>
      <w:r w:rsidR="003C3194" w:rsidRPr="00A8064F">
        <w:rPr>
          <w:rFonts w:ascii="Calibri" w:hAnsi="Calibri" w:cs="Calibri"/>
          <w:szCs w:val="24"/>
        </w:rPr>
        <w:t xml:space="preserve"> </w:t>
      </w:r>
      <w:r w:rsidRPr="00A8064F">
        <w:rPr>
          <w:rFonts w:ascii="Calibri" w:hAnsi="Calibri" w:cs="Calibri"/>
          <w:szCs w:val="24"/>
        </w:rPr>
        <w:t>Os resultados obtidos por Bochaca e Calvet (2011) apontam no mesmo sentido. Destacam a predominância de menções breves, geralmente acompanhadas de imagens que fomentam uma “imagem exótica, anti-moderna e antiocidental” do mundo árabo-islâmico e da sua presença em Espanha (p. 85-91). Isto é, apresenta-se, sobretudo, uma perspetiva “orientalista”, de acordo com estes autores. Ainda, o Islão é sempre abordado através das relações com o Ocidente, enfatizando-se, no geral, o confronto e o conflito, sendo as motivações do mundo árabo-islâmico atribuídas, continuamente, às crenças religiosas</w:t>
      </w:r>
      <w:r w:rsidR="00E643C2" w:rsidRPr="00A8064F">
        <w:rPr>
          <w:rFonts w:ascii="Calibri" w:hAnsi="Calibri" w:cs="Calibri"/>
          <w:szCs w:val="24"/>
        </w:rPr>
        <w:t>. Os conteúdos mais frequentes são, por um lado, as Cruzadas e o Al-Andaluz, os mais representados, e, por outro, a descolonização e os con</w:t>
      </w:r>
      <w:r w:rsidR="00E643C2" w:rsidRPr="00A8064F">
        <w:rPr>
          <w:rFonts w:ascii="Calibri" w:hAnsi="Calibri" w:cs="Calibri"/>
          <w:szCs w:val="24"/>
        </w:rPr>
        <w:lastRenderedPageBreak/>
        <w:t>flitos no</w:t>
      </w:r>
      <w:r w:rsidR="00744903" w:rsidRPr="00A8064F">
        <w:rPr>
          <w:rFonts w:ascii="Calibri" w:hAnsi="Calibri" w:cs="Calibri"/>
          <w:szCs w:val="24"/>
        </w:rPr>
        <w:t xml:space="preserve"> </w:t>
      </w:r>
      <w:r w:rsidR="00E643C2" w:rsidRPr="00A8064F">
        <w:rPr>
          <w:rFonts w:ascii="Calibri" w:hAnsi="Calibri" w:cs="Calibri"/>
          <w:szCs w:val="24"/>
        </w:rPr>
        <w:t xml:space="preserve">Médio Oriente. As relações entre a Espanha e o Islão são apresentadas, sobretudo, em contexto de conflito. Aliás, o Al-Andaluz é apresentado como um momento de rutura com as tradições precedentes, “o que só poderia ser superado pela Reconquista”. No geral, as conhecidas contribuições do Al-Andaluz para a história de Espanha foram integradas como “espanholas”, isto é, sem qualquer relação a uma civilização ou cultura do norte da África ou do </w:t>
      </w:r>
      <w:r w:rsidR="00744903" w:rsidRPr="00A8064F">
        <w:rPr>
          <w:rFonts w:ascii="Calibri" w:hAnsi="Calibri" w:cs="Calibri"/>
          <w:szCs w:val="24"/>
        </w:rPr>
        <w:t>Médio</w:t>
      </w:r>
      <w:r w:rsidR="00E643C2" w:rsidRPr="00A8064F">
        <w:rPr>
          <w:rFonts w:ascii="Calibri" w:hAnsi="Calibri" w:cs="Calibri"/>
          <w:szCs w:val="24"/>
        </w:rPr>
        <w:t xml:space="preserve"> Oriente, de crença muçulmana. A presença dos muçulmanos na Catalunha e/ou na Espanha é escassamente referida em todos os níveis escolares, e metade das referências apresentam a imigração como um problema. Inclusive, um dos manuais escolares afirma que a responsabilidade da “situação atual do Estado espanhol” é dos imigrantes, e outro manual fala da “falta de abertura dos muçulmanos na sociedade de acolhimento” (Catalunha). Como contraponto, identifica-se apenas um comentário e dois excertos de texto sobre a discriminação sofrida pelos muçulmanos no local de trabalho e no acesso à habitação. </w:t>
      </w:r>
      <w:r w:rsidR="00E643C2" w:rsidRPr="00A8064F">
        <w:rPr>
          <w:rFonts w:ascii="Calibri" w:hAnsi="Calibri" w:cs="Calibri"/>
          <w:bCs/>
          <w:szCs w:val="24"/>
        </w:rPr>
        <w:t xml:space="preserve">No geral, </w:t>
      </w:r>
      <w:r w:rsidR="00E643C2" w:rsidRPr="00A8064F">
        <w:rPr>
          <w:rFonts w:ascii="Calibri" w:hAnsi="Calibri" w:cs="Calibri"/>
          <w:szCs w:val="24"/>
        </w:rPr>
        <w:t xml:space="preserve">o Islão surge, nos manuais escolares da Catalunha, como “radicalmente exótico” e “incompatível com os valores ocidentais” </w:t>
      </w:r>
      <w:r w:rsidRPr="00A8064F">
        <w:rPr>
          <w:rFonts w:ascii="Calibri" w:hAnsi="Calibri" w:cs="Calibri"/>
          <w:szCs w:val="24"/>
        </w:rPr>
        <w:t>(Rasero &amp; Bochaca, 2011, p. 81-</w:t>
      </w:r>
      <w:r w:rsidR="00E643C2" w:rsidRPr="00A8064F">
        <w:rPr>
          <w:rFonts w:ascii="Calibri" w:hAnsi="Calibri" w:cs="Calibri"/>
          <w:szCs w:val="24"/>
        </w:rPr>
        <w:t>92</w:t>
      </w:r>
      <w:r w:rsidRPr="00A8064F">
        <w:rPr>
          <w:rFonts w:ascii="Calibri" w:hAnsi="Calibri" w:cs="Calibri"/>
          <w:szCs w:val="24"/>
        </w:rPr>
        <w:t>).</w:t>
      </w:r>
    </w:p>
    <w:p w14:paraId="7CED53CB" w14:textId="303B7344" w:rsidR="001549FB" w:rsidRPr="00A8064F" w:rsidRDefault="001549FB" w:rsidP="001549FB">
      <w:pPr>
        <w:rPr>
          <w:bCs/>
        </w:rPr>
      </w:pPr>
    </w:p>
    <w:p w14:paraId="6C31E2F1" w14:textId="1E01A29C" w:rsidR="008E5E03" w:rsidRPr="00A8064F" w:rsidRDefault="008E5E03" w:rsidP="000D5B91">
      <w:pPr>
        <w:pStyle w:val="Heading4"/>
        <w:numPr>
          <w:ilvl w:val="3"/>
          <w:numId w:val="8"/>
        </w:numPr>
        <w:tabs>
          <w:tab w:val="left" w:pos="1701"/>
        </w:tabs>
        <w:rPr>
          <w:rFonts w:asciiTheme="minorHAnsi" w:hAnsiTheme="minorHAnsi" w:cstheme="minorHAnsi"/>
          <w:i w:val="0"/>
          <w:color w:val="auto"/>
          <w:szCs w:val="24"/>
        </w:rPr>
      </w:pPr>
      <w:bookmarkStart w:id="27" w:name="_Toc83895611"/>
      <w:r w:rsidRPr="00A8064F">
        <w:rPr>
          <w:rFonts w:asciiTheme="minorHAnsi" w:hAnsiTheme="minorHAnsi" w:cstheme="minorHAnsi"/>
          <w:i w:val="0"/>
          <w:color w:val="auto"/>
          <w:szCs w:val="24"/>
        </w:rPr>
        <w:t>França</w:t>
      </w:r>
      <w:bookmarkEnd w:id="27"/>
    </w:p>
    <w:p w14:paraId="721C5D6C" w14:textId="719B6787" w:rsidR="00DF0D0D" w:rsidRPr="00A8064F" w:rsidRDefault="003A497B" w:rsidP="003A497B">
      <w:pPr>
        <w:jc w:val="both"/>
        <w:rPr>
          <w:rFonts w:ascii="Calibri" w:hAnsi="Calibri" w:cs="Calibri"/>
          <w:szCs w:val="24"/>
        </w:rPr>
      </w:pPr>
      <w:r w:rsidRPr="00A8064F">
        <w:rPr>
          <w:rFonts w:ascii="Calibri" w:hAnsi="Calibri" w:cs="Calibri"/>
          <w:szCs w:val="24"/>
        </w:rPr>
        <w:t xml:space="preserve">Tendo em conta a crescente secularização da sociedade francesa, e o laicismo entendido, inclusive, como característica intrínseca ao Estado francês, a França debateu-se com uma crise no ensino-aprendizagem das humanidades, no último quartel do século XX, devido ao desconhecimento dos jovens acerca das religiões, e sua imensurável influência na sociedade e cultura ao longo dos tempos. Tinha-se tornado difícil para os alunos, segundo os professores franceses, compreender vários tópicos no âmbito da literatura, da arte, da filosofia ou da história, por estes não possuírem as referências religiosas necessárias. Apelou-se, assim, à reformulação dos conteúdos programáticos (Thobani, 2010, p. 23). A autora Marlène Nasr (2001) analisou um vasto número de manuais escolares franceses desse período (mais precisamente, de 1986), quer do ensino primário quer do ensino secundário, relativos às disciplinas de História, de Geografia e de Educação Cívica, produzidos por quatro editores distintos. </w:t>
      </w:r>
      <w:r w:rsidR="00AE35CF" w:rsidRPr="00A8064F">
        <w:rPr>
          <w:rFonts w:ascii="Calibri" w:hAnsi="Calibri" w:cs="Calibri"/>
          <w:szCs w:val="24"/>
        </w:rPr>
        <w:t xml:space="preserve">A autora renovou a sua </w:t>
      </w:r>
      <w:r w:rsidR="00AE35CF" w:rsidRPr="00A8064F">
        <w:rPr>
          <w:rFonts w:ascii="Calibri" w:hAnsi="Calibri" w:cs="Calibri"/>
          <w:szCs w:val="24"/>
        </w:rPr>
        <w:lastRenderedPageBreak/>
        <w:t xml:space="preserve">pesquisa, embora de modo menos sistemático, dez anos depois, apresentando uma análise comparativa dos mesmos, que apresenta neste trabalho de 2001, que se intitula </w:t>
      </w:r>
      <w:r w:rsidRPr="00A8064F">
        <w:rPr>
          <w:rFonts w:ascii="Calibri" w:hAnsi="Calibri" w:cs="Calibri"/>
          <w:i/>
          <w:color w:val="000000" w:themeColor="text1"/>
          <w:szCs w:val="24"/>
        </w:rPr>
        <w:t>Les Arabes et l’Islam vus par les manuels scolaires français</w:t>
      </w:r>
      <w:r w:rsidRPr="00A8064F">
        <w:rPr>
          <w:rFonts w:ascii="Calibri" w:hAnsi="Calibri" w:cs="Calibri"/>
          <w:iCs/>
          <w:color w:val="000000" w:themeColor="text1"/>
          <w:szCs w:val="24"/>
        </w:rPr>
        <w:t>.</w:t>
      </w:r>
      <w:r w:rsidRPr="00A8064F">
        <w:rPr>
          <w:rFonts w:ascii="Calibri" w:hAnsi="Calibri" w:cs="Calibri"/>
          <w:iCs/>
          <w:szCs w:val="24"/>
        </w:rPr>
        <w:t xml:space="preserve"> </w:t>
      </w:r>
    </w:p>
    <w:p w14:paraId="3583CF05" w14:textId="12C28273" w:rsidR="003A497B" w:rsidRPr="00A8064F" w:rsidRDefault="00E643C2" w:rsidP="003A497B">
      <w:pPr>
        <w:jc w:val="both"/>
        <w:rPr>
          <w:rFonts w:ascii="Calibri" w:hAnsi="Calibri" w:cs="Calibri"/>
          <w:szCs w:val="24"/>
        </w:rPr>
      </w:pPr>
      <w:r w:rsidRPr="00A8064F">
        <w:rPr>
          <w:rFonts w:ascii="Calibri" w:hAnsi="Calibri" w:cs="Calibri"/>
          <w:szCs w:val="24"/>
        </w:rPr>
        <w:t>De acordo com Nasr (2001), q</w:t>
      </w:r>
      <w:r w:rsidR="003A497B" w:rsidRPr="00A8064F">
        <w:rPr>
          <w:rFonts w:ascii="Calibri" w:hAnsi="Calibri" w:cs="Calibri"/>
          <w:szCs w:val="24"/>
        </w:rPr>
        <w:t xml:space="preserve">uanto aos manuais escolares do ensino primário examinados em 2001, apenas três apresentavam documentos de origem muçulmana, um deles retirado da obra literária (ficcional) </w:t>
      </w:r>
      <w:r w:rsidRPr="00A8064F">
        <w:rPr>
          <w:rFonts w:ascii="Calibri" w:hAnsi="Calibri" w:cs="Calibri"/>
          <w:szCs w:val="24"/>
        </w:rPr>
        <w:t>“</w:t>
      </w:r>
      <w:r w:rsidR="003A497B" w:rsidRPr="00A8064F">
        <w:rPr>
          <w:rFonts w:ascii="Calibri" w:hAnsi="Calibri" w:cs="Calibri"/>
          <w:iCs/>
          <w:szCs w:val="24"/>
        </w:rPr>
        <w:t>As Mil e Uma Noites</w:t>
      </w:r>
      <w:r w:rsidRPr="00A8064F">
        <w:rPr>
          <w:rFonts w:ascii="Calibri" w:hAnsi="Calibri" w:cs="Calibri"/>
          <w:iCs/>
          <w:szCs w:val="24"/>
        </w:rPr>
        <w:t>”</w:t>
      </w:r>
      <w:r w:rsidR="003A497B" w:rsidRPr="00A8064F">
        <w:rPr>
          <w:rFonts w:ascii="Calibri" w:hAnsi="Calibri" w:cs="Calibri"/>
          <w:szCs w:val="24"/>
        </w:rPr>
        <w:t xml:space="preserve"> e os restantes dois de um romance (portanto</w:t>
      </w:r>
      <w:r w:rsidRPr="00A8064F">
        <w:rPr>
          <w:rFonts w:ascii="Calibri" w:hAnsi="Calibri" w:cs="Calibri"/>
          <w:szCs w:val="24"/>
        </w:rPr>
        <w:t>,</w:t>
      </w:r>
      <w:r w:rsidR="003A497B" w:rsidRPr="00A8064F">
        <w:rPr>
          <w:rFonts w:ascii="Calibri" w:hAnsi="Calibri" w:cs="Calibri"/>
          <w:szCs w:val="24"/>
        </w:rPr>
        <w:t xml:space="preserve"> também ficcional) de um autor de língua francesa, mas de origem magrebina. A autora não identificou nenhum texto de um autor árabe contemporâneo traduzido para o francês, o que contradizia, inclusive, as diretrizes apresentadas, à época, pelo Ministério da Educação francês. A representação dos muçulmanos é feita, no geral, segundo a autora, através da sua associação ao deserto e a um passado colonial. Relativamente a este último, são frequentemente apelidados de “rebeldes”, “saqueadores” e “sabotadores”. É geralmente ao árabe que se referem com a designação “muçulmano”. De fato, a grande maioria dos muçulmanos em França tem origem árabe. São poucos os autores que se debruçam sobre os não-árabes entre os muçulmanos ou sobre os não-muçulmanos (judeus e cristãos) entre os árabes</w:t>
      </w:r>
      <w:r w:rsidR="00DF0D0D" w:rsidRPr="00A8064F">
        <w:rPr>
          <w:rFonts w:ascii="Calibri" w:hAnsi="Calibri" w:cs="Calibri"/>
          <w:szCs w:val="24"/>
        </w:rPr>
        <w:t>. Nasr verificou também que as sociedades muçulmanas são frequentemente classificadas de “esclavagistas”. E nenhum manual escolar menciona, com clareza, que a escravatura no mundo árabo-islâmico estava em conformidade com as práticas das civilizações antigas e que era comum à época medieval e moderna. Por sua vez, os manuais escolares franceses não se referem aos E.U.A. e à Europa como “sociedades esclavagistas”, onde esse fenómeno se prolongou também durante séculos. Segundo Nasr, a prevalência de temáticas associadas à vida no deserto, representando populações nómadas, geralmente bastante pobres, omitindo, inclusive, a intensa vida urbana que caracteriza a maior parte do mundo árabo-islâmico, revela “uma recusa de semelhança” com o Ocidente, “uma busca da diferença” e uma enfatização do “exótico”. No entanto, tendo em conta o seu estudo mais recente, de 2011, o destacado urbanismo do mundo árabo-islâmico é já apresentado e enfatizado, aliás. Para a autora, há, no geral, um excessivo enfoque nas questões religiosas e a religião surge sempre como fator essencial na explicação dos fenómenos histó</w:t>
      </w:r>
      <w:r w:rsidR="00DF0D0D" w:rsidRPr="00A8064F">
        <w:rPr>
          <w:rFonts w:ascii="Calibri" w:hAnsi="Calibri" w:cs="Calibri"/>
          <w:szCs w:val="24"/>
        </w:rPr>
        <w:lastRenderedPageBreak/>
        <w:t>ricos. Também a economia do mundo árabe-islâmico, profundamente comercial e urbana, é pouco referida e alvo de pouca ilustração. Tal escassez de referências parece reforçar, de acordo com Nasr, uma imagem de baixa produtividade, que, inclusive, alguns textos atribuem a estas sociedades. Ou seja, para Nasr, as representações do Islão e do mundo árabo-islâmico nos manuais escolares franceses remetem para uma visão “orientalista” do mesmo. A abordagem ao conflito israelo-árabe, que se mantém um tópico muito sensível, é centrada em Israel, ignorando os palestinianos e a sua luta pela independência desde 1919, acusa a autora. Segundo Nasr, os textos culpabilizam a suposta “agressividade” dos palestinianos como a causa do conflito. Apenas um dos manuais escolares apresenta uma abordagem alternativa. Neste caso, atribui a “responsabilidade” pelo “problema palestiniano” ao antigo império colonial na área (ou seja, britânico), apresentando documentos da época, que destacam a rejeição da Declaração Balfour por parte de autores palestinianos, sendo que esta prometia “uma pátria nacional” aos judeus sionistas. O Islão surge com caráter “positivo” apenas quando é abordada a contribuição da civilização islâmica para a Europa medieval, tendo em conta que “reintroduziu” o conhecimento do mundo antigo. Porém, por outro lado, ainda nesse contexto, afirma-se a intensa discriminação do Islão em relação às minorias religiosas (nomeadamente, os cristãos)</w:t>
      </w:r>
      <w:r w:rsidR="00777D5C" w:rsidRPr="00A8064F">
        <w:rPr>
          <w:rFonts w:ascii="Calibri" w:hAnsi="Calibri" w:cs="Calibri"/>
          <w:szCs w:val="24"/>
        </w:rPr>
        <w:t>. No geral, a autora não encontra grandes dissemelhanças entre os editores, quer em termos de conteúdo, quer ao nível da sua abordagem. A exceção é a guerra franco-argelina. Alguns manuais apresentam, como a causa da guerra, o controlo e a discriminação exercidos pela França contra a população argelina, e a recusa daquela em iniciar reformas que conduzissem à independência da Argélia. Outros manuais destacam a desigualdade sociodemográfica, cultural e educacional entre as populações francesa e argelina, bem como o maior domínio dos franceses sobre as terras, o que teria levado à irrupção do nacionalismo argelino. No entanto, todos os manuais referem a desproporção numérica entre as vítimas dos dois lados do conflito, com maior desvantagem para os locais, e todos culpam os argelinos pelo início dos confrontos, sendo que o francês apenas se teria defendido dos ataques daqueles</w:t>
      </w:r>
      <w:r w:rsidR="003A497B" w:rsidRPr="00A8064F">
        <w:rPr>
          <w:rFonts w:ascii="Calibri" w:hAnsi="Calibri" w:cs="Calibri"/>
          <w:szCs w:val="24"/>
        </w:rPr>
        <w:t xml:space="preserve"> (p. 25, 52, </w:t>
      </w:r>
      <w:r w:rsidR="00DF0D0D" w:rsidRPr="00A8064F">
        <w:rPr>
          <w:rFonts w:ascii="Calibri" w:hAnsi="Calibri" w:cs="Calibri"/>
          <w:szCs w:val="24"/>
        </w:rPr>
        <w:t xml:space="preserve">60, </w:t>
      </w:r>
      <w:r w:rsidR="003A497B" w:rsidRPr="00A8064F">
        <w:rPr>
          <w:rFonts w:ascii="Calibri" w:hAnsi="Calibri" w:cs="Calibri"/>
          <w:szCs w:val="24"/>
        </w:rPr>
        <w:t xml:space="preserve">97, </w:t>
      </w:r>
      <w:r w:rsidR="00DF0D0D" w:rsidRPr="00A8064F">
        <w:rPr>
          <w:rFonts w:ascii="Calibri" w:hAnsi="Calibri" w:cs="Calibri"/>
          <w:szCs w:val="24"/>
        </w:rPr>
        <w:t xml:space="preserve">113-114, </w:t>
      </w:r>
      <w:r w:rsidR="003A497B" w:rsidRPr="00A8064F">
        <w:rPr>
          <w:rFonts w:ascii="Calibri" w:hAnsi="Calibri" w:cs="Calibri"/>
          <w:szCs w:val="24"/>
        </w:rPr>
        <w:t>147</w:t>
      </w:r>
      <w:r w:rsidR="00DF0D0D" w:rsidRPr="00A8064F">
        <w:rPr>
          <w:rFonts w:ascii="Calibri" w:hAnsi="Calibri" w:cs="Calibri"/>
          <w:szCs w:val="24"/>
        </w:rPr>
        <w:t xml:space="preserve">-149, 155-156, 162-164, </w:t>
      </w:r>
      <w:r w:rsidR="00777D5C" w:rsidRPr="00A8064F">
        <w:rPr>
          <w:rFonts w:ascii="Calibri" w:hAnsi="Calibri" w:cs="Calibri"/>
          <w:szCs w:val="24"/>
        </w:rPr>
        <w:t xml:space="preserve">175, 194, </w:t>
      </w:r>
      <w:r w:rsidR="00DF0D0D" w:rsidRPr="00A8064F">
        <w:rPr>
          <w:rFonts w:ascii="Calibri" w:hAnsi="Calibri" w:cs="Calibri"/>
          <w:szCs w:val="24"/>
        </w:rPr>
        <w:t>205-207, 219</w:t>
      </w:r>
      <w:r w:rsidR="003A497B" w:rsidRPr="00A8064F">
        <w:rPr>
          <w:rFonts w:ascii="Calibri" w:hAnsi="Calibri" w:cs="Calibri"/>
          <w:szCs w:val="24"/>
        </w:rPr>
        <w:t>).</w:t>
      </w:r>
    </w:p>
    <w:p w14:paraId="657DB4A1" w14:textId="45BACD05" w:rsidR="003A497B" w:rsidRPr="00A8064F" w:rsidRDefault="003A497B" w:rsidP="003A497B">
      <w:pPr>
        <w:jc w:val="both"/>
        <w:rPr>
          <w:rFonts w:ascii="Calibri" w:hAnsi="Calibri" w:cs="Calibri"/>
          <w:color w:val="000000" w:themeColor="text1"/>
          <w:szCs w:val="24"/>
        </w:rPr>
      </w:pPr>
      <w:r w:rsidRPr="00A8064F">
        <w:rPr>
          <w:rFonts w:ascii="Calibri" w:hAnsi="Calibri" w:cs="Calibri"/>
          <w:color w:val="000000" w:themeColor="text1"/>
          <w:szCs w:val="24"/>
        </w:rPr>
        <w:lastRenderedPageBreak/>
        <w:t>Relativamente aos manuais escolares do ensino secundário da disciplina de Geografia, estes mencionam a questão dos imigrantes, “que foram para França encontrar condições de vida que seus países não podiam oferecer”. Por sua vez, os manuais escolares de Educação Cívica referem os benefícios, para a França, da imigração, afirmando que esta precisava dos imigrantes para “permanecer uma grande potência económica após a Segunda Guerra Mundial”</w:t>
      </w:r>
      <w:r w:rsidR="00777D5C" w:rsidRPr="00A8064F">
        <w:rPr>
          <w:rFonts w:ascii="Calibri" w:hAnsi="Calibri" w:cs="Calibri"/>
          <w:color w:val="000000" w:themeColor="text1"/>
          <w:szCs w:val="24"/>
        </w:rPr>
        <w:t xml:space="preserve">. Ao contrário dos manuais escolares de História, os de Geografia mencionam a “grandeza” das cidades antigas islâmicas. A autora defende, no entanto, que, visto que as cidades mencionadas neste contexto são, em grande parte, árabes, mas os seus construtores não são identificados como árabes, tal pode reforçar a ideia de antagonismo entre urbanidade e arabismo/Islão. No que concerne às dinâmicas sociais, o interesse, para os manuais escolares de Geografia, limita-se aos habitantes do deserto, integrados nos conteúdos relativos à agricultura (por exemplo, no contexto das plantações irrigadas em oásis ou nas vilas do deserto, quer na Antiguidade, quer na atualidade). O petróleo, como produto do deserto, ocupa um lugar de destaque. Porém, o enfoque nesse produto encontra-se no peso económico que este tem para os países consumidores ocidentais, como a França. As ilustrações e imagens reproduzem, no geral, esta seleção temática, retratando paisagens do Saara e as atividades petrolíferas. A atenção dada ao Vale do Nilo, sua irrigação e à explosão urbana do Cairo, é a exceção à regra. </w:t>
      </w:r>
      <w:r w:rsidR="00777D5C" w:rsidRPr="00A8064F">
        <w:rPr>
          <w:rFonts w:ascii="Calibri" w:hAnsi="Calibri" w:cs="Calibri"/>
          <w:szCs w:val="24"/>
        </w:rPr>
        <w:t>Sobre a imigração, segmentada em “desejada e indesejada”, certos manuais defendem o retorno dos imigrantes ao seu país de origem, enquanto outros propõem a integração total destes na sociedade francesa</w:t>
      </w:r>
      <w:r w:rsidRPr="00A8064F">
        <w:rPr>
          <w:rFonts w:ascii="Calibri" w:hAnsi="Calibri" w:cs="Calibri"/>
          <w:color w:val="000000" w:themeColor="text1"/>
          <w:szCs w:val="24"/>
        </w:rPr>
        <w:t xml:space="preserve"> (Nasr, 2001, p. 226-227</w:t>
      </w:r>
      <w:r w:rsidR="00777D5C" w:rsidRPr="00A8064F">
        <w:rPr>
          <w:rFonts w:ascii="Calibri" w:hAnsi="Calibri" w:cs="Calibri"/>
          <w:color w:val="000000" w:themeColor="text1"/>
          <w:szCs w:val="24"/>
        </w:rPr>
        <w:t>, 256-257, 270, 307, 313</w:t>
      </w:r>
      <w:r w:rsidRPr="00A8064F">
        <w:rPr>
          <w:rFonts w:ascii="Calibri" w:hAnsi="Calibri" w:cs="Calibri"/>
          <w:color w:val="000000" w:themeColor="text1"/>
          <w:szCs w:val="24"/>
        </w:rPr>
        <w:t xml:space="preserve">). </w:t>
      </w:r>
      <w:r w:rsidRPr="00A8064F">
        <w:rPr>
          <w:rFonts w:ascii="Calibri" w:hAnsi="Calibri" w:cs="Calibri"/>
          <w:szCs w:val="24"/>
        </w:rPr>
        <w:t xml:space="preserve">Sem dúvida que esta é uma questão fraturante para a França, que os recentes atentados terroristas podem ter agravado. Temos, também, de ter em conta, no entanto, que esta posição extremada em relação à imigração possa ter desempenhado um papel crucial no surgimento de tais acontecimentos. </w:t>
      </w:r>
    </w:p>
    <w:p w14:paraId="73C1C866" w14:textId="294FD67B" w:rsidR="008E5E03" w:rsidRPr="00A8064F" w:rsidRDefault="003A497B" w:rsidP="008A1C41">
      <w:pPr>
        <w:jc w:val="both"/>
        <w:rPr>
          <w:rFonts w:ascii="Calibri" w:hAnsi="Calibri" w:cs="Calibri"/>
          <w:szCs w:val="24"/>
        </w:rPr>
      </w:pPr>
      <w:r w:rsidRPr="00A8064F">
        <w:rPr>
          <w:rFonts w:ascii="Calibri" w:hAnsi="Calibri" w:cs="Calibri"/>
          <w:szCs w:val="24"/>
        </w:rPr>
        <w:t>N</w:t>
      </w:r>
      <w:r w:rsidR="0062493F" w:rsidRPr="00A8064F">
        <w:rPr>
          <w:rFonts w:ascii="Calibri" w:hAnsi="Calibri" w:cs="Calibri"/>
          <w:szCs w:val="24"/>
        </w:rPr>
        <w:t>a análise realizada uma década depois</w:t>
      </w:r>
      <w:r w:rsidRPr="00A8064F">
        <w:rPr>
          <w:rFonts w:ascii="Calibri" w:hAnsi="Calibri" w:cs="Calibri"/>
          <w:szCs w:val="24"/>
        </w:rPr>
        <w:t>, Nasr identifica poucas mas significativas mudanças. Relativamente ao ensino secundário, mas em apenas um dos manuais, verifica-se a introdução da perspetiva árabo-islâmica (tradução de um autor árabe do século XIX). Observa, ainda, que quase todos os manuais escolares do ensino secundário men</w:t>
      </w:r>
      <w:r w:rsidRPr="00A8064F">
        <w:rPr>
          <w:rFonts w:ascii="Calibri" w:hAnsi="Calibri" w:cs="Calibri"/>
          <w:szCs w:val="24"/>
        </w:rPr>
        <w:lastRenderedPageBreak/>
        <w:t xml:space="preserve">cionam já a diversidade étnica e/ou religiosa das sociedades muçulmanas. Dão-se também mudanças no discurso sobre a guerra franco-argelina: já não se defende que a ação (violenta) francesa surgiu apenas como resposta à iniciativa (agressão) argelina. A análise concentra-se agora na interação entre as diferentes posições políticas, em ambos os territórios (ou seja, é abordada com outro grau de complexidade). Também acerca do conflito israelo-palestiniano, os manuais escolares mais recentes distanciam-se da representação de um Israel vencedor </w:t>
      </w:r>
      <w:r w:rsidRPr="00A8064F">
        <w:rPr>
          <w:rFonts w:ascii="Calibri" w:hAnsi="Calibri" w:cs="Calibri"/>
          <w:i/>
          <w:szCs w:val="24"/>
        </w:rPr>
        <w:t>vs</w:t>
      </w:r>
      <w:r w:rsidR="00BD2341" w:rsidRPr="00A8064F">
        <w:rPr>
          <w:rFonts w:ascii="Calibri" w:hAnsi="Calibri" w:cs="Calibri"/>
          <w:i/>
          <w:szCs w:val="24"/>
        </w:rPr>
        <w:t>.</w:t>
      </w:r>
      <w:r w:rsidRPr="00A8064F">
        <w:rPr>
          <w:rFonts w:ascii="Calibri" w:hAnsi="Calibri" w:cs="Calibri"/>
          <w:szCs w:val="24"/>
        </w:rPr>
        <w:t xml:space="preserve"> uma Palestina derrotada, embora o objetivo político palestiniano de recuperação do território não seja nunca mencionado (Nasr, 2001, p. 325, 329-331, 339, 348).</w:t>
      </w:r>
      <w:r w:rsidR="009F1F6B" w:rsidRPr="00A8064F">
        <w:rPr>
          <w:rFonts w:ascii="Calibri" w:hAnsi="Calibri" w:cs="Calibri"/>
          <w:szCs w:val="24"/>
        </w:rPr>
        <w:t xml:space="preserve"> </w:t>
      </w:r>
    </w:p>
    <w:p w14:paraId="13A75ADF" w14:textId="77777777" w:rsidR="008A1C41" w:rsidRPr="00A8064F" w:rsidRDefault="008A1C41" w:rsidP="008A1C41">
      <w:pPr>
        <w:jc w:val="both"/>
        <w:rPr>
          <w:rFonts w:ascii="Calibri" w:hAnsi="Calibri" w:cs="Calibri"/>
          <w:szCs w:val="24"/>
        </w:rPr>
      </w:pPr>
    </w:p>
    <w:p w14:paraId="189C489D" w14:textId="41AD3D42" w:rsidR="007C3272" w:rsidRPr="00A8064F" w:rsidRDefault="007C3272" w:rsidP="000D5B91">
      <w:pPr>
        <w:pStyle w:val="Heading4"/>
        <w:numPr>
          <w:ilvl w:val="3"/>
          <w:numId w:val="8"/>
        </w:numPr>
        <w:tabs>
          <w:tab w:val="left" w:pos="1701"/>
        </w:tabs>
        <w:rPr>
          <w:rFonts w:asciiTheme="minorHAnsi" w:hAnsiTheme="minorHAnsi" w:cstheme="minorHAnsi"/>
          <w:i w:val="0"/>
          <w:color w:val="auto"/>
          <w:szCs w:val="24"/>
        </w:rPr>
      </w:pPr>
      <w:bookmarkStart w:id="28" w:name="_Toc83895612"/>
      <w:r w:rsidRPr="00A8064F">
        <w:rPr>
          <w:rFonts w:asciiTheme="minorHAnsi" w:hAnsiTheme="minorHAnsi" w:cstheme="minorHAnsi"/>
          <w:i w:val="0"/>
          <w:color w:val="auto"/>
          <w:szCs w:val="24"/>
        </w:rPr>
        <w:t>Itália</w:t>
      </w:r>
      <w:bookmarkEnd w:id="28"/>
    </w:p>
    <w:p w14:paraId="3D9F9E5A" w14:textId="77777777" w:rsidR="007C3272" w:rsidRPr="00A8064F" w:rsidRDefault="007C3272" w:rsidP="007C3272">
      <w:pPr>
        <w:jc w:val="both"/>
        <w:rPr>
          <w:rFonts w:ascii="Calibri" w:hAnsi="Calibri" w:cs="Calibri"/>
          <w:szCs w:val="24"/>
        </w:rPr>
      </w:pPr>
      <w:r w:rsidRPr="00A8064F">
        <w:rPr>
          <w:rFonts w:ascii="Calibri" w:hAnsi="Calibri" w:cs="Calibri"/>
          <w:color w:val="000000" w:themeColor="text1"/>
          <w:szCs w:val="24"/>
          <w:shd w:val="clear" w:color="auto" w:fill="FFFFFF"/>
        </w:rPr>
        <w:t xml:space="preserve">As conclusões sobre as representações do Islão e do mundo árabo-islâmico nos manuais escolares italianos apoia-se em três investigações. Falamos dos estudos de Lina Mosleh, intitulado </w:t>
      </w:r>
      <w:r w:rsidRPr="00A8064F">
        <w:rPr>
          <w:rFonts w:ascii="Calibri" w:hAnsi="Calibri" w:cs="Calibri"/>
          <w:i/>
          <w:color w:val="000000" w:themeColor="text1"/>
          <w:szCs w:val="24"/>
        </w:rPr>
        <w:t>La rappresentazione della cultura arabo-islamica nei libri di Storia per la scuola secondaria di primo grado. Uno sguardo particolare sull'immagine della donna musulmana</w:t>
      </w:r>
      <w:r w:rsidRPr="00A8064F">
        <w:rPr>
          <w:rFonts w:ascii="Calibri" w:hAnsi="Calibri" w:cs="Calibri"/>
          <w:color w:val="000000" w:themeColor="text1"/>
          <w:szCs w:val="24"/>
          <w:shd w:val="clear" w:color="auto" w:fill="FFFFFF"/>
        </w:rPr>
        <w:t xml:space="preserve"> (2015), de Maria Lucenti, intitulado </w:t>
      </w:r>
      <w:r w:rsidRPr="00A8064F">
        <w:rPr>
          <w:rFonts w:ascii="Calibri" w:hAnsi="Calibri" w:cs="Calibri"/>
          <w:i/>
          <w:iCs/>
          <w:color w:val="000000" w:themeColor="text1"/>
          <w:szCs w:val="24"/>
        </w:rPr>
        <w:t>La rappresentazione dell’Islam nei manuali: per una revisione dei curricoli in direzione interculturale</w:t>
      </w:r>
      <w:r w:rsidRPr="00A8064F">
        <w:rPr>
          <w:rFonts w:ascii="Calibri" w:hAnsi="Calibri" w:cs="Calibri"/>
          <w:color w:val="000000" w:themeColor="text1"/>
          <w:szCs w:val="24"/>
          <w:shd w:val="clear" w:color="auto" w:fill="FFFFFF"/>
        </w:rPr>
        <w:t xml:space="preserve"> (2015), e de Antonio </w:t>
      </w:r>
      <w:r w:rsidRPr="00A8064F">
        <w:rPr>
          <w:rFonts w:ascii="Calibri" w:hAnsi="Calibri" w:cs="Calibri"/>
          <w:szCs w:val="24"/>
        </w:rPr>
        <w:t xml:space="preserve">Cuciniello, intitulado </w:t>
      </w:r>
      <w:r w:rsidRPr="00A8064F">
        <w:rPr>
          <w:rFonts w:ascii="Calibri" w:hAnsi="Calibri" w:cs="Calibri"/>
          <w:i/>
          <w:iCs/>
          <w:color w:val="000000" w:themeColor="text1"/>
          <w:szCs w:val="24"/>
        </w:rPr>
        <w:t>Scuola e Islam: l’Islam a scuola</w:t>
      </w:r>
      <w:r w:rsidRPr="00A8064F">
        <w:rPr>
          <w:rFonts w:ascii="Calibri" w:hAnsi="Calibri" w:cs="Calibri"/>
          <w:szCs w:val="24"/>
        </w:rPr>
        <w:t xml:space="preserve"> (2017).</w:t>
      </w:r>
    </w:p>
    <w:p w14:paraId="2F8AC321" w14:textId="340CC89D" w:rsidR="007C3272" w:rsidRPr="00A8064F" w:rsidRDefault="007C3272" w:rsidP="007C3272">
      <w:pPr>
        <w:jc w:val="both"/>
        <w:rPr>
          <w:rFonts w:ascii="Calibri" w:hAnsi="Calibri" w:cs="Calibri"/>
          <w:color w:val="000000" w:themeColor="text1"/>
          <w:szCs w:val="24"/>
          <w:shd w:val="clear" w:color="auto" w:fill="FFFFFF"/>
        </w:rPr>
      </w:pPr>
      <w:r w:rsidRPr="00A8064F">
        <w:rPr>
          <w:rFonts w:ascii="Calibri" w:hAnsi="Calibri" w:cs="Calibri"/>
          <w:color w:val="000000" w:themeColor="text1"/>
          <w:szCs w:val="24"/>
          <w:shd w:val="clear" w:color="auto" w:fill="FFFFFF"/>
        </w:rPr>
        <w:t>O estudo apresentado por Lina Mosleh (2015) analisa vários manuais para alunos entre 11 e 14 anos de idade. Identifica, sobretudo, a mesma seleção temática já referida para outros países: em destaque, a apresentação do Islão concentrado na vida de Maomé, nos cinco pilares e no papel da mulher nas sociedades muçulmanas; e, ainda, as Cruzadas e o império muçulmano</w:t>
      </w:r>
      <w:r w:rsidR="00833910" w:rsidRPr="00A8064F">
        <w:rPr>
          <w:rFonts w:ascii="Calibri" w:hAnsi="Calibri" w:cs="Calibri"/>
          <w:color w:val="000000" w:themeColor="text1"/>
          <w:szCs w:val="24"/>
          <w:shd w:val="clear" w:color="auto" w:fill="FFFFFF"/>
        </w:rPr>
        <w:t xml:space="preserve">. Em geral, o Islão é apresentado como uma religião monoteísta, tal como o Judaísmo e o Cristianismo. Contudo, é descrito, ​​como uma “nova” religião, de natureza “rígida” e “normativa”, segundo a autora. Ainda, pouca ou nenhuma referência é feita à diversidade sociocultural, linguística, religiosa ou até política, existente nas sociedades muçulmanas. Os manuais escolares começam, geralmente, com uma descrição da Península Arábica, dando enfoque à vivência humana nas zonas de clima árido e seco, cujos habitantes são, principalmente, beduínos nómadas, omitindo, assim, no geral, o quotidiano urbano e sedentário da maioria da população, que </w:t>
      </w:r>
      <w:r w:rsidR="00833910" w:rsidRPr="00A8064F">
        <w:rPr>
          <w:rFonts w:ascii="Calibri" w:hAnsi="Calibri" w:cs="Calibri"/>
          <w:color w:val="000000" w:themeColor="text1"/>
          <w:szCs w:val="24"/>
          <w:shd w:val="clear" w:color="auto" w:fill="FFFFFF"/>
        </w:rPr>
        <w:lastRenderedPageBreak/>
        <w:t>pratica a agricultura e o comércio. A esta narrativa associa-se uma série de imagens que configura o árabe e/ou muçulmano como um “pobre nómada beduíno”. A representação da cultura árabo-islâmica é centrada, principalmente, na cultura científica medieval, associada a vários fatores, inclusive à expansão do império muçulmano, referindo, “positivamente”, a tolerância destas sociedades à época, que conservaram e transmitiram o património cultural de outros povos, entre os quais o grego, o egípcio e o indiano. Todavia, esta cultura científica é apresentada, sobretudo, com exceção da álgebra e da medicina, como uma mera cópia do conhecimento antigo, não levando em conta o seu desenvolvimento, nem as inovações próprias. A autora refere, ainda, a este respeito, que os nomes dos cientistas ou filósofos gregos são sempre mencionados, enquanto os dos árabes e/ou muçulmanos raramente o são, e, quando isso acontece, são ocidentalizados, o que não permite identificar facilmente a sua origem árabo-islâmica</w:t>
      </w:r>
      <w:r w:rsidRPr="00A8064F">
        <w:rPr>
          <w:rFonts w:ascii="Calibri" w:hAnsi="Calibri" w:cs="Calibri"/>
          <w:color w:val="000000" w:themeColor="text1"/>
          <w:szCs w:val="24"/>
          <w:shd w:val="clear" w:color="auto" w:fill="FFFFFF"/>
        </w:rPr>
        <w:t xml:space="preserve"> (p. 70, 23</w:t>
      </w:r>
      <w:r w:rsidR="00833910" w:rsidRPr="00A8064F">
        <w:rPr>
          <w:rFonts w:ascii="Calibri" w:hAnsi="Calibri" w:cs="Calibri"/>
          <w:color w:val="000000" w:themeColor="text1"/>
          <w:szCs w:val="24"/>
          <w:shd w:val="clear" w:color="auto" w:fill="FFFFFF"/>
        </w:rPr>
        <w:t>6-23</w:t>
      </w:r>
      <w:r w:rsidRPr="00A8064F">
        <w:rPr>
          <w:rFonts w:ascii="Calibri" w:hAnsi="Calibri" w:cs="Calibri"/>
          <w:color w:val="000000" w:themeColor="text1"/>
          <w:szCs w:val="24"/>
          <w:shd w:val="clear" w:color="auto" w:fill="FFFFFF"/>
        </w:rPr>
        <w:t>7).</w:t>
      </w:r>
    </w:p>
    <w:p w14:paraId="376041E3" w14:textId="77777777" w:rsidR="007C3272" w:rsidRPr="00A8064F" w:rsidRDefault="007C3272" w:rsidP="007C3272">
      <w:pPr>
        <w:widowControl w:val="0"/>
        <w:autoSpaceDE w:val="0"/>
        <w:autoSpaceDN w:val="0"/>
        <w:adjustRightInd w:val="0"/>
        <w:jc w:val="both"/>
        <w:rPr>
          <w:rFonts w:ascii="Calibri" w:hAnsi="Calibri" w:cs="Calibri"/>
          <w:szCs w:val="24"/>
        </w:rPr>
      </w:pPr>
      <w:r w:rsidRPr="00A8064F">
        <w:rPr>
          <w:rFonts w:ascii="Calibri" w:hAnsi="Calibri" w:cs="Calibri"/>
          <w:szCs w:val="24"/>
        </w:rPr>
        <w:t xml:space="preserve">No seu estudo, a autora Maria Lucenti (2015) não se afasta das conclusões de Mosleh. Para Lucenti, os manuais escolares italianos transmitem uma imagem “estereotipada” e “retrógrada” do Islão e do mundo árabo-islâmico. Para combater essa representação negativa das sociedades árabo-islâmicas, a autora sugere a inclusão, nos manuais escolares italianos, da presença do Islão europeu dos Balcãs e da herança legada pelo império muçulmano na Sicília (p. 143-145). Ou seja, um reforço da herança árabo-islâmica na Europa. </w:t>
      </w:r>
    </w:p>
    <w:p w14:paraId="02CC8580" w14:textId="77777777" w:rsidR="007C3272" w:rsidRPr="00A8064F" w:rsidRDefault="007C3272" w:rsidP="007C3272">
      <w:pPr>
        <w:jc w:val="both"/>
      </w:pPr>
      <w:r w:rsidRPr="00A8064F">
        <w:rPr>
          <w:rFonts w:ascii="Calibri" w:hAnsi="Calibri" w:cs="Calibri"/>
          <w:color w:val="000000" w:themeColor="text1"/>
          <w:szCs w:val="24"/>
          <w:shd w:val="clear" w:color="auto" w:fill="FFFFFF"/>
        </w:rPr>
        <w:t xml:space="preserve">Também os resultados de Antonio </w:t>
      </w:r>
      <w:r w:rsidRPr="00A8064F">
        <w:rPr>
          <w:rFonts w:ascii="Calibri" w:hAnsi="Calibri" w:cs="Calibri"/>
          <w:szCs w:val="24"/>
        </w:rPr>
        <w:t xml:space="preserve">Cuciniello (2017) vão ao encontro, na generalidade, dos estudos de Mosleh e de Lucenti. Para este autor, o Islão é, em geral, tendo em conta a seleção de conteúdos e o modo de abordagem dos mesmos, caracterizado como um “sistema religioso monolítico, atrasado, imutável, [e] anti-feminista”. Refere não ter identificado nenhuma reflexão sobre a realidade pluralista das sociedades árabo-islâmicas, quer a nível religioso, histórico, cultural, político-ideológico ou jurídico, nem sobre os seus “processos de modernização”. Segundo Cuciniello, muita da imprecisão e da ambiguidade existente na abordagem do Islão e das sociedades árabo-islâmicas deriva ou de uma vertente “populista islamofóbica” ou, por outro lado, de “pseudo-soluções interculturais”, que visam favorecer a inclusão das comunidades muçulmanas na Europa. </w:t>
      </w:r>
      <w:r w:rsidRPr="00A8064F">
        <w:rPr>
          <w:rFonts w:ascii="Calibri" w:hAnsi="Calibri" w:cs="Calibri"/>
          <w:szCs w:val="24"/>
        </w:rPr>
        <w:lastRenderedPageBreak/>
        <w:t xml:space="preserve">Afastam-se, assim, para o autor, das exigências científicas, </w:t>
      </w:r>
      <w:r w:rsidRPr="00A8064F">
        <w:rPr>
          <w:rFonts w:ascii="Calibri" w:hAnsi="Calibri" w:cs="Calibri"/>
          <w:i/>
          <w:iCs/>
          <w:szCs w:val="24"/>
        </w:rPr>
        <w:t>a</w:t>
      </w:r>
      <w:r w:rsidRPr="00A8064F">
        <w:rPr>
          <w:rFonts w:ascii="Calibri" w:hAnsi="Calibri" w:cs="Calibri"/>
          <w:szCs w:val="24"/>
        </w:rPr>
        <w:t xml:space="preserve">-ideológicas, a que o ensino escolar deve obedecer. Exemplo dessa ambiguidade e imprecisão é, para o autor, a abordagem feita, por alguns manuais, ao conceito de </w:t>
      </w:r>
      <w:r w:rsidRPr="00A8064F">
        <w:rPr>
          <w:rFonts w:ascii="Calibri" w:hAnsi="Calibri" w:cs="Calibri"/>
          <w:i/>
          <w:iCs/>
          <w:szCs w:val="24"/>
        </w:rPr>
        <w:t>jihad</w:t>
      </w:r>
      <w:r w:rsidRPr="00A8064F">
        <w:rPr>
          <w:rFonts w:ascii="Calibri" w:hAnsi="Calibri" w:cs="Calibri"/>
          <w:szCs w:val="24"/>
        </w:rPr>
        <w:t>, geralmente apresentado</w:t>
      </w:r>
      <w:r w:rsidRPr="00A8064F">
        <w:t xml:space="preserve"> como “guerra santa”, designação que é utilizada, sobretudo, em contexto ocidental e com conotação extremamente negativa. Para os muçulmanos, o entendimento da </w:t>
      </w:r>
      <w:r w:rsidRPr="00A8064F">
        <w:rPr>
          <w:i/>
          <w:iCs/>
        </w:rPr>
        <w:t xml:space="preserve">jihad </w:t>
      </w:r>
      <w:r w:rsidRPr="00A8064F">
        <w:t>é amplo. Este inclui todo o “esforço no caminho de Deus”, nomeadamente a luta contra a inquietude interior e o apego aos bens materiais (p. 187).</w:t>
      </w:r>
    </w:p>
    <w:p w14:paraId="12566CE5" w14:textId="77777777" w:rsidR="007C3272" w:rsidRPr="00A8064F" w:rsidRDefault="007C3272" w:rsidP="001549FB">
      <w:pPr>
        <w:rPr>
          <w:bCs/>
        </w:rPr>
      </w:pPr>
    </w:p>
    <w:p w14:paraId="2D08F6F7" w14:textId="01E9DD8A" w:rsidR="007C3272" w:rsidRPr="00A8064F" w:rsidRDefault="007C3272" w:rsidP="000D5B91">
      <w:pPr>
        <w:pStyle w:val="Heading4"/>
        <w:numPr>
          <w:ilvl w:val="3"/>
          <w:numId w:val="8"/>
        </w:numPr>
        <w:tabs>
          <w:tab w:val="left" w:pos="1701"/>
        </w:tabs>
        <w:rPr>
          <w:rFonts w:asciiTheme="minorHAnsi" w:hAnsiTheme="minorHAnsi" w:cstheme="minorHAnsi"/>
          <w:i w:val="0"/>
          <w:color w:val="auto"/>
          <w:szCs w:val="24"/>
        </w:rPr>
      </w:pPr>
      <w:bookmarkStart w:id="29" w:name="_Toc83895613"/>
      <w:r w:rsidRPr="00A8064F">
        <w:rPr>
          <w:rFonts w:asciiTheme="minorHAnsi" w:hAnsiTheme="minorHAnsi" w:cstheme="minorHAnsi"/>
          <w:i w:val="0"/>
          <w:color w:val="auto"/>
          <w:szCs w:val="24"/>
        </w:rPr>
        <w:t>Portugal</w:t>
      </w:r>
      <w:bookmarkEnd w:id="29"/>
    </w:p>
    <w:p w14:paraId="57F68AC0" w14:textId="77777777" w:rsidR="007C3272" w:rsidRPr="00A8064F" w:rsidRDefault="007C3272" w:rsidP="007C3272">
      <w:pPr>
        <w:jc w:val="both"/>
      </w:pPr>
      <w:r w:rsidRPr="00A8064F">
        <w:t xml:space="preserve">A investigação de Esther Mucznik para a Comissão da Liberdade Religiosa, intitulada </w:t>
      </w:r>
      <w:r w:rsidRPr="00A8064F">
        <w:rPr>
          <w:i/>
          <w:iCs/>
        </w:rPr>
        <w:t>A religião nos manuais escolares</w:t>
      </w:r>
      <w:r w:rsidRPr="00A8064F">
        <w:t xml:space="preserve"> (2007), e a pesquisa de Marta Araújo e Silvia Rodríguez Maeso, intitulada </w:t>
      </w:r>
      <w:r w:rsidRPr="00A8064F">
        <w:rPr>
          <w:i/>
          <w:iCs/>
        </w:rPr>
        <w:t xml:space="preserve">Explorando o eurocentrismo nos manuais portugueses de História </w:t>
      </w:r>
      <w:r w:rsidRPr="00A8064F">
        <w:t xml:space="preserve">(2010), permitem-nos examinar a abordagem ao Islão e ao mundo árabo-islâmico nos manuais escolares de História do segundo ciclo ao ensino secundário. </w:t>
      </w:r>
      <w:r w:rsidRPr="00A8064F">
        <w:rPr>
          <w:bCs/>
        </w:rPr>
        <w:t>Mucznik analisou 26 manuais de História e cinco de Formação Cívica. Concentramo-nos, no entanto, nas conclusões da autora</w:t>
      </w:r>
      <w:r w:rsidRPr="00A8064F">
        <w:t xml:space="preserve"> para a disciplina de História (p. 8). Araújo e Maeso examinaram cinco manuais de História do 3.º Ciclo de estudos (7.º, 8.º e 9.º anos de escolaridade) (p. 240). </w:t>
      </w:r>
    </w:p>
    <w:p w14:paraId="7159CE34" w14:textId="097BEF95" w:rsidR="007C3272" w:rsidRPr="00A8064F" w:rsidRDefault="007C3272" w:rsidP="007C3272">
      <w:pPr>
        <w:widowControl w:val="0"/>
        <w:autoSpaceDE w:val="0"/>
        <w:autoSpaceDN w:val="0"/>
        <w:adjustRightInd w:val="0"/>
        <w:jc w:val="both"/>
      </w:pPr>
      <w:r w:rsidRPr="00A8064F">
        <w:t xml:space="preserve">Para Mucznik, o mundo árabo-islâmico é largamente contemplado, embora, para a mesma, a abordagem da religião não seja suficiente ou esclarecedora. Identifica algumas incorreções, nomeadamente relativas às correntes dominantes do Islão (sunismo e xiismo) e alguma confusão na utilização da terminologia “árabe”, “muçulmano”, “islamista” e “islâmico”, encontradas, nomeadamente, em </w:t>
      </w:r>
      <w:r w:rsidRPr="00A8064F">
        <w:rPr>
          <w:color w:val="000000" w:themeColor="text1"/>
        </w:rPr>
        <w:t xml:space="preserve">manuais escolares do ensino secundário (História A – 10.º ano). Mucznik indica que a utilização do conceito de </w:t>
      </w:r>
      <w:r w:rsidRPr="00A8064F">
        <w:rPr>
          <w:i/>
          <w:iCs/>
          <w:color w:val="000000" w:themeColor="text1"/>
        </w:rPr>
        <w:t>jihad</w:t>
      </w:r>
      <w:r w:rsidRPr="00A8064F">
        <w:rPr>
          <w:color w:val="000000" w:themeColor="text1"/>
        </w:rPr>
        <w:t xml:space="preserve"> enquanto “guerra santa” é a referência mais frequente ao Islão, identificando-se frases como “[...] os crentes desta religião – muçulmana, tudo fizeram para a [guerra santa] levar a outros povos”; “o Islamismo [que difere de Islão] defende a guerra santa contra os infiéis (jihad)” ou ainda “um dos princípios existentes no [Al]Corão é o da guerra santa (jihad) ou seja a defesa do Islão sob todas as formas”. Ainda a este respeito, um dos manuais escolares, depois de apresentar os cinco pilares da fé, afirma que “</w:t>
      </w:r>
      <w:r w:rsidR="004B30F6" w:rsidRPr="00A8064F">
        <w:rPr>
          <w:color w:val="000000" w:themeColor="text1"/>
        </w:rPr>
        <w:t>[...]</w:t>
      </w:r>
      <w:r w:rsidRPr="00A8064F">
        <w:rPr>
          <w:color w:val="000000" w:themeColor="text1"/>
        </w:rPr>
        <w:t xml:space="preserve"> para </w:t>
      </w:r>
      <w:r w:rsidRPr="00A8064F">
        <w:rPr>
          <w:color w:val="000000" w:themeColor="text1"/>
        </w:rPr>
        <w:lastRenderedPageBreak/>
        <w:t xml:space="preserve">além destes princípios, que devem ser integralmente respeitados, desde logo se estabeleceu ao crente a obrigação da </w:t>
      </w:r>
      <w:r w:rsidRPr="00A8064F">
        <w:rPr>
          <w:i/>
          <w:iCs/>
          <w:color w:val="000000" w:themeColor="text1"/>
        </w:rPr>
        <w:t>jihad</w:t>
      </w:r>
      <w:r w:rsidRPr="00A8064F">
        <w:rPr>
          <w:color w:val="000000" w:themeColor="text1"/>
        </w:rPr>
        <w:t xml:space="preserve">, a guerra santa, destinada a espalhar a fé”. Estas afirmações foram identificadas em manuais escolares do 5.º, 7.º e 10.º anos de escolaridade. </w:t>
      </w:r>
      <w:r w:rsidRPr="00A8064F">
        <w:t xml:space="preserve">Também a questão da condição da mulher muçulmana surge relacionada com a religião. Num manual de História do 7.º ano afirma-se que “talvez o exemplo mais escandaloso de discriminação de um tipo de pessoas seja o que os países muçulmanos fazem às mulheres. Aí, elas não só estão submetidas ao marido, como não podem sair sozinhas, e não têm virtualmente direitos nenhuns. Além de constituírem generalizações imprecisas, tais afirmações </w:t>
      </w:r>
      <w:r w:rsidRPr="00A8064F">
        <w:rPr>
          <w:color w:val="000000" w:themeColor="text1"/>
        </w:rPr>
        <w:t xml:space="preserve">podem ser consideradas altamente tendenciosas. </w:t>
      </w:r>
      <w:r w:rsidRPr="00A8064F">
        <w:t>Quanto aos restantes conteúdos, a abordagem à herança árabe em Portugal é bastante detalhada e positiva, segundo Mucznik, integrando, ainda, vários textos e imagens sobre a civilização árabo-islâmica e sobre o Al-Andaluz, reforçando os seus contributos para o urbanismo, cultura e línguas ibéricas, e para a expansão ultramarina dos reinos ibéricos, “especialmente no que respeita à cartografia e à náutica astronómica”. São propostas, inclusive, múltiplas atividades aos alunos relativamente a estas temáticas</w:t>
      </w:r>
      <w:r w:rsidR="00D519B1" w:rsidRPr="00A8064F">
        <w:t>. Porém, a partir da fundação da nacionalidade a presença muçulmana em Portugal não é mais abordada. Nem a propósito da descolonização. A este respeito, a autora reconhece apenas uma única referência, uma atividade que propõe aos alunos analisar “aspetos da cultura muçulmana atual, convidando elementos representativos das comunidades muçulmanas para irem à escola [...] debater aspetos da sua vida quotidiana”</w:t>
      </w:r>
      <w:r w:rsidR="0070351F" w:rsidRPr="00A8064F">
        <w:t>. No 12.º ano, ignorando-se séculos de história a partir da chamada “idade de ouro” do mundo árabo-islâmico, este é abordado no contexto do fenómeno do terrorismo islâmico. Tendo em conta o seu impacto negativo, este é, inclusive, abordado de modo ligeiro e “sem grande distanciamento crítico”, segundo a autora, visto que são dadas “respostas” monofatoriais para a radicalização religiosa, como a perda de Jerusalém e a ascensão de Israel (provocada pela “debilidade” religiosa muçulmana) ou a recusa do “materialismo” e “relativismo moral” ocidentais. Para Mucznik, esta ausência de distanciação crítica presente em alguns manuais, visando combater estereótipos e preconceitos, acaba por ter o resultado contrário</w:t>
      </w:r>
      <w:r w:rsidRPr="00A8064F">
        <w:t xml:space="preserve"> (</w:t>
      </w:r>
      <w:r w:rsidR="00D519B1" w:rsidRPr="00A8064F">
        <w:t xml:space="preserve">Mucznik, 2007, </w:t>
      </w:r>
      <w:r w:rsidRPr="00A8064F">
        <w:t xml:space="preserve">p. </w:t>
      </w:r>
      <w:r w:rsidR="00D519B1" w:rsidRPr="00A8064F">
        <w:t xml:space="preserve">6, </w:t>
      </w:r>
      <w:r w:rsidRPr="00A8064F">
        <w:t>13, 20-2</w:t>
      </w:r>
      <w:r w:rsidR="0070351F" w:rsidRPr="00A8064F">
        <w:t>4, 27</w:t>
      </w:r>
      <w:r w:rsidRPr="00A8064F">
        <w:t xml:space="preserve">), pois a abordagem é redutora, pouco científica e não fomenta o debate de ideias. </w:t>
      </w:r>
    </w:p>
    <w:p w14:paraId="71014CD3" w14:textId="4A4B0804" w:rsidR="00372E78" w:rsidRPr="00A8064F" w:rsidRDefault="007C3272" w:rsidP="00471E57">
      <w:pPr>
        <w:widowControl w:val="0"/>
        <w:autoSpaceDE w:val="0"/>
        <w:autoSpaceDN w:val="0"/>
        <w:adjustRightInd w:val="0"/>
        <w:jc w:val="both"/>
      </w:pPr>
      <w:r w:rsidRPr="00A8064F">
        <w:lastRenderedPageBreak/>
        <w:t>Para Araújo e Maeso (2010), a Reconquista Cristã figura, nos manuais portugueses de História (do 7.º ano de escolaridade), como “mito fundador” das identidades territoriais e religiosa da Península Ibérica. Esse processo é abordado como um fenómeno pacífico, a que se junta um “discurso ambivalente” sobre a diversidade e a convivialidade cultural na Península Ibérica em tempos medievais. Ou seja, na Península Ibérica coexistiram duas civilizações, “mas o cristianismo é sancionado como a identidade europeia – não constituído através da guerra em si”, mas pré-existente e que estava a ser ameaçada pelo Islão. Nessa parte específica do manual, as autoras constatam, ainda, que os alunos são desafiados a opinar sobre a validade das crenças religiosas, nomeadamente, enquanto motivo para fazer a guerra. Tal não se coloca quando são abordados, por exemplo, os processos de cristianização na Europa e nas Américas (p. 251-252).</w:t>
      </w:r>
    </w:p>
    <w:p w14:paraId="3B7F4D35" w14:textId="77777777" w:rsidR="00471E57" w:rsidRPr="00A8064F" w:rsidRDefault="00471E57" w:rsidP="00471E57">
      <w:pPr>
        <w:widowControl w:val="0"/>
        <w:autoSpaceDE w:val="0"/>
        <w:autoSpaceDN w:val="0"/>
        <w:adjustRightInd w:val="0"/>
        <w:jc w:val="both"/>
      </w:pPr>
    </w:p>
    <w:p w14:paraId="3B5DCFC3" w14:textId="7242AB4C" w:rsidR="00780294" w:rsidRPr="00A8064F" w:rsidRDefault="00780294" w:rsidP="000D5B91">
      <w:pPr>
        <w:pStyle w:val="Heading4"/>
        <w:numPr>
          <w:ilvl w:val="3"/>
          <w:numId w:val="8"/>
        </w:numPr>
        <w:tabs>
          <w:tab w:val="left" w:pos="1701"/>
        </w:tabs>
        <w:rPr>
          <w:rFonts w:asciiTheme="minorHAnsi" w:hAnsiTheme="minorHAnsi" w:cstheme="minorHAnsi"/>
          <w:i w:val="0"/>
          <w:color w:val="auto"/>
          <w:szCs w:val="24"/>
        </w:rPr>
      </w:pPr>
      <w:bookmarkStart w:id="30" w:name="_Toc83895614"/>
      <w:r w:rsidRPr="00A8064F">
        <w:rPr>
          <w:rFonts w:asciiTheme="minorHAnsi" w:hAnsiTheme="minorHAnsi" w:cstheme="minorHAnsi"/>
          <w:i w:val="0"/>
          <w:color w:val="auto"/>
          <w:szCs w:val="24"/>
        </w:rPr>
        <w:t>Reino Unido</w:t>
      </w:r>
      <w:bookmarkEnd w:id="30"/>
    </w:p>
    <w:p w14:paraId="5F582C9A" w14:textId="6D78AFA4" w:rsidR="00780294" w:rsidRPr="0027054A" w:rsidRDefault="00B15373" w:rsidP="0027054A">
      <w:pPr>
        <w:jc w:val="both"/>
      </w:pPr>
      <w:r w:rsidRPr="00A8064F">
        <w:t xml:space="preserve">Este país apresenta um panorama completamente diferente dos referidos anteriormente, pois nem a elaboração, nem a aquisição dos manuais escolares, são regulamentadas pelo governo, e existem manuais dedicados especificamente a estas temáticas, para o consumo de escolas privadas de natureza confessional </w:t>
      </w:r>
      <w:r w:rsidRPr="00A8064F">
        <w:rPr>
          <w:color w:val="000000" w:themeColor="text1"/>
        </w:rPr>
        <w:t>(Barchi, 2014, p. 109).</w:t>
      </w:r>
      <w:r w:rsidRPr="00A8064F">
        <w:t xml:space="preserve"> Em contraste com outros países europeus, o Reino Unido não é um Estado secular, não exigindo, assim, a separação entre religião e Estado, o que se vai, naturalmente, refletir no domínio educacional. As escolas privadas de cariz confessional funcionam paralelamente às escolas mantidas pelo Estado e, não obstante, podem também requerer financiamento estatal, embora este seja limitado (Thobani, 2010, p. 40).</w:t>
      </w:r>
      <w:r w:rsidR="0070351F" w:rsidRPr="00A8064F">
        <w:t xml:space="preserve"> </w:t>
      </w:r>
      <w:r w:rsidRPr="00A8064F">
        <w:rPr>
          <w:color w:val="000000" w:themeColor="text1"/>
        </w:rPr>
        <w:t xml:space="preserve">Contudo, tendo em conta a ampla diversidade de materiais escolares no Reino Unido, quer pela ausência de regulação governamental, quer pela diversidade de públicos, numa sociedade parece ter abraçado o multiculturalismo como nenhuma outra o fez na Europa, conseguiu-se aceder apenas a um trabalho sobre as representações do Islão e do mundo árabo-islâmico nos manuais escolares do Reino Unido, neste caso referente ao ensino público. </w:t>
      </w:r>
      <w:r w:rsidRPr="00A8064F">
        <w:rPr>
          <w:color w:val="000000" w:themeColor="text1"/>
          <w:lang w:val="en-US"/>
        </w:rPr>
        <w:t xml:space="preserve">Este estudo intitula-se </w:t>
      </w:r>
      <w:r w:rsidRPr="00A8064F">
        <w:rPr>
          <w:i/>
          <w:iCs/>
          <w:color w:val="000000" w:themeColor="text1"/>
          <w:lang w:val="en-US"/>
        </w:rPr>
        <w:t>Arab and Muslim image in the public education textbooks of Britain</w:t>
      </w:r>
      <w:r w:rsidRPr="00A8064F">
        <w:rPr>
          <w:color w:val="000000" w:themeColor="text1"/>
          <w:lang w:val="en-US"/>
        </w:rPr>
        <w:t xml:space="preserve"> (2005), de Abdul </w:t>
      </w:r>
      <w:r w:rsidRPr="00A8064F">
        <w:rPr>
          <w:color w:val="000000" w:themeColor="text1"/>
          <w:shd w:val="clear" w:color="auto" w:fill="FFFFFF"/>
          <w:lang w:val="en-US"/>
        </w:rPr>
        <w:t>Al-Aqeeli.</w:t>
      </w:r>
      <w:r w:rsidR="0070351F" w:rsidRPr="00A8064F">
        <w:rPr>
          <w:lang w:val="en-US"/>
        </w:rPr>
        <w:t xml:space="preserve"> </w:t>
      </w:r>
      <w:r w:rsidRPr="00A8064F">
        <w:rPr>
          <w:color w:val="000000" w:themeColor="text1"/>
          <w:shd w:val="clear" w:color="auto" w:fill="FFFFFF"/>
        </w:rPr>
        <w:t>Este autor analisou trinta</w:t>
      </w:r>
      <w:r w:rsidRPr="00A8064F">
        <w:rPr>
          <w:color w:val="000000" w:themeColor="text1"/>
        </w:rPr>
        <w:t xml:space="preserve"> manuais escolares, selecionados em função da presença de tópicos relativos ao mundo árabo-islâmico</w:t>
      </w:r>
      <w:r w:rsidRPr="00A8064F">
        <w:rPr>
          <w:color w:val="000000" w:themeColor="text1"/>
          <w:shd w:val="clear" w:color="auto" w:fill="FFFFFF"/>
        </w:rPr>
        <w:t xml:space="preserve">. </w:t>
      </w:r>
      <w:r w:rsidRPr="00A8064F">
        <w:rPr>
          <w:color w:val="000000" w:themeColor="text1"/>
        </w:rPr>
        <w:t>Segundo Al-</w:t>
      </w:r>
      <w:r w:rsidRPr="00A8064F">
        <w:rPr>
          <w:color w:val="000000" w:themeColor="text1"/>
        </w:rPr>
        <w:lastRenderedPageBreak/>
        <w:t>Aqeeli, grande parte dos manuais escolares analisados (22 exemplares) apresentam uma postura</w:t>
      </w:r>
      <w:r w:rsidRPr="00A8064F">
        <w:t xml:space="preserve"> “neutra” em relação ao Islão e ao mundo árabo-islâmico e, uma pequena parte (cinco exemplares), o que o autor considera ser uma perspetiva “positiva” destes conteúdos. Apenas uma minoria (três exemplares) retrataram estes tópicos de modo considerado “negativo” pelo autor, dando ênfase, sobretudo, ao (excessivo) ritualismo religioso, à vertente mística do Islão (o Sufismo, rejeitado pela grande maioria dos muçulmanos), às Cruzadas e aos eventos do 11 de Setembro</w:t>
      </w:r>
      <w:r w:rsidR="0070351F" w:rsidRPr="00A8064F">
        <w:t xml:space="preserve">. O autor identifica a existência de várias imprecisões na abordagem do Islão, nomeadamente no consumo de carne, sendo que um manual assegura que os muçulmanos não compram carne a menos que saibam que esta é </w:t>
      </w:r>
      <w:r w:rsidR="0070351F" w:rsidRPr="00A8064F">
        <w:rPr>
          <w:i/>
        </w:rPr>
        <w:t>halal</w:t>
      </w:r>
      <w:r w:rsidR="0070351F" w:rsidRPr="00A8064F">
        <w:t xml:space="preserve"> (de animais abatidos de acordo com a lei islâmica), o que pode sugerir que a grande maioria dos muçulmanos é fundamentalista. Ora, como defende o autor, tal não é verdadeiro para a maioria muçulmana. As sociedades muçulmanas são, assim, para o autor, caracterizadas como “regressivas”, isoladas das comunidades não-muçulmanas devido às proibições islâmicas. Para o leitor ocidental que não esteja familiarizado com a realidade do Islão, esta pode parecer uma religião de rituais muito restritos e rigorosos, segundo o autor. </w:t>
      </w:r>
      <w:r w:rsidR="0070351F" w:rsidRPr="00A8064F">
        <w:rPr>
          <w:color w:val="000000" w:themeColor="text1"/>
        </w:rPr>
        <w:t xml:space="preserve">Na abordagem das Cruzadas, considerada uma guerra entre duas culturas díspares, a europeia cristã </w:t>
      </w:r>
      <w:r w:rsidR="0070351F" w:rsidRPr="00A8064F">
        <w:rPr>
          <w:i/>
          <w:iCs/>
          <w:color w:val="000000" w:themeColor="text1"/>
        </w:rPr>
        <w:t>vs</w:t>
      </w:r>
      <w:r w:rsidR="00024F88" w:rsidRPr="00A8064F">
        <w:rPr>
          <w:i/>
          <w:iCs/>
          <w:color w:val="000000" w:themeColor="text1"/>
        </w:rPr>
        <w:t>.</w:t>
      </w:r>
      <w:r w:rsidR="0070351F" w:rsidRPr="00A8064F">
        <w:rPr>
          <w:color w:val="000000" w:themeColor="text1"/>
        </w:rPr>
        <w:t xml:space="preserve"> a árabe islâmica, a “agressão por parte dos cruzados europeus” é sempre historicamente justificada, segundo o autor. </w:t>
      </w:r>
      <w:r w:rsidR="0070351F" w:rsidRPr="00A8064F">
        <w:rPr>
          <w:color w:val="000000" w:themeColor="text1"/>
          <w:shd w:val="clear" w:color="auto" w:fill="FFFFFF"/>
        </w:rPr>
        <w:t>A terminologia usada na descrição destes eventos é aligeirada para os europeus, enquanto procura, de acordo com Al-Aqeeli, enfatizar a maior violência e radicalismo por parte dos muçulmanos. Ainda, m</w:t>
      </w:r>
      <w:r w:rsidR="0070351F" w:rsidRPr="00A8064F">
        <w:rPr>
          <w:color w:val="000000" w:themeColor="text1"/>
        </w:rPr>
        <w:t>uitos dos manuais escolares examinados pelo autor apresentam a Palestina como a “terra dos judeus desde os primórdios da história”, sendo que os árabes e os muçulmanos seriam aí apenas estrangeiros, invasores, uma “raça ímpia” que tomou conta de Jerusalém, quando os judeus foram expulsos</w:t>
      </w:r>
      <w:r w:rsidR="0070351F" w:rsidRPr="00A8064F">
        <w:rPr>
          <w:color w:val="000000" w:themeColor="text1"/>
          <w:shd w:val="clear" w:color="auto" w:fill="FFFFFF"/>
        </w:rPr>
        <w:t>.</w:t>
      </w:r>
      <w:r w:rsidR="0070351F" w:rsidRPr="00A8064F">
        <w:rPr>
          <w:color w:val="000000" w:themeColor="text1"/>
        </w:rPr>
        <w:t xml:space="preserve"> </w:t>
      </w:r>
      <w:r w:rsidR="0070351F" w:rsidRPr="00A8064F">
        <w:t>Por fim, na abordagem dos eventos do 11 de setembro de 2001, Islão e terrorismo fundamentalista são frequentemente associados. Um dos manuais escolares analisados refere, inclusive, que as milícias fundamentalistas são admiradas pelos muçulmanos menos favorecidos, e que apenas uma minoria rejeita esses grupos extremistas. O mundo árabo-islâmico é, assim, associado, segundo o autor, a uma ideia de primitivismo, de radicalismo e de derrota</w:t>
      </w:r>
      <w:r w:rsidRPr="00A8064F">
        <w:t xml:space="preserve"> </w:t>
      </w:r>
      <w:r w:rsidRPr="00A8064F">
        <w:rPr>
          <w:color w:val="000000" w:themeColor="text1"/>
        </w:rPr>
        <w:t>(</w:t>
      </w:r>
      <w:r w:rsidRPr="00A8064F">
        <w:rPr>
          <w:color w:val="000000" w:themeColor="text1"/>
          <w:shd w:val="clear" w:color="auto" w:fill="FFFFFF"/>
        </w:rPr>
        <w:t xml:space="preserve">Al-Aqeeli, 2005, para. 5, 22-24, 37-41, </w:t>
      </w:r>
      <w:r w:rsidR="0070351F" w:rsidRPr="00A8064F">
        <w:rPr>
          <w:color w:val="000000" w:themeColor="text1"/>
          <w:shd w:val="clear" w:color="auto" w:fill="FFFFFF"/>
        </w:rPr>
        <w:t xml:space="preserve">49, 50-51, </w:t>
      </w:r>
      <w:r w:rsidRPr="00A8064F">
        <w:rPr>
          <w:color w:val="000000" w:themeColor="text1"/>
          <w:shd w:val="clear" w:color="auto" w:fill="FFFFFF"/>
        </w:rPr>
        <w:t>57</w:t>
      </w:r>
      <w:r w:rsidR="0070351F" w:rsidRPr="00A8064F">
        <w:rPr>
          <w:color w:val="000000" w:themeColor="text1"/>
          <w:shd w:val="clear" w:color="auto" w:fill="FFFFFF"/>
        </w:rPr>
        <w:t>, 70-73, 120</w:t>
      </w:r>
      <w:r w:rsidRPr="00A8064F">
        <w:rPr>
          <w:color w:val="000000" w:themeColor="text1"/>
          <w:shd w:val="clear" w:color="auto" w:fill="FFFFFF"/>
        </w:rPr>
        <w:t>).</w:t>
      </w:r>
    </w:p>
    <w:p w14:paraId="06A0D818" w14:textId="2D1014F3" w:rsidR="00203E5F" w:rsidRPr="00A8064F" w:rsidRDefault="00203E5F" w:rsidP="000D5B91">
      <w:pPr>
        <w:pStyle w:val="Heading4"/>
        <w:numPr>
          <w:ilvl w:val="3"/>
          <w:numId w:val="8"/>
        </w:numPr>
        <w:tabs>
          <w:tab w:val="left" w:pos="1701"/>
        </w:tabs>
        <w:rPr>
          <w:rFonts w:asciiTheme="minorHAnsi" w:hAnsiTheme="minorHAnsi" w:cstheme="minorHAnsi"/>
          <w:i w:val="0"/>
          <w:color w:val="auto"/>
          <w:szCs w:val="24"/>
        </w:rPr>
      </w:pPr>
      <w:bookmarkStart w:id="31" w:name="_Toc83895615"/>
      <w:r w:rsidRPr="00A8064F">
        <w:rPr>
          <w:rFonts w:asciiTheme="minorHAnsi" w:hAnsiTheme="minorHAnsi" w:cstheme="minorHAnsi"/>
          <w:i w:val="0"/>
          <w:color w:val="auto"/>
          <w:szCs w:val="24"/>
        </w:rPr>
        <w:lastRenderedPageBreak/>
        <w:t>Suécia</w:t>
      </w:r>
      <w:bookmarkEnd w:id="31"/>
    </w:p>
    <w:p w14:paraId="05C9EE2C" w14:textId="1DC1B63C" w:rsidR="00203E5F" w:rsidRPr="00A8064F" w:rsidRDefault="00203E5F" w:rsidP="008A1C41">
      <w:pPr>
        <w:jc w:val="both"/>
      </w:pPr>
      <w:r w:rsidRPr="00A8064F">
        <w:t xml:space="preserve">Relativamente ao contexto sueco, dispomos apenas da análise realizada por Jonas Otterbeck, intitulada </w:t>
      </w:r>
      <w:r w:rsidRPr="00A8064F">
        <w:rPr>
          <w:i/>
          <w:iCs/>
          <w:color w:val="000000" w:themeColor="text1"/>
          <w:shd w:val="clear" w:color="auto" w:fill="FFFFFF"/>
        </w:rPr>
        <w:t>What is reasonable to demand? Islam</w:t>
      </w:r>
      <w:r w:rsidRPr="00A8064F">
        <w:rPr>
          <w:i/>
          <w:iCs/>
          <w:color w:val="000000" w:themeColor="text1"/>
        </w:rPr>
        <w:t xml:space="preserve"> </w:t>
      </w:r>
      <w:r w:rsidRPr="00A8064F">
        <w:rPr>
          <w:i/>
          <w:iCs/>
          <w:color w:val="000000" w:themeColor="text1"/>
          <w:shd w:val="clear" w:color="auto" w:fill="FFFFFF"/>
        </w:rPr>
        <w:t>in Swedish textbooks</w:t>
      </w:r>
      <w:r w:rsidRPr="00A8064F">
        <w:t xml:space="preserve"> (2005), feita a sete manuais escolares da região de Malmö, desconhecendo-se, no entanto, o referente nível escolar dos mesmos.</w:t>
      </w:r>
      <w:r w:rsidR="00874015" w:rsidRPr="00A8064F">
        <w:t xml:space="preserve"> </w:t>
      </w:r>
      <w:r w:rsidRPr="00A8064F">
        <w:t>Segundo Otterbeck, os eventos históricos relativos ao mundo árabo-islâmico posteriores a Maomé recebem uma atenção muito reduzida nos conteúdos da escola sueca. Aborda-se pouco mais do que os aspetos basilares do Islão e este é, sobretudo, retratado como homogéneo, omitindo-se toda a sua diversidade, quer a nível religioso, quer a nível étnico e cultural. O Islão é, ainda, apresentado como a religião de mais rápido crescimento, resultado do “crescimento populacional” e do “proselitismo religioso”, onde se incluem, inclusive, as “conversões forçadas” da época medieval. Assim, segundo o autor, o Islão é associado a uma “expansão agressiva”. Os manuais escolares têm, no geral, múltiplas incorreções, o que revela um grande desconhecimento e também um grande desinteresse por estas temáticas</w:t>
      </w:r>
      <w:r w:rsidR="00874015" w:rsidRPr="00A8064F">
        <w:t>. Para Otterbeck, o Islão foi sempre visto, ao longo da história, como uma antítese do Cristianismo. O autor refere que, na Suécia, até aos inícios da década de 1960, as representações sobre as sociedades árabo-islâmicas eram, sobretudo, de fanatismo e agressividade. O árabe e/ou muçulmano representava, por excelência, o Outro, diferente e exótico. Depois, até à década de 1980, o enfoque situou-se na “opressão do sexo feminino”. A este respeito, os manuais escolares analisados pelo autor, em 2005, apresentam, inclusive, algumas mulheres proeminentes da história do Islão</w:t>
      </w:r>
      <w:r w:rsidRPr="00A8064F">
        <w:t xml:space="preserve"> (</w:t>
      </w:r>
      <w:r w:rsidRPr="00A8064F">
        <w:rPr>
          <w:color w:val="1D2129"/>
          <w:shd w:val="clear" w:color="auto" w:fill="FFFFFF"/>
        </w:rPr>
        <w:t xml:space="preserve">p. </w:t>
      </w:r>
      <w:r w:rsidRPr="00A8064F">
        <w:t xml:space="preserve">797-799, </w:t>
      </w:r>
      <w:r w:rsidR="00874015" w:rsidRPr="00A8064F">
        <w:t>801-</w:t>
      </w:r>
      <w:r w:rsidRPr="00A8064F">
        <w:t>802, 806)</w:t>
      </w:r>
      <w:r w:rsidR="00874015" w:rsidRPr="00A8064F">
        <w:t xml:space="preserve">, </w:t>
      </w:r>
      <w:r w:rsidRPr="00A8064F">
        <w:t xml:space="preserve">o que é deveras inovador. </w:t>
      </w:r>
      <w:r w:rsidR="00863C95" w:rsidRPr="00A8064F">
        <w:t>T</w:t>
      </w:r>
      <w:r w:rsidRPr="00A8064F">
        <w:t xml:space="preserve">al pode ter favorecido a Suécia no MIPEX (Índex de Políticas de Integração de Migrantes) de 2011, de acordo com Audrey </w:t>
      </w:r>
      <w:r w:rsidRPr="00A8064F">
        <w:rPr>
          <w:color w:val="000000" w:themeColor="text1"/>
        </w:rPr>
        <w:t xml:space="preserve">Osler e Lina Lybaek em </w:t>
      </w:r>
      <w:r w:rsidRPr="00A8064F">
        <w:rPr>
          <w:i/>
          <w:iCs/>
          <w:color w:val="000000" w:themeColor="text1"/>
        </w:rPr>
        <w:t>Educating ‘the new Norwegian we’: An examination of national and cosmopolitan education policy discourses in the context of extremism and islamophobia</w:t>
      </w:r>
      <w:r w:rsidRPr="00A8064F">
        <w:rPr>
          <w:color w:val="000000" w:themeColor="text1"/>
        </w:rPr>
        <w:t xml:space="preserve"> (2014). </w:t>
      </w:r>
      <w:r w:rsidRPr="00A8064F">
        <w:t xml:space="preserve">No conjunto de países analisados, a Suécia destaca-se no ranking relativo às políticas de integração dos imigrantes (posicionando-se à frente do Reino Unido, nomeadamente, e também de Portugal). Segundo as autoras, tem sido dada pouca relevância à área da educação nas políticas de integração e de coesão social na maioria dos países europeus (p. 546-547). </w:t>
      </w:r>
    </w:p>
    <w:p w14:paraId="2B78D651" w14:textId="77777777" w:rsidR="00471E57" w:rsidRPr="00A8064F" w:rsidRDefault="00471E57" w:rsidP="008A1C41">
      <w:pPr>
        <w:jc w:val="both"/>
      </w:pPr>
    </w:p>
    <w:p w14:paraId="565856C5" w14:textId="274AA61A" w:rsidR="00203E5F" w:rsidRPr="00A8064F" w:rsidRDefault="00203E5F" w:rsidP="000D5B91">
      <w:pPr>
        <w:pStyle w:val="Heading3"/>
        <w:numPr>
          <w:ilvl w:val="2"/>
          <w:numId w:val="8"/>
        </w:numPr>
        <w:rPr>
          <w:b w:val="0"/>
          <w:sz w:val="28"/>
        </w:rPr>
      </w:pPr>
      <w:bookmarkStart w:id="32" w:name="_Toc83895616"/>
      <w:r w:rsidRPr="00A8064F">
        <w:rPr>
          <w:b w:val="0"/>
          <w:sz w:val="28"/>
        </w:rPr>
        <w:lastRenderedPageBreak/>
        <w:t>Outros países ocidentais</w:t>
      </w:r>
      <w:bookmarkEnd w:id="32"/>
    </w:p>
    <w:p w14:paraId="1605B3F6" w14:textId="7999F3D4" w:rsidR="00203E5F" w:rsidRPr="00A8064F" w:rsidRDefault="00203E5F" w:rsidP="000D5B91">
      <w:pPr>
        <w:pStyle w:val="Heading4"/>
        <w:numPr>
          <w:ilvl w:val="3"/>
          <w:numId w:val="8"/>
        </w:numPr>
        <w:tabs>
          <w:tab w:val="left" w:pos="1701"/>
        </w:tabs>
        <w:rPr>
          <w:rFonts w:asciiTheme="minorHAnsi" w:hAnsiTheme="minorHAnsi" w:cstheme="minorHAnsi"/>
          <w:i w:val="0"/>
          <w:color w:val="auto"/>
          <w:szCs w:val="24"/>
        </w:rPr>
      </w:pPr>
      <w:bookmarkStart w:id="33" w:name="_Toc83895617"/>
      <w:r w:rsidRPr="00A8064F">
        <w:rPr>
          <w:rFonts w:asciiTheme="minorHAnsi" w:hAnsiTheme="minorHAnsi" w:cstheme="minorHAnsi"/>
          <w:i w:val="0"/>
          <w:color w:val="auto"/>
          <w:szCs w:val="24"/>
        </w:rPr>
        <w:t>Canadá</w:t>
      </w:r>
      <w:bookmarkEnd w:id="33"/>
    </w:p>
    <w:p w14:paraId="418CECBC" w14:textId="77777777" w:rsidR="00FE31D0" w:rsidRPr="00A8064F" w:rsidRDefault="00FE31D0" w:rsidP="00FE31D0">
      <w:pPr>
        <w:jc w:val="both"/>
        <w:rPr>
          <w:lang w:val="fr-FR"/>
        </w:rPr>
      </w:pPr>
      <w:r w:rsidRPr="00A8064F">
        <w:t xml:space="preserve">Os dois estudos, referentes às representações do Islão e do mundo árabo-islâmico nos manuais escolares canadianos, que passamos a apresentar, abordam, num dos casos, os manuais escolares do Ontário (anglófono) e, no outro, a abordagem destas temáticas pelos professores do Quebeque (francófono). </w:t>
      </w:r>
      <w:r w:rsidRPr="00A8064F">
        <w:rPr>
          <w:lang w:val="fr-FR"/>
        </w:rPr>
        <w:t xml:space="preserve">Trata-se das publicações intituladas </w:t>
      </w:r>
      <w:r w:rsidRPr="00A8064F">
        <w:rPr>
          <w:i/>
          <w:iCs/>
          <w:color w:val="000000" w:themeColor="text1"/>
          <w:lang w:val="fr-FR"/>
        </w:rPr>
        <w:t>The reduction of Islam and Muslims in Ontario’s Social Studies textbooks</w:t>
      </w:r>
      <w:r w:rsidRPr="00A8064F">
        <w:rPr>
          <w:color w:val="000000" w:themeColor="text1"/>
          <w:lang w:val="fr-FR"/>
        </w:rPr>
        <w:t xml:space="preserve"> (2011), coordenada por Mehrunnisa Ahmad Ali, e </w:t>
      </w:r>
      <w:r w:rsidRPr="00A8064F">
        <w:rPr>
          <w:i/>
          <w:iCs/>
          <w:color w:val="000000" w:themeColor="text1"/>
          <w:lang w:val="fr-FR"/>
        </w:rPr>
        <w:t>Perceptions du traitement de l’islam et du monde musulman dans les manuels d’histoire par des enseignants du secondaire au Québec</w:t>
      </w:r>
      <w:r w:rsidRPr="00A8064F">
        <w:rPr>
          <w:color w:val="000000" w:themeColor="text1"/>
          <w:lang w:val="fr-FR"/>
        </w:rPr>
        <w:t xml:space="preserve"> (2011), dos autores </w:t>
      </w:r>
      <w:r w:rsidRPr="00A8064F">
        <w:rPr>
          <w:color w:val="000000" w:themeColor="text1"/>
          <w:shd w:val="clear" w:color="auto" w:fill="FFFFFF"/>
          <w:lang w:val="fr-FR"/>
        </w:rPr>
        <w:t xml:space="preserve">Amina Triki-Yamani, Marie Mc Andrew e Sahar El Shourbagi. </w:t>
      </w:r>
    </w:p>
    <w:p w14:paraId="25DB4918" w14:textId="2370E4A6" w:rsidR="00FE31D0" w:rsidRPr="00A8064F" w:rsidRDefault="00FE31D0" w:rsidP="00FE31D0">
      <w:pPr>
        <w:jc w:val="both"/>
      </w:pPr>
      <w:r w:rsidRPr="00A8064F">
        <w:t>Relativamente à primeira publicação, foram examinados 49 manuais escolares do Ontário relativos à disciplina de Estudos Sociais, que inclui os conteúdos de História. E sabemos que estes foram utilizados, pelas escolas, no ano 2006 (em 2011, no entanto, quase todos os manuais escolares analisados encontravam-se ainda em circulação). A grande maioria dos dados recolhidos é relativa aos manuais escolares do quarto ao décimo anos de escolaridade</w:t>
      </w:r>
      <w:r w:rsidR="00EB146E" w:rsidRPr="00A8064F">
        <w:t xml:space="preserve">. </w:t>
      </w:r>
      <w:r w:rsidRPr="00A8064F">
        <w:t xml:space="preserve">Os manuais de Estudos Sociais do Ontário apresentam, segundo Ali </w:t>
      </w:r>
      <w:r w:rsidR="00116707" w:rsidRPr="00A8064F">
        <w:t>e restantes autores</w:t>
      </w:r>
      <w:r w:rsidRPr="00A8064F">
        <w:rPr>
          <w:i/>
          <w:iCs/>
        </w:rPr>
        <w:t xml:space="preserve"> </w:t>
      </w:r>
      <w:r w:rsidRPr="00A8064F">
        <w:t xml:space="preserve">(2011), uma imagem “des-historicizada” do Islão, que não é abordado no contexto das restantes religiões monoteístas, nem a elas associado. Num manual escolar do quarto ano, o termo </w:t>
      </w:r>
      <w:r w:rsidRPr="00A8064F">
        <w:rPr>
          <w:i/>
        </w:rPr>
        <w:t>Allah</w:t>
      </w:r>
      <w:r w:rsidRPr="00A8064F">
        <w:t>, que significa Deus em árabe, é apresentado, inclusive, como um deus específico dos muçulmanos. E embora sejam apresentados fatores sociopolíticos e económicos para os conflitos entre cristãos e muçulmanos ao longo de duzentos anos, no período das Cruzadas, a diferença religiosa é identificada como a razão principal. As diversas e complexas dinâmicas socioculturais, políticas e ideológicas do mundo árabo-islâmico são, na opinião dos autores, reduzidas a representações simplistas, muitas vezes negativas, retratando os árabes e/ou muçulmanos como “agressores irracionais” ou “vítimas da pobreza e do subdesenvolvimento”</w:t>
      </w:r>
      <w:r w:rsidR="00EB146E" w:rsidRPr="00A8064F">
        <w:t xml:space="preserve">. Ainda, os manuais escolares parecem destacar o papel bélico do Islão (na expansão do império muçulmano), mas falam também da violência cristã sobre os muçulmanos no período das Cruzadas. Referem, inclusive, que “os europeus, quando retornaram à Europa, trouxeram novas ideias e gosto por novos produtos” e que na época das Cruzadas, “a ciência, a </w:t>
      </w:r>
      <w:r w:rsidR="00EB146E" w:rsidRPr="00A8064F">
        <w:lastRenderedPageBreak/>
        <w:t>tecnologia, a matemática e a medicina eram muito mais avançadas nos países islâmicos do que na Europa. Havia grandes bibliotecas nas cidades islâmicas. A educação e as ideias eram muito importantes”. São também, frequentemente, referidas as contribuições do mundo árabo-islâmico para as artes, que “foram espalhadas por muitas terras, da Espanha à Indonésia”</w:t>
      </w:r>
      <w:r w:rsidR="009F1F6B" w:rsidRPr="00A8064F">
        <w:t xml:space="preserve"> </w:t>
      </w:r>
      <w:r w:rsidRPr="00A8064F">
        <w:t xml:space="preserve">(p. 25, </w:t>
      </w:r>
      <w:r w:rsidR="00EB146E" w:rsidRPr="00A8064F">
        <w:t>29-</w:t>
      </w:r>
      <w:r w:rsidRPr="00A8064F">
        <w:t>3</w:t>
      </w:r>
      <w:r w:rsidR="00EB146E" w:rsidRPr="00A8064F">
        <w:t>2</w:t>
      </w:r>
      <w:r w:rsidRPr="00A8064F">
        <w:t xml:space="preserve">). </w:t>
      </w:r>
    </w:p>
    <w:p w14:paraId="3271E483" w14:textId="77D19CB9" w:rsidR="00203E5F" w:rsidRPr="00A8064F" w:rsidRDefault="00FE31D0" w:rsidP="00475F19">
      <w:pPr>
        <w:jc w:val="both"/>
      </w:pPr>
      <w:r w:rsidRPr="00A8064F">
        <w:t>Quanto à análise da abordagem destas temáticas pelos docentes do Quebeque, foram entrevistados catorze professores de História (que lecionavam também a disciplina de Educação para a Cidadania), de oito escolas secundárias, no ano letivo de 2007-2008. Das oito escolas, duas eram consideradas multiétnicas, tendo, uma delas, uma população estudantil de origem predominantemente asiática, enquanto as outras seis apresentavam uma maioria canadiano-francófona (Triki-Yamani, Mc Andrew e El Shourbagi, 2011, p. 97-100).</w:t>
      </w:r>
      <w:r w:rsidR="00EB146E" w:rsidRPr="00A8064F">
        <w:t xml:space="preserve"> Os autores deste estudo referem que a maioria dos professores denuncia, perante os manuais escolares aí utilizados, uma abordagem essencialmente eurocêntrica e maniqueísta, sobretudo das Cruzadas. São apenas discutidas as consequências das Cruzadas para os europeus, enquanto muçulmanos, árabes cristãos e judeus são totalmente excluídos dessa análise. Contudo, apenas dois professores entre os inquiridos identificaram, no entanto, essa omissão. Foram vários os professores que referiram estar dispostos, todavia, a oferecer a perspetiva muçulmana aos seus alunos, por intermédio de outros recursos didáticos</w:t>
      </w:r>
      <w:r w:rsidRPr="00A8064F">
        <w:t xml:space="preserve">. Todos os professores envolvidos indicaram que alguns dos textos apresentados nos manuais escolares atribuem um caráter “pejorativo, estereotipado, redutor, incompleto e impreciso” do mundo árabo-islâmico, sobretudo no que concerne aos tópicos do fundamentalismo religioso, do uso do véu e do papel social da mulher. Inclusive, esses excertos eram, frequentemente, acompanhados por uma iconografia também ela de cariz pejorativo. O uso do véu é, automaticamente, associado à subjugação das mulheres por um “sistema amplamente patriarcal”, à ascensão do fundamentalismo religioso e à aplicação da </w:t>
      </w:r>
      <w:r w:rsidRPr="00A8064F">
        <w:rPr>
          <w:i/>
        </w:rPr>
        <w:t>sharia</w:t>
      </w:r>
      <w:r w:rsidRPr="00A8064F">
        <w:t xml:space="preserve"> (lei islâmica) em alguns dos países, aspetos que são apresentados como “opostos a alguns valores ocidentais como a liberdade e a igualdade entre seres humanos”. A maioria dos professores caracterizou, no </w:t>
      </w:r>
      <w:r w:rsidRPr="00A8064F">
        <w:lastRenderedPageBreak/>
        <w:t>entanto, esta generalização como abusiva. Porém, estes argumentam conhecer, no geral, pouco sobre o Islão, para desmentir certas afirmações (Triki-Yamani et al., 2011, p. 101-10</w:t>
      </w:r>
      <w:r w:rsidR="00EB146E" w:rsidRPr="00A8064F">
        <w:t>3</w:t>
      </w:r>
      <w:r w:rsidRPr="00A8064F">
        <w:t xml:space="preserve">, 105-106, 108). </w:t>
      </w:r>
    </w:p>
    <w:p w14:paraId="2FD84A10" w14:textId="77777777" w:rsidR="00475F19" w:rsidRPr="00A8064F" w:rsidRDefault="00475F19" w:rsidP="00475F19">
      <w:pPr>
        <w:jc w:val="both"/>
      </w:pPr>
    </w:p>
    <w:p w14:paraId="305F3BAA" w14:textId="0517FC3C" w:rsidR="00E83D2E" w:rsidRPr="00A8064F" w:rsidRDefault="00586A45" w:rsidP="000D5B91">
      <w:pPr>
        <w:pStyle w:val="Heading4"/>
        <w:numPr>
          <w:ilvl w:val="3"/>
          <w:numId w:val="8"/>
        </w:numPr>
        <w:tabs>
          <w:tab w:val="left" w:pos="1701"/>
        </w:tabs>
        <w:rPr>
          <w:rFonts w:asciiTheme="minorHAnsi" w:hAnsiTheme="minorHAnsi" w:cstheme="minorHAnsi"/>
          <w:i w:val="0"/>
          <w:color w:val="auto"/>
          <w:szCs w:val="24"/>
        </w:rPr>
      </w:pPr>
      <w:bookmarkStart w:id="34" w:name="_Toc83895618"/>
      <w:r w:rsidRPr="00A8064F">
        <w:rPr>
          <w:rFonts w:asciiTheme="minorHAnsi" w:hAnsiTheme="minorHAnsi" w:cstheme="minorHAnsi"/>
          <w:i w:val="0"/>
          <w:color w:val="auto"/>
          <w:szCs w:val="24"/>
        </w:rPr>
        <w:t>EUA</w:t>
      </w:r>
      <w:bookmarkEnd w:id="34"/>
    </w:p>
    <w:p w14:paraId="2BBEA334" w14:textId="77777777" w:rsidR="00E83D2E" w:rsidRPr="00A8064F" w:rsidRDefault="00E83D2E" w:rsidP="00E83D2E">
      <w:pPr>
        <w:jc w:val="both"/>
        <w:rPr>
          <w:color w:val="000000" w:themeColor="text1"/>
        </w:rPr>
      </w:pPr>
      <w:r w:rsidRPr="00A8064F">
        <w:t xml:space="preserve">A abordagem ao contexto estado-unidense apoia-se nos resultados de dois estudos que analisaram a cobertura das temáticas relativas ao Islão e ao mundo árabo-islâmico nos manuais escolares dos E.U.A. Falamos dos trabalhos de </w:t>
      </w:r>
      <w:r w:rsidRPr="00A8064F">
        <w:rPr>
          <w:color w:val="000000" w:themeColor="text1"/>
        </w:rPr>
        <w:t>Susan L. Douglass e de Ross E. Dunn</w:t>
      </w:r>
      <w:r w:rsidRPr="00A8064F">
        <w:t xml:space="preserve">, intitulado </w:t>
      </w:r>
      <w:r w:rsidRPr="00A8064F">
        <w:rPr>
          <w:i/>
          <w:iCs/>
          <w:color w:val="000000" w:themeColor="text1"/>
        </w:rPr>
        <w:t>Interpreting Islam in American schools</w:t>
      </w:r>
      <w:r w:rsidRPr="00A8064F">
        <w:rPr>
          <w:color w:val="000000" w:themeColor="text1"/>
        </w:rPr>
        <w:t xml:space="preserve"> (2003), e de Alexander W. Wiseman, intitulado </w:t>
      </w:r>
      <w:r w:rsidRPr="00A8064F">
        <w:rPr>
          <w:i/>
          <w:iCs/>
          <w:color w:val="000000" w:themeColor="text1"/>
        </w:rPr>
        <w:t>Representations of Islam and Arab societies in Western secondary textbooks</w:t>
      </w:r>
      <w:r w:rsidRPr="00A8064F">
        <w:rPr>
          <w:color w:val="000000" w:themeColor="text1"/>
        </w:rPr>
        <w:t xml:space="preserve"> (2014). Douglass e Dunn analisaram um total de onze manuais escolares (p. 58) e Wiseman examinou 72 manuais escolares de 16 países (p. 312), não se conhecendo, porém, o número exato de manuais escolares relativos aos E.U.A. Apesar da publicação entre estes dois trabalhos distar mais de uma década entre si, as conclusões não apresentam, no entanto, grandes divergências. </w:t>
      </w:r>
    </w:p>
    <w:p w14:paraId="33942962" w14:textId="6B2A44E7" w:rsidR="00E83D2E" w:rsidRPr="00A8064F" w:rsidRDefault="00E83D2E" w:rsidP="00E83D2E">
      <w:pPr>
        <w:jc w:val="both"/>
        <w:rPr>
          <w:color w:val="000000" w:themeColor="text1"/>
        </w:rPr>
      </w:pPr>
      <w:r w:rsidRPr="00A8064F">
        <w:rPr>
          <w:color w:val="000000" w:themeColor="text1"/>
        </w:rPr>
        <w:t xml:space="preserve">Tendo em conta o panorama escolar, o modelo estado-unidense aproxima-se do modelo múltiplo observado no Reino Unido, devido à ampla privatização do seu sistema educativo, à abrangência do ensino domiciliar e à relativa autonomia dos diferentes Estados federais. </w:t>
      </w:r>
      <w:r w:rsidRPr="00A8064F">
        <w:t xml:space="preserve">O programa escolar dos E.U.A. foi continuamente alterado nas últimas décadas, tendo em vista incluir, nomeadamente, uma maior informação sobre o Islão e sobre o mundo árabo-islâmico. A pesquisa de Hani Morgan, intitulada </w:t>
      </w:r>
      <w:r w:rsidRPr="00A8064F">
        <w:rPr>
          <w:i/>
          <w:iCs/>
          <w:color w:val="000000" w:themeColor="text1"/>
        </w:rPr>
        <w:t>School textbooks: How they portrayed the Middle East from 1898 to 1994</w:t>
      </w:r>
      <w:r w:rsidRPr="00A8064F">
        <w:rPr>
          <w:color w:val="000000" w:themeColor="text1"/>
        </w:rPr>
        <w:t xml:space="preserve"> (2008), demonstrou que a abordagem feita ao mundo árabo-islâmico nos manuais escolares ao longo desse tempo, de 1898 a 1994, era bastante imprecisa e desfavorável, mas que essa carga negativa foi diminuindo ao longo do tempo (p. 329). </w:t>
      </w:r>
      <w:r w:rsidRPr="00A8064F">
        <w:t>O currículo escolar de algumas décadas atrás incluía, apenas, as Cruzadas e a queda de Constantinopla (Douglass &amp; Dunn, 2003, p. 52). Mas o interesse pelo mundo árabo-islâmico aumentou após os ataques terroristas do 11 de Setembro de 2001, e o Islão foi a religião que viu um maior aumento de referências nos manuais escolares, sobretudo relativas à contemporaneidade (Allen, 2009, p. 69). Mesmo assim, Wiseman (2014) refere que a cobertura destas temáticas continua muito reduzida, na ordem dos quatro por cento relativamente ao total de conteúdos programáticos. A baixa representação destas temáticas pode dever-se, de acordo com o autor, a “um esforço de dissimulação” do envolvimento dos E.U.A. em várias guerras nas regiões de predominância árabe e/ou muçulmana. O ensino destas temáticas acaba por ser fortemente influenciado, segundo Wiseman, pelo conflito israelo-árabe, o legado do colonialismo e a política externa americana no Médio Oriente (p. 311, 321-323). Atualmente, os manuais escolares estado-unidenses abordam também a religião islâmica. Mas, segundo Douglass e Dunn (2003), a sua integração nos conteúdos programáticos é feita desvinculando-o, antes de mais, da tradição judaico-cristã, omitindo-se, assim, a continuidade entre as religiões monoteístas. Intencionalmente ou não, Judaísmo, Cristianismo e Islão aparecem sempre como grupos culturais autónomos, sendo o Islão retratado sobretudo como uma “nova religião”, embora o Islão defenda também a sua herança da linhagem de Abraão. O Islão é abordado partindo de uma figura fundadora (Maomé) e sua origem (Península Arábica), da sua escritura sagrada (Al</w:t>
      </w:r>
      <w:r w:rsidR="004E3990" w:rsidRPr="00A8064F">
        <w:t>c</w:t>
      </w:r>
      <w:r w:rsidRPr="00A8064F">
        <w:t xml:space="preserve">orão), e de um conjunto de princípios e práticas basilares, conhecidos como os “cinco pilares do Islão”. Maomé é apresentado como “fundador” do Islão, sem que seja referido que, para os Muçulmanos, a fonte de revelação é o próprio Deus e Maomé não é o primeiro, para estes, mas antes o último dos profetas (Douglass &amp; Dunn, 2003, p. </w:t>
      </w:r>
      <w:r w:rsidR="004E3990" w:rsidRPr="00A8064F">
        <w:t xml:space="preserve">57-58, </w:t>
      </w:r>
      <w:r w:rsidRPr="00A8064F">
        <w:t xml:space="preserve">60-62). Ainda, o termo “visão” substitui, no geral, a palavra “revelação” no contexto do Islão, ao contrário do verificado para o Judaísmo e o Cristianismo. A abordagem do Islão é feita, na generalidade, em modo de comparação contrastante, o que parece ir ao encontro das exigências dos grupos que se opõem ao ecumenismo religioso nos E.U.A. (Wiseman, 2014, p. 324). Para Douglass e Dunn (2003), o muçulmano, caracterizado tendo em conta, sobretudo, a vida do profeta Maomé, que viveu nos séculos VI e VII, acaba por ser definido enquanto árabe e nómada, desassociado das grandes civilizações que ocuparam o Próximo Oriente, o que pode transmitir a ideia de um mundo árabo-islâmico “retrógrado e ultrapassado” (p. 60). E, de acordo com Wiseman (2014), este, tendo em conta a abordagem que é feita nos manuais escolares aos conflitos do século XX, é ainda caracterizado como “violento, irracional, instável e indesejado” (p. 324). </w:t>
      </w:r>
    </w:p>
    <w:p w14:paraId="03D6EDAC" w14:textId="7AA69339" w:rsidR="00E83D2E" w:rsidRPr="00A8064F" w:rsidRDefault="00E83D2E" w:rsidP="00E83D2E">
      <w:pPr>
        <w:jc w:val="both"/>
      </w:pPr>
      <w:r w:rsidRPr="00A8064F">
        <w:t xml:space="preserve">Seguidamente ao Islão, a temática que recebe maior destaque é o da apelidada “idade de ouro” islâmica, que se dá no século XI. São abordados os desenvolvimentos científicos em várias áreas, como a medicina ou a astronomia. Todavia, todas estas inovações são abordadas isoladamente e não num contexto mais alargado, de desenvolvimento mútuo ou partilhado com os europeus. A exceção que é feita a este respeito é a referência à tradução das obras científicas e filosóficas gregas e orientais por estudiosos árabes e/ou muçulmanos, que foram, assim, incorporadas no Ocidente medieval. A expansão do império muçulmano na Europa e a conversão ao Islão são associados, como se se tratasse de um único processo, o que pode insinuar que ocorreram conversões forçadas em massa (quando, na verdade, a população muçulmana, neste período, era minoritária). Aliás, a religião é apresentada como fator causal em todos os aspetos socioculturais do mundo árabo-islâmico, o que é demasiado redutor, pois ignora, desse modo, toda a complexidade das sociedades humanas. Na maioria dos manuais escolares, a palavra islâmico/a (que se refere à religião) é usada para descrever todos os tipos de fenómenos históricos: entre eles, “império islâmico”, “rotas islâmicas de comércio”, “arte e ciência islâmicas”, etc. Ainda, alguns textos presentes nos manuais escolares atribuem os primeiros avanços científicos do mundo árabo-islâmico quase exclusivamente à necessidade de orar em momentos precisos do dia, de estabelecer a orientação para Meca ou de cumprir outras condições da prática religiosa. Ou seja, foram determinados pelo ritualismo religioso. Da mesma forma, a condição da mulher nas sociedades muçulmanas é entendida como decorrente, em exclusivo, de imperativos religiosos, olvidando-se a influência de hábitos culturais que, muitas vezes, contradizem os próprios ensinamentos islâmicos. As transformações vividas pelo mundo árabo-islâmico do século XVI até metade do século XIX não são, na grande generalidade, abordadas, o que pode sugerir, de acordo com Douglass e Dunn (2003), que este não contribuiu para a modernidade e para o “progresso”. Relativamente ao século XX, destacam-se, no geral, os conflitos israelo-árabes (principalmente, o israelo-palestiniano) e o fundamentalismo islâmico. Este, nomeadamente, não é abordado num contexto comparativo de revitalização religiosa, revitalização que se dá nas décadas finais do século XX, com o reaparecimento do Budismo, do Judaísmo e de numerosos movimentos religiosos de matriz cristã (p. </w:t>
      </w:r>
      <w:r w:rsidR="004E3990" w:rsidRPr="00A8064F">
        <w:t>65-</w:t>
      </w:r>
      <w:r w:rsidRPr="00A8064F">
        <w:t xml:space="preserve">70). </w:t>
      </w:r>
    </w:p>
    <w:p w14:paraId="5BA3A78A" w14:textId="4F4B63D2" w:rsidR="00E83D2E" w:rsidRPr="00A8064F" w:rsidRDefault="00E83D2E" w:rsidP="00203E5F">
      <w:pPr>
        <w:rPr>
          <w:bCs/>
        </w:rPr>
      </w:pPr>
    </w:p>
    <w:p w14:paraId="1A4140D0" w14:textId="77AF838C" w:rsidR="00B565EA" w:rsidRPr="00A8064F" w:rsidRDefault="00B565EA" w:rsidP="00416A75">
      <w:pPr>
        <w:pStyle w:val="Heading2"/>
        <w:numPr>
          <w:ilvl w:val="1"/>
          <w:numId w:val="8"/>
        </w:numPr>
        <w:rPr>
          <w:b w:val="0"/>
        </w:rPr>
      </w:pPr>
      <w:bookmarkStart w:id="35" w:name="_Toc83895619"/>
      <w:r w:rsidRPr="00A8064F">
        <w:rPr>
          <w:b w:val="0"/>
        </w:rPr>
        <w:t>Conclusões</w:t>
      </w:r>
      <w:bookmarkEnd w:id="35"/>
    </w:p>
    <w:p w14:paraId="7E5D45E0" w14:textId="03C42F36" w:rsidR="00B565EA" w:rsidRPr="00A8064F" w:rsidRDefault="00B565EA" w:rsidP="00B565EA">
      <w:pPr>
        <w:jc w:val="both"/>
        <w:rPr>
          <w:w w:val="105"/>
        </w:rPr>
      </w:pPr>
      <w:r w:rsidRPr="00A8064F">
        <w:t xml:space="preserve">A partir de diversos estudos sobre a presença de conteúdos e respetivas abordagens ao Islão e ao mundo árabo-islâmico nos manuais escolares de alguns países europeus, do Canadá e dos E.U.A., podemos concluir que </w:t>
      </w:r>
      <w:r w:rsidRPr="00A8064F">
        <w:rPr>
          <w:w w:val="105"/>
        </w:rPr>
        <w:t>a cobertura destes é, no geral, bastante reduzida, mesmo em países com forte imigração árabe e/ou muçulmana, como é o caso da França ou da Alemanha (da amostra selecionada, Portugal será, provavelmente, um dos países com maior incorporação destas temáticas)</w:t>
      </w:r>
      <w:r w:rsidR="00780AA0" w:rsidRPr="00A8064F">
        <w:rPr>
          <w:w w:val="105"/>
        </w:rPr>
        <w:t xml:space="preserve">. </w:t>
      </w:r>
      <w:r w:rsidRPr="00A8064F">
        <w:t xml:space="preserve">Além da abordagem ao Islão, que nalguns países só começou a ser feita mais recentemente, tendo em conta uma série de eventos contemporâneos, entre eles o 11 de Setembro de 2001, as temáticas mais usuais incluem as Cruzadas, a expansão do império muçulmano e consequente “idade de ouro islâmica” do período medieval, e, como tópicos da contemporaneidade, os conflitos israelo-árabes (com especial destaque para o israelo-palestiniano), o fundamentalismo islâmico e a condição da mulher nas sociedades muçulmanas atuais. Percebemos, assim, que o Islão e o mundo árabo-islâmico surgem nos manuais escolares ocidentais sobretudo em contexto de conflito, violência e radicalismo, o que, por si só, pode sugerir que estas sociedades são problemáticas. O Islão é sempre abordado a partir da figura de Maomé e dos cinco pilares da fé, a que se acrescentam, muitas vezes, menções ao seu cisma essencial (sunismo-xiismo), à existência de correntes místicas, à </w:t>
      </w:r>
      <w:r w:rsidRPr="00A8064F">
        <w:rPr>
          <w:i/>
          <w:iCs/>
        </w:rPr>
        <w:t>sharia</w:t>
      </w:r>
      <w:r w:rsidRPr="00A8064F">
        <w:t xml:space="preserve"> ou a outras particularidades, sem reconhecer, no entanto, na grande generalidade, a sua extensa diversidade religiosa, </w:t>
      </w:r>
      <w:r w:rsidRPr="00A8064F">
        <w:rPr>
          <w:color w:val="000000" w:themeColor="text1"/>
          <w:shd w:val="clear" w:color="auto" w:fill="FFFFFF"/>
        </w:rPr>
        <w:t xml:space="preserve">sociocultural e linguística. </w:t>
      </w:r>
      <w:r w:rsidRPr="00A8064F">
        <w:t xml:space="preserve">Normalmente, a religião é apresentada, de forma absolutamente redutora, como fator causal em todos os fenómenos políticos e sociais do mundo árabo-islâmico. Contudo, não são apresentados aos alunos os reformadores ou teólogos mais recentes do Islão, nem a sua existência é mencionada, como se este se tivesse mantido inalterado desde os tempos de Maomé. Tal faz com que se possa subentender o Islão como arcaico e desajustado à atualidade, muito díspar das sociedades ocidentais. </w:t>
      </w:r>
      <w:r w:rsidRPr="00A8064F">
        <w:rPr>
          <w:color w:val="000000" w:themeColor="text1"/>
        </w:rPr>
        <w:t>Ainda, o enfoque é sempre colocado nas diferenças e não nas similaridades. Inclusive, a relação entre o Islão e as restantes duas religiões monoteístas é, no geral, descurada, senão mesmo ocultada. Também a revitalização do Islão, onde se integra o fundamentalismo islâmico, nunca é integrada no movimento mais alargado d</w:t>
      </w:r>
      <w:r w:rsidR="007F1768" w:rsidRPr="00A8064F">
        <w:rPr>
          <w:color w:val="000000" w:themeColor="text1"/>
        </w:rPr>
        <w:t>e</w:t>
      </w:r>
      <w:r w:rsidRPr="00A8064F">
        <w:rPr>
          <w:color w:val="000000" w:themeColor="text1"/>
        </w:rPr>
        <w:t xml:space="preserve"> despertar religioso </w:t>
      </w:r>
      <w:r w:rsidR="0035344A" w:rsidRPr="00A8064F">
        <w:rPr>
          <w:color w:val="000000" w:themeColor="text1"/>
        </w:rPr>
        <w:t>que se dá nas últimas décadas</w:t>
      </w:r>
      <w:r w:rsidRPr="00A8064F">
        <w:rPr>
          <w:color w:val="000000" w:themeColor="text1"/>
        </w:rPr>
        <w:t xml:space="preserve"> do século XX. A isto junta-se um conjunto de imprecisões notórias e grosseiras, tais como a abordagem da </w:t>
      </w:r>
      <w:r w:rsidRPr="00A8064F">
        <w:rPr>
          <w:i/>
          <w:iCs/>
          <w:color w:val="000000" w:themeColor="text1"/>
        </w:rPr>
        <w:t>jihad</w:t>
      </w:r>
      <w:r w:rsidRPr="00A8064F">
        <w:rPr>
          <w:color w:val="000000" w:themeColor="text1"/>
        </w:rPr>
        <w:t xml:space="preserve"> como “guerra santa” fora do período das Cruzadas </w:t>
      </w:r>
      <w:r w:rsidR="00F014C6" w:rsidRPr="00A8064F">
        <w:rPr>
          <w:color w:val="000000" w:themeColor="text1"/>
        </w:rPr>
        <w:t xml:space="preserve">(e, mesmo </w:t>
      </w:r>
      <w:r w:rsidR="00F203DF" w:rsidRPr="00A8064F">
        <w:rPr>
          <w:color w:val="000000" w:themeColor="text1"/>
        </w:rPr>
        <w:t>neste</w:t>
      </w:r>
      <w:r w:rsidR="00F014C6" w:rsidRPr="00A8064F">
        <w:rPr>
          <w:color w:val="000000" w:themeColor="text1"/>
        </w:rPr>
        <w:t>,</w:t>
      </w:r>
      <w:r w:rsidR="00CF715B" w:rsidRPr="00A8064F">
        <w:rPr>
          <w:color w:val="000000" w:themeColor="text1"/>
        </w:rPr>
        <w:t xml:space="preserve"> não podemos aceitar que um fenómeno de tal complexidade </w:t>
      </w:r>
      <w:r w:rsidR="007859A2" w:rsidRPr="00A8064F">
        <w:rPr>
          <w:color w:val="000000" w:themeColor="text1"/>
        </w:rPr>
        <w:t>seja reduzido a um</w:t>
      </w:r>
      <w:r w:rsidR="00CF715B" w:rsidRPr="00A8064F">
        <w:rPr>
          <w:color w:val="000000" w:themeColor="text1"/>
        </w:rPr>
        <w:t xml:space="preserve"> conflito motivado por aspetos meramente </w:t>
      </w:r>
      <w:r w:rsidR="00FD499F" w:rsidRPr="00A8064F">
        <w:rPr>
          <w:color w:val="000000" w:themeColor="text1"/>
        </w:rPr>
        <w:t>doutrinários</w:t>
      </w:r>
      <w:r w:rsidR="00F014C6" w:rsidRPr="00A8064F">
        <w:rPr>
          <w:color w:val="000000" w:themeColor="text1"/>
        </w:rPr>
        <w:t xml:space="preserve">) </w:t>
      </w:r>
      <w:r w:rsidRPr="00A8064F">
        <w:rPr>
          <w:color w:val="000000" w:themeColor="text1"/>
        </w:rPr>
        <w:t xml:space="preserve">ou a sua menção enquanto um dos cinco pilares da fé islâmica, ou, ainda, a caracterização do mundo árabo-islâmico enquanto “esclavagista”, quando tal não é feito para as sociedades ocidentais do mesmo período. </w:t>
      </w:r>
    </w:p>
    <w:p w14:paraId="6F7E3F04" w14:textId="54305623" w:rsidR="00B565EA" w:rsidRPr="00A8064F" w:rsidRDefault="00B565EA" w:rsidP="00B565EA">
      <w:pPr>
        <w:jc w:val="both"/>
        <w:rPr>
          <w:color w:val="000000" w:themeColor="text1"/>
        </w:rPr>
      </w:pPr>
      <w:r w:rsidRPr="00A8064F">
        <w:rPr>
          <w:w w:val="105"/>
        </w:rPr>
        <w:t xml:space="preserve">Parece existir um discurso transversal a todos os países analisados, que assenta </w:t>
      </w:r>
      <w:r w:rsidRPr="00A8064F">
        <w:rPr>
          <w:color w:val="000000" w:themeColor="text1"/>
        </w:rPr>
        <w:t>uma narrativa fortemente influenciada pelo pensamento orientalista, povoado de nómadas do deserto e de fanáticos do ritualismo religioso, características que os condiciona permanentemente e os torna, assim, irremediavelmente exóticos, isto é, fundamentalmente diferentes, incompreensíveis e desafiadores</w:t>
      </w:r>
      <w:r w:rsidR="00EF46FC" w:rsidRPr="00A8064F">
        <w:rPr>
          <w:color w:val="000000" w:themeColor="text1"/>
        </w:rPr>
        <w:t xml:space="preserve"> da modernidade</w:t>
      </w:r>
      <w:r w:rsidRPr="00A8064F">
        <w:rPr>
          <w:color w:val="000000" w:themeColor="text1"/>
        </w:rPr>
        <w:t xml:space="preserve">. </w:t>
      </w:r>
      <w:r w:rsidRPr="00A8064F">
        <w:t xml:space="preserve">As contribuições do mundo árabo-islâmico para as ciências e culturas ocidentais é, no geral, a única exceção a essa caracterização orientalista, mas </w:t>
      </w:r>
      <w:r w:rsidRPr="00A8064F">
        <w:rPr>
          <w:color w:val="000000" w:themeColor="text1"/>
          <w:shd w:val="clear" w:color="auto" w:fill="FFFFFF"/>
        </w:rPr>
        <w:t>nem sempre esses feitos são totalmente reconhecidos, omitindo-se, muitas vezes, as inovações introduzidas ao conhecimento antigo.</w:t>
      </w:r>
      <w:r w:rsidR="003D51D6" w:rsidRPr="00A8064F">
        <w:rPr>
          <w:color w:val="000000" w:themeColor="text1"/>
          <w:shd w:val="clear" w:color="auto" w:fill="FFFFFF"/>
        </w:rPr>
        <w:t xml:space="preserve"> </w:t>
      </w:r>
      <w:r w:rsidRPr="00A8064F">
        <w:rPr>
          <w:color w:val="000000" w:themeColor="text1"/>
        </w:rPr>
        <w:t>Além disso, a presença de opiniões pouco fundamentadas ou de natureza discriminatória contribui para uma representação estereotipada, frequentemente negativa, do Islão e do mundo árabo-islâmico. Entre as mais gritantes, identificamos o caso de um manual português que refere o tratamento das mulheres nas sociedades muçulmanas como “</w:t>
      </w:r>
      <w:r w:rsidRPr="00A8064F">
        <w:t>o exemplo mais escandaloso de discriminação” social existente, e a</w:t>
      </w:r>
      <w:r w:rsidRPr="00A8064F">
        <w:rPr>
          <w:color w:val="000000" w:themeColor="text1"/>
        </w:rPr>
        <w:t xml:space="preserve"> recusa, na Catalunha, em reconhecer a origem islâmica do Al-Andaluz</w:t>
      </w:r>
      <w:r w:rsidR="00AF2A93" w:rsidRPr="00A8064F">
        <w:rPr>
          <w:color w:val="000000" w:themeColor="text1"/>
        </w:rPr>
        <w:t xml:space="preserve">, bem como a atribuição da “culpa [a]os imigrantes” do “estado atual de Espanha”, </w:t>
      </w:r>
      <w:r w:rsidRPr="00A8064F">
        <w:rPr>
          <w:color w:val="000000" w:themeColor="text1"/>
        </w:rPr>
        <w:t>ou</w:t>
      </w:r>
      <w:r w:rsidR="00AF2A93" w:rsidRPr="00A8064F">
        <w:rPr>
          <w:color w:val="000000" w:themeColor="text1"/>
        </w:rPr>
        <w:t>, ainda,</w:t>
      </w:r>
      <w:r w:rsidRPr="00A8064F">
        <w:rPr>
          <w:color w:val="000000" w:themeColor="text1"/>
        </w:rPr>
        <w:t xml:space="preserve"> as sugestões de retorno dos imigrantes muçulmanos aos seus países de origem (o que também acontece na Alemanha e na França), que se reportará inclusive, seguramente, a segundas e terceiras gerações de imigrantes</w:t>
      </w:r>
      <w:r w:rsidR="00AF2A93" w:rsidRPr="00A8064F">
        <w:rPr>
          <w:color w:val="000000" w:themeColor="text1"/>
        </w:rPr>
        <w:t xml:space="preserve">. </w:t>
      </w:r>
      <w:r w:rsidRPr="00A8064F">
        <w:rPr>
          <w:color w:val="000000" w:themeColor="text1"/>
        </w:rPr>
        <w:t xml:space="preserve">Contrariamente à apresentação de vários pontos de vista, que estimulem o pensamento, o diálogo e o sentido crítico dos alunos, também a perspetiva do </w:t>
      </w:r>
      <w:r w:rsidRPr="00A8064F">
        <w:rPr>
          <w:i/>
          <w:iCs/>
          <w:color w:val="000000" w:themeColor="text1"/>
        </w:rPr>
        <w:t>Outro</w:t>
      </w:r>
      <w:r w:rsidRPr="00A8064F">
        <w:rPr>
          <w:color w:val="000000" w:themeColor="text1"/>
        </w:rPr>
        <w:t xml:space="preserve"> nunca é incorporada, não incentivando, assim, o debate e a partilha de ideias entre alunos e professores. </w:t>
      </w:r>
    </w:p>
    <w:p w14:paraId="23569C1B" w14:textId="77777777" w:rsidR="00B565EA" w:rsidRPr="00A8064F" w:rsidRDefault="00B565EA" w:rsidP="00B565EA"/>
    <w:p w14:paraId="1FED5973" w14:textId="77777777" w:rsidR="00475F19" w:rsidRPr="00A8064F" w:rsidRDefault="00475F19" w:rsidP="00203E5F">
      <w:pPr>
        <w:rPr>
          <w:bCs/>
        </w:rPr>
      </w:pPr>
    </w:p>
    <w:p w14:paraId="281659FF" w14:textId="77777777" w:rsidR="00475F19" w:rsidRPr="00A8064F" w:rsidRDefault="00475F19" w:rsidP="00203E5F">
      <w:pPr>
        <w:rPr>
          <w:bCs/>
        </w:rPr>
      </w:pPr>
    </w:p>
    <w:p w14:paraId="2CAD2C73" w14:textId="77777777" w:rsidR="00475F19" w:rsidRPr="00A8064F" w:rsidRDefault="00475F19" w:rsidP="00203E5F">
      <w:pPr>
        <w:rPr>
          <w:bCs/>
        </w:rPr>
      </w:pPr>
    </w:p>
    <w:p w14:paraId="17ABF835" w14:textId="77777777" w:rsidR="00780294" w:rsidRPr="00A8064F" w:rsidRDefault="00780294">
      <w:pPr>
        <w:spacing w:after="160" w:line="259" w:lineRule="auto"/>
        <w:rPr>
          <w:rFonts w:ascii="Calibri" w:hAnsi="Calibri" w:cs="Calibri"/>
          <w:bCs/>
          <w:szCs w:val="24"/>
        </w:rPr>
      </w:pPr>
    </w:p>
    <w:p w14:paraId="6F70594D" w14:textId="7CABF0A5" w:rsidR="006162B5" w:rsidRPr="00A8064F" w:rsidRDefault="006162B5" w:rsidP="00F11DF5">
      <w:pPr>
        <w:spacing w:after="160" w:line="259" w:lineRule="auto"/>
        <w:rPr>
          <w:rFonts w:ascii="Calibri" w:hAnsi="Calibri" w:cs="Calibri"/>
          <w:bCs/>
          <w:szCs w:val="24"/>
        </w:rPr>
      </w:pPr>
      <w:r w:rsidRPr="00A8064F">
        <w:rPr>
          <w:rFonts w:ascii="Calibri" w:hAnsi="Calibri" w:cs="Calibri"/>
          <w:bCs/>
          <w:szCs w:val="24"/>
        </w:rPr>
        <w:br w:type="page"/>
      </w:r>
    </w:p>
    <w:p w14:paraId="3E0F7DFD" w14:textId="551E177A" w:rsidR="00F65CF8" w:rsidRPr="00A8064F" w:rsidRDefault="003D144D" w:rsidP="000D5B91">
      <w:pPr>
        <w:pStyle w:val="Heading1"/>
        <w:numPr>
          <w:ilvl w:val="0"/>
          <w:numId w:val="8"/>
        </w:numPr>
        <w:rPr>
          <w:b w:val="0"/>
        </w:rPr>
      </w:pPr>
      <w:bookmarkStart w:id="36" w:name="_Toc83895620"/>
      <w:bookmarkEnd w:id="22"/>
      <w:r w:rsidRPr="00A8064F">
        <w:rPr>
          <w:b w:val="0"/>
        </w:rPr>
        <w:t>Enquadramento legal e curricular</w:t>
      </w:r>
      <w:bookmarkEnd w:id="36"/>
    </w:p>
    <w:p w14:paraId="6F8ECF7C" w14:textId="42977F0E" w:rsidR="00E62C41" w:rsidRPr="00A8064F" w:rsidRDefault="003D144D" w:rsidP="00416A75">
      <w:pPr>
        <w:pStyle w:val="Heading2"/>
        <w:numPr>
          <w:ilvl w:val="1"/>
          <w:numId w:val="9"/>
        </w:numPr>
        <w:tabs>
          <w:tab w:val="left" w:pos="567"/>
        </w:tabs>
        <w:ind w:left="0" w:firstLine="0"/>
        <w:rPr>
          <w:b w:val="0"/>
        </w:rPr>
      </w:pPr>
      <w:bookmarkStart w:id="37" w:name="_Toc83895621"/>
      <w:r w:rsidRPr="00A8064F">
        <w:rPr>
          <w:b w:val="0"/>
        </w:rPr>
        <w:t>Manuais escolares e ensino-aprendizagem de História: a legislação em vigor</w:t>
      </w:r>
      <w:bookmarkEnd w:id="37"/>
    </w:p>
    <w:p w14:paraId="04BD446A" w14:textId="77777777" w:rsidR="003D144D" w:rsidRPr="00A8064F" w:rsidRDefault="003D144D" w:rsidP="003D144D">
      <w:pPr>
        <w:autoSpaceDE w:val="0"/>
        <w:autoSpaceDN w:val="0"/>
        <w:adjustRightInd w:val="0"/>
        <w:jc w:val="both"/>
        <w:rPr>
          <w:color w:val="000000" w:themeColor="text1"/>
        </w:rPr>
      </w:pPr>
      <w:bookmarkStart w:id="38" w:name="_Toc38027356"/>
      <w:r w:rsidRPr="00A8064F">
        <w:t xml:space="preserve">Após a generalista Lei de Bases </w:t>
      </w:r>
      <w:r w:rsidRPr="00A8064F">
        <w:rPr>
          <w:color w:val="000000" w:themeColor="text1"/>
        </w:rPr>
        <w:t>do Sistema Educativo de 1986, ainda em vigor, que já integrava, no entanto, a “</w:t>
      </w:r>
      <w:r w:rsidRPr="00A8064F">
        <w:t xml:space="preserve">consideração e valorização d[as] diferentes [...] culturas” </w:t>
      </w:r>
      <w:r w:rsidRPr="00A8064F">
        <w:rPr>
          <w:color w:val="000000" w:themeColor="text1"/>
        </w:rPr>
        <w:t>(Lei n.º 46/86, 1986)</w:t>
      </w:r>
      <w:r w:rsidRPr="00A8064F">
        <w:t>,</w:t>
      </w:r>
      <w:r w:rsidRPr="00A8064F">
        <w:rPr>
          <w:color w:val="000000" w:themeColor="text1"/>
        </w:rPr>
        <w:t xml:space="preserve"> vários documentos legais foram produzidos para dar resposta à crescente complexidade do sistema de ensino em Portugal, bem como à necessidade da sua contínua atualização social e pedagógica, reformulando, mormente, o currículo e os objetivos de aprendizagem ao longo de mais de três décadas.</w:t>
      </w:r>
    </w:p>
    <w:p w14:paraId="15158E6E" w14:textId="77777777" w:rsidR="00AF3C10" w:rsidRPr="00A8064F" w:rsidRDefault="003D144D" w:rsidP="003D144D">
      <w:pPr>
        <w:jc w:val="both"/>
        <w:rPr>
          <w:color w:val="000000" w:themeColor="text1"/>
        </w:rPr>
      </w:pPr>
      <w:r w:rsidRPr="00A8064F">
        <w:t xml:space="preserve">Recentemente, em 2017, foi aprovado o </w:t>
      </w:r>
      <w:r w:rsidRPr="00A8064F">
        <w:rPr>
          <w:i/>
          <w:iCs/>
        </w:rPr>
        <w:t>Perfil dos Alunos à Saída da Escolaridade Obrigatória</w:t>
      </w:r>
      <w:r w:rsidRPr="00A8064F">
        <w:t xml:space="preserve">, que estabelece a “matriz de princípios, valores e áreas de competências a que deve obedecer o desenvolvimento do currículo”. Pretende-se que os discentes, ao fim dos doze anos de escolaridade obrigatória, sejam cidadãos “munido[s] </w:t>
      </w:r>
      <w:r w:rsidRPr="00A8064F">
        <w:rPr>
          <w:color w:val="000000"/>
        </w:rPr>
        <w:t>de múltiplas literacias que lhe[s] permitam analisar e questionar criticamente a realidade, avaliar e selecionar a informação, formular hipóteses e tomar decisões fundamentadas no seu dia a dia”, “rejeit[ando] [assim, designadamente] todas as formas de discriminação e de exclusão social” e “valoriz[ando] o respeito pela diversidade cultural” (</w:t>
      </w:r>
      <w:r w:rsidRPr="00A8064F">
        <w:t>Desp. 6478/2017</w:t>
      </w:r>
      <w:r w:rsidRPr="00A8064F">
        <w:rPr>
          <w:color w:val="000000" w:themeColor="text1"/>
          <w:shd w:val="clear" w:color="auto" w:fill="FFFFFF"/>
        </w:rPr>
        <w:t xml:space="preserve">, 2017). Este documento surgiu no contexto do </w:t>
      </w:r>
      <w:r w:rsidRPr="00A8064F">
        <w:rPr>
          <w:i/>
          <w:iCs/>
          <w:color w:val="000000" w:themeColor="text1"/>
        </w:rPr>
        <w:t>Projeto de Autonomia e Flexibilidade Curricular</w:t>
      </w:r>
      <w:r w:rsidRPr="00A8064F">
        <w:rPr>
          <w:color w:val="000000" w:themeColor="text1"/>
        </w:rPr>
        <w:t xml:space="preserve">, que permitiu às escolas </w:t>
      </w:r>
      <w:r w:rsidRPr="00A8064F">
        <w:t>gerir o currículo dos ensinos básico e secundário e sua carga horária, nomeadamente (</w:t>
      </w:r>
      <w:r w:rsidRPr="00A8064F">
        <w:rPr>
          <w:color w:val="000000" w:themeColor="text1"/>
        </w:rPr>
        <w:t xml:space="preserve">Desp. 5908/2017, 2017). </w:t>
      </w:r>
      <w:r w:rsidRPr="00A8064F">
        <w:t xml:space="preserve">Em articulação com o </w:t>
      </w:r>
      <w:r w:rsidRPr="00A8064F">
        <w:rPr>
          <w:i/>
          <w:iCs/>
        </w:rPr>
        <w:t xml:space="preserve">Perfil dos Alunos à Saída da Escolaridade Obrigatória </w:t>
      </w:r>
      <w:r w:rsidRPr="00A8064F">
        <w:t xml:space="preserve">surgiram as </w:t>
      </w:r>
      <w:r w:rsidRPr="00A8064F">
        <w:rPr>
          <w:i/>
          <w:iCs/>
        </w:rPr>
        <w:t>Aprendizagens Essenciais</w:t>
      </w:r>
      <w:r w:rsidRPr="00A8064F">
        <w:t xml:space="preserve">, homologadas pelos despachos n.º 6944-A/2018 de 19 de julho e n.º 8476-A/2018 de 31 de agosto, relativos ao ensino básico e ao ensino secundário respetivamente, no seguimento do Decreto-Lei n.º 55/2018 de 6 de julho, que estabeleceu o currículo para ambos os graus de ensino. Este documento produziu efeito nos 1.º, 5.º, 7.º e 10.º anos de escolaridade a partir do ano letivo de 2018/2019, e nos 2.º, 6.º, 8.º e 11.º anos de escolaridade a partir do ano letivo seguinte. Quanto aos 3.º, 9.º e 12.º anos de escolaridade, está prevista a aplicação das orientações relativas às </w:t>
      </w:r>
      <w:r w:rsidRPr="00A8064F">
        <w:rPr>
          <w:i/>
          <w:iCs/>
        </w:rPr>
        <w:t>Aprendizagens Essenciais</w:t>
      </w:r>
      <w:r w:rsidRPr="00A8064F">
        <w:t xml:space="preserve"> a partir do ano letivo de 2020/2021 (</w:t>
      </w:r>
      <w:r w:rsidRPr="00A8064F">
        <w:rPr>
          <w:color w:val="000000" w:themeColor="text1"/>
          <w:shd w:val="clear" w:color="auto" w:fill="FFFFFF"/>
        </w:rPr>
        <w:t xml:space="preserve">DL 55/2018, 2018). </w:t>
      </w:r>
      <w:r w:rsidRPr="00A8064F">
        <w:t>Estas correspondem a um conjunto desejado de conhecimentos a adquirir (os conteúdos das disciplinas estruturadas), “articulados conceptualmente”, “bem como de capacidades e atitudes a desenvolver [...] por todos os alunos em cada componente do currículo ou disciplina [...]”, quer no ensino básico (Desp. 6944-A/2018</w:t>
      </w:r>
      <w:r w:rsidRPr="00A8064F">
        <w:rPr>
          <w:color w:val="000000" w:themeColor="text1"/>
          <w:shd w:val="clear" w:color="auto" w:fill="FFFFFF"/>
        </w:rPr>
        <w:t>, 2018), quer no ensino secundário. Têm como finalidade promover “aprendizagens efetivas e significativas”, “</w:t>
      </w:r>
      <w:r w:rsidRPr="00A8064F">
        <w:rPr>
          <w:color w:val="000000" w:themeColor="text1"/>
        </w:rPr>
        <w:t xml:space="preserve">sempre tendo por base conhecimentos consolidados, que são mobilizados em situações concretas, favorecendo o desenvolvimento de competências de nível elevado”, dificultadas pela “extensão dos documentos curriculares” anteriores (programas e </w:t>
      </w:r>
      <w:r w:rsidRPr="00A8064F">
        <w:rPr>
          <w:i/>
          <w:iCs/>
          <w:color w:val="000000"/>
        </w:rPr>
        <w:t>Metas Curriculares</w:t>
      </w:r>
      <w:r w:rsidRPr="00A8064F">
        <w:rPr>
          <w:color w:val="000000" w:themeColor="text1"/>
        </w:rPr>
        <w:t xml:space="preserve">) (Desp. </w:t>
      </w:r>
      <w:r w:rsidRPr="00A8064F">
        <w:t xml:space="preserve">8476-A/2018, 2018). </w:t>
      </w:r>
      <w:r w:rsidRPr="00A8064F">
        <w:rPr>
          <w:color w:val="000000" w:themeColor="text1"/>
          <w:shd w:val="clear" w:color="auto" w:fill="FFFFFF"/>
        </w:rPr>
        <w:t xml:space="preserve">Tendo em conta a(s) temática(s) abordada(s) neste trabalho de investigação, os conteúdos e as “capacidades e atitudes” que se lhe apliquem, recomendados nas </w:t>
      </w:r>
      <w:r w:rsidRPr="00A8064F">
        <w:rPr>
          <w:i/>
          <w:iCs/>
          <w:color w:val="000000" w:themeColor="text1"/>
          <w:shd w:val="clear" w:color="auto" w:fill="FFFFFF"/>
        </w:rPr>
        <w:t>Aprendizagens Essenciais</w:t>
      </w:r>
      <w:r w:rsidRPr="00A8064F">
        <w:rPr>
          <w:color w:val="000000" w:themeColor="text1"/>
          <w:shd w:val="clear" w:color="auto" w:fill="FFFFFF"/>
        </w:rPr>
        <w:t xml:space="preserve"> (documento curricular de referência), serão prontamente analisados, bem como as anteriores </w:t>
      </w:r>
      <w:r w:rsidRPr="00A8064F">
        <w:rPr>
          <w:i/>
          <w:iCs/>
        </w:rPr>
        <w:t>Metas Curriculares</w:t>
      </w:r>
      <w:r w:rsidRPr="00A8064F">
        <w:t xml:space="preserve">, que definiram os conteúdos fundamentais do </w:t>
      </w:r>
      <w:r w:rsidRPr="00A8064F">
        <w:rPr>
          <w:i/>
          <w:iCs/>
        </w:rPr>
        <w:t>Programa de História para o 3.º Ciclo do Ensino Básico</w:t>
      </w:r>
      <w:r w:rsidRPr="00A8064F">
        <w:t xml:space="preserve"> determinado em 1991, e introduzidas a partir do ano letivo de 2013-2014 (MEC, 2012, p. 1), e o </w:t>
      </w:r>
      <w:r w:rsidRPr="00A8064F">
        <w:rPr>
          <w:i/>
          <w:iCs/>
        </w:rPr>
        <w:t>Programa de História A</w:t>
      </w:r>
      <w:r w:rsidRPr="00A8064F">
        <w:t xml:space="preserve"> para os 10.º, 11.º e 12.º anos de escolaridade do Curso Científico-Humanísticos de Línguas e Humanidades, introduzido em 2001-2002, como reformulação do de 1991 </w:t>
      </w:r>
      <w:r w:rsidRPr="00A8064F">
        <w:rPr>
          <w:color w:val="000000" w:themeColor="text1"/>
        </w:rPr>
        <w:t xml:space="preserve">(MEDES, 2001, 9). </w:t>
      </w:r>
    </w:p>
    <w:p w14:paraId="2914852D" w14:textId="1076E98C" w:rsidR="00AB7350" w:rsidRPr="00A8064F" w:rsidRDefault="003D144D" w:rsidP="00AB7350">
      <w:pPr>
        <w:jc w:val="both"/>
      </w:pPr>
      <w:r w:rsidRPr="00A8064F">
        <w:t>No que concerne aos manuais escolares, refere-se o Decreto-Lei n.º 5/2014 de 14 de janeiro ao regime de avaliação, certificação e adoção dos manuais escolares dos ensinos básico e secundário (previsto na Lei n.º 47/2006 de 28 de agosto) (</w:t>
      </w:r>
      <w:r w:rsidRPr="00A8064F">
        <w:rPr>
          <w:color w:val="000000" w:themeColor="text1"/>
        </w:rPr>
        <w:t>DL 5/2014, 2014)</w:t>
      </w:r>
      <w:r w:rsidRPr="00A8064F">
        <w:t xml:space="preserve">. Por sua vez, o despacho n.º 4947-B/2019 determinou a adequação dos mesmos às </w:t>
      </w:r>
      <w:r w:rsidRPr="00A8064F">
        <w:rPr>
          <w:i/>
          <w:iCs/>
        </w:rPr>
        <w:t>Aprendizagens Essenciais</w:t>
      </w:r>
      <w:r w:rsidRPr="00A8064F">
        <w:t>, entre elas a promoção da “educação para a cidadania”, não podendo estes conter qualquer tipo de “discriminaç[ão] de caráter cultural, étnico, racial, [ou] religioso [entre outros]”, ajudando assim a “combate[r] estereótipos”, e a “valoriza[r] a diversidade, a interculturalidade e o multiperspectivismo [...]”, de acordo com o Ministério da Educação (Desp. 4947-B/2019</w:t>
      </w:r>
      <w:r w:rsidRPr="00A8064F">
        <w:rPr>
          <w:color w:val="000000" w:themeColor="text1"/>
        </w:rPr>
        <w:t xml:space="preserve">, 2019). O </w:t>
      </w:r>
      <w:r w:rsidRPr="00A8064F">
        <w:t>Despacho n.º 11074/2020, de 11 de novembro, veio definir o calendário de avaliação e certificação de manuais escolares novos, no regime de avaliação prévia à sua adoção, estando prevista a alteração dos manuais escolares de História do 7.º</w:t>
      </w:r>
      <w:r w:rsidR="00260243" w:rsidRPr="00A8064F">
        <w:t xml:space="preserve"> e 10.º</w:t>
      </w:r>
      <w:r w:rsidRPr="00A8064F">
        <w:t xml:space="preserve"> ano</w:t>
      </w:r>
      <w:r w:rsidR="00260243" w:rsidRPr="00A8064F">
        <w:t>s</w:t>
      </w:r>
      <w:r w:rsidRPr="00A8064F">
        <w:t xml:space="preserve"> de escolaridade no ano letivo de 2021/2022 (Desp. 11074/2020, 2020</w:t>
      </w:r>
      <w:r w:rsidR="00260243" w:rsidRPr="00A8064F">
        <w:t>).</w:t>
      </w:r>
      <w:r w:rsidR="00876160" w:rsidRPr="00A8064F">
        <w:t xml:space="preserve"> </w:t>
      </w:r>
      <w:r w:rsidR="00AB7350" w:rsidRPr="00A8064F">
        <w:t>Os novos manuais, ao contrários dos anteriores, destacam</w:t>
      </w:r>
      <w:r w:rsidR="001E0087" w:rsidRPr="00A8064F">
        <w:t>, em cada exemplar,</w:t>
      </w:r>
      <w:r w:rsidR="00AB7350" w:rsidRPr="00A8064F">
        <w:t xml:space="preserve"> a sua certificação – referem a instituição (acreditada para a certificação de manuais escolares) que avaliou – de acordo com a Lei n.º 47/2006, o Decreto-Lei n.º 5/2014 e o Despacho n.º 4947-B/2019, com as alterações introduzidas pelo Despacho n.º 11074/2020. </w:t>
      </w:r>
    </w:p>
    <w:p w14:paraId="1E7541FB" w14:textId="77777777" w:rsidR="00876160" w:rsidRPr="00A8064F" w:rsidRDefault="00876160" w:rsidP="003D144D">
      <w:pPr>
        <w:jc w:val="both"/>
      </w:pPr>
    </w:p>
    <w:p w14:paraId="189BFF4C" w14:textId="389A2C75" w:rsidR="00FB103D" w:rsidRPr="00A8064F" w:rsidRDefault="003D144D" w:rsidP="00416A75">
      <w:pPr>
        <w:pStyle w:val="Heading2"/>
        <w:numPr>
          <w:ilvl w:val="1"/>
          <w:numId w:val="9"/>
        </w:numPr>
        <w:tabs>
          <w:tab w:val="left" w:pos="567"/>
        </w:tabs>
        <w:ind w:left="0" w:firstLine="0"/>
        <w:rPr>
          <w:b w:val="0"/>
        </w:rPr>
      </w:pPr>
      <w:bookmarkStart w:id="39" w:name="_Toc83895622"/>
      <w:bookmarkEnd w:id="38"/>
      <w:r w:rsidRPr="00A8064F">
        <w:rPr>
          <w:b w:val="0"/>
        </w:rPr>
        <w:t>Recomendações internacionais para o ensino da História: o diálogo intercultural</w:t>
      </w:r>
      <w:bookmarkEnd w:id="39"/>
    </w:p>
    <w:p w14:paraId="1D197723" w14:textId="1397F9EB" w:rsidR="0039269A" w:rsidRPr="00A8064F" w:rsidRDefault="003D144D" w:rsidP="003D144D">
      <w:pPr>
        <w:jc w:val="both"/>
      </w:pPr>
      <w:bookmarkStart w:id="40" w:name="_Toc38033518"/>
      <w:r w:rsidRPr="00A8064F">
        <w:t xml:space="preserve">As organizações de cariz internacional, entre elas a </w:t>
      </w:r>
      <w:r w:rsidR="00F06CA0" w:rsidRPr="00A8064F">
        <w:t>ONU</w:t>
      </w:r>
      <w:r w:rsidRPr="00A8064F">
        <w:t>, através da sua agência especializada para “a Educação, a Ciência e a Cultura”, a UNESCO, consideram o ensino de História particularmente relevante na educação para a democracia, para os direitos humanos e para o diálogo intercultural. Desde a década de 1920 que a Sociedade das Nações (predecessora da ONU), tendo em conta as atrocidades cometidas na Primeira Guerra Mundial, preocupou-se em analisar e comparar as narrativas históricas de diferentes países, presentes nos seus manuais escolares de História. Para esta instituição, essa análise e sua reflexão ajudariam a combater a xenofobia e a estereotipação de outros povos, atitudes que, segundo a mesma, pod</w:t>
      </w:r>
      <w:r w:rsidR="00270D43" w:rsidRPr="00A8064F">
        <w:t>em</w:t>
      </w:r>
      <w:r w:rsidRPr="00A8064F">
        <w:t xml:space="preserve"> facilitar o surgimento de conflitos bélicos. E embora as tensões internacionais tenham aumentado consideravelmente na segunda metade dos anos trinta do século passado, em 1937, não obstante, foram formulados alguns princípios para o entendimento mútuo entre nações através do ensino de História. </w:t>
      </w:r>
      <w:r w:rsidRPr="00A8064F">
        <w:rPr>
          <w:lang w:val="en-US"/>
        </w:rPr>
        <w:t xml:space="preserve">À época, vinte e seis países assinaram a designada </w:t>
      </w:r>
      <w:r w:rsidRPr="00A8064F">
        <w:rPr>
          <w:i/>
          <w:iCs/>
          <w:lang w:val="en-US"/>
        </w:rPr>
        <w:t>Declaration Regarding the Teaching of History (Revision of School Text-Books)</w:t>
      </w:r>
      <w:r w:rsidRPr="00A8064F">
        <w:rPr>
          <w:lang w:val="en-US"/>
        </w:rPr>
        <w:t xml:space="preserve">. </w:t>
      </w:r>
      <w:r w:rsidRPr="00A8064F">
        <w:t xml:space="preserve">Este documento definia três diretrizes fundamentais a cumprir na conceção dos manuais escolares dessa disciplina. Primeiro, a abordagem à história de outras nações deveria ser tão ampla quanto possível. Segundo, deveria ser dado destaque a eventos históricos que demonstrassem a interdependência entre nações. Por fim, deveria ser feita uma verificação exaustiva das “alegações e interpretações que possam despertar preconceitos injustos contra outras nações”, que podiam ser diretas ou indiretas, nomeadamente, através de uma seleção enviesada de fontes. </w:t>
      </w:r>
    </w:p>
    <w:p w14:paraId="1A1BF8DC" w14:textId="7149020F" w:rsidR="003D144D" w:rsidRPr="00A8064F" w:rsidRDefault="003D144D" w:rsidP="003D144D">
      <w:pPr>
        <w:jc w:val="both"/>
      </w:pPr>
      <w:r w:rsidRPr="00A8064F">
        <w:t>Após a Segunda Guerra Mundial, logo na primeira Conferência Geral da UNESCO, que teve lugar em 1946, foi aprovada uma resolução que estabeleceu a necessidade e a importância da revisão dos manuais escolares e outros materiais educativos “para o desenvolvimento de uma compreensão internacional mútua”</w:t>
      </w:r>
      <w:r w:rsidRPr="00A8064F">
        <w:rPr>
          <w:i/>
          <w:iCs/>
        </w:rPr>
        <w:t xml:space="preserve"> </w:t>
      </w:r>
      <w:r w:rsidRPr="00A8064F">
        <w:t>(</w:t>
      </w:r>
      <w:r w:rsidRPr="00A8064F">
        <w:rPr>
          <w:i/>
          <w:iCs/>
          <w:shd w:val="clear" w:color="auto" w:fill="FFFFFF"/>
        </w:rPr>
        <w:t>Programme for the Improvement of Text-Books and Teaching Materials as Aids in Developing International Understanding</w:t>
      </w:r>
      <w:r w:rsidRPr="00A8064F">
        <w:rPr>
          <w:shd w:val="clear" w:color="auto" w:fill="FFFFFF"/>
        </w:rPr>
        <w:t xml:space="preserve">). E apesar das </w:t>
      </w:r>
      <w:r w:rsidRPr="00A8064F">
        <w:t>restrições orçamentais sofridas (entre outras), que acabaram por limitar substancialmente o programa, este foi sendo, no entanto, continuamente implementado pela UNESCO. Aliás, em 1974, esta reconheceu tal projeto, os estudos comparativos de manuais escolares (com especial importância dos de História), como parte integrante da sua ação. A</w:t>
      </w:r>
      <w:r w:rsidR="006A7C63" w:rsidRPr="00A8064F">
        <w:t>ssim, a</w:t>
      </w:r>
      <w:r w:rsidRPr="00A8064F">
        <w:t xml:space="preserve"> partir de 1992, o Georg Eckert Institute (em </w:t>
      </w:r>
      <w:r w:rsidRPr="00A8064F">
        <w:rPr>
          <w:color w:val="000000" w:themeColor="text1"/>
          <w:shd w:val="clear" w:color="auto" w:fill="FFFFFF"/>
        </w:rPr>
        <w:t xml:space="preserve">Brunsvique, na Alemanha), </w:t>
      </w:r>
      <w:r w:rsidRPr="00A8064F">
        <w:t>sob a responsabilidade da UNESCO,</w:t>
      </w:r>
      <w:r w:rsidRPr="00A8064F">
        <w:rPr>
          <w:color w:val="000000" w:themeColor="text1"/>
          <w:shd w:val="clear" w:color="auto" w:fill="FFFFFF"/>
        </w:rPr>
        <w:t xml:space="preserve"> tornou-se o </w:t>
      </w:r>
      <w:r w:rsidRPr="00A8064F">
        <w:t xml:space="preserve">centro internacional para a análise, comparação e revisão dos manuais escolares (Pingel, 2010, p. 8-13), missão que cumpre até hoje. </w:t>
      </w:r>
    </w:p>
    <w:p w14:paraId="2F264D7A" w14:textId="425666E6" w:rsidR="00E31AD0" w:rsidRPr="00A8064F" w:rsidRDefault="003D144D" w:rsidP="003D144D">
      <w:pPr>
        <w:jc w:val="both"/>
      </w:pPr>
      <w:r w:rsidRPr="00A8064F">
        <w:t xml:space="preserve">Da mesma forma, o </w:t>
      </w:r>
      <w:r w:rsidR="00F06CA0" w:rsidRPr="00A8064F">
        <w:t>CE</w:t>
      </w:r>
      <w:r w:rsidRPr="00A8064F">
        <w:t xml:space="preserve"> </w:t>
      </w:r>
      <w:r w:rsidR="00917201" w:rsidRPr="00A8064F">
        <w:t>tem procurado destacar-se</w:t>
      </w:r>
      <w:r w:rsidRPr="00A8064F">
        <w:t xml:space="preserve"> na promoção do ensino de História e na preocupação com a conceção dos manuais escolares desta disciplina. </w:t>
      </w:r>
      <w:r w:rsidRPr="00A8064F">
        <w:rPr>
          <w:i/>
          <w:iCs/>
        </w:rPr>
        <w:t>Against Bias and Prejudice</w:t>
      </w:r>
      <w:r w:rsidRPr="00A8064F">
        <w:t xml:space="preserve"> é o título de uma publicação periódica desta instituição, que analisa estudos realizados e emite recomendações acerca do ensino de História e dos seus manuais escolares, a nível europeu (Pingel, 2010, p. 14). Nos últimos anos, o programa de educação </w:t>
      </w:r>
      <w:r w:rsidR="002F1CE7" w:rsidRPr="00A8064F">
        <w:t>do CE</w:t>
      </w:r>
      <w:r w:rsidRPr="00A8064F">
        <w:t xml:space="preserve"> </w:t>
      </w:r>
      <w:r w:rsidR="002F1CE7" w:rsidRPr="00A8064F">
        <w:t xml:space="preserve">(2016) </w:t>
      </w:r>
      <w:r w:rsidRPr="00A8064F">
        <w:t>tem promovido o diálogo intercultural como base para a inclusão e a convivência entre povos. O ensino-aprendizagem de História é considerado, a este respeito, particularmente importante, por parte desta organização. Em primeiro lugar, segundo a mesma, o ensino de História permite “às novas gerações [...] aprender com a experiência anterior e desenvolver a[s] capacidade[s] de compreender e [de] avaliar os processos sociais e políticos atuais”. Em segundo lugar, “uma compreensão da história ajuda a desenvolver competências e atitudes importantes, como o pensamento crítico e a tolerância</w:t>
      </w:r>
      <w:r w:rsidR="002F6608" w:rsidRPr="00A8064F">
        <w:t>.</w:t>
      </w:r>
      <w:r w:rsidRPr="00A8064F">
        <w:t xml:space="preserve">” Como resultado, segundo o </w:t>
      </w:r>
      <w:r w:rsidR="002F1CE7" w:rsidRPr="00A8064F">
        <w:t>CE</w:t>
      </w:r>
      <w:r w:rsidRPr="00A8064F">
        <w:t>, os jovens estarão mais bem preparados para a complexidade das sociedades atuais, “compreende[ndo] o valor da diversidade cultural, e esta[ndo] dispostos e capazes de comunicar com pessoas pertencentes a diferentes culturas e religiões [...]</w:t>
      </w:r>
      <w:r w:rsidR="00936734" w:rsidRPr="00A8064F">
        <w:t>.</w:t>
      </w:r>
      <w:r w:rsidRPr="00A8064F">
        <w:t xml:space="preserve">” Estas premissas refletiram-se em inúmeras obras, recomendações, e outros projetos desenvolvidos ao longo de vários anos, entre eles </w:t>
      </w:r>
      <w:r w:rsidRPr="00A8064F">
        <w:rPr>
          <w:i/>
          <w:iCs/>
        </w:rPr>
        <w:t>The Image of the Other in History Teaching (2006-2009)</w:t>
      </w:r>
      <w:r w:rsidRPr="00A8064F">
        <w:t>, realizado em parceria, nomeadamente, com o Centro de Pesquisa para a História, a Arte e a Cultura Islâmica (IRCICA) e com a Organização da Liga Árabe para a Educação, Ciência e Cultura (ALECSO).</w:t>
      </w:r>
      <w:r w:rsidR="002F1CE7" w:rsidRPr="00A8064F">
        <w:t xml:space="preserve"> </w:t>
      </w:r>
      <w:r w:rsidRPr="00A8064F">
        <w:t xml:space="preserve">Na visão do </w:t>
      </w:r>
      <w:r w:rsidR="002F1CE7" w:rsidRPr="00A8064F">
        <w:t>CE</w:t>
      </w:r>
      <w:r w:rsidRPr="00A8064F">
        <w:t xml:space="preserve">, os riscos do não-diálogo entre nações são consideráveis e, por isso, devem ser avaliados e tidos em conta. A ausência de diálogo contribui, no parecer desta instituição, para o desenvolvimento de uma imagem estereotipada do </w:t>
      </w:r>
      <w:r w:rsidRPr="00A8064F">
        <w:rPr>
          <w:i/>
          <w:iCs/>
        </w:rPr>
        <w:t>Outro</w:t>
      </w:r>
      <w:r w:rsidRPr="00A8064F">
        <w:t xml:space="preserve">, favorecendo a intolerância e a discriminação, e resultando no estabelecimento de um clima de tensão e desconfiança mútua entre comunidades, povos e nações. Além disso, a ausência de diálogo intercultural só pode resultar, para a mesma, de uma flagrante “ignorância dos ensinamentos que podemos retirar do património cultural e político da Europa”. Segundo esta organização, “os períodos pacíficos e produtivos da história da Europa foram sempre caracterizados por uma forte vontade de comunicar com os [países] vizinhos e de cooperar para lá das nossas fronteiras”. O fechamento ao </w:t>
      </w:r>
      <w:r w:rsidRPr="00A8064F">
        <w:rPr>
          <w:i/>
          <w:iCs/>
        </w:rPr>
        <w:t xml:space="preserve">Outro </w:t>
      </w:r>
      <w:r w:rsidRPr="00A8064F">
        <w:t xml:space="preserve">foi, vezes demais, causador de verdadeiras calamidades para a humanidade. Assim, para o </w:t>
      </w:r>
      <w:r w:rsidR="002F1CE7" w:rsidRPr="00A8064F">
        <w:t>CE</w:t>
      </w:r>
      <w:r w:rsidRPr="00A8064F">
        <w:t>, apenas o diálogo intercultural “permit[irá] viver na unidade e na diversidade”</w:t>
      </w:r>
      <w:r w:rsidR="00E31AD0" w:rsidRPr="00A8064F">
        <w:t xml:space="preserve">. Um dos aspetos defendidos por esta instituição em relação ao ensino-aprendizagem de História é a consciencialização, por parte dos alunos, da complexidade da mesma nos contextos de diversidade cultural e de globalização, que deve ser exposta através da “multiperspetividade” </w:t>
      </w:r>
      <w:r w:rsidRPr="00A8064F">
        <w:t xml:space="preserve">(p. </w:t>
      </w:r>
      <w:r w:rsidR="002F1CE7" w:rsidRPr="00A8064F">
        <w:t xml:space="preserve">9, </w:t>
      </w:r>
      <w:r w:rsidR="00E31AD0" w:rsidRPr="00A8064F">
        <w:t xml:space="preserve">11, </w:t>
      </w:r>
      <w:r w:rsidRPr="00A8064F">
        <w:t>20</w:t>
      </w:r>
      <w:r w:rsidR="002F1CE7" w:rsidRPr="00A8064F">
        <w:t>, 58</w:t>
      </w:r>
      <w:r w:rsidRPr="00A8064F">
        <w:t>).</w:t>
      </w:r>
      <w:r w:rsidR="00E31AD0" w:rsidRPr="00A8064F">
        <w:t xml:space="preserve"> </w:t>
      </w:r>
      <w:r w:rsidRPr="00A8064F">
        <w:t xml:space="preserve">Nas palavras de Carmel Gallagher, na sua obra </w:t>
      </w:r>
      <w:r w:rsidRPr="00A8064F">
        <w:rPr>
          <w:i/>
          <w:iCs/>
        </w:rPr>
        <w:t xml:space="preserve">History Teaching and the Promotion of Democratic Values and Tolerance: A Handbook for Teachers </w:t>
      </w:r>
      <w:r w:rsidRPr="00A8064F">
        <w:t xml:space="preserve">(1996), publicação do </w:t>
      </w:r>
      <w:r w:rsidR="00E31AD0" w:rsidRPr="00A8064F">
        <w:t>CE</w:t>
      </w:r>
      <w:r w:rsidRPr="00A8064F">
        <w:t>, a “percepção da história” deve ser tratada “como um processo de investigação racional do passado, com base na referência a uma variedade de evidências a partir de diferentes pontos de vista</w:t>
      </w:r>
      <w:r w:rsidR="00180294" w:rsidRPr="00A8064F">
        <w:t>.</w:t>
      </w:r>
      <w:r w:rsidRPr="00A8064F">
        <w:t xml:space="preserve">” (cit. por Pingel, 2010, p. 43). Ou seja, possibilitar aos alunos o confronto entre diferentes perspetivas referentes a um evento histórico é permitir que estes subentendam que a história é intricada e desmedida, resultado de uma interdependência dinâmica e incontrolável entre múltiplos fatores, e que não existem verdades definitivas e incontestáveis perante tal complexidade. É importante também, para o </w:t>
      </w:r>
      <w:r w:rsidR="00E31AD0" w:rsidRPr="00A8064F">
        <w:t>CE</w:t>
      </w:r>
      <w:r w:rsidRPr="00A8064F">
        <w:t xml:space="preserve">, e na sequência da proposição anterior, que os jovens estudantes percebam, através, nomeadamente, do ensino-aprendizagem de História, que as identidades são “construídas, fluídas, mutáveis ​​e sobrepostas”. Segundo </w:t>
      </w:r>
      <w:r w:rsidR="00E31AD0" w:rsidRPr="00A8064F">
        <w:t>este organismo</w:t>
      </w:r>
      <w:r w:rsidRPr="00A8064F">
        <w:t xml:space="preserve">, com uma orientação didática adequada, “facilmente” os discentes podem perceber que os indivíduos que consideram “diferentes” têm uma herança que se sobrepõe, de algum modo, às suas (Riley, 2012, p. 13). E essa é a riqueza da história humana, as interconexões incontáveis entre indivíduos e culturas. Assim, para esta organização, os programas devem colocar em evidência as influências mútuas positivas que ocorreram entre diferentes países, religiões e escolas de pensamento (entre outros) no decurso da história europeia, bem como devem despertar a consciência crítica dos alunos para os “usos indevidos da história” (CE, 2008, p. 37), que rejeitam e manipulam as evidências das partilhas e das heranças culturais comuns. Sem dúvida que existem diferenças entre indivíduos e grupos em questões de estilos de vida, valores morais, ideologias políticas ou orientações religiosas. Mas tal diversidade é, para o </w:t>
      </w:r>
      <w:r w:rsidR="00E31AD0" w:rsidRPr="00A8064F">
        <w:t>CE</w:t>
      </w:r>
      <w:r w:rsidRPr="00A8064F">
        <w:t xml:space="preserve">, uma característica importante da e para a Europa. No entanto, em tempos de dificuldade e insegurança, sem dúvida que podem surgir atritos (Riley, 2012, p. 13), que serão agravados pela ignorância do passado, que deixa os indivíduos vulneráveis ​​à manipulação do presente. É vital pois, segundo esta instituição, que o ensino-aprendizagem de História permita aos jovens conhecer e compreender o passado de modo a desenvolver capacidades que lhes permitam “viver construtivamente no mundo diverso de hoje” (CE, 2016, p. 10). Deste modo, de acordo com o </w:t>
      </w:r>
      <w:r w:rsidR="00E31AD0" w:rsidRPr="00A8064F">
        <w:t>CE</w:t>
      </w:r>
      <w:r w:rsidRPr="00A8064F">
        <w:t xml:space="preserve">, nem os professores nem os manuais escolares devem promover “verdades absolutas e certezas definitivas”. A História deve ser uma disciplina que envolve diálogo e espírito crítico, através da interação de perspetivas diversas e conflituantes (Riley, 2012, p. 15). A história é densa e complexa e isso não deve </w:t>
      </w:r>
      <w:r w:rsidR="00387B8D" w:rsidRPr="00A8064F">
        <w:t>constituir</w:t>
      </w:r>
      <w:r w:rsidRPr="00A8064F">
        <w:t xml:space="preserve"> um problema, mas uma oportunidade para o desenvolvimento do espírito crítico dos jovens alunos. </w:t>
      </w:r>
    </w:p>
    <w:p w14:paraId="567C09D9" w14:textId="77777777" w:rsidR="00A77D36" w:rsidRPr="00A8064F" w:rsidRDefault="003D144D" w:rsidP="00F11DF5">
      <w:pPr>
        <w:jc w:val="both"/>
      </w:pPr>
      <w:r w:rsidRPr="00A8064F">
        <w:t>Consideramos importante referir, também, que a OCDE</w:t>
      </w:r>
      <w:r w:rsidR="00E31AD0" w:rsidRPr="00A8064F">
        <w:t xml:space="preserve"> </w:t>
      </w:r>
      <w:r w:rsidR="00994132" w:rsidRPr="00A8064F">
        <w:t xml:space="preserve">(2018) </w:t>
      </w:r>
      <w:r w:rsidRPr="00A8064F">
        <w:t>considerou fundamental avaliar o que designou de “competência global” no último teste PISA de 2018.</w:t>
      </w:r>
      <w:r w:rsidR="00994132" w:rsidRPr="00A8064F">
        <w:t xml:space="preserve"> </w:t>
      </w:r>
      <w:r w:rsidRPr="00A8064F">
        <w:t xml:space="preserve">A “competência global” foi definida como a capacidade de analisar questões de natureza local, global e intercultural de forma crítica, considerando, entendendo e prezando múltiplas e diferentes perspetivas, e tomando conta, no processo, que as diferenças afetam as perceções, os julgamentos e as ideias de si mesmo e dos outros. À medida que os indivíduos adquirem conhecimento sobre a história de outras culturas, sobre outros valores, crenças e práticas, poderão reconhecer, segundo a OCDE, que as suas perspetivas e, consequentemente, os seus comportamentos são moldados por diversas influências, influências sobre as quais nem sempre têm total consciência, e que, assim, de igual modo, outros indivíduos podem ter pontos de vista sobre o mundo que são profundamente diferentes dos seus. Desenvolvendo a “competência global”, os jovens alunos estarão capazes, de acordo com a OCDE, de envolver-se em “interações abertas e respeitosas com indivíduos de diferentes origens, com base no respeito pela dignidade humana” (Schleicher, 2018, p. 200). </w:t>
      </w:r>
    </w:p>
    <w:p w14:paraId="105D5A74" w14:textId="7105F617" w:rsidR="003D144D" w:rsidRPr="00A8064F" w:rsidRDefault="003D144D" w:rsidP="00F11DF5">
      <w:pPr>
        <w:jc w:val="both"/>
      </w:pPr>
      <w:r w:rsidRPr="00A8064F">
        <w:t xml:space="preserve">Por fim, ainda sobre a problemática da interculturalidade, não podíamos deixar de referir as reflexões do historiador e filósofo alemão Jorn Rüsen, nomeadamente em </w:t>
      </w:r>
      <w:r w:rsidRPr="00A8064F">
        <w:rPr>
          <w:i/>
          <w:iCs/>
        </w:rPr>
        <w:t>História Viva. Teoria da História III: formas e funções do conhecimento histórico</w:t>
      </w:r>
      <w:r w:rsidRPr="00A8064F">
        <w:t xml:space="preserve"> (2007), onde pensa uma nova teoria da História, enquanto campo de estudo “interdisciplinar e intercultural”. Num tempo marcado pela globalização, Rüsen defende que a interculturalidade pressupõe uma problematização que intenta “olhar o ser humano e as sociedades numa perspetiva aberta às ideias de diversidade e universalidade”. Recebendo forte influência da filosofia e da antropologia contemporâneas, “o conceito de relação torna-se central numa abordagem aberta e problematizadora do passado humano”. Assim, para Rüsen, “a ideia de relação, enquanto qualidade intrínseca ao ser humano, parece incontornável na análise dos fenómenos históricos”. Segundo ele, integrar esta problematização na análise histórica permite “a passagem das noções de diferença e de universal (estruturas sociais e culturais encaradas como fixas e fechadas) para uma abordagem consistente e coerente com as noções de diversidade e universalidade” (cit. por Castro, 2009, p. 2304-</w:t>
      </w:r>
      <w:r w:rsidR="006E5DA7" w:rsidRPr="00A8064F">
        <w:t>23</w:t>
      </w:r>
      <w:r w:rsidRPr="00A8064F">
        <w:t xml:space="preserve">07). Rüsen propõe, deste modo, que o conceito de interculturalidade, de “relação” entre povos e culturas, </w:t>
      </w:r>
      <w:r w:rsidR="001A5C70" w:rsidRPr="00A8064F">
        <w:t xml:space="preserve">nomeadamente, </w:t>
      </w:r>
      <w:r w:rsidRPr="00A8064F">
        <w:t>passe de uma posição adstrita, isto é, de uma operacionalização muito específica, em determinados eventos, para uma posição central na abordagem dos fenómenos históricos, na sua generalidade. A “relação”, necessariamente uma interrelação, frequentemente intercultural, é, para o autor, um bom ponto de partida par</w:t>
      </w:r>
      <w:r w:rsidR="005149F4" w:rsidRPr="00A8064F">
        <w:t>a a análise do devir histórico.</w:t>
      </w:r>
    </w:p>
    <w:p w14:paraId="0CBEBDAE" w14:textId="5DBB331B" w:rsidR="005149F4" w:rsidRDefault="005149F4" w:rsidP="00F11DF5">
      <w:pPr>
        <w:jc w:val="both"/>
      </w:pPr>
    </w:p>
    <w:p w14:paraId="71A489DE" w14:textId="77777777" w:rsidR="0027054A" w:rsidRPr="00A8064F" w:rsidRDefault="0027054A" w:rsidP="00F11DF5">
      <w:pPr>
        <w:jc w:val="both"/>
      </w:pPr>
    </w:p>
    <w:p w14:paraId="492B7FC0" w14:textId="46C8115D" w:rsidR="0058357B" w:rsidRPr="00A8064F" w:rsidRDefault="0058357B" w:rsidP="00416A75">
      <w:pPr>
        <w:pStyle w:val="Heading2"/>
        <w:numPr>
          <w:ilvl w:val="1"/>
          <w:numId w:val="9"/>
        </w:numPr>
        <w:tabs>
          <w:tab w:val="left" w:pos="567"/>
        </w:tabs>
        <w:ind w:left="0" w:firstLine="0"/>
        <w:rPr>
          <w:b w:val="0"/>
        </w:rPr>
      </w:pPr>
      <w:bookmarkStart w:id="41" w:name="_Toc83895623"/>
      <w:bookmarkEnd w:id="40"/>
      <w:r w:rsidRPr="00A8064F">
        <w:rPr>
          <w:b w:val="0"/>
        </w:rPr>
        <w:t>Conteúdos</w:t>
      </w:r>
      <w:r w:rsidR="000C6871" w:rsidRPr="00A8064F">
        <w:rPr>
          <w:b w:val="0"/>
        </w:rPr>
        <w:t xml:space="preserve">, </w:t>
      </w:r>
      <w:r w:rsidR="000C6871" w:rsidRPr="00DF25BA">
        <w:rPr>
          <w:b w:val="0"/>
          <w:i/>
          <w:iCs/>
        </w:rPr>
        <w:t>Metas Curriculares</w:t>
      </w:r>
      <w:r w:rsidRPr="00A8064F">
        <w:rPr>
          <w:b w:val="0"/>
        </w:rPr>
        <w:t xml:space="preserve"> e </w:t>
      </w:r>
      <w:r w:rsidRPr="00DF25BA">
        <w:rPr>
          <w:b w:val="0"/>
          <w:i/>
          <w:iCs/>
        </w:rPr>
        <w:t>Aprendizagens Essenciais</w:t>
      </w:r>
      <w:bookmarkEnd w:id="41"/>
      <w:r w:rsidR="00E307A5" w:rsidRPr="00A8064F">
        <w:rPr>
          <w:b w:val="0"/>
        </w:rPr>
        <w:t xml:space="preserve"> </w:t>
      </w:r>
    </w:p>
    <w:p w14:paraId="37A80FC2" w14:textId="45DAB4D5" w:rsidR="00CE7930" w:rsidRPr="00A8064F" w:rsidRDefault="00576899" w:rsidP="00576899">
      <w:pPr>
        <w:pStyle w:val="Heading3"/>
        <w:numPr>
          <w:ilvl w:val="0"/>
          <w:numId w:val="0"/>
        </w:numPr>
        <w:ind w:left="925" w:hanging="357"/>
        <w:rPr>
          <w:b w:val="0"/>
          <w:sz w:val="28"/>
        </w:rPr>
      </w:pPr>
      <w:bookmarkStart w:id="42" w:name="_Toc83895624"/>
      <w:r>
        <w:rPr>
          <w:b w:val="0"/>
          <w:sz w:val="28"/>
        </w:rPr>
        <w:t xml:space="preserve">2.3.1. </w:t>
      </w:r>
      <w:r w:rsidR="00CE7930" w:rsidRPr="00A8064F">
        <w:rPr>
          <w:b w:val="0"/>
          <w:sz w:val="28"/>
        </w:rPr>
        <w:t>3.º ciclo do Ensino Básico (História)</w:t>
      </w:r>
      <w:bookmarkEnd w:id="42"/>
    </w:p>
    <w:p w14:paraId="3FF29F31" w14:textId="491F28CC" w:rsidR="0036028E" w:rsidRPr="00A8064F" w:rsidRDefault="00CE7930" w:rsidP="006E3F0F">
      <w:pPr>
        <w:jc w:val="both"/>
      </w:pPr>
      <w:r w:rsidRPr="00A8064F">
        <w:t xml:space="preserve">O 3.º ciclo do Ensino Básico integra os 7.º, 8.º e 9.º anos de escolaridade. Tendo em conta a presença da(s) temática(s) desenvolvida(s) neste trabalho de investigação, abordaremos, </w:t>
      </w:r>
      <w:r w:rsidR="00452784" w:rsidRPr="00A8064F">
        <w:t>a este respeito</w:t>
      </w:r>
      <w:r w:rsidRPr="00A8064F">
        <w:t>, apenas os 7.º e 9.º anos de escolaridade</w:t>
      </w:r>
      <w:r w:rsidR="000B1443" w:rsidRPr="00A8064F">
        <w:rPr>
          <w:rStyle w:val="FootnoteReference"/>
        </w:rPr>
        <w:footnoteReference w:id="5"/>
      </w:r>
      <w:r w:rsidRPr="00A8064F">
        <w:t xml:space="preserve">. As diretrizes do Ministério da Educação foram recentemente reformuladas no que diz respeito às aprendizagens consideradas “essenciais”, tendo em conta, inclusive, a contínua diminuição da carga horária atribuída à disciplina de História por parte das escolas, permitida no âmbito do </w:t>
      </w:r>
      <w:r w:rsidRPr="00A8064F">
        <w:rPr>
          <w:i/>
          <w:iCs/>
          <w:color w:val="000000" w:themeColor="text1"/>
        </w:rPr>
        <w:t>Projeto de Autonomia e Flexibilidade Curricular</w:t>
      </w:r>
      <w:r w:rsidRPr="00A8064F">
        <w:rPr>
          <w:color w:val="000000" w:themeColor="text1"/>
        </w:rPr>
        <w:t xml:space="preserve">, embora em regime de experiência pedagógica, desde o ano letivo de 2017-2018, abrangendo, neste caso, o 7.º ano de escolaridade (Desp. 5908/2017 de 5 de julho do GSEE, 2017). Passamos a identificar as </w:t>
      </w:r>
      <w:r w:rsidRPr="00A8064F">
        <w:rPr>
          <w:i/>
          <w:iCs/>
          <w:color w:val="000000" w:themeColor="text1"/>
        </w:rPr>
        <w:t>Aprendizagens Essenciais</w:t>
      </w:r>
      <w:r w:rsidRPr="00A8064F">
        <w:rPr>
          <w:color w:val="000000" w:themeColor="text1"/>
        </w:rPr>
        <w:t xml:space="preserve">, bem como as anteriores </w:t>
      </w:r>
      <w:r w:rsidRPr="00A8064F">
        <w:rPr>
          <w:i/>
          <w:iCs/>
          <w:color w:val="000000"/>
        </w:rPr>
        <w:t>Metas Curriculares</w:t>
      </w:r>
      <w:r w:rsidRPr="00A8064F">
        <w:t xml:space="preserve">, para a disciplina de História do 7.º </w:t>
      </w:r>
      <w:r w:rsidR="00BA2176" w:rsidRPr="00A8064F">
        <w:t xml:space="preserve">e 9.º </w:t>
      </w:r>
      <w:r w:rsidRPr="00A8064F">
        <w:t>ano</w:t>
      </w:r>
      <w:r w:rsidR="00BA2176" w:rsidRPr="00A8064F">
        <w:t>s</w:t>
      </w:r>
      <w:r w:rsidRPr="00A8064F">
        <w:t xml:space="preserve"> de escolaridade, tendo em vista verificar a natureza das alterações recentemente introduzidas. </w:t>
      </w:r>
    </w:p>
    <w:p w14:paraId="602ECFAE" w14:textId="56B2EB16" w:rsidR="004E208D" w:rsidRPr="00A8064F" w:rsidRDefault="0036028E" w:rsidP="006E3F0F">
      <w:pPr>
        <w:jc w:val="both"/>
      </w:pPr>
      <w:r w:rsidRPr="00A8064F">
        <w:t xml:space="preserve">As </w:t>
      </w:r>
      <w:r w:rsidRPr="00A8064F">
        <w:rPr>
          <w:i/>
          <w:iCs/>
        </w:rPr>
        <w:t>Metas Curriculares</w:t>
      </w:r>
      <w:r w:rsidRPr="00A8064F">
        <w:t xml:space="preserve"> de História procuraram, a partir do Programa de História para o 3.º Ciclo do Ensino Básico definido em 1991, determinar os conteúdos fundamentais a adotar a partir do ano letivo de 2013-2014, devendo constituir “um objeto primordial na estruturação do ensino da disciplina”. Estes documentos organizam-se em “domínios”, áreas temáticas definidas pelo programa, e “subdomínios”, que evidenciam os conteúdos considerados essenciais dentro da temática mais alargada. O mesmo conceito organizativo permanece nas </w:t>
      </w:r>
      <w:r w:rsidRPr="00A8064F">
        <w:rPr>
          <w:i/>
          <w:iCs/>
        </w:rPr>
        <w:t>Aprendizagens Essenciais</w:t>
      </w:r>
      <w:r w:rsidRPr="00A8064F">
        <w:t xml:space="preserve">. </w:t>
      </w:r>
      <w:r w:rsidRPr="00A8064F">
        <w:rPr>
          <w:color w:val="000000"/>
        </w:rPr>
        <w:t xml:space="preserve">As </w:t>
      </w:r>
      <w:r w:rsidRPr="00A8064F">
        <w:rPr>
          <w:i/>
          <w:iCs/>
          <w:color w:val="000000"/>
        </w:rPr>
        <w:t>Metas Curriculares</w:t>
      </w:r>
      <w:r w:rsidRPr="00A8064F">
        <w:rPr>
          <w:color w:val="000000"/>
        </w:rPr>
        <w:t xml:space="preserve"> tinham, entre as suas “finalidades”, “contribuir para a compreensão [por parte do aluno] da pluralidade de modos de vida, sensibilidades e valores em diferentes tempos e espaços”, “proporcionar [ao aluno] o conhecimento e utilização adequada de processos de recolha e tratamento da informação, tendo em vista a abordagem da realidade social numa perspetiva crítica”, e “promover [no aluno] a formação da consciência cívica numa perspetiva que corresponda ao desenvolvimento de atitudes de tolerância e de respeito pelos valores democráticos e se traduza numa intervenção responsável na vida coletiva”</w:t>
      </w:r>
      <w:r w:rsidRPr="00A8064F">
        <w:t xml:space="preserve">. Como objetivos gerais, no âmbito dos “conhecimentos”, identificamos ainda a importância, para o aluno, de ser capaz de “reconhecer a simultaneidade de diferentes valores e culturas” (MEC, 2012, p. </w:t>
      </w:r>
      <w:r w:rsidR="00A44142" w:rsidRPr="00A8064F">
        <w:t xml:space="preserve">1, 125, </w:t>
      </w:r>
      <w:r w:rsidRPr="00A8064F">
        <w:t>129).</w:t>
      </w:r>
    </w:p>
    <w:p w14:paraId="7F17472A" w14:textId="77777777" w:rsidR="00A44142" w:rsidRPr="00A8064F" w:rsidRDefault="00A44142" w:rsidP="006E3F0F">
      <w:pPr>
        <w:jc w:val="both"/>
      </w:pPr>
    </w:p>
    <w:p w14:paraId="7FEBD060" w14:textId="39B6E4F6" w:rsidR="00D346AC" w:rsidRPr="0027054A" w:rsidRDefault="00576899" w:rsidP="00576899">
      <w:pPr>
        <w:pStyle w:val="Heading4"/>
        <w:tabs>
          <w:tab w:val="left" w:pos="1701"/>
        </w:tabs>
        <w:ind w:left="852"/>
        <w:rPr>
          <w:rFonts w:asciiTheme="minorHAnsi" w:hAnsiTheme="minorHAnsi" w:cstheme="minorHAnsi"/>
          <w:iCs w:val="0"/>
          <w:color w:val="auto"/>
          <w:szCs w:val="24"/>
        </w:rPr>
      </w:pPr>
      <w:bookmarkStart w:id="43" w:name="_Toc83895625"/>
      <w:r>
        <w:rPr>
          <w:rFonts w:asciiTheme="minorHAnsi" w:hAnsiTheme="minorHAnsi" w:cstheme="minorHAnsi"/>
          <w:i w:val="0"/>
          <w:color w:val="auto"/>
          <w:szCs w:val="24"/>
        </w:rPr>
        <w:t xml:space="preserve">2.3.1.1. </w:t>
      </w:r>
      <w:r w:rsidR="00CA5D49" w:rsidRPr="00A8064F">
        <w:rPr>
          <w:rFonts w:asciiTheme="minorHAnsi" w:hAnsiTheme="minorHAnsi" w:cstheme="minorHAnsi"/>
          <w:i w:val="0"/>
          <w:color w:val="auto"/>
          <w:szCs w:val="24"/>
        </w:rPr>
        <w:t>7.º ano de escolaridade</w:t>
      </w:r>
      <w:r w:rsidR="00341C8A" w:rsidRPr="00A8064F">
        <w:rPr>
          <w:rFonts w:asciiTheme="minorHAnsi" w:hAnsiTheme="minorHAnsi" w:cstheme="minorHAnsi"/>
          <w:i w:val="0"/>
          <w:color w:val="auto"/>
          <w:szCs w:val="24"/>
        </w:rPr>
        <w:t xml:space="preserve"> – </w:t>
      </w:r>
      <w:r w:rsidR="00D346AC" w:rsidRPr="0027054A">
        <w:rPr>
          <w:rFonts w:asciiTheme="minorHAnsi" w:hAnsiTheme="minorHAnsi" w:cstheme="minorHAnsi"/>
          <w:iCs w:val="0"/>
          <w:color w:val="auto"/>
          <w:szCs w:val="24"/>
        </w:rPr>
        <w:t>Aprendizagens Essenciais</w:t>
      </w:r>
      <w:r w:rsidR="002A6B42" w:rsidRPr="00A8064F">
        <w:rPr>
          <w:rFonts w:asciiTheme="minorHAnsi" w:hAnsiTheme="minorHAnsi" w:cstheme="minorHAnsi"/>
          <w:i w:val="0"/>
          <w:color w:val="auto"/>
          <w:szCs w:val="24"/>
        </w:rPr>
        <w:t xml:space="preserve"> </w:t>
      </w:r>
      <w:r w:rsidR="002A6B42" w:rsidRPr="005A4CE8">
        <w:rPr>
          <w:rFonts w:asciiTheme="minorHAnsi" w:hAnsiTheme="minorHAnsi" w:cstheme="minorHAnsi"/>
          <w:iCs w:val="0"/>
          <w:color w:val="auto"/>
          <w:szCs w:val="24"/>
        </w:rPr>
        <w:t>vs</w:t>
      </w:r>
      <w:r w:rsidR="002A6B42" w:rsidRPr="00A8064F">
        <w:rPr>
          <w:rFonts w:asciiTheme="minorHAnsi" w:hAnsiTheme="minorHAnsi" w:cstheme="minorHAnsi"/>
          <w:i w:val="0"/>
          <w:color w:val="auto"/>
          <w:szCs w:val="24"/>
        </w:rPr>
        <w:t xml:space="preserve">. </w:t>
      </w:r>
      <w:r w:rsidR="002A6B42" w:rsidRPr="0027054A">
        <w:rPr>
          <w:rFonts w:asciiTheme="minorHAnsi" w:hAnsiTheme="minorHAnsi" w:cstheme="minorHAnsi"/>
          <w:iCs w:val="0"/>
          <w:color w:val="auto"/>
          <w:szCs w:val="24"/>
        </w:rPr>
        <w:t>Metas Curriculares</w:t>
      </w:r>
      <w:bookmarkEnd w:id="43"/>
    </w:p>
    <w:p w14:paraId="728221C4" w14:textId="7B687033" w:rsidR="00A44142" w:rsidRPr="00A8064F" w:rsidRDefault="00A44142" w:rsidP="00A44142">
      <w:pPr>
        <w:jc w:val="both"/>
      </w:pPr>
      <w:r w:rsidRPr="00A8064F">
        <w:t xml:space="preserve">Estas são as </w:t>
      </w:r>
      <w:r w:rsidR="008A305A" w:rsidRPr="00A8064F">
        <w:t xml:space="preserve">(atuais) </w:t>
      </w:r>
      <w:r w:rsidRPr="00A8064F">
        <w:rPr>
          <w:i/>
          <w:iCs/>
        </w:rPr>
        <w:t>Aprendizagens Essenciais</w:t>
      </w:r>
      <w:r w:rsidRPr="00A8064F">
        <w:t xml:space="preserve"> e as</w:t>
      </w:r>
      <w:r w:rsidR="008A305A" w:rsidRPr="00A8064F">
        <w:t xml:space="preserve"> (anteriores)</w:t>
      </w:r>
      <w:r w:rsidRPr="00A8064F">
        <w:t xml:space="preserve"> </w:t>
      </w:r>
      <w:r w:rsidRPr="00A8064F">
        <w:rPr>
          <w:i/>
          <w:iCs/>
        </w:rPr>
        <w:t>Metas Curriculares</w:t>
      </w:r>
      <w:r w:rsidRPr="00A8064F">
        <w:t xml:space="preserve"> para o 7.º ano de escolaridade, tendo em conta as temáticas relativas ao Islão e ao mundo árabo-islâmico. Facilmente percebemos a dramática redução de conteúdos.</w:t>
      </w:r>
      <w:r w:rsidR="009F1F6B" w:rsidRPr="00A8064F">
        <w:t xml:space="preserve"> </w:t>
      </w:r>
    </w:p>
    <w:p w14:paraId="7453E436" w14:textId="77777777" w:rsidR="005D1397" w:rsidRPr="00A8064F" w:rsidRDefault="005D1397" w:rsidP="00A44142">
      <w:pPr>
        <w:jc w:val="both"/>
      </w:pPr>
    </w:p>
    <w:p w14:paraId="5C467D8F" w14:textId="2B6C67C1" w:rsidR="00A44142" w:rsidRPr="00A8064F" w:rsidRDefault="00A44142" w:rsidP="003338FA">
      <w:pPr>
        <w:pStyle w:val="Texto"/>
      </w:pPr>
      <w:r w:rsidRPr="00A8064F">
        <w:t>Quadro 1</w:t>
      </w:r>
      <w:r w:rsidR="00130A3E" w:rsidRPr="00A8064F">
        <w:t xml:space="preserve"> – </w:t>
      </w:r>
      <w:r w:rsidRPr="00A8064F">
        <w:t>O Islão e o mundo árabo-islâmico no 7.º ano de escolaridade (</w:t>
      </w:r>
      <w:r w:rsidR="005D1397" w:rsidRPr="00A8064F">
        <w:rPr>
          <w:i/>
          <w:iCs/>
          <w:color w:val="000000"/>
        </w:rPr>
        <w:t>Aprendizagens Essenciais</w:t>
      </w:r>
      <w:r w:rsidRPr="00A8064F">
        <w:t>)</w:t>
      </w:r>
    </w:p>
    <w:tbl>
      <w:tblPr>
        <w:tblW w:w="8500" w:type="dxa"/>
        <w:tblCellMar>
          <w:top w:w="28" w:type="dxa"/>
          <w:left w:w="28" w:type="dxa"/>
          <w:bottom w:w="28" w:type="dxa"/>
          <w:right w:w="28" w:type="dxa"/>
        </w:tblCellMar>
        <w:tblLook w:val="04A0" w:firstRow="1" w:lastRow="0" w:firstColumn="1" w:lastColumn="0" w:noHBand="0" w:noVBand="1"/>
      </w:tblPr>
      <w:tblGrid>
        <w:gridCol w:w="2972"/>
        <w:gridCol w:w="5528"/>
      </w:tblGrid>
      <w:tr w:rsidR="00A44142" w:rsidRPr="00A8064F" w14:paraId="4276E4E9" w14:textId="77777777" w:rsidTr="00EF22E5">
        <w:trPr>
          <w:trHeight w:val="781"/>
        </w:trPr>
        <w:tc>
          <w:tcPr>
            <w:tcW w:w="2972" w:type="dxa"/>
            <w:shd w:val="clear" w:color="auto" w:fill="D9D9D9" w:themeFill="background1" w:themeFillShade="D9"/>
            <w:vAlign w:val="center"/>
          </w:tcPr>
          <w:p w14:paraId="2412899B" w14:textId="77777777" w:rsidR="00A44142" w:rsidRPr="00A8064F" w:rsidRDefault="00A44142" w:rsidP="00801CE2">
            <w:pPr>
              <w:jc w:val="center"/>
              <w:rPr>
                <w:bCs/>
                <w:sz w:val="4"/>
                <w:szCs w:val="4"/>
              </w:rPr>
            </w:pPr>
          </w:p>
          <w:p w14:paraId="7635D6F9" w14:textId="59DAD7F2" w:rsidR="00A44142" w:rsidRPr="00A8064F" w:rsidRDefault="00085AE4" w:rsidP="00801CE2">
            <w:pPr>
              <w:jc w:val="center"/>
              <w:rPr>
                <w:rFonts w:ascii="Calibri" w:hAnsi="Calibri" w:cs="Calibri"/>
                <w:bCs/>
                <w:sz w:val="21"/>
                <w:szCs w:val="21"/>
              </w:rPr>
            </w:pPr>
            <w:r w:rsidRPr="00A8064F">
              <w:rPr>
                <w:bCs/>
                <w:sz w:val="21"/>
                <w:szCs w:val="21"/>
              </w:rPr>
              <w:t>Domínio</w:t>
            </w:r>
          </w:p>
        </w:tc>
        <w:tc>
          <w:tcPr>
            <w:tcW w:w="5528" w:type="dxa"/>
            <w:shd w:val="clear" w:color="auto" w:fill="D9D9D9" w:themeFill="background1" w:themeFillShade="D9"/>
            <w:noWrap/>
            <w:vAlign w:val="center"/>
          </w:tcPr>
          <w:p w14:paraId="0A84FC3B" w14:textId="77777777" w:rsidR="00A44142" w:rsidRPr="00A8064F" w:rsidRDefault="00A44142" w:rsidP="00801CE2">
            <w:pPr>
              <w:spacing w:line="240" w:lineRule="auto"/>
              <w:jc w:val="center"/>
              <w:rPr>
                <w:bCs/>
                <w:sz w:val="2"/>
                <w:szCs w:val="2"/>
              </w:rPr>
            </w:pPr>
          </w:p>
          <w:p w14:paraId="2ACD1AF5" w14:textId="77777777" w:rsidR="00A44142" w:rsidRPr="00A8064F" w:rsidRDefault="00A44142" w:rsidP="00801CE2">
            <w:pPr>
              <w:spacing w:line="240" w:lineRule="auto"/>
              <w:jc w:val="center"/>
              <w:rPr>
                <w:bCs/>
                <w:sz w:val="21"/>
                <w:szCs w:val="21"/>
              </w:rPr>
            </w:pPr>
            <w:r w:rsidRPr="00A8064F">
              <w:rPr>
                <w:bCs/>
                <w:sz w:val="21"/>
                <w:szCs w:val="21"/>
              </w:rPr>
              <w:t xml:space="preserve">3. A formação da cristandade ocidental </w:t>
            </w:r>
          </w:p>
          <w:p w14:paraId="198FF356" w14:textId="77777777" w:rsidR="00A44142" w:rsidRPr="00A8064F" w:rsidRDefault="00A44142" w:rsidP="00801CE2">
            <w:pPr>
              <w:spacing w:line="240" w:lineRule="auto"/>
              <w:jc w:val="center"/>
              <w:rPr>
                <w:bCs/>
                <w:sz w:val="21"/>
                <w:szCs w:val="21"/>
              </w:rPr>
            </w:pPr>
            <w:r w:rsidRPr="00A8064F">
              <w:rPr>
                <w:bCs/>
                <w:sz w:val="21"/>
                <w:szCs w:val="21"/>
              </w:rPr>
              <w:t>e a expansão islâmica</w:t>
            </w:r>
          </w:p>
        </w:tc>
      </w:tr>
      <w:tr w:rsidR="00A44142" w:rsidRPr="00A8064F" w14:paraId="05E51D58" w14:textId="77777777" w:rsidTr="00801CE2">
        <w:trPr>
          <w:trHeight w:val="359"/>
        </w:trPr>
        <w:tc>
          <w:tcPr>
            <w:tcW w:w="2972" w:type="dxa"/>
            <w:shd w:val="clear" w:color="auto" w:fill="F2F2F2" w:themeFill="background1" w:themeFillShade="F2"/>
            <w:vAlign w:val="center"/>
          </w:tcPr>
          <w:p w14:paraId="6638A119" w14:textId="77777777" w:rsidR="00A44142" w:rsidRPr="00A8064F" w:rsidRDefault="00A44142" w:rsidP="00801CE2">
            <w:pPr>
              <w:jc w:val="center"/>
              <w:rPr>
                <w:bCs/>
                <w:sz w:val="4"/>
                <w:szCs w:val="4"/>
              </w:rPr>
            </w:pPr>
          </w:p>
          <w:p w14:paraId="25892FD9" w14:textId="5018F08A" w:rsidR="00A44142" w:rsidRPr="00A8064F" w:rsidRDefault="00085AE4" w:rsidP="00801CE2">
            <w:pPr>
              <w:jc w:val="center"/>
              <w:rPr>
                <w:rFonts w:ascii="Calibri" w:hAnsi="Calibri" w:cs="Calibri"/>
                <w:bCs/>
                <w:sz w:val="22"/>
              </w:rPr>
            </w:pPr>
            <w:r w:rsidRPr="00A8064F">
              <w:rPr>
                <w:bCs/>
                <w:sz w:val="20"/>
              </w:rPr>
              <w:t>Subdomínio</w:t>
            </w:r>
          </w:p>
        </w:tc>
        <w:tc>
          <w:tcPr>
            <w:tcW w:w="5528" w:type="dxa"/>
            <w:shd w:val="clear" w:color="auto" w:fill="F2F2F2" w:themeFill="background1" w:themeFillShade="F2"/>
            <w:noWrap/>
            <w:vAlign w:val="center"/>
          </w:tcPr>
          <w:p w14:paraId="1AFD63A9" w14:textId="77777777" w:rsidR="00A44142" w:rsidRPr="00A8064F" w:rsidRDefault="00A44142" w:rsidP="00801CE2">
            <w:pPr>
              <w:pStyle w:val="Default"/>
              <w:spacing w:before="4" w:after="4"/>
              <w:ind w:right="113"/>
              <w:jc w:val="center"/>
              <w:rPr>
                <w:rFonts w:ascii="Calibri" w:hAnsi="Calibri" w:cs="Calibri"/>
                <w:bCs/>
                <w:sz w:val="22"/>
                <w:szCs w:val="22"/>
              </w:rPr>
            </w:pPr>
            <w:r w:rsidRPr="00A8064F">
              <w:rPr>
                <w:rFonts w:asciiTheme="minorHAnsi" w:hAnsiTheme="minorHAnsi" w:cstheme="minorHAnsi"/>
                <w:bCs/>
                <w:sz w:val="20"/>
                <w:szCs w:val="20"/>
              </w:rPr>
              <w:t>2. O mundo muçulmano em expansão</w:t>
            </w:r>
          </w:p>
        </w:tc>
      </w:tr>
      <w:tr w:rsidR="00A44142" w:rsidRPr="00A8064F" w14:paraId="545E23C4" w14:textId="77777777" w:rsidTr="00801CE2">
        <w:trPr>
          <w:trHeight w:val="359"/>
        </w:trPr>
        <w:tc>
          <w:tcPr>
            <w:tcW w:w="2972" w:type="dxa"/>
            <w:vMerge w:val="restart"/>
          </w:tcPr>
          <w:p w14:paraId="41A36F5E" w14:textId="77777777" w:rsidR="00A44142" w:rsidRPr="00A8064F" w:rsidRDefault="00A44142" w:rsidP="00801CE2">
            <w:pPr>
              <w:jc w:val="center"/>
              <w:rPr>
                <w:rFonts w:ascii="Calibri" w:hAnsi="Calibri" w:cs="Calibri"/>
                <w:sz w:val="20"/>
              </w:rPr>
            </w:pPr>
          </w:p>
          <w:p w14:paraId="35F43E0B" w14:textId="77777777" w:rsidR="00A44142" w:rsidRPr="00A8064F" w:rsidRDefault="00A44142" w:rsidP="00801CE2">
            <w:pPr>
              <w:rPr>
                <w:rFonts w:ascii="Calibri" w:hAnsi="Calibri" w:cs="Calibri"/>
                <w:sz w:val="20"/>
              </w:rPr>
            </w:pPr>
          </w:p>
          <w:p w14:paraId="75FCFE1D" w14:textId="77777777" w:rsidR="00A44142" w:rsidRPr="00A8064F" w:rsidRDefault="00A44142" w:rsidP="00801CE2">
            <w:pPr>
              <w:jc w:val="center"/>
              <w:rPr>
                <w:rFonts w:ascii="Calibri" w:hAnsi="Calibri" w:cs="Calibri"/>
                <w:i/>
                <w:iCs/>
                <w:sz w:val="20"/>
              </w:rPr>
            </w:pPr>
            <w:r w:rsidRPr="00A8064F">
              <w:rPr>
                <w:rFonts w:ascii="Calibri" w:hAnsi="Calibri" w:cs="Calibri"/>
                <w:i/>
                <w:iCs/>
                <w:sz w:val="20"/>
              </w:rPr>
              <w:t>Aprendizagens Essenciais</w:t>
            </w:r>
          </w:p>
          <w:p w14:paraId="05ADA1BD" w14:textId="77777777" w:rsidR="00A44142" w:rsidRPr="00A8064F" w:rsidRDefault="00A44142" w:rsidP="00801CE2">
            <w:pPr>
              <w:jc w:val="both"/>
              <w:rPr>
                <w:rFonts w:ascii="Calibri" w:hAnsi="Calibri" w:cs="Calibri"/>
                <w:sz w:val="20"/>
              </w:rPr>
            </w:pPr>
          </w:p>
        </w:tc>
        <w:tc>
          <w:tcPr>
            <w:tcW w:w="5528" w:type="dxa"/>
            <w:noWrap/>
            <w:vAlign w:val="center"/>
          </w:tcPr>
          <w:p w14:paraId="7122853B" w14:textId="77777777" w:rsidR="00A44142" w:rsidRPr="00A8064F" w:rsidRDefault="00A44142" w:rsidP="00801CE2">
            <w:pPr>
              <w:pStyle w:val="Default"/>
              <w:spacing w:before="4" w:after="4"/>
              <w:ind w:left="113" w:right="113"/>
              <w:jc w:val="both"/>
              <w:rPr>
                <w:rFonts w:ascii="Calibri" w:hAnsi="Calibri" w:cs="Calibri"/>
                <w:sz w:val="20"/>
                <w:szCs w:val="20"/>
              </w:rPr>
            </w:pPr>
            <w:r w:rsidRPr="00A8064F">
              <w:rPr>
                <w:rFonts w:ascii="Calibri" w:hAnsi="Calibri" w:cs="Calibri"/>
                <w:sz w:val="20"/>
                <w:szCs w:val="20"/>
              </w:rPr>
              <w:t xml:space="preserve">Identificar acontecimentos relacionados com as origens da religião islâmica e a sua expansão; </w:t>
            </w:r>
          </w:p>
        </w:tc>
      </w:tr>
      <w:tr w:rsidR="00A44142" w:rsidRPr="00A8064F" w14:paraId="3448D563" w14:textId="77777777" w:rsidTr="00801CE2">
        <w:trPr>
          <w:trHeight w:val="356"/>
        </w:trPr>
        <w:tc>
          <w:tcPr>
            <w:tcW w:w="2972" w:type="dxa"/>
            <w:vMerge/>
          </w:tcPr>
          <w:p w14:paraId="3A8EEF72" w14:textId="77777777" w:rsidR="00A44142" w:rsidRPr="00A8064F" w:rsidRDefault="00A44142" w:rsidP="00801CE2">
            <w:pPr>
              <w:jc w:val="center"/>
              <w:rPr>
                <w:rFonts w:ascii="Calibri" w:hAnsi="Calibri" w:cs="Calibri"/>
                <w:sz w:val="20"/>
              </w:rPr>
            </w:pPr>
          </w:p>
        </w:tc>
        <w:tc>
          <w:tcPr>
            <w:tcW w:w="5528" w:type="dxa"/>
          </w:tcPr>
          <w:p w14:paraId="1884A8B5" w14:textId="77777777" w:rsidR="00A44142" w:rsidRPr="00A8064F" w:rsidRDefault="00A44142" w:rsidP="00801CE2">
            <w:pPr>
              <w:pStyle w:val="Default"/>
              <w:spacing w:before="4" w:after="4"/>
              <w:ind w:left="113" w:right="113"/>
              <w:jc w:val="both"/>
              <w:rPr>
                <w:rFonts w:ascii="Calibri" w:hAnsi="Calibri" w:cs="Calibri"/>
                <w:sz w:val="20"/>
                <w:szCs w:val="20"/>
              </w:rPr>
            </w:pPr>
            <w:r w:rsidRPr="00A8064F">
              <w:rPr>
                <w:rFonts w:ascii="Calibri" w:hAnsi="Calibri" w:cs="Calibri"/>
                <w:sz w:val="20"/>
                <w:szCs w:val="20"/>
              </w:rPr>
              <w:t xml:space="preserve">Reconhecer a língua e a religião como fatores de unidade do mundo islâmico; </w:t>
            </w:r>
          </w:p>
        </w:tc>
      </w:tr>
      <w:tr w:rsidR="00A44142" w:rsidRPr="00A8064F" w14:paraId="3B402BF0" w14:textId="77777777" w:rsidTr="00801CE2">
        <w:trPr>
          <w:trHeight w:val="356"/>
        </w:trPr>
        <w:tc>
          <w:tcPr>
            <w:tcW w:w="2972" w:type="dxa"/>
            <w:vMerge/>
          </w:tcPr>
          <w:p w14:paraId="692F0231" w14:textId="77777777" w:rsidR="00A44142" w:rsidRPr="00A8064F" w:rsidRDefault="00A44142" w:rsidP="00801CE2">
            <w:pPr>
              <w:jc w:val="center"/>
              <w:rPr>
                <w:rFonts w:ascii="Calibri" w:hAnsi="Calibri" w:cs="Calibri"/>
                <w:sz w:val="20"/>
              </w:rPr>
            </w:pPr>
          </w:p>
        </w:tc>
        <w:tc>
          <w:tcPr>
            <w:tcW w:w="5528" w:type="dxa"/>
          </w:tcPr>
          <w:p w14:paraId="4B73F9BA" w14:textId="77777777" w:rsidR="00A44142" w:rsidRPr="00A8064F" w:rsidRDefault="00A44142" w:rsidP="00801CE2">
            <w:pPr>
              <w:pStyle w:val="Default"/>
              <w:spacing w:before="4" w:after="4"/>
              <w:ind w:left="113" w:right="113"/>
              <w:jc w:val="both"/>
              <w:rPr>
                <w:rFonts w:ascii="Calibri" w:hAnsi="Calibri" w:cs="Calibri"/>
                <w:sz w:val="20"/>
                <w:szCs w:val="20"/>
              </w:rPr>
            </w:pPr>
            <w:r w:rsidRPr="00A8064F">
              <w:rPr>
                <w:rFonts w:ascii="Calibri" w:hAnsi="Calibri" w:cs="Calibri"/>
                <w:sz w:val="20"/>
                <w:szCs w:val="20"/>
              </w:rPr>
              <w:t xml:space="preserve">Caracterizar o carácter cosmopolita, comercial e urbano do mundo islâmico medieval; </w:t>
            </w:r>
          </w:p>
        </w:tc>
      </w:tr>
      <w:tr w:rsidR="00A44142" w:rsidRPr="00A8064F" w14:paraId="6264D4F5" w14:textId="77777777" w:rsidTr="00801CE2">
        <w:trPr>
          <w:trHeight w:val="356"/>
        </w:trPr>
        <w:tc>
          <w:tcPr>
            <w:tcW w:w="2972" w:type="dxa"/>
            <w:vMerge/>
            <w:tcBorders>
              <w:bottom w:val="single" w:sz="4" w:space="0" w:color="auto"/>
            </w:tcBorders>
          </w:tcPr>
          <w:p w14:paraId="27E26816" w14:textId="77777777" w:rsidR="00A44142" w:rsidRPr="00A8064F" w:rsidRDefault="00A44142" w:rsidP="00801CE2">
            <w:pPr>
              <w:jc w:val="center"/>
              <w:rPr>
                <w:rFonts w:ascii="Calibri" w:hAnsi="Calibri" w:cs="Calibri"/>
                <w:sz w:val="20"/>
              </w:rPr>
            </w:pPr>
          </w:p>
        </w:tc>
        <w:tc>
          <w:tcPr>
            <w:tcW w:w="5528" w:type="dxa"/>
            <w:tcBorders>
              <w:bottom w:val="single" w:sz="4" w:space="0" w:color="auto"/>
            </w:tcBorders>
          </w:tcPr>
          <w:p w14:paraId="33BFDBED" w14:textId="77777777" w:rsidR="00A44142" w:rsidRPr="00A8064F" w:rsidRDefault="00A44142" w:rsidP="00801CE2">
            <w:pPr>
              <w:pStyle w:val="Default"/>
              <w:spacing w:before="4" w:after="4"/>
              <w:ind w:left="113" w:right="113"/>
              <w:jc w:val="both"/>
              <w:rPr>
                <w:rFonts w:ascii="Calibri" w:hAnsi="Calibri" w:cs="Calibri"/>
                <w:sz w:val="20"/>
                <w:szCs w:val="20"/>
              </w:rPr>
            </w:pPr>
            <w:r w:rsidRPr="00A8064F">
              <w:rPr>
                <w:rFonts w:ascii="Calibri" w:hAnsi="Calibri" w:cs="Calibri"/>
                <w:sz w:val="20"/>
                <w:szCs w:val="20"/>
              </w:rPr>
              <w:t xml:space="preserve">Identificar/aplicar os conceitos: islamismo; islão; muçulmano; [Al]corão. </w:t>
            </w:r>
          </w:p>
        </w:tc>
      </w:tr>
      <w:tr w:rsidR="00A44142" w:rsidRPr="00A8064F" w14:paraId="0E17ED22" w14:textId="77777777" w:rsidTr="00801CE2">
        <w:trPr>
          <w:trHeight w:val="531"/>
        </w:trPr>
        <w:tc>
          <w:tcPr>
            <w:tcW w:w="2972" w:type="dxa"/>
            <w:tcBorders>
              <w:bottom w:val="single" w:sz="4" w:space="0" w:color="auto"/>
            </w:tcBorders>
            <w:shd w:val="clear" w:color="auto" w:fill="F2F2F2" w:themeFill="background1" w:themeFillShade="F2"/>
            <w:vAlign w:val="center"/>
          </w:tcPr>
          <w:p w14:paraId="514AAE3E" w14:textId="77777777" w:rsidR="00A44142" w:rsidRPr="00A8064F" w:rsidRDefault="00A44142" w:rsidP="00801CE2">
            <w:pPr>
              <w:spacing w:before="120" w:line="240" w:lineRule="auto"/>
              <w:ind w:right="113"/>
              <w:jc w:val="center"/>
              <w:rPr>
                <w:rFonts w:ascii="Calibri" w:hAnsi="Calibri" w:cs="Calibri"/>
                <w:bCs/>
                <w:sz w:val="2"/>
                <w:szCs w:val="2"/>
              </w:rPr>
            </w:pPr>
          </w:p>
          <w:p w14:paraId="390B684D" w14:textId="4D7959C4" w:rsidR="00A44142" w:rsidRPr="00A8064F" w:rsidRDefault="00085AE4" w:rsidP="00801CE2">
            <w:pPr>
              <w:spacing w:before="120"/>
              <w:ind w:right="113"/>
              <w:jc w:val="center"/>
              <w:rPr>
                <w:rFonts w:ascii="Calibri" w:hAnsi="Calibri" w:cs="Calibri"/>
                <w:bCs/>
                <w:sz w:val="20"/>
              </w:rPr>
            </w:pPr>
            <w:r w:rsidRPr="00A8064F">
              <w:rPr>
                <w:rFonts w:ascii="Calibri" w:hAnsi="Calibri" w:cs="Calibri"/>
                <w:bCs/>
                <w:sz w:val="20"/>
              </w:rPr>
              <w:t>Subdomínio</w:t>
            </w:r>
          </w:p>
        </w:tc>
        <w:tc>
          <w:tcPr>
            <w:tcW w:w="5528" w:type="dxa"/>
            <w:tcBorders>
              <w:bottom w:val="single" w:sz="4" w:space="0" w:color="auto"/>
            </w:tcBorders>
            <w:shd w:val="clear" w:color="auto" w:fill="F2F2F2" w:themeFill="background1" w:themeFillShade="F2"/>
            <w:vAlign w:val="center"/>
          </w:tcPr>
          <w:p w14:paraId="05AD1B68" w14:textId="77777777" w:rsidR="00A44142" w:rsidRPr="00A8064F" w:rsidRDefault="00A44142" w:rsidP="00801CE2">
            <w:pPr>
              <w:spacing w:before="4" w:after="4"/>
              <w:ind w:right="113"/>
              <w:jc w:val="center"/>
              <w:rPr>
                <w:rFonts w:ascii="Calibri" w:hAnsi="Calibri" w:cs="Calibri"/>
                <w:bCs/>
                <w:sz w:val="4"/>
                <w:szCs w:val="4"/>
              </w:rPr>
            </w:pPr>
          </w:p>
          <w:p w14:paraId="5D01188E" w14:textId="77777777" w:rsidR="00A44142" w:rsidRPr="00A8064F" w:rsidRDefault="00A44142" w:rsidP="00801CE2">
            <w:pPr>
              <w:spacing w:before="4" w:after="4"/>
              <w:ind w:right="113"/>
              <w:jc w:val="center"/>
              <w:rPr>
                <w:rFonts w:ascii="Calibri" w:hAnsi="Calibri" w:cs="Calibri"/>
                <w:bCs/>
                <w:sz w:val="20"/>
              </w:rPr>
            </w:pPr>
            <w:r w:rsidRPr="00A8064F">
              <w:rPr>
                <w:rFonts w:ascii="Calibri" w:hAnsi="Calibri" w:cs="Calibri"/>
                <w:bCs/>
                <w:sz w:val="20"/>
              </w:rPr>
              <w:t>3. A Península Ibérica nos séculos IX a XII</w:t>
            </w:r>
          </w:p>
        </w:tc>
      </w:tr>
      <w:tr w:rsidR="00A44142" w:rsidRPr="00A8064F" w14:paraId="25A4EDBC" w14:textId="77777777" w:rsidTr="00801CE2">
        <w:trPr>
          <w:trHeight w:val="413"/>
        </w:trPr>
        <w:tc>
          <w:tcPr>
            <w:tcW w:w="2972" w:type="dxa"/>
            <w:vAlign w:val="center"/>
          </w:tcPr>
          <w:p w14:paraId="46F0FA42" w14:textId="77777777" w:rsidR="00A44142" w:rsidRPr="00A8064F" w:rsidRDefault="00A44142" w:rsidP="00801CE2">
            <w:pPr>
              <w:jc w:val="both"/>
              <w:rPr>
                <w:rFonts w:ascii="Calibri" w:hAnsi="Calibri" w:cs="Calibri"/>
                <w:i/>
                <w:iCs/>
                <w:sz w:val="4"/>
                <w:szCs w:val="4"/>
              </w:rPr>
            </w:pPr>
          </w:p>
          <w:p w14:paraId="25BD85B4" w14:textId="77777777" w:rsidR="00A44142" w:rsidRPr="00A8064F" w:rsidRDefault="00A44142" w:rsidP="00801CE2">
            <w:pPr>
              <w:jc w:val="center"/>
              <w:rPr>
                <w:rFonts w:ascii="Calibri" w:hAnsi="Calibri" w:cs="Calibri"/>
                <w:i/>
                <w:iCs/>
                <w:sz w:val="20"/>
              </w:rPr>
            </w:pPr>
            <w:r w:rsidRPr="00A8064F">
              <w:rPr>
                <w:rFonts w:ascii="Calibri" w:hAnsi="Calibri" w:cs="Calibri"/>
                <w:i/>
                <w:iCs/>
                <w:sz w:val="20"/>
              </w:rPr>
              <w:t>Aprendizagens Essenciais</w:t>
            </w:r>
          </w:p>
        </w:tc>
        <w:tc>
          <w:tcPr>
            <w:tcW w:w="5528" w:type="dxa"/>
            <w:vAlign w:val="center"/>
          </w:tcPr>
          <w:p w14:paraId="72BF080E" w14:textId="77777777" w:rsidR="00A44142" w:rsidRPr="00A8064F" w:rsidRDefault="00A44142" w:rsidP="00801CE2">
            <w:pPr>
              <w:spacing w:before="4" w:after="4" w:line="240" w:lineRule="auto"/>
              <w:ind w:left="113" w:right="113"/>
              <w:jc w:val="both"/>
              <w:rPr>
                <w:rFonts w:ascii="Calibri" w:hAnsi="Calibri" w:cs="Calibri"/>
                <w:sz w:val="20"/>
              </w:rPr>
            </w:pPr>
            <w:r w:rsidRPr="00A8064F">
              <w:rPr>
                <w:rFonts w:ascii="Calibri" w:hAnsi="Calibri" w:cs="Calibri"/>
                <w:sz w:val="20"/>
              </w:rPr>
              <w:t>Reconhecer na Península Ibérica a existência de diferentes formas de relacionamento entre cristãos, muçulmanos, e judeus.</w:t>
            </w:r>
          </w:p>
        </w:tc>
      </w:tr>
    </w:tbl>
    <w:p w14:paraId="22B0E9BC" w14:textId="43759589" w:rsidR="00D07F71" w:rsidRPr="00A8064F" w:rsidRDefault="00D07F71" w:rsidP="00D07F71">
      <w:pPr>
        <w:rPr>
          <w:sz w:val="20"/>
          <w:szCs w:val="20"/>
        </w:rPr>
      </w:pPr>
      <w:r w:rsidRPr="00A8064F">
        <w:rPr>
          <w:sz w:val="20"/>
          <w:szCs w:val="20"/>
        </w:rPr>
        <w:t>Fonte: DGE, 2018a, p. 9-10.</w:t>
      </w:r>
    </w:p>
    <w:p w14:paraId="3BA25FFD" w14:textId="73A376DB" w:rsidR="00AB14B5" w:rsidRPr="00A8064F" w:rsidRDefault="00AB14B5" w:rsidP="006E3F0F">
      <w:pPr>
        <w:jc w:val="both"/>
        <w:rPr>
          <w:bCs/>
        </w:rPr>
      </w:pPr>
    </w:p>
    <w:p w14:paraId="611393E3" w14:textId="471D4DB2" w:rsidR="00A44142" w:rsidRPr="00A8064F" w:rsidRDefault="00A44142" w:rsidP="006E3F0F">
      <w:pPr>
        <w:jc w:val="both"/>
        <w:rPr>
          <w:bCs/>
        </w:rPr>
      </w:pPr>
    </w:p>
    <w:p w14:paraId="63BD1285" w14:textId="2409263B" w:rsidR="00155831" w:rsidRPr="00A8064F" w:rsidRDefault="00155831" w:rsidP="00155831">
      <w:pPr>
        <w:jc w:val="both"/>
        <w:rPr>
          <w:bCs/>
          <w:sz w:val="22"/>
        </w:rPr>
      </w:pPr>
      <w:r w:rsidRPr="00A8064F">
        <w:rPr>
          <w:bCs/>
          <w:sz w:val="22"/>
        </w:rPr>
        <w:t>Quadro 2</w:t>
      </w:r>
      <w:r w:rsidR="00130A3E" w:rsidRPr="00A8064F">
        <w:rPr>
          <w:bCs/>
          <w:sz w:val="22"/>
        </w:rPr>
        <w:t xml:space="preserve"> – </w:t>
      </w:r>
      <w:r w:rsidRPr="00A8064F">
        <w:rPr>
          <w:bCs/>
          <w:sz w:val="22"/>
        </w:rPr>
        <w:t>O Islão e o mundo árabo-islâmico no 7.º ano de escolaridade (</w:t>
      </w:r>
      <w:r w:rsidRPr="00A8064F">
        <w:rPr>
          <w:bCs/>
          <w:i/>
          <w:iCs/>
          <w:sz w:val="22"/>
        </w:rPr>
        <w:t>Metas Curriculares</w:t>
      </w:r>
      <w:r w:rsidRPr="00A8064F">
        <w:rPr>
          <w:bCs/>
          <w:sz w:val="22"/>
        </w:rPr>
        <w:t>)</w:t>
      </w:r>
    </w:p>
    <w:tbl>
      <w:tblPr>
        <w:tblW w:w="0" w:type="auto"/>
        <w:jc w:val="center"/>
        <w:tblLook w:val="04A0" w:firstRow="1" w:lastRow="0" w:firstColumn="1" w:lastColumn="0" w:noHBand="0" w:noVBand="1"/>
      </w:tblPr>
      <w:tblGrid>
        <w:gridCol w:w="3544"/>
        <w:gridCol w:w="4950"/>
      </w:tblGrid>
      <w:tr w:rsidR="00EF22E5" w:rsidRPr="00A8064F" w14:paraId="3F376302" w14:textId="77777777" w:rsidTr="00EF22E5">
        <w:trPr>
          <w:trHeight w:val="801"/>
          <w:jc w:val="center"/>
        </w:trPr>
        <w:tc>
          <w:tcPr>
            <w:tcW w:w="3544" w:type="dxa"/>
            <w:tcBorders>
              <w:bottom w:val="single" w:sz="4" w:space="0" w:color="auto"/>
            </w:tcBorders>
            <w:shd w:val="clear" w:color="auto" w:fill="D9D9D9" w:themeFill="background1" w:themeFillShade="D9"/>
            <w:vAlign w:val="center"/>
          </w:tcPr>
          <w:p w14:paraId="776BF6FD" w14:textId="77777777" w:rsidR="00EF22E5" w:rsidRPr="00A8064F" w:rsidRDefault="00EF22E5" w:rsidP="00801CE2">
            <w:pPr>
              <w:jc w:val="center"/>
              <w:rPr>
                <w:bCs/>
                <w:sz w:val="4"/>
                <w:szCs w:val="4"/>
              </w:rPr>
            </w:pPr>
          </w:p>
          <w:p w14:paraId="5FF18BF3" w14:textId="086074C2" w:rsidR="00EF22E5" w:rsidRPr="00A8064F" w:rsidRDefault="00EF22E5" w:rsidP="00801CE2">
            <w:pPr>
              <w:jc w:val="center"/>
              <w:rPr>
                <w:bCs/>
                <w:sz w:val="21"/>
                <w:szCs w:val="21"/>
              </w:rPr>
            </w:pPr>
            <w:r w:rsidRPr="00A8064F">
              <w:rPr>
                <w:bCs/>
                <w:sz w:val="21"/>
                <w:szCs w:val="21"/>
              </w:rPr>
              <w:t>Domínio</w:t>
            </w:r>
          </w:p>
        </w:tc>
        <w:tc>
          <w:tcPr>
            <w:tcW w:w="4950" w:type="dxa"/>
            <w:tcBorders>
              <w:bottom w:val="single" w:sz="4" w:space="0" w:color="auto"/>
            </w:tcBorders>
            <w:shd w:val="clear" w:color="auto" w:fill="D9D9D9" w:themeFill="background1" w:themeFillShade="D9"/>
            <w:vAlign w:val="center"/>
          </w:tcPr>
          <w:p w14:paraId="5A99E7D8" w14:textId="77777777" w:rsidR="00EF22E5" w:rsidRPr="00A8064F" w:rsidRDefault="00EF22E5" w:rsidP="00EF22E5">
            <w:pPr>
              <w:spacing w:line="240" w:lineRule="auto"/>
              <w:rPr>
                <w:bCs/>
                <w:sz w:val="2"/>
                <w:szCs w:val="2"/>
              </w:rPr>
            </w:pPr>
          </w:p>
          <w:p w14:paraId="5092E030" w14:textId="5A7F2421" w:rsidR="00EF22E5" w:rsidRPr="00A8064F" w:rsidRDefault="00EF22E5" w:rsidP="00EF22E5">
            <w:pPr>
              <w:spacing w:line="240" w:lineRule="auto"/>
              <w:jc w:val="center"/>
              <w:rPr>
                <w:bCs/>
                <w:sz w:val="21"/>
                <w:szCs w:val="21"/>
              </w:rPr>
            </w:pPr>
            <w:r w:rsidRPr="00A8064F">
              <w:rPr>
                <w:bCs/>
                <w:sz w:val="21"/>
                <w:szCs w:val="21"/>
              </w:rPr>
              <w:t>3. A formação da cristandade ocidental</w:t>
            </w:r>
          </w:p>
          <w:p w14:paraId="2DAF7565" w14:textId="77777777" w:rsidR="00EF22E5" w:rsidRPr="00A8064F" w:rsidRDefault="00EF22E5" w:rsidP="00EF22E5">
            <w:pPr>
              <w:spacing w:line="240" w:lineRule="auto"/>
              <w:jc w:val="center"/>
              <w:rPr>
                <w:bCs/>
                <w:sz w:val="21"/>
                <w:szCs w:val="21"/>
              </w:rPr>
            </w:pPr>
            <w:r w:rsidRPr="00A8064F">
              <w:rPr>
                <w:bCs/>
                <w:sz w:val="21"/>
                <w:szCs w:val="21"/>
              </w:rPr>
              <w:t>e a expansão islâmica</w:t>
            </w:r>
          </w:p>
        </w:tc>
      </w:tr>
      <w:tr w:rsidR="00EF22E5" w:rsidRPr="00A8064F" w14:paraId="533313D9" w14:textId="77777777" w:rsidTr="00EF22E5">
        <w:trPr>
          <w:trHeight w:val="561"/>
          <w:jc w:val="center"/>
        </w:trPr>
        <w:tc>
          <w:tcPr>
            <w:tcW w:w="3544" w:type="dxa"/>
            <w:tcBorders>
              <w:bottom w:val="single" w:sz="4" w:space="0" w:color="auto"/>
            </w:tcBorders>
            <w:shd w:val="clear" w:color="auto" w:fill="F2F2F2" w:themeFill="background1" w:themeFillShade="F2"/>
            <w:noWrap/>
            <w:vAlign w:val="center"/>
          </w:tcPr>
          <w:p w14:paraId="4D7F10A1" w14:textId="77777777" w:rsidR="00EF22E5" w:rsidRPr="00A8064F" w:rsidRDefault="00EF22E5" w:rsidP="00EF22E5">
            <w:pPr>
              <w:jc w:val="center"/>
              <w:rPr>
                <w:bCs/>
                <w:sz w:val="4"/>
                <w:szCs w:val="4"/>
              </w:rPr>
            </w:pPr>
          </w:p>
          <w:p w14:paraId="1AB9B21B" w14:textId="5D602BD9" w:rsidR="00EF22E5" w:rsidRPr="00A8064F" w:rsidRDefault="00EF22E5" w:rsidP="00EF22E5">
            <w:pPr>
              <w:jc w:val="center"/>
              <w:rPr>
                <w:bCs/>
                <w:sz w:val="20"/>
              </w:rPr>
            </w:pPr>
            <w:r w:rsidRPr="00A8064F">
              <w:rPr>
                <w:bCs/>
                <w:sz w:val="20"/>
              </w:rPr>
              <w:t>Subdomínio</w:t>
            </w:r>
          </w:p>
        </w:tc>
        <w:tc>
          <w:tcPr>
            <w:tcW w:w="4950" w:type="dxa"/>
            <w:tcBorders>
              <w:bottom w:val="single" w:sz="4" w:space="0" w:color="auto"/>
            </w:tcBorders>
            <w:shd w:val="clear" w:color="auto" w:fill="F2F2F2" w:themeFill="background1" w:themeFillShade="F2"/>
            <w:vAlign w:val="center"/>
          </w:tcPr>
          <w:p w14:paraId="0ABC5B43" w14:textId="77777777" w:rsidR="00EF22E5" w:rsidRPr="00A8064F" w:rsidRDefault="00EF22E5" w:rsidP="00EF22E5">
            <w:pPr>
              <w:jc w:val="center"/>
              <w:rPr>
                <w:bCs/>
                <w:sz w:val="4"/>
                <w:szCs w:val="4"/>
              </w:rPr>
            </w:pPr>
          </w:p>
          <w:p w14:paraId="60F28707" w14:textId="1EADC070" w:rsidR="00EF22E5" w:rsidRPr="00A8064F" w:rsidRDefault="00EF22E5" w:rsidP="00EF22E5">
            <w:pPr>
              <w:jc w:val="center"/>
              <w:rPr>
                <w:bCs/>
                <w:sz w:val="20"/>
              </w:rPr>
            </w:pPr>
            <w:r w:rsidRPr="00A8064F">
              <w:rPr>
                <w:bCs/>
                <w:sz w:val="20"/>
              </w:rPr>
              <w:t>2. O mundo muçulmano em expansão</w:t>
            </w:r>
          </w:p>
        </w:tc>
      </w:tr>
      <w:tr w:rsidR="00EF22E5" w:rsidRPr="00A8064F" w14:paraId="756AC8A6" w14:textId="77777777" w:rsidTr="00EF22E5">
        <w:trPr>
          <w:trHeight w:val="325"/>
          <w:jc w:val="center"/>
        </w:trPr>
        <w:tc>
          <w:tcPr>
            <w:tcW w:w="3544" w:type="dxa"/>
            <w:vMerge w:val="restart"/>
          </w:tcPr>
          <w:p w14:paraId="024CCB73" w14:textId="77777777" w:rsidR="00EF22E5" w:rsidRPr="00A8064F" w:rsidRDefault="00EF22E5" w:rsidP="00801CE2">
            <w:pPr>
              <w:rPr>
                <w:sz w:val="21"/>
                <w:szCs w:val="21"/>
              </w:rPr>
            </w:pPr>
          </w:p>
          <w:p w14:paraId="57259DB1" w14:textId="77777777" w:rsidR="00EF22E5" w:rsidRPr="00A8064F" w:rsidRDefault="00EF22E5" w:rsidP="00801CE2">
            <w:pPr>
              <w:jc w:val="center"/>
              <w:rPr>
                <w:sz w:val="21"/>
                <w:szCs w:val="21"/>
                <w:u w:val="single"/>
              </w:rPr>
            </w:pPr>
            <w:r w:rsidRPr="00A8064F">
              <w:rPr>
                <w:sz w:val="21"/>
                <w:szCs w:val="21"/>
                <w:u w:val="single"/>
              </w:rPr>
              <w:t>1.º Descritor</w:t>
            </w:r>
          </w:p>
          <w:p w14:paraId="591F81DE" w14:textId="77777777" w:rsidR="00EF22E5" w:rsidRPr="00A8064F" w:rsidRDefault="00EF22E5" w:rsidP="00801CE2">
            <w:pPr>
              <w:spacing w:line="276" w:lineRule="auto"/>
              <w:jc w:val="center"/>
              <w:rPr>
                <w:sz w:val="21"/>
                <w:szCs w:val="21"/>
              </w:rPr>
            </w:pPr>
            <w:r w:rsidRPr="00A8064F">
              <w:rPr>
                <w:sz w:val="21"/>
                <w:szCs w:val="21"/>
              </w:rPr>
              <w:t>Conhecer e compreender a génese e expansão do islamismo</w:t>
            </w:r>
          </w:p>
          <w:p w14:paraId="28C60814" w14:textId="77777777" w:rsidR="00EF22E5" w:rsidRPr="00A8064F" w:rsidRDefault="00EF22E5" w:rsidP="00801CE2">
            <w:pPr>
              <w:jc w:val="both"/>
              <w:rPr>
                <w:sz w:val="21"/>
                <w:szCs w:val="21"/>
              </w:rPr>
            </w:pPr>
          </w:p>
        </w:tc>
        <w:tc>
          <w:tcPr>
            <w:tcW w:w="4950" w:type="dxa"/>
          </w:tcPr>
          <w:p w14:paraId="5030A65B" w14:textId="77777777" w:rsidR="00EF22E5" w:rsidRPr="00A8064F" w:rsidRDefault="00EF22E5" w:rsidP="00510297">
            <w:pPr>
              <w:spacing w:before="4" w:after="4" w:line="240" w:lineRule="auto"/>
              <w:ind w:left="113" w:right="113"/>
              <w:jc w:val="both"/>
              <w:rPr>
                <w:sz w:val="21"/>
                <w:szCs w:val="21"/>
              </w:rPr>
            </w:pPr>
            <w:r w:rsidRPr="00A8064F">
              <w:rPr>
                <w:sz w:val="21"/>
                <w:szCs w:val="21"/>
              </w:rPr>
              <w:t xml:space="preserve">1. Localizar no tempo e no espaço o aparecimento da religião islâmica. </w:t>
            </w:r>
          </w:p>
        </w:tc>
      </w:tr>
      <w:tr w:rsidR="00EF22E5" w:rsidRPr="00A8064F" w14:paraId="30677C03" w14:textId="77777777" w:rsidTr="00EF22E5">
        <w:trPr>
          <w:trHeight w:val="322"/>
          <w:jc w:val="center"/>
        </w:trPr>
        <w:tc>
          <w:tcPr>
            <w:tcW w:w="3544" w:type="dxa"/>
            <w:vMerge/>
          </w:tcPr>
          <w:p w14:paraId="1CA06F1C" w14:textId="77777777" w:rsidR="00EF22E5" w:rsidRPr="00A8064F" w:rsidRDefault="00EF22E5" w:rsidP="00801CE2">
            <w:pPr>
              <w:jc w:val="center"/>
              <w:rPr>
                <w:sz w:val="21"/>
                <w:szCs w:val="21"/>
              </w:rPr>
            </w:pPr>
          </w:p>
        </w:tc>
        <w:tc>
          <w:tcPr>
            <w:tcW w:w="4950" w:type="dxa"/>
          </w:tcPr>
          <w:p w14:paraId="51D340BD" w14:textId="77777777" w:rsidR="00EF22E5" w:rsidRPr="00A8064F" w:rsidRDefault="00EF22E5" w:rsidP="00510297">
            <w:pPr>
              <w:spacing w:before="4" w:after="4" w:line="240" w:lineRule="auto"/>
              <w:ind w:left="113" w:right="113"/>
              <w:jc w:val="both"/>
              <w:rPr>
                <w:sz w:val="21"/>
                <w:szCs w:val="21"/>
              </w:rPr>
            </w:pPr>
            <w:r w:rsidRPr="00A8064F">
              <w:rPr>
                <w:sz w:val="21"/>
                <w:szCs w:val="21"/>
              </w:rPr>
              <w:t xml:space="preserve">2. Referir os princípios do Islamismo. </w:t>
            </w:r>
          </w:p>
        </w:tc>
      </w:tr>
      <w:tr w:rsidR="00EF22E5" w:rsidRPr="00A8064F" w14:paraId="2D2B3413" w14:textId="77777777" w:rsidTr="00EF22E5">
        <w:trPr>
          <w:trHeight w:val="322"/>
          <w:jc w:val="center"/>
        </w:trPr>
        <w:tc>
          <w:tcPr>
            <w:tcW w:w="3544" w:type="dxa"/>
            <w:vMerge/>
          </w:tcPr>
          <w:p w14:paraId="0D0D4168" w14:textId="77777777" w:rsidR="00EF22E5" w:rsidRPr="00A8064F" w:rsidRDefault="00EF22E5" w:rsidP="00801CE2">
            <w:pPr>
              <w:jc w:val="center"/>
              <w:rPr>
                <w:sz w:val="21"/>
                <w:szCs w:val="21"/>
              </w:rPr>
            </w:pPr>
          </w:p>
        </w:tc>
        <w:tc>
          <w:tcPr>
            <w:tcW w:w="4950" w:type="dxa"/>
          </w:tcPr>
          <w:p w14:paraId="5092DCBE" w14:textId="77777777" w:rsidR="00EF22E5" w:rsidRPr="00A8064F" w:rsidRDefault="00EF22E5" w:rsidP="00510297">
            <w:pPr>
              <w:spacing w:before="4" w:after="4" w:line="240" w:lineRule="auto"/>
              <w:ind w:left="113" w:right="113"/>
              <w:jc w:val="both"/>
              <w:rPr>
                <w:sz w:val="21"/>
                <w:szCs w:val="21"/>
              </w:rPr>
            </w:pPr>
            <w:r w:rsidRPr="00A8064F">
              <w:rPr>
                <w:sz w:val="21"/>
                <w:szCs w:val="21"/>
              </w:rPr>
              <w:t xml:space="preserve">3. Comparar os princípios fundamentais do Islamismo e do Cristianismo. </w:t>
            </w:r>
          </w:p>
        </w:tc>
      </w:tr>
      <w:tr w:rsidR="00EF22E5" w:rsidRPr="00A8064F" w14:paraId="525C00CB" w14:textId="77777777" w:rsidTr="00EF22E5">
        <w:trPr>
          <w:trHeight w:val="322"/>
          <w:jc w:val="center"/>
        </w:trPr>
        <w:tc>
          <w:tcPr>
            <w:tcW w:w="3544" w:type="dxa"/>
            <w:vMerge/>
          </w:tcPr>
          <w:p w14:paraId="6D798894" w14:textId="77777777" w:rsidR="00EF22E5" w:rsidRPr="00A8064F" w:rsidRDefault="00EF22E5" w:rsidP="00801CE2">
            <w:pPr>
              <w:jc w:val="center"/>
              <w:rPr>
                <w:sz w:val="21"/>
                <w:szCs w:val="21"/>
              </w:rPr>
            </w:pPr>
          </w:p>
        </w:tc>
        <w:tc>
          <w:tcPr>
            <w:tcW w:w="4950" w:type="dxa"/>
          </w:tcPr>
          <w:p w14:paraId="6A798123" w14:textId="77777777" w:rsidR="00EF22E5" w:rsidRPr="00A8064F" w:rsidRDefault="00EF22E5" w:rsidP="00510297">
            <w:pPr>
              <w:spacing w:before="4" w:after="4" w:line="240" w:lineRule="auto"/>
              <w:ind w:left="113" w:right="113"/>
              <w:jc w:val="both"/>
              <w:rPr>
                <w:sz w:val="21"/>
                <w:szCs w:val="21"/>
              </w:rPr>
            </w:pPr>
            <w:r w:rsidRPr="00A8064F">
              <w:rPr>
                <w:sz w:val="21"/>
                <w:szCs w:val="21"/>
              </w:rPr>
              <w:t xml:space="preserve">4. Apontar as razões que levaram à conquista militar, por parte dos muçulmanos, de novos territórios. </w:t>
            </w:r>
          </w:p>
        </w:tc>
      </w:tr>
      <w:tr w:rsidR="00EF22E5" w:rsidRPr="00A8064F" w14:paraId="4490F5CA" w14:textId="77777777" w:rsidTr="00EF22E5">
        <w:trPr>
          <w:trHeight w:val="322"/>
          <w:jc w:val="center"/>
        </w:trPr>
        <w:tc>
          <w:tcPr>
            <w:tcW w:w="3544" w:type="dxa"/>
            <w:vMerge/>
            <w:tcBorders>
              <w:bottom w:val="single" w:sz="4" w:space="0" w:color="auto"/>
            </w:tcBorders>
          </w:tcPr>
          <w:p w14:paraId="2E9746DC" w14:textId="77777777" w:rsidR="00EF22E5" w:rsidRPr="00A8064F" w:rsidRDefault="00EF22E5" w:rsidP="00801CE2">
            <w:pPr>
              <w:jc w:val="center"/>
              <w:rPr>
                <w:sz w:val="21"/>
                <w:szCs w:val="21"/>
              </w:rPr>
            </w:pPr>
          </w:p>
        </w:tc>
        <w:tc>
          <w:tcPr>
            <w:tcW w:w="4950" w:type="dxa"/>
            <w:tcBorders>
              <w:bottom w:val="single" w:sz="4" w:space="0" w:color="auto"/>
            </w:tcBorders>
          </w:tcPr>
          <w:p w14:paraId="7C863AF6" w14:textId="77777777" w:rsidR="00EF22E5" w:rsidRPr="00A8064F" w:rsidRDefault="00EF22E5" w:rsidP="00510297">
            <w:pPr>
              <w:spacing w:before="4" w:after="4" w:line="240" w:lineRule="auto"/>
              <w:ind w:left="113" w:right="113"/>
              <w:jc w:val="both"/>
              <w:rPr>
                <w:sz w:val="21"/>
                <w:szCs w:val="21"/>
              </w:rPr>
            </w:pPr>
            <w:r w:rsidRPr="00A8064F">
              <w:rPr>
                <w:sz w:val="21"/>
                <w:szCs w:val="21"/>
              </w:rPr>
              <w:t>5. Caracterizar o Império Muçulmano, do século VII ao IX, em termos territoriais e económicos.</w:t>
            </w:r>
          </w:p>
        </w:tc>
      </w:tr>
      <w:tr w:rsidR="00EF22E5" w:rsidRPr="00A8064F" w14:paraId="37DF3F15" w14:textId="77777777" w:rsidTr="00EF22E5">
        <w:trPr>
          <w:trHeight w:val="431"/>
          <w:jc w:val="center"/>
        </w:trPr>
        <w:tc>
          <w:tcPr>
            <w:tcW w:w="3544" w:type="dxa"/>
            <w:vMerge w:val="restart"/>
            <w:tcBorders>
              <w:top w:val="single" w:sz="4" w:space="0" w:color="auto"/>
            </w:tcBorders>
          </w:tcPr>
          <w:p w14:paraId="030A16EE" w14:textId="77777777" w:rsidR="00EF22E5" w:rsidRPr="00A8064F" w:rsidRDefault="00EF22E5" w:rsidP="00801CE2">
            <w:pPr>
              <w:rPr>
                <w:sz w:val="21"/>
                <w:szCs w:val="21"/>
              </w:rPr>
            </w:pPr>
          </w:p>
          <w:p w14:paraId="6801E023" w14:textId="77777777" w:rsidR="00EF22E5" w:rsidRPr="00A8064F" w:rsidRDefault="00EF22E5" w:rsidP="00510297">
            <w:pPr>
              <w:rPr>
                <w:sz w:val="21"/>
                <w:szCs w:val="21"/>
                <w:u w:val="single"/>
              </w:rPr>
            </w:pPr>
          </w:p>
          <w:p w14:paraId="2B008A50" w14:textId="77777777" w:rsidR="00EF22E5" w:rsidRPr="00A8064F" w:rsidRDefault="00EF22E5" w:rsidP="00801CE2">
            <w:pPr>
              <w:jc w:val="center"/>
              <w:rPr>
                <w:sz w:val="21"/>
                <w:szCs w:val="21"/>
                <w:u w:val="single"/>
              </w:rPr>
            </w:pPr>
            <w:r w:rsidRPr="00A8064F">
              <w:rPr>
                <w:sz w:val="21"/>
                <w:szCs w:val="21"/>
                <w:u w:val="single"/>
              </w:rPr>
              <w:t>2.º Descritor</w:t>
            </w:r>
          </w:p>
          <w:p w14:paraId="4EC6F29B" w14:textId="77777777" w:rsidR="00EF22E5" w:rsidRPr="00A8064F" w:rsidRDefault="00EF22E5" w:rsidP="00510297">
            <w:pPr>
              <w:spacing w:line="276" w:lineRule="auto"/>
              <w:jc w:val="center"/>
              <w:rPr>
                <w:sz w:val="21"/>
                <w:szCs w:val="21"/>
              </w:rPr>
            </w:pPr>
            <w:r w:rsidRPr="00A8064F">
              <w:rPr>
                <w:sz w:val="21"/>
                <w:szCs w:val="21"/>
              </w:rPr>
              <w:t>Conhecer e compreender a ocupação muçulmana e a resistência cristã na Península Ibérica</w:t>
            </w:r>
          </w:p>
          <w:p w14:paraId="41561274" w14:textId="77777777" w:rsidR="00EF22E5" w:rsidRPr="00A8064F" w:rsidRDefault="00EF22E5" w:rsidP="00801CE2">
            <w:pPr>
              <w:jc w:val="both"/>
              <w:rPr>
                <w:sz w:val="21"/>
                <w:szCs w:val="21"/>
              </w:rPr>
            </w:pPr>
          </w:p>
        </w:tc>
        <w:tc>
          <w:tcPr>
            <w:tcW w:w="4950" w:type="dxa"/>
            <w:tcBorders>
              <w:top w:val="single" w:sz="4" w:space="0" w:color="auto"/>
              <w:bottom w:val="single" w:sz="4" w:space="0" w:color="auto"/>
            </w:tcBorders>
          </w:tcPr>
          <w:p w14:paraId="1E0EC66E" w14:textId="77777777" w:rsidR="00EF22E5" w:rsidRPr="00A8064F" w:rsidRDefault="00EF22E5" w:rsidP="00510297">
            <w:pPr>
              <w:spacing w:before="4" w:after="4" w:line="240" w:lineRule="auto"/>
              <w:ind w:left="113" w:right="113"/>
              <w:jc w:val="both"/>
              <w:rPr>
                <w:sz w:val="21"/>
                <w:szCs w:val="21"/>
              </w:rPr>
            </w:pPr>
            <w:r w:rsidRPr="00A8064F">
              <w:rPr>
                <w:sz w:val="21"/>
                <w:szCs w:val="21"/>
              </w:rPr>
              <w:t xml:space="preserve">1. Localizar no tempo a ocupação e presença na Península Ibérica da civilização muçulmana. </w:t>
            </w:r>
          </w:p>
        </w:tc>
      </w:tr>
      <w:tr w:rsidR="00EF22E5" w:rsidRPr="00A8064F" w14:paraId="08B0F9D5" w14:textId="77777777" w:rsidTr="00EF22E5">
        <w:trPr>
          <w:trHeight w:val="429"/>
          <w:jc w:val="center"/>
        </w:trPr>
        <w:tc>
          <w:tcPr>
            <w:tcW w:w="3544" w:type="dxa"/>
            <w:vMerge/>
          </w:tcPr>
          <w:p w14:paraId="0A83C94C" w14:textId="77777777" w:rsidR="00EF22E5" w:rsidRPr="00A8064F" w:rsidRDefault="00EF22E5" w:rsidP="00801CE2">
            <w:pPr>
              <w:jc w:val="center"/>
              <w:rPr>
                <w:sz w:val="21"/>
                <w:szCs w:val="21"/>
              </w:rPr>
            </w:pPr>
          </w:p>
        </w:tc>
        <w:tc>
          <w:tcPr>
            <w:tcW w:w="4950" w:type="dxa"/>
            <w:tcBorders>
              <w:bottom w:val="single" w:sz="4" w:space="0" w:color="auto"/>
            </w:tcBorders>
          </w:tcPr>
          <w:p w14:paraId="7CCE12B7" w14:textId="77777777" w:rsidR="00EF22E5" w:rsidRPr="00A8064F" w:rsidRDefault="00EF22E5" w:rsidP="00510297">
            <w:pPr>
              <w:spacing w:before="4" w:after="4" w:line="240" w:lineRule="auto"/>
              <w:ind w:left="113" w:right="113"/>
              <w:jc w:val="both"/>
              <w:rPr>
                <w:sz w:val="21"/>
                <w:szCs w:val="21"/>
              </w:rPr>
            </w:pPr>
            <w:r w:rsidRPr="00A8064F">
              <w:rPr>
                <w:sz w:val="21"/>
                <w:szCs w:val="21"/>
              </w:rPr>
              <w:t xml:space="preserve">2. Indicar as características da organização política, territorial e económica da Península Ibérica sob domínio muçulmano. </w:t>
            </w:r>
          </w:p>
        </w:tc>
      </w:tr>
      <w:tr w:rsidR="00EF22E5" w:rsidRPr="00A8064F" w14:paraId="4163576D" w14:textId="77777777" w:rsidTr="00EF22E5">
        <w:trPr>
          <w:trHeight w:val="429"/>
          <w:jc w:val="center"/>
        </w:trPr>
        <w:tc>
          <w:tcPr>
            <w:tcW w:w="3544" w:type="dxa"/>
            <w:vMerge/>
          </w:tcPr>
          <w:p w14:paraId="086D23E5" w14:textId="77777777" w:rsidR="00EF22E5" w:rsidRPr="00A8064F" w:rsidRDefault="00EF22E5" w:rsidP="00801CE2">
            <w:pPr>
              <w:jc w:val="center"/>
              <w:rPr>
                <w:sz w:val="21"/>
                <w:szCs w:val="21"/>
              </w:rPr>
            </w:pPr>
          </w:p>
        </w:tc>
        <w:tc>
          <w:tcPr>
            <w:tcW w:w="4950" w:type="dxa"/>
            <w:tcBorders>
              <w:bottom w:val="single" w:sz="4" w:space="0" w:color="auto"/>
            </w:tcBorders>
          </w:tcPr>
          <w:p w14:paraId="5E06AE8E" w14:textId="77777777" w:rsidR="00EF22E5" w:rsidRPr="00A8064F" w:rsidRDefault="00EF22E5" w:rsidP="00510297">
            <w:pPr>
              <w:spacing w:before="4" w:after="4" w:line="240" w:lineRule="auto"/>
              <w:ind w:left="113" w:right="113"/>
              <w:jc w:val="both"/>
              <w:rPr>
                <w:sz w:val="21"/>
                <w:szCs w:val="21"/>
              </w:rPr>
            </w:pPr>
            <w:r w:rsidRPr="00A8064F">
              <w:rPr>
                <w:sz w:val="21"/>
                <w:szCs w:val="21"/>
              </w:rPr>
              <w:t xml:space="preserve">3. Localizar no espaço e no tempo o início do processo de reconquista cristã, salientando o seu carácter lento e os seus avanços e recuos. </w:t>
            </w:r>
          </w:p>
        </w:tc>
      </w:tr>
      <w:tr w:rsidR="00EF22E5" w:rsidRPr="00A8064F" w14:paraId="644218BA" w14:textId="77777777" w:rsidTr="00EF22E5">
        <w:trPr>
          <w:trHeight w:val="429"/>
          <w:jc w:val="center"/>
        </w:trPr>
        <w:tc>
          <w:tcPr>
            <w:tcW w:w="3544" w:type="dxa"/>
            <w:vMerge/>
          </w:tcPr>
          <w:p w14:paraId="1B1DC246" w14:textId="77777777" w:rsidR="00EF22E5" w:rsidRPr="00A8064F" w:rsidRDefault="00EF22E5" w:rsidP="00801CE2">
            <w:pPr>
              <w:jc w:val="center"/>
              <w:rPr>
                <w:sz w:val="22"/>
              </w:rPr>
            </w:pPr>
          </w:p>
        </w:tc>
        <w:tc>
          <w:tcPr>
            <w:tcW w:w="4950" w:type="dxa"/>
            <w:tcBorders>
              <w:bottom w:val="single" w:sz="4" w:space="0" w:color="auto"/>
            </w:tcBorders>
          </w:tcPr>
          <w:p w14:paraId="5FB2AA74" w14:textId="77777777" w:rsidR="00EF22E5" w:rsidRPr="00A8064F" w:rsidRDefault="00EF22E5" w:rsidP="00510297">
            <w:pPr>
              <w:spacing w:before="4" w:after="4" w:line="240" w:lineRule="auto"/>
              <w:ind w:left="113" w:right="113"/>
              <w:jc w:val="both"/>
              <w:rPr>
                <w:sz w:val="21"/>
                <w:szCs w:val="21"/>
              </w:rPr>
            </w:pPr>
            <w:r w:rsidRPr="00A8064F">
              <w:rPr>
                <w:sz w:val="21"/>
                <w:szCs w:val="21"/>
              </w:rPr>
              <w:t xml:space="preserve">4. Relacionar os ritmos da reconquista da Península com o apoio da Europa cristã e com as transformações do próprio império muçulmano. </w:t>
            </w:r>
          </w:p>
        </w:tc>
      </w:tr>
      <w:tr w:rsidR="00EF22E5" w:rsidRPr="00A8064F" w14:paraId="0D3021E5" w14:textId="77777777" w:rsidTr="00EF22E5">
        <w:trPr>
          <w:trHeight w:val="429"/>
          <w:jc w:val="center"/>
        </w:trPr>
        <w:tc>
          <w:tcPr>
            <w:tcW w:w="3544" w:type="dxa"/>
            <w:vMerge/>
            <w:tcBorders>
              <w:bottom w:val="single" w:sz="4" w:space="0" w:color="auto"/>
            </w:tcBorders>
          </w:tcPr>
          <w:p w14:paraId="56BB89AF" w14:textId="77777777" w:rsidR="00EF22E5" w:rsidRPr="00A8064F" w:rsidRDefault="00EF22E5" w:rsidP="00801CE2">
            <w:pPr>
              <w:jc w:val="center"/>
              <w:rPr>
                <w:sz w:val="22"/>
              </w:rPr>
            </w:pPr>
          </w:p>
        </w:tc>
        <w:tc>
          <w:tcPr>
            <w:tcW w:w="4950" w:type="dxa"/>
            <w:tcBorders>
              <w:bottom w:val="single" w:sz="4" w:space="0" w:color="auto"/>
            </w:tcBorders>
          </w:tcPr>
          <w:p w14:paraId="739DF0E9" w14:textId="77777777" w:rsidR="00EF22E5" w:rsidRPr="00A8064F" w:rsidRDefault="00EF22E5" w:rsidP="00510297">
            <w:pPr>
              <w:spacing w:before="4" w:after="4" w:line="240" w:lineRule="auto"/>
              <w:ind w:left="113" w:right="113"/>
              <w:jc w:val="both"/>
              <w:rPr>
                <w:sz w:val="21"/>
                <w:szCs w:val="21"/>
              </w:rPr>
            </w:pPr>
            <w:r w:rsidRPr="00A8064F">
              <w:rPr>
                <w:color w:val="000000" w:themeColor="text1"/>
                <w:sz w:val="21"/>
                <w:szCs w:val="21"/>
              </w:rPr>
              <w:t>5. Relacionar o processo de Reconquista com a formação dos reinos ibéricos.</w:t>
            </w:r>
          </w:p>
        </w:tc>
      </w:tr>
      <w:tr w:rsidR="00EF22E5" w:rsidRPr="00A8064F" w14:paraId="027D9B0E" w14:textId="77777777" w:rsidTr="00EF22E5">
        <w:trPr>
          <w:trHeight w:val="393"/>
          <w:jc w:val="center"/>
        </w:trPr>
        <w:tc>
          <w:tcPr>
            <w:tcW w:w="3544" w:type="dxa"/>
            <w:vMerge w:val="restart"/>
          </w:tcPr>
          <w:p w14:paraId="5162EDD2" w14:textId="77777777" w:rsidR="00EF22E5" w:rsidRPr="00A8064F" w:rsidRDefault="00EF22E5" w:rsidP="00801CE2">
            <w:pPr>
              <w:jc w:val="center"/>
              <w:rPr>
                <w:sz w:val="20"/>
              </w:rPr>
            </w:pPr>
          </w:p>
          <w:p w14:paraId="525E32C1" w14:textId="019D8ACE" w:rsidR="00EF22E5" w:rsidRPr="00A8064F" w:rsidRDefault="00EF22E5" w:rsidP="00510297">
            <w:pPr>
              <w:rPr>
                <w:sz w:val="21"/>
                <w:szCs w:val="21"/>
              </w:rPr>
            </w:pPr>
          </w:p>
          <w:p w14:paraId="13E2BE82" w14:textId="77777777" w:rsidR="00510297" w:rsidRPr="00A8064F" w:rsidRDefault="00510297" w:rsidP="00510297">
            <w:pPr>
              <w:rPr>
                <w:sz w:val="11"/>
                <w:szCs w:val="11"/>
              </w:rPr>
            </w:pPr>
          </w:p>
          <w:p w14:paraId="02CDE757" w14:textId="77777777" w:rsidR="00EF22E5" w:rsidRPr="00A8064F" w:rsidRDefault="00EF22E5" w:rsidP="00801CE2">
            <w:pPr>
              <w:jc w:val="center"/>
              <w:rPr>
                <w:sz w:val="21"/>
                <w:szCs w:val="21"/>
                <w:u w:val="single"/>
              </w:rPr>
            </w:pPr>
            <w:r w:rsidRPr="00A8064F">
              <w:rPr>
                <w:sz w:val="21"/>
                <w:szCs w:val="21"/>
                <w:u w:val="single"/>
              </w:rPr>
              <w:t>3.º Descritor</w:t>
            </w:r>
          </w:p>
          <w:p w14:paraId="3030A430" w14:textId="77777777" w:rsidR="00EF22E5" w:rsidRPr="00A8064F" w:rsidRDefault="00EF22E5" w:rsidP="00510297">
            <w:pPr>
              <w:spacing w:line="276" w:lineRule="auto"/>
              <w:jc w:val="center"/>
              <w:rPr>
                <w:sz w:val="20"/>
              </w:rPr>
            </w:pPr>
            <w:r w:rsidRPr="00A8064F">
              <w:rPr>
                <w:sz w:val="21"/>
                <w:szCs w:val="21"/>
              </w:rPr>
              <w:t>Conhecer e compreender as interações entre o mundo muçulmano e o mundo cristão</w:t>
            </w:r>
          </w:p>
        </w:tc>
        <w:tc>
          <w:tcPr>
            <w:tcW w:w="4950" w:type="dxa"/>
          </w:tcPr>
          <w:p w14:paraId="55178607" w14:textId="77777777" w:rsidR="00EF22E5" w:rsidRPr="00A8064F" w:rsidRDefault="00EF22E5" w:rsidP="00510297">
            <w:pPr>
              <w:spacing w:before="4" w:after="4" w:line="240" w:lineRule="auto"/>
              <w:ind w:left="113" w:right="113"/>
              <w:jc w:val="both"/>
              <w:rPr>
                <w:sz w:val="20"/>
              </w:rPr>
            </w:pPr>
            <w:r w:rsidRPr="00A8064F">
              <w:rPr>
                <w:sz w:val="20"/>
              </w:rPr>
              <w:t xml:space="preserve">1. Identificar as principais características da cultura muçulmana, sublinhando as suas ligações ao mundo clássico, à China, à Pérsia e à Índia. </w:t>
            </w:r>
          </w:p>
        </w:tc>
      </w:tr>
      <w:tr w:rsidR="00EF22E5" w:rsidRPr="00A8064F" w14:paraId="08DBAA91" w14:textId="77777777" w:rsidTr="00EF22E5">
        <w:trPr>
          <w:trHeight w:val="388"/>
          <w:jc w:val="center"/>
        </w:trPr>
        <w:tc>
          <w:tcPr>
            <w:tcW w:w="3544" w:type="dxa"/>
            <w:vMerge/>
          </w:tcPr>
          <w:p w14:paraId="27B219C4" w14:textId="77777777" w:rsidR="00EF22E5" w:rsidRPr="00A8064F" w:rsidRDefault="00EF22E5" w:rsidP="00801CE2">
            <w:pPr>
              <w:jc w:val="center"/>
              <w:rPr>
                <w:sz w:val="20"/>
              </w:rPr>
            </w:pPr>
          </w:p>
        </w:tc>
        <w:tc>
          <w:tcPr>
            <w:tcW w:w="4950" w:type="dxa"/>
          </w:tcPr>
          <w:p w14:paraId="76933816" w14:textId="77777777" w:rsidR="00EF22E5" w:rsidRPr="00A8064F" w:rsidRDefault="00EF22E5" w:rsidP="00510297">
            <w:pPr>
              <w:spacing w:before="4" w:after="4" w:line="240" w:lineRule="auto"/>
              <w:ind w:left="113" w:right="113"/>
              <w:jc w:val="both"/>
              <w:rPr>
                <w:sz w:val="20"/>
              </w:rPr>
            </w:pPr>
            <w:r w:rsidRPr="00A8064F">
              <w:rPr>
                <w:sz w:val="20"/>
              </w:rPr>
              <w:t xml:space="preserve">2. Apontar, no contexto da Península Ibérica, os contrastes entre o mundo cristão e o mundo muçulmano. </w:t>
            </w:r>
          </w:p>
        </w:tc>
      </w:tr>
      <w:tr w:rsidR="00EF22E5" w:rsidRPr="00A8064F" w14:paraId="604B21F6" w14:textId="77777777" w:rsidTr="00EF22E5">
        <w:trPr>
          <w:trHeight w:val="388"/>
          <w:jc w:val="center"/>
        </w:trPr>
        <w:tc>
          <w:tcPr>
            <w:tcW w:w="3544" w:type="dxa"/>
            <w:vMerge/>
          </w:tcPr>
          <w:p w14:paraId="6E2B38D7" w14:textId="77777777" w:rsidR="00EF22E5" w:rsidRPr="00A8064F" w:rsidRDefault="00EF22E5" w:rsidP="00801CE2">
            <w:pPr>
              <w:jc w:val="center"/>
              <w:rPr>
                <w:sz w:val="20"/>
              </w:rPr>
            </w:pPr>
          </w:p>
        </w:tc>
        <w:tc>
          <w:tcPr>
            <w:tcW w:w="4950" w:type="dxa"/>
          </w:tcPr>
          <w:p w14:paraId="0B308AD7" w14:textId="77777777" w:rsidR="00EF22E5" w:rsidRPr="00A8064F" w:rsidRDefault="00EF22E5" w:rsidP="00510297">
            <w:pPr>
              <w:spacing w:before="4" w:after="4" w:line="240" w:lineRule="auto"/>
              <w:ind w:left="113" w:right="113"/>
              <w:jc w:val="both"/>
              <w:rPr>
                <w:sz w:val="20"/>
              </w:rPr>
            </w:pPr>
            <w:r w:rsidRPr="00A8064F">
              <w:rPr>
                <w:sz w:val="20"/>
              </w:rPr>
              <w:t xml:space="preserve">3. Caracterizar a formas de relacionamento entre cristãos e muçulmanos no território ibérico (conflito e convivência). </w:t>
            </w:r>
          </w:p>
        </w:tc>
      </w:tr>
      <w:tr w:rsidR="00EF22E5" w:rsidRPr="00A8064F" w14:paraId="09251EAB" w14:textId="77777777" w:rsidTr="00EF22E5">
        <w:trPr>
          <w:trHeight w:val="388"/>
          <w:jc w:val="center"/>
        </w:trPr>
        <w:tc>
          <w:tcPr>
            <w:tcW w:w="3544" w:type="dxa"/>
            <w:vMerge/>
          </w:tcPr>
          <w:p w14:paraId="3D62BBA0" w14:textId="77777777" w:rsidR="00EF22E5" w:rsidRPr="00A8064F" w:rsidRDefault="00EF22E5" w:rsidP="00801CE2">
            <w:pPr>
              <w:jc w:val="center"/>
              <w:rPr>
                <w:sz w:val="20"/>
              </w:rPr>
            </w:pPr>
          </w:p>
        </w:tc>
        <w:tc>
          <w:tcPr>
            <w:tcW w:w="4950" w:type="dxa"/>
          </w:tcPr>
          <w:p w14:paraId="0FC4BA20" w14:textId="77777777" w:rsidR="00EF22E5" w:rsidRPr="00A8064F" w:rsidRDefault="00EF22E5" w:rsidP="00510297">
            <w:pPr>
              <w:spacing w:before="4" w:after="4" w:line="240" w:lineRule="auto"/>
              <w:ind w:left="113" w:right="113"/>
              <w:jc w:val="both"/>
              <w:rPr>
                <w:sz w:val="20"/>
              </w:rPr>
            </w:pPr>
            <w:r w:rsidRPr="00A8064F">
              <w:rPr>
                <w:sz w:val="20"/>
              </w:rPr>
              <w:t>4. Indicar os principais contributos da cultura muçulmana para a cultura ibérica.</w:t>
            </w:r>
          </w:p>
        </w:tc>
      </w:tr>
      <w:tr w:rsidR="00EF22E5" w:rsidRPr="00A8064F" w14:paraId="1EA595F6" w14:textId="77777777" w:rsidTr="00EF22E5">
        <w:trPr>
          <w:trHeight w:val="388"/>
          <w:jc w:val="center"/>
        </w:trPr>
        <w:tc>
          <w:tcPr>
            <w:tcW w:w="3544" w:type="dxa"/>
            <w:vMerge/>
          </w:tcPr>
          <w:p w14:paraId="70162CB5" w14:textId="77777777" w:rsidR="00EF22E5" w:rsidRPr="00A8064F" w:rsidRDefault="00EF22E5" w:rsidP="00801CE2">
            <w:pPr>
              <w:jc w:val="center"/>
              <w:rPr>
                <w:sz w:val="20"/>
              </w:rPr>
            </w:pPr>
          </w:p>
        </w:tc>
        <w:tc>
          <w:tcPr>
            <w:tcW w:w="4950" w:type="dxa"/>
          </w:tcPr>
          <w:p w14:paraId="1DBE0A80" w14:textId="77777777" w:rsidR="00EF22E5" w:rsidRPr="00A8064F" w:rsidRDefault="00EF22E5" w:rsidP="00510297">
            <w:pPr>
              <w:spacing w:before="4" w:after="4" w:line="240" w:lineRule="auto"/>
              <w:ind w:left="113" w:right="113"/>
              <w:jc w:val="both"/>
              <w:rPr>
                <w:sz w:val="20"/>
              </w:rPr>
            </w:pPr>
            <w:r w:rsidRPr="00A8064F">
              <w:rPr>
                <w:sz w:val="20"/>
              </w:rPr>
              <w:t xml:space="preserve">5. Identificar no espaço português vestígios materiais e imateriais da cultura muçulmana. </w:t>
            </w:r>
          </w:p>
        </w:tc>
      </w:tr>
      <w:tr w:rsidR="00EF22E5" w:rsidRPr="00A8064F" w14:paraId="551D5025" w14:textId="77777777" w:rsidTr="00EF22E5">
        <w:trPr>
          <w:trHeight w:val="388"/>
          <w:jc w:val="center"/>
        </w:trPr>
        <w:tc>
          <w:tcPr>
            <w:tcW w:w="3544" w:type="dxa"/>
            <w:vMerge/>
          </w:tcPr>
          <w:p w14:paraId="5176C074" w14:textId="77777777" w:rsidR="00EF22E5" w:rsidRPr="00A8064F" w:rsidRDefault="00EF22E5" w:rsidP="00801CE2">
            <w:pPr>
              <w:jc w:val="center"/>
              <w:rPr>
                <w:sz w:val="20"/>
              </w:rPr>
            </w:pPr>
          </w:p>
        </w:tc>
        <w:tc>
          <w:tcPr>
            <w:tcW w:w="4950" w:type="dxa"/>
          </w:tcPr>
          <w:p w14:paraId="53C203EC" w14:textId="77777777" w:rsidR="00EF22E5" w:rsidRPr="00A8064F" w:rsidRDefault="00EF22E5" w:rsidP="00510297">
            <w:pPr>
              <w:spacing w:before="4" w:after="4" w:line="240" w:lineRule="auto"/>
              <w:ind w:left="113" w:right="113"/>
              <w:jc w:val="both"/>
              <w:rPr>
                <w:sz w:val="20"/>
              </w:rPr>
            </w:pPr>
            <w:r w:rsidRPr="00A8064F">
              <w:rPr>
                <w:sz w:val="20"/>
              </w:rPr>
              <w:t>6. Distinguir a mensagem de tolerância, defendida pela maioria dos muçulmanos, do radicalismo islâmico, praticado por uma minoria.</w:t>
            </w:r>
          </w:p>
        </w:tc>
      </w:tr>
    </w:tbl>
    <w:p w14:paraId="6859C490" w14:textId="77777777" w:rsidR="00085AE4" w:rsidRPr="00A8064F" w:rsidRDefault="00085AE4" w:rsidP="00085AE4">
      <w:pPr>
        <w:rPr>
          <w:sz w:val="20"/>
          <w:szCs w:val="20"/>
        </w:rPr>
      </w:pPr>
      <w:r w:rsidRPr="00A8064F">
        <w:rPr>
          <w:sz w:val="20"/>
          <w:szCs w:val="20"/>
        </w:rPr>
        <w:t>Fonte: MEC, 2012, p. 2-12.</w:t>
      </w:r>
    </w:p>
    <w:p w14:paraId="34C1754D" w14:textId="7CBDD346" w:rsidR="005D1397" w:rsidRPr="00A8064F" w:rsidRDefault="005D1397" w:rsidP="006E3F0F">
      <w:pPr>
        <w:jc w:val="both"/>
        <w:rPr>
          <w:bCs/>
        </w:rPr>
      </w:pPr>
    </w:p>
    <w:p w14:paraId="195F2F80" w14:textId="77777777" w:rsidR="005D1397" w:rsidRPr="00A8064F" w:rsidRDefault="005D1397" w:rsidP="006E3F0F">
      <w:pPr>
        <w:jc w:val="both"/>
        <w:rPr>
          <w:bCs/>
        </w:rPr>
      </w:pPr>
    </w:p>
    <w:p w14:paraId="13D1D3EE" w14:textId="4D707EC9" w:rsidR="00B10098" w:rsidRPr="00A8064F" w:rsidRDefault="004F17CB" w:rsidP="00416A75">
      <w:pPr>
        <w:pStyle w:val="Heading4"/>
        <w:numPr>
          <w:ilvl w:val="3"/>
          <w:numId w:val="10"/>
        </w:numPr>
        <w:tabs>
          <w:tab w:val="left" w:pos="1701"/>
        </w:tabs>
        <w:rPr>
          <w:rFonts w:asciiTheme="minorHAnsi" w:hAnsiTheme="minorHAnsi" w:cstheme="minorHAnsi"/>
          <w:i w:val="0"/>
          <w:color w:val="auto"/>
          <w:szCs w:val="24"/>
        </w:rPr>
      </w:pPr>
      <w:bookmarkStart w:id="44" w:name="_Toc83895626"/>
      <w:r w:rsidRPr="00A8064F">
        <w:rPr>
          <w:rFonts w:asciiTheme="minorHAnsi" w:hAnsiTheme="minorHAnsi" w:cstheme="minorHAnsi"/>
          <w:i w:val="0"/>
          <w:color w:val="auto"/>
          <w:szCs w:val="24"/>
        </w:rPr>
        <w:t>9.º ano de escolaridade</w:t>
      </w:r>
      <w:r w:rsidR="00341C8A" w:rsidRPr="00A8064F">
        <w:rPr>
          <w:rFonts w:asciiTheme="minorHAnsi" w:hAnsiTheme="minorHAnsi" w:cstheme="minorHAnsi"/>
          <w:i w:val="0"/>
          <w:color w:val="auto"/>
          <w:szCs w:val="24"/>
        </w:rPr>
        <w:t xml:space="preserve"> – </w:t>
      </w:r>
      <w:r w:rsidR="00F21485" w:rsidRPr="002F0FA3">
        <w:rPr>
          <w:rFonts w:asciiTheme="minorHAnsi" w:hAnsiTheme="minorHAnsi" w:cstheme="minorHAnsi"/>
          <w:iCs w:val="0"/>
          <w:color w:val="auto"/>
          <w:szCs w:val="24"/>
        </w:rPr>
        <w:t>Aprendizagens Essenciais</w:t>
      </w:r>
      <w:r w:rsidR="00F21485" w:rsidRPr="00A8064F">
        <w:rPr>
          <w:rFonts w:asciiTheme="minorHAnsi" w:hAnsiTheme="minorHAnsi" w:cstheme="minorHAnsi"/>
          <w:i w:val="0"/>
          <w:color w:val="auto"/>
          <w:szCs w:val="24"/>
        </w:rPr>
        <w:t xml:space="preserve"> </w:t>
      </w:r>
      <w:r w:rsidR="00F21485" w:rsidRPr="002F0FA3">
        <w:rPr>
          <w:rFonts w:asciiTheme="minorHAnsi" w:hAnsiTheme="minorHAnsi" w:cstheme="minorHAnsi"/>
          <w:iCs w:val="0"/>
          <w:color w:val="auto"/>
          <w:szCs w:val="24"/>
        </w:rPr>
        <w:t>vs</w:t>
      </w:r>
      <w:r w:rsidR="00F21485" w:rsidRPr="00A8064F">
        <w:rPr>
          <w:rFonts w:asciiTheme="minorHAnsi" w:hAnsiTheme="minorHAnsi" w:cstheme="minorHAnsi"/>
          <w:i w:val="0"/>
          <w:color w:val="auto"/>
          <w:szCs w:val="24"/>
        </w:rPr>
        <w:t xml:space="preserve">. </w:t>
      </w:r>
      <w:r w:rsidR="00B10098" w:rsidRPr="002F0FA3">
        <w:rPr>
          <w:rFonts w:asciiTheme="minorHAnsi" w:hAnsiTheme="minorHAnsi" w:cstheme="minorHAnsi"/>
          <w:iCs w:val="0"/>
          <w:color w:val="auto"/>
          <w:szCs w:val="24"/>
        </w:rPr>
        <w:t>Metas Curriculares</w:t>
      </w:r>
      <w:bookmarkEnd w:id="44"/>
    </w:p>
    <w:p w14:paraId="27D682A8" w14:textId="78B70C15" w:rsidR="007F6049" w:rsidRPr="00A8064F" w:rsidRDefault="007F6049" w:rsidP="007A6649">
      <w:pPr>
        <w:jc w:val="both"/>
      </w:pPr>
      <w:r w:rsidRPr="00A8064F">
        <w:t xml:space="preserve">Estas são as </w:t>
      </w:r>
      <w:r w:rsidR="008A305A" w:rsidRPr="00A8064F">
        <w:t xml:space="preserve">(atuais) </w:t>
      </w:r>
      <w:r w:rsidRPr="00A8064F">
        <w:rPr>
          <w:i/>
          <w:iCs/>
        </w:rPr>
        <w:t>Aprendizagens Essenciais</w:t>
      </w:r>
      <w:r w:rsidRPr="00A8064F">
        <w:t xml:space="preserve"> e as </w:t>
      </w:r>
      <w:r w:rsidR="008A305A" w:rsidRPr="00A8064F">
        <w:t xml:space="preserve">(antigas) </w:t>
      </w:r>
      <w:r w:rsidRPr="00A8064F">
        <w:rPr>
          <w:i/>
          <w:iCs/>
        </w:rPr>
        <w:t>Metas Curriculares</w:t>
      </w:r>
      <w:r w:rsidRPr="00A8064F">
        <w:t xml:space="preserve"> </w:t>
      </w:r>
      <w:r w:rsidR="008568F1" w:rsidRPr="00A8064F">
        <w:t>correspondentes ao 9</w:t>
      </w:r>
      <w:r w:rsidRPr="00A8064F">
        <w:t xml:space="preserve">.º ano de escolaridade, tendo em conta as temáticas relativas ao Islão e ao mundo árabo-islâmico. </w:t>
      </w:r>
    </w:p>
    <w:p w14:paraId="5F7BF5A5" w14:textId="77777777" w:rsidR="008568F1" w:rsidRPr="00A8064F" w:rsidRDefault="008568F1" w:rsidP="007A6649">
      <w:pPr>
        <w:jc w:val="both"/>
      </w:pPr>
    </w:p>
    <w:p w14:paraId="09D17BAE" w14:textId="0DC99125" w:rsidR="008568F1" w:rsidRPr="00A8064F" w:rsidRDefault="008568F1" w:rsidP="007A6649">
      <w:pPr>
        <w:jc w:val="both"/>
        <w:rPr>
          <w:bCs/>
          <w:sz w:val="22"/>
        </w:rPr>
      </w:pPr>
      <w:r w:rsidRPr="00A8064F">
        <w:rPr>
          <w:bCs/>
          <w:sz w:val="22"/>
        </w:rPr>
        <w:t xml:space="preserve">Quadro </w:t>
      </w:r>
      <w:r w:rsidR="00BB3AB7" w:rsidRPr="00A8064F">
        <w:rPr>
          <w:bCs/>
          <w:sz w:val="22"/>
        </w:rPr>
        <w:t>3</w:t>
      </w:r>
      <w:r w:rsidR="00130A3E" w:rsidRPr="00A8064F">
        <w:rPr>
          <w:bCs/>
          <w:sz w:val="22"/>
        </w:rPr>
        <w:t xml:space="preserve"> – </w:t>
      </w:r>
      <w:r w:rsidRPr="00A8064F">
        <w:rPr>
          <w:bCs/>
          <w:sz w:val="22"/>
        </w:rPr>
        <w:t>O Islão e o mundo árabo-islâmico no 7.º ano de escolaridade (</w:t>
      </w:r>
      <w:r w:rsidRPr="00A8064F">
        <w:rPr>
          <w:bCs/>
          <w:i/>
          <w:iCs/>
          <w:sz w:val="22"/>
        </w:rPr>
        <w:t>Metas Curriculares</w:t>
      </w:r>
      <w:r w:rsidRPr="00A8064F">
        <w:rPr>
          <w:bCs/>
          <w:sz w:val="22"/>
        </w:rPr>
        <w:t>)</w:t>
      </w:r>
    </w:p>
    <w:tbl>
      <w:tblPr>
        <w:tblW w:w="0" w:type="auto"/>
        <w:jc w:val="center"/>
        <w:tblLook w:val="04A0" w:firstRow="1" w:lastRow="0" w:firstColumn="1" w:lastColumn="0" w:noHBand="0" w:noVBand="1"/>
      </w:tblPr>
      <w:tblGrid>
        <w:gridCol w:w="3408"/>
        <w:gridCol w:w="5086"/>
      </w:tblGrid>
      <w:tr w:rsidR="008568F1" w:rsidRPr="00A8064F" w14:paraId="72FEB10F" w14:textId="77777777" w:rsidTr="008568F1">
        <w:trPr>
          <w:trHeight w:val="704"/>
          <w:jc w:val="center"/>
        </w:trPr>
        <w:tc>
          <w:tcPr>
            <w:tcW w:w="3408" w:type="dxa"/>
            <w:tcBorders>
              <w:bottom w:val="single" w:sz="4" w:space="0" w:color="auto"/>
            </w:tcBorders>
            <w:shd w:val="clear" w:color="auto" w:fill="D9D9D9" w:themeFill="background1" w:themeFillShade="D9"/>
            <w:vAlign w:val="center"/>
          </w:tcPr>
          <w:p w14:paraId="0031F31D" w14:textId="77777777" w:rsidR="008568F1" w:rsidRPr="00A8064F" w:rsidRDefault="008568F1" w:rsidP="00801CE2">
            <w:pPr>
              <w:spacing w:before="120"/>
              <w:ind w:left="113" w:right="113"/>
              <w:jc w:val="center"/>
              <w:rPr>
                <w:bCs/>
                <w:sz w:val="2"/>
                <w:szCs w:val="2"/>
              </w:rPr>
            </w:pPr>
          </w:p>
          <w:p w14:paraId="3F98653A" w14:textId="108CAF68" w:rsidR="008568F1" w:rsidRPr="00A8064F" w:rsidRDefault="008568F1" w:rsidP="00801CE2">
            <w:pPr>
              <w:spacing w:before="120"/>
              <w:ind w:left="113" w:right="113"/>
              <w:jc w:val="center"/>
              <w:rPr>
                <w:bCs/>
                <w:sz w:val="22"/>
              </w:rPr>
            </w:pPr>
            <w:r w:rsidRPr="00A8064F">
              <w:rPr>
                <w:bCs/>
                <w:sz w:val="22"/>
              </w:rPr>
              <w:t>Domínio</w:t>
            </w:r>
          </w:p>
        </w:tc>
        <w:tc>
          <w:tcPr>
            <w:tcW w:w="5086" w:type="dxa"/>
            <w:tcBorders>
              <w:bottom w:val="single" w:sz="4" w:space="0" w:color="auto"/>
            </w:tcBorders>
            <w:shd w:val="clear" w:color="auto" w:fill="D9D9D9" w:themeFill="background1" w:themeFillShade="D9"/>
            <w:vAlign w:val="center"/>
          </w:tcPr>
          <w:p w14:paraId="7ED87614" w14:textId="77777777" w:rsidR="008568F1" w:rsidRPr="00A8064F" w:rsidRDefault="008568F1" w:rsidP="00801CE2">
            <w:pPr>
              <w:jc w:val="center"/>
              <w:rPr>
                <w:bCs/>
                <w:sz w:val="8"/>
                <w:szCs w:val="8"/>
              </w:rPr>
            </w:pPr>
          </w:p>
          <w:p w14:paraId="54704B1E" w14:textId="3FA02C83" w:rsidR="008568F1" w:rsidRPr="00A8064F" w:rsidRDefault="008568F1" w:rsidP="00801CE2">
            <w:pPr>
              <w:jc w:val="center"/>
              <w:rPr>
                <w:bCs/>
                <w:sz w:val="22"/>
              </w:rPr>
            </w:pPr>
            <w:r w:rsidRPr="00A8064F">
              <w:rPr>
                <w:bCs/>
                <w:sz w:val="22"/>
              </w:rPr>
              <w:t>3. Do segundo após guerra aos anos 80</w:t>
            </w:r>
          </w:p>
        </w:tc>
      </w:tr>
      <w:tr w:rsidR="008568F1" w:rsidRPr="00A8064F" w14:paraId="34901DE9" w14:textId="77777777" w:rsidTr="008568F1">
        <w:trPr>
          <w:trHeight w:val="561"/>
          <w:jc w:val="center"/>
        </w:trPr>
        <w:tc>
          <w:tcPr>
            <w:tcW w:w="3408" w:type="dxa"/>
            <w:tcBorders>
              <w:bottom w:val="single" w:sz="4" w:space="0" w:color="auto"/>
            </w:tcBorders>
            <w:shd w:val="clear" w:color="auto" w:fill="F2F2F2" w:themeFill="background1" w:themeFillShade="F2"/>
            <w:noWrap/>
            <w:vAlign w:val="bottom"/>
          </w:tcPr>
          <w:p w14:paraId="7A0E9CB6" w14:textId="77777777" w:rsidR="008568F1" w:rsidRPr="00A8064F" w:rsidRDefault="008568F1" w:rsidP="00801CE2">
            <w:pPr>
              <w:jc w:val="center"/>
              <w:rPr>
                <w:bCs/>
                <w:sz w:val="2"/>
                <w:szCs w:val="2"/>
              </w:rPr>
            </w:pPr>
          </w:p>
          <w:p w14:paraId="3FB795B8" w14:textId="02EA8575" w:rsidR="008568F1" w:rsidRPr="00A8064F" w:rsidRDefault="008568F1" w:rsidP="00801CE2">
            <w:pPr>
              <w:jc w:val="center"/>
              <w:rPr>
                <w:bCs/>
                <w:sz w:val="21"/>
                <w:szCs w:val="21"/>
              </w:rPr>
            </w:pPr>
            <w:r w:rsidRPr="00A8064F">
              <w:rPr>
                <w:bCs/>
                <w:sz w:val="21"/>
                <w:szCs w:val="21"/>
              </w:rPr>
              <w:t>Subdomínio</w:t>
            </w:r>
          </w:p>
        </w:tc>
        <w:tc>
          <w:tcPr>
            <w:tcW w:w="5086" w:type="dxa"/>
            <w:tcBorders>
              <w:bottom w:val="single" w:sz="4" w:space="0" w:color="auto"/>
            </w:tcBorders>
            <w:shd w:val="clear" w:color="auto" w:fill="F2F2F2" w:themeFill="background1" w:themeFillShade="F2"/>
            <w:vAlign w:val="center"/>
          </w:tcPr>
          <w:p w14:paraId="755E8110" w14:textId="458A3740" w:rsidR="008568F1" w:rsidRPr="00A8064F" w:rsidRDefault="008568F1" w:rsidP="008568F1">
            <w:pPr>
              <w:jc w:val="center"/>
              <w:rPr>
                <w:bCs/>
                <w:sz w:val="4"/>
                <w:szCs w:val="4"/>
              </w:rPr>
            </w:pPr>
          </w:p>
          <w:p w14:paraId="00F7915C" w14:textId="62767694" w:rsidR="008568F1" w:rsidRPr="00A8064F" w:rsidRDefault="008568F1" w:rsidP="008568F1">
            <w:pPr>
              <w:jc w:val="center"/>
              <w:rPr>
                <w:bCs/>
                <w:sz w:val="21"/>
                <w:szCs w:val="21"/>
              </w:rPr>
            </w:pPr>
            <w:r w:rsidRPr="00A8064F">
              <w:rPr>
                <w:bCs/>
                <w:sz w:val="20"/>
              </w:rPr>
              <w:t>1. A Guerra Fria</w:t>
            </w:r>
          </w:p>
        </w:tc>
      </w:tr>
      <w:tr w:rsidR="008568F1" w:rsidRPr="00A8064F" w14:paraId="15189C29" w14:textId="77777777" w:rsidTr="008568F1">
        <w:trPr>
          <w:trHeight w:val="1536"/>
          <w:jc w:val="center"/>
        </w:trPr>
        <w:tc>
          <w:tcPr>
            <w:tcW w:w="3408" w:type="dxa"/>
            <w:tcBorders>
              <w:bottom w:val="single" w:sz="4" w:space="0" w:color="auto"/>
            </w:tcBorders>
          </w:tcPr>
          <w:p w14:paraId="4553F09C" w14:textId="77777777" w:rsidR="008568F1" w:rsidRPr="00A8064F" w:rsidRDefault="008568F1" w:rsidP="00801CE2">
            <w:pPr>
              <w:jc w:val="center"/>
              <w:rPr>
                <w:sz w:val="6"/>
                <w:szCs w:val="6"/>
                <w:u w:val="single"/>
              </w:rPr>
            </w:pPr>
          </w:p>
          <w:p w14:paraId="40427D18" w14:textId="77777777" w:rsidR="008568F1" w:rsidRPr="00A8064F" w:rsidRDefault="008568F1" w:rsidP="00801CE2">
            <w:pPr>
              <w:jc w:val="center"/>
              <w:rPr>
                <w:sz w:val="21"/>
                <w:szCs w:val="21"/>
                <w:u w:val="single"/>
              </w:rPr>
            </w:pPr>
            <w:r w:rsidRPr="00A8064F">
              <w:rPr>
                <w:sz w:val="21"/>
                <w:szCs w:val="21"/>
                <w:u w:val="single"/>
              </w:rPr>
              <w:t>3.º Descritor</w:t>
            </w:r>
          </w:p>
          <w:p w14:paraId="51C5D530" w14:textId="77777777" w:rsidR="008568F1" w:rsidRPr="00A8064F" w:rsidRDefault="008568F1" w:rsidP="00801CE2">
            <w:pPr>
              <w:spacing w:line="276" w:lineRule="auto"/>
              <w:jc w:val="center"/>
              <w:rPr>
                <w:sz w:val="22"/>
              </w:rPr>
            </w:pPr>
            <w:r w:rsidRPr="00A8064F">
              <w:rPr>
                <w:sz w:val="21"/>
                <w:szCs w:val="21"/>
              </w:rPr>
              <w:t>Conhecer e compreender os movimentos de independência das colónias do após guerra aos anos 70</w:t>
            </w:r>
          </w:p>
        </w:tc>
        <w:tc>
          <w:tcPr>
            <w:tcW w:w="5086" w:type="dxa"/>
            <w:tcBorders>
              <w:bottom w:val="single" w:sz="4" w:space="0" w:color="auto"/>
            </w:tcBorders>
          </w:tcPr>
          <w:p w14:paraId="2D90799D" w14:textId="77777777" w:rsidR="008568F1" w:rsidRPr="00A8064F" w:rsidRDefault="008568F1" w:rsidP="00801CE2">
            <w:pPr>
              <w:spacing w:before="4" w:after="4"/>
              <w:ind w:left="113" w:right="113"/>
              <w:jc w:val="both"/>
              <w:rPr>
                <w:sz w:val="11"/>
                <w:szCs w:val="11"/>
              </w:rPr>
            </w:pPr>
          </w:p>
          <w:p w14:paraId="1A965A73" w14:textId="77777777" w:rsidR="008568F1" w:rsidRPr="00A8064F" w:rsidRDefault="008568F1" w:rsidP="00801CE2">
            <w:pPr>
              <w:spacing w:before="4" w:after="4"/>
              <w:ind w:left="113" w:right="113"/>
              <w:jc w:val="both"/>
              <w:rPr>
                <w:sz w:val="22"/>
              </w:rPr>
            </w:pPr>
            <w:r w:rsidRPr="00A8064F">
              <w:rPr>
                <w:sz w:val="20"/>
              </w:rPr>
              <w:t xml:space="preserve">3. Reconhecer as vagas de descolonização da Ásia/Pacífico, do Médio Oriente, do Norte de África e da África Negra como resultado de um processo que se prolongou até à década de 70 do século XX. </w:t>
            </w:r>
          </w:p>
        </w:tc>
      </w:tr>
      <w:tr w:rsidR="008568F1" w:rsidRPr="00A8064F" w14:paraId="4EAF5F56" w14:textId="77777777" w:rsidTr="0033410B">
        <w:trPr>
          <w:trHeight w:val="971"/>
          <w:jc w:val="center"/>
        </w:trPr>
        <w:tc>
          <w:tcPr>
            <w:tcW w:w="3408" w:type="dxa"/>
            <w:tcBorders>
              <w:top w:val="single" w:sz="4" w:space="0" w:color="auto"/>
              <w:bottom w:val="single" w:sz="4" w:space="0" w:color="auto"/>
            </w:tcBorders>
            <w:shd w:val="clear" w:color="auto" w:fill="D9D9D9" w:themeFill="background1" w:themeFillShade="D9"/>
            <w:vAlign w:val="center"/>
          </w:tcPr>
          <w:p w14:paraId="7E6DCFDC" w14:textId="77777777" w:rsidR="0033410B" w:rsidRPr="00A8064F" w:rsidRDefault="0033410B" w:rsidP="00801CE2">
            <w:pPr>
              <w:spacing w:before="120"/>
              <w:ind w:left="113" w:right="113"/>
              <w:jc w:val="center"/>
              <w:rPr>
                <w:bCs/>
                <w:sz w:val="2"/>
                <w:szCs w:val="2"/>
              </w:rPr>
            </w:pPr>
          </w:p>
          <w:p w14:paraId="49DF9E6F" w14:textId="57AC0CA4" w:rsidR="008568F1" w:rsidRPr="00A8064F" w:rsidRDefault="008568F1" w:rsidP="00801CE2">
            <w:pPr>
              <w:spacing w:before="120"/>
              <w:ind w:left="113" w:right="113"/>
              <w:jc w:val="center"/>
              <w:rPr>
                <w:bCs/>
                <w:sz w:val="22"/>
              </w:rPr>
            </w:pPr>
            <w:r w:rsidRPr="00A8064F">
              <w:rPr>
                <w:bCs/>
                <w:sz w:val="22"/>
              </w:rPr>
              <w:t>Domínio</w:t>
            </w:r>
          </w:p>
        </w:tc>
        <w:tc>
          <w:tcPr>
            <w:tcW w:w="5086" w:type="dxa"/>
            <w:tcBorders>
              <w:top w:val="single" w:sz="4" w:space="0" w:color="auto"/>
              <w:bottom w:val="single" w:sz="4" w:space="0" w:color="auto"/>
            </w:tcBorders>
            <w:shd w:val="clear" w:color="auto" w:fill="D9D9D9" w:themeFill="background1" w:themeFillShade="D9"/>
            <w:vAlign w:val="center"/>
          </w:tcPr>
          <w:p w14:paraId="1936867A" w14:textId="77777777" w:rsidR="0033410B" w:rsidRPr="00A8064F" w:rsidRDefault="0033410B" w:rsidP="00AB33D9">
            <w:pPr>
              <w:pStyle w:val="Heading1"/>
              <w:numPr>
                <w:ilvl w:val="0"/>
                <w:numId w:val="0"/>
              </w:numPr>
              <w:ind w:left="357"/>
              <w:rPr>
                <w:b w:val="0"/>
                <w:sz w:val="2"/>
                <w:szCs w:val="2"/>
              </w:rPr>
            </w:pPr>
          </w:p>
          <w:p w14:paraId="22CDDD4C" w14:textId="7C205D5B" w:rsidR="008568F1" w:rsidRPr="00A8064F" w:rsidRDefault="00AB33D9" w:rsidP="00AB33D9">
            <w:pPr>
              <w:pStyle w:val="Heading1"/>
              <w:numPr>
                <w:ilvl w:val="0"/>
                <w:numId w:val="0"/>
              </w:numPr>
              <w:ind w:left="357" w:hanging="357"/>
              <w:jc w:val="center"/>
              <w:rPr>
                <w:b w:val="0"/>
              </w:rPr>
            </w:pPr>
            <w:bookmarkStart w:id="45" w:name="_Toc83895627"/>
            <w:r w:rsidRPr="00A8064F">
              <w:rPr>
                <w:b w:val="0"/>
                <w:sz w:val="22"/>
                <w:szCs w:val="22"/>
              </w:rPr>
              <w:t>4.</w:t>
            </w:r>
            <w:r w:rsidR="008568F1" w:rsidRPr="00A8064F">
              <w:rPr>
                <w:b w:val="0"/>
                <w:sz w:val="22"/>
                <w:szCs w:val="22"/>
              </w:rPr>
              <w:t>Estabilidade e instabilidade num</w:t>
            </w:r>
            <w:r w:rsidR="0033410B" w:rsidRPr="00A8064F">
              <w:rPr>
                <w:b w:val="0"/>
                <w:sz w:val="22"/>
                <w:szCs w:val="22"/>
              </w:rPr>
              <w:t xml:space="preserve"> </w:t>
            </w:r>
            <w:r w:rsidR="008568F1" w:rsidRPr="00A8064F">
              <w:rPr>
                <w:b w:val="0"/>
                <w:bCs/>
                <w:sz w:val="22"/>
                <w:szCs w:val="22"/>
              </w:rPr>
              <w:t>mundo unipolar</w:t>
            </w:r>
            <w:bookmarkEnd w:id="45"/>
          </w:p>
        </w:tc>
      </w:tr>
      <w:tr w:rsidR="008568F1" w:rsidRPr="00A8064F" w14:paraId="7DA6A8B7" w14:textId="77777777" w:rsidTr="008568F1">
        <w:trPr>
          <w:trHeight w:val="299"/>
          <w:jc w:val="center"/>
        </w:trPr>
        <w:tc>
          <w:tcPr>
            <w:tcW w:w="3408" w:type="dxa"/>
            <w:tcBorders>
              <w:bottom w:val="single" w:sz="4" w:space="0" w:color="auto"/>
            </w:tcBorders>
            <w:shd w:val="clear" w:color="auto" w:fill="F2F2F2" w:themeFill="background1" w:themeFillShade="F2"/>
            <w:vAlign w:val="center"/>
          </w:tcPr>
          <w:p w14:paraId="6BBAA8A5" w14:textId="77777777" w:rsidR="008568F1" w:rsidRPr="00A8064F" w:rsidRDefault="008568F1" w:rsidP="00801CE2">
            <w:pPr>
              <w:spacing w:before="120"/>
              <w:ind w:left="113" w:right="113"/>
              <w:jc w:val="center"/>
              <w:rPr>
                <w:bCs/>
                <w:sz w:val="2"/>
                <w:szCs w:val="2"/>
              </w:rPr>
            </w:pPr>
          </w:p>
          <w:p w14:paraId="48A230F8" w14:textId="2B1F52DD" w:rsidR="008568F1" w:rsidRPr="00A8064F" w:rsidRDefault="008568F1" w:rsidP="00801CE2">
            <w:pPr>
              <w:spacing w:before="120"/>
              <w:ind w:left="113" w:right="113"/>
              <w:jc w:val="center"/>
              <w:rPr>
                <w:bCs/>
                <w:sz w:val="20"/>
              </w:rPr>
            </w:pPr>
            <w:r w:rsidRPr="00A8064F">
              <w:rPr>
                <w:bCs/>
                <w:sz w:val="20"/>
              </w:rPr>
              <w:t>Subdomínio</w:t>
            </w:r>
          </w:p>
        </w:tc>
        <w:tc>
          <w:tcPr>
            <w:tcW w:w="5086" w:type="dxa"/>
            <w:tcBorders>
              <w:bottom w:val="single" w:sz="4" w:space="0" w:color="auto"/>
            </w:tcBorders>
            <w:shd w:val="clear" w:color="auto" w:fill="F2F2F2" w:themeFill="background1" w:themeFillShade="F2"/>
            <w:vAlign w:val="center"/>
          </w:tcPr>
          <w:p w14:paraId="113D7463" w14:textId="77777777" w:rsidR="008568F1" w:rsidRPr="00A8064F" w:rsidRDefault="008568F1" w:rsidP="00B27CB4">
            <w:pPr>
              <w:pStyle w:val="ListParagraph"/>
              <w:numPr>
                <w:ilvl w:val="0"/>
                <w:numId w:val="5"/>
              </w:numPr>
              <w:spacing w:before="4" w:after="4" w:line="240" w:lineRule="auto"/>
              <w:ind w:left="113" w:right="113"/>
              <w:jc w:val="center"/>
              <w:rPr>
                <w:bCs/>
                <w:sz w:val="20"/>
              </w:rPr>
            </w:pPr>
            <w:r w:rsidRPr="00A8064F">
              <w:rPr>
                <w:bCs/>
                <w:sz w:val="20"/>
              </w:rPr>
              <w:t>O após Guerra Fria e Globalização</w:t>
            </w:r>
          </w:p>
        </w:tc>
      </w:tr>
      <w:tr w:rsidR="008568F1" w:rsidRPr="00A8064F" w14:paraId="1084A878" w14:textId="77777777" w:rsidTr="008568F1">
        <w:trPr>
          <w:trHeight w:val="606"/>
          <w:jc w:val="center"/>
        </w:trPr>
        <w:tc>
          <w:tcPr>
            <w:tcW w:w="3408" w:type="dxa"/>
            <w:vMerge w:val="restart"/>
          </w:tcPr>
          <w:p w14:paraId="69959919" w14:textId="77777777" w:rsidR="008568F1" w:rsidRPr="00A8064F" w:rsidRDefault="008568F1" w:rsidP="00801CE2">
            <w:pPr>
              <w:jc w:val="center"/>
              <w:rPr>
                <w:sz w:val="4"/>
                <w:szCs w:val="4"/>
                <w:u w:val="single"/>
              </w:rPr>
            </w:pPr>
          </w:p>
          <w:p w14:paraId="7DA381DE" w14:textId="659D9623" w:rsidR="008568F1" w:rsidRPr="00A8064F" w:rsidRDefault="008568F1" w:rsidP="00801CE2">
            <w:pPr>
              <w:jc w:val="center"/>
              <w:rPr>
                <w:sz w:val="21"/>
                <w:szCs w:val="21"/>
                <w:u w:val="single"/>
              </w:rPr>
            </w:pPr>
            <w:r w:rsidRPr="00A8064F">
              <w:rPr>
                <w:sz w:val="21"/>
                <w:szCs w:val="21"/>
                <w:u w:val="single"/>
              </w:rPr>
              <w:t>1.º Descritor</w:t>
            </w:r>
          </w:p>
          <w:p w14:paraId="04BA1890" w14:textId="77777777" w:rsidR="008568F1" w:rsidRPr="00A8064F" w:rsidRDefault="008568F1" w:rsidP="00801CE2">
            <w:pPr>
              <w:jc w:val="center"/>
              <w:rPr>
                <w:sz w:val="22"/>
              </w:rPr>
            </w:pPr>
            <w:r w:rsidRPr="00A8064F">
              <w:rPr>
                <w:sz w:val="21"/>
                <w:szCs w:val="21"/>
              </w:rPr>
              <w:t>Conhecer e compreender a emergência e os limites do unilateralismo americano</w:t>
            </w:r>
          </w:p>
        </w:tc>
        <w:tc>
          <w:tcPr>
            <w:tcW w:w="5086" w:type="dxa"/>
            <w:tcBorders>
              <w:bottom w:val="single" w:sz="4" w:space="0" w:color="auto"/>
            </w:tcBorders>
          </w:tcPr>
          <w:p w14:paraId="724D09FA" w14:textId="77777777" w:rsidR="008568F1" w:rsidRPr="00A8064F" w:rsidRDefault="008568F1" w:rsidP="00801CE2">
            <w:pPr>
              <w:spacing w:before="4" w:after="4"/>
              <w:ind w:left="113" w:right="113"/>
              <w:rPr>
                <w:sz w:val="20"/>
              </w:rPr>
            </w:pPr>
            <w:r w:rsidRPr="00A8064F">
              <w:rPr>
                <w:sz w:val="20"/>
              </w:rPr>
              <w:t xml:space="preserve">4. Apontar as características específicas do “terrorismo global” associado ao integrismo islâmico. </w:t>
            </w:r>
          </w:p>
        </w:tc>
      </w:tr>
      <w:tr w:rsidR="008568F1" w:rsidRPr="00A8064F" w14:paraId="1C5AA694" w14:textId="77777777" w:rsidTr="008568F1">
        <w:trPr>
          <w:trHeight w:val="418"/>
          <w:jc w:val="center"/>
        </w:trPr>
        <w:tc>
          <w:tcPr>
            <w:tcW w:w="3408" w:type="dxa"/>
            <w:vMerge/>
          </w:tcPr>
          <w:p w14:paraId="4C3FC5C1" w14:textId="77777777" w:rsidR="008568F1" w:rsidRPr="00A8064F" w:rsidRDefault="008568F1" w:rsidP="00801CE2">
            <w:pPr>
              <w:jc w:val="center"/>
              <w:rPr>
                <w:sz w:val="22"/>
              </w:rPr>
            </w:pPr>
          </w:p>
        </w:tc>
        <w:tc>
          <w:tcPr>
            <w:tcW w:w="5086" w:type="dxa"/>
          </w:tcPr>
          <w:p w14:paraId="459265DD" w14:textId="77777777" w:rsidR="008568F1" w:rsidRPr="00A8064F" w:rsidRDefault="008568F1" w:rsidP="00801CE2">
            <w:pPr>
              <w:spacing w:before="4" w:after="4"/>
              <w:ind w:left="113" w:right="113"/>
              <w:rPr>
                <w:sz w:val="20"/>
              </w:rPr>
            </w:pPr>
            <w:r w:rsidRPr="00A8064F">
              <w:rPr>
                <w:sz w:val="20"/>
              </w:rPr>
              <w:t xml:space="preserve">5. Referir as consequências humanas, financeiras e diplomáticas para os EUA do arrastar dos conflitos no Iraque e no Afeganistão. </w:t>
            </w:r>
          </w:p>
        </w:tc>
      </w:tr>
    </w:tbl>
    <w:p w14:paraId="5F030EEA" w14:textId="21839F89" w:rsidR="008568F1" w:rsidRPr="00A8064F" w:rsidRDefault="008568F1" w:rsidP="008568F1">
      <w:pPr>
        <w:rPr>
          <w:sz w:val="20"/>
          <w:szCs w:val="20"/>
        </w:rPr>
      </w:pPr>
      <w:r w:rsidRPr="00A8064F">
        <w:rPr>
          <w:sz w:val="20"/>
          <w:szCs w:val="20"/>
        </w:rPr>
        <w:t xml:space="preserve">Fonte: MEC, 2012, p. 23-31. </w:t>
      </w:r>
    </w:p>
    <w:p w14:paraId="518C000B" w14:textId="77777777" w:rsidR="008568F1" w:rsidRPr="00A8064F" w:rsidRDefault="008568F1" w:rsidP="008568F1">
      <w:pPr>
        <w:rPr>
          <w:sz w:val="20"/>
          <w:szCs w:val="20"/>
        </w:rPr>
      </w:pPr>
    </w:p>
    <w:p w14:paraId="31DDC1C9" w14:textId="12B3CBA0" w:rsidR="00A61603" w:rsidRPr="00A8064F" w:rsidRDefault="00A61603" w:rsidP="006E3F0F">
      <w:pPr>
        <w:pStyle w:val="Default"/>
        <w:spacing w:line="360" w:lineRule="auto"/>
        <w:jc w:val="both"/>
        <w:rPr>
          <w:rFonts w:asciiTheme="minorHAnsi" w:hAnsiTheme="minorHAnsi" w:cstheme="minorHAnsi"/>
        </w:rPr>
      </w:pPr>
      <w:r w:rsidRPr="00A8064F">
        <w:rPr>
          <w:rFonts w:asciiTheme="minorHAnsi" w:hAnsiTheme="minorHAnsi" w:cstheme="minorHAnsi"/>
        </w:rPr>
        <w:t xml:space="preserve">Quanto às vigentes </w:t>
      </w:r>
      <w:r w:rsidRPr="00A8064F">
        <w:rPr>
          <w:rFonts w:asciiTheme="minorHAnsi" w:hAnsiTheme="minorHAnsi" w:cstheme="minorHAnsi"/>
          <w:i/>
          <w:iCs/>
        </w:rPr>
        <w:t>Aprendizagens Essenciais</w:t>
      </w:r>
      <w:r w:rsidRPr="00A8064F">
        <w:rPr>
          <w:rFonts w:asciiTheme="minorHAnsi" w:hAnsiTheme="minorHAnsi" w:cstheme="minorHAnsi"/>
        </w:rPr>
        <w:t xml:space="preserve">, os dois domínios presentes nas </w:t>
      </w:r>
      <w:r w:rsidRPr="00A8064F">
        <w:rPr>
          <w:rFonts w:asciiTheme="minorHAnsi" w:hAnsiTheme="minorHAnsi" w:cstheme="minorHAnsi"/>
          <w:i/>
          <w:iCs/>
        </w:rPr>
        <w:t>Metas Curriculares</w:t>
      </w:r>
      <w:r w:rsidRPr="00A8064F">
        <w:rPr>
          <w:rFonts w:asciiTheme="minorHAnsi" w:hAnsiTheme="minorHAnsi" w:cstheme="minorHAnsi"/>
        </w:rPr>
        <w:t xml:space="preserve"> fundem-se num novo domínio intitulado “Do segundo Pós-Guerra aos desafios do nosso tempo”. Surge também um novo subdomínio, no total de três (desaparecendo, no entanto, os anteriores), designado “As transformações do mundo contemporâneo”, que implica, no entanto, apenas a identificação ou a operacionalização (“identificar/aplicar”), entre outros, dos conceitos de “Multiculturalismo/Interculturalismo” (DGE, 2018</w:t>
      </w:r>
      <w:r w:rsidR="007C5582" w:rsidRPr="00A8064F">
        <w:rPr>
          <w:rFonts w:asciiTheme="minorHAnsi" w:hAnsiTheme="minorHAnsi" w:cstheme="minorHAnsi"/>
        </w:rPr>
        <w:t>c</w:t>
      </w:r>
      <w:r w:rsidRPr="00A8064F">
        <w:rPr>
          <w:rFonts w:asciiTheme="minorHAnsi" w:hAnsiTheme="minorHAnsi" w:cstheme="minorHAnsi"/>
        </w:rPr>
        <w:t xml:space="preserve">, </w:t>
      </w:r>
      <w:r w:rsidR="00413510" w:rsidRPr="00A8064F">
        <w:rPr>
          <w:rFonts w:asciiTheme="minorHAnsi" w:hAnsiTheme="minorHAnsi" w:cstheme="minorHAnsi"/>
        </w:rPr>
        <w:t>p</w:t>
      </w:r>
      <w:r w:rsidRPr="00A8064F">
        <w:rPr>
          <w:rFonts w:asciiTheme="minorHAnsi" w:hAnsiTheme="minorHAnsi" w:cstheme="minorHAnsi"/>
        </w:rPr>
        <w:t xml:space="preserve">. 10-11). </w:t>
      </w:r>
    </w:p>
    <w:p w14:paraId="0BCB57E8" w14:textId="77777777" w:rsidR="00E307A5" w:rsidRPr="00A8064F" w:rsidRDefault="00E307A5" w:rsidP="006E3F0F">
      <w:pPr>
        <w:pStyle w:val="Default"/>
        <w:spacing w:line="360" w:lineRule="auto"/>
        <w:jc w:val="both"/>
        <w:rPr>
          <w:rFonts w:asciiTheme="minorHAnsi" w:hAnsiTheme="minorHAnsi" w:cstheme="minorHAnsi"/>
        </w:rPr>
      </w:pPr>
    </w:p>
    <w:p w14:paraId="33904002" w14:textId="6CBA8A23" w:rsidR="00A61603" w:rsidRPr="00A8064F" w:rsidRDefault="00374D18" w:rsidP="00416A75">
      <w:pPr>
        <w:pStyle w:val="Heading3"/>
        <w:numPr>
          <w:ilvl w:val="2"/>
          <w:numId w:val="10"/>
        </w:numPr>
        <w:rPr>
          <w:b w:val="0"/>
          <w:sz w:val="28"/>
        </w:rPr>
      </w:pPr>
      <w:bookmarkStart w:id="46" w:name="_Toc83895628"/>
      <w:r w:rsidRPr="00A8064F">
        <w:rPr>
          <w:b w:val="0"/>
          <w:sz w:val="28"/>
        </w:rPr>
        <w:t>Ensino Secundário (História A)</w:t>
      </w:r>
      <w:bookmarkEnd w:id="46"/>
    </w:p>
    <w:p w14:paraId="14873FFD" w14:textId="174A4141" w:rsidR="0014495D" w:rsidRPr="00A8064F" w:rsidRDefault="00374D18" w:rsidP="00374D18">
      <w:pPr>
        <w:jc w:val="both"/>
      </w:pPr>
      <w:r w:rsidRPr="00A8064F">
        <w:t>O ensino secundário é composto pelos 10.º, 11.º e 12.º anos de escolaridade. Tendo em conta a presença da(s) temática(s) abordada(s) neste trabalho de investigação, analisaremos sobretudo os 10.º e 12.º anos de escolaridade. Relativamente à disciplina de História A, pretende-se que o discente, “recorrendo à multiperspetiva e a comparações entre realidades espácio-temporais distintas”, desenvolva uma consciência histórica “que lhe permita assumir uma posição crítica e participativa na sociedade, reconhecendo a utilidade da História para a compreensão do mundo em que vive e para a construção da sua identidade individual e coletiva, numa perspetiva humanista”. O aluno deve ainda “manifestar abertura à dimensão intercultural das sociedades contemporâneas”, respeitar “a diferença/[o] outro”, sendo, para isso, fundamental “promover estratégias que requeiram/induzam por parte do aluno: aceitar ou argumentar pontos de vista diferentes”, “promover estratégias que induzam respeito por diferenças de características, crenças ou opiniões; ou “confrontar ideias e perspetivas distintas sobre abordagem de um dado problema [...], tendo em conta, por exemplo, diferentes perspetivas culturais, sejam de incidência local, nacional ou global (DGE, 2018</w:t>
      </w:r>
      <w:r w:rsidR="00DE7342" w:rsidRPr="00A8064F">
        <w:t>a</w:t>
      </w:r>
      <w:r w:rsidRPr="00A8064F">
        <w:t xml:space="preserve">, </w:t>
      </w:r>
      <w:r w:rsidR="00DE7342" w:rsidRPr="00A8064F">
        <w:t>p</w:t>
      </w:r>
      <w:r w:rsidRPr="00A8064F">
        <w:t xml:space="preserve">. </w:t>
      </w:r>
      <w:r w:rsidR="00DE7342" w:rsidRPr="00A8064F">
        <w:t xml:space="preserve">1-3, </w:t>
      </w:r>
      <w:r w:rsidRPr="00A8064F">
        <w:t xml:space="preserve">8). </w:t>
      </w:r>
      <w:r w:rsidRPr="00A8064F">
        <w:rPr>
          <w:color w:val="000000" w:themeColor="text1"/>
        </w:rPr>
        <w:t xml:space="preserve">Ainda, a partir do programa de História A, ainda em vigor (embora as </w:t>
      </w:r>
      <w:r w:rsidRPr="00A8064F">
        <w:rPr>
          <w:i/>
          <w:iCs/>
          <w:color w:val="000000" w:themeColor="text1"/>
        </w:rPr>
        <w:t>Aprendizagens Essenciais</w:t>
      </w:r>
      <w:r w:rsidRPr="00A8064F">
        <w:rPr>
          <w:color w:val="000000" w:themeColor="text1"/>
        </w:rPr>
        <w:t xml:space="preserve"> sejam a referência), e tendo em conta que “a História, é afinal, a compreensão da vida do homem em sociedade”, segundo o mesmo, “importa [...] circunscrever áreas do conhecimento historiográfico que patenteiem aspectos significativos da evolução da humanidade e que integrem linhas de reflexão problematizadoras das relações entre o passado e o presente” “[...] e a interpretação crítica e fundamentada do mundo actual”, e, além disso, “mobilizar a diversidade de campos de observação, para tornar consciente a relatividade das escolhas efectuadas pela humanidade, fortemente inseridas num tempo e num espaço determinados”. Ainda, entre as finalidades do ensino-aprendizagem de História neste documento encontrámos a importância de “desenvolver a capacidade de autocrítica, de abertura à mudança, de compreensão pela pluralidade de opiniões e pela diversidade de modelos civilizacionais”. </w:t>
      </w:r>
      <w:r w:rsidRPr="00A8064F">
        <w:t>São considerados conteúdos a aprofundar, nomeadamente, “os que se referem a especificidades do processo histórico português” e “os que se revestem de uma dimensão problematizadora” (</w:t>
      </w:r>
      <w:r w:rsidRPr="00A8064F">
        <w:rPr>
          <w:color w:val="000000" w:themeColor="text1"/>
        </w:rPr>
        <w:t xml:space="preserve">MEDES, 2001, </w:t>
      </w:r>
      <w:r w:rsidRPr="00A8064F">
        <w:t xml:space="preserve">p. </w:t>
      </w:r>
      <w:r w:rsidR="009B012F" w:rsidRPr="00A8064F">
        <w:t xml:space="preserve">4-6, </w:t>
      </w:r>
      <w:r w:rsidRPr="00A8064F">
        <w:t xml:space="preserve">9, 16). </w:t>
      </w:r>
    </w:p>
    <w:p w14:paraId="78C6EE41" w14:textId="77777777" w:rsidR="006E3F0F" w:rsidRPr="00A8064F" w:rsidRDefault="006E3F0F" w:rsidP="00374D18">
      <w:pPr>
        <w:jc w:val="both"/>
      </w:pPr>
    </w:p>
    <w:p w14:paraId="43C1C67E" w14:textId="65D14B0D" w:rsidR="0014495D" w:rsidRPr="001E1300" w:rsidRDefault="0014495D" w:rsidP="00416A75">
      <w:pPr>
        <w:pStyle w:val="Heading4"/>
        <w:numPr>
          <w:ilvl w:val="3"/>
          <w:numId w:val="10"/>
        </w:numPr>
        <w:tabs>
          <w:tab w:val="left" w:pos="1701"/>
        </w:tabs>
        <w:rPr>
          <w:rFonts w:asciiTheme="minorHAnsi" w:hAnsiTheme="minorHAnsi" w:cstheme="minorHAnsi"/>
          <w:iCs w:val="0"/>
          <w:color w:val="auto"/>
          <w:szCs w:val="24"/>
        </w:rPr>
      </w:pPr>
      <w:bookmarkStart w:id="47" w:name="_Toc83895629"/>
      <w:r w:rsidRPr="00A8064F">
        <w:rPr>
          <w:rFonts w:asciiTheme="minorHAnsi" w:hAnsiTheme="minorHAnsi" w:cstheme="minorHAnsi"/>
          <w:i w:val="0"/>
          <w:color w:val="auto"/>
          <w:szCs w:val="24"/>
        </w:rPr>
        <w:t>10.º ano de escolaridade</w:t>
      </w:r>
      <w:r w:rsidR="00341C8A" w:rsidRPr="00A8064F">
        <w:rPr>
          <w:rFonts w:asciiTheme="minorHAnsi" w:hAnsiTheme="minorHAnsi" w:cstheme="minorHAnsi"/>
          <w:i w:val="0"/>
          <w:color w:val="auto"/>
          <w:szCs w:val="24"/>
        </w:rPr>
        <w:t xml:space="preserve"> –</w:t>
      </w:r>
      <w:r w:rsidRPr="00A8064F">
        <w:rPr>
          <w:rFonts w:asciiTheme="minorHAnsi" w:hAnsiTheme="minorHAnsi" w:cstheme="minorHAnsi"/>
          <w:i w:val="0"/>
          <w:color w:val="auto"/>
          <w:szCs w:val="24"/>
        </w:rPr>
        <w:t xml:space="preserve"> </w:t>
      </w:r>
      <w:r w:rsidR="006A5A29" w:rsidRPr="001E1300">
        <w:rPr>
          <w:rFonts w:asciiTheme="minorHAnsi" w:hAnsiTheme="minorHAnsi" w:cstheme="minorHAnsi"/>
          <w:iCs w:val="0"/>
          <w:color w:val="auto"/>
          <w:szCs w:val="24"/>
        </w:rPr>
        <w:t>Aprendizagens Essenciais vs</w:t>
      </w:r>
      <w:r w:rsidR="006A5A29" w:rsidRPr="00A8064F">
        <w:rPr>
          <w:rFonts w:asciiTheme="minorHAnsi" w:hAnsiTheme="minorHAnsi" w:cstheme="minorHAnsi"/>
          <w:i w:val="0"/>
          <w:color w:val="auto"/>
          <w:szCs w:val="24"/>
        </w:rPr>
        <w:t xml:space="preserve">. </w:t>
      </w:r>
      <w:r w:rsidR="006A5A29" w:rsidRPr="001E1300">
        <w:rPr>
          <w:rFonts w:asciiTheme="minorHAnsi" w:hAnsiTheme="minorHAnsi" w:cstheme="minorHAnsi"/>
          <w:iCs w:val="0"/>
          <w:color w:val="auto"/>
          <w:szCs w:val="24"/>
        </w:rPr>
        <w:t>Metas Curriculares</w:t>
      </w:r>
      <w:bookmarkEnd w:id="47"/>
    </w:p>
    <w:p w14:paraId="0D539300" w14:textId="741A7756" w:rsidR="00CB2BBB" w:rsidRPr="00A8064F" w:rsidRDefault="008A305A" w:rsidP="000609F1">
      <w:pPr>
        <w:pStyle w:val="Default"/>
        <w:spacing w:line="360" w:lineRule="auto"/>
        <w:jc w:val="both"/>
        <w:rPr>
          <w:rFonts w:asciiTheme="minorHAnsi" w:hAnsiTheme="minorHAnsi" w:cstheme="minorHAnsi"/>
        </w:rPr>
      </w:pPr>
      <w:r w:rsidRPr="00A8064F">
        <w:rPr>
          <w:rFonts w:asciiTheme="minorHAnsi" w:hAnsiTheme="minorHAnsi" w:cstheme="minorHAnsi"/>
        </w:rPr>
        <w:t xml:space="preserve">Nas (atuais) </w:t>
      </w:r>
      <w:r w:rsidRPr="00A8064F">
        <w:rPr>
          <w:rFonts w:asciiTheme="minorHAnsi" w:hAnsiTheme="minorHAnsi" w:cstheme="minorHAnsi"/>
          <w:i/>
          <w:iCs/>
        </w:rPr>
        <w:t>Aprendizagens Essenciais</w:t>
      </w:r>
      <w:r w:rsidRPr="00A8064F">
        <w:rPr>
          <w:rFonts w:asciiTheme="minorHAnsi" w:hAnsiTheme="minorHAnsi" w:cstheme="minorHAnsi"/>
        </w:rPr>
        <w:t xml:space="preserve"> mantém-se apenas a mobilização do conceito de Islão, numa nova subdivisão, a primeira, que se intitula agora “o espaço português” (DGE, 2018a, p. 8). </w:t>
      </w:r>
      <w:r w:rsidR="000609F1" w:rsidRPr="00A8064F">
        <w:rPr>
          <w:rFonts w:asciiTheme="minorHAnsi" w:hAnsiTheme="minorHAnsi" w:cstheme="minorHAnsi"/>
        </w:rPr>
        <w:t xml:space="preserve">Anteriormente, nas </w:t>
      </w:r>
      <w:r w:rsidR="000609F1" w:rsidRPr="00A8064F">
        <w:rPr>
          <w:rFonts w:asciiTheme="minorHAnsi" w:hAnsiTheme="minorHAnsi" w:cstheme="minorHAnsi"/>
          <w:i/>
          <w:iCs/>
        </w:rPr>
        <w:t>Metas Curriculares</w:t>
      </w:r>
      <w:r w:rsidR="000609F1" w:rsidRPr="00A8064F">
        <w:rPr>
          <w:rFonts w:asciiTheme="minorHAnsi" w:hAnsiTheme="minorHAnsi" w:cstheme="minorHAnsi"/>
        </w:rPr>
        <w:t xml:space="preserve"> </w:t>
      </w:r>
      <w:r w:rsidR="00AD55E3" w:rsidRPr="00A8064F">
        <w:rPr>
          <w:rFonts w:asciiTheme="minorHAnsi" w:hAnsiTheme="minorHAnsi" w:cstheme="minorHAnsi"/>
          <w:color w:val="000000" w:themeColor="text1"/>
        </w:rPr>
        <w:t>a</w:t>
      </w:r>
      <w:r w:rsidR="009452E8" w:rsidRPr="00A8064F">
        <w:rPr>
          <w:rFonts w:asciiTheme="minorHAnsi" w:hAnsiTheme="minorHAnsi" w:cstheme="minorHAnsi"/>
          <w:color w:val="000000" w:themeColor="text1"/>
        </w:rPr>
        <w:t xml:space="preserve"> abordagem do Islão </w:t>
      </w:r>
      <w:r w:rsidR="00AD55E3" w:rsidRPr="00A8064F">
        <w:rPr>
          <w:rFonts w:asciiTheme="minorHAnsi" w:hAnsiTheme="minorHAnsi" w:cstheme="minorHAnsi"/>
          <w:color w:val="000000" w:themeColor="text1"/>
        </w:rPr>
        <w:t xml:space="preserve">e do mundo árabo-islâmico era mais extensa, </w:t>
      </w:r>
      <w:r w:rsidR="009452E8" w:rsidRPr="00A8064F">
        <w:rPr>
          <w:rFonts w:asciiTheme="minorHAnsi" w:hAnsiTheme="minorHAnsi" w:cstheme="minorHAnsi"/>
          <w:color w:val="000000" w:themeColor="text1"/>
        </w:rPr>
        <w:t>est</w:t>
      </w:r>
      <w:r w:rsidR="00AD55E3" w:rsidRPr="00A8064F">
        <w:rPr>
          <w:rFonts w:asciiTheme="minorHAnsi" w:hAnsiTheme="minorHAnsi" w:cstheme="minorHAnsi"/>
          <w:color w:val="000000" w:themeColor="text1"/>
        </w:rPr>
        <w:t>ando</w:t>
      </w:r>
      <w:r w:rsidR="009452E8" w:rsidRPr="00A8064F">
        <w:rPr>
          <w:rFonts w:asciiTheme="minorHAnsi" w:hAnsiTheme="minorHAnsi" w:cstheme="minorHAnsi"/>
          <w:color w:val="000000" w:themeColor="text1"/>
        </w:rPr>
        <w:t xml:space="preserve"> prevista no segundo “módulo” (sendo este o terceiro, de fato, pela existência de um módulo 0)</w:t>
      </w:r>
      <w:r w:rsidR="00AD55E3" w:rsidRPr="00A8064F">
        <w:rPr>
          <w:rFonts w:asciiTheme="minorHAnsi" w:hAnsiTheme="minorHAnsi" w:cstheme="minorHAnsi"/>
          <w:color w:val="000000" w:themeColor="text1"/>
        </w:rPr>
        <w:t>, i</w:t>
      </w:r>
      <w:r w:rsidR="009452E8" w:rsidRPr="00A8064F">
        <w:rPr>
          <w:rFonts w:asciiTheme="minorHAnsi" w:hAnsiTheme="minorHAnsi" w:cstheme="minorHAnsi"/>
          <w:color w:val="000000" w:themeColor="text1"/>
        </w:rPr>
        <w:t>ntitula</w:t>
      </w:r>
      <w:r w:rsidR="00AD55E3" w:rsidRPr="00A8064F">
        <w:rPr>
          <w:rFonts w:asciiTheme="minorHAnsi" w:hAnsiTheme="minorHAnsi" w:cstheme="minorHAnsi"/>
          <w:color w:val="000000" w:themeColor="text1"/>
        </w:rPr>
        <w:t xml:space="preserve">do </w:t>
      </w:r>
      <w:r w:rsidR="009452E8" w:rsidRPr="00A8064F">
        <w:rPr>
          <w:rFonts w:asciiTheme="minorHAnsi" w:hAnsiTheme="minorHAnsi" w:cstheme="minorHAnsi"/>
          <w:color w:val="000000" w:themeColor="text1"/>
        </w:rPr>
        <w:t>“</w:t>
      </w:r>
      <w:r w:rsidR="009452E8" w:rsidRPr="00A8064F">
        <w:rPr>
          <w:rFonts w:asciiTheme="minorHAnsi" w:hAnsiTheme="minorHAnsi" w:cstheme="minorHAnsi"/>
        </w:rPr>
        <w:t>Dinamismo civilizacional da Europa ocidental nos séculos XIII a XIV</w:t>
      </w:r>
      <w:r w:rsidR="00130A3E" w:rsidRPr="00A8064F">
        <w:rPr>
          <w:rFonts w:asciiTheme="minorHAnsi" w:hAnsiTheme="minorHAnsi" w:cstheme="minorHAnsi"/>
        </w:rPr>
        <w:t xml:space="preserve"> – </w:t>
      </w:r>
      <w:r w:rsidR="009452E8" w:rsidRPr="00A8064F">
        <w:rPr>
          <w:rFonts w:asciiTheme="minorHAnsi" w:hAnsiTheme="minorHAnsi" w:cstheme="minorHAnsi"/>
        </w:rPr>
        <w:t>espaços, poderes e vivências”,</w:t>
      </w:r>
      <w:r w:rsidR="00AD55E3" w:rsidRPr="00A8064F">
        <w:rPr>
          <w:rFonts w:asciiTheme="minorHAnsi" w:hAnsiTheme="minorHAnsi" w:cstheme="minorHAnsi"/>
        </w:rPr>
        <w:t xml:space="preserve"> com a s</w:t>
      </w:r>
      <w:r w:rsidR="009452E8" w:rsidRPr="00A8064F">
        <w:rPr>
          <w:rFonts w:asciiTheme="minorHAnsi" w:hAnsiTheme="minorHAnsi" w:cstheme="minorHAnsi"/>
        </w:rPr>
        <w:t>ua primeira “unidade” designa</w:t>
      </w:r>
      <w:r w:rsidR="00AD55E3" w:rsidRPr="00A8064F">
        <w:rPr>
          <w:rFonts w:asciiTheme="minorHAnsi" w:hAnsiTheme="minorHAnsi" w:cstheme="minorHAnsi"/>
        </w:rPr>
        <w:t xml:space="preserve">da </w:t>
      </w:r>
      <w:r w:rsidR="009452E8" w:rsidRPr="00A8064F">
        <w:rPr>
          <w:rFonts w:asciiTheme="minorHAnsi" w:hAnsiTheme="minorHAnsi" w:cstheme="minorHAnsi"/>
        </w:rPr>
        <w:t>“A identidade civilizacional da Europa ocidental”</w:t>
      </w:r>
      <w:r w:rsidR="00AD55E3" w:rsidRPr="00A8064F">
        <w:rPr>
          <w:rFonts w:asciiTheme="minorHAnsi" w:hAnsiTheme="minorHAnsi" w:cstheme="minorHAnsi"/>
        </w:rPr>
        <w:t xml:space="preserve"> e uma das </w:t>
      </w:r>
      <w:r w:rsidR="009452E8" w:rsidRPr="00A8064F">
        <w:rPr>
          <w:rFonts w:asciiTheme="minorHAnsi" w:hAnsiTheme="minorHAnsi" w:cstheme="minorHAnsi"/>
        </w:rPr>
        <w:t>subunidad</w:t>
      </w:r>
      <w:r w:rsidR="00AD55E3" w:rsidRPr="00A8064F">
        <w:rPr>
          <w:rFonts w:asciiTheme="minorHAnsi" w:hAnsiTheme="minorHAnsi" w:cstheme="minorHAnsi"/>
        </w:rPr>
        <w:t>es</w:t>
      </w:r>
      <w:r w:rsidR="009452E8" w:rsidRPr="00A8064F">
        <w:rPr>
          <w:rFonts w:asciiTheme="minorHAnsi" w:hAnsiTheme="minorHAnsi" w:cstheme="minorHAnsi"/>
        </w:rPr>
        <w:t xml:space="preserve"> chamada “Poderes e crenças</w:t>
      </w:r>
      <w:r w:rsidR="00130A3E" w:rsidRPr="00A8064F">
        <w:rPr>
          <w:rFonts w:asciiTheme="minorHAnsi" w:hAnsiTheme="minorHAnsi" w:cstheme="minorHAnsi"/>
        </w:rPr>
        <w:t xml:space="preserve"> – </w:t>
      </w:r>
      <w:r w:rsidR="009452E8" w:rsidRPr="00A8064F">
        <w:rPr>
          <w:rFonts w:asciiTheme="minorHAnsi" w:hAnsiTheme="minorHAnsi" w:cstheme="minorHAnsi"/>
        </w:rPr>
        <w:t>multiplicidade e unidade”</w:t>
      </w:r>
      <w:r w:rsidR="00AD55E3" w:rsidRPr="00A8064F">
        <w:rPr>
          <w:rFonts w:asciiTheme="minorHAnsi" w:hAnsiTheme="minorHAnsi" w:cstheme="minorHAnsi"/>
        </w:rPr>
        <w:t xml:space="preserve">, </w:t>
      </w:r>
      <w:r w:rsidR="009452E8" w:rsidRPr="00A8064F">
        <w:rPr>
          <w:rFonts w:asciiTheme="minorHAnsi" w:hAnsiTheme="minorHAnsi" w:cstheme="minorHAnsi"/>
        </w:rPr>
        <w:t>inclui</w:t>
      </w:r>
      <w:r w:rsidR="00AD55E3" w:rsidRPr="00A8064F">
        <w:rPr>
          <w:rFonts w:asciiTheme="minorHAnsi" w:hAnsiTheme="minorHAnsi" w:cstheme="minorHAnsi"/>
        </w:rPr>
        <w:t>ndo</w:t>
      </w:r>
      <w:r w:rsidR="009452E8" w:rsidRPr="00A8064F">
        <w:rPr>
          <w:rFonts w:asciiTheme="minorHAnsi" w:hAnsiTheme="minorHAnsi" w:cstheme="minorHAnsi"/>
        </w:rPr>
        <w:t xml:space="preserve"> “A organização das crenças: o poder do Bispo de Roma na Igreja ocidental</w:t>
      </w:r>
      <w:r w:rsidR="00AD55E3" w:rsidRPr="00A8064F">
        <w:rPr>
          <w:rFonts w:asciiTheme="minorHAnsi" w:hAnsiTheme="minorHAnsi" w:cstheme="minorHAnsi"/>
        </w:rPr>
        <w:t>;</w:t>
      </w:r>
      <w:r w:rsidR="009452E8" w:rsidRPr="00A8064F">
        <w:rPr>
          <w:rFonts w:asciiTheme="minorHAnsi" w:hAnsiTheme="minorHAnsi" w:cstheme="minorHAnsi"/>
        </w:rPr>
        <w:t xml:space="preserve"> o reforço da coesão interna face a Bizâncio e ao Islão”. O Islão surge também como “conceito/noção” a desenvolver nesta subunidade. </w:t>
      </w:r>
    </w:p>
    <w:p w14:paraId="4210FB37" w14:textId="77777777" w:rsidR="005B29FC" w:rsidRPr="00A8064F" w:rsidRDefault="005B29FC">
      <w:pPr>
        <w:spacing w:after="160" w:line="259" w:lineRule="auto"/>
      </w:pPr>
    </w:p>
    <w:p w14:paraId="5CEE5BE0" w14:textId="5922DE4F" w:rsidR="00341C8A" w:rsidRPr="00B7782E" w:rsidRDefault="00341C8A" w:rsidP="00416A75">
      <w:pPr>
        <w:pStyle w:val="Heading4"/>
        <w:numPr>
          <w:ilvl w:val="3"/>
          <w:numId w:val="10"/>
        </w:numPr>
        <w:tabs>
          <w:tab w:val="left" w:pos="1701"/>
        </w:tabs>
        <w:rPr>
          <w:rFonts w:asciiTheme="minorHAnsi" w:hAnsiTheme="minorHAnsi" w:cstheme="minorHAnsi"/>
          <w:iCs w:val="0"/>
          <w:color w:val="auto"/>
          <w:szCs w:val="24"/>
        </w:rPr>
      </w:pPr>
      <w:bookmarkStart w:id="48" w:name="_Toc83895630"/>
      <w:r w:rsidRPr="00A8064F">
        <w:rPr>
          <w:rFonts w:asciiTheme="minorHAnsi" w:hAnsiTheme="minorHAnsi" w:cstheme="minorHAnsi"/>
          <w:i w:val="0"/>
          <w:color w:val="auto"/>
          <w:szCs w:val="24"/>
        </w:rPr>
        <w:t xml:space="preserve">12.º ano de escolaridade – </w:t>
      </w:r>
      <w:r w:rsidRPr="00B7782E">
        <w:rPr>
          <w:rFonts w:asciiTheme="minorHAnsi" w:hAnsiTheme="minorHAnsi" w:cstheme="minorHAnsi"/>
          <w:iCs w:val="0"/>
          <w:color w:val="auto"/>
          <w:szCs w:val="24"/>
        </w:rPr>
        <w:t>Aprendizagens Essenciais</w:t>
      </w:r>
      <w:r w:rsidRPr="00A8064F">
        <w:rPr>
          <w:rFonts w:asciiTheme="minorHAnsi" w:hAnsiTheme="minorHAnsi" w:cstheme="minorHAnsi"/>
          <w:i w:val="0"/>
          <w:color w:val="auto"/>
          <w:szCs w:val="24"/>
        </w:rPr>
        <w:t xml:space="preserve"> </w:t>
      </w:r>
      <w:r w:rsidRPr="00B7782E">
        <w:rPr>
          <w:rFonts w:asciiTheme="minorHAnsi" w:hAnsiTheme="minorHAnsi" w:cstheme="minorHAnsi"/>
          <w:iCs w:val="0"/>
          <w:color w:val="auto"/>
          <w:szCs w:val="24"/>
        </w:rPr>
        <w:t>vs</w:t>
      </w:r>
      <w:r w:rsidRPr="00A8064F">
        <w:rPr>
          <w:rFonts w:asciiTheme="minorHAnsi" w:hAnsiTheme="minorHAnsi" w:cstheme="minorHAnsi"/>
          <w:i w:val="0"/>
          <w:color w:val="auto"/>
          <w:szCs w:val="24"/>
        </w:rPr>
        <w:t xml:space="preserve">. </w:t>
      </w:r>
      <w:r w:rsidRPr="00B7782E">
        <w:rPr>
          <w:rFonts w:asciiTheme="minorHAnsi" w:hAnsiTheme="minorHAnsi" w:cstheme="minorHAnsi"/>
          <w:iCs w:val="0"/>
          <w:color w:val="auto"/>
          <w:szCs w:val="24"/>
        </w:rPr>
        <w:t>Metas Curriculares</w:t>
      </w:r>
      <w:bookmarkEnd w:id="48"/>
    </w:p>
    <w:p w14:paraId="5A0BC888" w14:textId="65CDF8AA" w:rsidR="006A5A29" w:rsidRPr="00A8064F" w:rsidRDefault="002C761E" w:rsidP="00B94CE1">
      <w:pPr>
        <w:autoSpaceDE w:val="0"/>
        <w:autoSpaceDN w:val="0"/>
        <w:adjustRightInd w:val="0"/>
        <w:jc w:val="both"/>
      </w:pPr>
      <w:r w:rsidRPr="00A8064F">
        <w:t xml:space="preserve">O módulo previamente existente nas </w:t>
      </w:r>
      <w:r w:rsidRPr="00A8064F">
        <w:rPr>
          <w:i/>
          <w:iCs/>
        </w:rPr>
        <w:t>Metas Curriculares</w:t>
      </w:r>
      <w:r w:rsidRPr="00A8064F">
        <w:t xml:space="preserve">, intitulado “Alterações geoestratégicas, tensões políticas e transformações socioculturais no mundo atual”, mantém-se nas </w:t>
      </w:r>
      <w:r w:rsidRPr="00A8064F">
        <w:rPr>
          <w:i/>
          <w:iCs/>
        </w:rPr>
        <w:t>Aprendizagens Essenciais</w:t>
      </w:r>
      <w:r w:rsidRPr="00A8064F">
        <w:t>, com o mesmo título, desaparecendo, no entanto, tudo o resto, e introduzindo-se dois novos conceitos, entre outros, a “identificar/aplicar”: “</w:t>
      </w:r>
      <w:r w:rsidRPr="00A8064F">
        <w:rPr>
          <w:color w:val="000000"/>
        </w:rPr>
        <w:t xml:space="preserve">multiculturalidade” e “interculturalidade”. Estes podem ser abordados, nomeadamente, no contexto das migrações </w:t>
      </w:r>
      <w:r w:rsidRPr="00A8064F">
        <w:t>(DGE, 2018b, p. 14). Antes, a</w:t>
      </w:r>
      <w:r w:rsidR="006E3F0F" w:rsidRPr="00A8064F">
        <w:t xml:space="preserve">s temáticas relativas ao Islão e ao mundo árabo-islâmico </w:t>
      </w:r>
      <w:r w:rsidRPr="00A8064F">
        <w:t xml:space="preserve">surgiam ainda em subunidades do referido módulo: </w:t>
      </w:r>
      <w:r w:rsidR="006E3F0F" w:rsidRPr="00A8064F">
        <w:t>“O fim do sistema internacional da Guerra Fria e a persistência da dicotomia Norte-Sul”</w:t>
      </w:r>
      <w:r w:rsidRPr="00A8064F">
        <w:t>;</w:t>
      </w:r>
      <w:r w:rsidR="006E3F0F" w:rsidRPr="00A8064F">
        <w:t xml:space="preserve"> “Permanência de focos de tensão em regiões periféricas”</w:t>
      </w:r>
      <w:r w:rsidRPr="00A8064F">
        <w:t xml:space="preserve">; e </w:t>
      </w:r>
      <w:r w:rsidR="006E3F0F" w:rsidRPr="00A8064F">
        <w:t>“Nacionalismo e confrontos políticos e religiosos no Médio Oriente e nos Balcãs”. O “fundamentalismo” aparec</w:t>
      </w:r>
      <w:r w:rsidRPr="00A8064F">
        <w:t>ia</w:t>
      </w:r>
      <w:r w:rsidR="006E3F0F" w:rsidRPr="00A8064F">
        <w:t xml:space="preserve"> </w:t>
      </w:r>
      <w:r w:rsidRPr="00A8064F">
        <w:t>ainda</w:t>
      </w:r>
      <w:r w:rsidR="006E3F0F" w:rsidRPr="00A8064F">
        <w:t xml:space="preserve"> como “conceito/noção” a desenvolver (MEDES, 2001, p. 58-59). </w:t>
      </w:r>
    </w:p>
    <w:p w14:paraId="6F914174" w14:textId="77777777" w:rsidR="0023625A" w:rsidRPr="00A8064F" w:rsidRDefault="0023625A" w:rsidP="00B94CE1">
      <w:pPr>
        <w:autoSpaceDE w:val="0"/>
        <w:autoSpaceDN w:val="0"/>
        <w:adjustRightInd w:val="0"/>
        <w:jc w:val="both"/>
        <w:rPr>
          <w:color w:val="000000"/>
        </w:rPr>
      </w:pPr>
    </w:p>
    <w:p w14:paraId="1CC0D681" w14:textId="0ED7B692" w:rsidR="005E2A6D" w:rsidRPr="00A8064F" w:rsidRDefault="00AC3FB7" w:rsidP="00416A75">
      <w:pPr>
        <w:pStyle w:val="Heading2"/>
        <w:numPr>
          <w:ilvl w:val="1"/>
          <w:numId w:val="10"/>
        </w:numPr>
        <w:tabs>
          <w:tab w:val="left" w:pos="567"/>
        </w:tabs>
        <w:ind w:left="0" w:firstLine="0"/>
        <w:rPr>
          <w:b w:val="0"/>
        </w:rPr>
      </w:pPr>
      <w:bookmarkStart w:id="49" w:name="_Toc83895631"/>
      <w:r w:rsidRPr="00A8064F">
        <w:rPr>
          <w:b w:val="0"/>
        </w:rPr>
        <w:t>Conclusões</w:t>
      </w:r>
      <w:bookmarkEnd w:id="49"/>
    </w:p>
    <w:p w14:paraId="5E200BC9" w14:textId="203E9F69" w:rsidR="00F11DF5" w:rsidRPr="00A8064F" w:rsidRDefault="00F93EF3" w:rsidP="00B858E1">
      <w:pPr>
        <w:autoSpaceDE w:val="0"/>
        <w:autoSpaceDN w:val="0"/>
        <w:adjustRightInd w:val="0"/>
        <w:jc w:val="both"/>
        <w:rPr>
          <w:color w:val="000000"/>
        </w:rPr>
      </w:pPr>
      <w:r w:rsidRPr="00163E68">
        <w:rPr>
          <w:color w:val="000000"/>
        </w:rPr>
        <w:t>Tomando em conta apenas a descrição das aprendizagens presente nos documentos institucionais, fazemos uma análise muito breve das mesmas, procurando evidenciar alguns pontos em que estas convergem ou, pelo contrário, se afastam das recomendações internacionais anteriormente comentadas.</w:t>
      </w:r>
      <w:r>
        <w:rPr>
          <w:color w:val="000000"/>
        </w:rPr>
        <w:t xml:space="preserve"> Sendo assim, v</w:t>
      </w:r>
      <w:r w:rsidRPr="00163E68">
        <w:rPr>
          <w:color w:val="000000"/>
        </w:rPr>
        <w:t xml:space="preserve">erificámos, nomeadamente, que, a partir do período medieval, as temáticas relativas ao Islão e ao mundo árabo-islâmico desapareciam das </w:t>
      </w:r>
      <w:r w:rsidRPr="00163E68">
        <w:rPr>
          <w:i/>
          <w:iCs/>
          <w:color w:val="000000"/>
        </w:rPr>
        <w:t>Metas Curriculares</w:t>
      </w:r>
      <w:r w:rsidRPr="00163E68">
        <w:rPr>
          <w:color w:val="000000"/>
        </w:rPr>
        <w:t xml:space="preserve"> do 3.º ciclo do Ensino Básico (introduzidas no ano escolar de 2013-2014), reaparecendo somente nos conteúdos que abrangem os finais do século XX, que abordavam, mormente, o “fundamentalismo” islâmico. Mas a escassez e a brevidade que caracterizavam a abordagem a estes temas nas </w:t>
      </w:r>
      <w:r w:rsidRPr="00163E68">
        <w:rPr>
          <w:i/>
          <w:iCs/>
          <w:color w:val="000000"/>
        </w:rPr>
        <w:t>Metas Curriculares</w:t>
      </w:r>
      <w:r w:rsidRPr="00163E68">
        <w:rPr>
          <w:color w:val="000000"/>
        </w:rPr>
        <w:t xml:space="preserve">, com exceção do período medieval, não só se manteve, com as </w:t>
      </w:r>
      <w:r w:rsidRPr="00163E68">
        <w:rPr>
          <w:i/>
          <w:iCs/>
          <w:color w:val="000000"/>
        </w:rPr>
        <w:t>Aprendizagens Essenciais</w:t>
      </w:r>
      <w:r w:rsidRPr="00163E68">
        <w:rPr>
          <w:color w:val="000000"/>
        </w:rPr>
        <w:t xml:space="preserve">, como se agravou. Atualmente, para a Idade Média, apenas é considerado “essencial” “identificar/aplicar” o conceito de </w:t>
      </w:r>
      <w:r>
        <w:rPr>
          <w:color w:val="000000"/>
        </w:rPr>
        <w:t>“</w:t>
      </w:r>
      <w:r w:rsidRPr="00163E68">
        <w:rPr>
          <w:color w:val="000000"/>
        </w:rPr>
        <w:t>Islão</w:t>
      </w:r>
      <w:r>
        <w:rPr>
          <w:color w:val="000000"/>
        </w:rPr>
        <w:t>”</w:t>
      </w:r>
      <w:r w:rsidRPr="00163E68">
        <w:rPr>
          <w:color w:val="000000"/>
        </w:rPr>
        <w:t xml:space="preserve">. Excluíram-se, assim, como </w:t>
      </w:r>
      <w:r w:rsidRPr="00163E68">
        <w:rPr>
          <w:i/>
          <w:iCs/>
          <w:color w:val="000000"/>
        </w:rPr>
        <w:t>Aprendizagens Essenciais</w:t>
      </w:r>
      <w:r w:rsidRPr="00163E68">
        <w:rPr>
          <w:color w:val="000000"/>
        </w:rPr>
        <w:t>, a convivência entre as diversas comunidades etn</w:t>
      </w:r>
      <w:r>
        <w:rPr>
          <w:color w:val="000000"/>
        </w:rPr>
        <w:t>o</w:t>
      </w:r>
      <w:r w:rsidRPr="00163E68">
        <w:rPr>
          <w:color w:val="000000"/>
        </w:rPr>
        <w:t xml:space="preserve">-religiosas na Península Ibérica (cristãos, muçulmanos e judeus), bem como a herança muçulmana no contexto nacional, que se encontra, aliás, na ordem do dia, com a recente polémica sobre a decisão da Direção-geral do Património Cultural (DGPC) de desmantelar e transferir os vestígios da mesquita muçulmana recentemente descobertos na Sé de Lisboa. </w:t>
      </w:r>
      <w:r>
        <w:rPr>
          <w:color w:val="000000"/>
        </w:rPr>
        <w:t>Também u</w:t>
      </w:r>
      <w:r w:rsidRPr="00163E68">
        <w:rPr>
          <w:color w:val="000000"/>
        </w:rPr>
        <w:t xml:space="preserve">m dos temas mais presentes na cultura popular sobre o período medieval, as Cruzadas, </w:t>
      </w:r>
      <w:r w:rsidRPr="00163E68">
        <w:t xml:space="preserve">não consta das </w:t>
      </w:r>
      <w:r w:rsidRPr="00163E68">
        <w:rPr>
          <w:i/>
          <w:iCs/>
        </w:rPr>
        <w:t>Aprendizagens Essenciais</w:t>
      </w:r>
      <w:r w:rsidRPr="00163E68">
        <w:t xml:space="preserve">, tal como não constava das </w:t>
      </w:r>
      <w:r w:rsidRPr="00163E68">
        <w:rPr>
          <w:i/>
          <w:iCs/>
          <w:color w:val="000000"/>
        </w:rPr>
        <w:t>Metas Curriculares</w:t>
      </w:r>
      <w:r w:rsidRPr="00163E68">
        <w:t xml:space="preserve"> do 3.º Ciclo do Ensino Básico ou do Programa de História A. No entanto, esta temática aparece, no geral, nos manuais escolares, como teremos a oportunidade de verificar. A omissão deste conteúdo, considerado bastante controverso (e talvez por isso se tenha optado pela sua exclusão), não altera, todavia, a sua profunda influência na cultura popular, nomeadamente, através do cinema. Deste modo, surpreende-nos a sua ausência e a inexistência de orientações para a sua abordagem, que, tendo em conta as recomendações internacionais, deverá ser multiperspetivada, incluindo fontes históricas e/ou historiográficas relativas à perspetiva do </w:t>
      </w:r>
      <w:r w:rsidRPr="00411DFD">
        <w:rPr>
          <w:i/>
          <w:iCs/>
        </w:rPr>
        <w:t>Outro</w:t>
      </w:r>
      <w:r w:rsidRPr="00163E68">
        <w:t xml:space="preserve">, e multifatorial, combatendo a usual monocausalidade religiosa que lhe é atribuída, sobretudo no contexto do entretenimento. </w:t>
      </w:r>
      <w:r w:rsidRPr="00163E68">
        <w:rPr>
          <w:color w:val="000000"/>
        </w:rPr>
        <w:t xml:space="preserve">No caso do 9.º ano de escolaridade, as </w:t>
      </w:r>
      <w:r w:rsidRPr="00163E68">
        <w:rPr>
          <w:i/>
          <w:iCs/>
          <w:color w:val="000000"/>
        </w:rPr>
        <w:t>Metas Curriculares</w:t>
      </w:r>
      <w:r w:rsidRPr="00163E68">
        <w:rPr>
          <w:color w:val="000000"/>
        </w:rPr>
        <w:t xml:space="preserve"> centravam-se nas “características </w:t>
      </w:r>
      <w:r w:rsidRPr="00163E68">
        <w:t>específicas do ‘terrorismo global’ associado ao integrismo islâmico” e nas “consequências humanas, financeiras e diplomáticas para os EUA do arrastar dos conflitos no Iraque e no Afeganistão”. Ou seja, estas associavam Islão e terrorismo, por um lado, e, por outro, evidenciavam as consequências da guerra apenas para</w:t>
      </w:r>
      <w:r>
        <w:t xml:space="preserve"> o Ocidente</w:t>
      </w:r>
      <w:r w:rsidRPr="00163E68">
        <w:t xml:space="preserve">, parecendo assim desvalorizar as repercussões sofridas pelos </w:t>
      </w:r>
      <w:r>
        <w:t xml:space="preserve">povos locais, maioritariamente </w:t>
      </w:r>
      <w:r w:rsidRPr="00163E68">
        <w:t xml:space="preserve">muçulmanos. Ainda, os verbos operativos a evocar eram “apontar” e “referir”. Seriam, talvez, mais apropriados, os verbos “avaliar” e “comentar”, tendo em conta a complexidade e a controvérsia destas temáticas, que devem exigir o debate e a partilha coletiva de opiniões e ideias. Por sua vez, as </w:t>
      </w:r>
      <w:r w:rsidRPr="00163E68">
        <w:rPr>
          <w:i/>
          <w:iCs/>
        </w:rPr>
        <w:t>Aprendizagens Essenciais</w:t>
      </w:r>
      <w:r w:rsidRPr="00163E68">
        <w:t xml:space="preserve"> vêm introduzir novos conceitos, “multiculturalidade” e “interculturalidade”, pretendendo, na nossa perspetiva, motivar a discussão acerca destes dois modos, bastante distintos, de convivência entre comunidades que partilham o mesmo espaço. Estes substituem as temáticas anteriormente desenvolvidas pelas </w:t>
      </w:r>
      <w:r w:rsidRPr="00163E68">
        <w:rPr>
          <w:i/>
          <w:iCs/>
          <w:color w:val="000000"/>
        </w:rPr>
        <w:t>Metas Curriculares</w:t>
      </w:r>
      <w:r w:rsidRPr="00163E68">
        <w:t xml:space="preserve">, e devem integrar a abordagem articulada das restantes temáticas. Porém, os conflitos bélicos, a decorrer no Médio Oriente, continuam a </w:t>
      </w:r>
      <w:r>
        <w:t xml:space="preserve">gerar </w:t>
      </w:r>
      <w:r w:rsidRPr="00163E68">
        <w:t xml:space="preserve">refugiados, que chegam ao território europeu, e a reconfigurar territorialmente essas regiões. Deste modo, seria importante, na nossa convicção, retomar estes conteúdos, reformulando, no entanto, a sua abordagem, tendo em conta os pertinentes conceitos introduzidos. </w:t>
      </w:r>
      <w:r w:rsidRPr="00163E68">
        <w:rPr>
          <w:color w:val="000000"/>
        </w:rPr>
        <w:t>De facto, a</w:t>
      </w:r>
      <w:r w:rsidRPr="00163E68">
        <w:t xml:space="preserve">s recentes </w:t>
      </w:r>
      <w:r w:rsidRPr="00163E68">
        <w:rPr>
          <w:i/>
          <w:iCs/>
        </w:rPr>
        <w:t>Aprendizagens Essenciais</w:t>
      </w:r>
      <w:r w:rsidRPr="00163E68">
        <w:t xml:space="preserve"> parecem ir ao encontro das recomendações internacionais, em muitos aspetos. Eliminam, nomeadamente, terminologia e expressões não adequadas, presentes nas anteriores </w:t>
      </w:r>
      <w:r w:rsidRPr="00163E68">
        <w:rPr>
          <w:i/>
          <w:iCs/>
          <w:color w:val="000000"/>
        </w:rPr>
        <w:t>Metas Curriculares</w:t>
      </w:r>
      <w:r w:rsidRPr="00163E68">
        <w:t>. Identificámos, entre elas, no 7.º ano de escolaridade, “</w:t>
      </w:r>
      <w:r w:rsidRPr="00163E68">
        <w:rPr>
          <w:i/>
          <w:iCs/>
        </w:rPr>
        <w:t xml:space="preserve">ocupação </w:t>
      </w:r>
      <w:r w:rsidRPr="00163E68">
        <w:t xml:space="preserve">muçulmana e </w:t>
      </w:r>
      <w:r w:rsidRPr="00163E68">
        <w:rPr>
          <w:i/>
          <w:iCs/>
        </w:rPr>
        <w:t>resistência</w:t>
      </w:r>
      <w:r w:rsidRPr="00163E68">
        <w:t xml:space="preserve"> cristã”, “</w:t>
      </w:r>
      <w:r w:rsidRPr="00163E68">
        <w:rPr>
          <w:i/>
          <w:iCs/>
        </w:rPr>
        <w:t>contrastes</w:t>
      </w:r>
      <w:r w:rsidRPr="00163E68">
        <w:t xml:space="preserve"> entre o mundo cristão e o mundo muçulmano”, ou “relacionamento entre cristãos e muçulmanos no território ibérico (</w:t>
      </w:r>
      <w:r w:rsidRPr="00163E68">
        <w:rPr>
          <w:i/>
          <w:iCs/>
        </w:rPr>
        <w:t>conflito</w:t>
      </w:r>
      <w:r w:rsidRPr="00163E68">
        <w:t xml:space="preserve"> e convivência)” (itálicos nossos). Ainda, as designações de “Terceiro Mundo” e de “regiões periféricas”, relativas ao 9.º ano de escolaridade, </w:t>
      </w:r>
      <w:r>
        <w:t xml:space="preserve">que </w:t>
      </w:r>
      <w:r w:rsidRPr="00163E68">
        <w:t xml:space="preserve">são controversas e </w:t>
      </w:r>
      <w:r>
        <w:t xml:space="preserve">que </w:t>
      </w:r>
      <w:r w:rsidRPr="00163E68">
        <w:t>encontram-se em desuso.</w:t>
      </w:r>
      <w:r>
        <w:rPr>
          <w:color w:val="000000"/>
        </w:rPr>
        <w:t xml:space="preserve"> </w:t>
      </w:r>
      <w:r w:rsidRPr="00163E68">
        <w:t xml:space="preserve">No entanto, é preocupante, na nossa perspetiva, o desaparecimento (no 7.º ano de escolaridade) da necessidade do aluno “reconhecer a língua e a religião como fatores de unidade do mundo islâmico”, evocando assim a sua diversidade, e de “distinguir a mensagem de tolerância, defendida pela maioria dos muçulmanos, do radicalismo islâmico, praticado por uma minoria”, tendo em conta que o terrorismo </w:t>
      </w:r>
      <w:r>
        <w:t xml:space="preserve">relacionado com </w:t>
      </w:r>
      <w:r w:rsidRPr="00163E68">
        <w:t>grupos islâmicos, foi responsável por uma série de ataques recentes em solo europeu, e permanece uma ameaça para a Europa</w:t>
      </w:r>
      <w:r>
        <w:t>, afetando todos, inclusive os muçulmanos em solo europeu</w:t>
      </w:r>
      <w:r w:rsidRPr="00163E68">
        <w:t xml:space="preserve">. Ainda, a </w:t>
      </w:r>
      <w:r>
        <w:t xml:space="preserve">desaparecida </w:t>
      </w:r>
      <w:r w:rsidRPr="00163E68">
        <w:t>abordagem ao “carácter cosmopolita, comercial e urbano do mundo islâmico medieval”, fugindo, assim, às imagens “orientalistas” do muçulmano nómada, habitante do deserto</w:t>
      </w:r>
      <w:r>
        <w:t xml:space="preserve"> (no entanto, pouco desenvolvida)</w:t>
      </w:r>
      <w:r w:rsidRPr="00163E68">
        <w:t xml:space="preserve">, permitia evitar os estereótipos mais comuns acerca destas comunidades. </w:t>
      </w:r>
      <w:r>
        <w:rPr>
          <w:color w:val="000000"/>
        </w:rPr>
        <w:t>O</w:t>
      </w:r>
      <w:r w:rsidRPr="00163E68">
        <w:rPr>
          <w:color w:val="000000"/>
        </w:rPr>
        <w:t xml:space="preserve">s conteúdos programáticos dos manuais escolares de História e de História A </w:t>
      </w:r>
      <w:r>
        <w:rPr>
          <w:color w:val="000000"/>
        </w:rPr>
        <w:t xml:space="preserve">estão </w:t>
      </w:r>
      <w:r w:rsidRPr="00163E68">
        <w:rPr>
          <w:color w:val="000000"/>
        </w:rPr>
        <w:t xml:space="preserve">ainda organizados em função das diretrizes presentes nas </w:t>
      </w:r>
      <w:r w:rsidRPr="00163E68">
        <w:rPr>
          <w:i/>
          <w:iCs/>
          <w:color w:val="000000"/>
        </w:rPr>
        <w:t>Metas Curriculares</w:t>
      </w:r>
      <w:r w:rsidRPr="00163E68">
        <w:rPr>
          <w:color w:val="000000"/>
        </w:rPr>
        <w:t xml:space="preserve">, </w:t>
      </w:r>
      <w:r>
        <w:rPr>
          <w:color w:val="000000"/>
        </w:rPr>
        <w:t xml:space="preserve">no entanto, </w:t>
      </w:r>
      <w:r w:rsidRPr="00163E68">
        <w:rPr>
          <w:color w:val="000000"/>
        </w:rPr>
        <w:t xml:space="preserve">como veremos, pois as </w:t>
      </w:r>
      <w:r w:rsidRPr="00163E68">
        <w:rPr>
          <w:i/>
          <w:iCs/>
          <w:color w:val="000000"/>
        </w:rPr>
        <w:t>Aprendizagens Essenciais</w:t>
      </w:r>
      <w:r w:rsidRPr="00163E68">
        <w:rPr>
          <w:color w:val="000000"/>
        </w:rPr>
        <w:t xml:space="preserve"> são muito recentes, tendo sido aplicadas ao</w:t>
      </w:r>
      <w:r>
        <w:rPr>
          <w:color w:val="000000"/>
        </w:rPr>
        <w:t>s</w:t>
      </w:r>
      <w:r w:rsidRPr="00163E68">
        <w:rPr>
          <w:color w:val="000000"/>
        </w:rPr>
        <w:t xml:space="preserve"> 7.º e 10.º anos de escolaridade a partir do ano escolar de 2018/2019</w:t>
      </w:r>
      <w:r>
        <w:rPr>
          <w:color w:val="000000"/>
        </w:rPr>
        <w:t xml:space="preserve"> e a</w:t>
      </w:r>
      <w:r w:rsidRPr="00163E68">
        <w:rPr>
          <w:color w:val="000000"/>
        </w:rPr>
        <w:t xml:space="preserve">os 9.º e 12.º </w:t>
      </w:r>
      <w:r w:rsidRPr="00163E68">
        <w:t xml:space="preserve">anos de escolaridade </w:t>
      </w:r>
      <w:r>
        <w:t>a partir d</w:t>
      </w:r>
      <w:r w:rsidRPr="00163E68">
        <w:t>o ano letivo de</w:t>
      </w:r>
      <w:r w:rsidRPr="00163E68">
        <w:rPr>
          <w:color w:val="000000"/>
        </w:rPr>
        <w:t xml:space="preserve"> 2020/2021</w:t>
      </w:r>
      <w:r>
        <w:rPr>
          <w:rStyle w:val="FootnoteReference"/>
          <w:color w:val="000000"/>
        </w:rPr>
        <w:footnoteReference w:id="6"/>
      </w:r>
      <w:r w:rsidRPr="00163E68">
        <w:rPr>
          <w:color w:val="000000"/>
        </w:rPr>
        <w:t xml:space="preserve">. Tal provoca, necessariamente, um maior ou menor desfasamento entre os conteúdos do manual do aluno, principal recurso do discente, e as </w:t>
      </w:r>
      <w:r w:rsidRPr="00163E68">
        <w:rPr>
          <w:i/>
          <w:iCs/>
          <w:color w:val="000000"/>
        </w:rPr>
        <w:t>Aprendizagens Essenciais</w:t>
      </w:r>
      <w:r w:rsidRPr="00163E68">
        <w:rPr>
          <w:color w:val="000000"/>
        </w:rPr>
        <w:t xml:space="preserve"> a respeitar pelo docente, sobretudo nos temas que sofreram grande redução programática, como parece ser o caso das temáticas relativas ao Islão e ao mundo árabo-islâmico, exigindo, assim, uma maior flexibilidade e criatividade da parte do professor.</w:t>
      </w:r>
      <w:r>
        <w:rPr>
          <w:rFonts w:cstheme="minorHAnsi"/>
          <w:color w:val="000000"/>
        </w:rPr>
        <w:t xml:space="preserve"> </w:t>
      </w:r>
      <w:r w:rsidR="00F11DF5" w:rsidRPr="00A8064F">
        <w:br w:type="page"/>
      </w:r>
    </w:p>
    <w:p w14:paraId="3D90A6C5" w14:textId="4269AB16" w:rsidR="00F11DF5" w:rsidRPr="00A8064F" w:rsidRDefault="0036028E" w:rsidP="00416A75">
      <w:pPr>
        <w:pStyle w:val="Heading1"/>
        <w:numPr>
          <w:ilvl w:val="0"/>
          <w:numId w:val="10"/>
        </w:numPr>
        <w:rPr>
          <w:b w:val="0"/>
        </w:rPr>
      </w:pPr>
      <w:bookmarkStart w:id="50" w:name="_Toc83895632"/>
      <w:r w:rsidRPr="00A8064F">
        <w:rPr>
          <w:b w:val="0"/>
        </w:rPr>
        <w:t>Enquadramento empírico</w:t>
      </w:r>
      <w:bookmarkEnd w:id="50"/>
    </w:p>
    <w:p w14:paraId="3A64660C" w14:textId="2EF46E6E" w:rsidR="0036028E" w:rsidRPr="00A8064F" w:rsidRDefault="00086385" w:rsidP="00416A75">
      <w:pPr>
        <w:pStyle w:val="Heading2"/>
        <w:numPr>
          <w:ilvl w:val="1"/>
          <w:numId w:val="11"/>
        </w:numPr>
        <w:tabs>
          <w:tab w:val="left" w:pos="567"/>
        </w:tabs>
        <w:rPr>
          <w:b w:val="0"/>
        </w:rPr>
      </w:pPr>
      <w:bookmarkStart w:id="51" w:name="_Toc83895633"/>
      <w:r w:rsidRPr="00A8064F">
        <w:rPr>
          <w:b w:val="0"/>
        </w:rPr>
        <w:t>Metodologia aplicada</w:t>
      </w:r>
      <w:bookmarkEnd w:id="51"/>
    </w:p>
    <w:p w14:paraId="7929FEEF" w14:textId="29A87476" w:rsidR="00086385" w:rsidRPr="00A8064F" w:rsidRDefault="00086385" w:rsidP="00086385">
      <w:pPr>
        <w:autoSpaceDE w:val="0"/>
        <w:autoSpaceDN w:val="0"/>
        <w:adjustRightInd w:val="0"/>
        <w:jc w:val="both"/>
      </w:pPr>
      <w:r w:rsidRPr="00A8064F">
        <w:t>Este trabalho de investigação divide-se em três partes fundamentais. A primeira trata do enquadramento teórico alargado sobre a temática, do qual resultaram algumas considerações. Esta compreende os dois primeiros capítulos e exigiu, nomeadamente:</w:t>
      </w:r>
    </w:p>
    <w:p w14:paraId="3E889E78" w14:textId="77777777" w:rsidR="00E27EB5" w:rsidRPr="00A8064F" w:rsidRDefault="00E27EB5" w:rsidP="00086385">
      <w:pPr>
        <w:autoSpaceDE w:val="0"/>
        <w:autoSpaceDN w:val="0"/>
        <w:adjustRightInd w:val="0"/>
        <w:jc w:val="both"/>
        <w:rPr>
          <w:sz w:val="2"/>
          <w:szCs w:val="2"/>
        </w:rPr>
      </w:pPr>
    </w:p>
    <w:p w14:paraId="5B68C617" w14:textId="4EAAA5B9" w:rsidR="00086385" w:rsidRPr="00A8064F" w:rsidRDefault="00086385" w:rsidP="00B27CB4">
      <w:pPr>
        <w:pStyle w:val="ListParagraph"/>
        <w:numPr>
          <w:ilvl w:val="0"/>
          <w:numId w:val="4"/>
        </w:numPr>
        <w:autoSpaceDE w:val="0"/>
        <w:autoSpaceDN w:val="0"/>
        <w:adjustRightInd w:val="0"/>
        <w:spacing w:after="0"/>
        <w:jc w:val="both"/>
      </w:pPr>
      <w:r w:rsidRPr="00A8064F">
        <w:t>O entendimento do panorama geral relativamente à presença e às representações do Islão e do mundo árabo-islâmico nos manuais escolares de História em países de tradição ocidental, através da leitura e análise da literatura mais recente sobre esta temática;</w:t>
      </w:r>
    </w:p>
    <w:p w14:paraId="03A49330" w14:textId="77777777" w:rsidR="00024506" w:rsidRPr="00A8064F" w:rsidRDefault="00024506" w:rsidP="00024506">
      <w:pPr>
        <w:pStyle w:val="ListParagraph"/>
        <w:autoSpaceDE w:val="0"/>
        <w:autoSpaceDN w:val="0"/>
        <w:adjustRightInd w:val="0"/>
        <w:spacing w:after="0"/>
        <w:jc w:val="both"/>
      </w:pPr>
    </w:p>
    <w:p w14:paraId="363D7061" w14:textId="5BAF37E8" w:rsidR="00086385" w:rsidRPr="00A8064F" w:rsidRDefault="00086385" w:rsidP="00B27CB4">
      <w:pPr>
        <w:pStyle w:val="ListParagraph"/>
        <w:numPr>
          <w:ilvl w:val="0"/>
          <w:numId w:val="4"/>
        </w:numPr>
        <w:autoSpaceDE w:val="0"/>
        <w:autoSpaceDN w:val="0"/>
        <w:adjustRightInd w:val="0"/>
        <w:spacing w:after="0"/>
        <w:jc w:val="both"/>
      </w:pPr>
      <w:r w:rsidRPr="00A8064F">
        <w:t>A identificação e descrição da legislação portuguesa em vigor, com pertinência relativamente às temáticas abordadas neste trabalho de investigação;</w:t>
      </w:r>
    </w:p>
    <w:p w14:paraId="6C00A435" w14:textId="77777777" w:rsidR="00024506" w:rsidRPr="00A8064F" w:rsidRDefault="00024506" w:rsidP="00024506">
      <w:pPr>
        <w:autoSpaceDE w:val="0"/>
        <w:autoSpaceDN w:val="0"/>
        <w:adjustRightInd w:val="0"/>
        <w:spacing w:after="0"/>
        <w:jc w:val="both"/>
      </w:pPr>
    </w:p>
    <w:p w14:paraId="03ADB9F4" w14:textId="3FE325B8" w:rsidR="00086385" w:rsidRPr="00A8064F" w:rsidRDefault="00086385" w:rsidP="00B27CB4">
      <w:pPr>
        <w:pStyle w:val="ListParagraph"/>
        <w:numPr>
          <w:ilvl w:val="0"/>
          <w:numId w:val="4"/>
        </w:numPr>
        <w:autoSpaceDE w:val="0"/>
        <w:autoSpaceDN w:val="0"/>
        <w:adjustRightInd w:val="0"/>
        <w:spacing w:after="0"/>
        <w:jc w:val="both"/>
      </w:pPr>
      <w:r w:rsidRPr="00A8064F">
        <w:t>A compreensão das recomendações internacionais sobre o ensino de História e a conceção dos manuais escolares desta disciplina;</w:t>
      </w:r>
    </w:p>
    <w:p w14:paraId="082AD3CC" w14:textId="77777777" w:rsidR="00024506" w:rsidRPr="00A8064F" w:rsidRDefault="00024506" w:rsidP="00024506">
      <w:pPr>
        <w:autoSpaceDE w:val="0"/>
        <w:autoSpaceDN w:val="0"/>
        <w:adjustRightInd w:val="0"/>
        <w:spacing w:after="0"/>
        <w:jc w:val="both"/>
      </w:pPr>
    </w:p>
    <w:p w14:paraId="6560B0F0" w14:textId="2AF3DED6" w:rsidR="00086385" w:rsidRPr="00A8064F" w:rsidRDefault="00086385" w:rsidP="00B27CB4">
      <w:pPr>
        <w:pStyle w:val="ListParagraph"/>
        <w:numPr>
          <w:ilvl w:val="0"/>
          <w:numId w:val="4"/>
        </w:numPr>
        <w:spacing w:after="0"/>
        <w:jc w:val="both"/>
      </w:pPr>
      <w:r w:rsidRPr="00A8064F">
        <w:t xml:space="preserve">A comparação entre as </w:t>
      </w:r>
      <w:r w:rsidRPr="00A8064F">
        <w:rPr>
          <w:i/>
          <w:iCs/>
        </w:rPr>
        <w:t>Metas Curriculares</w:t>
      </w:r>
      <w:r w:rsidRPr="00A8064F">
        <w:t xml:space="preserve"> e as atuais </w:t>
      </w:r>
      <w:r w:rsidRPr="00A8064F">
        <w:rPr>
          <w:i/>
          <w:iCs/>
        </w:rPr>
        <w:t>Aprendizagens Essenciais</w:t>
      </w:r>
      <w:r w:rsidRPr="00A8064F">
        <w:t xml:space="preserve"> no que concerne à abordagem do Islão e do mundo árabo-islâmico no programa curricular nacional de História e de História A.</w:t>
      </w:r>
    </w:p>
    <w:p w14:paraId="68B87E06" w14:textId="77777777" w:rsidR="0090473F" w:rsidRPr="00A8064F" w:rsidRDefault="0090473F" w:rsidP="0090473F">
      <w:pPr>
        <w:spacing w:after="0"/>
        <w:jc w:val="both"/>
        <w:rPr>
          <w:sz w:val="15"/>
          <w:szCs w:val="13"/>
        </w:rPr>
      </w:pPr>
    </w:p>
    <w:p w14:paraId="074EE268" w14:textId="68C4E05F" w:rsidR="00086385" w:rsidRPr="00A8064F" w:rsidRDefault="00086385" w:rsidP="00086385">
      <w:pPr>
        <w:jc w:val="both"/>
      </w:pPr>
      <w:r w:rsidRPr="00A8064F">
        <w:t xml:space="preserve">A segunda parte deste trabalho corresponde ao quarto capítulo, que se segue, e compreende a análise das representações do Islão e do mundo árabo-islâmico nos manuais portugueses de História (3.º ciclo do ensino básico) e de História A (ensino secundário). </w:t>
      </w:r>
      <w:r w:rsidR="00C00788" w:rsidRPr="00A8064F">
        <w:t>Ou seja, trata-se de uma análise de conteúdo</w:t>
      </w:r>
      <w:r w:rsidR="00294238" w:rsidRPr="00A8064F">
        <w:rPr>
          <w:rStyle w:val="FootnoteReference"/>
        </w:rPr>
        <w:footnoteReference w:id="7"/>
      </w:r>
      <w:r w:rsidR="00C00788" w:rsidRPr="00A8064F">
        <w:t xml:space="preserve">. </w:t>
      </w:r>
      <w:r w:rsidRPr="00A8064F">
        <w:t xml:space="preserve">Procura-se identificar os </w:t>
      </w:r>
      <w:r w:rsidR="0048230C" w:rsidRPr="00A8064F">
        <w:t>tópicos</w:t>
      </w:r>
      <w:r w:rsidRPr="00A8064F">
        <w:t xml:space="preserve"> selecionados no que diz respeito a estas temáticas e avaliar a sua abordagem, tendo em conta, designadamente, as recomendações internacionais sobre o ensino desta disciplina e a criação dos seus manuais, </w:t>
      </w:r>
      <w:r w:rsidR="0024046F" w:rsidRPr="00A8064F">
        <w:t>incluindo</w:t>
      </w:r>
      <w:r w:rsidRPr="00A8064F">
        <w:t xml:space="preserve"> a terminologia e a iconografia utilizadas. Quanto à terceira e última parte, correspondente ao quinto capítulo, tratamos </w:t>
      </w:r>
      <w:r w:rsidR="00605625" w:rsidRPr="00A8064F">
        <w:t>de uma breve apresentação</w:t>
      </w:r>
      <w:r w:rsidRPr="00A8064F">
        <w:t xml:space="preserve"> das estratégias didáticas aplicadas em sala de aula, que passou pela preparação e estruturação de aulas específicas, tendo em conta, mormente, a elaboração de planos de aula, a seleção de fontes primárias e secundárias relevantes, entre outros elementos. </w:t>
      </w:r>
      <w:r w:rsidR="00605625" w:rsidRPr="00A8064F">
        <w:t xml:space="preserve">Estas </w:t>
      </w:r>
      <w:r w:rsidR="00957014" w:rsidRPr="00A8064F">
        <w:t>tiveram em consideração</w:t>
      </w:r>
      <w:r w:rsidR="00605625" w:rsidRPr="00A8064F">
        <w:t xml:space="preserve"> as conclusões evidenciadas no primeiro e </w:t>
      </w:r>
      <w:r w:rsidR="00341C8A" w:rsidRPr="00A8064F">
        <w:t xml:space="preserve">no </w:t>
      </w:r>
      <w:r w:rsidR="00605625" w:rsidRPr="00A8064F">
        <w:t xml:space="preserve">segundo capítulos deste trabalho. </w:t>
      </w:r>
    </w:p>
    <w:p w14:paraId="626E30C2" w14:textId="77777777" w:rsidR="00E27EB5" w:rsidRPr="00A8064F" w:rsidRDefault="00E27EB5" w:rsidP="00086385">
      <w:pPr>
        <w:jc w:val="both"/>
      </w:pPr>
    </w:p>
    <w:p w14:paraId="1FFB37EC" w14:textId="355CFB91" w:rsidR="00F11DF5" w:rsidRPr="00A8064F" w:rsidRDefault="00086385" w:rsidP="00416A75">
      <w:pPr>
        <w:pStyle w:val="Heading2"/>
        <w:numPr>
          <w:ilvl w:val="1"/>
          <w:numId w:val="11"/>
        </w:numPr>
        <w:tabs>
          <w:tab w:val="left" w:pos="567"/>
        </w:tabs>
        <w:ind w:left="0" w:firstLine="0"/>
        <w:rPr>
          <w:b w:val="0"/>
        </w:rPr>
      </w:pPr>
      <w:bookmarkStart w:id="52" w:name="_Toc83895634"/>
      <w:r w:rsidRPr="00A8064F">
        <w:rPr>
          <w:b w:val="0"/>
        </w:rPr>
        <w:t>Manuais escolares e outros materiais didáticos analisados</w:t>
      </w:r>
      <w:bookmarkEnd w:id="52"/>
    </w:p>
    <w:p w14:paraId="6815E178" w14:textId="3D6A02E8" w:rsidR="00B94CE1" w:rsidRPr="00A8064F" w:rsidRDefault="00363D83" w:rsidP="00B94CE1">
      <w:pPr>
        <w:autoSpaceDE w:val="0"/>
        <w:autoSpaceDN w:val="0"/>
        <w:adjustRightInd w:val="0"/>
        <w:jc w:val="both"/>
      </w:pPr>
      <w:r w:rsidRPr="00A8064F">
        <w:t>Neste</w:t>
      </w:r>
      <w:r w:rsidRPr="00A8064F">
        <w:rPr>
          <w:bCs/>
        </w:rPr>
        <w:t xml:space="preserve"> </w:t>
      </w:r>
      <w:r w:rsidRPr="00A8064F">
        <w:t>trabalho de investigação são analisados todos os manuais aprovados pela DGE para o ano escolar de 2019/2020</w:t>
      </w:r>
      <w:r w:rsidR="009049E9" w:rsidRPr="00A8064F">
        <w:t xml:space="preserve"> e, também, os novos manuais escolares relativos aos 7.º e 10.º anos de escolaridade, aprovados pela DGE para o ano escolar de 2021/2022</w:t>
      </w:r>
      <w:r w:rsidR="004C583D" w:rsidRPr="00A8064F">
        <w:t xml:space="preserve"> (com apenas duas exceções, como já referido)</w:t>
      </w:r>
      <w:r w:rsidR="007F4364" w:rsidRPr="00A8064F">
        <w:t>. Foram ainda examinados outros materiais didáticos auxiliares (complementares aos manuais escolares aprovados), entre eles cadernos de atividades, do aluno e/ou do professor</w:t>
      </w:r>
      <w:r w:rsidR="00DC610E" w:rsidRPr="00A8064F">
        <w:t xml:space="preserve"> (excetuando os publicados em 2021)</w:t>
      </w:r>
      <w:r w:rsidR="009049E9" w:rsidRPr="00A8064F">
        <w:rPr>
          <w:rStyle w:val="FootnoteReference"/>
        </w:rPr>
        <w:footnoteReference w:id="8"/>
      </w:r>
      <w:r w:rsidR="009049E9" w:rsidRPr="00A8064F">
        <w:t>.</w:t>
      </w:r>
      <w:r w:rsidR="007F4364" w:rsidRPr="00A8064F">
        <w:t xml:space="preserve"> </w:t>
      </w:r>
      <w:r w:rsidR="00951F0B" w:rsidRPr="00A8064F">
        <w:t>Falamos de um total de 105 volumes</w:t>
      </w:r>
      <w:r w:rsidRPr="00A8064F">
        <w:t xml:space="preserve">, sendo que </w:t>
      </w:r>
      <w:r w:rsidR="001E2A00" w:rsidRPr="00A8064F">
        <w:t>30</w:t>
      </w:r>
      <w:r w:rsidRPr="00A8064F">
        <w:t xml:space="preserve"> </w:t>
      </w:r>
      <w:r w:rsidR="00E06861" w:rsidRPr="00A8064F">
        <w:t>manuais escolares</w:t>
      </w:r>
      <w:r w:rsidRPr="00A8064F">
        <w:t xml:space="preserve"> são relativos ao 3.º ciclo do ensino básico (oito manuais para cada um dos três anos escolares</w:t>
      </w:r>
      <w:r w:rsidR="001E2A00" w:rsidRPr="00A8064F">
        <w:t xml:space="preserve"> e mais seis manuais novos do 7.º ano de escolaridade</w:t>
      </w:r>
      <w:r w:rsidRPr="00A8064F">
        <w:t>) e 1</w:t>
      </w:r>
      <w:r w:rsidR="001E2A00" w:rsidRPr="00A8064F">
        <w:t>4</w:t>
      </w:r>
      <w:r w:rsidRPr="00A8064F">
        <w:t xml:space="preserve"> são referentes ao ensino secundário (</w:t>
      </w:r>
      <w:r w:rsidR="001E2A00" w:rsidRPr="00A8064F">
        <w:t>seis</w:t>
      </w:r>
      <w:r w:rsidRPr="00A8064F">
        <w:t xml:space="preserve"> manuais para o 10.º </w:t>
      </w:r>
      <w:r w:rsidR="00C60182" w:rsidRPr="00A8064F">
        <w:t>ano</w:t>
      </w:r>
      <w:r w:rsidR="00130A3E" w:rsidRPr="00A8064F">
        <w:t xml:space="preserve"> – </w:t>
      </w:r>
      <w:r w:rsidR="001E2A00" w:rsidRPr="00A8064F">
        <w:t>dois novos</w:t>
      </w:r>
      <w:r w:rsidR="00130A3E" w:rsidRPr="00A8064F">
        <w:t xml:space="preserve"> – </w:t>
      </w:r>
      <w:r w:rsidRPr="00A8064F">
        <w:t xml:space="preserve">e para o 11.º ano de escolaridade e três para o 12.º, cada um composto por três volumes). </w:t>
      </w:r>
      <w:r w:rsidR="006B573C" w:rsidRPr="00A8064F">
        <w:t xml:space="preserve">Quanto aos </w:t>
      </w:r>
      <w:r w:rsidR="00256A21" w:rsidRPr="00A8064F">
        <w:t xml:space="preserve">restantes </w:t>
      </w:r>
      <w:r w:rsidRPr="00A8064F">
        <w:t xml:space="preserve">materiais didáticos, </w:t>
      </w:r>
      <w:r w:rsidR="004B3577" w:rsidRPr="00A8064F">
        <w:t xml:space="preserve">foram analisados </w:t>
      </w:r>
      <w:r w:rsidR="0098132C" w:rsidRPr="00A8064F">
        <w:t>39</w:t>
      </w:r>
      <w:r w:rsidRPr="00A8064F">
        <w:t xml:space="preserve"> exemplares (3</w:t>
      </w:r>
      <w:r w:rsidR="0098132C" w:rsidRPr="00A8064F">
        <w:t>0</w:t>
      </w:r>
      <w:r w:rsidRPr="00A8064F">
        <w:t xml:space="preserve"> relativos ao 3.º ciclo do ensino básico e nove referentes ao ensino secundário). O critério de seleção destes materiais </w:t>
      </w:r>
      <w:r w:rsidR="004C583D" w:rsidRPr="00A8064F">
        <w:t>secundários</w:t>
      </w:r>
      <w:r w:rsidRPr="00A8064F">
        <w:t xml:space="preserve"> foi a sua acessibilidade. À conta de múltiplas contingências, não foi possível assegurar o acesso a todos os materiais auxiliares disponíveis no mercado</w:t>
      </w:r>
      <w:r w:rsidR="004C583D" w:rsidRPr="00A8064F">
        <w:rPr>
          <w:rStyle w:val="FootnoteReference"/>
        </w:rPr>
        <w:footnoteReference w:id="9"/>
      </w:r>
      <w:r w:rsidRPr="00A8064F">
        <w:t xml:space="preserve">. </w:t>
      </w:r>
      <w:r w:rsidR="00B94CE1" w:rsidRPr="00A8064F">
        <w:br w:type="page"/>
      </w:r>
    </w:p>
    <w:p w14:paraId="36775727" w14:textId="77777777" w:rsidR="00576899" w:rsidRPr="000B47ED" w:rsidRDefault="00BA1BC2" w:rsidP="00416A75">
      <w:pPr>
        <w:pStyle w:val="Heading1"/>
        <w:numPr>
          <w:ilvl w:val="0"/>
          <w:numId w:val="11"/>
        </w:numPr>
        <w:rPr>
          <w:b w:val="0"/>
          <w:bCs/>
        </w:rPr>
      </w:pPr>
      <w:bookmarkStart w:id="53" w:name="_Toc83895635"/>
      <w:r w:rsidRPr="000B47ED">
        <w:rPr>
          <w:b w:val="0"/>
          <w:bCs/>
        </w:rPr>
        <w:t>As representações do Islão e do mundo árabo-islâmico nos manuais escolares portugueses de História (3.º Ciclo do Ensino Básico e Ensino Secundário</w:t>
      </w:r>
      <w:bookmarkEnd w:id="53"/>
    </w:p>
    <w:p w14:paraId="0A652D4C" w14:textId="2E3C4C14" w:rsidR="00154FE2" w:rsidRPr="00576899" w:rsidRDefault="00A8064F" w:rsidP="00416A75">
      <w:pPr>
        <w:pStyle w:val="Heading2"/>
        <w:numPr>
          <w:ilvl w:val="1"/>
          <w:numId w:val="11"/>
        </w:numPr>
        <w:rPr>
          <w:b w:val="0"/>
        </w:rPr>
      </w:pPr>
      <w:bookmarkStart w:id="54" w:name="_Toc83895636"/>
      <w:r w:rsidRPr="00576899">
        <w:rPr>
          <w:b w:val="0"/>
        </w:rPr>
        <w:t>A</w:t>
      </w:r>
      <w:r w:rsidR="00BA1BC2" w:rsidRPr="00576899">
        <w:rPr>
          <w:b w:val="0"/>
        </w:rPr>
        <w:t>nálise dos manuais escolares do 3.º ciclo do Ensino Básico</w:t>
      </w:r>
      <w:bookmarkEnd w:id="54"/>
    </w:p>
    <w:p w14:paraId="4DED9FFF" w14:textId="4FE9819B" w:rsidR="00BA1BC2" w:rsidRPr="005B0550" w:rsidRDefault="00BA1BC2" w:rsidP="00416A75">
      <w:pPr>
        <w:pStyle w:val="Heading3"/>
        <w:numPr>
          <w:ilvl w:val="2"/>
          <w:numId w:val="11"/>
        </w:numPr>
        <w:rPr>
          <w:b w:val="0"/>
          <w:bCs/>
        </w:rPr>
      </w:pPr>
      <w:bookmarkStart w:id="55" w:name="_Toc83895637"/>
      <w:r w:rsidRPr="005B0550">
        <w:rPr>
          <w:b w:val="0"/>
          <w:bCs/>
        </w:rPr>
        <w:t>Conteúdos e sua abordagem</w:t>
      </w:r>
      <w:bookmarkEnd w:id="55"/>
    </w:p>
    <w:p w14:paraId="40279E5F" w14:textId="57B73EBE" w:rsidR="003A76E5" w:rsidRPr="005B0550" w:rsidRDefault="003A76E5" w:rsidP="00416A75">
      <w:pPr>
        <w:pStyle w:val="Heading4"/>
        <w:numPr>
          <w:ilvl w:val="3"/>
          <w:numId w:val="11"/>
        </w:numPr>
        <w:tabs>
          <w:tab w:val="left" w:pos="1701"/>
        </w:tabs>
        <w:rPr>
          <w:rFonts w:asciiTheme="minorHAnsi" w:hAnsiTheme="minorHAnsi" w:cstheme="minorHAnsi"/>
          <w:bCs/>
          <w:i w:val="0"/>
          <w:color w:val="auto"/>
          <w:szCs w:val="24"/>
        </w:rPr>
      </w:pPr>
      <w:bookmarkStart w:id="56" w:name="_Toc83895638"/>
      <w:r w:rsidRPr="005B0550">
        <w:rPr>
          <w:rFonts w:asciiTheme="minorHAnsi" w:hAnsiTheme="minorHAnsi" w:cstheme="minorHAnsi"/>
          <w:bCs/>
          <w:i w:val="0"/>
          <w:color w:val="auto"/>
          <w:szCs w:val="24"/>
        </w:rPr>
        <w:t>7.º ano de escolaridade</w:t>
      </w:r>
      <w:bookmarkEnd w:id="56"/>
    </w:p>
    <w:p w14:paraId="4C0B8AB0" w14:textId="77777777" w:rsidR="00D0755C" w:rsidRDefault="00D0755C" w:rsidP="00D0755C">
      <w:pPr>
        <w:jc w:val="both"/>
      </w:pPr>
      <w:r>
        <w:t xml:space="preserve">As temáticas relativas ao objeto deste trabalho, abordadas nos manuais escolares de História do 7.º ano de escolaridade, são o aparecimento do Islão (que surge concentrado em Maomé e nos cinco pilares da fé muçulmana, mencionando-se ainda a Hégira, a partida de Maomé de Meca para Medina, que inicia o calendário muçulmano), a expansão do Império Muçulmano (relacionada ao ideal de </w:t>
      </w:r>
      <w:r w:rsidRPr="00D0755C">
        <w:rPr>
          <w:i/>
          <w:iCs/>
        </w:rPr>
        <w:t>jihad</w:t>
      </w:r>
      <w:r>
        <w:t>, sobretudo, mas também à tolerância cultural e religiosa com os povos conquistados, pese embora a troco do pagamento de um imposto especial), os contributos da civilização islâmica para as ciências e as artes (relativos à partilha de conhecimentos antigos ou dos povos que se mantinham sob a sua ocupação, mas também às inovações geradas), os modos de convivência entre comunidades religiosas na Península Ibérica e a Reconquista cristã, bem como os vestígios materiais e imateriais da presença muçulmana neste território. Tendo em conta as conclusões alcançadas nos primeiros dois capítulos e perante os conteúdos apresentados nestes manuais, que são muito idênticos entre si, não só relativamente ao 7.º ano de escolaridade, mas em todos os anos curriculares, foram construídas as seguintes categorias: “Alá/Deus”, “Cinco pilares da fé”, “Continuidade entre religiões monoteístas”, “Islão/Islamismo”, “</w:t>
      </w:r>
      <w:r w:rsidRPr="00D0755C">
        <w:rPr>
          <w:i/>
          <w:iCs/>
        </w:rPr>
        <w:t xml:space="preserve">Jihad </w:t>
      </w:r>
      <w:r>
        <w:t xml:space="preserve">como Guerra Santa” e “Maomé” (categorias que remetem para a religião muçulmana); “Expansão muçulmana”, “Convivência entre povos: passado e presente” e “Cruzadas” (categorias concernentes às interações entre Cristãos e Muçulmanos); “Civilização inovadora </w:t>
      </w:r>
      <w:r w:rsidRPr="00D0755C">
        <w:rPr>
          <w:i/>
          <w:iCs/>
        </w:rPr>
        <w:t xml:space="preserve">vs. </w:t>
      </w:r>
      <w:r>
        <w:t xml:space="preserve">‘cultura de síntese’” e “Herança islâmica na Península Ibérica” (categorias relativas à civilização islâmica e seus contributos); e, por fim, “Orientalismo(s)”. </w:t>
      </w:r>
    </w:p>
    <w:p w14:paraId="71D45A46" w14:textId="77777777" w:rsidR="00D0755C" w:rsidRDefault="00D0755C" w:rsidP="00D0755C">
      <w:pPr>
        <w:jc w:val="both"/>
      </w:pPr>
      <w:r>
        <w:t xml:space="preserve">Dois aspetos assumem principal relevância quando se fala de Islão, pois são transversais a todos os manuais: a utilização do vocábulo “Alá” em substituição de “Deus” e o ideal de </w:t>
      </w:r>
      <w:r w:rsidRPr="00D0755C">
        <w:rPr>
          <w:i/>
          <w:iCs/>
        </w:rPr>
        <w:t>jihad</w:t>
      </w:r>
      <w:r>
        <w:t>, entendido tão-somente como “guerra santa”, motor principal da expansão muçulmana. O uso permanente de “Alá”, mesmo sendo referido (nem sempre) que se trata de “Deus” na língua árabe, pode dificultar a associação, por parte do aluno, ao Deus do Cristianismo e do Judaísmo, isto é, à divindade única das religiões monoteístas. Deste modo, a ideia de continuidade entre as mesmas religiões pode ficar comprometida</w:t>
      </w:r>
      <w:r w:rsidRPr="00E82D00">
        <w:t xml:space="preserve">. Apenas um </w:t>
      </w:r>
      <w:r>
        <w:t xml:space="preserve">dos </w:t>
      </w:r>
      <w:r w:rsidRPr="00E82D00">
        <w:t>manua</w:t>
      </w:r>
      <w:r>
        <w:t xml:space="preserve">is </w:t>
      </w:r>
      <w:r w:rsidRPr="00E82D00">
        <w:t xml:space="preserve">refere </w:t>
      </w:r>
      <w:r>
        <w:t xml:space="preserve">que </w:t>
      </w:r>
      <w:r w:rsidRPr="00E82D00">
        <w:t>“</w:t>
      </w:r>
      <w:r w:rsidRPr="00D0755C">
        <w:rPr>
          <w:rFonts w:ascii="Calibri" w:hAnsi="Calibri" w:cs="Calibri"/>
        </w:rPr>
        <w:t>Alá [—] significa Deus, em língua árabe</w:t>
      </w:r>
      <w:r>
        <w:rPr>
          <w:rStyle w:val="FootnoteReference"/>
          <w:rFonts w:ascii="Calibri" w:hAnsi="Calibri" w:cs="Calibri"/>
        </w:rPr>
        <w:footnoteReference w:id="10"/>
      </w:r>
      <w:r w:rsidRPr="00D0755C">
        <w:rPr>
          <w:rFonts w:ascii="Calibri" w:hAnsi="Calibri" w:cs="Calibri"/>
        </w:rPr>
        <w:t xml:space="preserve"> [e que] é o mesmo dos judeus e dos cristãos”. “Alá” é também, frequentemente, designado de “Deus único” do Islão, o que pode levar o discente a pensar que os muçulmanos não aceitam outros “deuses”, de outras religiões (inclusive monoteístas), em vez de concluírem que se trata do mesmo “Deus único”, partilhado por Judeus, Cristãos e Muçulmanos</w:t>
      </w:r>
      <w:r>
        <w:rPr>
          <w:rStyle w:val="FootnoteReference"/>
        </w:rPr>
        <w:footnoteReference w:id="11"/>
      </w:r>
      <w:r w:rsidRPr="00D0755C">
        <w:rPr>
          <w:rFonts w:ascii="Calibri" w:hAnsi="Calibri" w:cs="Calibri"/>
        </w:rPr>
        <w:t>.</w:t>
      </w:r>
      <w:r>
        <w:t xml:space="preserve"> Parece existir alguma relutância em assumi-lo. E tal não se altera com a chegada dos novos manuais, publicados em 2021</w:t>
      </w:r>
      <w:r>
        <w:rPr>
          <w:rStyle w:val="FootnoteReference"/>
        </w:rPr>
        <w:footnoteReference w:id="12"/>
      </w:r>
      <w:r>
        <w:t xml:space="preserve">. </w:t>
      </w:r>
    </w:p>
    <w:p w14:paraId="7A98358C" w14:textId="0D80B9FF" w:rsidR="00D0755C" w:rsidRDefault="00D0755C" w:rsidP="00D0755C">
      <w:pPr>
        <w:jc w:val="both"/>
      </w:pPr>
      <w:r>
        <w:t xml:space="preserve">Reportando-se aos pilares da fé islâmica, alguns manuais definem-nos enquanto “obrigações” ou “deveres”, o que pode levar o aluno a inferir que a prática destes rituais é imperativa entre as populações que habitam em países muçulmanos, o que transporta, por si só, a ideia de fanatismo e autoritarismo. Ainda, um dos manuais apresenta a </w:t>
      </w:r>
      <w:r w:rsidRPr="00D0755C">
        <w:rPr>
          <w:i/>
          <w:iCs/>
        </w:rPr>
        <w:t xml:space="preserve">jihad </w:t>
      </w:r>
      <w:r>
        <w:t>como sexto pilar, o que não é de todo correto</w:t>
      </w:r>
      <w:r>
        <w:rPr>
          <w:rStyle w:val="FootnoteReference"/>
        </w:rPr>
        <w:footnoteReference w:id="13"/>
      </w:r>
      <w:r>
        <w:t xml:space="preserve">. Todavia, nada disto acontece nos novos manuais. </w:t>
      </w:r>
    </w:p>
    <w:p w14:paraId="3C4B4175" w14:textId="77777777" w:rsidR="00D0755C" w:rsidRPr="00586910" w:rsidRDefault="00D0755C" w:rsidP="00D0755C">
      <w:pPr>
        <w:jc w:val="both"/>
      </w:pPr>
      <w:r w:rsidRPr="00113FF0">
        <w:t xml:space="preserve">São </w:t>
      </w:r>
      <w:r>
        <w:t>mencionados</w:t>
      </w:r>
      <w:r w:rsidRPr="00113FF0">
        <w:t xml:space="preserve"> vários </w:t>
      </w:r>
      <w:r>
        <w:t>aspetos</w:t>
      </w:r>
      <w:r w:rsidRPr="00113FF0">
        <w:t xml:space="preserve"> em comum entre as religiões cristã e muçulmana, entre eles, a crença </w:t>
      </w:r>
      <w:r>
        <w:t>“</w:t>
      </w:r>
      <w:r w:rsidRPr="00113FF0">
        <w:t>na imortalidade da alma</w:t>
      </w:r>
      <w:r>
        <w:t>”</w:t>
      </w:r>
      <w:r w:rsidRPr="00113FF0">
        <w:t xml:space="preserve">, </w:t>
      </w:r>
      <w:r>
        <w:t>“</w:t>
      </w:r>
      <w:r w:rsidRPr="00113FF0">
        <w:t xml:space="preserve">na </w:t>
      </w:r>
      <w:r w:rsidRPr="00D0755C">
        <w:rPr>
          <w:rFonts w:ascii="Calibri" w:hAnsi="Calibri" w:cs="Calibri"/>
        </w:rPr>
        <w:t xml:space="preserve">salvação eterna através da caridade, [da] oração” e do jejum, na existência do “paraíso” e a partilha da cidade sagrada, Jerusalém </w:t>
      </w:r>
      <w:r>
        <w:t xml:space="preserve">– elementos </w:t>
      </w:r>
      <w:r w:rsidRPr="00113FF0">
        <w:t xml:space="preserve">que o </w:t>
      </w:r>
      <w:r>
        <w:t>discente</w:t>
      </w:r>
      <w:r w:rsidRPr="00113FF0">
        <w:t xml:space="preserve"> </w:t>
      </w:r>
      <w:r>
        <w:t xml:space="preserve">facilmente reconhecerá. É dito que </w:t>
      </w:r>
      <w:r w:rsidRPr="00D0755C">
        <w:rPr>
          <w:rFonts w:ascii="Calibri" w:hAnsi="Calibri" w:cs="Calibri"/>
        </w:rPr>
        <w:t>Maomé teve contacto com o Judaísmo e com o Cristianismo e que estas religiões influenciaram o Islão. Ainda,</w:t>
      </w:r>
      <w:r>
        <w:t xml:space="preserve"> é mencionado que os muçulmanos </w:t>
      </w:r>
      <w:r w:rsidRPr="00D0755C">
        <w:rPr>
          <w:rFonts w:ascii="Calibri" w:hAnsi="Calibri" w:cs="Calibri"/>
        </w:rPr>
        <w:t>respeitavam os “povos do Livro” (a Bíblia, ou seja, Judeus e Cristãos). No entanto, e embora apenas um manual dê destaque às diferenças enquanto os restantes realçam (algumas) semelhanças entre as religiões monoteístas, a noção de continuidade entre as três religiões não parece ser consolidada</w:t>
      </w:r>
      <w:r w:rsidRPr="00113FF0">
        <w:rPr>
          <w:rStyle w:val="FootnoteReference"/>
          <w:rFonts w:ascii="Calibri" w:hAnsi="Calibri" w:cs="Calibri"/>
        </w:rPr>
        <w:footnoteReference w:id="14"/>
      </w:r>
      <w:r w:rsidRPr="00D0755C">
        <w:rPr>
          <w:rFonts w:ascii="Calibri" w:hAnsi="Calibri" w:cs="Calibri"/>
        </w:rPr>
        <w:t>. Nos novos manuais, porém, esta ideia está bem mais reforçada: “</w:t>
      </w:r>
      <w:r w:rsidRPr="00113FF0">
        <w:t>Embora com designações diferentes, as três religiões adoram um deus único e as três vão buscar ao patriarca Abraão a sua origem ancestral. Também partilham alguns princípios morais e religiosos”</w:t>
      </w:r>
      <w:r>
        <w:t>. “É</w:t>
      </w:r>
      <w:r w:rsidRPr="00113FF0">
        <w:t xml:space="preserve"> muito mais aquilo que une cristãos e muçulmanos do que aquilo que os separa</w:t>
      </w:r>
      <w:r>
        <w:t xml:space="preserve">”. É, ainda, apresentado um </w:t>
      </w:r>
      <w:r w:rsidRPr="00113FF0">
        <w:t xml:space="preserve">excerto do Alcorão que </w:t>
      </w:r>
      <w:r>
        <w:t>fala</w:t>
      </w:r>
      <w:r w:rsidRPr="00113FF0">
        <w:t xml:space="preserve"> </w:t>
      </w:r>
      <w:r>
        <w:t>d</w:t>
      </w:r>
      <w:r w:rsidRPr="00113FF0">
        <w:t xml:space="preserve">a continuidade </w:t>
      </w:r>
      <w:r w:rsidRPr="00586910">
        <w:t xml:space="preserve">entre profetas, do Judaísmo e do Cristianismo, </w:t>
      </w:r>
      <w:r>
        <w:t>até ao</w:t>
      </w:r>
      <w:r w:rsidRPr="00586910">
        <w:t xml:space="preserve"> Islão</w:t>
      </w:r>
      <w:r>
        <w:t>. Porém, continua a existir alguma resistência em afirmar algo tão simples quanto “adoram o mesmo Deus”</w:t>
      </w:r>
      <w:r>
        <w:rPr>
          <w:rStyle w:val="FootnoteReference"/>
        </w:rPr>
        <w:footnoteReference w:id="15"/>
      </w:r>
      <w:r w:rsidRPr="00586910">
        <w:t xml:space="preserve">. </w:t>
      </w:r>
    </w:p>
    <w:p w14:paraId="2E1AFA40" w14:textId="77777777" w:rsidR="00D0755C" w:rsidRPr="00D0755C" w:rsidRDefault="00D0755C" w:rsidP="00D0755C">
      <w:pPr>
        <w:jc w:val="both"/>
        <w:rPr>
          <w:rFonts w:ascii="Calibri" w:hAnsi="Calibri" w:cs="Calibri"/>
        </w:rPr>
      </w:pPr>
      <w:r>
        <w:t>Constatamos que existe um significativo assincronismo quanto aos conceitos de “Islão” e de “Islamismo”</w:t>
      </w:r>
      <w:r w:rsidRPr="004F6F4F">
        <w:rPr>
          <w:rStyle w:val="FootnoteReference"/>
        </w:rPr>
        <w:footnoteReference w:id="16"/>
      </w:r>
      <w:r w:rsidRPr="004F6F4F">
        <w:t xml:space="preserve">. </w:t>
      </w:r>
      <w:r>
        <w:t xml:space="preserve">Alguns manuais </w:t>
      </w:r>
      <w:r w:rsidRPr="004F6F4F">
        <w:t xml:space="preserve">usam a designação de </w:t>
      </w:r>
      <w:r>
        <w:t>“</w:t>
      </w:r>
      <w:r w:rsidRPr="004F6F4F">
        <w:t>Islão</w:t>
      </w:r>
      <w:r>
        <w:t>”</w:t>
      </w:r>
      <w:r w:rsidRPr="004F6F4F">
        <w:t xml:space="preserve">, sem definir, no entanto, o conceito. Outros usam ambos os termos ao longo do </w:t>
      </w:r>
      <w:r>
        <w:t>manual</w:t>
      </w:r>
      <w:r w:rsidRPr="004F6F4F">
        <w:t xml:space="preserve">, muitas vezes </w:t>
      </w:r>
      <w:r>
        <w:t>tidos como</w:t>
      </w:r>
      <w:r w:rsidRPr="004F6F4F">
        <w:t xml:space="preserve"> sinónimos. </w:t>
      </w:r>
      <w:r>
        <w:t>Vejamos alguns exemplos: “</w:t>
      </w:r>
      <w:r w:rsidRPr="004F6F4F">
        <w:t>Islão</w:t>
      </w:r>
      <w:r>
        <w:t xml:space="preserve"> [—] </w:t>
      </w:r>
      <w:r w:rsidRPr="004F6F4F">
        <w:t>conjunto de todos os países, povos e crentes que seguem […] o islamismo.</w:t>
      </w:r>
      <w:r>
        <w:t xml:space="preserve">”; </w:t>
      </w:r>
      <w:r w:rsidRPr="00D0755C">
        <w:rPr>
          <w:rFonts w:ascii="Calibri" w:hAnsi="Calibri" w:cs="Calibri"/>
        </w:rPr>
        <w:t>“conjunto de territórios e povos que praticam a religião de Maomé”; “Islamismo - religião monoteísta fundada por Maomé”</w:t>
      </w:r>
      <w:r w:rsidRPr="004F6F4F">
        <w:rPr>
          <w:rStyle w:val="FootnoteReference"/>
          <w:rFonts w:ascii="Calibri" w:hAnsi="Calibri" w:cs="Calibri"/>
        </w:rPr>
        <w:footnoteReference w:id="17"/>
      </w:r>
      <w:r w:rsidRPr="00D0755C">
        <w:rPr>
          <w:rFonts w:ascii="Calibri" w:hAnsi="Calibri" w:cs="Calibri"/>
        </w:rPr>
        <w:t>.</w:t>
      </w:r>
      <w:r w:rsidRPr="00D0755C">
        <w:rPr>
          <w:rFonts w:ascii="Calibri" w:hAnsi="Calibri" w:cs="Calibri"/>
          <w:sz w:val="20"/>
          <w:szCs w:val="20"/>
        </w:rPr>
        <w:t xml:space="preserve"> </w:t>
      </w:r>
      <w:r w:rsidRPr="00D0755C">
        <w:rPr>
          <w:rFonts w:ascii="Calibri" w:hAnsi="Calibri" w:cs="Calibri"/>
        </w:rPr>
        <w:t xml:space="preserve">Quanto aos novos manuais, três deles distinguem estes dois conceitos com algum sucesso. Outro manual relaciona, com alguma pertinência, Islamismo </w:t>
      </w:r>
      <w:r>
        <w:t>à “</w:t>
      </w:r>
      <w:r w:rsidRPr="000032DE">
        <w:t>resistência ao colonialismo e ao neocolonialismo, ao capitalismo, ao marxismo, à secularização e à globalização</w:t>
      </w:r>
      <w:r>
        <w:t>”</w:t>
      </w:r>
      <w:r w:rsidRPr="00D0755C">
        <w:rPr>
          <w:rFonts w:ascii="Calibri" w:hAnsi="Calibri" w:cs="Calibri"/>
        </w:rPr>
        <w:t xml:space="preserve">. Os restantes apresentam o </w:t>
      </w:r>
      <w:r>
        <w:t>Islamismo como a religião muçulmana e o Islão como a comunidade de crentes</w:t>
      </w:r>
      <w:r w:rsidRPr="00D0755C">
        <w:rPr>
          <w:rFonts w:ascii="Calibri" w:hAnsi="Calibri" w:cs="Calibri"/>
        </w:rPr>
        <w:t xml:space="preserve"> muçulmanos. Ainda, um dos manuais refere-se ao Islamismo enquanto</w:t>
      </w:r>
      <w:r w:rsidRPr="000032DE">
        <w:t xml:space="preserve"> “</w:t>
      </w:r>
      <w:r>
        <w:t>c</w:t>
      </w:r>
      <w:r w:rsidRPr="000032DE">
        <w:t>orrente política fundamentalista e radical, mas com um suporte religioso</w:t>
      </w:r>
      <w:r>
        <w:t xml:space="preserve"> [em que] </w:t>
      </w:r>
      <w:r w:rsidRPr="000032DE">
        <w:t>os radicalizados demonstram uma ânsia de religiosidade associada à violência</w:t>
      </w:r>
      <w:r>
        <w:rPr>
          <w:rStyle w:val="FootnoteReference"/>
        </w:rPr>
        <w:footnoteReference w:id="18"/>
      </w:r>
      <w:r>
        <w:t xml:space="preserve">. </w:t>
      </w:r>
    </w:p>
    <w:p w14:paraId="5BFF2D6F" w14:textId="77777777" w:rsidR="00D0755C" w:rsidRPr="008857FF" w:rsidRDefault="00D0755C" w:rsidP="00D0755C">
      <w:pPr>
        <w:jc w:val="both"/>
      </w:pPr>
      <w:r>
        <w:t xml:space="preserve">Quanto à noção de </w:t>
      </w:r>
      <w:r w:rsidRPr="00D0755C">
        <w:rPr>
          <w:i/>
          <w:iCs/>
        </w:rPr>
        <w:t>jihad</w:t>
      </w:r>
      <w:r>
        <w:t xml:space="preserve">, além do que já foi mencionado, </w:t>
      </w:r>
      <w:r w:rsidRPr="004F6F4F">
        <w:t xml:space="preserve">dois dos manuais apresentam-na como “sexto pilar” do </w:t>
      </w:r>
      <w:r>
        <w:t>I</w:t>
      </w:r>
      <w:r w:rsidRPr="004F6F4F">
        <w:t xml:space="preserve">slão, </w:t>
      </w:r>
      <w:r>
        <w:t xml:space="preserve">o que não é correto, pese embora acrescentem </w:t>
      </w:r>
      <w:r w:rsidRPr="00D0755C">
        <w:rPr>
          <w:rFonts w:ascii="Calibri" w:hAnsi="Calibri" w:cs="Calibri"/>
        </w:rPr>
        <w:t>“mas não cometeis injustiças, tomando a ofensiva” ou “mas não sejam os agressores”.</w:t>
      </w:r>
      <w:r>
        <w:t xml:space="preserve"> Também é referida </w:t>
      </w:r>
      <w:r w:rsidRPr="004F6F4F">
        <w:t>“como dever de todos os crentes”</w:t>
      </w:r>
      <w:r>
        <w:rPr>
          <w:rStyle w:val="FootnoteReference"/>
          <w:rFonts w:ascii="Calibri" w:hAnsi="Calibri" w:cs="Calibri"/>
        </w:rPr>
        <w:footnoteReference w:id="19"/>
      </w:r>
      <w:r w:rsidRPr="00D0755C">
        <w:rPr>
          <w:rFonts w:ascii="Calibri" w:hAnsi="Calibri" w:cs="Calibri"/>
        </w:rPr>
        <w:t xml:space="preserve">. No que concerne aos novos manuais, </w:t>
      </w:r>
      <w:r>
        <w:t>a</w:t>
      </w:r>
      <w:r w:rsidRPr="00A279AF">
        <w:t xml:space="preserve">penas um </w:t>
      </w:r>
      <w:r>
        <w:t>assinala que “</w:t>
      </w:r>
      <w:r w:rsidRPr="00A279AF">
        <w:t xml:space="preserve">atualmente se aplica para designar </w:t>
      </w:r>
      <w:r w:rsidRPr="00D0755C">
        <w:rPr>
          <w:i/>
          <w:iCs/>
        </w:rPr>
        <w:t>Guerra Santa</w:t>
      </w:r>
      <w:r w:rsidRPr="00A279AF">
        <w:t xml:space="preserve">, </w:t>
      </w:r>
      <w:r>
        <w:t>[sendo]</w:t>
      </w:r>
      <w:r w:rsidRPr="00A279AF">
        <w:t xml:space="preserve"> um conceito essencial da religião islâmica </w:t>
      </w:r>
      <w:r>
        <w:t>[que]</w:t>
      </w:r>
      <w:r w:rsidRPr="00A279AF">
        <w:t xml:space="preserve"> significa “esforço” ou “luta”, que pode ser apenas do foro interior e individual”</w:t>
      </w:r>
      <w:r>
        <w:rPr>
          <w:rStyle w:val="FootnoteReference"/>
        </w:rPr>
        <w:footnoteReference w:id="20"/>
      </w:r>
      <w:r w:rsidRPr="00A279AF">
        <w:t>.</w:t>
      </w:r>
      <w:r>
        <w:t xml:space="preserve"> </w:t>
      </w:r>
    </w:p>
    <w:p w14:paraId="677EE067" w14:textId="77777777" w:rsidR="00D0755C" w:rsidRPr="00D0755C" w:rsidRDefault="00D0755C" w:rsidP="00D0755C">
      <w:pPr>
        <w:jc w:val="both"/>
        <w:rPr>
          <w:sz w:val="36"/>
          <w:szCs w:val="36"/>
        </w:rPr>
      </w:pPr>
      <w:r w:rsidRPr="00D0755C">
        <w:rPr>
          <w:rFonts w:ascii="Calibri" w:hAnsi="Calibri" w:cs="Calibri"/>
        </w:rPr>
        <w:t>Praticamente todos os manuais atribuem a “fundação” do Islão a Maomé (este tipo de terminologia não é usado para o Judaísmo e Moisés e para o Cristianismo e Jesus). Apenas um manual afirma que “o livro sagrado da religião islâmica é o Alcorão que, para os crentes, contém a própria palavra de Deus, tal como terá sido transmitida a Maomé”. Ainda, um dos manuais refere, pejorativamente, que Maomé foi “casado com uma viúva rica”</w:t>
      </w:r>
      <w:r>
        <w:rPr>
          <w:rStyle w:val="FootnoteReference"/>
          <w:rFonts w:ascii="Calibri" w:hAnsi="Calibri" w:cs="Calibri"/>
        </w:rPr>
        <w:footnoteReference w:id="21"/>
      </w:r>
      <w:r w:rsidRPr="00D0755C">
        <w:rPr>
          <w:rFonts w:ascii="Calibri" w:hAnsi="Calibri" w:cs="Calibri"/>
        </w:rPr>
        <w:t>. Nos novos manuais, apenas um se afasta da narrativa anterior, referindo que Maomé “</w:t>
      </w:r>
      <w:r w:rsidRPr="00015453">
        <w:t>se apresentou como o último profeta (mensageiro</w:t>
      </w:r>
      <w:r>
        <w:t>)”</w:t>
      </w:r>
      <w:r>
        <w:rPr>
          <w:rStyle w:val="FootnoteReference"/>
        </w:rPr>
        <w:footnoteReference w:id="22"/>
      </w:r>
      <w:r w:rsidRPr="00015453">
        <w:t xml:space="preserve">. </w:t>
      </w:r>
    </w:p>
    <w:p w14:paraId="0973AA89" w14:textId="77777777" w:rsidR="00D0755C" w:rsidRPr="00F57B2D" w:rsidRDefault="00D0755C" w:rsidP="00D0755C">
      <w:pPr>
        <w:jc w:val="both"/>
      </w:pPr>
      <w:r>
        <w:t>A expansão muçulmana surge, no geral, como um “m</w:t>
      </w:r>
      <w:r w:rsidRPr="00F57B2D">
        <w:t>ovimento expansionista</w:t>
      </w:r>
      <w:r w:rsidRPr="00D0755C">
        <w:rPr>
          <w:rFonts w:ascii="Calibri" w:hAnsi="Calibri" w:cs="Calibri"/>
        </w:rPr>
        <w:t>, motivad[o] pelo princípio da guerra santa”, “</w:t>
      </w:r>
      <w:r w:rsidRPr="00F57B2D">
        <w:t>pela conversão do maior número de pessoas”</w:t>
      </w:r>
      <w:r>
        <w:t>. São apresentadas motivações ditas</w:t>
      </w:r>
      <w:r w:rsidRPr="00F57B2D">
        <w:t xml:space="preserve"> económicas</w:t>
      </w:r>
      <w:r>
        <w:t xml:space="preserve">, mas estas surgem, na generalidade, em segundo ou terceiro plano, entre elas, “a </w:t>
      </w:r>
      <w:r w:rsidRPr="00F57B2D">
        <w:t>busca de terras férteis e a tentativa de controlar rotas comerciais no Oriente e no Ocidente”</w:t>
      </w:r>
      <w:r>
        <w:t>; “</w:t>
      </w:r>
      <w:r w:rsidRPr="00D0755C">
        <w:rPr>
          <w:rFonts w:ascii="Calibri" w:hAnsi="Calibri" w:cs="Calibri"/>
        </w:rPr>
        <w:t>terras, riquezas e o prestígio dos seus chefes”; “as suas terras eram desérticas e pouco férteis, o que os obrigava a procurar solos aráveis”; “a sua atividade comercial era intensa, pelo que necessitavam de encontrar novos mercados”; a “atração pelo saque”. Um dos manuais refere, com relevância, que “a população tinha aumentado bastante e era necessário arranjar forma de a sustentar”</w:t>
      </w:r>
      <w:r w:rsidRPr="00F57B2D">
        <w:t xml:space="preserve">. </w:t>
      </w:r>
      <w:r>
        <w:t>E todos</w:t>
      </w:r>
      <w:r w:rsidRPr="00F57B2D">
        <w:t xml:space="preserve"> </w:t>
      </w:r>
      <w:r>
        <w:t xml:space="preserve">destacam a ideia de que </w:t>
      </w:r>
      <w:r w:rsidRPr="00F57B2D">
        <w:t>“a islamização da Península Ibérica, ao contrário de uma imposição militar, resultou sobretudo de uma gradual conversão das populações citadinas”</w:t>
      </w:r>
      <w:r w:rsidRPr="00F57B2D">
        <w:rPr>
          <w:rStyle w:val="FootnoteReference"/>
        </w:rPr>
        <w:footnoteReference w:id="23"/>
      </w:r>
      <w:r w:rsidRPr="00F57B2D">
        <w:t>.</w:t>
      </w:r>
      <w:r>
        <w:t xml:space="preserve"> Os novos manuais mantêm o ênfase na </w:t>
      </w:r>
      <w:r w:rsidRPr="00F57B2D">
        <w:t>motivação religiosa</w:t>
      </w:r>
      <w:r>
        <w:t>, apresentando as razões económicas como secundárias</w:t>
      </w:r>
      <w:r w:rsidRPr="00F57B2D">
        <w:rPr>
          <w:rStyle w:val="FootnoteReference"/>
        </w:rPr>
        <w:footnoteReference w:id="24"/>
      </w:r>
      <w:r w:rsidRPr="00F57B2D">
        <w:t xml:space="preserve">. </w:t>
      </w:r>
    </w:p>
    <w:p w14:paraId="3561F873" w14:textId="77777777" w:rsidR="00D0755C" w:rsidRDefault="00D0755C" w:rsidP="00D0755C">
      <w:pPr>
        <w:jc w:val="both"/>
      </w:pPr>
      <w:r>
        <w:t>A convivência entre povos na Península Ibérica é retratada como baseada na tolerância</w:t>
      </w:r>
      <w:r w:rsidRPr="00B2653B">
        <w:t>, referindo</w:t>
      </w:r>
      <w:r>
        <w:t>-se, no entanto,</w:t>
      </w:r>
      <w:r w:rsidRPr="00B2653B">
        <w:t xml:space="preserve"> </w:t>
      </w:r>
      <w:r>
        <w:t>o pagamento</w:t>
      </w:r>
      <w:r w:rsidRPr="00B2653B">
        <w:t xml:space="preserve"> d</w:t>
      </w:r>
      <w:r>
        <w:t>e um</w:t>
      </w:r>
      <w:r w:rsidRPr="00B2653B">
        <w:t xml:space="preserve"> imposto especial</w:t>
      </w:r>
      <w:r>
        <w:t>. “</w:t>
      </w:r>
      <w:r w:rsidRPr="00FF551F">
        <w:t xml:space="preserve">Durante séculos, cristãos e muçulmanos partilharam o espaço vivendo períodos de guerra pela reconquista de territórios, mas também de paz e partilha de saberes entre as diferentes culturas.” </w:t>
      </w:r>
      <w:r>
        <w:t>São representadas</w:t>
      </w:r>
      <w:r w:rsidRPr="00FF551F">
        <w:t xml:space="preserve"> iluminuras coevas</w:t>
      </w:r>
      <w:r>
        <w:t>,</w:t>
      </w:r>
      <w:r w:rsidRPr="00FF551F">
        <w:t xml:space="preserve"> com atividades de lazer entre </w:t>
      </w:r>
      <w:r>
        <w:t>M</w:t>
      </w:r>
      <w:r w:rsidRPr="00FF551F">
        <w:t xml:space="preserve">uçulmanos e </w:t>
      </w:r>
      <w:r>
        <w:t>C</w:t>
      </w:r>
      <w:r w:rsidRPr="00FF551F">
        <w:t xml:space="preserve">ristãos ou </w:t>
      </w:r>
      <w:r>
        <w:t>J</w:t>
      </w:r>
      <w:r w:rsidRPr="00FF551F">
        <w:t>udeus</w:t>
      </w:r>
      <w:r>
        <w:t xml:space="preserve">. </w:t>
      </w:r>
      <w:r w:rsidRPr="00FF551F">
        <w:t>Um dos manuais aponta</w:t>
      </w:r>
      <w:r>
        <w:t>,</w:t>
      </w:r>
      <w:r w:rsidRPr="00FF551F">
        <w:t xml:space="preserve"> de modo muito pertinente</w:t>
      </w:r>
      <w:r>
        <w:t>,</w:t>
      </w:r>
      <w:r w:rsidRPr="00FF551F">
        <w:t xml:space="preserve"> que “as linhas de fronteira (que ora avançavam ora recuavam) eram as regiões mais afetadas pela guerra. No resto do território a convivência era quase pacífica”. </w:t>
      </w:r>
      <w:r>
        <w:t>Outro manual</w:t>
      </w:r>
      <w:r w:rsidRPr="00FF551F">
        <w:t xml:space="preserve"> destaca que “</w:t>
      </w:r>
      <w:r w:rsidRPr="00D0755C">
        <w:rPr>
          <w:rFonts w:ascii="Calibri" w:hAnsi="Calibri" w:cs="Calibri"/>
        </w:rPr>
        <w:t xml:space="preserve">por vezes, os Cristãos e os Muçulmanos fizeram alianças, tendo os seus cavaleiros lutado, lado a lado, contra inimigos comuns”, que “o povo, em geral, aceitou-os como libertadores” (quando chegaram à Península Ibérica) e que “[se] adotaram costumes comuns”. Todos os manuais referem que “os cristãos peninsulares mostravam-se muito interessados na língua e cultura árabes”. E são frequentes as mensagens que apelam à tolerância no presente, defendendo que apenas “os setores mais radicais [do Islão] apoiam [a] violência”, acompanhadas de imagens sobre encontros interreligiosos. Todavia, tendo em conta o contexto geral, todos os manuais parecem indicar que o terrorismo é exclusivo da religião muçulmana (ideia reforçada pelo uso permanente de </w:t>
      </w:r>
      <w:r w:rsidRPr="00D0755C">
        <w:rPr>
          <w:rFonts w:ascii="Calibri" w:hAnsi="Calibri" w:cs="Calibri"/>
          <w:i/>
          <w:iCs/>
        </w:rPr>
        <w:t xml:space="preserve">jihad </w:t>
      </w:r>
      <w:r w:rsidRPr="00D0755C">
        <w:rPr>
          <w:rFonts w:ascii="Calibri" w:hAnsi="Calibri" w:cs="Calibri"/>
        </w:rPr>
        <w:t>como “guerra santa”)</w:t>
      </w:r>
      <w:r>
        <w:rPr>
          <w:rStyle w:val="FootnoteReference"/>
          <w:rFonts w:ascii="Calibri" w:hAnsi="Calibri" w:cs="Calibri"/>
        </w:rPr>
        <w:footnoteReference w:id="25"/>
      </w:r>
      <w:r w:rsidRPr="00D0755C">
        <w:rPr>
          <w:rFonts w:ascii="Calibri" w:hAnsi="Calibri" w:cs="Calibri"/>
        </w:rPr>
        <w:t>. Já entre os novos manuais, um deles refere que “</w:t>
      </w:r>
      <w:r w:rsidRPr="00106EBD">
        <w:t>o princípio da tolerância defendido pela maioria dos seguidores destas três religiões monoteístas contrasta com o fanatismo de pequenas minorias que apelam ao conflito e à prática de atos de terrorismo.”</w:t>
      </w:r>
      <w:r>
        <w:t xml:space="preserve"> Ou seja, não aponta apenas os muçulmanos. Outro</w:t>
      </w:r>
      <w:r w:rsidRPr="00106EBD">
        <w:t xml:space="preserve"> diz que “</w:t>
      </w:r>
      <w:r>
        <w:t>a</w:t>
      </w:r>
      <w:r w:rsidRPr="00106EBD">
        <w:t>pesar do sofrimento provocado pelos períodos de guerra, a presença dos Muçulmanos na Península Ibérica melhorou em várias áreas as condições de vida das populações, por aquilo que trouxeram”, “</w:t>
      </w:r>
      <w:r>
        <w:t>que</w:t>
      </w:r>
      <w:r w:rsidRPr="00106EBD">
        <w:t xml:space="preserve"> “coabitavam milhões de pessoas de culturas diversas que contribuíram para a difusão de ideias e para o desenvolvimento económico, cultural e científico”, “coexistência, de modo geral, pacífica”</w:t>
      </w:r>
      <w:r>
        <w:t>.</w:t>
      </w:r>
      <w:r w:rsidRPr="00106EBD">
        <w:t xml:space="preserve"> </w:t>
      </w:r>
      <w:r>
        <w:t>Durante a designada Reconquista cristã,</w:t>
      </w:r>
      <w:r w:rsidRPr="00106EBD">
        <w:t xml:space="preserve"> </w:t>
      </w:r>
      <w:r>
        <w:t>no geral, “</w:t>
      </w:r>
      <w:r w:rsidRPr="00106EBD">
        <w:t xml:space="preserve">as práticas do quotidiano </w:t>
      </w:r>
      <w:r>
        <w:t xml:space="preserve">[das diferentes comunidades] </w:t>
      </w:r>
      <w:r w:rsidRPr="00106EBD">
        <w:t>não sofreram grandes ruturas. Os senhores e os prelados cristãos iam a curas junto de físicos e hospitais muçulmanos; cantores e músicos árabes animavam as cortes cristãs e homens de saber cristão iam às escolas muçulmanas ler os clássicos”. Alguns manuais</w:t>
      </w:r>
      <w:r>
        <w:t xml:space="preserve"> transmitem, ainda, uma ideia comum, que</w:t>
      </w:r>
      <w:r w:rsidRPr="00106EBD">
        <w:t xml:space="preserve"> </w:t>
      </w:r>
      <w:r>
        <w:t>“e</w:t>
      </w:r>
      <w:r w:rsidRPr="00106EBD">
        <w:t>m muitos países, incluindo Portugal, existem comunidades islâmicas que convivem pacificamente com outras comunidades</w:t>
      </w:r>
      <w:r>
        <w:t>”</w:t>
      </w:r>
      <w:r>
        <w:rPr>
          <w:rStyle w:val="FootnoteReference"/>
        </w:rPr>
        <w:footnoteReference w:id="26"/>
      </w:r>
      <w:r w:rsidRPr="00106EBD">
        <w:t>.</w:t>
      </w:r>
      <w:r>
        <w:t xml:space="preserve"> Apenas um dos manuais introduz um vislumbre da diversidade existente no seio do mundo árabo-islâmico: “Mas nem todo o mundo árabe se islamizou, da mesma maneira que existem muçulmanos […] que não são Árabes.” (Sousa, Soares &amp; Albino, 2021, p. 102).</w:t>
      </w:r>
    </w:p>
    <w:p w14:paraId="0A8533D7" w14:textId="77777777" w:rsidR="00D0755C" w:rsidRPr="002A03FF" w:rsidRDefault="00D0755C" w:rsidP="00D0755C">
      <w:pPr>
        <w:jc w:val="both"/>
      </w:pPr>
      <w:r w:rsidRPr="00D0755C">
        <w:rPr>
          <w:rFonts w:ascii="Calibri" w:hAnsi="Calibri" w:cs="Calibri"/>
        </w:rPr>
        <w:t xml:space="preserve">Relativamente às Cruzadas, estas são, na grande generalidade, associadas ao ideal de “guerra santa”, </w:t>
      </w:r>
      <w:r>
        <w:t>isto é, enquanto lutas</w:t>
      </w:r>
      <w:r w:rsidRPr="00D0755C">
        <w:rPr>
          <w:rFonts w:ascii="Calibri" w:hAnsi="Calibri" w:cs="Calibri"/>
        </w:rPr>
        <w:t xml:space="preserve"> “pela fé, tentando libertar os territórios ocupados pelos Muçulmanos”. Mas um dos manuais fala num ”aumento da população europeia nos séculos XII e XIII [e que] alguma dessa população […] se deslocou para o Próximo </w:t>
      </w:r>
      <w:r w:rsidRPr="00D0755C">
        <w:rPr>
          <w:rFonts w:ascii="Calibri" w:hAnsi="Calibri" w:cs="Calibri"/>
          <w:color w:val="000000" w:themeColor="text1"/>
        </w:rPr>
        <w:t xml:space="preserve">Oriente, integrando as cruzadas”. Outro refere, de modo sagaz, que “o </w:t>
      </w:r>
      <w:r w:rsidRPr="00D0755C">
        <w:rPr>
          <w:color w:val="000000" w:themeColor="text1"/>
        </w:rPr>
        <w:t>comércio que acompanhou as investidas das Cruzadas ao Oriente” contribuiu para que “a Europa vivesse um período de grande crescimento económico”</w:t>
      </w:r>
      <w:r w:rsidRPr="00605A7F">
        <w:rPr>
          <w:rStyle w:val="FootnoteReference"/>
          <w:rFonts w:ascii="Calibri" w:hAnsi="Calibri" w:cs="Calibri"/>
          <w:color w:val="000000" w:themeColor="text1"/>
        </w:rPr>
        <w:footnoteReference w:id="27"/>
      </w:r>
      <w:r w:rsidRPr="00D0755C">
        <w:rPr>
          <w:color w:val="000000" w:themeColor="text1"/>
        </w:rPr>
        <w:t xml:space="preserve">. Nos novos manuais, apenas um refere que “esses homens [os cruzados] pretendiam </w:t>
      </w:r>
      <w:r w:rsidRPr="00D0755C">
        <w:rPr>
          <w:rFonts w:eastAsia="Times New Roman" w:cstheme="minorHAnsi"/>
          <w:color w:val="000000" w:themeColor="text1"/>
          <w:shd w:val="clear" w:color="auto" w:fill="FFFFFF"/>
          <w:lang w:eastAsia="pt-PT"/>
        </w:rPr>
        <w:t>conquistar prestígio e fortuna”. Os restantes mantêm a associação prevalecente, entre Cruzadas e “guerra santa”</w:t>
      </w:r>
      <w:r w:rsidRPr="00605A7F">
        <w:rPr>
          <w:rStyle w:val="FootnoteReference"/>
          <w:rFonts w:eastAsia="Times New Roman" w:cstheme="minorHAnsi"/>
          <w:color w:val="000000" w:themeColor="text1"/>
          <w:shd w:val="clear" w:color="auto" w:fill="FFFFFF"/>
          <w:lang w:eastAsia="pt-PT"/>
        </w:rPr>
        <w:footnoteReference w:id="28"/>
      </w:r>
      <w:r w:rsidRPr="00D0755C">
        <w:rPr>
          <w:rFonts w:eastAsia="Times New Roman" w:cstheme="minorHAnsi"/>
          <w:color w:val="000000" w:themeColor="text1"/>
          <w:shd w:val="clear" w:color="auto" w:fill="FFFFFF"/>
          <w:lang w:eastAsia="pt-PT"/>
        </w:rPr>
        <w:t xml:space="preserve">. </w:t>
      </w:r>
    </w:p>
    <w:p w14:paraId="33226D56" w14:textId="77777777" w:rsidR="00D0755C" w:rsidRDefault="00D0755C" w:rsidP="00D0755C">
      <w:pPr>
        <w:jc w:val="both"/>
      </w:pPr>
      <w:r>
        <w:t>Em</w:t>
      </w:r>
      <w:r w:rsidRPr="007E6600">
        <w:t xml:space="preserve"> geral, todos os manuais referem </w:t>
      </w:r>
      <w:r>
        <w:t xml:space="preserve">as </w:t>
      </w:r>
      <w:r w:rsidRPr="007E6600">
        <w:t>inovações</w:t>
      </w:r>
      <w:r>
        <w:t xml:space="preserve"> desenvolvidas pela civilização islâmica na mesma medida, ou quase, em que relatam </w:t>
      </w:r>
      <w:r w:rsidRPr="007E6600">
        <w:t xml:space="preserve">a </w:t>
      </w:r>
      <w:r>
        <w:t xml:space="preserve">sua </w:t>
      </w:r>
      <w:r w:rsidRPr="007E6600">
        <w:t>captação de conhecimento</w:t>
      </w:r>
      <w:r>
        <w:t>s</w:t>
      </w:r>
      <w:r w:rsidRPr="007E6600">
        <w:t xml:space="preserve"> de povos antigos (através das</w:t>
      </w:r>
      <w:r w:rsidRPr="00140790">
        <w:t xml:space="preserve"> obras existentes, por eles traduzidas e divulgadas) e dos povos coevos com que</w:t>
      </w:r>
      <w:r>
        <w:t>m</w:t>
      </w:r>
      <w:r w:rsidRPr="00140790">
        <w:t xml:space="preserve"> estabeleciam contacto, p</w:t>
      </w:r>
      <w:r>
        <w:t>or terem o</w:t>
      </w:r>
      <w:r w:rsidRPr="00140790">
        <w:t xml:space="preserve"> domínio </w:t>
      </w:r>
      <w:r>
        <w:t>territorial</w:t>
      </w:r>
      <w:r w:rsidRPr="00140790">
        <w:t xml:space="preserve"> ou p</w:t>
      </w:r>
      <w:r>
        <w:t xml:space="preserve">elas </w:t>
      </w:r>
      <w:r w:rsidRPr="00140790">
        <w:t>trocas comerciais</w:t>
      </w:r>
      <w:r>
        <w:t>. Apenas uma</w:t>
      </w:r>
      <w:r w:rsidRPr="00140790">
        <w:t xml:space="preserve"> minoria </w:t>
      </w:r>
      <w:r>
        <w:t>alude à noção de</w:t>
      </w:r>
      <w:r w:rsidRPr="00140790">
        <w:t xml:space="preserve"> “cultura de síntese”</w:t>
      </w:r>
      <w:r>
        <w:t xml:space="preserve">, ou seja, ao papel de </w:t>
      </w:r>
      <w:r w:rsidRPr="00140790">
        <w:t>“intermediários culturais”</w:t>
      </w:r>
      <w:r>
        <w:t xml:space="preserve">, mas não deixam de apresentar exemplos de inovações. </w:t>
      </w:r>
      <w:r w:rsidRPr="00140790">
        <w:t xml:space="preserve">A abordagem aos contributos </w:t>
      </w:r>
      <w:r>
        <w:t xml:space="preserve">da civilização islâmica </w:t>
      </w:r>
      <w:r w:rsidRPr="00140790">
        <w:t xml:space="preserve">é a </w:t>
      </w:r>
      <w:r>
        <w:t xml:space="preserve">temática </w:t>
      </w:r>
      <w:r w:rsidRPr="00140790">
        <w:t xml:space="preserve">mais extensa e desenvolvida em todos os manuais. Entre eles, a divulgação (por vezes, com aperfeiçoamento) de instrumentos e técnicas de navegação (vela triangular, bússola, astrolábio e cartas de navegação), </w:t>
      </w:r>
      <w:r>
        <w:t xml:space="preserve">das </w:t>
      </w:r>
      <w:r w:rsidRPr="00140790">
        <w:t xml:space="preserve">técnicas de regadio, </w:t>
      </w:r>
      <w:r>
        <w:t>d</w:t>
      </w:r>
      <w:r w:rsidRPr="00140790">
        <w:t xml:space="preserve">os algarismos, </w:t>
      </w:r>
      <w:r>
        <w:t>d</w:t>
      </w:r>
      <w:r w:rsidRPr="00140790">
        <w:t xml:space="preserve">o papel </w:t>
      </w:r>
      <w:r>
        <w:t>ou</w:t>
      </w:r>
      <w:r w:rsidRPr="00140790">
        <w:t xml:space="preserve"> </w:t>
      </w:r>
      <w:r>
        <w:t>d</w:t>
      </w:r>
      <w:r w:rsidRPr="00140790">
        <w:t>a pólvora</w:t>
      </w:r>
      <w:r>
        <w:t>. Falam da inovadora noção do</w:t>
      </w:r>
      <w:r w:rsidRPr="00D0755C">
        <w:rPr>
          <w:rFonts w:ascii="Calibri" w:hAnsi="Calibri" w:cs="Calibri"/>
        </w:rPr>
        <w:t xml:space="preserve"> contágio de doenças, mas também “na Matemática, cria[ndo] a Álgebra, na Química, descobri[ndo] o álcool e o ácido sulfúrico, na Geografia, elabora[ndo] um novo atlas da Terra, na Astronomia, admiti[ndo] a possibilidade de que a Terra girasse em torno do seu eixo e em volta do Sol”, entre outras</w:t>
      </w:r>
      <w:r w:rsidRPr="00140790">
        <w:t xml:space="preserve">, baseadas na observação sistemática e na experiência. Nas artes, </w:t>
      </w:r>
      <w:r>
        <w:t xml:space="preserve">no geral e </w:t>
      </w:r>
      <w:r w:rsidRPr="00140790">
        <w:t>surpreende</w:t>
      </w:r>
      <w:r>
        <w:t>nte</w:t>
      </w:r>
      <w:r w:rsidRPr="00140790">
        <w:t>mente</w:t>
      </w:r>
      <w:r>
        <w:t>, não</w:t>
      </w:r>
      <w:r w:rsidRPr="00140790">
        <w:t xml:space="preserve"> referem a poesia islâmica (</w:t>
      </w:r>
      <w:r w:rsidRPr="00D0755C">
        <w:rPr>
          <w:i/>
          <w:iCs/>
        </w:rPr>
        <w:t>qasida</w:t>
      </w:r>
      <w:r w:rsidRPr="00140790">
        <w:t>), mas todos repetem</w:t>
      </w:r>
      <w:r>
        <w:t>,</w:t>
      </w:r>
      <w:r w:rsidRPr="00140790">
        <w:t xml:space="preserve"> erroneamente</w:t>
      </w:r>
      <w:r>
        <w:t>,</w:t>
      </w:r>
      <w:r w:rsidRPr="00140790">
        <w:t xml:space="preserve"> a originalidade do seu “arco de ferradura”. S</w:t>
      </w:r>
      <w:r>
        <w:t>ão, ainda, divulgados</w:t>
      </w:r>
      <w:r w:rsidRPr="00140790">
        <w:t xml:space="preserve"> </w:t>
      </w:r>
      <w:r>
        <w:t>vários</w:t>
      </w:r>
      <w:r w:rsidRPr="00140790">
        <w:t xml:space="preserve"> nomes </w:t>
      </w:r>
      <w:r>
        <w:t xml:space="preserve">relacionados com as ciências </w:t>
      </w:r>
      <w:r w:rsidRPr="00140790">
        <w:t>(</w:t>
      </w:r>
      <w:r>
        <w:t xml:space="preserve">alguns, </w:t>
      </w:r>
      <w:r w:rsidRPr="00140790">
        <w:t>inclusive</w:t>
      </w:r>
      <w:r>
        <w:t>,</w:t>
      </w:r>
      <w:r w:rsidRPr="00140790">
        <w:t xml:space="preserve"> </w:t>
      </w:r>
      <w:r>
        <w:t xml:space="preserve">de modo </w:t>
      </w:r>
      <w:r w:rsidRPr="00140790">
        <w:t>não latinizado)</w:t>
      </w:r>
      <w:r w:rsidRPr="00140790">
        <w:rPr>
          <w:rStyle w:val="FootnoteReference"/>
        </w:rPr>
        <w:footnoteReference w:id="29"/>
      </w:r>
      <w:r w:rsidRPr="00140790">
        <w:t>.</w:t>
      </w:r>
      <w:r>
        <w:t xml:space="preserve"> Quanto aos novos manuais</w:t>
      </w:r>
      <w:r w:rsidRPr="00140790">
        <w:t xml:space="preserve">, dois ainda </w:t>
      </w:r>
      <w:r>
        <w:t xml:space="preserve">utilizam </w:t>
      </w:r>
      <w:r w:rsidRPr="00140790">
        <w:t xml:space="preserve">o termo “cultura de síntese”, porém dão grande destaque a “aperfeiçoamentos” e </w:t>
      </w:r>
      <w:r>
        <w:t>também a</w:t>
      </w:r>
      <w:r w:rsidRPr="00140790">
        <w:t xml:space="preserve"> inovações, que</w:t>
      </w:r>
      <w:r>
        <w:t>,</w:t>
      </w:r>
      <w:r w:rsidRPr="00140790">
        <w:t xml:space="preserve"> no geral</w:t>
      </w:r>
      <w:r>
        <w:t>,</w:t>
      </w:r>
      <w:r w:rsidRPr="00140790">
        <w:t xml:space="preserve"> são vastamente </w:t>
      </w:r>
      <w:r>
        <w:t>desenvolvidas</w:t>
      </w:r>
      <w:r w:rsidRPr="003739BC">
        <w:t xml:space="preserve">. Introduzem </w:t>
      </w:r>
      <w:r>
        <w:t xml:space="preserve">outros </w:t>
      </w:r>
      <w:r w:rsidRPr="003739BC">
        <w:t>nomes</w:t>
      </w:r>
      <w:r>
        <w:t xml:space="preserve"> árabes, referindo novidades</w:t>
      </w:r>
      <w:r w:rsidRPr="003739BC">
        <w:t xml:space="preserve"> como </w:t>
      </w:r>
      <w:r>
        <w:t xml:space="preserve">a </w:t>
      </w:r>
      <w:r w:rsidRPr="003739BC">
        <w:t xml:space="preserve">autópsia, </w:t>
      </w:r>
      <w:r>
        <w:t>a identificação</w:t>
      </w:r>
      <w:r w:rsidRPr="003739BC">
        <w:t xml:space="preserve"> </w:t>
      </w:r>
      <w:r>
        <w:t>do sistema nervoso central, “</w:t>
      </w:r>
      <w:r w:rsidRPr="003739BC">
        <w:t>a relação entre as doenças do foro psíquico e físico</w:t>
      </w:r>
      <w:r>
        <w:t>” ou a associação entre</w:t>
      </w:r>
      <w:r w:rsidRPr="003739BC">
        <w:t xml:space="preserve"> infeções </w:t>
      </w:r>
      <w:r>
        <w:t>e “</w:t>
      </w:r>
      <w:r w:rsidRPr="003739BC">
        <w:t>água e solos contaminados”</w:t>
      </w:r>
      <w:r w:rsidRPr="003739BC">
        <w:rPr>
          <w:rStyle w:val="FootnoteReference"/>
        </w:rPr>
        <w:footnoteReference w:id="30"/>
      </w:r>
      <w:r w:rsidRPr="003739BC">
        <w:t>.</w:t>
      </w:r>
    </w:p>
    <w:p w14:paraId="4AC958DA" w14:textId="77777777" w:rsidR="00D0755C" w:rsidRDefault="00D0755C" w:rsidP="00D0755C">
      <w:pPr>
        <w:jc w:val="both"/>
      </w:pPr>
      <w:r w:rsidRPr="00D0755C">
        <w:rPr>
          <w:rFonts w:ascii="Calibri" w:hAnsi="Calibri" w:cs="Calibri"/>
        </w:rPr>
        <w:t xml:space="preserve">Quanto à herança islâmica na Península Ibérica, os manuais destacam, sobretudo, o Sul do país e, em especial, Mértola e Silves. Referem, ainda, um conjunto vasto de elementos legados pela civilização islâmica, como a introdução e difusão de plantas, entre elas, </w:t>
      </w:r>
      <w:r w:rsidRPr="003739BC">
        <w:t>a alfarrobeira</w:t>
      </w:r>
      <w:r>
        <w:t xml:space="preserve">, </w:t>
      </w:r>
      <w:r w:rsidRPr="003739BC">
        <w:t xml:space="preserve">o azulejo, </w:t>
      </w:r>
      <w:r>
        <w:t xml:space="preserve">os </w:t>
      </w:r>
      <w:r w:rsidRPr="00D0755C">
        <w:rPr>
          <w:rFonts w:ascii="Calibri" w:hAnsi="Calibri" w:cs="Calibri"/>
        </w:rPr>
        <w:t>batentes das portas</w:t>
      </w:r>
      <w:r w:rsidRPr="003739BC">
        <w:t xml:space="preserve"> com a “mão de Fátima</w:t>
      </w:r>
      <w:r>
        <w:rPr>
          <w:rStyle w:val="FootnoteReference"/>
        </w:rPr>
        <w:footnoteReference w:id="31"/>
      </w:r>
      <w:r w:rsidRPr="003739BC">
        <w:t xml:space="preserve">”, a ourivesaria, que “poderá ter influenciado a filigrana portuguesa”, </w:t>
      </w:r>
      <w:r>
        <w:t xml:space="preserve">a </w:t>
      </w:r>
      <w:r w:rsidRPr="003739BC">
        <w:t xml:space="preserve">influência islâmica </w:t>
      </w:r>
      <w:r>
        <w:t xml:space="preserve">na língua e </w:t>
      </w:r>
      <w:r w:rsidRPr="003739BC">
        <w:t xml:space="preserve">em géneros musicais como o flamenco, </w:t>
      </w:r>
      <w:r>
        <w:t>a “</w:t>
      </w:r>
      <w:r w:rsidRPr="003739BC">
        <w:t>importante cultura de tradição oral, da qual resultaram muitas lendas de mouros e mouras encantadas</w:t>
      </w:r>
      <w:r>
        <w:t>”</w:t>
      </w:r>
      <w:r w:rsidRPr="003739BC">
        <w:t xml:space="preserve">, </w:t>
      </w:r>
      <w:r>
        <w:t xml:space="preserve">a </w:t>
      </w:r>
      <w:r w:rsidRPr="003739BC">
        <w:t>gastronomia</w:t>
      </w:r>
      <w:r>
        <w:t xml:space="preserve"> ou</w:t>
      </w:r>
      <w:r w:rsidRPr="00D0755C">
        <w:rPr>
          <w:rFonts w:ascii="Calibri" w:hAnsi="Calibri" w:cs="Calibri"/>
        </w:rPr>
        <w:t xml:space="preserve"> “o traçado sinuoso de ruelas e becos de bairros”. O seu contributo, alguns afirmam, foi “de importância comparável aos Romanos”</w:t>
      </w:r>
      <w:r w:rsidRPr="003739BC">
        <w:rPr>
          <w:rStyle w:val="FootnoteReference"/>
          <w:rFonts w:ascii="Calibri" w:hAnsi="Calibri" w:cs="Calibri"/>
        </w:rPr>
        <w:footnoteReference w:id="32"/>
      </w:r>
      <w:r w:rsidRPr="00D0755C">
        <w:rPr>
          <w:rFonts w:ascii="Calibri" w:hAnsi="Calibri" w:cs="Calibri"/>
        </w:rPr>
        <w:t xml:space="preserve">. </w:t>
      </w:r>
      <w:r w:rsidRPr="003739BC">
        <w:t xml:space="preserve">Nos novos manuais, </w:t>
      </w:r>
      <w:r>
        <w:t xml:space="preserve">esta </w:t>
      </w:r>
      <w:r w:rsidRPr="003739BC">
        <w:t xml:space="preserve">é uma temática também </w:t>
      </w:r>
      <w:r>
        <w:t>bastante</w:t>
      </w:r>
      <w:r w:rsidRPr="003739BC">
        <w:t xml:space="preserve"> trabalhada</w:t>
      </w:r>
      <w:r>
        <w:t>, mas bem menos do que anteriormente</w:t>
      </w:r>
      <w:r w:rsidRPr="003739BC">
        <w:t xml:space="preserve">. Falam de uma herança rica e vasta, da qual oferecem múltiplos exemplos: </w:t>
      </w:r>
      <w:r>
        <w:t xml:space="preserve">na </w:t>
      </w:r>
      <w:r w:rsidRPr="003739BC">
        <w:t>dieta alimentar, na língua, na agricultura</w:t>
      </w:r>
      <w:r>
        <w:t xml:space="preserve">, no </w:t>
      </w:r>
      <w:r w:rsidRPr="003739BC">
        <w:t>artesanato</w:t>
      </w:r>
      <w:r>
        <w:t xml:space="preserve"> e</w:t>
      </w:r>
      <w:r w:rsidRPr="003739BC">
        <w:t xml:space="preserve"> na arquitetura –</w:t>
      </w:r>
      <w:r>
        <w:t xml:space="preserve"> entre eles, as </w:t>
      </w:r>
      <w:r w:rsidRPr="003739BC">
        <w:t>“açoteias algarvias”</w:t>
      </w:r>
      <w:r>
        <w:t xml:space="preserve"> ou as</w:t>
      </w:r>
      <w:r w:rsidRPr="003739BC">
        <w:t xml:space="preserve"> “chaminés rendilhadas</w:t>
      </w:r>
      <w:r>
        <w:rPr>
          <w:rStyle w:val="FootnoteReference"/>
        </w:rPr>
        <w:footnoteReference w:id="33"/>
      </w:r>
      <w:r>
        <w:t xml:space="preserve">. Um dos manuais refere, numa nota para o professor (manual específico), que “a herança da civilização islâmica não é contemplada nas </w:t>
      </w:r>
      <w:r w:rsidRPr="00D0755C">
        <w:rPr>
          <w:i/>
          <w:iCs/>
        </w:rPr>
        <w:t>Aprendizagens Essenciais</w:t>
      </w:r>
      <w:r>
        <w:t xml:space="preserve">. No entanto, como essa herança influenciou sobremaneira a cultura portuguesa, os autores decidiram contemplá-la”, deixando, no entanto, ao critério do professor a sua lecionação </w:t>
      </w:r>
      <w:r w:rsidRPr="007C2277">
        <w:t>(Cantanhede, 2021, p. 108).</w:t>
      </w:r>
      <w:r>
        <w:t xml:space="preserve"> </w:t>
      </w:r>
    </w:p>
    <w:p w14:paraId="29629084" w14:textId="2AEBAF91" w:rsidR="00D0755C" w:rsidRDefault="00D0755C" w:rsidP="00D0755C">
      <w:pPr>
        <w:jc w:val="both"/>
      </w:pPr>
      <w:r>
        <w:t>Por fim, identificaram-se alguns elementos de cariz marcadamente “orientalista”. Três manuais apresentam imagens de beduínos e dromedários e é relevado o “</w:t>
      </w:r>
      <w:r w:rsidRPr="00D0755C">
        <w:rPr>
          <w:rFonts w:ascii="Calibri" w:hAnsi="Calibri" w:cs="Calibri"/>
          <w:szCs w:val="24"/>
        </w:rPr>
        <w:t>clima desértico” do local onde nasceu Maomé ou o “caráter nómada da maioria da população árabe”, “organizad[a] em tribos [dedicando-se] à pastorícia e ao comércio feito através do deserto”.</w:t>
      </w:r>
      <w:r>
        <w:t xml:space="preserve"> Um dos manuais apresenta duas páginas preenchidas </w:t>
      </w:r>
      <w:r w:rsidRPr="00D0755C">
        <w:rPr>
          <w:rFonts w:ascii="Calibri" w:hAnsi="Calibri" w:cs="Calibri"/>
          <w:szCs w:val="24"/>
        </w:rPr>
        <w:t xml:space="preserve">com a imagem de uma refeição comunitária junto à Mesquita de Medina, na Arábia Saudita, durante o Ramadão e outro recomenda a obra </w:t>
      </w:r>
      <w:r w:rsidRPr="00D0755C">
        <w:rPr>
          <w:i/>
          <w:iCs/>
          <w:szCs w:val="24"/>
        </w:rPr>
        <w:t>Mil e Uma Noites</w:t>
      </w:r>
      <w:r w:rsidRPr="00D0755C">
        <w:rPr>
          <w:szCs w:val="24"/>
        </w:rPr>
        <w:t>, propondo ao aluno selecionar um conto [ficção] que “refl[ita] algumas características da civilização islâmica”</w:t>
      </w:r>
      <w:r w:rsidR="00645CEB">
        <w:rPr>
          <w:rStyle w:val="FootnoteReference"/>
          <w:szCs w:val="24"/>
        </w:rPr>
        <w:footnoteReference w:id="34"/>
      </w:r>
      <w:r w:rsidRPr="00D0755C">
        <w:rPr>
          <w:szCs w:val="24"/>
        </w:rPr>
        <w:t xml:space="preserve">. </w:t>
      </w:r>
      <w:r w:rsidRPr="00267A4C">
        <w:t>Nos novos manuais, um</w:t>
      </w:r>
      <w:r w:rsidRPr="003739BC">
        <w:t xml:space="preserve"> refere </w:t>
      </w:r>
      <w:r>
        <w:t>que os muçulmanos estavam “h</w:t>
      </w:r>
      <w:r w:rsidRPr="003739BC">
        <w:t>abituados a viver no deserto”</w:t>
      </w:r>
      <w:r>
        <w:t>. O</w:t>
      </w:r>
      <w:r w:rsidRPr="003739BC">
        <w:t>utro</w:t>
      </w:r>
      <w:r>
        <w:t xml:space="preserve">, pelo contrário, </w:t>
      </w:r>
      <w:r w:rsidRPr="003739BC">
        <w:t>refere que “o Islão foi predominantemente urbano, criando grandes cidades</w:t>
      </w:r>
      <w:r>
        <w:t>”</w:t>
      </w:r>
      <w:r w:rsidRPr="003739BC">
        <w:t xml:space="preserve">, mas a imagem que acompanha o texto é </w:t>
      </w:r>
      <w:r>
        <w:t xml:space="preserve">a </w:t>
      </w:r>
      <w:r w:rsidRPr="003739BC">
        <w:t>de um beduíno com o seu dromedário</w:t>
      </w:r>
      <w:r>
        <w:t>. Ainda,</w:t>
      </w:r>
      <w:r w:rsidRPr="003739BC">
        <w:t xml:space="preserve"> </w:t>
      </w:r>
      <w:r>
        <w:t>um dos manuais sugere,</w:t>
      </w:r>
      <w:r w:rsidRPr="003739BC">
        <w:t xml:space="preserve"> </w:t>
      </w:r>
      <w:r>
        <w:t xml:space="preserve">também, a </w:t>
      </w:r>
      <w:r w:rsidRPr="003739BC">
        <w:t xml:space="preserve">antologia de contos das </w:t>
      </w:r>
      <w:r w:rsidRPr="00D0755C">
        <w:rPr>
          <w:i/>
          <w:iCs/>
        </w:rPr>
        <w:t>Mil e Uma Noites</w:t>
      </w:r>
      <w:r>
        <w:t xml:space="preserve">. Mas, na verdade, </w:t>
      </w:r>
      <w:r w:rsidRPr="003739BC">
        <w:t xml:space="preserve">estas referências de cariz “orientalista” diminuíram consideravelmente, </w:t>
      </w:r>
      <w:r>
        <w:t>pese embora nunca tenham</w:t>
      </w:r>
      <w:r w:rsidRPr="003739BC">
        <w:t xml:space="preserve"> sido numerosas</w:t>
      </w:r>
      <w:r w:rsidRPr="003739BC">
        <w:rPr>
          <w:rStyle w:val="FootnoteReference"/>
        </w:rPr>
        <w:footnoteReference w:id="35"/>
      </w:r>
      <w:r w:rsidRPr="003739BC">
        <w:t xml:space="preserve">. </w:t>
      </w:r>
    </w:p>
    <w:p w14:paraId="59B61A08" w14:textId="77777777" w:rsidR="00183FBD" w:rsidRPr="00A8064F" w:rsidRDefault="00183FBD" w:rsidP="00F67D5D">
      <w:pPr>
        <w:rPr>
          <w:bCs/>
          <w:sz w:val="22"/>
          <w:szCs w:val="21"/>
        </w:rPr>
      </w:pPr>
    </w:p>
    <w:p w14:paraId="31AFA0C7" w14:textId="5BAF6C3C" w:rsidR="00303A59" w:rsidRPr="000B47ED" w:rsidRDefault="00303A59" w:rsidP="00416A75">
      <w:pPr>
        <w:pStyle w:val="Heading4"/>
        <w:numPr>
          <w:ilvl w:val="3"/>
          <w:numId w:val="11"/>
        </w:numPr>
        <w:tabs>
          <w:tab w:val="left" w:pos="1701"/>
        </w:tabs>
        <w:rPr>
          <w:rFonts w:asciiTheme="minorHAnsi" w:hAnsiTheme="minorHAnsi" w:cstheme="minorHAnsi"/>
          <w:bCs/>
          <w:i w:val="0"/>
          <w:color w:val="auto"/>
          <w:szCs w:val="24"/>
        </w:rPr>
      </w:pPr>
      <w:bookmarkStart w:id="57" w:name="_Toc83895639"/>
      <w:r w:rsidRPr="000B47ED">
        <w:rPr>
          <w:rFonts w:asciiTheme="minorHAnsi" w:hAnsiTheme="minorHAnsi" w:cstheme="minorHAnsi"/>
          <w:bCs/>
          <w:i w:val="0"/>
          <w:color w:val="auto"/>
          <w:szCs w:val="24"/>
        </w:rPr>
        <w:t>8.º ano de escolaridade</w:t>
      </w:r>
      <w:bookmarkEnd w:id="57"/>
    </w:p>
    <w:p w14:paraId="177D78AA" w14:textId="77777777" w:rsidR="000B47ED" w:rsidRPr="000B47ED" w:rsidRDefault="000B47ED" w:rsidP="000B47ED">
      <w:pPr>
        <w:jc w:val="both"/>
        <w:rPr>
          <w:rFonts w:ascii="Calibri" w:hAnsi="Calibri" w:cs="Calibri"/>
        </w:rPr>
      </w:pPr>
      <w:r>
        <w:t>Os temas abordados neste ano curricular, que se podem relacionar aos objetivos deste documento,</w:t>
      </w:r>
      <w:r w:rsidRPr="000B47ED">
        <w:rPr>
          <w:rFonts w:ascii="Calibri" w:hAnsi="Calibri" w:cs="Calibri"/>
        </w:rPr>
        <w:t xml:space="preserve"> são as condições que permitiram a Expansão Portuguesa e as relações comerciais com a África e a Ásia Menor (que eram territórios controlados pelos Muçulmanos), a Inquisição (no contexto da Contrarreforma) e a expulsão dos “Mouros” (e Judeus) de Portugal, bem como o Manuelino. </w:t>
      </w:r>
    </w:p>
    <w:p w14:paraId="438AD605" w14:textId="77777777" w:rsidR="000B47ED" w:rsidRPr="000B47ED" w:rsidRDefault="000B47ED" w:rsidP="000B47ED">
      <w:pPr>
        <w:jc w:val="both"/>
        <w:rPr>
          <w:rFonts w:ascii="Calibri" w:hAnsi="Calibri" w:cs="Calibri"/>
        </w:rPr>
      </w:pPr>
      <w:r w:rsidRPr="000B47ED">
        <w:rPr>
          <w:rFonts w:ascii="Calibri" w:hAnsi="Calibri" w:cs="Calibri"/>
        </w:rPr>
        <w:t xml:space="preserve">Entre as condições que permitiram a Expansão Portuguesa, todos os manuais referem o legado muçulmano, de forma mais sucinta ou, pelo contrário, de modo mais desenvolvido (recordando a matéria estudada no ano curricular anterior). Falam da introdução, aperfeiçoamento e criação de técnicas e instrumentos náuticos, onde se inserem a bússola, o astrolábio e o quadrante, bem como os “conhecimentos de astronomia, de construção de mapas, de cálculo matemático […] que transmitiram aos Portugueses e permitiram a navegação astronómica, em mar-alto” (Oliveira et al., 2012a, p. 16). “A caravela, aperfeiçoada de uma embarcação árabe, à qual se adaptou o leme fixo ao cadaste da popa e a vela triangular ou latina, permitia bolinar” (Neto et al., 2015b, p. 16-17). E por isso, “no século XV, Portugal era o país europeu que reunia as melhores condições para se lançar numa expansão marítima […].” (Lagartixa, Sardinha &amp; Gomes, 2015a, p. 14). A presença muçulmana (e também judaica - “sábios muçulmanos e judeus”) (Cirne &amp; Henriques, 2015, p. 12) na Península Ibérica foi essencial para a expansão territorial ibérica (Diniz, Tavares &amp; Caldeira, 2015, p. 14). Apenas um manual não refere que as técnicas para a expansão foram herdadas também dos Muçulmanos (Barreira &amp; Mendes, 2014, p. 14). </w:t>
      </w:r>
    </w:p>
    <w:p w14:paraId="40414380" w14:textId="77777777" w:rsidR="000B47ED" w:rsidRPr="000B47ED" w:rsidRDefault="000B47ED" w:rsidP="000B47ED">
      <w:pPr>
        <w:jc w:val="both"/>
        <w:rPr>
          <w:rFonts w:ascii="Calibri" w:hAnsi="Calibri" w:cs="Calibri"/>
          <w:b/>
          <w:bCs/>
        </w:rPr>
      </w:pPr>
      <w:r w:rsidRPr="000B47ED">
        <w:rPr>
          <w:rFonts w:ascii="Calibri" w:hAnsi="Calibri" w:cs="Calibri"/>
        </w:rPr>
        <w:t xml:space="preserve">As relações comerciais com África e a Ásia Menor (que eram territórios controlados por potências islâmicas) centram-se sobretudo nos Portugueses, referindo a hostilidade dos Muçulmanos, que viam os seus interesses comprometidos nesses territórios. Um dos manuais não menciona a presença destes no Oriente, no contexto da Expansão Portuguesa, mas refere a sua presença em África e caracteriza-a como uma “brilhante civilização” (Barreira &amp; Mendes, 2014, p. 24, 38). </w:t>
      </w:r>
    </w:p>
    <w:p w14:paraId="22C75C7E" w14:textId="77777777" w:rsidR="000B47ED" w:rsidRPr="000B47ED" w:rsidRDefault="000B47ED" w:rsidP="000B47ED">
      <w:pPr>
        <w:jc w:val="both"/>
        <w:rPr>
          <w:rFonts w:ascii="Calibri" w:hAnsi="Calibri" w:cs="Calibri"/>
          <w:b/>
          <w:bCs/>
        </w:rPr>
      </w:pPr>
      <w:r w:rsidRPr="000B47ED">
        <w:rPr>
          <w:rFonts w:ascii="Calibri" w:hAnsi="Calibri" w:cs="Calibri"/>
        </w:rPr>
        <w:t>Relativamente à Inquisição e à expulsão das minorias etno-religiosas de Portugal, na maioria das vezes,</w:t>
      </w:r>
      <w:r w:rsidRPr="000B47ED">
        <w:rPr>
          <w:rFonts w:ascii="Calibri" w:hAnsi="Calibri" w:cs="Calibri"/>
          <w:b/>
          <w:bCs/>
        </w:rPr>
        <w:t xml:space="preserve"> </w:t>
      </w:r>
      <w:r w:rsidRPr="000B47ED">
        <w:rPr>
          <w:rFonts w:ascii="Calibri" w:hAnsi="Calibri" w:cs="Calibri"/>
        </w:rPr>
        <w:t>apenas referem os Judeus, sem mencionar os Muçulmanos. E quanto à abordagem ao Manuelino, no geral, a influência islâmica, através do Mudéjar e “hispano-mourisca”, através do Plateresco, não é apontada.</w:t>
      </w:r>
    </w:p>
    <w:p w14:paraId="55342331" w14:textId="77777777" w:rsidR="000B47ED" w:rsidRPr="000B47ED" w:rsidRDefault="000B47ED" w:rsidP="000B47ED">
      <w:pPr>
        <w:jc w:val="both"/>
        <w:rPr>
          <w:rFonts w:ascii="Calibri" w:hAnsi="Calibri" w:cs="Calibri"/>
        </w:rPr>
      </w:pPr>
      <w:r w:rsidRPr="000B47ED">
        <w:rPr>
          <w:rFonts w:ascii="Calibri" w:hAnsi="Calibri" w:cs="Calibri"/>
        </w:rPr>
        <w:t>Identifica-se o primado da motivação religiosa, nomeadamente, do “zelo de cruzada contra os Muçulmanos” (Maia, Ribeiro &amp; Afonso, 2015b, p. 14), para explicar fenómenos sociais e culturais de alguma complexidade. “A SuI e Oriente, os muçulmanos dominavam, controlando o comércio e dificultando a circulação dos europeus, cristãos, vistos como adversários religiosos, mas também económicos.” (Lagartixa, Sardinha &amp; Gomes, 2015a, p. 12). Nos motivos para a Expansão Portuguesa, “expandir a religião cristã” tem sempre um lugar de destaque (Barreira &amp; Mendes, 2014a, p. 17). Nunca é referido que o “interesse religioso” do clero também incluiu interesses económicos, sociais e até políticos, com a expansão da sua influência. Apenas um manual afasta-se desta narrativa, apresentando a “rivalidade” entre Muçulmanos e Portugueses, quer em África quer na Ásia, sem termos pejorativos para os primeiros, como natural oposição entre os que controlavam um vasto império comercial e os que o pretendiam subjugar (Neto et al., 2015b, p. 18, 20, 22, 28).</w:t>
      </w:r>
    </w:p>
    <w:p w14:paraId="4C36EB56" w14:textId="77777777" w:rsidR="000B47ED" w:rsidRPr="000B47ED" w:rsidRDefault="000B47ED" w:rsidP="000B47ED">
      <w:pPr>
        <w:jc w:val="both"/>
        <w:rPr>
          <w:rFonts w:ascii="Calibri" w:hAnsi="Calibri" w:cs="Calibri"/>
        </w:rPr>
      </w:pPr>
      <w:r w:rsidRPr="000B47ED">
        <w:rPr>
          <w:rFonts w:ascii="Calibri" w:hAnsi="Calibri" w:cs="Calibri"/>
        </w:rPr>
        <w:t xml:space="preserve">Ainda, um dos manuais apresenta um mapa relativamente à atualidade (dados de 2012) com as “principais religiões no século XXI”, entre elas o “Islamismo” – “Norte de África, grande parte da África Central e costa oriental, Médio Oriente e parte da Europa (território turco europeu), Ásia Média, parte de Madagáscar e Indonésia”. No entanto apresenta estas religiões como totalitárias nos territórios apontados, escondendo, assim, toda a diversidade real (Oliveira et al., 2012a, p. 13). Outro manual </w:t>
      </w:r>
      <w:r>
        <w:t>corrige um erro que aparece com frequência, que os</w:t>
      </w:r>
      <w:r w:rsidRPr="003C4D0D">
        <w:t xml:space="preserve"> </w:t>
      </w:r>
      <w:r w:rsidRPr="000B47ED">
        <w:rPr>
          <w:rFonts w:ascii="Calibri" w:hAnsi="Calibri" w:cs="Calibri"/>
        </w:rPr>
        <w:t xml:space="preserve">Muçulmanos introduziram a laranja (doce, comum na nossa dieta alimentar), quando foram os Portugueses que trouxeram essa espécie de laranja da China no século XVI. O termo utilizado para a laranja é, por isso, “Portugal”, inclusive em árabe. Os Muçulmanos tinham trazido a laranja amarga, por motivos decorativos - pelo “perfume das suas flores e beleza dos seus frutos” (Diniz, Tavares &amp; Caldeira, 2015, p. 40). </w:t>
      </w:r>
    </w:p>
    <w:p w14:paraId="4CFBAE44" w14:textId="77777777" w:rsidR="00183FBD" w:rsidRPr="00A8064F" w:rsidRDefault="00183FBD" w:rsidP="00FB4D4D">
      <w:pPr>
        <w:rPr>
          <w:bCs/>
          <w:sz w:val="22"/>
          <w:szCs w:val="21"/>
        </w:rPr>
      </w:pPr>
    </w:p>
    <w:p w14:paraId="42536453" w14:textId="192EFF5B" w:rsidR="00777228" w:rsidRPr="00C97871" w:rsidRDefault="00303A59" w:rsidP="00416A75">
      <w:pPr>
        <w:pStyle w:val="Heading4"/>
        <w:numPr>
          <w:ilvl w:val="3"/>
          <w:numId w:val="11"/>
        </w:numPr>
        <w:tabs>
          <w:tab w:val="left" w:pos="1701"/>
        </w:tabs>
        <w:rPr>
          <w:rFonts w:asciiTheme="minorHAnsi" w:hAnsiTheme="minorHAnsi" w:cstheme="minorHAnsi"/>
          <w:bCs/>
          <w:i w:val="0"/>
          <w:color w:val="auto"/>
          <w:szCs w:val="24"/>
        </w:rPr>
      </w:pPr>
      <w:bookmarkStart w:id="58" w:name="_Toc83895640"/>
      <w:r w:rsidRPr="00C97871">
        <w:rPr>
          <w:rFonts w:asciiTheme="minorHAnsi" w:hAnsiTheme="minorHAnsi" w:cstheme="minorHAnsi"/>
          <w:bCs/>
          <w:i w:val="0"/>
          <w:color w:val="auto"/>
          <w:szCs w:val="24"/>
        </w:rPr>
        <w:t>9.º ano de escolaridade</w:t>
      </w:r>
      <w:bookmarkEnd w:id="58"/>
    </w:p>
    <w:p w14:paraId="36544D8B" w14:textId="77777777" w:rsidR="00FC4861" w:rsidRDefault="00FC4861" w:rsidP="00FC4861">
      <w:pPr>
        <w:jc w:val="both"/>
      </w:pPr>
      <w:r w:rsidRPr="00FC4861">
        <w:rPr>
          <w:rFonts w:ascii="Calibri" w:hAnsi="Calibri" w:cs="Calibri"/>
        </w:rPr>
        <w:t xml:space="preserve">As temáticas do programa de História para este ano curricular, que abordam o Islão e o mundo árabo-islâmico, são os conflitos no Médio Oriente, entre eles, o conflito israelo-palestiniano e, sobretudo, as guerras que contam com a presença estado-unidense (relacionadas ao 11 de Setembro), o terrorismo “religioso” e os “antagonismos e tensões” no mundo de hoje (alguns manuais abordam, a este respeito, muito brevemente, a(s) “Primavera[s] Árabe[s]”). Tendo em conta a extensão dos conteúdos apresentados e, novamente, levando em consideração as </w:t>
      </w:r>
      <w:r>
        <w:t>conclusões tiradas nos primeiros dois capítulos deste trabalho, foram construídas as seguintes categorias: “Fundamentalismo/Integrismo islâmico” e “</w:t>
      </w:r>
      <w:r w:rsidRPr="00FC4861">
        <w:rPr>
          <w:i/>
          <w:iCs/>
        </w:rPr>
        <w:t>Jihad</w:t>
      </w:r>
      <w:r>
        <w:t xml:space="preserve">” (relativamente à religião muçulmana), “Médio Oriente”, “Terrorismo global” e “Abordagem etnocêntrica”. </w:t>
      </w:r>
    </w:p>
    <w:p w14:paraId="5B2F9C65" w14:textId="3875875C" w:rsidR="00FC4861" w:rsidRPr="00FC4861" w:rsidRDefault="00FC4861" w:rsidP="00FC4861">
      <w:pPr>
        <w:jc w:val="both"/>
        <w:rPr>
          <w:rFonts w:ascii="Calibri" w:hAnsi="Calibri" w:cs="Calibri"/>
          <w:szCs w:val="24"/>
        </w:rPr>
      </w:pPr>
      <w:r w:rsidRPr="00FC4861">
        <w:rPr>
          <w:szCs w:val="24"/>
        </w:rPr>
        <w:t>Não há consenso acerca dos conceitos de integrismo e de fundamentalismo</w:t>
      </w:r>
      <w:r>
        <w:rPr>
          <w:rStyle w:val="FootnoteReference"/>
          <w:szCs w:val="24"/>
        </w:rPr>
        <w:footnoteReference w:id="36"/>
      </w:r>
      <w:r w:rsidRPr="00FC4861">
        <w:rPr>
          <w:szCs w:val="24"/>
        </w:rPr>
        <w:t xml:space="preserve">. </w:t>
      </w:r>
      <w:r w:rsidRPr="00FC4861">
        <w:rPr>
          <w:rFonts w:ascii="Calibri" w:hAnsi="Calibri" w:cs="Calibri"/>
          <w:szCs w:val="24"/>
        </w:rPr>
        <w:t xml:space="preserve">Um dos manuais refere que o integrismo defende que “os princípios religiosos se devem tomar também como modelos da vida política e social, […] defende[ndo] que a </w:t>
      </w:r>
      <w:r w:rsidRPr="00FC4861">
        <w:rPr>
          <w:rFonts w:ascii="Calibri" w:hAnsi="Calibri" w:cs="Calibri"/>
          <w:i/>
          <w:iCs/>
          <w:szCs w:val="24"/>
        </w:rPr>
        <w:t>sharia</w:t>
      </w:r>
      <w:r w:rsidRPr="00FC4861">
        <w:rPr>
          <w:rFonts w:ascii="Calibri" w:hAnsi="Calibri" w:cs="Calibri"/>
          <w:szCs w:val="24"/>
        </w:rPr>
        <w:t xml:space="preserve">, conjunto de leis baseadas no [Al]Corão, deve reger toda a vida dos muçulmanos” (“por exemplo, proíbe as mulheres de usarem calças e todos os muçulmanos de consumirem bebidas alcoólicas”). Já o fundamentalismo </w:t>
      </w:r>
      <w:r w:rsidRPr="00FC4861">
        <w:rPr>
          <w:szCs w:val="24"/>
        </w:rPr>
        <w:t>está “</w:t>
      </w:r>
      <w:r w:rsidRPr="00FC4861">
        <w:rPr>
          <w:rFonts w:ascii="Calibri" w:hAnsi="Calibri" w:cs="Calibri"/>
          <w:szCs w:val="24"/>
        </w:rPr>
        <w:t xml:space="preserve">ligado à forma de interpretação de um livro sagrado: tudo o que lá consta não pode ser negado. Por exemplo, há cristãos que negam a teoria da evolução defendida por Darwin e [aceitam] apenas a teoria da Criação”, como descrita na Bíblia. Ou seja, não é algo exclusivo do Islão. </w:t>
      </w:r>
      <w:r w:rsidRPr="00FC4861">
        <w:rPr>
          <w:szCs w:val="24"/>
        </w:rPr>
        <w:t>Outro manual define o integrismo islâmico</w:t>
      </w:r>
      <w:r w:rsidRPr="00FC4861">
        <w:rPr>
          <w:rFonts w:ascii="Calibri" w:hAnsi="Calibri" w:cs="Calibri"/>
          <w:szCs w:val="24"/>
        </w:rPr>
        <w:t xml:space="preserve"> como uma “interpretação radical da religião islâmica, que promove a instauração violenta dos seus princípios”. Outro afirma que tal constitui uma “atitude de rejeição relativamente a qualquer alteração aos princípios do islamismo”. Ainda, um dos manuais indica que o fundamentalismo islâmico é um “movimento radical” que surge “a partir dos anos 1980, “exacerb[ando] os ódios religiosos e políticos” e que os fundamentalistas islâmicos sentem-se “exasperados com o domínio do mundo cristão – ou judaico-cristão – que impõe ao mundo muçulmano a sua visão e tenta submetê-lo a valores tidos por decadentes e imorais”, “considera[ndo] as influências políticas e culturais do Ocidente como contrárias aos valores e princípios do Islão”. Por outro lado, a associação entre fundamentalismo e terrorismo é permanente. </w:t>
      </w:r>
      <w:r w:rsidRPr="00FC4861">
        <w:rPr>
          <w:rFonts w:ascii="Calibri" w:hAnsi="Calibri" w:cs="Calibri"/>
          <w:color w:val="000000" w:themeColor="text1"/>
          <w:szCs w:val="24"/>
        </w:rPr>
        <w:t>A designação que aparece na maioria dos manuais é “terrorismo global”, mas só mencionam grupos islâmicos. Apresentam, assim, o terrorismo como sendo “</w:t>
      </w:r>
      <w:r w:rsidRPr="00FC4861">
        <w:rPr>
          <w:rFonts w:ascii="Calibri" w:hAnsi="Calibri" w:cs="Calibri"/>
          <w:szCs w:val="24"/>
        </w:rPr>
        <w:t>obra de minorias radicais que defendem o fundamentalismo islâmico” e que estes “têm provocado ataques terroristas por todo o mundo”. “Foi com os anos 1990 que se multiplicaram as organizações de carácter terrorista comprometidas com a Guerra Santa (</w:t>
      </w:r>
      <w:r w:rsidRPr="00FC4861">
        <w:rPr>
          <w:rFonts w:ascii="Calibri" w:hAnsi="Calibri" w:cs="Calibri"/>
          <w:i/>
          <w:iCs/>
          <w:szCs w:val="24"/>
        </w:rPr>
        <w:t>Jihad</w:t>
      </w:r>
      <w:r w:rsidRPr="00FC4861">
        <w:rPr>
          <w:rFonts w:ascii="Calibri" w:hAnsi="Calibri" w:cs="Calibri"/>
          <w:szCs w:val="24"/>
        </w:rPr>
        <w:t xml:space="preserve">) contra o Ocidente e contra aqueles muçulmanos que eram considerados traidores dos princípios do Islão”. </w:t>
      </w:r>
      <w:r w:rsidRPr="00FC4861">
        <w:rPr>
          <w:rFonts w:ascii="Calibri" w:hAnsi="Calibri" w:cs="Calibri"/>
        </w:rPr>
        <w:t>O “</w:t>
      </w:r>
      <w:r w:rsidRPr="00FC4861">
        <w:rPr>
          <w:rFonts w:ascii="Calibri" w:hAnsi="Calibri" w:cs="Calibri"/>
          <w:szCs w:val="24"/>
        </w:rPr>
        <w:t>Jiadismo” é apresentado como um “movimento político-religioso e militar que defende a expansão do Islão por todos os meios incluindo o recurso à guerra santa”. Apenas um dos manuais esclarece que o vocábulo “significa ‘luta’, ‘esforço’” em árabe, mas “que pode ser entendido como o dever dos muçulmanos realizarem ‘guerras santas’”. Apenas um dos restantes manuais esclarece que o terrorismo “não é um fenómeno novo”, referindo o IRA na Irlanda do Norte, a ETA em Espanha e a OLP da Palestina. Porém, dizem que “atualmente quando se referem atos terroristas é frequente associar-se à região do Médio Oriente, sobretudo ao mundo islâmico”. No entanto, todos aligeiram esta narrativa quando dizem, por exemplo, que “os países árabes moderados […] interpretam a intensificação do fundamentalismo como uma consequência do trágico impasse das relações entre Israel e a Palestina” ou que o fundamentalismo islâmico “representa uma reação extremista à ocidentalização sofrida pelas sociedades muçulmanas durante o domínio estrangeiro” e que “o Islão dos nossos dias é tolerante e convive pacificamente com outras religiões e culturas”. Apenas um dos manuais introduz alguma complexidade ao fenómeno, referindo que “</w:t>
      </w:r>
      <w:r w:rsidRPr="00FC4861">
        <w:rPr>
          <w:rFonts w:cstheme="minorHAnsi"/>
          <w:szCs w:val="24"/>
        </w:rPr>
        <w:t>estes novos terroristas cresceram nos guetos dos subúrbios, estando familiarizados com elevados níveis de violência e com o uso de armas de guerra. Beneficiam do conhecimento dos circuitos clandestinos de tráfico de droga e de armas. E estão habituados, desde miúdos, a iludir as rusgas policiais e não dar nas vistas quando necessário”</w:t>
      </w:r>
      <w:r w:rsidR="00446CF0">
        <w:rPr>
          <w:rStyle w:val="FootnoteReference"/>
          <w:rFonts w:cstheme="minorHAnsi"/>
          <w:szCs w:val="24"/>
        </w:rPr>
        <w:footnoteReference w:id="37"/>
      </w:r>
      <w:r w:rsidRPr="00FC4861">
        <w:rPr>
          <w:rFonts w:ascii="Calibri" w:hAnsi="Calibri" w:cs="Calibri"/>
          <w:szCs w:val="24"/>
        </w:rPr>
        <w:t xml:space="preserve">. </w:t>
      </w:r>
    </w:p>
    <w:p w14:paraId="4C8FB2CC" w14:textId="34172EA3" w:rsidR="00FC4861" w:rsidRPr="00FC4861" w:rsidRDefault="00FC4861" w:rsidP="00FC4861">
      <w:pPr>
        <w:jc w:val="both"/>
        <w:rPr>
          <w:rFonts w:ascii="Calibri" w:hAnsi="Calibri" w:cs="Calibri"/>
          <w:color w:val="000000" w:themeColor="text1"/>
          <w:szCs w:val="24"/>
        </w:rPr>
      </w:pPr>
      <w:r w:rsidRPr="00FC4861">
        <w:rPr>
          <w:rFonts w:ascii="Calibri" w:hAnsi="Calibri" w:cs="Calibri"/>
          <w:color w:val="000000" w:themeColor="text1"/>
        </w:rPr>
        <w:t xml:space="preserve">O Médio Oriente é caracterizado como um </w:t>
      </w:r>
      <w:r w:rsidRPr="00FC4861">
        <w:rPr>
          <w:rFonts w:ascii="Calibri" w:hAnsi="Calibri" w:cs="Calibri"/>
          <w:color w:val="000000" w:themeColor="text1"/>
          <w:szCs w:val="24"/>
        </w:rPr>
        <w:t xml:space="preserve">“região conflituosa”, cuja </w:t>
      </w:r>
      <w:r w:rsidRPr="00FC4861">
        <w:rPr>
          <w:rFonts w:ascii="Calibri" w:hAnsi="Calibri" w:cs="Calibri"/>
          <w:color w:val="000000" w:themeColor="text1"/>
        </w:rPr>
        <w:t>“</w:t>
      </w:r>
      <w:r w:rsidRPr="00FC4861">
        <w:rPr>
          <w:rFonts w:ascii="Calibri" w:hAnsi="Calibri" w:cs="Calibri"/>
          <w:color w:val="000000" w:themeColor="text1"/>
          <w:szCs w:val="24"/>
        </w:rPr>
        <w:t>variedade de povos e religiões tem gerado uma grande instabilidade na região, destacando-se o conflito que opõe os árabes da Palestina aos judeus de Israel</w:t>
      </w:r>
      <w:r w:rsidRPr="00FC4861">
        <w:rPr>
          <w:rFonts w:ascii="Calibri" w:hAnsi="Calibri" w:cs="Calibri"/>
          <w:color w:val="000000" w:themeColor="text1"/>
        </w:rPr>
        <w:t>”. “A</w:t>
      </w:r>
      <w:r w:rsidRPr="00FC4861">
        <w:rPr>
          <w:rFonts w:ascii="Calibri" w:hAnsi="Calibri" w:cs="Calibri"/>
          <w:color w:val="000000" w:themeColor="text1"/>
          <w:szCs w:val="24"/>
        </w:rPr>
        <w:t xml:space="preserve"> intolerância e o fanatismo t</w:t>
      </w:r>
      <w:r w:rsidRPr="00FC4861">
        <w:rPr>
          <w:rFonts w:ascii="Calibri" w:hAnsi="Calibri" w:cs="Calibri"/>
          <w:color w:val="000000" w:themeColor="text1"/>
        </w:rPr>
        <w:t>ê</w:t>
      </w:r>
      <w:r w:rsidRPr="00FC4861">
        <w:rPr>
          <w:rFonts w:ascii="Calibri" w:hAnsi="Calibri" w:cs="Calibri"/>
          <w:color w:val="000000" w:themeColor="text1"/>
          <w:szCs w:val="24"/>
        </w:rPr>
        <w:t>m marcado, desde essa altura [criação de Israel, em 1948], as relações entre o Ocidente e o Médio Oriente”</w:t>
      </w:r>
      <w:r w:rsidR="00446CF0">
        <w:rPr>
          <w:rStyle w:val="FootnoteReference"/>
          <w:rFonts w:ascii="Calibri" w:hAnsi="Calibri" w:cs="Calibri"/>
          <w:color w:val="000000" w:themeColor="text1"/>
          <w:szCs w:val="24"/>
        </w:rPr>
        <w:footnoteReference w:id="38"/>
      </w:r>
      <w:r w:rsidRPr="00FC4861">
        <w:rPr>
          <w:rFonts w:ascii="Calibri" w:hAnsi="Calibri" w:cs="Calibri"/>
          <w:color w:val="000000" w:themeColor="text1"/>
          <w:szCs w:val="24"/>
        </w:rPr>
        <w:t xml:space="preserve">. </w:t>
      </w:r>
    </w:p>
    <w:p w14:paraId="3FCB095C" w14:textId="77777777" w:rsidR="00FC4861" w:rsidRPr="00FC4861" w:rsidRDefault="00FC4861" w:rsidP="00FC4861">
      <w:pPr>
        <w:jc w:val="both"/>
        <w:rPr>
          <w:rFonts w:cstheme="minorHAnsi"/>
          <w:szCs w:val="24"/>
        </w:rPr>
      </w:pPr>
      <w:r w:rsidRPr="00FC4861">
        <w:rPr>
          <w:rFonts w:cstheme="minorHAnsi"/>
          <w:szCs w:val="24"/>
        </w:rPr>
        <w:t xml:space="preserve">A seleção das temáticas é, no geral, profundamente etnocêntrica, embora nem sempre a abordagem dos conteúdos o seja, referindo-se, muitas vezes, o elevado custo material e em vidas humanas não-ocidentais, nomeadamente, nos conflitos onde existe participação de exércitos ocidentais. </w:t>
      </w:r>
      <w:r w:rsidRPr="00FC4861">
        <w:rPr>
          <w:rFonts w:ascii="Calibri" w:hAnsi="Calibri" w:cs="Calibri"/>
        </w:rPr>
        <w:t xml:space="preserve">“(...) Foi com o </w:t>
      </w:r>
      <w:r w:rsidRPr="00FC4861">
        <w:rPr>
          <w:rFonts w:ascii="Calibri" w:hAnsi="Calibri" w:cs="Calibri"/>
          <w:i/>
          <w:iCs/>
        </w:rPr>
        <w:t>11 de setembro de 2001</w:t>
      </w:r>
      <w:r w:rsidRPr="00FC4861">
        <w:rPr>
          <w:rFonts w:ascii="Calibri" w:hAnsi="Calibri" w:cs="Calibri"/>
        </w:rPr>
        <w:t xml:space="preserve"> [...] que os problemas de segurança se transformaram numa ameaça à escala global”– isto é, quando atacam o Ocidente. De facto, </w:t>
      </w:r>
      <w:r w:rsidRPr="00FC4861">
        <w:rPr>
          <w:rFonts w:cstheme="minorHAnsi"/>
          <w:szCs w:val="24"/>
        </w:rPr>
        <w:t>só são abordadas as temáticas que têm consequências para o Ocidente, mas esta n</w:t>
      </w:r>
      <w:r w:rsidRPr="00FC4861">
        <w:rPr>
          <w:rFonts w:ascii="Calibri" w:hAnsi="Calibri" w:cs="Calibri"/>
        </w:rPr>
        <w:t xml:space="preserve">arrativa é, muitas vezes, equilibrada com relatos sobre o </w:t>
      </w:r>
      <w:r w:rsidRPr="00FC4861">
        <w:rPr>
          <w:rFonts w:ascii="Calibri" w:hAnsi="Calibri" w:cs="Calibri"/>
          <w:i/>
          <w:iCs/>
        </w:rPr>
        <w:t>Outro</w:t>
      </w:r>
      <w:r w:rsidRPr="00FC4861">
        <w:rPr>
          <w:rFonts w:ascii="Calibri" w:hAnsi="Calibri" w:cs="Calibri"/>
        </w:rPr>
        <w:t>, que está no outro lado da questão ou do conflito. Um dos manuais destaca as “graves consequências sociais e económicas” das guerras, mas só para os estado-unidenses. Outro refere que “</w:t>
      </w:r>
      <w:r w:rsidRPr="00FC4861">
        <w:rPr>
          <w:rFonts w:cstheme="minorHAnsi"/>
          <w:szCs w:val="24"/>
        </w:rPr>
        <w:t>o</w:t>
      </w:r>
      <w:r w:rsidRPr="00FC4861">
        <w:rPr>
          <w:rFonts w:ascii="Calibri" w:hAnsi="Calibri" w:cs="Calibri"/>
        </w:rPr>
        <w:t xml:space="preserve">s gastos militares contribuíram para aumentar a dívida pública e enfraquecer a economia dos EUA”. É também referido que “em 2003, os EUA lideraram uma força militar multinacional que invadiu o Iraque […], com o argumento de obrigar este país a eliminar as armas de destruição maciça […] proibidas pela NATO em 1991”. Ora, em 2015, ano da reimpressão do exemplar em causa, já não existiam dúvidas acerca da não existência de armas de destruição em massa no Iraque e da manipulação que foi feita dos dados, o que devia ter sido apontado. Por outro lado, a Guerra Irão-Iraque (1979-1980) é apenas referida enquanto causa da segunda crise petrolífera. São apenas dois os manuais que apresentam múltiplos fatores para os “conflitos e tensões no mundo de hoje”, entre eles, “disputas económicas pelo domínio de recursos naturais, lutas políticas [...] e confrontos nacionalistas ou étnicos”. Um dos manuais fala de outras zonas do mundo e de outro tipo de violência, como os </w:t>
      </w:r>
      <w:r w:rsidRPr="00FC4861">
        <w:rPr>
          <w:rFonts w:ascii="Calibri" w:hAnsi="Calibri" w:cs="Calibri"/>
          <w:i/>
          <w:iCs/>
        </w:rPr>
        <w:t>gangs</w:t>
      </w:r>
      <w:r w:rsidRPr="00FC4861">
        <w:rPr>
          <w:rFonts w:ascii="Calibri" w:hAnsi="Calibri" w:cs="Calibri"/>
        </w:rPr>
        <w:t>, e não apenas do Médio Oriente. Outro, a falar do autointitulado Estado Islâmico ou Daesh, refere que, “pelo meio ficam, por todo o Mundo, milhares de civis, inocentes e quase sempre alheios aos grandes interesses que envolvem estes atos que são: económicos, políticos e religiosos”</w:t>
      </w:r>
      <w:r w:rsidRPr="00FC4861">
        <w:rPr>
          <w:rStyle w:val="FootnoteReference"/>
          <w:rFonts w:cstheme="minorHAnsi"/>
        </w:rPr>
        <w:t xml:space="preserve"> </w:t>
      </w:r>
      <w:r>
        <w:rPr>
          <w:rStyle w:val="FootnoteReference"/>
          <w:rFonts w:cstheme="minorHAnsi"/>
        </w:rPr>
        <w:footnoteReference w:id="39"/>
      </w:r>
      <w:r w:rsidRPr="00FC4861">
        <w:rPr>
          <w:rFonts w:ascii="Calibri" w:hAnsi="Calibri" w:cs="Calibri"/>
        </w:rPr>
        <w:t xml:space="preserve">. </w:t>
      </w:r>
    </w:p>
    <w:p w14:paraId="6B32F2AC" w14:textId="77777777" w:rsidR="00FC4861" w:rsidRPr="00FC4861" w:rsidRDefault="00FC4861" w:rsidP="00FC4861">
      <w:pPr>
        <w:jc w:val="both"/>
        <w:rPr>
          <w:rFonts w:cstheme="minorHAnsi"/>
        </w:rPr>
      </w:pPr>
      <w:r w:rsidRPr="00FC4861">
        <w:rPr>
          <w:rFonts w:cstheme="minorHAnsi"/>
          <w:szCs w:val="24"/>
        </w:rPr>
        <w:t>Apenas um dos documentos, de apoio ao professor, procura introduzir e caracterizar alguma da diversidade existente no seio do Islão.</w:t>
      </w:r>
      <w:r w:rsidRPr="00FC4861">
        <w:rPr>
          <w:rFonts w:cstheme="minorHAnsi"/>
        </w:rPr>
        <w:t xml:space="preserve"> Apresenta alguma diferenciação entre sunitas e xiitas e distingue muçulmanos de árabes: “apenas um quinto dos mais de mil milhões de muçulmanos que existem no mundo são árabes. Cerca de 45 nações têm uma população maioritariamente muçulmana e outras 30 têm comunidades muçulmanas significativas. Ao todo, são mais de 50 os estados que se espraiam desde a costa oriental de África até à Indonésia, o país com a maior comunidade muçulmana do mundo. Na própria Europa, a Albânia e o Kosovo são predominantemente muçulmanos, enquanto a Bulgária, a Bósnia, a Macedónia e a Geórgia têm comunidades significativas. Em França, o cálculo ronda os 5 milhões de muçulmanos, a Alemanha apresenta 3 milhões, a Grã-Bretanha tem 1 milhão e 500 mil” (excerto de</w:t>
      </w:r>
      <w:r w:rsidRPr="00FC4861">
        <w:rPr>
          <w:rFonts w:cstheme="minorHAnsi"/>
          <w:i/>
          <w:iCs/>
        </w:rPr>
        <w:t xml:space="preserve"> A concise History of the Middle East</w:t>
      </w:r>
      <w:r w:rsidRPr="00FC4861">
        <w:rPr>
          <w:rFonts w:cstheme="minorHAnsi"/>
        </w:rPr>
        <w:t>, de 2005, de Arthur Goldschmidt e Lawrence Davidson) (Barreira, Mendes &amp; Rodrigues, 2015a, p. 86-87).</w:t>
      </w:r>
    </w:p>
    <w:p w14:paraId="43F7CD83" w14:textId="77777777" w:rsidR="0092043F" w:rsidRPr="00A8064F" w:rsidRDefault="0092043F">
      <w:pPr>
        <w:spacing w:after="160" w:line="259" w:lineRule="auto"/>
      </w:pPr>
    </w:p>
    <w:p w14:paraId="7856D1D5" w14:textId="5BCC06FD" w:rsidR="0037786C" w:rsidRPr="00A8064F" w:rsidRDefault="0037786C" w:rsidP="00416A75">
      <w:pPr>
        <w:pStyle w:val="Heading2"/>
        <w:numPr>
          <w:ilvl w:val="1"/>
          <w:numId w:val="11"/>
        </w:numPr>
        <w:tabs>
          <w:tab w:val="left" w:pos="567"/>
        </w:tabs>
        <w:ind w:left="0" w:firstLine="0"/>
        <w:rPr>
          <w:b w:val="0"/>
        </w:rPr>
      </w:pPr>
      <w:bookmarkStart w:id="59" w:name="_Toc83895641"/>
      <w:r w:rsidRPr="00A8064F">
        <w:rPr>
          <w:b w:val="0"/>
        </w:rPr>
        <w:t>Análise dos manuais escolares do Ensino Secundário (História A)</w:t>
      </w:r>
      <w:bookmarkEnd w:id="59"/>
    </w:p>
    <w:p w14:paraId="36B4F72D" w14:textId="3F85F5BD" w:rsidR="0037786C" w:rsidRPr="00A8064F" w:rsidRDefault="0037786C" w:rsidP="00416A75">
      <w:pPr>
        <w:pStyle w:val="Heading3"/>
        <w:numPr>
          <w:ilvl w:val="2"/>
          <w:numId w:val="11"/>
        </w:numPr>
        <w:rPr>
          <w:b w:val="0"/>
        </w:rPr>
      </w:pPr>
      <w:bookmarkStart w:id="60" w:name="_Toc83895642"/>
      <w:r w:rsidRPr="00A8064F">
        <w:rPr>
          <w:b w:val="0"/>
        </w:rPr>
        <w:t>Conteúdos e sua abordagem</w:t>
      </w:r>
      <w:bookmarkEnd w:id="60"/>
    </w:p>
    <w:p w14:paraId="7B572FAD" w14:textId="7270994C" w:rsidR="002D6D24" w:rsidRPr="00A8064F" w:rsidRDefault="002D6D24" w:rsidP="00416A75">
      <w:pPr>
        <w:pStyle w:val="Heading4"/>
        <w:numPr>
          <w:ilvl w:val="3"/>
          <w:numId w:val="11"/>
        </w:numPr>
        <w:tabs>
          <w:tab w:val="left" w:pos="1701"/>
        </w:tabs>
        <w:rPr>
          <w:rFonts w:asciiTheme="minorHAnsi" w:hAnsiTheme="minorHAnsi" w:cstheme="minorHAnsi"/>
          <w:i w:val="0"/>
          <w:color w:val="auto"/>
          <w:szCs w:val="24"/>
        </w:rPr>
      </w:pPr>
      <w:bookmarkStart w:id="61" w:name="_Toc83895643"/>
      <w:r w:rsidRPr="00A8064F">
        <w:rPr>
          <w:rFonts w:asciiTheme="minorHAnsi" w:hAnsiTheme="minorHAnsi" w:cstheme="minorHAnsi"/>
          <w:i w:val="0"/>
          <w:color w:val="auto"/>
          <w:szCs w:val="24"/>
        </w:rPr>
        <w:t>10.º ano de escolaridade</w:t>
      </w:r>
      <w:bookmarkEnd w:id="61"/>
    </w:p>
    <w:p w14:paraId="0B4E3E17" w14:textId="0C81789B" w:rsidR="007C33EA" w:rsidRPr="00A8064F" w:rsidRDefault="000F3015" w:rsidP="000F3015">
      <w:pPr>
        <w:jc w:val="both"/>
        <w:rPr>
          <w:szCs w:val="24"/>
        </w:rPr>
      </w:pPr>
      <w:r w:rsidRPr="00A8064F">
        <w:t>As temáticas pertinentes para este estudo, abordadas nos manuais escolares de História do 7.º ano de escolaridade, são o surgimento do Islão, destacando Maomé</w:t>
      </w:r>
      <w:r w:rsidR="00AA60B0" w:rsidRPr="00A8064F">
        <w:t xml:space="preserve">, </w:t>
      </w:r>
      <w:r w:rsidRPr="00A8064F">
        <w:t>os cinco pilares da fé muçulmana</w:t>
      </w:r>
      <w:r w:rsidR="00AA60B0" w:rsidRPr="00A8064F">
        <w:t>, o</w:t>
      </w:r>
      <w:r w:rsidRPr="00A8064F">
        <w:t xml:space="preserve"> ideal de </w:t>
      </w:r>
      <w:r w:rsidRPr="00A8064F">
        <w:rPr>
          <w:i/>
          <w:iCs/>
        </w:rPr>
        <w:t>jihad</w:t>
      </w:r>
      <w:r w:rsidR="00AA60B0" w:rsidRPr="00A8064F">
        <w:t xml:space="preserve"> e a </w:t>
      </w:r>
      <w:r w:rsidRPr="00A8064F">
        <w:t xml:space="preserve">Hégira, os contributos da civilização islâmica para as ciências e as artes, </w:t>
      </w:r>
      <w:r w:rsidR="009F5F8A" w:rsidRPr="00A8064F">
        <w:rPr>
          <w:szCs w:val="24"/>
        </w:rPr>
        <w:t>a</w:t>
      </w:r>
      <w:r w:rsidRPr="00A8064F">
        <w:rPr>
          <w:szCs w:val="24"/>
        </w:rPr>
        <w:t xml:space="preserve"> convivência entre comunidades religiosas na Península Ibérica e a Reconquista cristã, </w:t>
      </w:r>
      <w:r w:rsidR="00AD2663" w:rsidRPr="00A8064F">
        <w:rPr>
          <w:szCs w:val="24"/>
        </w:rPr>
        <w:t xml:space="preserve">assim </w:t>
      </w:r>
      <w:r w:rsidRPr="00A8064F">
        <w:rPr>
          <w:szCs w:val="24"/>
        </w:rPr>
        <w:t xml:space="preserve">como </w:t>
      </w:r>
      <w:r w:rsidR="009448D0" w:rsidRPr="00A8064F">
        <w:rPr>
          <w:szCs w:val="24"/>
        </w:rPr>
        <w:t>o legado material e imaterial</w:t>
      </w:r>
      <w:r w:rsidRPr="00A8064F">
        <w:rPr>
          <w:szCs w:val="24"/>
        </w:rPr>
        <w:t xml:space="preserve"> da </w:t>
      </w:r>
      <w:r w:rsidR="00AD2663" w:rsidRPr="00A8064F">
        <w:rPr>
          <w:szCs w:val="24"/>
        </w:rPr>
        <w:t>presença muçulmana neste território.</w:t>
      </w:r>
      <w:r w:rsidR="009F1F6B" w:rsidRPr="00A8064F">
        <w:rPr>
          <w:szCs w:val="24"/>
        </w:rPr>
        <w:t xml:space="preserve"> </w:t>
      </w:r>
      <w:r w:rsidR="00AD2663" w:rsidRPr="00A8064F">
        <w:rPr>
          <w:szCs w:val="24"/>
        </w:rPr>
        <w:t>As influências n</w:t>
      </w:r>
      <w:r w:rsidRPr="00A8064F">
        <w:rPr>
          <w:szCs w:val="24"/>
        </w:rPr>
        <w:t>o Manuelino e a</w:t>
      </w:r>
      <w:r w:rsidR="00AD2663" w:rsidRPr="00A8064F">
        <w:rPr>
          <w:szCs w:val="24"/>
        </w:rPr>
        <w:t xml:space="preserve"> perseguição </w:t>
      </w:r>
      <w:r w:rsidR="00C03891" w:rsidRPr="00A8064F">
        <w:rPr>
          <w:szCs w:val="24"/>
        </w:rPr>
        <w:t xml:space="preserve">feita </w:t>
      </w:r>
      <w:r w:rsidR="00AD2663" w:rsidRPr="00A8064F">
        <w:rPr>
          <w:szCs w:val="24"/>
        </w:rPr>
        <w:t xml:space="preserve">pela </w:t>
      </w:r>
      <w:r w:rsidRPr="00A8064F">
        <w:rPr>
          <w:szCs w:val="24"/>
        </w:rPr>
        <w:t>Inquisição</w:t>
      </w:r>
      <w:r w:rsidR="00AD2663" w:rsidRPr="00A8064F">
        <w:rPr>
          <w:szCs w:val="24"/>
        </w:rPr>
        <w:t xml:space="preserve"> às minorias etno-religiosas, entre elas, a muçulmana, também são abordadas</w:t>
      </w:r>
      <w:r w:rsidRPr="00A8064F">
        <w:rPr>
          <w:szCs w:val="24"/>
        </w:rPr>
        <w:t>.</w:t>
      </w:r>
      <w:r w:rsidR="009543E1" w:rsidRPr="00A8064F">
        <w:rPr>
          <w:szCs w:val="24"/>
        </w:rPr>
        <w:t xml:space="preserve"> As categorias criadas vão ao encontro das </w:t>
      </w:r>
      <w:r w:rsidR="00CB3664">
        <w:rPr>
          <w:szCs w:val="24"/>
        </w:rPr>
        <w:t>d</w:t>
      </w:r>
      <w:r w:rsidR="009543E1" w:rsidRPr="00A8064F">
        <w:rPr>
          <w:szCs w:val="24"/>
        </w:rPr>
        <w:t xml:space="preserve">o 7.º ano de escolaridade e são as </w:t>
      </w:r>
      <w:r w:rsidRPr="00A8064F">
        <w:rPr>
          <w:szCs w:val="24"/>
        </w:rPr>
        <w:t>seguintes: “Alá”, “Cinco pilares da fé”, “Continuidade entre religiões monoteístas”, “Islão/Islamismo”, “</w:t>
      </w:r>
      <w:r w:rsidRPr="00A8064F">
        <w:rPr>
          <w:i/>
          <w:iCs/>
          <w:szCs w:val="24"/>
        </w:rPr>
        <w:t>Jihad</w:t>
      </w:r>
      <w:r w:rsidRPr="00A8064F">
        <w:rPr>
          <w:szCs w:val="24"/>
        </w:rPr>
        <w:t xml:space="preserve"> como Guerra Santa” e Maomé (relativas à religião muçulmana); “Convivência entre povos: passado e presente” e “Cruzadas” (no que concerne </w:t>
      </w:r>
      <w:r w:rsidR="00A44142" w:rsidRPr="00A8064F">
        <w:rPr>
          <w:szCs w:val="24"/>
        </w:rPr>
        <w:t xml:space="preserve">às interações </w:t>
      </w:r>
      <w:r w:rsidRPr="00A8064F">
        <w:rPr>
          <w:szCs w:val="24"/>
        </w:rPr>
        <w:t xml:space="preserve">entre Cristãos e Muçulmanos); “Civilização inovadora </w:t>
      </w:r>
      <w:r w:rsidRPr="00A8064F">
        <w:rPr>
          <w:i/>
          <w:iCs/>
          <w:szCs w:val="24"/>
        </w:rPr>
        <w:t>vs.</w:t>
      </w:r>
      <w:r w:rsidRPr="00A8064F">
        <w:rPr>
          <w:szCs w:val="24"/>
        </w:rPr>
        <w:t xml:space="preserve"> ‘cultura de síntese’”</w:t>
      </w:r>
      <w:r w:rsidR="000016B1" w:rsidRPr="00A8064F">
        <w:rPr>
          <w:szCs w:val="24"/>
        </w:rPr>
        <w:t xml:space="preserve"> e “Herança islâmica na Península Ibérica” (relativas à civilização islâmica e seus contributos)</w:t>
      </w:r>
      <w:r w:rsidRPr="00A8064F">
        <w:rPr>
          <w:szCs w:val="24"/>
        </w:rPr>
        <w:t>;</w:t>
      </w:r>
      <w:r w:rsidR="00EC28AF" w:rsidRPr="00A8064F">
        <w:rPr>
          <w:szCs w:val="24"/>
        </w:rPr>
        <w:t xml:space="preserve"> e, por fim, </w:t>
      </w:r>
      <w:r w:rsidRPr="00A8064F">
        <w:rPr>
          <w:szCs w:val="24"/>
        </w:rPr>
        <w:t>“Ênfase na motivação religiosa/religião”</w:t>
      </w:r>
      <w:r w:rsidR="00B95A94" w:rsidRPr="00A8064F">
        <w:rPr>
          <w:szCs w:val="24"/>
        </w:rPr>
        <w:t xml:space="preserve"> (mostrando que </w:t>
      </w:r>
      <w:r w:rsidR="00F95338" w:rsidRPr="00A8064F">
        <w:rPr>
          <w:szCs w:val="24"/>
        </w:rPr>
        <w:t xml:space="preserve">tal </w:t>
      </w:r>
      <w:r w:rsidR="00B95A94" w:rsidRPr="00A8064F">
        <w:rPr>
          <w:szCs w:val="24"/>
        </w:rPr>
        <w:t xml:space="preserve">não se restringe à abordagem da </w:t>
      </w:r>
      <w:r w:rsidR="00B95A94" w:rsidRPr="00A8064F">
        <w:rPr>
          <w:i/>
          <w:iCs/>
          <w:szCs w:val="24"/>
        </w:rPr>
        <w:t xml:space="preserve">jihad </w:t>
      </w:r>
      <w:r w:rsidR="00B95A94" w:rsidRPr="00A8064F">
        <w:rPr>
          <w:szCs w:val="24"/>
        </w:rPr>
        <w:t>ou das Cruzadas)</w:t>
      </w:r>
      <w:r w:rsidRPr="00A8064F">
        <w:rPr>
          <w:szCs w:val="24"/>
        </w:rPr>
        <w:t xml:space="preserve">. </w:t>
      </w:r>
      <w:r w:rsidR="00D76CA3" w:rsidRPr="00A8064F">
        <w:rPr>
          <w:szCs w:val="24"/>
        </w:rPr>
        <w:t xml:space="preserve">Ou seja, </w:t>
      </w:r>
      <w:r w:rsidR="005B35F0">
        <w:rPr>
          <w:szCs w:val="24"/>
        </w:rPr>
        <w:t xml:space="preserve">estas </w:t>
      </w:r>
      <w:r w:rsidR="00D76CA3" w:rsidRPr="00A8064F">
        <w:rPr>
          <w:szCs w:val="24"/>
        </w:rPr>
        <w:t>apenas se distinguem das categorias construídas para o 7.º ano de escolaridade pela introdução desta última e pelo desaparecimento do(s) “Orientalismo(s)”, que não foram constatados (pese embora a nova categoria seja um dos elementos atribuídos à visão “orientalista”)</w:t>
      </w:r>
      <w:r w:rsidR="000016B1" w:rsidRPr="00A8064F">
        <w:rPr>
          <w:szCs w:val="24"/>
        </w:rPr>
        <w:t>.</w:t>
      </w:r>
    </w:p>
    <w:p w14:paraId="5FD8E925" w14:textId="5B57512A" w:rsidR="00646C9A" w:rsidRPr="00A8064F" w:rsidRDefault="00E84D2E" w:rsidP="00E84D2E">
      <w:pPr>
        <w:jc w:val="both"/>
      </w:pPr>
      <w:r w:rsidRPr="00A8064F">
        <w:t>No tocante à religião muçulmana, Deus é sempre apresentado como “Alá”, nalguns casos referindo-se depois, no entanto, que tal significa “Deus em árabe”. Num dos manuais, fala-se inicialmente em “Deus”, mas, mais à frente, referem “Alá”</w:t>
      </w:r>
      <w:r w:rsidRPr="00A8064F">
        <w:rPr>
          <w:rStyle w:val="FootnoteReference"/>
        </w:rPr>
        <w:footnoteReference w:id="40"/>
      </w:r>
      <w:r w:rsidRPr="00A8064F">
        <w:t xml:space="preserve">. Nos novos manuais, um </w:t>
      </w:r>
      <w:r w:rsidR="00C50091" w:rsidRPr="00A8064F">
        <w:t xml:space="preserve">afirma que </w:t>
      </w:r>
      <w:r w:rsidRPr="00A8064F">
        <w:t>“</w:t>
      </w:r>
      <w:r w:rsidR="00C50091" w:rsidRPr="00A8064F">
        <w:t>o</w:t>
      </w:r>
      <w:r w:rsidRPr="00A8064F">
        <w:t xml:space="preserve"> anjo Gabriel aparece</w:t>
      </w:r>
      <w:r w:rsidR="00C50091" w:rsidRPr="00A8064F">
        <w:t>[u]</w:t>
      </w:r>
      <w:r w:rsidRPr="00A8064F">
        <w:t xml:space="preserve"> a Maomé para lhe ditar a palavra de Deus”. Mas, </w:t>
      </w:r>
      <w:r w:rsidR="00C50091" w:rsidRPr="00A8064F">
        <w:t>logo em seguida</w:t>
      </w:r>
      <w:r w:rsidRPr="00A8064F">
        <w:t>, fala “num Deus único, Alá” e</w:t>
      </w:r>
      <w:r w:rsidR="00082247" w:rsidRPr="00A8064F">
        <w:t>,</w:t>
      </w:r>
      <w:r w:rsidRPr="00A8064F">
        <w:t xml:space="preserve"> depois</w:t>
      </w:r>
      <w:r w:rsidR="00082247" w:rsidRPr="00A8064F">
        <w:t>, em</w:t>
      </w:r>
      <w:r w:rsidRPr="00A8064F">
        <w:t xml:space="preserve"> “Alá (Deus, em árabe)”. O restante manual usa o termo “Alá”</w:t>
      </w:r>
      <w:r w:rsidRPr="00A8064F">
        <w:rPr>
          <w:rStyle w:val="FootnoteReference"/>
        </w:rPr>
        <w:footnoteReference w:id="41"/>
      </w:r>
      <w:r w:rsidRPr="00A8064F">
        <w:t>. Quanto aos “cinco pilares do Islão”, num dos documentos a caridade (</w:t>
      </w:r>
      <w:r w:rsidRPr="00A8064F">
        <w:rPr>
          <w:i/>
          <w:iCs/>
        </w:rPr>
        <w:t>zakat</w:t>
      </w:r>
      <w:r w:rsidRPr="00A8064F">
        <w:t>) é apresentada como “pagar dádivas rituais”, o que não indica, de todo, que se trata de oferendas aos mais pobres. Outro fala em “</w:t>
      </w:r>
      <w:r w:rsidRPr="00A8064F">
        <w:rPr>
          <w:rFonts w:ascii="Calibri" w:hAnsi="Calibri" w:cs="Calibri"/>
        </w:rPr>
        <w:t>obrigações dos crentes”</w:t>
      </w:r>
      <w:r w:rsidRPr="00A8064F">
        <w:rPr>
          <w:rStyle w:val="FootnoteReference"/>
          <w:rFonts w:ascii="Calibri" w:hAnsi="Calibri" w:cs="Calibri"/>
        </w:rPr>
        <w:footnoteReference w:id="42"/>
      </w:r>
      <w:r w:rsidRPr="00A8064F">
        <w:rPr>
          <w:rFonts w:ascii="Calibri" w:hAnsi="Calibri" w:cs="Calibri"/>
        </w:rPr>
        <w:t xml:space="preserve"> (</w:t>
      </w:r>
      <w:r w:rsidR="007A1D58" w:rsidRPr="00A8064F">
        <w:rPr>
          <w:rFonts w:ascii="Calibri" w:hAnsi="Calibri" w:cs="Calibri"/>
        </w:rPr>
        <w:t xml:space="preserve">consideramos </w:t>
      </w:r>
      <w:r w:rsidRPr="00A8064F">
        <w:rPr>
          <w:rFonts w:ascii="Calibri" w:hAnsi="Calibri" w:cs="Calibri"/>
        </w:rPr>
        <w:t xml:space="preserve">mais apropriado </w:t>
      </w:r>
      <w:r w:rsidR="007A1D58" w:rsidRPr="00A8064F">
        <w:rPr>
          <w:rFonts w:ascii="Calibri" w:hAnsi="Calibri" w:cs="Calibri"/>
        </w:rPr>
        <w:t xml:space="preserve">usar-se </w:t>
      </w:r>
      <w:r w:rsidRPr="00A8064F">
        <w:rPr>
          <w:rFonts w:ascii="Calibri" w:hAnsi="Calibri" w:cs="Calibri"/>
        </w:rPr>
        <w:t>o termo “práticas”</w:t>
      </w:r>
      <w:r w:rsidR="007A1D58" w:rsidRPr="00A8064F">
        <w:rPr>
          <w:rFonts w:ascii="Calibri" w:hAnsi="Calibri" w:cs="Calibri"/>
        </w:rPr>
        <w:t>, por exemplo</w:t>
      </w:r>
      <w:r w:rsidRPr="00A8064F">
        <w:rPr>
          <w:rFonts w:ascii="Calibri" w:hAnsi="Calibri" w:cs="Calibri"/>
        </w:rPr>
        <w:t xml:space="preserve">). Os novos manuais já não contêm este tipo de terminologia. </w:t>
      </w:r>
    </w:p>
    <w:p w14:paraId="0C59BB6F" w14:textId="55AB1C7F" w:rsidR="00E84D2E" w:rsidRPr="00A8064F" w:rsidRDefault="00E84D2E" w:rsidP="00E84D2E">
      <w:pPr>
        <w:jc w:val="both"/>
      </w:pPr>
      <w:r w:rsidRPr="00A8064F">
        <w:t>É sugerida uma certa “continuidade entre religiões monoteístas”, referindo-se ao Islão como a “terceira religião monoteísta a desenvolver-se,</w:t>
      </w:r>
      <w:r w:rsidR="00A03229">
        <w:t xml:space="preserve"> </w:t>
      </w:r>
      <w:r w:rsidRPr="00A8064F">
        <w:t>inspir</w:t>
      </w:r>
      <w:r w:rsidR="00A03229">
        <w:t>[ando]-</w:t>
      </w:r>
      <w:r w:rsidRPr="00A8064F">
        <w:t>se em grande parte nas suas antecessoras, o Judaísmo e o Cristianismo. Tal é evidente na omnipotência e na omnisciência de Alá, assim como no mito da criação do mundo em seis dias”</w:t>
      </w:r>
      <w:r w:rsidR="00646C9A" w:rsidRPr="00A8064F">
        <w:t xml:space="preserve"> e, </w:t>
      </w:r>
      <w:r w:rsidRPr="00A8064F">
        <w:t>ainda</w:t>
      </w:r>
      <w:r w:rsidR="00646C9A" w:rsidRPr="00A8064F">
        <w:t xml:space="preserve">, </w:t>
      </w:r>
      <w:r w:rsidRPr="00A8064F">
        <w:t>“na esperança na vida eterna [e] na salvação da alma”</w:t>
      </w:r>
      <w:r w:rsidRPr="00A8064F">
        <w:rPr>
          <w:rStyle w:val="FootnoteReference"/>
          <w:rFonts w:ascii="Calibri" w:hAnsi="Calibri" w:cs="Calibri"/>
        </w:rPr>
        <w:footnoteReference w:id="43"/>
      </w:r>
      <w:r w:rsidRPr="00A8064F">
        <w:rPr>
          <w:rFonts w:ascii="Calibri" w:hAnsi="Calibri" w:cs="Calibri"/>
        </w:rPr>
        <w:t>.</w:t>
      </w:r>
      <w:r w:rsidRPr="00A8064F">
        <w:t xml:space="preserve"> Nos novos manuais é dito, tal como num dos anteriores, que “o anjo Gabriel aparece a Maomé para lhe ditar a palavra de Deus” e que “[n]o Cristianismo, o anjo Gabriel é também o mensageiro escolhido por Deus para anunciar a Maria a vinda” de Jesus. Os muçulmanos creem “num Deus único, Alá, e em Maomé como o seu último mensageiro</w:t>
      </w:r>
      <w:r w:rsidR="008A0906">
        <w:t>”</w:t>
      </w:r>
      <w:r w:rsidRPr="00A8064F">
        <w:t xml:space="preserve"> (“último”</w:t>
      </w:r>
      <w:r w:rsidR="00646C9A" w:rsidRPr="00A8064F">
        <w:t xml:space="preserve">, o que valida </w:t>
      </w:r>
      <w:r w:rsidRPr="00A8064F">
        <w:t>os profetas anteriores)</w:t>
      </w:r>
      <w:r w:rsidRPr="00A8064F">
        <w:rPr>
          <w:rStyle w:val="FootnoteReference"/>
        </w:rPr>
        <w:footnoteReference w:id="44"/>
      </w:r>
      <w:r w:rsidRPr="00A8064F">
        <w:t>.</w:t>
      </w:r>
    </w:p>
    <w:p w14:paraId="69785967" w14:textId="70518E24" w:rsidR="00E84D2E" w:rsidRPr="00A8064F" w:rsidRDefault="00E84D2E" w:rsidP="00E84D2E">
      <w:pPr>
        <w:jc w:val="both"/>
        <w:rPr>
          <w:rFonts w:ascii="Calibri" w:hAnsi="Calibri" w:cs="Calibri"/>
        </w:rPr>
      </w:pPr>
      <w:r w:rsidRPr="00A8064F">
        <w:t xml:space="preserve">Mantém-se a </w:t>
      </w:r>
      <w:r w:rsidR="00FB1D97" w:rsidRPr="00A8064F">
        <w:t xml:space="preserve">ambiguidade em relação aos conceitos de Islão e de Islamismo, </w:t>
      </w:r>
      <w:r w:rsidRPr="00A8064F">
        <w:t xml:space="preserve">identificada nos manuais do 7.º ano de escolaridade. Falam, sobretudo, em Islão, mas um dos manuais diz que </w:t>
      </w:r>
      <w:r w:rsidR="00214B46" w:rsidRPr="00A8064F">
        <w:t>este</w:t>
      </w:r>
      <w:r w:rsidRPr="00A8064F">
        <w:rPr>
          <w:rFonts w:ascii="Calibri" w:hAnsi="Calibri" w:cs="Calibri"/>
        </w:rPr>
        <w:t xml:space="preserve"> </w:t>
      </w:r>
      <w:r w:rsidR="00214B46" w:rsidRPr="00A8064F">
        <w:rPr>
          <w:rFonts w:ascii="Calibri" w:hAnsi="Calibri" w:cs="Calibri"/>
        </w:rPr>
        <w:t>“</w:t>
      </w:r>
      <w:r w:rsidRPr="00A8064F">
        <w:rPr>
          <w:rFonts w:ascii="Calibri" w:hAnsi="Calibri" w:cs="Calibri"/>
        </w:rPr>
        <w:t xml:space="preserve">é </w:t>
      </w:r>
      <w:r w:rsidR="006823D6">
        <w:rPr>
          <w:rFonts w:ascii="Calibri" w:hAnsi="Calibri" w:cs="Calibri"/>
        </w:rPr>
        <w:t>[…]</w:t>
      </w:r>
      <w:r w:rsidRPr="00A8064F">
        <w:rPr>
          <w:rFonts w:ascii="Calibri" w:hAnsi="Calibri" w:cs="Calibri"/>
        </w:rPr>
        <w:t xml:space="preserve"> sinónimo de Islamismo”. </w:t>
      </w:r>
      <w:r w:rsidR="00447E5C" w:rsidRPr="00A8064F">
        <w:rPr>
          <w:rFonts w:ascii="Calibri" w:hAnsi="Calibri" w:cs="Calibri"/>
        </w:rPr>
        <w:t>Outros d</w:t>
      </w:r>
      <w:r w:rsidRPr="00A8064F">
        <w:rPr>
          <w:rFonts w:ascii="Calibri" w:hAnsi="Calibri" w:cs="Calibri"/>
        </w:rPr>
        <w:t>ois manuais usam</w:t>
      </w:r>
      <w:r w:rsidR="00447E5C" w:rsidRPr="00A8064F">
        <w:rPr>
          <w:rFonts w:ascii="Calibri" w:hAnsi="Calibri" w:cs="Calibri"/>
        </w:rPr>
        <w:t xml:space="preserve"> ambos os </w:t>
      </w:r>
      <w:r w:rsidRPr="00A8064F">
        <w:rPr>
          <w:rFonts w:ascii="Calibri" w:hAnsi="Calibri" w:cs="Calibri"/>
        </w:rPr>
        <w:t>termos como sinónimos</w:t>
      </w:r>
      <w:r w:rsidR="00447E5C" w:rsidRPr="00A8064F">
        <w:rPr>
          <w:rStyle w:val="FootnoteReference"/>
          <w:rFonts w:ascii="Calibri" w:hAnsi="Calibri" w:cs="Calibri"/>
        </w:rPr>
        <w:footnoteReference w:id="45"/>
      </w:r>
      <w:r w:rsidR="007636DB">
        <w:rPr>
          <w:rFonts w:ascii="Calibri" w:hAnsi="Calibri" w:cs="Calibri"/>
        </w:rPr>
        <w:t>. N</w:t>
      </w:r>
      <w:r w:rsidRPr="00A8064F">
        <w:rPr>
          <w:rFonts w:ascii="Calibri" w:hAnsi="Calibri" w:cs="Calibri"/>
        </w:rPr>
        <w:t>os novos manuais</w:t>
      </w:r>
      <w:r w:rsidR="007636DB">
        <w:rPr>
          <w:rFonts w:ascii="Calibri" w:hAnsi="Calibri" w:cs="Calibri"/>
        </w:rPr>
        <w:t>,</w:t>
      </w:r>
      <w:r w:rsidRPr="00A8064F">
        <w:rPr>
          <w:rFonts w:ascii="Calibri" w:hAnsi="Calibri" w:cs="Calibri"/>
        </w:rPr>
        <w:t xml:space="preserve"> a </w:t>
      </w:r>
      <w:r w:rsidR="00447E5C" w:rsidRPr="00A8064F">
        <w:rPr>
          <w:rFonts w:ascii="Calibri" w:hAnsi="Calibri" w:cs="Calibri"/>
        </w:rPr>
        <w:t xml:space="preserve">irregularidade relativa à utilização dos dois vocábulos </w:t>
      </w:r>
      <w:r w:rsidRPr="00A8064F">
        <w:rPr>
          <w:rFonts w:ascii="Calibri" w:hAnsi="Calibri" w:cs="Calibri"/>
        </w:rPr>
        <w:t>mantém-se</w:t>
      </w:r>
      <w:r w:rsidRPr="00A8064F">
        <w:rPr>
          <w:rStyle w:val="FootnoteReference"/>
        </w:rPr>
        <w:footnoteReference w:id="46"/>
      </w:r>
      <w:r w:rsidRPr="00A8064F">
        <w:t>.</w:t>
      </w:r>
    </w:p>
    <w:p w14:paraId="490ABA94" w14:textId="49642870" w:rsidR="00E84D2E" w:rsidRPr="00A8064F" w:rsidRDefault="00E84D2E" w:rsidP="00E84D2E">
      <w:pPr>
        <w:jc w:val="both"/>
      </w:pPr>
      <w:r w:rsidRPr="00A8064F">
        <w:t xml:space="preserve">A </w:t>
      </w:r>
      <w:r w:rsidRPr="00A8064F">
        <w:rPr>
          <w:i/>
          <w:iCs/>
        </w:rPr>
        <w:t>jihad</w:t>
      </w:r>
      <w:r w:rsidRPr="00A8064F">
        <w:t xml:space="preserve"> é sempre associada a “guerra santa”, considerada </w:t>
      </w:r>
      <w:r w:rsidR="00E45A63" w:rsidRPr="00A8064F">
        <w:t>o impulsor</w:t>
      </w:r>
      <w:r w:rsidRPr="00A8064F">
        <w:t xml:space="preserve"> </w:t>
      </w:r>
      <w:r w:rsidR="00E45A63" w:rsidRPr="00A8064F">
        <w:t xml:space="preserve">essencial </w:t>
      </w:r>
      <w:r w:rsidRPr="00A8064F">
        <w:t xml:space="preserve">da expansão muçulmana. Num dos manuais é apresentado um excerto do Alcorão que apoia a </w:t>
      </w:r>
      <w:r w:rsidRPr="00A8064F">
        <w:rPr>
          <w:i/>
          <w:iCs/>
        </w:rPr>
        <w:t>jihad</w:t>
      </w:r>
      <w:r w:rsidRPr="00A8064F">
        <w:t xml:space="preserve">. É também apresentado o apelo à “guerra santa cristã” feito por S. Bernardo de Claraval, que se assemelha, na essência, ao excerto do Alcorão, porém estes não surgem lado a lado, como seria ideal. </w:t>
      </w:r>
      <w:r w:rsidRPr="00A8064F">
        <w:rPr>
          <w:rFonts w:ascii="Calibri" w:hAnsi="Calibri" w:cs="Calibri"/>
        </w:rPr>
        <w:t xml:space="preserve">O termo </w:t>
      </w:r>
      <w:r w:rsidRPr="00A8064F">
        <w:rPr>
          <w:i/>
          <w:iCs/>
        </w:rPr>
        <w:t xml:space="preserve">jihad </w:t>
      </w:r>
      <w:r w:rsidRPr="00A8064F">
        <w:t>é</w:t>
      </w:r>
      <w:r w:rsidR="00E45A63" w:rsidRPr="00A8064F">
        <w:t xml:space="preserve"> usado, inclusive, em relação aos</w:t>
      </w:r>
      <w:r w:rsidRPr="00A8064F">
        <w:t xml:space="preserve"> cristãos, em guerra contra os muçulmanos (movimento de </w:t>
      </w:r>
      <w:r w:rsidR="006445F4" w:rsidRPr="00A8064F">
        <w:t>C</w:t>
      </w:r>
      <w:r w:rsidRPr="00A8064F">
        <w:t xml:space="preserve">ruzada). Um dos manuais apresenta a </w:t>
      </w:r>
      <w:r w:rsidRPr="00A8064F">
        <w:rPr>
          <w:i/>
          <w:iCs/>
        </w:rPr>
        <w:t>Jihad</w:t>
      </w:r>
      <w:r w:rsidRPr="00A8064F">
        <w:t xml:space="preserve"> e a “Cruzada” com terminologias algo distintas: a primeira é designada como “guerra santa muçulmana”, enquanto a segunda é mencionada como “expedição militar cristã de caráter religioso”. </w:t>
      </w:r>
      <w:r w:rsidR="00CF5B5C">
        <w:t>Outro</w:t>
      </w:r>
      <w:r w:rsidRPr="00A8064F">
        <w:t>, na parte exclusiva dos professores</w:t>
      </w:r>
      <w:r w:rsidR="002A5647" w:rsidRPr="00A8064F">
        <w:t>,</w:t>
      </w:r>
      <w:r w:rsidRPr="00A8064F">
        <w:t xml:space="preserve"> é dito que “desde o século XII que a Reconquista adquiriu um pendor de guerra santa, marcado pela crescente intolerância religiosa entre as populações cristã e muçulmana”</w:t>
      </w:r>
      <w:r w:rsidR="002A5647" w:rsidRPr="00A8064F">
        <w:t xml:space="preserve">. Ora, </w:t>
      </w:r>
      <w:r w:rsidRPr="00A8064F">
        <w:t>as ações militares não foram o resultado de uma “intolerância” natural, mas o inverso</w:t>
      </w:r>
      <w:r w:rsidRPr="00A8064F">
        <w:rPr>
          <w:rStyle w:val="FootnoteReference"/>
        </w:rPr>
        <w:footnoteReference w:id="47"/>
      </w:r>
      <w:r w:rsidRPr="00A8064F">
        <w:t>.</w:t>
      </w:r>
    </w:p>
    <w:p w14:paraId="3BA4AAC4" w14:textId="0AD2BD94" w:rsidR="00E84D2E" w:rsidRPr="00A8064F" w:rsidRDefault="00E84D2E" w:rsidP="00E84D2E">
      <w:pPr>
        <w:jc w:val="both"/>
      </w:pPr>
      <w:r w:rsidRPr="00A8064F">
        <w:t xml:space="preserve">Dois dos manuais referem o Islão como tendo sido </w:t>
      </w:r>
      <w:r w:rsidR="00FA4C49" w:rsidRPr="00A8064F">
        <w:t>“</w:t>
      </w:r>
      <w:r w:rsidRPr="00A8064F">
        <w:rPr>
          <w:rFonts w:ascii="Calibri" w:hAnsi="Calibri" w:cs="Calibri"/>
        </w:rPr>
        <w:t>fundado</w:t>
      </w:r>
      <w:r w:rsidR="00FA4C49" w:rsidRPr="00A8064F">
        <w:rPr>
          <w:rFonts w:ascii="Calibri" w:hAnsi="Calibri" w:cs="Calibri"/>
        </w:rPr>
        <w:t>”</w:t>
      </w:r>
      <w:r w:rsidRPr="00A8064F">
        <w:rPr>
          <w:rFonts w:ascii="Calibri" w:hAnsi="Calibri" w:cs="Calibri"/>
        </w:rPr>
        <w:t xml:space="preserve"> por Maomé</w:t>
      </w:r>
      <w:r w:rsidR="00FA4C49" w:rsidRPr="00A8064F">
        <w:rPr>
          <w:rFonts w:ascii="Calibri" w:hAnsi="Calibri" w:cs="Calibri"/>
        </w:rPr>
        <w:t>.</w:t>
      </w:r>
      <w:r w:rsidRPr="00A8064F">
        <w:rPr>
          <w:rFonts w:ascii="Calibri" w:hAnsi="Calibri" w:cs="Calibri"/>
        </w:rPr>
        <w:t xml:space="preserve"> </w:t>
      </w:r>
      <w:r w:rsidR="00FA4C49" w:rsidRPr="00A8064F">
        <w:rPr>
          <w:rFonts w:ascii="Calibri" w:hAnsi="Calibri" w:cs="Calibri"/>
        </w:rPr>
        <w:t>D</w:t>
      </w:r>
      <w:r w:rsidRPr="00A8064F">
        <w:rPr>
          <w:rFonts w:ascii="Calibri" w:hAnsi="Calibri" w:cs="Calibri"/>
        </w:rPr>
        <w:t>ois outros preferem o termo “</w:t>
      </w:r>
      <w:r w:rsidRPr="00A8064F">
        <w:t>divulgado”, o que vai ao encontro da crença muçulmana</w:t>
      </w:r>
      <w:r w:rsidR="00FA4C49" w:rsidRPr="00A8064F">
        <w:t xml:space="preserve">, não pretendendo que Maomé ofusque a origem divina dos princípios que a constitui, e que consideramos mais adequada. </w:t>
      </w:r>
      <w:r w:rsidRPr="00A8064F">
        <w:t xml:space="preserve">Um dos manuais afirma que “o profeta é sempre representado sem rosto, por uma questão de respeito.” Não é por essa razão que o seu rosto não é representado, mas antes para que </w:t>
      </w:r>
      <w:r w:rsidR="002B77BF">
        <w:t xml:space="preserve">este </w:t>
      </w:r>
      <w:r w:rsidRPr="00A8064F">
        <w:t>não seja transformado em ícone e possa ser venerado, pois só Deus o deve ser, para os muçulmanos</w:t>
      </w:r>
      <w:r w:rsidR="00894516" w:rsidRPr="00A8064F">
        <w:t>. Este tipo de imprecisão pode ser motivado pela disparidade entre o papel de Jesus no Cristianismo</w:t>
      </w:r>
      <w:r w:rsidR="00FE75A1" w:rsidRPr="00A8064F">
        <w:t xml:space="preserve"> (e dos santos)</w:t>
      </w:r>
      <w:r w:rsidR="00894516" w:rsidRPr="00A8064F">
        <w:t>, sobretudo no Catolicismo, e o papel de Maomé no Islão</w:t>
      </w:r>
      <w:r w:rsidRPr="00A8064F">
        <w:rPr>
          <w:rStyle w:val="FootnoteReference"/>
        </w:rPr>
        <w:footnoteReference w:id="48"/>
      </w:r>
      <w:r w:rsidRPr="00A8064F">
        <w:t xml:space="preserve">. Nos manuais publicados em 2021, um desenvolve esta imprecisão, dizendo que “a cara do profeta aparece tapada em sinal de respeito, já que o rosto do sagrado não deve ser olhado diretamente”, </w:t>
      </w:r>
      <w:r w:rsidR="00733A87" w:rsidRPr="00A8064F">
        <w:t xml:space="preserve">o </w:t>
      </w:r>
      <w:r w:rsidRPr="00A8064F">
        <w:t xml:space="preserve">que, entretanto, é logo contrariado </w:t>
      </w:r>
      <w:r w:rsidR="00733A87" w:rsidRPr="00A8064F">
        <w:t>pelo mesmo texto</w:t>
      </w:r>
      <w:r w:rsidRPr="00A8064F">
        <w:t>: “esta forma de representação inscreve-se nas restrições muçulmanas de reprodução de imagens, com o fim de evitar que a sua adoração substitua a do Deus único.” No restante manual, Maomé é apresentado como “fundador” do Islão</w:t>
      </w:r>
      <w:r w:rsidRPr="00A8064F">
        <w:rPr>
          <w:rStyle w:val="FootnoteReference"/>
        </w:rPr>
        <w:footnoteReference w:id="49"/>
      </w:r>
      <w:r w:rsidRPr="00A8064F">
        <w:t xml:space="preserve">. </w:t>
      </w:r>
    </w:p>
    <w:p w14:paraId="192275E5" w14:textId="51797BDE" w:rsidR="004E52C4" w:rsidRPr="00A8064F" w:rsidRDefault="00585108" w:rsidP="004E52C4">
      <w:pPr>
        <w:jc w:val="both"/>
      </w:pPr>
      <w:r w:rsidRPr="00A8064F">
        <w:t xml:space="preserve">A tolerância </w:t>
      </w:r>
      <w:r w:rsidR="002749EB" w:rsidRPr="00A8064F">
        <w:t xml:space="preserve">entre povos </w:t>
      </w:r>
      <w:r w:rsidRPr="00A8064F">
        <w:t xml:space="preserve">apresentada no 7.º ano </w:t>
      </w:r>
      <w:r w:rsidR="00B85415" w:rsidRPr="00A8064F">
        <w:t xml:space="preserve">de escolaridade </w:t>
      </w:r>
      <w:r w:rsidRPr="00A8064F">
        <w:t>ganha agora</w:t>
      </w:r>
      <w:r w:rsidR="00B85415" w:rsidRPr="00A8064F">
        <w:t>, no 10.º,</w:t>
      </w:r>
      <w:r w:rsidRPr="00A8064F">
        <w:t xml:space="preserve"> uma vertente mais estratégica, que aumenta a densidade dos fenómenos</w:t>
      </w:r>
      <w:r w:rsidR="002749EB" w:rsidRPr="00A8064F">
        <w:t xml:space="preserve">: </w:t>
      </w:r>
      <w:r w:rsidR="004E52C4" w:rsidRPr="00A8064F">
        <w:t xml:space="preserve">“evita-se matar o inimigo e/ou destruir as estruturas de produção, seja nos assaltos a aldeias […] seja na conquista de castelos ou localidades fortificadas […] pela necessidade de garantir a viabilidade económica das terras conquistadas, aproveitando-se a mão de obra, os sistemas de rega, os moinhos, os fornos. Esta atitude </w:t>
      </w:r>
      <w:r w:rsidRPr="00A8064F">
        <w:t>[era]</w:t>
      </w:r>
      <w:r w:rsidR="004E52C4" w:rsidRPr="00A8064F">
        <w:t xml:space="preserve"> comum aos mouros, quando ocupa</w:t>
      </w:r>
      <w:r w:rsidRPr="00A8064F">
        <w:t>[va]</w:t>
      </w:r>
      <w:r w:rsidR="004E52C4" w:rsidRPr="00A8064F">
        <w:t>m terras anteriormente cristãs”</w:t>
      </w:r>
      <w:r w:rsidR="00D43999" w:rsidRPr="00A8064F">
        <w:t>; “não é raro ver, se tal servir os seus interesses, reis cristãos aliarem-se a muçulmanos e vice-versa”. E os ataques “</w:t>
      </w:r>
      <w:r w:rsidR="004B30F6" w:rsidRPr="00A8064F">
        <w:t>[...]</w:t>
      </w:r>
      <w:r w:rsidR="00D43999" w:rsidRPr="00A8064F">
        <w:t xml:space="preserve"> empreendid[os] pelas milícias concelhias […] era[m] uma forma económica de depredação do adversário, sem nunca o esgotar por completo”, para que este fosse sempre um recurso. </w:t>
      </w:r>
      <w:r w:rsidR="004E52C4" w:rsidRPr="00A8064F">
        <w:t>“Em muitas comunidades urbanas e rurais [permaneceram] cristãos moçárabes e muçulmanos que conviviam entre si”</w:t>
      </w:r>
      <w:r w:rsidRPr="00A8064F">
        <w:t xml:space="preserve">. </w:t>
      </w:r>
      <w:r w:rsidR="00AE61CE" w:rsidRPr="00A8064F">
        <w:rPr>
          <w:rFonts w:ascii="Calibri" w:hAnsi="Calibri" w:cs="Calibri"/>
        </w:rPr>
        <w:t>Mas “nem por isso os cristãos deixaram de os recear, confinando-os aos arrabaldes” (nas mourarias), diz um dos manuais. Outro fala d</w:t>
      </w:r>
      <w:r w:rsidR="00D43999" w:rsidRPr="00A8064F">
        <w:rPr>
          <w:rFonts w:ascii="Calibri" w:hAnsi="Calibri" w:cs="Calibri"/>
        </w:rPr>
        <w:t>e</w:t>
      </w:r>
      <w:r w:rsidR="00AE61CE" w:rsidRPr="00A8064F">
        <w:rPr>
          <w:rFonts w:ascii="Calibri" w:hAnsi="Calibri" w:cs="Calibri"/>
        </w:rPr>
        <w:t xml:space="preserve"> </w:t>
      </w:r>
      <w:r w:rsidR="00562191">
        <w:rPr>
          <w:rFonts w:ascii="Calibri" w:hAnsi="Calibri" w:cs="Calibri"/>
        </w:rPr>
        <w:t xml:space="preserve">um dos </w:t>
      </w:r>
      <w:r w:rsidR="00AE61CE" w:rsidRPr="00A8064F">
        <w:rPr>
          <w:rFonts w:ascii="Calibri" w:hAnsi="Calibri" w:cs="Calibri"/>
        </w:rPr>
        <w:t xml:space="preserve">festejos de </w:t>
      </w:r>
      <w:r w:rsidR="004E52C4" w:rsidRPr="00A8064F">
        <w:t>Natal de D. Manuel I</w:t>
      </w:r>
      <w:r w:rsidR="00AE61CE" w:rsidRPr="00A8064F">
        <w:t>, que</w:t>
      </w:r>
      <w:r w:rsidR="004E52C4" w:rsidRPr="00A8064F">
        <w:t xml:space="preserve"> “[…] também tinha músicos mouriscos que cantavam e tangiam com alaúdes e pandeiros”</w:t>
      </w:r>
      <w:r w:rsidR="004E52C4" w:rsidRPr="00A8064F">
        <w:rPr>
          <w:rStyle w:val="FootnoteReference"/>
          <w:rFonts w:ascii="Calibri" w:hAnsi="Calibri" w:cs="Calibri"/>
        </w:rPr>
        <w:footnoteReference w:id="50"/>
      </w:r>
      <w:r w:rsidR="004E52C4" w:rsidRPr="00A8064F">
        <w:rPr>
          <w:rFonts w:ascii="Calibri" w:hAnsi="Calibri" w:cs="Calibri"/>
        </w:rPr>
        <w:t xml:space="preserve">. </w:t>
      </w:r>
      <w:r w:rsidR="004E52C4" w:rsidRPr="00A8064F">
        <w:t xml:space="preserve">Nos novos manuais </w:t>
      </w:r>
      <w:r w:rsidR="00C92A3F" w:rsidRPr="00A8064F">
        <w:t xml:space="preserve">constata-se uma </w:t>
      </w:r>
      <w:r w:rsidR="004E52C4" w:rsidRPr="00A8064F">
        <w:t xml:space="preserve">redução </w:t>
      </w:r>
      <w:r w:rsidR="00C92A3F" w:rsidRPr="00A8064F">
        <w:t>significativa</w:t>
      </w:r>
      <w:r w:rsidR="00C74184" w:rsidRPr="00A8064F">
        <w:t xml:space="preserve"> </w:t>
      </w:r>
      <w:r w:rsidR="004E52C4" w:rsidRPr="00A8064F">
        <w:t>dos</w:t>
      </w:r>
      <w:r w:rsidR="00C92A3F" w:rsidRPr="00A8064F">
        <w:t xml:space="preserve"> </w:t>
      </w:r>
      <w:r w:rsidR="004E52C4" w:rsidRPr="00A8064F">
        <w:t>conteúdos</w:t>
      </w:r>
      <w:r w:rsidR="00C92A3F" w:rsidRPr="00A8064F">
        <w:t xml:space="preserve">, tendo em conta a diminuição destes nas </w:t>
      </w:r>
      <w:r w:rsidR="00C92A3F" w:rsidRPr="00A8064F">
        <w:rPr>
          <w:i/>
          <w:iCs/>
        </w:rPr>
        <w:t>Aprendizagens Essenciais</w:t>
      </w:r>
      <w:r w:rsidR="004E52C4" w:rsidRPr="00A8064F">
        <w:t xml:space="preserve">. Não se fala tanto </w:t>
      </w:r>
      <w:r w:rsidR="0070063D">
        <w:t>d</w:t>
      </w:r>
      <w:r w:rsidR="004E52C4" w:rsidRPr="00A8064F">
        <w:t>a tolerância</w:t>
      </w:r>
      <w:r w:rsidR="008E1EB2" w:rsidRPr="00A8064F">
        <w:t xml:space="preserve"> entre comunidades </w:t>
      </w:r>
      <w:r w:rsidR="00ED06C1">
        <w:t>que</w:t>
      </w:r>
      <w:r w:rsidR="008E1EB2" w:rsidRPr="00A8064F">
        <w:t xml:space="preserve"> coabitavam na Península Ibérica</w:t>
      </w:r>
      <w:r w:rsidR="004E52C4" w:rsidRPr="00A8064F">
        <w:t>, mas</w:t>
      </w:r>
      <w:r w:rsidR="008E1EB2" w:rsidRPr="00A8064F">
        <w:t>, mesmo assim, são</w:t>
      </w:r>
      <w:r w:rsidR="004E52C4" w:rsidRPr="00A8064F">
        <w:t xml:space="preserve"> </w:t>
      </w:r>
      <w:r w:rsidR="008E1EB2" w:rsidRPr="00A8064F">
        <w:t>apresentados</w:t>
      </w:r>
      <w:r w:rsidR="004E52C4" w:rsidRPr="00A8064F">
        <w:t xml:space="preserve"> exemplos da mesma</w:t>
      </w:r>
      <w:r w:rsidR="008E1EB2" w:rsidRPr="00A8064F">
        <w:t xml:space="preserve">: </w:t>
      </w:r>
      <w:r w:rsidR="00EE0675" w:rsidRPr="00A8064F">
        <w:t xml:space="preserve">imagem de </w:t>
      </w:r>
      <w:r w:rsidR="008E1EB2" w:rsidRPr="00A8064F">
        <w:t>“</w:t>
      </w:r>
      <w:r w:rsidR="004E52C4" w:rsidRPr="00A8064F">
        <w:t>um muçulmano e um cristão</w:t>
      </w:r>
      <w:r w:rsidR="00EE0675" w:rsidRPr="00A8064F">
        <w:t xml:space="preserve"> [que] </w:t>
      </w:r>
      <w:r w:rsidR="004E52C4" w:rsidRPr="00A8064F">
        <w:t>tocam alaúde</w:t>
      </w:r>
      <w:r w:rsidR="008E1EB2" w:rsidRPr="00A8064F">
        <w:t xml:space="preserve">”; a cidade de </w:t>
      </w:r>
      <w:r w:rsidR="004E52C4" w:rsidRPr="00A8064F">
        <w:t xml:space="preserve">Toledo </w:t>
      </w:r>
      <w:r w:rsidR="00EE0675" w:rsidRPr="00A8064F">
        <w:t xml:space="preserve">é </w:t>
      </w:r>
      <w:r w:rsidR="008E1EB2" w:rsidRPr="00A8064F">
        <w:t xml:space="preserve">apresentada </w:t>
      </w:r>
      <w:r w:rsidR="004E52C4" w:rsidRPr="00A8064F">
        <w:t>como “um exemplo de convivência religiosa”</w:t>
      </w:r>
      <w:r w:rsidR="00EE0675" w:rsidRPr="00A8064F">
        <w:t xml:space="preserve">; </w:t>
      </w:r>
      <w:r w:rsidR="0070063D">
        <w:t>ou</w:t>
      </w:r>
      <w:r w:rsidR="00EE0675" w:rsidRPr="00A8064F">
        <w:t xml:space="preserve"> imagem de </w:t>
      </w:r>
      <w:r w:rsidR="004E52C4" w:rsidRPr="00A8064F">
        <w:t>“um mouro e um cristão a jogarem xadrez</w:t>
      </w:r>
      <w:r w:rsidR="008E1EB2" w:rsidRPr="00A8064F">
        <w:t>”</w:t>
      </w:r>
      <w:r w:rsidR="004E52C4" w:rsidRPr="00A8064F">
        <w:t xml:space="preserve">. </w:t>
      </w:r>
      <w:r w:rsidR="008E1EB2" w:rsidRPr="00A8064F">
        <w:t>U</w:t>
      </w:r>
      <w:r w:rsidR="004E52C4" w:rsidRPr="00A8064F">
        <w:t xml:space="preserve">m dos manuais, na informação </w:t>
      </w:r>
      <w:r w:rsidR="008E1EB2" w:rsidRPr="00A8064F">
        <w:t>específica d</w:t>
      </w:r>
      <w:r w:rsidR="004E52C4" w:rsidRPr="00A8064F">
        <w:t>o professor</w:t>
      </w:r>
      <w:r w:rsidR="008E1EB2" w:rsidRPr="00A8064F">
        <w:t>, indica que</w:t>
      </w:r>
      <w:r w:rsidR="00D64504" w:rsidRPr="00A8064F">
        <w:t>, quando os cristãos conquistavam territórios (com bibliotecas muçulmanas),</w:t>
      </w:r>
      <w:r w:rsidR="00F443C0" w:rsidRPr="00A8064F">
        <w:t xml:space="preserve"> </w:t>
      </w:r>
      <w:r w:rsidR="004E52C4" w:rsidRPr="00A8064F">
        <w:t>“</w:t>
      </w:r>
      <w:r w:rsidR="008E1EB2" w:rsidRPr="00A8064F">
        <w:t>o</w:t>
      </w:r>
      <w:r w:rsidR="004E52C4" w:rsidRPr="00A8064F">
        <w:t>s tradutores</w:t>
      </w:r>
      <w:r w:rsidR="00D64504" w:rsidRPr="00A8064F">
        <w:t xml:space="preserve"> </w:t>
      </w:r>
      <w:r w:rsidR="004E52C4" w:rsidRPr="00A8064F">
        <w:t>trabalhavam geralmente em equipa: um alfaqui muçulmano ou um rabi judeu traduziam as obras do árabe ou do hebraico para a língua vulgar, sendo depois vertidas em latim por um clérigo</w:t>
      </w:r>
      <w:r w:rsidR="006C31E2" w:rsidRPr="00A8064F">
        <w:t>”</w:t>
      </w:r>
      <w:r w:rsidR="004E52C4" w:rsidRPr="00A8064F">
        <w:t xml:space="preserve">. </w:t>
      </w:r>
      <w:r w:rsidR="00E36BBE">
        <w:t>Já o</w:t>
      </w:r>
      <w:r w:rsidR="006C31E2" w:rsidRPr="00A8064F">
        <w:t xml:space="preserve">utro manual afirma que </w:t>
      </w:r>
      <w:r w:rsidR="004E52C4" w:rsidRPr="00A8064F">
        <w:t>“</w:t>
      </w:r>
      <w:r w:rsidR="006C31E2" w:rsidRPr="00A8064F">
        <w:t>a</w:t>
      </w:r>
      <w:r w:rsidR="004E52C4" w:rsidRPr="00A8064F">
        <w:t xml:space="preserve"> opinião pública fixou a máxima do ‘trabalhar que nem um mouro’, sinal da condição inferior dos islâmicos</w:t>
      </w:r>
      <w:r w:rsidR="001E0D27" w:rsidRPr="00A8064F">
        <w:t>” e que os receavam,</w:t>
      </w:r>
      <w:r w:rsidR="004E52C4" w:rsidRPr="00A8064F">
        <w:t xml:space="preserve"> </w:t>
      </w:r>
      <w:r w:rsidR="001E0D27" w:rsidRPr="00A8064F">
        <w:t>“</w:t>
      </w:r>
      <w:r w:rsidR="004E52C4" w:rsidRPr="00A8064F">
        <w:t>afasta</w:t>
      </w:r>
      <w:r w:rsidR="001E0D27" w:rsidRPr="00A8064F">
        <w:t>[ndo]</w:t>
      </w:r>
      <w:r w:rsidR="004E52C4" w:rsidRPr="00A8064F">
        <w:t xml:space="preserve">-nos para bairros próprios”. </w:t>
      </w:r>
      <w:r w:rsidR="001E0D27" w:rsidRPr="00A8064F">
        <w:t>Por fim, num</w:t>
      </w:r>
      <w:r w:rsidR="004E52C4" w:rsidRPr="00A8064F">
        <w:t xml:space="preserve"> dos manuais </w:t>
      </w:r>
      <w:r w:rsidR="001E0D27" w:rsidRPr="00A8064F">
        <w:t>podemos ler que “</w:t>
      </w:r>
      <w:r w:rsidR="004E52C4" w:rsidRPr="00A8064F">
        <w:t>Portugal tem razões adicionais para olhar com especial interesse para o mundo árabe-islâmico. É que, ao fazê-lo, olha para si próprio”</w:t>
      </w:r>
      <w:r w:rsidR="00A1411B">
        <w:rPr>
          <w:rStyle w:val="FootnoteReference"/>
        </w:rPr>
        <w:footnoteReference w:id="51"/>
      </w:r>
      <w:r w:rsidR="00A1411B">
        <w:t>.</w:t>
      </w:r>
    </w:p>
    <w:p w14:paraId="04B93A12" w14:textId="06ED43E8" w:rsidR="00F14E8C" w:rsidRPr="00A8064F" w:rsidRDefault="00BE0625" w:rsidP="004E52C4">
      <w:pPr>
        <w:jc w:val="both"/>
      </w:pPr>
      <w:r w:rsidRPr="00A8064F">
        <w:t>As Cruzadas</w:t>
      </w:r>
      <w:r w:rsidRPr="00A8064F">
        <w:rPr>
          <w:bCs/>
        </w:rPr>
        <w:t xml:space="preserve"> </w:t>
      </w:r>
      <w:r w:rsidR="004E52C4" w:rsidRPr="00A8064F">
        <w:t>“revestem a forma de guerra santa”</w:t>
      </w:r>
      <w:r w:rsidRPr="00A8064F">
        <w:t>, na grande generalidade</w:t>
      </w:r>
      <w:r w:rsidR="00910FE9" w:rsidRPr="00A8064F">
        <w:t xml:space="preserve"> dos manuais, que </w:t>
      </w:r>
      <w:r w:rsidR="003F0F06">
        <w:t>consiste</w:t>
      </w:r>
      <w:r w:rsidR="00910FE9" w:rsidRPr="00A8064F">
        <w:t xml:space="preserve"> e</w:t>
      </w:r>
      <w:r w:rsidR="003F0F06">
        <w:t>m</w:t>
      </w:r>
      <w:r w:rsidR="004E52C4" w:rsidRPr="00A8064F">
        <w:t xml:space="preserve"> “lutar contra os inimigos da fé”</w:t>
      </w:r>
      <w:r w:rsidR="00910FE9" w:rsidRPr="00A8064F">
        <w:t xml:space="preserve"> pela </w:t>
      </w:r>
      <w:r w:rsidR="00910FE9" w:rsidRPr="00A8064F">
        <w:rPr>
          <w:rFonts w:ascii="Calibri" w:hAnsi="Calibri" w:cs="Calibri"/>
        </w:rPr>
        <w:t>“libertação dos lugares santos”</w:t>
      </w:r>
      <w:r w:rsidR="004E52C4" w:rsidRPr="00A8064F">
        <w:t xml:space="preserve">. </w:t>
      </w:r>
      <w:r w:rsidR="007A31B2" w:rsidRPr="00A8064F">
        <w:rPr>
          <w:rFonts w:ascii="Calibri" w:hAnsi="Calibri" w:cs="Calibri"/>
        </w:rPr>
        <w:t xml:space="preserve">Este ideal de Cruzada </w:t>
      </w:r>
      <w:r w:rsidR="00910FE9" w:rsidRPr="00A8064F">
        <w:rPr>
          <w:rFonts w:ascii="Calibri" w:hAnsi="Calibri" w:cs="Calibri"/>
        </w:rPr>
        <w:t>é comparad</w:t>
      </w:r>
      <w:r w:rsidR="007A31B2" w:rsidRPr="00A8064F">
        <w:rPr>
          <w:rFonts w:ascii="Calibri" w:hAnsi="Calibri" w:cs="Calibri"/>
        </w:rPr>
        <w:t>o</w:t>
      </w:r>
      <w:r w:rsidR="00910FE9" w:rsidRPr="00A8064F">
        <w:rPr>
          <w:rFonts w:ascii="Calibri" w:hAnsi="Calibri" w:cs="Calibri"/>
        </w:rPr>
        <w:t>, muitas vezes, à</w:t>
      </w:r>
      <w:r w:rsidR="004E52C4" w:rsidRPr="00A8064F">
        <w:rPr>
          <w:rFonts w:ascii="Calibri" w:hAnsi="Calibri" w:cs="Calibri"/>
        </w:rPr>
        <w:t xml:space="preserve"> </w:t>
      </w:r>
      <w:r w:rsidR="00CC06A9" w:rsidRPr="00A8064F">
        <w:rPr>
          <w:rFonts w:ascii="Calibri" w:hAnsi="Calibri" w:cs="Calibri"/>
          <w:i/>
          <w:iCs/>
        </w:rPr>
        <w:t>j</w:t>
      </w:r>
      <w:r w:rsidR="004E52C4" w:rsidRPr="00A8064F">
        <w:rPr>
          <w:rFonts w:ascii="Calibri" w:hAnsi="Calibri" w:cs="Calibri"/>
          <w:i/>
          <w:iCs/>
        </w:rPr>
        <w:t>ihad</w:t>
      </w:r>
      <w:r w:rsidR="00CC06A9" w:rsidRPr="00A8064F">
        <w:rPr>
          <w:rFonts w:ascii="Calibri" w:hAnsi="Calibri" w:cs="Calibri"/>
        </w:rPr>
        <w:t>.</w:t>
      </w:r>
      <w:r w:rsidR="004E52C4" w:rsidRPr="00A8064F">
        <w:rPr>
          <w:rFonts w:ascii="Calibri" w:hAnsi="Calibri" w:cs="Calibri"/>
        </w:rPr>
        <w:t xml:space="preserve"> </w:t>
      </w:r>
      <w:r w:rsidR="00CC06A9" w:rsidRPr="00A8064F">
        <w:t>Não obstante</w:t>
      </w:r>
      <w:r w:rsidR="004E52C4" w:rsidRPr="00A8064F">
        <w:t xml:space="preserve">, dois dos manuais apresentam excertos </w:t>
      </w:r>
      <w:r w:rsidR="00CC06A9" w:rsidRPr="00A8064F">
        <w:t>de grande relevância</w:t>
      </w:r>
      <w:r w:rsidR="004E52C4" w:rsidRPr="00A8064F">
        <w:t>, demonstra</w:t>
      </w:r>
      <w:r w:rsidR="002D1973">
        <w:t>ndo</w:t>
      </w:r>
      <w:r w:rsidR="004E52C4" w:rsidRPr="00A8064F">
        <w:t xml:space="preserve"> outras motivações. </w:t>
      </w:r>
      <w:r w:rsidR="00CC06A9" w:rsidRPr="00A8064F">
        <w:t>São ambos r</w:t>
      </w:r>
      <w:r w:rsidR="004E52C4" w:rsidRPr="00A8064F">
        <w:t>elato</w:t>
      </w:r>
      <w:r w:rsidR="00CC06A9" w:rsidRPr="00A8064F">
        <w:t>s</w:t>
      </w:r>
      <w:r w:rsidR="004E52C4" w:rsidRPr="00A8064F">
        <w:t xml:space="preserve"> da época</w:t>
      </w:r>
      <w:r w:rsidR="00CC06A9" w:rsidRPr="00A8064F">
        <w:t xml:space="preserve">. Um deles diz: </w:t>
      </w:r>
      <w:r w:rsidR="004E52C4" w:rsidRPr="00A8064F">
        <w:t>“</w:t>
      </w:r>
      <w:r w:rsidR="004B30F6" w:rsidRPr="00A8064F">
        <w:t>[...]</w:t>
      </w:r>
      <w:r w:rsidR="00495226" w:rsidRPr="00A8064F">
        <w:t xml:space="preserve"> </w:t>
      </w:r>
      <w:r w:rsidR="00CC06A9" w:rsidRPr="00A8064F">
        <w:t>f</w:t>
      </w:r>
      <w:r w:rsidR="004E52C4" w:rsidRPr="00A8064F">
        <w:t>inalmente, depois de termos derrotado os pagãos</w:t>
      </w:r>
      <w:r w:rsidR="00CC06A9" w:rsidRPr="00A8064F">
        <w:t xml:space="preserve"> [muçulmanos]</w:t>
      </w:r>
      <w:r w:rsidR="004E52C4" w:rsidRPr="00A8064F">
        <w:t xml:space="preserve">, </w:t>
      </w:r>
      <w:r w:rsidR="004B30F6" w:rsidRPr="00A8064F">
        <w:t>[...]</w:t>
      </w:r>
      <w:r w:rsidR="004E52C4" w:rsidRPr="00A8064F">
        <w:t xml:space="preserve"> os cruzados percorreram toda a cidade, saqueando as casas e roubando o ouro, a prata, os cavalos e as mulas. </w:t>
      </w:r>
      <w:r w:rsidR="004B30F6" w:rsidRPr="00A8064F">
        <w:t>[...]</w:t>
      </w:r>
      <w:r w:rsidR="004E52C4" w:rsidRPr="00A8064F">
        <w:t xml:space="preserve"> </w:t>
      </w:r>
      <w:r w:rsidR="00CC06A9" w:rsidRPr="00A8064F">
        <w:t>D</w:t>
      </w:r>
      <w:r w:rsidR="004E52C4" w:rsidRPr="00A8064F">
        <w:t>epois, […] foram adorar o Sepulcro do Nosso Salvador Jesus</w:t>
      </w:r>
      <w:r w:rsidR="00CC06A9" w:rsidRPr="00A8064F">
        <w:t>”</w:t>
      </w:r>
      <w:r w:rsidR="004E52C4" w:rsidRPr="00A8064F">
        <w:t xml:space="preserve">. </w:t>
      </w:r>
      <w:r w:rsidR="00CC06A9" w:rsidRPr="00A8064F">
        <w:t xml:space="preserve">Isto é, só depois da pilhagem. O outro texto </w:t>
      </w:r>
      <w:r w:rsidR="00797804" w:rsidRPr="00A8064F">
        <w:t>refere-se</w:t>
      </w:r>
      <w:r w:rsidR="00CC06A9" w:rsidRPr="00A8064F">
        <w:t xml:space="preserve"> a</w:t>
      </w:r>
      <w:r w:rsidR="00495226" w:rsidRPr="00A8064F">
        <w:t xml:space="preserve"> uma</w:t>
      </w:r>
      <w:r w:rsidR="004E52C4" w:rsidRPr="00A8064F">
        <w:t xml:space="preserve"> “Crítica à II Cruzada (1147) </w:t>
      </w:r>
      <w:r w:rsidR="00CC06A9" w:rsidRPr="00A8064F">
        <w:t>[</w:t>
      </w:r>
      <w:r w:rsidR="00495226" w:rsidRPr="00A8064F">
        <w:t>feita por um</w:t>
      </w:r>
      <w:r w:rsidR="00CC06A9" w:rsidRPr="00A8064F">
        <w:t>]</w:t>
      </w:r>
      <w:r w:rsidR="004E52C4" w:rsidRPr="00A8064F">
        <w:t xml:space="preserve"> cronista anónimo</w:t>
      </w:r>
      <w:r w:rsidR="00CC06A9" w:rsidRPr="00A8064F">
        <w:t>”:</w:t>
      </w:r>
      <w:r w:rsidR="004E52C4" w:rsidRPr="00A8064F">
        <w:t xml:space="preserve"> </w:t>
      </w:r>
      <w:r w:rsidR="00CC06A9" w:rsidRPr="00A8064F">
        <w:t>“</w:t>
      </w:r>
      <w:r w:rsidR="004B30F6" w:rsidRPr="00A8064F">
        <w:t>[...]</w:t>
      </w:r>
      <w:r w:rsidR="00495226" w:rsidRPr="00A8064F">
        <w:t xml:space="preserve"> p</w:t>
      </w:r>
      <w:r w:rsidR="004E52C4" w:rsidRPr="00A8064F">
        <w:t xml:space="preserve">orém, as intenções destas várias pessoas eram diferentes. Algumas, na realidade, ávidas de novidades, iam, para saber coisas novas sobre as terras. Outras eram levadas pela pobreza […]. Houve os que estavam oprimidos por dívidas […], ou que desejavam fugir ao serviço devido aos seus senhores, ou que estavam mesmo esperando o castigo merecido pelas suas infâmias. Estes homens, simulando ter zelo para com Deus, esforçaram-se sobretudo por escapar […] de tantas preocupações”. </w:t>
      </w:r>
      <w:r w:rsidR="00577F16" w:rsidRPr="00A8064F">
        <w:t xml:space="preserve">Associa-se, ainda, a </w:t>
      </w:r>
      <w:r w:rsidR="004E52C4" w:rsidRPr="00A8064F">
        <w:t>“revitalização monetária</w:t>
      </w:r>
      <w:r w:rsidR="00577F16" w:rsidRPr="00A8064F">
        <w:t>”</w:t>
      </w:r>
      <w:r w:rsidR="004E52C4" w:rsidRPr="00A8064F">
        <w:t xml:space="preserve"> </w:t>
      </w:r>
      <w:r w:rsidR="00577F16" w:rsidRPr="00A8064F">
        <w:t>da Europa</w:t>
      </w:r>
      <w:r w:rsidR="004E52C4" w:rsidRPr="00A8064F">
        <w:t xml:space="preserve"> “ao ouro pilhado nas Cruzadas e às moedas árabes e bizantinas</w:t>
      </w:r>
      <w:r w:rsidR="00577F16" w:rsidRPr="00A8064F">
        <w:t>”.</w:t>
      </w:r>
      <w:r w:rsidR="004E52C4" w:rsidRPr="00A8064F">
        <w:t xml:space="preserve"> </w:t>
      </w:r>
      <w:r w:rsidR="00577F16" w:rsidRPr="00A8064F">
        <w:t>Também é dito sobre a</w:t>
      </w:r>
      <w:r w:rsidR="004E52C4" w:rsidRPr="00A8064F">
        <w:t xml:space="preserve">s Cruzadas </w:t>
      </w:r>
      <w:r w:rsidR="00577F16" w:rsidRPr="00A8064F">
        <w:t xml:space="preserve">que </w:t>
      </w:r>
      <w:r w:rsidR="004E52C4" w:rsidRPr="00A8064F">
        <w:t>tr</w:t>
      </w:r>
      <w:r w:rsidR="00577F16" w:rsidRPr="00A8064F">
        <w:t>ouxeram “</w:t>
      </w:r>
      <w:r w:rsidR="004E52C4" w:rsidRPr="00A8064F">
        <w:t xml:space="preserve">ao Ocidente novos hábitos, mais refinados, e novos luxos (sedas, especiarias, etc.) que </w:t>
      </w:r>
      <w:r w:rsidR="00577F16" w:rsidRPr="00A8064F">
        <w:t>[foram]</w:t>
      </w:r>
      <w:r w:rsidR="004E52C4" w:rsidRPr="00A8064F">
        <w:t xml:space="preserve"> alterando a forma de vida de nobres, nas cortes, e de burgueses, nas cidades”</w:t>
      </w:r>
      <w:r w:rsidR="004E52C4" w:rsidRPr="00A8064F">
        <w:rPr>
          <w:rStyle w:val="FootnoteReference"/>
        </w:rPr>
        <w:footnoteReference w:id="52"/>
      </w:r>
      <w:r w:rsidR="004E52C4" w:rsidRPr="00A8064F">
        <w:t xml:space="preserve">. </w:t>
      </w:r>
      <w:r w:rsidR="00D674AD" w:rsidRPr="00A8064F">
        <w:t>Os novos manuais mantêm o discurso dos anteriores: colocam especial ênfase na motivação religiosa</w:t>
      </w:r>
      <w:r w:rsidR="00A12808" w:rsidRPr="00A8064F">
        <w:t xml:space="preserve"> para as Cruzadas</w:t>
      </w:r>
      <w:r w:rsidR="00D674AD" w:rsidRPr="00A8064F">
        <w:t xml:space="preserve">, mas apresentam também outras possibilidades. Entre elas, que </w:t>
      </w:r>
      <w:r w:rsidR="00D674AD" w:rsidRPr="00A8064F">
        <w:rPr>
          <w:rFonts w:ascii="Calibri" w:hAnsi="Calibri" w:cs="Calibri"/>
        </w:rPr>
        <w:t>as terras europeias “</w:t>
      </w:r>
      <w:r w:rsidR="004E52C4" w:rsidRPr="00A8064F">
        <w:t>[…] não abunda</w:t>
      </w:r>
      <w:r w:rsidR="00D674AD" w:rsidRPr="00A8064F">
        <w:t>[vam]</w:t>
      </w:r>
      <w:r w:rsidR="004E52C4" w:rsidRPr="00A8064F">
        <w:t xml:space="preserve"> de riquezas e a custo fornec</w:t>
      </w:r>
      <w:r w:rsidR="00D674AD" w:rsidRPr="00A8064F">
        <w:t>[ia</w:t>
      </w:r>
      <w:r w:rsidR="00BE2FA2" w:rsidRPr="00A8064F">
        <w:t>m</w:t>
      </w:r>
      <w:r w:rsidR="00D674AD" w:rsidRPr="00A8064F">
        <w:t>]</w:t>
      </w:r>
      <w:r w:rsidR="004E52C4" w:rsidRPr="00A8064F">
        <w:t xml:space="preserve"> alimento à sua população</w:t>
      </w:r>
      <w:r w:rsidR="00D674AD" w:rsidRPr="00A8064F">
        <w:t>”;</w:t>
      </w:r>
      <w:r w:rsidR="004E52C4" w:rsidRPr="00A8064F">
        <w:t xml:space="preserve"> </w:t>
      </w:r>
      <w:r w:rsidR="00D674AD" w:rsidRPr="00A8064F">
        <w:t>que</w:t>
      </w:r>
      <w:r w:rsidR="004E52C4" w:rsidRPr="00A8064F">
        <w:t xml:space="preserve"> “</w:t>
      </w:r>
      <w:r w:rsidR="00D674AD" w:rsidRPr="00A8064F">
        <w:t>o</w:t>
      </w:r>
      <w:r w:rsidR="004E52C4" w:rsidRPr="00A8064F">
        <w:t>s filhos-segundos, sem direito a terras e com poucos recursos materiais, viram nestas expedições não só um meio de expandir a fé cristã, mas também uma forma para alcançar prestígio e fortuna”</w:t>
      </w:r>
      <w:r w:rsidR="00464398" w:rsidRPr="00A8064F">
        <w:t xml:space="preserve">; </w:t>
      </w:r>
      <w:r w:rsidR="00B777FE" w:rsidRPr="00A8064F">
        <w:t>que, a</w:t>
      </w:r>
      <w:r w:rsidR="00D674AD" w:rsidRPr="00A8064F">
        <w:t xml:space="preserve">quando da conquista de Silves pelos Cristãos, </w:t>
      </w:r>
      <w:r w:rsidR="00464398" w:rsidRPr="00A8064F">
        <w:t>“</w:t>
      </w:r>
      <w:r w:rsidR="00D674AD" w:rsidRPr="00A8064F">
        <w:t>pertencia aos [cruzados germânicos] todo o despojo das coisas móveis</w:t>
      </w:r>
      <w:r w:rsidR="00B777FE" w:rsidRPr="00A8064F">
        <w:t>”. Parece ser consensual que “as Cruzadas favoreceram […] o desenvolvimento de trocas culturais e económicas entre o Oriente e o Ocidente, impulsionando o ressurgimento europeu”</w:t>
      </w:r>
      <w:r w:rsidR="0021697C">
        <w:t>,</w:t>
      </w:r>
      <w:r w:rsidR="00B777FE" w:rsidRPr="00A8064F">
        <w:t xml:space="preserve"> </w:t>
      </w:r>
      <w:r w:rsidR="0021697C">
        <w:t>t</w:t>
      </w:r>
      <w:r w:rsidR="00464398" w:rsidRPr="00A8064F">
        <w:t>endo contribuído, ainda, para</w:t>
      </w:r>
      <w:r w:rsidR="004E52C4" w:rsidRPr="00A8064F">
        <w:t xml:space="preserve"> </w:t>
      </w:r>
      <w:r w:rsidR="00B777FE" w:rsidRPr="00A8064F">
        <w:t>“</w:t>
      </w:r>
      <w:r w:rsidR="004E52C4" w:rsidRPr="00A8064F">
        <w:t>dirigir para o exterior o impulso guerreiro da nobreza</w:t>
      </w:r>
      <w:r w:rsidR="00B777FE" w:rsidRPr="00A8064F">
        <w:t>”</w:t>
      </w:r>
      <w:r w:rsidR="004E52C4" w:rsidRPr="00A8064F">
        <w:rPr>
          <w:rStyle w:val="FootnoteReference"/>
        </w:rPr>
        <w:footnoteReference w:id="53"/>
      </w:r>
      <w:r w:rsidR="006563D7">
        <w:t>.</w:t>
      </w:r>
    </w:p>
    <w:p w14:paraId="6DD30BFA" w14:textId="367A5287" w:rsidR="006468D4" w:rsidRPr="00A8064F" w:rsidRDefault="00B37CC2" w:rsidP="004E52C4">
      <w:pPr>
        <w:jc w:val="both"/>
      </w:pPr>
      <w:r w:rsidRPr="00A8064F">
        <w:t>A noção de “cultura de síntese” parece ter sido abandonada</w:t>
      </w:r>
      <w:r w:rsidR="004E52C4" w:rsidRPr="00A8064F">
        <w:t xml:space="preserve">. </w:t>
      </w:r>
      <w:r w:rsidRPr="00A8064F">
        <w:t>Os manuais r</w:t>
      </w:r>
      <w:r w:rsidR="004E52C4" w:rsidRPr="00A8064F">
        <w:t>eferem</w:t>
      </w:r>
      <w:r w:rsidRPr="00A8064F">
        <w:t xml:space="preserve"> </w:t>
      </w:r>
      <w:r w:rsidR="004E52C4" w:rsidRPr="00A8064F">
        <w:t xml:space="preserve">uma série de avanços </w:t>
      </w:r>
      <w:r w:rsidRPr="00A8064F">
        <w:t xml:space="preserve">científicos, </w:t>
      </w:r>
      <w:r w:rsidR="004E52C4" w:rsidRPr="00A8064F">
        <w:t>desde a náutica à filosofia. Um dos manuais refere</w:t>
      </w:r>
      <w:r w:rsidRPr="00A8064F">
        <w:t xml:space="preserve"> que o</w:t>
      </w:r>
      <w:r w:rsidR="004E52C4" w:rsidRPr="00A8064F">
        <w:t xml:space="preserve"> </w:t>
      </w:r>
      <w:r w:rsidR="004E52C4" w:rsidRPr="00A8064F">
        <w:rPr>
          <w:i/>
          <w:iCs/>
        </w:rPr>
        <w:t>Cânone da Medicina</w:t>
      </w:r>
      <w:r w:rsidR="004E52C4" w:rsidRPr="00A8064F">
        <w:t xml:space="preserve"> de Avicena (século XV) </w:t>
      </w:r>
      <w:r w:rsidRPr="00A8064F">
        <w:t>“</w:t>
      </w:r>
      <w:r w:rsidR="004E52C4" w:rsidRPr="00A8064F">
        <w:t>é um manual que constitui, até ao século XVII, a base dos ensinamentos e prática da Medicina nas universidades europeias</w:t>
      </w:r>
      <w:r w:rsidRPr="00A8064F">
        <w:t>”</w:t>
      </w:r>
      <w:r w:rsidR="004E52C4" w:rsidRPr="00A8064F">
        <w:rPr>
          <w:rStyle w:val="FootnoteReference"/>
        </w:rPr>
        <w:footnoteReference w:id="54"/>
      </w:r>
      <w:r w:rsidR="004E52C4" w:rsidRPr="00A8064F">
        <w:t xml:space="preserve">. </w:t>
      </w:r>
      <w:r w:rsidRPr="00A8064F">
        <w:t xml:space="preserve">Nos novos manuais deteta-se uma </w:t>
      </w:r>
      <w:r w:rsidR="004E52C4" w:rsidRPr="00A8064F">
        <w:t>flagrante redução d</w:t>
      </w:r>
      <w:r w:rsidRPr="00A8064F">
        <w:t>os</w:t>
      </w:r>
      <w:r w:rsidR="004E52C4" w:rsidRPr="00A8064F">
        <w:t xml:space="preserve"> conteúdos</w:t>
      </w:r>
      <w:r w:rsidRPr="00A8064F">
        <w:t xml:space="preserve"> a este respeito</w:t>
      </w:r>
      <w:r w:rsidR="004E52C4" w:rsidRPr="00A8064F">
        <w:t>. Um dos manuais diz</w:t>
      </w:r>
      <w:r w:rsidR="009D6D55" w:rsidRPr="00A8064F">
        <w:t xml:space="preserve">, no entanto, </w:t>
      </w:r>
      <w:r w:rsidR="004E52C4" w:rsidRPr="00A8064F">
        <w:t xml:space="preserve">que “as ciências, a poesia e a filosofia floresceram intensamente.” Outro fala da introdução do xadrez, mas também </w:t>
      </w:r>
      <w:r w:rsidR="00C07A5A" w:rsidRPr="00A8064F">
        <w:t>d</w:t>
      </w:r>
      <w:r w:rsidR="004E52C4" w:rsidRPr="00A8064F">
        <w:t>as viagens de Ibn Batuta</w:t>
      </w:r>
      <w:r w:rsidR="00FA42C5" w:rsidRPr="00A8064F">
        <w:t>, nomeadamente</w:t>
      </w:r>
      <w:r w:rsidR="008403B4" w:rsidRPr="00A8064F">
        <w:rPr>
          <w:rStyle w:val="FootnoteReference"/>
        </w:rPr>
        <w:footnoteReference w:id="55"/>
      </w:r>
      <w:r w:rsidR="00931B09" w:rsidRPr="00A8064F">
        <w:t>.</w:t>
      </w:r>
      <w:r w:rsidR="00C27B27" w:rsidRPr="00A8064F">
        <w:t xml:space="preserve"> </w:t>
      </w:r>
    </w:p>
    <w:p w14:paraId="00A8497F" w14:textId="780D8AF4" w:rsidR="004E52C4" w:rsidRPr="00A8064F" w:rsidRDefault="0085709C" w:rsidP="004E52C4">
      <w:pPr>
        <w:jc w:val="both"/>
      </w:pPr>
      <w:r w:rsidRPr="00A8064F">
        <w:t xml:space="preserve">Quatro dos manuais menos recentes referem, muito brevemente, a influência do Mudéjar, um </w:t>
      </w:r>
      <w:r w:rsidRPr="00A8064F">
        <w:rPr>
          <w:rFonts w:ascii="Calibri" w:hAnsi="Calibri" w:cs="Calibri"/>
        </w:rPr>
        <w:t>“estilo mourisco com ornatos de linhas retas e entrelaçadas”</w:t>
      </w:r>
      <w:r w:rsidR="003206C4" w:rsidRPr="00A8064F">
        <w:rPr>
          <w:rFonts w:ascii="Calibri" w:hAnsi="Calibri" w:cs="Calibri"/>
        </w:rPr>
        <w:t>, no Manuelino</w:t>
      </w:r>
      <w:r w:rsidRPr="00A8064F">
        <w:rPr>
          <w:rFonts w:ascii="Calibri" w:hAnsi="Calibri" w:cs="Calibri"/>
        </w:rPr>
        <w:t xml:space="preserve"> (Costa, Gago &amp; Marinho, 2013, vol. 3, p. 88).</w:t>
      </w:r>
      <w:r w:rsidR="003206C4" w:rsidRPr="00A8064F">
        <w:rPr>
          <w:rFonts w:ascii="Calibri" w:hAnsi="Calibri" w:cs="Calibri"/>
        </w:rPr>
        <w:t xml:space="preserve"> Desenvolvem</w:t>
      </w:r>
      <w:r w:rsidR="00435A85" w:rsidRPr="00A8064F">
        <w:rPr>
          <w:rFonts w:ascii="Calibri" w:hAnsi="Calibri" w:cs="Calibri"/>
        </w:rPr>
        <w:t>, bastante mais, as características do urbanismo de influência muçulmana</w:t>
      </w:r>
      <w:r w:rsidR="0052495C" w:rsidRPr="00A8064F">
        <w:rPr>
          <w:rFonts w:ascii="Calibri" w:hAnsi="Calibri" w:cs="Calibri"/>
        </w:rPr>
        <w:t>, destacando, a esse respeito, “a topografia medieval coimbrense” (Couto &amp; Rosas, 2015b, vol. 2, p. 70) ou Lisboa, com a sua “cerca moura ou velha (séc. XI)” (Costa, Gago &amp; Marinho, 2013, vol. 2</w:t>
      </w:r>
      <w:r w:rsidR="00832526" w:rsidRPr="00A8064F">
        <w:rPr>
          <w:rFonts w:ascii="Calibri" w:hAnsi="Calibri" w:cs="Calibri"/>
        </w:rPr>
        <w:t xml:space="preserve">, p. 72). </w:t>
      </w:r>
      <w:r w:rsidRPr="00A8064F">
        <w:rPr>
          <w:rFonts w:ascii="Calibri" w:hAnsi="Calibri" w:cs="Calibri"/>
        </w:rPr>
        <w:t xml:space="preserve">Os novos manuais escolares também </w:t>
      </w:r>
      <w:r w:rsidR="00014197" w:rsidRPr="00A8064F">
        <w:t>lembram</w:t>
      </w:r>
      <w:r w:rsidRPr="00A8064F">
        <w:t xml:space="preserve"> </w:t>
      </w:r>
      <w:r w:rsidR="00F374C3" w:rsidRPr="00A8064F">
        <w:t>este legado</w:t>
      </w:r>
      <w:r w:rsidR="00832526" w:rsidRPr="00A8064F">
        <w:t>.</w:t>
      </w:r>
      <w:r w:rsidR="00F374C3" w:rsidRPr="00A8064F">
        <w:t xml:space="preserve"> Um </w:t>
      </w:r>
      <w:r w:rsidR="008D4C0E" w:rsidRPr="00A8064F">
        <w:t xml:space="preserve">deles </w:t>
      </w:r>
      <w:r w:rsidR="00832526" w:rsidRPr="00A8064F">
        <w:t>refere</w:t>
      </w:r>
      <w:r w:rsidR="008D4C0E" w:rsidRPr="00A8064F">
        <w:t xml:space="preserve"> “ a mescla de vários subestilos”, entre eles, “o plateresco e o mudéjar ou mourisco”, no Manuelino </w:t>
      </w:r>
      <w:r w:rsidR="006468D4" w:rsidRPr="00A8064F">
        <w:t>(</w:t>
      </w:r>
      <w:r w:rsidR="00EC157B" w:rsidRPr="00A8064F">
        <w:t>Rosas, Couto &amp; Jesus, 2021, vol. 3, p. 95</w:t>
      </w:r>
      <w:r w:rsidR="006468D4" w:rsidRPr="00A8064F">
        <w:t>)</w:t>
      </w:r>
      <w:r w:rsidR="00F374C3" w:rsidRPr="00A8064F">
        <w:t xml:space="preserve">. O restante </w:t>
      </w:r>
      <w:r w:rsidR="0040092D" w:rsidRPr="00A8064F">
        <w:t xml:space="preserve">manual </w:t>
      </w:r>
      <w:r w:rsidR="009C388B">
        <w:t>desenvolve</w:t>
      </w:r>
      <w:r w:rsidR="00486699">
        <w:t>,</w:t>
      </w:r>
      <w:r w:rsidR="009C388B">
        <w:t xml:space="preserve"> significativamente</w:t>
      </w:r>
      <w:r w:rsidR="00486699">
        <w:t>,</w:t>
      </w:r>
      <w:r w:rsidR="009C388B">
        <w:t xml:space="preserve"> </w:t>
      </w:r>
      <w:r w:rsidR="00F374C3" w:rsidRPr="00A8064F">
        <w:t>a herança islâmica na Península Ibérica</w:t>
      </w:r>
      <w:r w:rsidR="00523684" w:rsidRPr="00A8064F">
        <w:t xml:space="preserve">, </w:t>
      </w:r>
      <w:r w:rsidR="0040092D" w:rsidRPr="00A8064F">
        <w:t xml:space="preserve">referindo </w:t>
      </w:r>
      <w:r w:rsidR="004E52C4" w:rsidRPr="00A8064F">
        <w:t>instituições</w:t>
      </w:r>
      <w:r w:rsidR="001C29F0">
        <w:t xml:space="preserve">, </w:t>
      </w:r>
      <w:r w:rsidR="004E52C4" w:rsidRPr="00A8064F">
        <w:t>o urbanismo</w:t>
      </w:r>
      <w:r w:rsidR="001C29F0">
        <w:t xml:space="preserve"> e as</w:t>
      </w:r>
      <w:r w:rsidR="004E52C4" w:rsidRPr="00A8064F">
        <w:t xml:space="preserve"> técnicas agrícolas, artesanais e comerciais</w:t>
      </w:r>
      <w:r w:rsidR="00523684" w:rsidRPr="00A8064F">
        <w:t xml:space="preserve">. Dá exemplos de vários contributos técnico-científicos, mas também literários, arquitetónicos, urbanísticos e linguísticos. Refere que o centro histórico de </w:t>
      </w:r>
      <w:r w:rsidR="004E52C4" w:rsidRPr="00A8064F">
        <w:t>Évora</w:t>
      </w:r>
      <w:r w:rsidR="00523684" w:rsidRPr="00A8064F">
        <w:t>, amplamente influenciado pela vivência muçulmana, está</w:t>
      </w:r>
      <w:r w:rsidR="004E52C4" w:rsidRPr="00A8064F">
        <w:t xml:space="preserve"> classificad</w:t>
      </w:r>
      <w:r w:rsidR="00523684" w:rsidRPr="00A8064F">
        <w:t>o</w:t>
      </w:r>
      <w:r w:rsidR="004E52C4" w:rsidRPr="00A8064F">
        <w:t xml:space="preserve"> como Património Mundial pela Unesco. </w:t>
      </w:r>
      <w:r w:rsidR="00523684" w:rsidRPr="00A8064F">
        <w:t>Defende</w:t>
      </w:r>
      <w:r w:rsidR="00F374C3" w:rsidRPr="00A8064F">
        <w:t>, ainda,</w:t>
      </w:r>
      <w:r w:rsidR="00523684" w:rsidRPr="00A8064F">
        <w:t xml:space="preserve"> “q</w:t>
      </w:r>
      <w:r w:rsidR="004E52C4" w:rsidRPr="00A8064F">
        <w:t>ue a abordagem à História de Portugal ficaria incomplet</w:t>
      </w:r>
      <w:r w:rsidR="00523684" w:rsidRPr="00A8064F">
        <w:t>a</w:t>
      </w:r>
      <w:r w:rsidR="004E52C4" w:rsidRPr="00A8064F">
        <w:t xml:space="preserve"> sem uma breve abordagem sobre os contributos duradouros das trocas culturais entre as comunidades cristã e islâmica</w:t>
      </w:r>
      <w:r w:rsidR="00523684" w:rsidRPr="00A8064F">
        <w:t>” e que à</w:t>
      </w:r>
      <w:r w:rsidR="004E52C4" w:rsidRPr="00A8064F">
        <w:t xml:space="preserve"> </w:t>
      </w:r>
      <w:r w:rsidR="00523684" w:rsidRPr="00A8064F">
        <w:t>“</w:t>
      </w:r>
      <w:r w:rsidR="004E52C4" w:rsidRPr="00A8064F">
        <w:t>experiência na arte de navegar</w:t>
      </w:r>
      <w:r w:rsidR="00523684" w:rsidRPr="00A8064F">
        <w:t>”</w:t>
      </w:r>
      <w:r w:rsidR="004E52C4" w:rsidRPr="00A8064F">
        <w:t xml:space="preserve"> dos Portugueses </w:t>
      </w:r>
      <w:r w:rsidR="00523684" w:rsidRPr="00A8064F">
        <w:t>juntou-se a</w:t>
      </w:r>
      <w:r w:rsidR="004E52C4" w:rsidRPr="00A8064F">
        <w:t xml:space="preserve"> </w:t>
      </w:r>
      <w:r w:rsidR="00523684" w:rsidRPr="00A8064F">
        <w:t>“</w:t>
      </w:r>
      <w:r w:rsidR="004E52C4" w:rsidRPr="00A8064F">
        <w:t>herança dos Árabes e Judeus no domínio da astronomia e da arte náutica</w:t>
      </w:r>
      <w:r w:rsidR="00523684" w:rsidRPr="00A8064F">
        <w:t>”</w:t>
      </w:r>
      <w:r w:rsidR="004E52C4" w:rsidRPr="00A8064F">
        <w:t xml:space="preserve">, </w:t>
      </w:r>
      <w:r w:rsidR="00523684" w:rsidRPr="00A8064F">
        <w:t>ambas fundamentais</w:t>
      </w:r>
      <w:r w:rsidR="004E52C4" w:rsidRPr="00A8064F">
        <w:t xml:space="preserve"> </w:t>
      </w:r>
      <w:r w:rsidR="00523684" w:rsidRPr="00A8064F">
        <w:t>“</w:t>
      </w:r>
      <w:r w:rsidR="004E52C4" w:rsidRPr="00A8064F">
        <w:t>para os Descobrimentos</w:t>
      </w:r>
      <w:r w:rsidR="00523684" w:rsidRPr="00A8064F">
        <w:t>”</w:t>
      </w:r>
      <w:r w:rsidR="004B30F6" w:rsidRPr="00A8064F">
        <w:t xml:space="preserve"> </w:t>
      </w:r>
      <w:r w:rsidR="006468D4" w:rsidRPr="00A8064F">
        <w:t>(</w:t>
      </w:r>
      <w:r w:rsidR="002B66C7" w:rsidRPr="00A8064F">
        <w:t>Fortes, Gomes &amp; Fortes, 2021, vol. 2, p. 89-91</w:t>
      </w:r>
      <w:r w:rsidR="006468D4" w:rsidRPr="00A8064F">
        <w:t>)</w:t>
      </w:r>
      <w:r w:rsidR="004E52C4" w:rsidRPr="00A8064F">
        <w:t>.</w:t>
      </w:r>
    </w:p>
    <w:p w14:paraId="60D0D9D1" w14:textId="15BB10CC" w:rsidR="0069076D" w:rsidRPr="00A8064F" w:rsidRDefault="00762897" w:rsidP="0069076D">
      <w:pPr>
        <w:jc w:val="both"/>
      </w:pPr>
      <w:r w:rsidRPr="00A8064F">
        <w:t xml:space="preserve">No que se refere </w:t>
      </w:r>
      <w:r w:rsidR="004B30F6" w:rsidRPr="00A8064F">
        <w:t>à “ênfase</w:t>
      </w:r>
      <w:r w:rsidR="00AC72DD" w:rsidRPr="00A8064F">
        <w:t xml:space="preserve"> na motivação religiosa”</w:t>
      </w:r>
      <w:r w:rsidR="00842FC9" w:rsidRPr="00A8064F">
        <w:t>,</w:t>
      </w:r>
      <w:r w:rsidR="00AC72DD" w:rsidRPr="00A8064F">
        <w:t xml:space="preserve"> ou outros </w:t>
      </w:r>
      <w:r w:rsidR="008A0201">
        <w:t xml:space="preserve">aspetos </w:t>
      </w:r>
      <w:r w:rsidR="00AC72DD" w:rsidRPr="00A8064F">
        <w:t>relativos à religião, u</w:t>
      </w:r>
      <w:r w:rsidR="0069076D" w:rsidRPr="00A8064F">
        <w:t xml:space="preserve">m dos manuais </w:t>
      </w:r>
      <w:r w:rsidR="00AC72DD" w:rsidRPr="00A8064F">
        <w:t>descreve o Islão como uma</w:t>
      </w:r>
      <w:r w:rsidR="0069076D" w:rsidRPr="00A8064F">
        <w:t xml:space="preserve"> </w:t>
      </w:r>
      <w:r w:rsidR="00383EBE">
        <w:t xml:space="preserve">religião </w:t>
      </w:r>
      <w:r w:rsidR="00A931D4" w:rsidRPr="00A8064F">
        <w:t>que</w:t>
      </w:r>
      <w:r w:rsidR="00AC72DD" w:rsidRPr="00A8064F">
        <w:t xml:space="preserve"> </w:t>
      </w:r>
      <w:r w:rsidR="00A931D4" w:rsidRPr="00A8064F">
        <w:t>“</w:t>
      </w:r>
      <w:r w:rsidR="0069076D" w:rsidRPr="00A8064F">
        <w:t xml:space="preserve">acentua a submissão incondicional do crente à vontade de Deus”. </w:t>
      </w:r>
      <w:r w:rsidR="00E37CED" w:rsidRPr="00A8064F">
        <w:t xml:space="preserve">Outro manual </w:t>
      </w:r>
      <w:r w:rsidR="00842FC9" w:rsidRPr="00A8064F">
        <w:t>reporta</w:t>
      </w:r>
      <w:r w:rsidR="00E37CED" w:rsidRPr="00A8064F">
        <w:t xml:space="preserve"> que </w:t>
      </w:r>
      <w:r w:rsidR="0069076D" w:rsidRPr="00A8064F">
        <w:t>“</w:t>
      </w:r>
      <w:r w:rsidR="00E37CED" w:rsidRPr="00A8064F">
        <w:rPr>
          <w:rFonts w:ascii="Calibri" w:hAnsi="Calibri" w:cs="Calibri"/>
        </w:rPr>
        <w:t>o</w:t>
      </w:r>
      <w:r w:rsidR="0069076D" w:rsidRPr="00A8064F">
        <w:rPr>
          <w:rFonts w:ascii="Calibri" w:hAnsi="Calibri" w:cs="Calibri"/>
        </w:rPr>
        <w:t>s cristãos e os muçulmanos tornaram-se rivais e enfrentaram-se para expandir a fé”.</w:t>
      </w:r>
      <w:r w:rsidR="0069076D" w:rsidRPr="00A8064F">
        <w:t xml:space="preserve"> </w:t>
      </w:r>
      <w:r w:rsidR="00233D16">
        <w:t>Ainda, outro</w:t>
      </w:r>
      <w:r w:rsidR="00E37CED" w:rsidRPr="00A8064F">
        <w:t xml:space="preserve"> questiona </w:t>
      </w:r>
      <w:r w:rsidR="009844DF">
        <w:t>(</w:t>
      </w:r>
      <w:r w:rsidR="00E37CED" w:rsidRPr="00A8064F">
        <w:t>o aluno</w:t>
      </w:r>
      <w:r w:rsidR="009844DF">
        <w:t>)</w:t>
      </w:r>
      <w:r w:rsidR="00842FC9" w:rsidRPr="00A8064F">
        <w:t xml:space="preserve"> </w:t>
      </w:r>
      <w:r w:rsidR="00E37CED" w:rsidRPr="00A8064F">
        <w:t>se “</w:t>
      </w:r>
      <w:r w:rsidR="0069076D" w:rsidRPr="00A8064F">
        <w:rPr>
          <w:szCs w:val="24"/>
        </w:rPr>
        <w:t>as motivações dos Cruzados eram só religiosas”</w:t>
      </w:r>
      <w:r w:rsidR="007C7680" w:rsidRPr="00A8064F">
        <w:rPr>
          <w:szCs w:val="24"/>
        </w:rPr>
        <w:t xml:space="preserve">, </w:t>
      </w:r>
      <w:r w:rsidR="00842FC9" w:rsidRPr="00A8064F">
        <w:rPr>
          <w:szCs w:val="24"/>
        </w:rPr>
        <w:t xml:space="preserve">mas, </w:t>
      </w:r>
      <w:r w:rsidR="00E37CED" w:rsidRPr="00A8064F">
        <w:rPr>
          <w:szCs w:val="24"/>
        </w:rPr>
        <w:t xml:space="preserve">em seguida, </w:t>
      </w:r>
      <w:r w:rsidR="007C7680" w:rsidRPr="00A8064F">
        <w:rPr>
          <w:szCs w:val="24"/>
        </w:rPr>
        <w:t>indaga se</w:t>
      </w:r>
      <w:r w:rsidR="00E37CED" w:rsidRPr="00A8064F">
        <w:rPr>
          <w:szCs w:val="24"/>
        </w:rPr>
        <w:t xml:space="preserve"> “</w:t>
      </w:r>
      <w:r w:rsidR="007C7680" w:rsidRPr="00A8064F">
        <w:rPr>
          <w:szCs w:val="24"/>
        </w:rPr>
        <w:t xml:space="preserve">a </w:t>
      </w:r>
      <w:r w:rsidR="00E37CED" w:rsidRPr="00A8064F">
        <w:rPr>
          <w:szCs w:val="24"/>
        </w:rPr>
        <w:t>invasão muçulmana e a Reconquista tiveram, ou não, semelhanças em termos de luta religiosa</w:t>
      </w:r>
      <w:r w:rsidR="007C7680" w:rsidRPr="00A8064F">
        <w:rPr>
          <w:szCs w:val="24"/>
        </w:rPr>
        <w:t xml:space="preserve">”. Na área específica do professor, encontramos: </w:t>
      </w:r>
      <w:r w:rsidR="0069076D" w:rsidRPr="00A8064F">
        <w:t>“Será que ainda hoje se mata em nome de Deus? Ou será que se misturam razões religiosas, com políticas e económicas? Debater os conflitos entre Cristãos e Muçulmanos; o conflito israelo-palestiniano, entre outros”</w:t>
      </w:r>
      <w:r w:rsidR="0069076D" w:rsidRPr="00A8064F">
        <w:rPr>
          <w:rStyle w:val="FootnoteReference"/>
        </w:rPr>
        <w:footnoteReference w:id="56"/>
      </w:r>
      <w:r w:rsidR="0069076D" w:rsidRPr="00A8064F">
        <w:t xml:space="preserve">. </w:t>
      </w:r>
      <w:r w:rsidR="007C7680" w:rsidRPr="00A8064F">
        <w:t>Quanto aos</w:t>
      </w:r>
      <w:r w:rsidR="0069076D" w:rsidRPr="00A8064F">
        <w:t xml:space="preserve"> manuai</w:t>
      </w:r>
      <w:r w:rsidR="00D80F4B" w:rsidRPr="00A8064F">
        <w:t>s de 2021,</w:t>
      </w:r>
      <w:r w:rsidR="007C7680" w:rsidRPr="00A8064F">
        <w:t xml:space="preserve"> um deles introduz questões do foro doutrinário, acerca</w:t>
      </w:r>
      <w:r w:rsidR="0069076D" w:rsidRPr="00A8064F">
        <w:t xml:space="preserve"> </w:t>
      </w:r>
      <w:r w:rsidR="007C7680" w:rsidRPr="00A8064F">
        <w:t>d</w:t>
      </w:r>
      <w:r w:rsidR="0069076D" w:rsidRPr="00A8064F">
        <w:t xml:space="preserve">a </w:t>
      </w:r>
      <w:r w:rsidR="007C7680" w:rsidRPr="00A8064F">
        <w:t>“</w:t>
      </w:r>
      <w:r w:rsidR="0069076D" w:rsidRPr="00A8064F">
        <w:t>oposição religiosa</w:t>
      </w:r>
      <w:r w:rsidR="007C7680" w:rsidRPr="00A8064F">
        <w:t>” entre Cristãos e Muçulmanos: um dos excertos (de fonte muçulmana) critica os Cristãos por tratarem</w:t>
      </w:r>
      <w:r w:rsidR="0069076D" w:rsidRPr="00A8064F">
        <w:t xml:space="preserve"> Jesus como um Deus; </w:t>
      </w:r>
      <w:r w:rsidR="007C7680" w:rsidRPr="00A8064F">
        <w:t>o restante excerto, intitulado “</w:t>
      </w:r>
      <w:r w:rsidR="0069076D" w:rsidRPr="00A8064F">
        <w:t xml:space="preserve">Maomé e o Islão, vistos por um clérigo cristão” </w:t>
      </w:r>
      <w:r w:rsidR="007C7680" w:rsidRPr="00A8064F">
        <w:t xml:space="preserve">critica o abandono da crença na Santíssima Trindade pelos muçulmanos. Por fim, e com grande pertinência, o </w:t>
      </w:r>
      <w:r w:rsidR="00313ED8" w:rsidRPr="00A8064F">
        <w:t>restante</w:t>
      </w:r>
      <w:r w:rsidR="007C7680" w:rsidRPr="00A8064F">
        <w:t xml:space="preserve"> manual apresenta um documento coevo com as “r</w:t>
      </w:r>
      <w:r w:rsidR="0069076D" w:rsidRPr="00A8064F">
        <w:t>azões do Infante D. Henrique para a navegação da costa africana</w:t>
      </w:r>
      <w:r w:rsidR="007C7680" w:rsidRPr="00A8064F">
        <w:t>”</w:t>
      </w:r>
      <w:r w:rsidR="0069076D" w:rsidRPr="00A8064F">
        <w:t>: “</w:t>
      </w:r>
      <w:r w:rsidR="004B30F6" w:rsidRPr="00A8064F">
        <w:t>[...]</w:t>
      </w:r>
      <w:r w:rsidR="0069076D" w:rsidRPr="00A8064F">
        <w:t xml:space="preserve"> Ele tinha vontade de saber a terra que ia além das ilhas de Canária e de um cabo que se chama […] Bojador, porque até àquele tempo […] nunca foi sabida […]. E a segunda [razão] foi porque considerou que, achando-se naquelas terras alguma povoação de cristãos […] se poderiam […] trazer muitas mercadorias […]. A terceira razão foi porque se dizia que o poderio dos Mouros daquela terra de África [Guiné] era muito maior do que se […] pensava […]. A quarta razão foi porque […] queria saber se se achariam naquelas partes alguns príncipes cristãos […]. A quinta razão foi o […] desejo que havia de acrescentar na santa fé de Nosso Senhor Jesus Cristo […].” Os autores dos manuais escolares colocam sempre a motivação religiosa em primeiro lugar; neste caso, os contemporâneos puseram-na em último</w:t>
      </w:r>
      <w:r w:rsidR="0069076D" w:rsidRPr="00A8064F">
        <w:rPr>
          <w:rStyle w:val="FootnoteReference"/>
        </w:rPr>
        <w:footnoteReference w:id="57"/>
      </w:r>
      <w:r w:rsidR="0069076D" w:rsidRPr="00A8064F">
        <w:t>.</w:t>
      </w:r>
    </w:p>
    <w:p w14:paraId="0976368C" w14:textId="396DD4FA" w:rsidR="004E52C4" w:rsidRPr="00A8064F" w:rsidRDefault="007C7680" w:rsidP="004E52C4">
      <w:pPr>
        <w:jc w:val="both"/>
      </w:pPr>
      <w:r w:rsidRPr="00A8064F">
        <w:t>Para terminar, e r</w:t>
      </w:r>
      <w:r w:rsidR="00FA4C0A" w:rsidRPr="00A8064F">
        <w:t xml:space="preserve">elativamente à Inquisição, </w:t>
      </w:r>
      <w:r w:rsidR="004E52C4" w:rsidRPr="00A8064F">
        <w:t>os muçulmanos são</w:t>
      </w:r>
      <w:r w:rsidR="00FA4C0A" w:rsidRPr="00A8064F">
        <w:t xml:space="preserve">, no geral, </w:t>
      </w:r>
      <w:r w:rsidR="004E52C4" w:rsidRPr="00A8064F">
        <w:t>esquecidos</w:t>
      </w:r>
      <w:r w:rsidR="00FA4C0A" w:rsidRPr="00A8064F">
        <w:t xml:space="preserve"> </w:t>
      </w:r>
      <w:r w:rsidRPr="00A8064F">
        <w:t>(</w:t>
      </w:r>
      <w:r w:rsidR="00774268" w:rsidRPr="00A8064F">
        <w:t xml:space="preserve">o foco é colocado na perseguição aos judeus), </w:t>
      </w:r>
      <w:r w:rsidR="004E52C4" w:rsidRPr="00A8064F">
        <w:t>exceto</w:t>
      </w:r>
      <w:r w:rsidR="000F6910" w:rsidRPr="00A8064F">
        <w:t xml:space="preserve"> num dos manuais</w:t>
      </w:r>
      <w:r w:rsidRPr="00A8064F">
        <w:t>, que refere</w:t>
      </w:r>
      <w:r w:rsidR="004E52C4" w:rsidRPr="00A8064F">
        <w:t xml:space="preserve"> </w:t>
      </w:r>
      <w:r w:rsidRPr="00A8064F">
        <w:t xml:space="preserve">que esta instituição tinha </w:t>
      </w:r>
      <w:r w:rsidR="004E52C4" w:rsidRPr="00A8064F">
        <w:t xml:space="preserve">“o objetivo [de] combater as heresias em geral, em particular os seguidores do judaísmo, do luteranismo, </w:t>
      </w:r>
      <w:r w:rsidRPr="00A8064F">
        <w:t xml:space="preserve">[e também] </w:t>
      </w:r>
      <w:r w:rsidR="004E52C4" w:rsidRPr="00A8064F">
        <w:t>do islamismo</w:t>
      </w:r>
      <w:r w:rsidRPr="00A8064F">
        <w:t>.</w:t>
      </w:r>
      <w:r w:rsidR="004E52C4" w:rsidRPr="00A8064F">
        <w:t xml:space="preserve"> (</w:t>
      </w:r>
      <w:r w:rsidR="00774268" w:rsidRPr="00A8064F">
        <w:t>Fortes, Gomes &amp; Fortes,</w:t>
      </w:r>
      <w:r w:rsidR="004E52C4" w:rsidRPr="00A8064F">
        <w:t xml:space="preserve"> </w:t>
      </w:r>
      <w:r w:rsidR="00774268" w:rsidRPr="00A8064F">
        <w:t xml:space="preserve">2016, </w:t>
      </w:r>
      <w:r w:rsidR="004E52C4" w:rsidRPr="00A8064F">
        <w:t xml:space="preserve">vol. 3, p. 166). </w:t>
      </w:r>
    </w:p>
    <w:p w14:paraId="08D96FCA" w14:textId="77777777" w:rsidR="00931C21" w:rsidRPr="00A8064F" w:rsidRDefault="00931C21" w:rsidP="008E64CD">
      <w:pPr>
        <w:rPr>
          <w:bCs/>
        </w:rPr>
      </w:pPr>
    </w:p>
    <w:p w14:paraId="3C0BBC0A" w14:textId="002B40F9" w:rsidR="00405628" w:rsidRPr="00A8064F" w:rsidRDefault="00405628" w:rsidP="00416A75">
      <w:pPr>
        <w:pStyle w:val="Heading4"/>
        <w:numPr>
          <w:ilvl w:val="3"/>
          <w:numId w:val="11"/>
        </w:numPr>
        <w:tabs>
          <w:tab w:val="left" w:pos="1701"/>
        </w:tabs>
        <w:rPr>
          <w:rFonts w:asciiTheme="minorHAnsi" w:hAnsiTheme="minorHAnsi" w:cstheme="minorHAnsi"/>
          <w:i w:val="0"/>
          <w:color w:val="auto"/>
          <w:szCs w:val="24"/>
        </w:rPr>
      </w:pPr>
      <w:bookmarkStart w:id="62" w:name="_Toc83895644"/>
      <w:r w:rsidRPr="00A8064F">
        <w:rPr>
          <w:rFonts w:asciiTheme="minorHAnsi" w:hAnsiTheme="minorHAnsi" w:cstheme="minorHAnsi"/>
          <w:i w:val="0"/>
          <w:color w:val="auto"/>
          <w:szCs w:val="24"/>
        </w:rPr>
        <w:t>11.º ano de escolaridade</w:t>
      </w:r>
      <w:bookmarkEnd w:id="62"/>
    </w:p>
    <w:p w14:paraId="32B62E08" w14:textId="6E5E48BB" w:rsidR="007C33EA" w:rsidRPr="00A8064F" w:rsidRDefault="007C33EA" w:rsidP="007C33EA">
      <w:pPr>
        <w:jc w:val="both"/>
      </w:pPr>
      <w:r w:rsidRPr="00A8064F">
        <w:t xml:space="preserve">Em dois manuais escolares </w:t>
      </w:r>
      <w:r w:rsidR="00E51756" w:rsidRPr="00A8064F">
        <w:t xml:space="preserve">do referido </w:t>
      </w:r>
      <w:r w:rsidRPr="00A8064F">
        <w:t xml:space="preserve">ano curricular encontramos referência à influência </w:t>
      </w:r>
      <w:r w:rsidR="005E015D" w:rsidRPr="00A8064F">
        <w:t>“</w:t>
      </w:r>
      <w:r w:rsidRPr="00A8064F">
        <w:t>orientalista</w:t>
      </w:r>
      <w:r w:rsidR="005E015D" w:rsidRPr="00A8064F">
        <w:t>”</w:t>
      </w:r>
      <w:r w:rsidRPr="00A8064F">
        <w:t xml:space="preserve"> na arquitetura (</w:t>
      </w:r>
      <w:r w:rsidR="005E015D" w:rsidRPr="00A8064F">
        <w:t xml:space="preserve">referindo-se ao </w:t>
      </w:r>
      <w:r w:rsidRPr="00A8064F">
        <w:t>Neomanuelino) e nas artes (</w:t>
      </w:r>
      <w:r w:rsidR="005E015D" w:rsidRPr="00A8064F">
        <w:t xml:space="preserve">visando a </w:t>
      </w:r>
      <w:r w:rsidRPr="00A8064F">
        <w:t xml:space="preserve">literatura “exótica). </w:t>
      </w:r>
      <w:r w:rsidR="00595680" w:rsidRPr="00A8064F">
        <w:t>Um dos manuais fala das “influências mouriscas” no Neomanuelino, com “palacetes que ostentavam arcos de ferradura”</w:t>
      </w:r>
      <w:r w:rsidR="005E015D" w:rsidRPr="00A8064F">
        <w:t xml:space="preserve"> e </w:t>
      </w:r>
      <w:r w:rsidR="00595680" w:rsidRPr="00A8064F">
        <w:t>refere, também, o Neoárabe (Costa, Gago &amp; Marinho, 2014, vol. 2, p. 125).</w:t>
      </w:r>
      <w:r w:rsidR="00FD0624" w:rsidRPr="00A8064F">
        <w:t xml:space="preserve"> O restante manual </w:t>
      </w:r>
      <w:r w:rsidR="005E015D" w:rsidRPr="00A8064F">
        <w:t>indica</w:t>
      </w:r>
      <w:r w:rsidR="00FD0624" w:rsidRPr="00A8064F">
        <w:t xml:space="preserve">, relativamente ao </w:t>
      </w:r>
      <w:r w:rsidRPr="00A8064F">
        <w:t>Neomanuelino</w:t>
      </w:r>
      <w:r w:rsidR="00FD0624" w:rsidRPr="00A8064F">
        <w:t xml:space="preserve">, que </w:t>
      </w:r>
      <w:r w:rsidRPr="00A8064F">
        <w:t>“</w:t>
      </w:r>
      <w:r w:rsidR="00FD0624" w:rsidRPr="00A8064F">
        <w:t>o</w:t>
      </w:r>
      <w:r w:rsidRPr="00A8064F">
        <w:t xml:space="preserve"> aspeto geral [dos seus] edifícios pretende homenagear épocas históricas passadas, que correspondem a momentos considerados paradigmáticos [de uma] nação”. “Também se desenvolve uma corrente arquitetónica ‘exótica’, cujo expoente máximo se encontra no Salão Árabe da Bolsa do Porto”</w:t>
      </w:r>
      <w:r w:rsidR="005E015D" w:rsidRPr="00A8064F">
        <w:t xml:space="preserve"> (</w:t>
      </w:r>
      <w:r w:rsidRPr="00A8064F">
        <w:t>referência que é acompanhada por uma imagem do mesmo</w:t>
      </w:r>
      <w:r w:rsidR="005E015D" w:rsidRPr="00A8064F">
        <w:t>)</w:t>
      </w:r>
      <w:r w:rsidRPr="00A8064F">
        <w:t xml:space="preserve">. </w:t>
      </w:r>
      <w:r w:rsidR="005E015D" w:rsidRPr="00A8064F">
        <w:t>Este manual m</w:t>
      </w:r>
      <w:r w:rsidR="00595680" w:rsidRPr="00A8064F">
        <w:t xml:space="preserve">enciona, ainda, </w:t>
      </w:r>
      <w:r w:rsidR="00EE13B2" w:rsidRPr="00A8064F">
        <w:t xml:space="preserve">com grande interesse para este trabalho, </w:t>
      </w:r>
      <w:r w:rsidR="00595680" w:rsidRPr="00A8064F">
        <w:t>que um</w:t>
      </w:r>
      <w:r w:rsidRPr="00A8064F">
        <w:t xml:space="preserve"> dos temas “privilegiados pelos pintores e escultores românticos [europeus], e à semelhança do que se passa</w:t>
      </w:r>
      <w:r w:rsidR="00595680" w:rsidRPr="00A8064F">
        <w:t>[va]</w:t>
      </w:r>
      <w:r w:rsidRPr="00A8064F">
        <w:t xml:space="preserve"> na literatura” </w:t>
      </w:r>
      <w:r w:rsidR="005E015D" w:rsidRPr="00A8064F">
        <w:t>foi</w:t>
      </w:r>
      <w:r w:rsidRPr="00A8064F">
        <w:t xml:space="preserve"> “o exotismo, nomeadamente na corrente artística que fica conhecida como orientalismo, que se foca em ambientes mais ou menos efabulados do Norte de África e do Médio Oriente. Estas representações acabam por condicionar, até aos dias de hoje, a nossa visão do mundo norte africano e ‘árabe’, nomeadamente ao nível de um certo erotismo orientalizante onde abundam sultões decadentes, mulheres misteriosas, encantadores de serpentes, haréns e escravos núbios</w:t>
      </w:r>
      <w:r w:rsidR="005E015D" w:rsidRPr="00A8064F">
        <w:t>”</w:t>
      </w:r>
      <w:r w:rsidRPr="00A8064F">
        <w:t xml:space="preserve"> (</w:t>
      </w:r>
      <w:r w:rsidR="00595680" w:rsidRPr="00A8064F">
        <w:t>Veríssimo, Lagarto &amp; Barros, 2014</w:t>
      </w:r>
      <w:r w:rsidRPr="00A8064F">
        <w:t>, vol. 2, p. 122</w:t>
      </w:r>
      <w:r w:rsidR="00FD0624" w:rsidRPr="00A8064F">
        <w:t>, 125-127</w:t>
      </w:r>
      <w:r w:rsidRPr="00A8064F">
        <w:t xml:space="preserve">). </w:t>
      </w:r>
    </w:p>
    <w:p w14:paraId="1B53DB1B" w14:textId="77777777" w:rsidR="007C33EA" w:rsidRPr="00A8064F" w:rsidRDefault="007C33EA" w:rsidP="007C33EA">
      <w:pPr>
        <w:rPr>
          <w:bCs/>
        </w:rPr>
      </w:pPr>
    </w:p>
    <w:p w14:paraId="0157ED27" w14:textId="60AADDC8" w:rsidR="00C9148D" w:rsidRPr="00A8064F" w:rsidRDefault="00405628" w:rsidP="00416A75">
      <w:pPr>
        <w:pStyle w:val="Heading4"/>
        <w:numPr>
          <w:ilvl w:val="3"/>
          <w:numId w:val="11"/>
        </w:numPr>
        <w:tabs>
          <w:tab w:val="left" w:pos="1701"/>
        </w:tabs>
        <w:rPr>
          <w:rFonts w:asciiTheme="minorHAnsi" w:hAnsiTheme="minorHAnsi" w:cstheme="minorHAnsi"/>
          <w:i w:val="0"/>
          <w:color w:val="auto"/>
          <w:szCs w:val="24"/>
        </w:rPr>
      </w:pPr>
      <w:bookmarkStart w:id="63" w:name="_Toc83895645"/>
      <w:r w:rsidRPr="00A8064F">
        <w:rPr>
          <w:rFonts w:asciiTheme="minorHAnsi" w:hAnsiTheme="minorHAnsi" w:cstheme="minorHAnsi"/>
          <w:i w:val="0"/>
          <w:color w:val="auto"/>
          <w:szCs w:val="24"/>
        </w:rPr>
        <w:t>12.º ano de escolaridade</w:t>
      </w:r>
      <w:bookmarkEnd w:id="63"/>
    </w:p>
    <w:p w14:paraId="40E4E48B" w14:textId="2B2795A6" w:rsidR="007B6196" w:rsidRPr="00A8064F" w:rsidRDefault="007B6196" w:rsidP="007B6196">
      <w:pPr>
        <w:jc w:val="both"/>
        <w:rPr>
          <w:rFonts w:ascii="Calibri" w:hAnsi="Calibri" w:cs="Calibri"/>
        </w:rPr>
      </w:pPr>
      <w:r w:rsidRPr="00A8064F">
        <w:rPr>
          <w:rFonts w:ascii="Calibri" w:hAnsi="Calibri" w:cs="Calibri"/>
        </w:rPr>
        <w:t>As temáticas do programa de História para este ano curricular, que abordam o Islão e o mundo árabo-islâmico</w:t>
      </w:r>
      <w:r w:rsidR="00BE05F4" w:rsidRPr="00A8064F">
        <w:rPr>
          <w:rFonts w:ascii="Calibri" w:hAnsi="Calibri" w:cs="Calibri"/>
        </w:rPr>
        <w:t>,</w:t>
      </w:r>
      <w:r w:rsidRPr="00A8064F">
        <w:rPr>
          <w:rFonts w:ascii="Calibri" w:hAnsi="Calibri" w:cs="Calibri"/>
        </w:rPr>
        <w:t xml:space="preserve"> </w:t>
      </w:r>
      <w:r w:rsidR="00BE05F4" w:rsidRPr="00A8064F">
        <w:rPr>
          <w:rFonts w:ascii="Calibri" w:hAnsi="Calibri" w:cs="Calibri"/>
        </w:rPr>
        <w:t>consistem n</w:t>
      </w:r>
      <w:r w:rsidRPr="00A8064F">
        <w:rPr>
          <w:rFonts w:ascii="Calibri" w:hAnsi="Calibri" w:cs="Calibri"/>
        </w:rPr>
        <w:t>os conflitos no Médio Oriente</w:t>
      </w:r>
      <w:r w:rsidR="006F1EBB" w:rsidRPr="00A8064F">
        <w:rPr>
          <w:rFonts w:ascii="Calibri" w:hAnsi="Calibri" w:cs="Calibri"/>
        </w:rPr>
        <w:t xml:space="preserve"> (destacando-se</w:t>
      </w:r>
      <w:r w:rsidRPr="00A8064F">
        <w:rPr>
          <w:rFonts w:ascii="Calibri" w:hAnsi="Calibri" w:cs="Calibri"/>
        </w:rPr>
        <w:t xml:space="preserve"> o conflito israelo-palestiniano</w:t>
      </w:r>
      <w:r w:rsidR="006F1EBB" w:rsidRPr="00A8064F">
        <w:rPr>
          <w:rFonts w:ascii="Calibri" w:hAnsi="Calibri" w:cs="Calibri"/>
        </w:rPr>
        <w:t>)</w:t>
      </w:r>
      <w:r w:rsidRPr="00A8064F">
        <w:rPr>
          <w:rFonts w:ascii="Calibri" w:hAnsi="Calibri" w:cs="Calibri"/>
        </w:rPr>
        <w:t>,</w:t>
      </w:r>
      <w:r w:rsidR="00BE05F4" w:rsidRPr="00A8064F">
        <w:rPr>
          <w:rFonts w:ascii="Calibri" w:hAnsi="Calibri" w:cs="Calibri"/>
        </w:rPr>
        <w:t xml:space="preserve"> </w:t>
      </w:r>
      <w:r w:rsidR="006F1EBB" w:rsidRPr="00A8064F">
        <w:rPr>
          <w:rFonts w:ascii="Calibri" w:hAnsi="Calibri" w:cs="Calibri"/>
        </w:rPr>
        <w:t>n</w:t>
      </w:r>
      <w:r w:rsidR="00BE05F4" w:rsidRPr="00A8064F">
        <w:rPr>
          <w:rFonts w:ascii="Calibri" w:hAnsi="Calibri" w:cs="Calibri"/>
        </w:rPr>
        <w:t xml:space="preserve">o </w:t>
      </w:r>
      <w:r w:rsidR="006F1EBB" w:rsidRPr="00A8064F">
        <w:rPr>
          <w:rFonts w:ascii="Calibri" w:hAnsi="Calibri" w:cs="Calibri"/>
        </w:rPr>
        <w:t>“</w:t>
      </w:r>
      <w:r w:rsidR="00BE05F4" w:rsidRPr="00A8064F">
        <w:rPr>
          <w:rFonts w:ascii="Calibri" w:hAnsi="Calibri" w:cs="Calibri"/>
        </w:rPr>
        <w:t>fundamentalismo islâmico</w:t>
      </w:r>
      <w:r w:rsidR="006F1EBB" w:rsidRPr="00A8064F">
        <w:rPr>
          <w:rFonts w:ascii="Calibri" w:hAnsi="Calibri" w:cs="Calibri"/>
        </w:rPr>
        <w:t>”</w:t>
      </w:r>
      <w:r w:rsidR="00BE05F4" w:rsidRPr="00A8064F">
        <w:rPr>
          <w:rFonts w:ascii="Calibri" w:hAnsi="Calibri" w:cs="Calibri"/>
        </w:rPr>
        <w:t xml:space="preserve"> e </w:t>
      </w:r>
      <w:r w:rsidR="006F1EBB" w:rsidRPr="00A8064F">
        <w:rPr>
          <w:rFonts w:ascii="Calibri" w:hAnsi="Calibri" w:cs="Calibri"/>
        </w:rPr>
        <w:t>no “</w:t>
      </w:r>
      <w:r w:rsidR="00BE05F4" w:rsidRPr="00A8064F">
        <w:rPr>
          <w:rFonts w:ascii="Calibri" w:hAnsi="Calibri" w:cs="Calibri"/>
        </w:rPr>
        <w:t>terrorismo global</w:t>
      </w:r>
      <w:r w:rsidR="006F1EBB" w:rsidRPr="00A8064F">
        <w:rPr>
          <w:rFonts w:ascii="Calibri" w:hAnsi="Calibri" w:cs="Calibri"/>
        </w:rPr>
        <w:t>”</w:t>
      </w:r>
      <w:r w:rsidR="009F5A21" w:rsidRPr="00A8064F">
        <w:rPr>
          <w:rFonts w:ascii="Calibri" w:hAnsi="Calibri" w:cs="Calibri"/>
        </w:rPr>
        <w:t>.</w:t>
      </w:r>
      <w:r w:rsidR="009707C7" w:rsidRPr="00A8064F">
        <w:rPr>
          <w:rFonts w:ascii="Calibri" w:hAnsi="Calibri" w:cs="Calibri"/>
        </w:rPr>
        <w:t xml:space="preserve"> </w:t>
      </w:r>
      <w:r w:rsidRPr="00A8064F">
        <w:rPr>
          <w:rFonts w:ascii="Calibri" w:hAnsi="Calibri" w:cs="Calibri"/>
        </w:rPr>
        <w:t xml:space="preserve">Para </w:t>
      </w:r>
      <w:r w:rsidR="00BE05F4" w:rsidRPr="00A8064F">
        <w:rPr>
          <w:rFonts w:ascii="Calibri" w:hAnsi="Calibri" w:cs="Calibri"/>
        </w:rPr>
        <w:t>a análise das mesmas</w:t>
      </w:r>
      <w:r w:rsidRPr="00A8064F">
        <w:rPr>
          <w:rFonts w:ascii="Calibri" w:hAnsi="Calibri" w:cs="Calibri"/>
        </w:rPr>
        <w:t>, f</w:t>
      </w:r>
      <w:r w:rsidRPr="00A8064F">
        <w:t xml:space="preserve">oram construídas as seguintes categorias: </w:t>
      </w:r>
      <w:r w:rsidR="00BB1B0E" w:rsidRPr="00A8064F">
        <w:t xml:space="preserve">“Médio Oriente”; </w:t>
      </w:r>
      <w:r w:rsidRPr="00A8064F">
        <w:t>“Fundamentalismo</w:t>
      </w:r>
      <w:r w:rsidR="00BE05F4" w:rsidRPr="00A8064F">
        <w:t xml:space="preserve"> </w:t>
      </w:r>
      <w:r w:rsidRPr="00A8064F">
        <w:t>islâmico”</w:t>
      </w:r>
      <w:r w:rsidR="00BE05F4" w:rsidRPr="00A8064F">
        <w:t xml:space="preserve"> (o termo “integrismo” já não é utilizado) e</w:t>
      </w:r>
      <w:r w:rsidRPr="00A8064F">
        <w:t xml:space="preserve"> “</w:t>
      </w:r>
      <w:r w:rsidRPr="00A8064F">
        <w:rPr>
          <w:i/>
          <w:iCs/>
        </w:rPr>
        <w:t>Jihad</w:t>
      </w:r>
      <w:r w:rsidRPr="00A8064F">
        <w:t xml:space="preserve">” (relativamente à religião muçulmana); “Terrorismo global”; e “Abordagem etnocêntrica”. </w:t>
      </w:r>
    </w:p>
    <w:p w14:paraId="18EC0F3F" w14:textId="769FEA02" w:rsidR="00BB1B0E" w:rsidRPr="00A8064F" w:rsidRDefault="00BB1B0E" w:rsidP="007B6196">
      <w:pPr>
        <w:jc w:val="both"/>
      </w:pPr>
      <w:r w:rsidRPr="00A8064F">
        <w:t>Quanto ao modo como o Médio Oriente é representado, um dos manuais refere que “os regimes políticos na região do Médio Oriente constituem um fator de instabilidade. São regimes autoritários e de cariz fundamentalista que afetam as relações de vizinhança e com a comunidade internacional”. “O Médio Oriente foi marcado, de forma duradoura, pela descolonização e pela Guerra Fria, visíveis na persistência de conflitos fronteiriços, nas minorias dispersas e desapossadas […]</w:t>
      </w:r>
      <w:r w:rsidR="008F506E" w:rsidRPr="00A8064F">
        <w:t>”</w:t>
      </w:r>
      <w:r w:rsidRPr="00A8064F">
        <w:t>.</w:t>
      </w:r>
      <w:r w:rsidR="008F506E" w:rsidRPr="00A8064F">
        <w:t xml:space="preserve"> </w:t>
      </w:r>
      <w:r w:rsidRPr="00A8064F">
        <w:t>“</w:t>
      </w:r>
      <w:r w:rsidR="008F506E" w:rsidRPr="00A8064F">
        <w:t>O</w:t>
      </w:r>
      <w:r w:rsidRPr="00A8064F">
        <w:t xml:space="preserve"> Médio Oriente é um mosaico de comunidades religiosas, com risco elevado de tensões entre os diferentes países, [tendo em conta] também </w:t>
      </w:r>
      <w:r w:rsidR="005744C5" w:rsidRPr="00A8064F">
        <w:t xml:space="preserve">[os] </w:t>
      </w:r>
      <w:r w:rsidRPr="00A8064F">
        <w:t>interesses económicos e estratégicos”</w:t>
      </w:r>
      <w:r w:rsidR="002B2BCD" w:rsidRPr="00A8064F">
        <w:t xml:space="preserve"> </w:t>
      </w:r>
      <w:r w:rsidRPr="00A8064F">
        <w:t xml:space="preserve">entre eles, </w:t>
      </w:r>
      <w:r w:rsidR="002B2BCD" w:rsidRPr="00A8064F">
        <w:t xml:space="preserve">como </w:t>
      </w:r>
      <w:r w:rsidRPr="00A8064F">
        <w:t>“a desigual repartição dos recursos petrolíferos e d</w:t>
      </w:r>
      <w:r w:rsidR="002B2BCD" w:rsidRPr="00A8064F">
        <w:t>os</w:t>
      </w:r>
      <w:r w:rsidRPr="00A8064F">
        <w:t xml:space="preserve"> poços de água</w:t>
      </w:r>
      <w:r w:rsidR="008F506E" w:rsidRPr="00A8064F">
        <w:t>”, que</w:t>
      </w:r>
      <w:r w:rsidRPr="00A8064F">
        <w:t xml:space="preserve"> </w:t>
      </w:r>
      <w:r w:rsidR="008F506E" w:rsidRPr="00A8064F">
        <w:t>“</w:t>
      </w:r>
      <w:r w:rsidRPr="00A8064F">
        <w:t>são geradores de conflitos”</w:t>
      </w:r>
      <w:r w:rsidR="004B546D" w:rsidRPr="00A8064F">
        <w:t xml:space="preserve">. No entanto, acaba por </w:t>
      </w:r>
      <w:r w:rsidRPr="00A8064F">
        <w:t>enfatiza</w:t>
      </w:r>
      <w:r w:rsidR="004B546D" w:rsidRPr="00A8064F">
        <w:t xml:space="preserve">r </w:t>
      </w:r>
      <w:r w:rsidRPr="00A8064F">
        <w:t xml:space="preserve">as “divisões religiosas”. </w:t>
      </w:r>
      <w:r w:rsidR="002C47BB" w:rsidRPr="00A8064F">
        <w:t>E t</w:t>
      </w:r>
      <w:r w:rsidRPr="00A8064F">
        <w:t xml:space="preserve">udo isto “faz do Médio Oriente o chamado ‘arco da crise’”. O manual </w:t>
      </w:r>
      <w:r w:rsidR="005F1AC6">
        <w:t xml:space="preserve">restante </w:t>
      </w:r>
      <w:r w:rsidRPr="00A8064F">
        <w:t xml:space="preserve">também aponta o Médio Oriente como “uma zona de conflitos. Dominada até 1918 pelo Império Otomano, a região transporta consigo tensões políticas, religiosas e étnicas, que se agigantaram na segunda metade do século XX. Os cinco países que formam o coração do Médio Oriente – Síria, Líbano, Israel, Jordânia e Iraque – tornaram-se na zona de maior conflitualidade do mundo”. “Mosaico de povos, civilizações e berço das três religiões monoteístas, a região do Médio Oriente é uma zona instável”. Refere, não obstante, que os “movimentos nacionalistas [foram] determinantes para a descolonização de várias partes do mundo, entre elas, do Médio Oriente” e que “os povos dominados </w:t>
      </w:r>
      <w:r w:rsidR="004B30F6" w:rsidRPr="00A8064F">
        <w:t>se associaram</w:t>
      </w:r>
      <w:r w:rsidRPr="00A8064F">
        <w:t xml:space="preserve"> em torno de solidariedades étnicas, culturais, religiosas ou linguísticas</w:t>
      </w:r>
      <w:r w:rsidR="00D43D9D">
        <w:t>”</w:t>
      </w:r>
      <w:r w:rsidRPr="00A8064F">
        <w:t>, entre elas, o “pan-arabismo”. Acrescenta a este breve vislumbre da complexidade da questão, que “as fronteiras das colónias não coincidiam, na maior parte dos casos, com realidades nacionais bem demarcadas ou enraizadas”</w:t>
      </w:r>
      <w:r w:rsidR="000160FB">
        <w:rPr>
          <w:rStyle w:val="FootnoteReference"/>
        </w:rPr>
        <w:footnoteReference w:id="58"/>
      </w:r>
      <w:r w:rsidRPr="00A8064F">
        <w:t xml:space="preserve">. </w:t>
      </w:r>
    </w:p>
    <w:p w14:paraId="2E7732FC" w14:textId="5FC8B552" w:rsidR="007823FA" w:rsidRPr="00A8064F" w:rsidRDefault="00387552" w:rsidP="007823FA">
      <w:pPr>
        <w:jc w:val="both"/>
      </w:pPr>
      <w:r w:rsidRPr="00A8064F">
        <w:t xml:space="preserve">Relativamente ao conceito de </w:t>
      </w:r>
      <w:r w:rsidR="00BE05F4" w:rsidRPr="00A8064F">
        <w:t>“fundamentalismo islâmico”</w:t>
      </w:r>
      <w:r w:rsidRPr="00A8064F">
        <w:t xml:space="preserve">, um dos manuais </w:t>
      </w:r>
      <w:r w:rsidR="006F45F6" w:rsidRPr="00A8064F">
        <w:t>apresenta-o</w:t>
      </w:r>
      <w:r w:rsidR="00BE05F4" w:rsidRPr="00A8064F">
        <w:t xml:space="preserve"> como “</w:t>
      </w:r>
      <w:r w:rsidR="007823FA" w:rsidRPr="00A8064F">
        <w:t xml:space="preserve">uma forma de religião que defende a crença e a interpretação literal dos livros sagrados. No caso do Islão advoga que o </w:t>
      </w:r>
      <w:r w:rsidR="00BE05F4" w:rsidRPr="00A8064F">
        <w:t>[Al]</w:t>
      </w:r>
      <w:r w:rsidR="007823FA" w:rsidRPr="00A8064F">
        <w:t>Corão e a Lei Islâmica devem ser estritamente cumpridas e que constituem a base do Estado e da sociedade”</w:t>
      </w:r>
      <w:r w:rsidR="00BE05F4" w:rsidRPr="00A8064F">
        <w:t xml:space="preserve"> e que foi o “c</w:t>
      </w:r>
      <w:r w:rsidR="007823FA" w:rsidRPr="00A8064F">
        <w:t>onflito que opôs Iraque e Irão</w:t>
      </w:r>
      <w:r w:rsidR="00BE05F4" w:rsidRPr="00A8064F">
        <w:t xml:space="preserve">” que revelou </w:t>
      </w:r>
      <w:r w:rsidR="007823FA" w:rsidRPr="00A8064F">
        <w:t>“o fracasso do nacionalismo árabe incentiv</w:t>
      </w:r>
      <w:r w:rsidR="00BE05F4" w:rsidRPr="00A8064F">
        <w:t>[ando]</w:t>
      </w:r>
      <w:r w:rsidR="007823FA" w:rsidRPr="00A8064F">
        <w:t xml:space="preserve"> o crescimento do islamismo político e do fundamentalismo islâmico, na década de [19]70.</w:t>
      </w:r>
      <w:r w:rsidR="00BE05F4" w:rsidRPr="00A8064F">
        <w:t>”</w:t>
      </w:r>
      <w:r w:rsidR="007823FA" w:rsidRPr="00A8064F">
        <w:t xml:space="preserve"> O manual restante </w:t>
      </w:r>
      <w:r w:rsidR="00633410" w:rsidRPr="00A8064F">
        <w:t>define</w:t>
      </w:r>
      <w:r w:rsidR="006F1EBB" w:rsidRPr="00A8064F">
        <w:t>, por sua vez,</w:t>
      </w:r>
      <w:r w:rsidR="00633410" w:rsidRPr="00A8064F">
        <w:t xml:space="preserve"> este conceito</w:t>
      </w:r>
      <w:r w:rsidR="007823FA" w:rsidRPr="00A8064F">
        <w:t xml:space="preserve"> </w:t>
      </w:r>
      <w:r w:rsidR="00633410" w:rsidRPr="00A8064F">
        <w:t>como “</w:t>
      </w:r>
      <w:r w:rsidR="007823FA" w:rsidRPr="00A8064F">
        <w:t>uma reação extremista à ocidentalização sofrida pelas sociedades muçulmanas durante o domínio estrangeiro</w:t>
      </w:r>
      <w:r w:rsidR="00927F80">
        <w:t>”</w:t>
      </w:r>
      <w:r w:rsidR="007823FA" w:rsidRPr="00A8064F">
        <w:t xml:space="preserve">. </w:t>
      </w:r>
      <w:r w:rsidR="00927F80">
        <w:t>Porém, acrescenta que “o</w:t>
      </w:r>
      <w:r w:rsidR="007823FA" w:rsidRPr="00A8064F">
        <w:t>s fundamentalistas consideram-se os únicos depositários da verdadeira fé</w:t>
      </w:r>
      <w:r w:rsidR="00A55F29">
        <w:t>” e pretendem que “</w:t>
      </w:r>
      <w:r w:rsidR="007823FA" w:rsidRPr="00A8064F">
        <w:t>os princípios do [Al]Corão devem reger os Estados, fundindo num só o poder político e o poder religioso</w:t>
      </w:r>
      <w:r w:rsidR="00633410" w:rsidRPr="00A8064F">
        <w:t>”</w:t>
      </w:r>
      <w:r w:rsidR="007823FA" w:rsidRPr="00A8064F">
        <w:t xml:space="preserve">. </w:t>
      </w:r>
      <w:r w:rsidR="00633410" w:rsidRPr="00A8064F">
        <w:t>Associa também o Irão ao surgimento do “fundamentalismo islâmico”, “onde, em 1979, uma revolução [...] instaurou um Estado teocrático.” Diz ainda que, “n</w:t>
      </w:r>
      <w:r w:rsidR="007823FA" w:rsidRPr="00A8064F">
        <w:t xml:space="preserve">as últimas décadas, têm proliferado as organizações fundamentalistas de cariz terrorista”. </w:t>
      </w:r>
      <w:r w:rsidR="00633410" w:rsidRPr="00A8064F">
        <w:t xml:space="preserve">Sem embargo, este manual contextualiza </w:t>
      </w:r>
      <w:r w:rsidR="002E676A">
        <w:t>este</w:t>
      </w:r>
      <w:r w:rsidR="00633410" w:rsidRPr="00A8064F">
        <w:t xml:space="preserve"> fenómeno, que tem</w:t>
      </w:r>
      <w:r w:rsidR="005940FD">
        <w:t>, de facto,</w:t>
      </w:r>
      <w:r w:rsidR="00633410" w:rsidRPr="00A8064F">
        <w:t xml:space="preserve"> uma natureza muito mais universal, falando da “</w:t>
      </w:r>
      <w:r w:rsidR="006F1EBB" w:rsidRPr="00A8064F">
        <w:t>r</w:t>
      </w:r>
      <w:r w:rsidR="007823FA" w:rsidRPr="00A8064F">
        <w:t xml:space="preserve">evivescência do fervor religioso” </w:t>
      </w:r>
      <w:r w:rsidR="00633410" w:rsidRPr="00A8064F">
        <w:t>d</w:t>
      </w:r>
      <w:r w:rsidR="007823FA" w:rsidRPr="00A8064F">
        <w:t>as “últimas décadas do século XX”</w:t>
      </w:r>
      <w:r w:rsidR="00633410" w:rsidRPr="00A8064F">
        <w:t xml:space="preserve">, </w:t>
      </w:r>
      <w:r w:rsidR="006F1EBB" w:rsidRPr="00A8064F">
        <w:t>que inclui, inclusive, o</w:t>
      </w:r>
      <w:r w:rsidR="00633410" w:rsidRPr="00A8064F">
        <w:t xml:space="preserve"> </w:t>
      </w:r>
      <w:r w:rsidR="007823FA" w:rsidRPr="00A8064F">
        <w:t xml:space="preserve">“fundamentalismo cristão entre os protestantes evangélicos. </w:t>
      </w:r>
      <w:r w:rsidR="00633410" w:rsidRPr="00A8064F">
        <w:t>[…] </w:t>
      </w:r>
      <w:r w:rsidR="007823FA" w:rsidRPr="00A8064F">
        <w:t>Pelo mundo fora, aliás, o fundamentalismo religioso t</w:t>
      </w:r>
      <w:r w:rsidR="007B580B" w:rsidRPr="00A8064F">
        <w:t>e</w:t>
      </w:r>
      <w:r w:rsidR="007823FA" w:rsidRPr="00A8064F">
        <w:t>m ascendido [...]</w:t>
      </w:r>
      <w:r w:rsidR="00D376F2" w:rsidRPr="00A8064F">
        <w:t>”</w:t>
      </w:r>
      <w:r w:rsidR="000160FB">
        <w:rPr>
          <w:rStyle w:val="FootnoteReference"/>
        </w:rPr>
        <w:footnoteReference w:id="59"/>
      </w:r>
      <w:r w:rsidR="00D376F2" w:rsidRPr="00A8064F">
        <w:t xml:space="preserve">. </w:t>
      </w:r>
    </w:p>
    <w:p w14:paraId="7EDD5831" w14:textId="00A49E16" w:rsidR="007823FA" w:rsidRPr="00A8064F" w:rsidRDefault="00DE64C3" w:rsidP="007823FA">
      <w:pPr>
        <w:jc w:val="both"/>
      </w:pPr>
      <w:r w:rsidRPr="00A8064F">
        <w:t>Em relação à a</w:t>
      </w:r>
      <w:r w:rsidR="007823FA" w:rsidRPr="00A8064F">
        <w:t>bordagem etnocêntrica</w:t>
      </w:r>
      <w:r w:rsidRPr="00A8064F">
        <w:t xml:space="preserve">, podemos apontar, nomeadamente, que </w:t>
      </w:r>
      <w:r w:rsidR="007823FA" w:rsidRPr="00A8064F">
        <w:t>a mudança de regime no Irão</w:t>
      </w:r>
      <w:r w:rsidR="00657FDB" w:rsidRPr="00A8064F">
        <w:t>,</w:t>
      </w:r>
      <w:r w:rsidR="007823FA" w:rsidRPr="00A8064F">
        <w:t xml:space="preserve"> </w:t>
      </w:r>
      <w:r w:rsidRPr="00A8064F">
        <w:t>em 1979</w:t>
      </w:r>
      <w:r w:rsidR="00657FDB" w:rsidRPr="00A8064F">
        <w:t>,</w:t>
      </w:r>
      <w:r w:rsidRPr="00A8064F">
        <w:t xml:space="preserve"> só é referida enquanto “causa” do</w:t>
      </w:r>
      <w:r w:rsidR="007823FA" w:rsidRPr="00A8064F">
        <w:t xml:space="preserve"> segundo choque petrolífero</w:t>
      </w:r>
      <w:r w:rsidRPr="00A8064F">
        <w:t xml:space="preserve"> e</w:t>
      </w:r>
      <w:r w:rsidR="007823FA" w:rsidRPr="00A8064F">
        <w:t xml:space="preserve"> com interesse enquanto tal. </w:t>
      </w:r>
      <w:r w:rsidR="00655E84" w:rsidRPr="00A8064F">
        <w:t xml:space="preserve">Tendo em conta que </w:t>
      </w:r>
      <w:r w:rsidR="005A4A48">
        <w:t xml:space="preserve">esse </w:t>
      </w:r>
      <w:r w:rsidR="00655E84" w:rsidRPr="00A8064F">
        <w:t>manual foi r</w:t>
      </w:r>
      <w:r w:rsidR="007823FA" w:rsidRPr="00A8064F">
        <w:t xml:space="preserve">eeditado em 2016, </w:t>
      </w:r>
      <w:r w:rsidR="00655E84" w:rsidRPr="00A8064F">
        <w:t xml:space="preserve">este </w:t>
      </w:r>
      <w:r w:rsidR="004B30F6" w:rsidRPr="00A8064F">
        <w:t>apresenta</w:t>
      </w:r>
      <w:r w:rsidRPr="00A8064F">
        <w:t xml:space="preserve">, ainda, </w:t>
      </w:r>
      <w:r w:rsidR="00655E84" w:rsidRPr="00A8064F">
        <w:t>relativamente à</w:t>
      </w:r>
      <w:r w:rsidRPr="00A8064F">
        <w:t xml:space="preserve"> invasão estado-unidense do Iraque</w:t>
      </w:r>
      <w:r w:rsidR="00845CFF">
        <w:t xml:space="preserve"> </w:t>
      </w:r>
      <w:r w:rsidRPr="00A8064F">
        <w:t xml:space="preserve">em 2003, </w:t>
      </w:r>
      <w:r w:rsidR="00655E84" w:rsidRPr="00A8064F">
        <w:t>uma</w:t>
      </w:r>
      <w:r w:rsidR="007823FA" w:rsidRPr="00A8064F">
        <w:t xml:space="preserve"> “suposta eliminação de armas de destruição em massa (químicas)” como motivação para a</w:t>
      </w:r>
      <w:r w:rsidRPr="00A8064F">
        <w:t xml:space="preserve"> mesma</w:t>
      </w:r>
      <w:r w:rsidR="007823FA" w:rsidRPr="00A8064F">
        <w:t xml:space="preserve">. </w:t>
      </w:r>
      <w:r w:rsidRPr="00A8064F">
        <w:t>Por outro lado, o mesmo manual dá algum destaque a líderes políticos não-ocidentais, como Nasser ou Arafat, sendo que alguns deles têm breves biografias. O restante manual apresenta d</w:t>
      </w:r>
      <w:r w:rsidR="007823FA" w:rsidRPr="00A8064F">
        <w:t xml:space="preserve">uas páginas de início de capítulo </w:t>
      </w:r>
      <w:r w:rsidRPr="00A8064F">
        <w:t>com a imagem de</w:t>
      </w:r>
      <w:r w:rsidR="007823FA" w:rsidRPr="00A8064F">
        <w:t xml:space="preserve"> </w:t>
      </w:r>
      <w:r w:rsidRPr="00A8064F">
        <w:t xml:space="preserve">um </w:t>
      </w:r>
      <w:r w:rsidR="007823FA" w:rsidRPr="00A8064F">
        <w:t>incêndio após o derrube das Torres Gémeas</w:t>
      </w:r>
      <w:r w:rsidR="00655E84" w:rsidRPr="00A8064F">
        <w:t>,</w:t>
      </w:r>
      <w:r w:rsidR="007823FA" w:rsidRPr="00A8064F">
        <w:t xml:space="preserve"> no ataque terrorista do 11 de Setembro</w:t>
      </w:r>
      <w:r w:rsidRPr="00A8064F">
        <w:t>,</w:t>
      </w:r>
      <w:r w:rsidR="007823FA" w:rsidRPr="00A8064F">
        <w:t xml:space="preserve"> </w:t>
      </w:r>
      <w:r w:rsidRPr="00A8064F">
        <w:t>incluindo mais duas páginas</w:t>
      </w:r>
      <w:r w:rsidR="007823FA" w:rsidRPr="00A8064F">
        <w:t xml:space="preserve"> </w:t>
      </w:r>
      <w:r w:rsidR="00DB78C6">
        <w:t>de desenvolvimento do</w:t>
      </w:r>
      <w:r w:rsidRPr="00A8064F">
        <w:t xml:space="preserve"> tema</w:t>
      </w:r>
      <w:r w:rsidR="00657FDB" w:rsidRPr="00A8064F">
        <w:t xml:space="preserve">. “Desde o 11 de Setembro, o terrorismo tornou-se uma das maiores preocupações para a segurança internacional e passou a dominar a atenção dos Estados”. </w:t>
      </w:r>
      <w:r w:rsidR="00400978">
        <w:t>Outro manual</w:t>
      </w:r>
      <w:r w:rsidR="00657FDB" w:rsidRPr="00A8064F">
        <w:t xml:space="preserve"> refer</w:t>
      </w:r>
      <w:r w:rsidR="00400978">
        <w:t>e, também,</w:t>
      </w:r>
      <w:r w:rsidR="00657FDB" w:rsidRPr="00A8064F">
        <w:t xml:space="preserve"> os assassinatos dos cartoonistas do Charlie Hebdo, em França</w:t>
      </w:r>
      <w:r w:rsidR="00BD5C51" w:rsidRPr="00A8064F">
        <w:t xml:space="preserve">, entre outros, </w:t>
      </w:r>
      <w:r w:rsidR="00657FDB" w:rsidRPr="00A8064F">
        <w:t xml:space="preserve">“com origem no fundamentalismo religioso”. </w:t>
      </w:r>
      <w:r w:rsidR="0010635F" w:rsidRPr="00A8064F">
        <w:t>E um deles</w:t>
      </w:r>
      <w:r w:rsidR="00657FDB" w:rsidRPr="00A8064F">
        <w:t xml:space="preserve"> parece introduzir uma relação entre criminalidade e terrorismo, trazendo alguma profundidade ao fenómeno, dizendo que “</w:t>
      </w:r>
      <w:r w:rsidR="00657FDB" w:rsidRPr="00A8064F">
        <w:rPr>
          <w:szCs w:val="24"/>
        </w:rPr>
        <w:t>minados pela corrupção, os Estados [inclusive do Médio Oriente] mostram-se impotentes para controlar as redes mafiosas e terroristas”</w:t>
      </w:r>
      <w:r w:rsidR="00792A21" w:rsidRPr="00A8064F">
        <w:rPr>
          <w:rStyle w:val="FootnoteReference"/>
        </w:rPr>
        <w:footnoteReference w:id="60"/>
      </w:r>
      <w:r w:rsidRPr="00A8064F">
        <w:t>.</w:t>
      </w:r>
      <w:r w:rsidR="009F1F6B" w:rsidRPr="00A8064F">
        <w:t xml:space="preserve"> </w:t>
      </w:r>
    </w:p>
    <w:p w14:paraId="70B298F9" w14:textId="0B2C96E6" w:rsidR="00CD327E" w:rsidRDefault="001E0CB6" w:rsidP="00B36F66">
      <w:pPr>
        <w:jc w:val="both"/>
      </w:pPr>
      <w:r w:rsidRPr="00A8064F">
        <w:t xml:space="preserve">Ambos </w:t>
      </w:r>
      <w:r w:rsidR="009A52D6" w:rsidRPr="00A8064F">
        <w:t xml:space="preserve">os manuais </w:t>
      </w:r>
      <w:r w:rsidRPr="00A8064F">
        <w:t xml:space="preserve">tratam brevemente o conflito israelo-palestiniano. Contudo, </w:t>
      </w:r>
      <w:r w:rsidR="0046688A" w:rsidRPr="00A8064F">
        <w:t>um dos</w:t>
      </w:r>
      <w:r w:rsidRPr="00A8064F">
        <w:t xml:space="preserve"> manua</w:t>
      </w:r>
      <w:r w:rsidR="0046688A" w:rsidRPr="00A8064F">
        <w:t>is</w:t>
      </w:r>
      <w:r w:rsidRPr="00A8064F">
        <w:t xml:space="preserve"> apresenta uma abordagem mais relevante, mostrando o </w:t>
      </w:r>
      <w:r w:rsidR="007823FA" w:rsidRPr="00A8064F">
        <w:t xml:space="preserve">radicalismo das duas partes, </w:t>
      </w:r>
      <w:r w:rsidRPr="00A8064F">
        <w:t>através</w:t>
      </w:r>
      <w:r w:rsidR="0046688A" w:rsidRPr="00A8064F">
        <w:t>, por um lado,</w:t>
      </w:r>
      <w:r w:rsidRPr="00A8064F">
        <w:t xml:space="preserve"> da </w:t>
      </w:r>
      <w:r w:rsidR="007823FA" w:rsidRPr="00A8064F">
        <w:t xml:space="preserve">imagem de uma jovem mulher </w:t>
      </w:r>
      <w:r w:rsidRPr="00A8064F">
        <w:t>“</w:t>
      </w:r>
      <w:r w:rsidR="007823FA" w:rsidRPr="00A8064F">
        <w:t>que se fez explodir num controlo fronteiriço com Israel</w:t>
      </w:r>
      <w:r w:rsidRPr="00A8064F">
        <w:t>”</w:t>
      </w:r>
      <w:r w:rsidR="007823FA" w:rsidRPr="00A8064F">
        <w:t xml:space="preserve"> e</w:t>
      </w:r>
      <w:r w:rsidR="0046688A" w:rsidRPr="00A8064F">
        <w:t>, por outro,</w:t>
      </w:r>
      <w:r w:rsidR="007823FA" w:rsidRPr="00A8064F">
        <w:t xml:space="preserve"> </w:t>
      </w:r>
      <w:r w:rsidRPr="00A8064F">
        <w:t>da imagem</w:t>
      </w:r>
      <w:r w:rsidR="0046688A" w:rsidRPr="00A8064F">
        <w:t xml:space="preserve"> </w:t>
      </w:r>
      <w:r w:rsidRPr="00A8064F">
        <w:t xml:space="preserve">de </w:t>
      </w:r>
      <w:r w:rsidR="007823FA" w:rsidRPr="00A8064F">
        <w:t>um grafiti em Hebron, colonato judaico, onde é referido “Árabes para as câmaras de gás”</w:t>
      </w:r>
      <w:r w:rsidR="004C5BA9" w:rsidRPr="00A8064F">
        <w:t>,</w:t>
      </w:r>
      <w:r w:rsidR="007823FA" w:rsidRPr="00A8064F">
        <w:t xml:space="preserve"> assinado pela Liga de Defesa Judaica, </w:t>
      </w:r>
      <w:r w:rsidRPr="00A8064F">
        <w:t>“</w:t>
      </w:r>
      <w:r w:rsidR="007823FA" w:rsidRPr="00A8064F">
        <w:t>considerada pelo FBI violenta e extremista”. O</w:t>
      </w:r>
      <w:r w:rsidR="0046688A" w:rsidRPr="00A8064F">
        <w:t>u seja, demonstra que o</w:t>
      </w:r>
      <w:r w:rsidR="007823FA" w:rsidRPr="00A8064F">
        <w:t xml:space="preserve"> radicalismo não é</w:t>
      </w:r>
      <w:r w:rsidR="0046688A" w:rsidRPr="00A8064F">
        <w:t>,</w:t>
      </w:r>
      <w:r w:rsidR="007823FA" w:rsidRPr="00A8064F">
        <w:t xml:space="preserve"> exclusivamente</w:t>
      </w:r>
      <w:r w:rsidR="0046688A" w:rsidRPr="00A8064F">
        <w:t>,</w:t>
      </w:r>
      <w:r w:rsidR="007823FA" w:rsidRPr="00A8064F">
        <w:t xml:space="preserve"> </w:t>
      </w:r>
      <w:r w:rsidR="00655E84" w:rsidRPr="00A8064F">
        <w:t>muçulmano</w:t>
      </w:r>
      <w:r w:rsidR="007823FA" w:rsidRPr="00A8064F">
        <w:t xml:space="preserve">. </w:t>
      </w:r>
      <w:r w:rsidR="0046688A" w:rsidRPr="00A8064F">
        <w:t>Apresenta, ainda,</w:t>
      </w:r>
      <w:r w:rsidR="007823FA" w:rsidRPr="00A8064F">
        <w:t xml:space="preserve"> um excerto de texto do escritor israelita Amos Oz </w:t>
      </w:r>
      <w:r w:rsidR="0046688A" w:rsidRPr="00A8064F">
        <w:t>intitulado “</w:t>
      </w:r>
      <w:r w:rsidR="007823FA" w:rsidRPr="00A8064F">
        <w:t>Contra o Fanatismo”</w:t>
      </w:r>
      <w:r w:rsidR="0046688A" w:rsidRPr="00A8064F">
        <w:t xml:space="preserve">, de </w:t>
      </w:r>
      <w:r w:rsidR="007823FA" w:rsidRPr="00A8064F">
        <w:t xml:space="preserve">2007, onde o autor afirma que </w:t>
      </w:r>
      <w:r w:rsidR="0046688A" w:rsidRPr="00A8064F">
        <w:t xml:space="preserve">este conflito </w:t>
      </w:r>
      <w:r w:rsidR="007823FA" w:rsidRPr="00A8064F">
        <w:t xml:space="preserve">não se trata de “uma guerra religiosa, embora os fanáticos de ambos os lados façam o impossível por transformá-la </w:t>
      </w:r>
      <w:r w:rsidR="00A313C9" w:rsidRPr="00A8064F">
        <w:t>[em tal]</w:t>
      </w:r>
      <w:r w:rsidR="007823FA" w:rsidRPr="00A8064F">
        <w:t>. Fundamentalmente, não é mais do que um conflito territorial [...]</w:t>
      </w:r>
      <w:r w:rsidR="00A313C9" w:rsidRPr="00A8064F">
        <w:t xml:space="preserve">” </w:t>
      </w:r>
      <w:r w:rsidR="007823FA" w:rsidRPr="00A8064F">
        <w:t>(</w:t>
      </w:r>
      <w:r w:rsidR="0046688A" w:rsidRPr="00A8064F">
        <w:t>Couto &amp; Rosas, 2015</w:t>
      </w:r>
      <w:r w:rsidR="007823FA" w:rsidRPr="00A8064F">
        <w:t xml:space="preserve">, vol. 3, p. </w:t>
      </w:r>
      <w:r w:rsidR="0046688A" w:rsidRPr="00A8064F">
        <w:t>66-</w:t>
      </w:r>
      <w:r w:rsidR="007823FA" w:rsidRPr="00A8064F">
        <w:t>67)</w:t>
      </w:r>
      <w:r w:rsidR="0046688A" w:rsidRPr="00A8064F">
        <w:t xml:space="preserve">. </w:t>
      </w:r>
    </w:p>
    <w:p w14:paraId="48A59E9D" w14:textId="77777777" w:rsidR="009348F8" w:rsidRPr="00A8064F" w:rsidRDefault="009348F8" w:rsidP="00B36F66">
      <w:pPr>
        <w:jc w:val="both"/>
      </w:pPr>
    </w:p>
    <w:p w14:paraId="248C797C" w14:textId="63F253F4" w:rsidR="00503556" w:rsidRPr="00A8064F" w:rsidRDefault="004B30F6" w:rsidP="00416A75">
      <w:pPr>
        <w:pStyle w:val="Heading2"/>
        <w:numPr>
          <w:ilvl w:val="1"/>
          <w:numId w:val="11"/>
        </w:numPr>
        <w:tabs>
          <w:tab w:val="left" w:pos="567"/>
        </w:tabs>
        <w:ind w:left="0" w:firstLine="0"/>
        <w:rPr>
          <w:b w:val="0"/>
        </w:rPr>
      </w:pPr>
      <w:bookmarkStart w:id="64" w:name="_Toc83895646"/>
      <w:r w:rsidRPr="00A8064F">
        <w:rPr>
          <w:b w:val="0"/>
        </w:rPr>
        <w:t>C</w:t>
      </w:r>
      <w:r w:rsidR="003D2E47" w:rsidRPr="00A8064F">
        <w:rPr>
          <w:b w:val="0"/>
        </w:rPr>
        <w:t>onclusões</w:t>
      </w:r>
      <w:bookmarkEnd w:id="64"/>
    </w:p>
    <w:p w14:paraId="1BE256E0" w14:textId="17D6DE51" w:rsidR="00813E25" w:rsidRPr="00A8064F" w:rsidRDefault="00813E25" w:rsidP="006D1452">
      <w:pPr>
        <w:jc w:val="both"/>
      </w:pPr>
      <w:r w:rsidRPr="00A8064F">
        <w:t xml:space="preserve">Pela proximidade </w:t>
      </w:r>
      <w:r w:rsidR="00164D0A" w:rsidRPr="00A8064F">
        <w:t xml:space="preserve">existente </w:t>
      </w:r>
      <w:r w:rsidRPr="00A8064F">
        <w:t xml:space="preserve">entre conteúdos, analisamos </w:t>
      </w:r>
      <w:r w:rsidR="00503556" w:rsidRPr="00A8064F">
        <w:t>os manuais escolares do 7.º e 10.º ano</w:t>
      </w:r>
      <w:r w:rsidRPr="00A8064F">
        <w:t>s</w:t>
      </w:r>
      <w:r w:rsidR="00503556" w:rsidRPr="00A8064F">
        <w:t xml:space="preserve"> de escolaridade</w:t>
      </w:r>
      <w:r w:rsidRPr="00A8064F">
        <w:t xml:space="preserve"> em paralelo</w:t>
      </w:r>
      <w:r w:rsidR="00503556" w:rsidRPr="00A8064F">
        <w:t xml:space="preserve">, </w:t>
      </w:r>
      <w:r w:rsidRPr="00A8064F">
        <w:t>anos curriculares onde</w:t>
      </w:r>
      <w:r w:rsidR="00503556" w:rsidRPr="00A8064F">
        <w:t xml:space="preserve"> encontra</w:t>
      </w:r>
      <w:r w:rsidRPr="00A8064F">
        <w:t>mos</w:t>
      </w:r>
      <w:r w:rsidR="00503556" w:rsidRPr="00A8064F">
        <w:t xml:space="preserve"> a grande parte dos conteúdos que abrangem o Islão e o mundo árabo-islâmico</w:t>
      </w:r>
      <w:r w:rsidRPr="00A8064F">
        <w:t>, bem como os do 9.º e do 12.º anos de escolaridade, pelos mesmos motivos. Ainda, os 8.º e 11.º anos de escolaridade</w:t>
      </w:r>
      <w:r w:rsidR="003B386F" w:rsidRPr="00A8064F">
        <w:t xml:space="preserve"> são</w:t>
      </w:r>
      <w:r w:rsidR="00D94A91">
        <w:t>, também,</w:t>
      </w:r>
      <w:r w:rsidR="003B386F" w:rsidRPr="00A8064F">
        <w:t xml:space="preserve"> considerados em conjunto. </w:t>
      </w:r>
    </w:p>
    <w:p w14:paraId="63285B29" w14:textId="2CBBE951" w:rsidR="00586D2B" w:rsidRPr="00A8064F" w:rsidRDefault="00164D0A" w:rsidP="006D1452">
      <w:pPr>
        <w:jc w:val="both"/>
        <w:rPr>
          <w:rFonts w:ascii="Calibri" w:hAnsi="Calibri" w:cs="Calibri"/>
        </w:rPr>
      </w:pPr>
      <w:r w:rsidRPr="00A8064F">
        <w:t>É t</w:t>
      </w:r>
      <w:r w:rsidR="00586D2B" w:rsidRPr="00A8064F">
        <w:t>ransversal aos dois anos curriculares (7.º e 10.º)</w:t>
      </w:r>
      <w:r w:rsidRPr="00A8064F">
        <w:t xml:space="preserve">, em </w:t>
      </w:r>
      <w:r w:rsidR="003D2E47" w:rsidRPr="00A8064F">
        <w:t>todos os manuais</w:t>
      </w:r>
      <w:r w:rsidRPr="00A8064F">
        <w:t xml:space="preserve"> consultados,</w:t>
      </w:r>
      <w:r w:rsidR="003D2E47" w:rsidRPr="00A8064F">
        <w:t xml:space="preserve"> a utilização</w:t>
      </w:r>
      <w:r w:rsidRPr="00A8064F">
        <w:t xml:space="preserve"> </w:t>
      </w:r>
      <w:r w:rsidR="003D2E47" w:rsidRPr="00A8064F">
        <w:t>do vocábulo “Alá” em substituição de “Deus”</w:t>
      </w:r>
      <w:r w:rsidRPr="00A8064F">
        <w:t>.</w:t>
      </w:r>
      <w:r w:rsidR="00586D2B" w:rsidRPr="00A8064F">
        <w:t xml:space="preserve"> </w:t>
      </w:r>
      <w:r w:rsidRPr="00A8064F">
        <w:t>E n</w:t>
      </w:r>
      <w:r w:rsidR="00586D2B" w:rsidRPr="00A8064F">
        <w:t xml:space="preserve">em sempre </w:t>
      </w:r>
      <w:r w:rsidRPr="00A8064F">
        <w:t>é referido, inclusive,</w:t>
      </w:r>
      <w:r w:rsidR="00586D2B" w:rsidRPr="00A8064F">
        <w:t xml:space="preserve"> que se trata</w:t>
      </w:r>
      <w:r w:rsidRPr="00A8064F">
        <w:t xml:space="preserve"> de “Deus </w:t>
      </w:r>
      <w:r w:rsidR="00586D2B" w:rsidRPr="00A8064F">
        <w:t>em árabe</w:t>
      </w:r>
      <w:r w:rsidRPr="00A8064F">
        <w:t>”.</w:t>
      </w:r>
      <w:r w:rsidR="003D2E47" w:rsidRPr="00A8064F">
        <w:t xml:space="preserve"> </w:t>
      </w:r>
      <w:r w:rsidRPr="00A8064F">
        <w:t>O mesmo é verdadeiro</w:t>
      </w:r>
      <w:r w:rsidR="003D2E47" w:rsidRPr="00A8064F">
        <w:t xml:space="preserve"> </w:t>
      </w:r>
      <w:r w:rsidRPr="00A8064F">
        <w:t xml:space="preserve">para o </w:t>
      </w:r>
      <w:r w:rsidR="003D2E47" w:rsidRPr="00A8064F">
        <w:t xml:space="preserve">ideal de </w:t>
      </w:r>
      <w:r w:rsidR="003D2E47" w:rsidRPr="00A8064F">
        <w:rPr>
          <w:i/>
          <w:iCs/>
        </w:rPr>
        <w:t>jihad</w:t>
      </w:r>
      <w:r w:rsidR="003D2E47" w:rsidRPr="00A8064F">
        <w:t>, entendido tão-somente como “guerra santa”</w:t>
      </w:r>
      <w:r w:rsidR="00586D2B" w:rsidRPr="00A8064F">
        <w:t xml:space="preserve"> e como razão principal para </w:t>
      </w:r>
      <w:r w:rsidR="003D2E47" w:rsidRPr="00A8064F">
        <w:t xml:space="preserve">a expansão muçulmana. </w:t>
      </w:r>
      <w:r w:rsidR="00817B2E" w:rsidRPr="00A8064F">
        <w:t xml:space="preserve">As razões económicas </w:t>
      </w:r>
      <w:r w:rsidR="001D1425" w:rsidRPr="00A8064F">
        <w:t xml:space="preserve">dessa expansão (bem como </w:t>
      </w:r>
      <w:r w:rsidR="00333ABC">
        <w:t xml:space="preserve">as </w:t>
      </w:r>
      <w:r w:rsidR="001D1425" w:rsidRPr="00A8064F">
        <w:t xml:space="preserve">das Cruzadas) </w:t>
      </w:r>
      <w:r w:rsidR="00817B2E" w:rsidRPr="00A8064F">
        <w:t>são</w:t>
      </w:r>
      <w:r w:rsidR="00676509" w:rsidRPr="00A8064F">
        <w:t>,</w:t>
      </w:r>
      <w:r w:rsidR="00817B2E" w:rsidRPr="00A8064F">
        <w:t xml:space="preserve"> </w:t>
      </w:r>
      <w:r w:rsidR="001D1425" w:rsidRPr="00A8064F">
        <w:t>na grande generalidade</w:t>
      </w:r>
      <w:r w:rsidR="00676509" w:rsidRPr="00A8064F">
        <w:t>,</w:t>
      </w:r>
      <w:r w:rsidR="00817B2E" w:rsidRPr="00A8064F">
        <w:t xml:space="preserve"> secundarizadas, exceto quando são usadas fontes coevas</w:t>
      </w:r>
      <w:r w:rsidR="00676509" w:rsidRPr="00A8064F">
        <w:t>, pese embora o número significativo de sugestões a este respeito.</w:t>
      </w:r>
      <w:r w:rsidR="00817B2E" w:rsidRPr="00A8064F">
        <w:t xml:space="preserve"> </w:t>
      </w:r>
      <w:r w:rsidR="00026C41" w:rsidRPr="00A8064F">
        <w:t>Deste modo, podemos concluir que a excessiva religiosidade atribuída ao mundo árabo-islâmico é, antes de mais, fruto da visão “orientalista”</w:t>
      </w:r>
      <w:r w:rsidR="008F6876" w:rsidRPr="00A8064F">
        <w:t xml:space="preserve"> (</w:t>
      </w:r>
      <w:r w:rsidR="00026C41" w:rsidRPr="00A8064F">
        <w:t xml:space="preserve">não podemos esquecer que os </w:t>
      </w:r>
      <w:r w:rsidR="008F6876" w:rsidRPr="00A8064F">
        <w:t xml:space="preserve">primeiros </w:t>
      </w:r>
      <w:r w:rsidR="00026C41" w:rsidRPr="00A8064F">
        <w:t>manuais de História</w:t>
      </w:r>
      <w:r w:rsidR="008F6876" w:rsidRPr="00A8064F">
        <w:t xml:space="preserve"> </w:t>
      </w:r>
      <w:r w:rsidR="00026C41" w:rsidRPr="00A8064F">
        <w:t>surgiram quando esta corrente já estava instalada</w:t>
      </w:r>
      <w:r w:rsidR="00EC26C0" w:rsidRPr="00A8064F">
        <w:t xml:space="preserve">, </w:t>
      </w:r>
      <w:r w:rsidR="008F6876" w:rsidRPr="00A8064F">
        <w:t xml:space="preserve">associada ao Romantismo e, assim, </w:t>
      </w:r>
      <w:r w:rsidR="00EC26C0" w:rsidRPr="00A8064F">
        <w:t xml:space="preserve">também </w:t>
      </w:r>
      <w:r w:rsidR="008F6876" w:rsidRPr="00A8064F">
        <w:t>a um ideal de Idade Média)</w:t>
      </w:r>
      <w:r w:rsidR="00026C41" w:rsidRPr="00A8064F">
        <w:t xml:space="preserve">, </w:t>
      </w:r>
      <w:r w:rsidR="00F63128" w:rsidRPr="00A8064F">
        <w:t>a que se acrescenta</w:t>
      </w:r>
      <w:r w:rsidR="00026C41" w:rsidRPr="00A8064F">
        <w:t xml:space="preserve">, seguramente, </w:t>
      </w:r>
      <w:r w:rsidR="00F63128" w:rsidRPr="00A8064F">
        <w:t>os impactos d</w:t>
      </w:r>
      <w:r w:rsidR="00026C41" w:rsidRPr="00A8064F">
        <w:t>as “novas” correntes ideológicas “fundamentalistas”</w:t>
      </w:r>
      <w:r w:rsidR="00F63128" w:rsidRPr="00A8064F">
        <w:t>,</w:t>
      </w:r>
      <w:r w:rsidR="00026C41" w:rsidRPr="00A8064F">
        <w:t xml:space="preserve"> que trespassam estas sociedades na atualidade. </w:t>
      </w:r>
      <w:r w:rsidR="00351AF4" w:rsidRPr="00A8064F">
        <w:rPr>
          <w:rFonts w:ascii="Calibri" w:hAnsi="Calibri" w:cs="Calibri"/>
        </w:rPr>
        <w:t xml:space="preserve">Os elementos “orientalistas” mais evidentes, no entanto, são as representações dos beduínos e dromedários e as referências ao deserto. E mesmo quando afirmam que o mundo árabo-islâmico era essencialmente urbano, o que se mantém até à atualidade, de alguma forma retomam a narrativa “orientalista”. Mas os vestígios mais impactantes do discurso “orientalista” são, sem dúvida, a insistência na noção de </w:t>
      </w:r>
      <w:r w:rsidR="00351AF4" w:rsidRPr="00A8064F">
        <w:rPr>
          <w:rFonts w:ascii="Calibri" w:hAnsi="Calibri" w:cs="Calibri"/>
          <w:i/>
          <w:iCs/>
        </w:rPr>
        <w:t>jihad</w:t>
      </w:r>
      <w:r w:rsidR="00351AF4" w:rsidRPr="00A8064F">
        <w:rPr>
          <w:rFonts w:ascii="Calibri" w:hAnsi="Calibri" w:cs="Calibri"/>
        </w:rPr>
        <w:t xml:space="preserve"> e a religiosidade atribuída a muitas das dinâmicas entre povos, </w:t>
      </w:r>
      <w:r w:rsidR="005D3754" w:rsidRPr="00A8064F">
        <w:rPr>
          <w:rFonts w:ascii="Calibri" w:hAnsi="Calibri" w:cs="Calibri"/>
        </w:rPr>
        <w:t xml:space="preserve">sobretudo </w:t>
      </w:r>
      <w:r w:rsidR="00351AF4" w:rsidRPr="00A8064F">
        <w:rPr>
          <w:rFonts w:ascii="Calibri" w:hAnsi="Calibri" w:cs="Calibri"/>
        </w:rPr>
        <w:t xml:space="preserve">aos muçulmanos. </w:t>
      </w:r>
    </w:p>
    <w:p w14:paraId="6E68E772" w14:textId="6D0B3099" w:rsidR="00817B2E" w:rsidRPr="00A8064F" w:rsidRDefault="00107E1D" w:rsidP="006D1452">
      <w:pPr>
        <w:jc w:val="both"/>
      </w:pPr>
      <w:r w:rsidRPr="00A8064F">
        <w:t xml:space="preserve">Apesar </w:t>
      </w:r>
      <w:r w:rsidR="00F75C24" w:rsidRPr="00A8064F">
        <w:t>das várias referências apresentadas evocando algumas similaridades</w:t>
      </w:r>
      <w:r w:rsidRPr="00A8064F">
        <w:t xml:space="preserve"> entre Cristianismo e Islão, parece existir, na grande maioria dos casos, </w:t>
      </w:r>
      <w:r w:rsidR="000E4D43" w:rsidRPr="00A8064F">
        <w:t>alguma relutância</w:t>
      </w:r>
      <w:r w:rsidRPr="00A8064F">
        <w:t xml:space="preserve"> em afirmar, </w:t>
      </w:r>
      <w:r w:rsidR="000E4D43" w:rsidRPr="00A8064F">
        <w:t>diretamente</w:t>
      </w:r>
      <w:r w:rsidRPr="00A8064F">
        <w:t>, que existe uma continuidade entre as três religiões monoteístas e que o Islão assume essa continuidade</w:t>
      </w:r>
      <w:r w:rsidR="00130A3E" w:rsidRPr="00A8064F">
        <w:t>.</w:t>
      </w:r>
    </w:p>
    <w:p w14:paraId="7BF72018" w14:textId="2F4FFFD8" w:rsidR="00107E1D" w:rsidRPr="00A8064F" w:rsidRDefault="001D6400" w:rsidP="006D1452">
      <w:pPr>
        <w:jc w:val="both"/>
      </w:pPr>
      <w:r w:rsidRPr="00A8064F">
        <w:t>Existe uma grande diversidade no entendimento dos conceitos de “Islão” e “Islamismo”. Na maioria das vezes, “Islamismo” correspondeu a religião muçulmana e “Islão” a comunidade de crentes. Tal não é, de todo, surpresa, pois não existe grande consenso social</w:t>
      </w:r>
      <w:r w:rsidR="003276FE" w:rsidRPr="00A8064F">
        <w:t>,</w:t>
      </w:r>
      <w:r w:rsidRPr="00A8064F">
        <w:t xml:space="preserve"> e até académico</w:t>
      </w:r>
      <w:r w:rsidR="003276FE" w:rsidRPr="00A8064F">
        <w:t>,</w:t>
      </w:r>
      <w:r w:rsidRPr="00A8064F">
        <w:t xml:space="preserve"> acerca dos mesmos. Este impasse, alheio aos autores dos manuais, não ajuda, </w:t>
      </w:r>
      <w:r w:rsidR="004B30F6" w:rsidRPr="00A8064F">
        <w:t>contudo,</w:t>
      </w:r>
      <w:r w:rsidRPr="00A8064F">
        <w:t xml:space="preserve"> a compreensão e aplicação dos mesmos por parte do aluno. No entanto, </w:t>
      </w:r>
      <w:r w:rsidR="00A44FC2" w:rsidRPr="00A8064F">
        <w:t>com o apoio do professor,</w:t>
      </w:r>
      <w:r w:rsidRPr="00A8064F">
        <w:t xml:space="preserve"> </w:t>
      </w:r>
      <w:r w:rsidR="00E05ECC" w:rsidRPr="00A8064F">
        <w:t xml:space="preserve">o discente poderá </w:t>
      </w:r>
      <w:r w:rsidRPr="00A8064F">
        <w:t xml:space="preserve">inferir que os fenómenos históricos são dinâmicos e que </w:t>
      </w:r>
      <w:r w:rsidR="00A44FC2" w:rsidRPr="00A8064F">
        <w:t>a consolidação dos mesmos exige tempo,</w:t>
      </w:r>
      <w:r w:rsidR="003276FE" w:rsidRPr="00A8064F">
        <w:t xml:space="preserve"> bem como exige ainda </w:t>
      </w:r>
      <w:r w:rsidR="00396700" w:rsidRPr="00A8064F">
        <w:t xml:space="preserve">mais tempo </w:t>
      </w:r>
      <w:r w:rsidR="00A44FC2" w:rsidRPr="00A8064F">
        <w:t>para o seu discernimento, tarefa d</w:t>
      </w:r>
      <w:r w:rsidR="003276FE" w:rsidRPr="00A8064F">
        <w:t>a</w:t>
      </w:r>
      <w:r w:rsidR="00A44FC2" w:rsidRPr="00A8064F">
        <w:t xml:space="preserve"> historiografia.</w:t>
      </w:r>
    </w:p>
    <w:p w14:paraId="0A7C83EE" w14:textId="5A28A4D7" w:rsidR="00905282" w:rsidRPr="00A8064F" w:rsidRDefault="003D2E47" w:rsidP="006D1452">
      <w:pPr>
        <w:jc w:val="both"/>
        <w:rPr>
          <w:rFonts w:ascii="Calibri" w:hAnsi="Calibri" w:cs="Calibri"/>
        </w:rPr>
      </w:pPr>
      <w:r w:rsidRPr="00A8064F">
        <w:rPr>
          <w:rFonts w:ascii="Calibri" w:hAnsi="Calibri" w:cs="Calibri"/>
        </w:rPr>
        <w:t>Praticamente todos os manuais atribuem a “fundação” do Islão a Maomé</w:t>
      </w:r>
      <w:r w:rsidR="00450986" w:rsidRPr="00A8064F">
        <w:rPr>
          <w:rFonts w:ascii="Calibri" w:hAnsi="Calibri" w:cs="Calibri"/>
        </w:rPr>
        <w:t xml:space="preserve">. Tal </w:t>
      </w:r>
      <w:r w:rsidRPr="00A8064F">
        <w:rPr>
          <w:rFonts w:ascii="Calibri" w:hAnsi="Calibri" w:cs="Calibri"/>
        </w:rPr>
        <w:t>terminologia não é usad</w:t>
      </w:r>
      <w:r w:rsidR="00450986" w:rsidRPr="00A8064F">
        <w:rPr>
          <w:rFonts w:ascii="Calibri" w:hAnsi="Calibri" w:cs="Calibri"/>
        </w:rPr>
        <w:t>a</w:t>
      </w:r>
      <w:r w:rsidRPr="00A8064F">
        <w:rPr>
          <w:rFonts w:ascii="Calibri" w:hAnsi="Calibri" w:cs="Calibri"/>
        </w:rPr>
        <w:t xml:space="preserve"> para </w:t>
      </w:r>
      <w:r w:rsidR="002E0CC6" w:rsidRPr="00A8064F">
        <w:rPr>
          <w:rFonts w:ascii="Calibri" w:hAnsi="Calibri" w:cs="Calibri"/>
        </w:rPr>
        <w:t>definir a</w:t>
      </w:r>
      <w:r w:rsidR="00450986" w:rsidRPr="00A8064F">
        <w:rPr>
          <w:rFonts w:ascii="Calibri" w:hAnsi="Calibri" w:cs="Calibri"/>
        </w:rPr>
        <w:t xml:space="preserve"> relação entre Moisés e </w:t>
      </w:r>
      <w:r w:rsidR="002E0CC6" w:rsidRPr="00A8064F">
        <w:rPr>
          <w:rFonts w:ascii="Calibri" w:hAnsi="Calibri" w:cs="Calibri"/>
        </w:rPr>
        <w:t xml:space="preserve">o </w:t>
      </w:r>
      <w:r w:rsidRPr="00A8064F">
        <w:rPr>
          <w:rFonts w:ascii="Calibri" w:hAnsi="Calibri" w:cs="Calibri"/>
        </w:rPr>
        <w:t xml:space="preserve">Judaísmo </w:t>
      </w:r>
      <w:r w:rsidR="00450986" w:rsidRPr="00A8064F">
        <w:rPr>
          <w:rFonts w:ascii="Calibri" w:hAnsi="Calibri" w:cs="Calibri"/>
        </w:rPr>
        <w:t xml:space="preserve">ou </w:t>
      </w:r>
      <w:r w:rsidR="002E0CC6" w:rsidRPr="00A8064F">
        <w:rPr>
          <w:rFonts w:ascii="Calibri" w:hAnsi="Calibri" w:cs="Calibri"/>
        </w:rPr>
        <w:t xml:space="preserve">entre </w:t>
      </w:r>
      <w:r w:rsidR="00450986" w:rsidRPr="00A8064F">
        <w:rPr>
          <w:rFonts w:ascii="Calibri" w:hAnsi="Calibri" w:cs="Calibri"/>
        </w:rPr>
        <w:t xml:space="preserve">Jesus e </w:t>
      </w:r>
      <w:r w:rsidR="002E0CC6" w:rsidRPr="00A8064F">
        <w:rPr>
          <w:rFonts w:ascii="Calibri" w:hAnsi="Calibri" w:cs="Calibri"/>
        </w:rPr>
        <w:t xml:space="preserve">o </w:t>
      </w:r>
      <w:r w:rsidRPr="00A8064F">
        <w:rPr>
          <w:rFonts w:ascii="Calibri" w:hAnsi="Calibri" w:cs="Calibri"/>
        </w:rPr>
        <w:t>Cristianism</w:t>
      </w:r>
      <w:r w:rsidR="00450986" w:rsidRPr="00A8064F">
        <w:rPr>
          <w:rFonts w:ascii="Calibri" w:hAnsi="Calibri" w:cs="Calibri"/>
        </w:rPr>
        <w:t>o</w:t>
      </w:r>
      <w:r w:rsidRPr="00A8064F">
        <w:rPr>
          <w:rFonts w:ascii="Calibri" w:hAnsi="Calibri" w:cs="Calibri"/>
        </w:rPr>
        <w:t xml:space="preserve">. </w:t>
      </w:r>
      <w:r w:rsidR="00894516" w:rsidRPr="00A8064F">
        <w:rPr>
          <w:rFonts w:ascii="Calibri" w:hAnsi="Calibri" w:cs="Calibri"/>
        </w:rPr>
        <w:t xml:space="preserve">Por vezes, surge o termo </w:t>
      </w:r>
      <w:r w:rsidRPr="00A8064F">
        <w:rPr>
          <w:rFonts w:ascii="Calibri" w:hAnsi="Calibri" w:cs="Calibri"/>
        </w:rPr>
        <w:t xml:space="preserve">“religião de Maomé” </w:t>
      </w:r>
      <w:r w:rsidR="00894516" w:rsidRPr="00A8064F">
        <w:rPr>
          <w:rFonts w:ascii="Calibri" w:hAnsi="Calibri" w:cs="Calibri"/>
        </w:rPr>
        <w:t xml:space="preserve">ou “maometanos”, o que é considerado ofensivo entre os crentes </w:t>
      </w:r>
      <w:r w:rsidRPr="00A8064F">
        <w:rPr>
          <w:rFonts w:ascii="Calibri" w:hAnsi="Calibri" w:cs="Calibri"/>
        </w:rPr>
        <w:t>muçulmanos, pois</w:t>
      </w:r>
      <w:r w:rsidR="00894516" w:rsidRPr="00A8064F">
        <w:rPr>
          <w:rFonts w:ascii="Calibri" w:hAnsi="Calibri" w:cs="Calibri"/>
        </w:rPr>
        <w:t xml:space="preserve">, para estes, </w:t>
      </w:r>
      <w:r w:rsidRPr="00A8064F">
        <w:rPr>
          <w:rFonts w:ascii="Calibri" w:hAnsi="Calibri" w:cs="Calibri"/>
        </w:rPr>
        <w:t>a origem dos mandamentos do Islão é divina. Maomé não é Deus, é “apenas” o seu mensageiro</w:t>
      </w:r>
      <w:r w:rsidR="00EF432D" w:rsidRPr="00A8064F">
        <w:rPr>
          <w:rFonts w:ascii="Calibri" w:hAnsi="Calibri" w:cs="Calibri"/>
        </w:rPr>
        <w:t>, mas o “último”</w:t>
      </w:r>
      <w:r w:rsidRPr="00A8064F">
        <w:rPr>
          <w:rFonts w:ascii="Calibri" w:hAnsi="Calibri" w:cs="Calibri"/>
        </w:rPr>
        <w:t>.</w:t>
      </w:r>
      <w:r w:rsidR="005C0D74" w:rsidRPr="00A8064F">
        <w:t xml:space="preserve"> </w:t>
      </w:r>
      <w:r w:rsidR="00B52FAD" w:rsidRPr="00A8064F">
        <w:t xml:space="preserve">Ainda, </w:t>
      </w:r>
      <w:r w:rsidR="00B52FAD" w:rsidRPr="00A8064F">
        <w:rPr>
          <w:rFonts w:ascii="Calibri" w:hAnsi="Calibri" w:cs="Calibri"/>
        </w:rPr>
        <w:t>o</w:t>
      </w:r>
      <w:r w:rsidR="00E23B79" w:rsidRPr="00A8064F">
        <w:rPr>
          <w:rFonts w:ascii="Calibri" w:hAnsi="Calibri" w:cs="Calibri"/>
        </w:rPr>
        <w:t>s pilares da fé muçulmana são sempre meramente descritos. Seria mais educativo, na nossa opinião, explicar</w:t>
      </w:r>
      <w:r w:rsidR="00743BB7" w:rsidRPr="00A8064F">
        <w:rPr>
          <w:rFonts w:ascii="Calibri" w:hAnsi="Calibri" w:cs="Calibri"/>
        </w:rPr>
        <w:t>,</w:t>
      </w:r>
      <w:r w:rsidR="00E23B79" w:rsidRPr="00A8064F">
        <w:rPr>
          <w:rFonts w:ascii="Calibri" w:hAnsi="Calibri" w:cs="Calibri"/>
        </w:rPr>
        <w:t xml:space="preserve"> </w:t>
      </w:r>
      <w:r w:rsidR="007D7C3B" w:rsidRPr="00A8064F">
        <w:rPr>
          <w:rFonts w:ascii="Calibri" w:hAnsi="Calibri" w:cs="Calibri"/>
        </w:rPr>
        <w:t>sobretudo</w:t>
      </w:r>
      <w:r w:rsidR="00743BB7" w:rsidRPr="00A8064F">
        <w:rPr>
          <w:rFonts w:ascii="Calibri" w:hAnsi="Calibri" w:cs="Calibri"/>
        </w:rPr>
        <w:t>,</w:t>
      </w:r>
      <w:r w:rsidR="00AA3578" w:rsidRPr="00A8064F">
        <w:rPr>
          <w:rFonts w:ascii="Calibri" w:hAnsi="Calibri" w:cs="Calibri"/>
        </w:rPr>
        <w:t xml:space="preserve"> </w:t>
      </w:r>
      <w:r w:rsidR="00E23B79" w:rsidRPr="00A8064F">
        <w:rPr>
          <w:rFonts w:ascii="Calibri" w:hAnsi="Calibri" w:cs="Calibri"/>
        </w:rPr>
        <w:t>o sentido da sua prática.</w:t>
      </w:r>
    </w:p>
    <w:p w14:paraId="1251C719" w14:textId="2C770F43" w:rsidR="00905282" w:rsidRPr="00A8064F" w:rsidRDefault="00905282" w:rsidP="006D1452">
      <w:pPr>
        <w:jc w:val="both"/>
      </w:pPr>
      <w:r w:rsidRPr="00A8064F">
        <w:rPr>
          <w:rFonts w:ascii="Calibri" w:hAnsi="Calibri" w:cs="Calibri"/>
        </w:rPr>
        <w:t xml:space="preserve">Falam da Hégira, que inicia o calendário muçulmano, e alguns manuais comparam-no ainda aos </w:t>
      </w:r>
      <w:r w:rsidRPr="00A8064F">
        <w:rPr>
          <w:szCs w:val="24"/>
        </w:rPr>
        <w:t>calendários judaico e cristão, contudo</w:t>
      </w:r>
      <w:r w:rsidR="00481790">
        <w:rPr>
          <w:szCs w:val="24"/>
        </w:rPr>
        <w:t>,</w:t>
      </w:r>
      <w:r w:rsidRPr="00A8064F">
        <w:rPr>
          <w:szCs w:val="24"/>
        </w:rPr>
        <w:t xml:space="preserve"> estes só são utilizados no contexto religioso. Num mundo globalizado e interligado, sobretudo a nível económico, o calendário utilizado nestas sociedades é o cristão, marcado pelo compasso das fortes economias ocidentais. Se isso não é referido, e não o é, tal corrobora a visão </w:t>
      </w:r>
      <w:r w:rsidR="00E72A5B" w:rsidRPr="00A8064F">
        <w:rPr>
          <w:szCs w:val="24"/>
        </w:rPr>
        <w:t>“</w:t>
      </w:r>
      <w:r w:rsidRPr="00A8064F">
        <w:rPr>
          <w:szCs w:val="24"/>
        </w:rPr>
        <w:t>orientalista</w:t>
      </w:r>
      <w:r w:rsidR="00E72A5B" w:rsidRPr="00A8064F">
        <w:rPr>
          <w:szCs w:val="24"/>
        </w:rPr>
        <w:t>”</w:t>
      </w:r>
      <w:r w:rsidRPr="00A8064F">
        <w:rPr>
          <w:szCs w:val="24"/>
        </w:rPr>
        <w:t xml:space="preserve">, de que o mundo muçulmano é, irremediavelmente, diferente </w:t>
      </w:r>
      <w:r w:rsidR="003A4634" w:rsidRPr="00A8064F">
        <w:rPr>
          <w:szCs w:val="24"/>
        </w:rPr>
        <w:t>do mundo ocidental</w:t>
      </w:r>
      <w:r w:rsidR="00364E3A" w:rsidRPr="00A8064F">
        <w:rPr>
          <w:szCs w:val="24"/>
        </w:rPr>
        <w:t xml:space="preserve">. </w:t>
      </w:r>
    </w:p>
    <w:p w14:paraId="4E04047B" w14:textId="39FAE27A" w:rsidR="001B5AE9" w:rsidRPr="00A8064F" w:rsidRDefault="00DF6EC6" w:rsidP="006D1452">
      <w:pPr>
        <w:jc w:val="both"/>
        <w:rPr>
          <w:rFonts w:ascii="Calibri" w:hAnsi="Calibri" w:cs="Calibri"/>
        </w:rPr>
      </w:pPr>
      <w:r w:rsidRPr="00A8064F">
        <w:rPr>
          <w:rFonts w:ascii="Calibri" w:hAnsi="Calibri" w:cs="Calibri"/>
        </w:rPr>
        <w:t>A i</w:t>
      </w:r>
      <w:r w:rsidR="003D2E47" w:rsidRPr="00A8064F">
        <w:rPr>
          <w:rFonts w:ascii="Calibri" w:hAnsi="Calibri" w:cs="Calibri"/>
        </w:rPr>
        <w:t xml:space="preserve">deia de tolerância e até </w:t>
      </w:r>
      <w:r w:rsidR="00F07F4D" w:rsidRPr="00A8064F">
        <w:rPr>
          <w:rFonts w:ascii="Calibri" w:hAnsi="Calibri" w:cs="Calibri"/>
        </w:rPr>
        <w:t xml:space="preserve">de </w:t>
      </w:r>
      <w:r w:rsidR="003D2E47" w:rsidRPr="00A8064F">
        <w:rPr>
          <w:rFonts w:ascii="Calibri" w:hAnsi="Calibri" w:cs="Calibri"/>
        </w:rPr>
        <w:t>boa convivência entre povos na Península Ibérica</w:t>
      </w:r>
      <w:r w:rsidR="00BA7459" w:rsidRPr="00A8064F">
        <w:rPr>
          <w:rFonts w:ascii="Calibri" w:hAnsi="Calibri" w:cs="Calibri"/>
        </w:rPr>
        <w:t>,</w:t>
      </w:r>
      <w:r w:rsidR="003D2E47" w:rsidRPr="00A8064F">
        <w:rPr>
          <w:rFonts w:ascii="Calibri" w:hAnsi="Calibri" w:cs="Calibri"/>
        </w:rPr>
        <w:t xml:space="preserve"> </w:t>
      </w:r>
      <w:r w:rsidR="00406139" w:rsidRPr="00A8064F">
        <w:rPr>
          <w:rFonts w:ascii="Calibri" w:hAnsi="Calibri" w:cs="Calibri"/>
        </w:rPr>
        <w:t>no período medieval</w:t>
      </w:r>
      <w:r w:rsidR="00BA7459" w:rsidRPr="00A8064F">
        <w:rPr>
          <w:rFonts w:ascii="Calibri" w:hAnsi="Calibri" w:cs="Calibri"/>
        </w:rPr>
        <w:t>,</w:t>
      </w:r>
      <w:r w:rsidR="00406139" w:rsidRPr="00A8064F">
        <w:rPr>
          <w:rFonts w:ascii="Calibri" w:hAnsi="Calibri" w:cs="Calibri"/>
        </w:rPr>
        <w:t xml:space="preserve"> </w:t>
      </w:r>
      <w:r w:rsidR="00F07F4D" w:rsidRPr="00A8064F">
        <w:rPr>
          <w:rFonts w:ascii="Calibri" w:hAnsi="Calibri" w:cs="Calibri"/>
        </w:rPr>
        <w:t>parece-nos</w:t>
      </w:r>
      <w:r w:rsidR="00406139" w:rsidRPr="00A8064F">
        <w:rPr>
          <w:rFonts w:ascii="Calibri" w:hAnsi="Calibri" w:cs="Calibri"/>
        </w:rPr>
        <w:t xml:space="preserve"> bem fundamentada</w:t>
      </w:r>
      <w:r w:rsidR="003D2E47" w:rsidRPr="00A8064F">
        <w:rPr>
          <w:rFonts w:ascii="Calibri" w:hAnsi="Calibri" w:cs="Calibri"/>
        </w:rPr>
        <w:t xml:space="preserve">. </w:t>
      </w:r>
      <w:r w:rsidR="00406139" w:rsidRPr="00A8064F">
        <w:rPr>
          <w:rFonts w:ascii="Calibri" w:hAnsi="Calibri" w:cs="Calibri"/>
        </w:rPr>
        <w:t>Além disso,</w:t>
      </w:r>
      <w:r w:rsidR="003D2E47" w:rsidRPr="00A8064F">
        <w:rPr>
          <w:rFonts w:ascii="Calibri" w:hAnsi="Calibri" w:cs="Calibri"/>
        </w:rPr>
        <w:t xml:space="preserve"> </w:t>
      </w:r>
      <w:r w:rsidR="00406139" w:rsidRPr="00A8064F">
        <w:rPr>
          <w:rFonts w:ascii="Calibri" w:hAnsi="Calibri" w:cs="Calibri"/>
        </w:rPr>
        <w:t xml:space="preserve">é mostrada </w:t>
      </w:r>
      <w:r w:rsidR="003D2E47" w:rsidRPr="00A8064F">
        <w:rPr>
          <w:rFonts w:ascii="Calibri" w:hAnsi="Calibri" w:cs="Calibri"/>
        </w:rPr>
        <w:t>alguma complexidade do fenómeno d</w:t>
      </w:r>
      <w:r w:rsidR="00406139" w:rsidRPr="00A8064F">
        <w:rPr>
          <w:rFonts w:ascii="Calibri" w:hAnsi="Calibri" w:cs="Calibri"/>
        </w:rPr>
        <w:t>a</w:t>
      </w:r>
      <w:r w:rsidR="003D2E47" w:rsidRPr="00A8064F">
        <w:rPr>
          <w:rFonts w:ascii="Calibri" w:hAnsi="Calibri" w:cs="Calibri"/>
        </w:rPr>
        <w:t xml:space="preserve"> Reconquista, </w:t>
      </w:r>
      <w:r w:rsidR="00406139" w:rsidRPr="00A8064F">
        <w:rPr>
          <w:rFonts w:ascii="Calibri" w:hAnsi="Calibri" w:cs="Calibri"/>
        </w:rPr>
        <w:t>nomeadamente, no que diz respeito à</w:t>
      </w:r>
      <w:r w:rsidR="003D2E47" w:rsidRPr="00A8064F">
        <w:rPr>
          <w:rFonts w:ascii="Calibri" w:hAnsi="Calibri" w:cs="Calibri"/>
        </w:rPr>
        <w:t xml:space="preserve">s alianças </w:t>
      </w:r>
      <w:r w:rsidR="00406139" w:rsidRPr="00A8064F">
        <w:rPr>
          <w:rFonts w:ascii="Calibri" w:hAnsi="Calibri" w:cs="Calibri"/>
        </w:rPr>
        <w:t xml:space="preserve">entre exércitos, </w:t>
      </w:r>
      <w:r w:rsidR="003D2E47" w:rsidRPr="00A8064F">
        <w:rPr>
          <w:rFonts w:ascii="Calibri" w:hAnsi="Calibri" w:cs="Calibri"/>
        </w:rPr>
        <w:t xml:space="preserve">nem sempre de acordo com a religião. </w:t>
      </w:r>
      <w:r w:rsidR="001B5AE9" w:rsidRPr="00A8064F">
        <w:rPr>
          <w:rFonts w:ascii="Calibri" w:hAnsi="Calibri" w:cs="Calibri"/>
        </w:rPr>
        <w:t xml:space="preserve">Sobretudo no 10.º ano de escolaridade, como se compreende, os fenómenos são apresentados com maior profundidade e </w:t>
      </w:r>
      <w:r w:rsidR="00F07F4D" w:rsidRPr="00A8064F">
        <w:rPr>
          <w:rFonts w:ascii="Calibri" w:hAnsi="Calibri" w:cs="Calibri"/>
        </w:rPr>
        <w:t>interconexão</w:t>
      </w:r>
      <w:r w:rsidR="001B5AE9" w:rsidRPr="00A8064F">
        <w:rPr>
          <w:rFonts w:ascii="Calibri" w:hAnsi="Calibri" w:cs="Calibri"/>
        </w:rPr>
        <w:t xml:space="preserve">. </w:t>
      </w:r>
      <w:r w:rsidR="002C49F7" w:rsidRPr="00A8064F">
        <w:rPr>
          <w:rFonts w:ascii="Calibri" w:hAnsi="Calibri" w:cs="Calibri"/>
        </w:rPr>
        <w:t>Relativamente à</w:t>
      </w:r>
      <w:r w:rsidR="00406139" w:rsidRPr="00A8064F">
        <w:rPr>
          <w:rFonts w:ascii="Calibri" w:hAnsi="Calibri" w:cs="Calibri"/>
        </w:rPr>
        <w:t xml:space="preserve"> atualidade, são apresentadas várias </w:t>
      </w:r>
      <w:r w:rsidR="003D2E47" w:rsidRPr="00A8064F">
        <w:rPr>
          <w:rFonts w:ascii="Calibri" w:hAnsi="Calibri" w:cs="Calibri"/>
        </w:rPr>
        <w:t xml:space="preserve">imagens </w:t>
      </w:r>
      <w:r w:rsidR="00406139" w:rsidRPr="00A8064F">
        <w:rPr>
          <w:rFonts w:ascii="Calibri" w:hAnsi="Calibri" w:cs="Calibri"/>
        </w:rPr>
        <w:t>de</w:t>
      </w:r>
      <w:r w:rsidR="003D2E47" w:rsidRPr="00A8064F">
        <w:rPr>
          <w:rFonts w:ascii="Calibri" w:hAnsi="Calibri" w:cs="Calibri"/>
        </w:rPr>
        <w:t xml:space="preserve"> l</w:t>
      </w:r>
      <w:r w:rsidR="00406139" w:rsidRPr="00A8064F">
        <w:rPr>
          <w:rFonts w:ascii="Calibri" w:hAnsi="Calibri" w:cs="Calibri"/>
        </w:rPr>
        <w:t>í</w:t>
      </w:r>
      <w:r w:rsidR="003D2E47" w:rsidRPr="00A8064F">
        <w:rPr>
          <w:rFonts w:ascii="Calibri" w:hAnsi="Calibri" w:cs="Calibri"/>
        </w:rPr>
        <w:t xml:space="preserve">deres religiosos em diálogo e </w:t>
      </w:r>
      <w:r w:rsidR="00406139" w:rsidRPr="00A8064F">
        <w:rPr>
          <w:rFonts w:ascii="Calibri" w:hAnsi="Calibri" w:cs="Calibri"/>
        </w:rPr>
        <w:t xml:space="preserve">são feitos numerosos </w:t>
      </w:r>
      <w:r w:rsidR="003D2E47" w:rsidRPr="00A8064F">
        <w:rPr>
          <w:rFonts w:ascii="Calibri" w:hAnsi="Calibri" w:cs="Calibri"/>
        </w:rPr>
        <w:t xml:space="preserve">apelos para a boa convivência e aceitação </w:t>
      </w:r>
      <w:r w:rsidR="00406139" w:rsidRPr="00A8064F">
        <w:rPr>
          <w:rFonts w:ascii="Calibri" w:hAnsi="Calibri" w:cs="Calibri"/>
        </w:rPr>
        <w:t xml:space="preserve">do </w:t>
      </w:r>
      <w:r w:rsidR="00406139" w:rsidRPr="00A8064F">
        <w:rPr>
          <w:rFonts w:ascii="Calibri" w:hAnsi="Calibri" w:cs="Calibri"/>
          <w:i/>
          <w:iCs/>
        </w:rPr>
        <w:t>Outro</w:t>
      </w:r>
      <w:r w:rsidR="003D2E47" w:rsidRPr="00A8064F">
        <w:rPr>
          <w:rFonts w:ascii="Calibri" w:hAnsi="Calibri" w:cs="Calibri"/>
        </w:rPr>
        <w:t xml:space="preserve">. </w:t>
      </w:r>
      <w:r w:rsidR="001B5AE9" w:rsidRPr="00A8064F">
        <w:rPr>
          <w:rFonts w:ascii="Calibri" w:hAnsi="Calibri" w:cs="Calibri"/>
        </w:rPr>
        <w:t>O</w:t>
      </w:r>
      <w:r w:rsidR="00C674A2" w:rsidRPr="00A8064F">
        <w:rPr>
          <w:rFonts w:ascii="Calibri" w:hAnsi="Calibri" w:cs="Calibri"/>
        </w:rPr>
        <w:t xml:space="preserve">s </w:t>
      </w:r>
      <w:r w:rsidR="001B5AE9" w:rsidRPr="00A8064F">
        <w:rPr>
          <w:rFonts w:ascii="Calibri" w:hAnsi="Calibri" w:cs="Calibri"/>
        </w:rPr>
        <w:t xml:space="preserve">conteúdos relativos aos </w:t>
      </w:r>
      <w:r w:rsidR="00C674A2" w:rsidRPr="00A8064F">
        <w:rPr>
          <w:rFonts w:ascii="Calibri" w:hAnsi="Calibri" w:cs="Calibri"/>
        </w:rPr>
        <w:t>contributos da civilização islâmica para as ciências e para as artes e</w:t>
      </w:r>
      <w:r w:rsidR="001B5AE9" w:rsidRPr="00A8064F">
        <w:rPr>
          <w:rFonts w:ascii="Calibri" w:hAnsi="Calibri" w:cs="Calibri"/>
        </w:rPr>
        <w:t xml:space="preserve"> o</w:t>
      </w:r>
      <w:r w:rsidR="00C674A2" w:rsidRPr="00A8064F">
        <w:rPr>
          <w:rFonts w:ascii="Calibri" w:hAnsi="Calibri" w:cs="Calibri"/>
        </w:rPr>
        <w:t xml:space="preserve"> seu legado na Península Ibérica</w:t>
      </w:r>
      <w:r w:rsidR="001B5AE9" w:rsidRPr="00A8064F">
        <w:rPr>
          <w:rFonts w:ascii="Calibri" w:hAnsi="Calibri" w:cs="Calibri"/>
        </w:rPr>
        <w:t xml:space="preserve"> </w:t>
      </w:r>
      <w:r w:rsidR="0077450F" w:rsidRPr="00A8064F">
        <w:rPr>
          <w:rFonts w:ascii="Calibri" w:hAnsi="Calibri" w:cs="Calibri"/>
        </w:rPr>
        <w:t>parecem-nos,</w:t>
      </w:r>
      <w:r w:rsidR="001B5AE9" w:rsidRPr="00A8064F">
        <w:rPr>
          <w:rFonts w:ascii="Calibri" w:hAnsi="Calibri" w:cs="Calibri"/>
        </w:rPr>
        <w:t xml:space="preserve"> </w:t>
      </w:r>
      <w:r w:rsidR="0077450F" w:rsidRPr="00A8064F">
        <w:rPr>
          <w:rFonts w:ascii="Calibri" w:hAnsi="Calibri" w:cs="Calibri"/>
        </w:rPr>
        <w:t xml:space="preserve">também, </w:t>
      </w:r>
      <w:r w:rsidR="001B5AE9" w:rsidRPr="00A8064F">
        <w:rPr>
          <w:rFonts w:ascii="Calibri" w:hAnsi="Calibri" w:cs="Calibri"/>
        </w:rPr>
        <w:t>bastante desenvolvidos e bem fundamentados</w:t>
      </w:r>
      <w:r w:rsidR="00C674A2" w:rsidRPr="00A8064F">
        <w:rPr>
          <w:rFonts w:ascii="Calibri" w:hAnsi="Calibri" w:cs="Calibri"/>
        </w:rPr>
        <w:t xml:space="preserve">. </w:t>
      </w:r>
      <w:r w:rsidR="00250EB3" w:rsidRPr="00A8064F">
        <w:rPr>
          <w:rFonts w:ascii="Calibri" w:hAnsi="Calibri" w:cs="Calibri"/>
        </w:rPr>
        <w:t>A ideia de “cultura de síntese”, mesmo quando referida, é contrariada pela quantidade de inovações enunciadas, relativas ao mundo islâmico.</w:t>
      </w:r>
    </w:p>
    <w:p w14:paraId="37ADC5BA" w14:textId="4ED5E49F" w:rsidR="00385255" w:rsidRPr="00A8064F" w:rsidRDefault="00385255" w:rsidP="006D1452">
      <w:pPr>
        <w:jc w:val="both"/>
      </w:pPr>
      <w:r w:rsidRPr="00A8064F">
        <w:t>No 8.º ano</w:t>
      </w:r>
      <w:r w:rsidR="00EE73DE" w:rsidRPr="00A8064F">
        <w:t xml:space="preserve"> de escolaridade vemos reforçada</w:t>
      </w:r>
      <w:r w:rsidRPr="00A8064F">
        <w:t>, na generalidade, a associação entre herança muçulmana (e judaica) e a Expansão Portuguesa</w:t>
      </w:r>
      <w:r w:rsidR="00F536EB" w:rsidRPr="00A8064F">
        <w:t>. No geral,</w:t>
      </w:r>
      <w:r w:rsidRPr="00A8064F">
        <w:t xml:space="preserve"> a abordagem</w:t>
      </w:r>
      <w:r w:rsidR="00F536EB" w:rsidRPr="00A8064F">
        <w:t xml:space="preserve"> </w:t>
      </w:r>
      <w:r w:rsidRPr="00A8064F">
        <w:t>é, essencialmente</w:t>
      </w:r>
      <w:r w:rsidR="00EA01A2" w:rsidRPr="00A8064F">
        <w:t>,</w:t>
      </w:r>
      <w:r w:rsidRPr="00A8064F">
        <w:t xml:space="preserve"> etnocêntrica, </w:t>
      </w:r>
      <w:r w:rsidR="00EA01A2" w:rsidRPr="00A8064F">
        <w:t>estando ausente</w:t>
      </w:r>
      <w:r w:rsidR="00F536EB" w:rsidRPr="00A8064F">
        <w:t xml:space="preserve">, mormente, </w:t>
      </w:r>
      <w:r w:rsidRPr="00A8064F">
        <w:t>o ponto de vista dos muçulmanos, que viam o seu vasto império comercial ameaçado pelos Portugueses</w:t>
      </w:r>
      <w:r w:rsidR="00307010" w:rsidRPr="00A8064F">
        <w:t xml:space="preserve">, bem como não deixa de destacar as </w:t>
      </w:r>
      <w:r w:rsidRPr="00A8064F">
        <w:t xml:space="preserve">motivações religiosas </w:t>
      </w:r>
      <w:r w:rsidR="00307010" w:rsidRPr="00A8064F">
        <w:t xml:space="preserve">para caracterizar </w:t>
      </w:r>
      <w:r w:rsidRPr="00A8064F">
        <w:t>o confronto entre a potência ameaçada e a potência</w:t>
      </w:r>
      <w:r w:rsidR="00307010" w:rsidRPr="00A8064F">
        <w:t xml:space="preserve"> em devir</w:t>
      </w:r>
      <w:r w:rsidRPr="00A8064F">
        <w:t xml:space="preserve">. </w:t>
      </w:r>
      <w:r w:rsidR="002C77EE" w:rsidRPr="00A8064F">
        <w:t>Quanto à</w:t>
      </w:r>
      <w:r w:rsidRPr="00A8064F">
        <w:t xml:space="preserve"> influência islâmica no Manuelino</w:t>
      </w:r>
      <w:r w:rsidR="002C77EE" w:rsidRPr="00A8064F">
        <w:t>, esta</w:t>
      </w:r>
      <w:r w:rsidRPr="00A8064F">
        <w:t xml:space="preserve"> não é apontada no 8.º ano de escolaridade, surgindo apenas no 11.º, onde </w:t>
      </w:r>
      <w:r w:rsidR="00967A75" w:rsidRPr="00A8064F">
        <w:t xml:space="preserve">é referida, </w:t>
      </w:r>
      <w:r w:rsidR="002C77EE" w:rsidRPr="00A8064F">
        <w:t>também</w:t>
      </w:r>
      <w:r w:rsidR="00967A75" w:rsidRPr="00A8064F">
        <w:t xml:space="preserve">, a influência “orientalista” na arquitetura, neste caso, referindo-se ao Neomanuelino e ao Neoárabe. </w:t>
      </w:r>
      <w:r w:rsidRPr="00A8064F">
        <w:t xml:space="preserve">Por último, os muçulmanos são os grandes esquecidos da Inquisição e da posterior expulsão das minorias etno-religiosas de Portugal. </w:t>
      </w:r>
    </w:p>
    <w:p w14:paraId="26B4F1EF" w14:textId="080FBFFC" w:rsidR="00662640" w:rsidRPr="00A8064F" w:rsidRDefault="00F14484" w:rsidP="00E41F2A">
      <w:pPr>
        <w:jc w:val="both"/>
        <w:rPr>
          <w:rFonts w:ascii="Calibri" w:hAnsi="Calibri" w:cs="Calibri"/>
        </w:rPr>
      </w:pPr>
      <w:r w:rsidRPr="00A8064F">
        <w:t>No que concerne aos 9.º e 12.º anos de escolaridade</w:t>
      </w:r>
      <w:r w:rsidR="0046560F" w:rsidRPr="00A8064F">
        <w:t xml:space="preserve"> verifica-se que a</w:t>
      </w:r>
      <w:r w:rsidR="0000355F" w:rsidRPr="00A8064F">
        <w:rPr>
          <w:rFonts w:cstheme="minorHAnsi"/>
          <w:szCs w:val="24"/>
        </w:rPr>
        <w:t xml:space="preserve"> seleção das temáticas é, no geral, profundamente etnocêntrica, </w:t>
      </w:r>
      <w:r w:rsidR="001C1C5D" w:rsidRPr="00A8064F">
        <w:rPr>
          <w:rFonts w:cstheme="minorHAnsi"/>
          <w:szCs w:val="24"/>
        </w:rPr>
        <w:t>ainda que</w:t>
      </w:r>
      <w:r w:rsidR="0000355F" w:rsidRPr="00A8064F">
        <w:rPr>
          <w:rFonts w:cstheme="minorHAnsi"/>
          <w:szCs w:val="24"/>
        </w:rPr>
        <w:t xml:space="preserve"> nem sempre a abordagem dos conteúdos </w:t>
      </w:r>
      <w:r w:rsidR="001C1C5D" w:rsidRPr="00A8064F">
        <w:rPr>
          <w:rFonts w:cstheme="minorHAnsi"/>
          <w:szCs w:val="24"/>
        </w:rPr>
        <w:t xml:space="preserve">em si </w:t>
      </w:r>
      <w:r w:rsidR="0000355F" w:rsidRPr="00A8064F">
        <w:rPr>
          <w:rFonts w:cstheme="minorHAnsi"/>
          <w:szCs w:val="24"/>
        </w:rPr>
        <w:t>o seja</w:t>
      </w:r>
      <w:r w:rsidR="001C1C5D" w:rsidRPr="00A8064F">
        <w:rPr>
          <w:rFonts w:cstheme="minorHAnsi"/>
          <w:szCs w:val="24"/>
        </w:rPr>
        <w:t>.</w:t>
      </w:r>
      <w:r w:rsidR="0000355F" w:rsidRPr="00A8064F">
        <w:rPr>
          <w:rFonts w:cstheme="minorHAnsi"/>
          <w:szCs w:val="24"/>
        </w:rPr>
        <w:t xml:space="preserve"> </w:t>
      </w:r>
      <w:r w:rsidR="001C1C5D" w:rsidRPr="00A8064F">
        <w:rPr>
          <w:rFonts w:cstheme="minorHAnsi"/>
          <w:szCs w:val="24"/>
        </w:rPr>
        <w:t>S</w:t>
      </w:r>
      <w:r w:rsidR="0000355F" w:rsidRPr="00A8064F">
        <w:rPr>
          <w:rFonts w:cstheme="minorHAnsi"/>
          <w:szCs w:val="24"/>
        </w:rPr>
        <w:t>ão abordad</w:t>
      </w:r>
      <w:r w:rsidR="001C1C5D" w:rsidRPr="00A8064F">
        <w:rPr>
          <w:rFonts w:cstheme="minorHAnsi"/>
          <w:szCs w:val="24"/>
        </w:rPr>
        <w:t>o</w:t>
      </w:r>
      <w:r w:rsidR="0000355F" w:rsidRPr="00A8064F">
        <w:rPr>
          <w:rFonts w:cstheme="minorHAnsi"/>
          <w:szCs w:val="24"/>
        </w:rPr>
        <w:t xml:space="preserve">s </w:t>
      </w:r>
      <w:r w:rsidR="001C1C5D" w:rsidRPr="00A8064F">
        <w:rPr>
          <w:rFonts w:cstheme="minorHAnsi"/>
          <w:szCs w:val="24"/>
        </w:rPr>
        <w:t>apenas os eventos</w:t>
      </w:r>
      <w:r w:rsidR="0000355F" w:rsidRPr="00A8064F">
        <w:rPr>
          <w:rFonts w:cstheme="minorHAnsi"/>
          <w:szCs w:val="24"/>
        </w:rPr>
        <w:t xml:space="preserve"> que</w:t>
      </w:r>
      <w:r w:rsidR="001C1C5D" w:rsidRPr="00A8064F">
        <w:rPr>
          <w:rFonts w:cstheme="minorHAnsi"/>
          <w:szCs w:val="24"/>
        </w:rPr>
        <w:t xml:space="preserve"> t</w:t>
      </w:r>
      <w:r w:rsidR="005C23EE" w:rsidRPr="00A8064F">
        <w:rPr>
          <w:rFonts w:cstheme="minorHAnsi"/>
          <w:szCs w:val="24"/>
        </w:rPr>
        <w:t>ê</w:t>
      </w:r>
      <w:r w:rsidR="001C1C5D" w:rsidRPr="00A8064F">
        <w:rPr>
          <w:rFonts w:cstheme="minorHAnsi"/>
          <w:szCs w:val="24"/>
        </w:rPr>
        <w:t xml:space="preserve">m interesse ou </w:t>
      </w:r>
      <w:r w:rsidR="0000355F" w:rsidRPr="00A8064F">
        <w:rPr>
          <w:rFonts w:cstheme="minorHAnsi"/>
          <w:szCs w:val="24"/>
        </w:rPr>
        <w:t>consequências para o Ocidente, mas esta n</w:t>
      </w:r>
      <w:r w:rsidR="0000355F" w:rsidRPr="00A8064F">
        <w:rPr>
          <w:rFonts w:ascii="Calibri" w:hAnsi="Calibri" w:cs="Calibri"/>
        </w:rPr>
        <w:t xml:space="preserve">arrativa é, muitas vezes, equilibrada com relatos sobre o </w:t>
      </w:r>
      <w:r w:rsidR="0000355F" w:rsidRPr="00A8064F">
        <w:rPr>
          <w:rFonts w:ascii="Calibri" w:hAnsi="Calibri" w:cs="Calibri"/>
          <w:i/>
          <w:iCs/>
        </w:rPr>
        <w:t>Outro</w:t>
      </w:r>
      <w:r w:rsidR="001C1C5D" w:rsidRPr="00A8064F">
        <w:rPr>
          <w:rFonts w:ascii="Calibri" w:hAnsi="Calibri" w:cs="Calibri"/>
        </w:rPr>
        <w:t>, sobretudo no que diz respeito ao número de mortes em conflitos bélicos</w:t>
      </w:r>
      <w:r w:rsidR="005C23EE" w:rsidRPr="00A8064F">
        <w:rPr>
          <w:rFonts w:ascii="Calibri" w:hAnsi="Calibri" w:cs="Calibri"/>
        </w:rPr>
        <w:t xml:space="preserve">. </w:t>
      </w:r>
      <w:r w:rsidR="00E41F2A" w:rsidRPr="00A8064F">
        <w:rPr>
          <w:rFonts w:ascii="Calibri" w:hAnsi="Calibri" w:cs="Calibri"/>
        </w:rPr>
        <w:t xml:space="preserve">A relação </w:t>
      </w:r>
      <w:r w:rsidR="00074940" w:rsidRPr="00A8064F">
        <w:rPr>
          <w:rFonts w:ascii="Calibri" w:hAnsi="Calibri" w:cs="Calibri"/>
        </w:rPr>
        <w:t>entre acontecimentos é, muitas vezes, simplista, nomeadamente</w:t>
      </w:r>
      <w:r w:rsidR="00662640" w:rsidRPr="00A8064F">
        <w:rPr>
          <w:rFonts w:ascii="Calibri" w:hAnsi="Calibri" w:cs="Calibri"/>
        </w:rPr>
        <w:t>,</w:t>
      </w:r>
      <w:r w:rsidR="00074940" w:rsidRPr="00A8064F">
        <w:rPr>
          <w:rFonts w:ascii="Calibri" w:hAnsi="Calibri" w:cs="Calibri"/>
        </w:rPr>
        <w:t xml:space="preserve"> entre o </w:t>
      </w:r>
      <w:r w:rsidR="00E41F2A" w:rsidRPr="00A8064F">
        <w:rPr>
          <w:rFonts w:ascii="Calibri" w:hAnsi="Calibri" w:cs="Calibri"/>
        </w:rPr>
        <w:t xml:space="preserve">11 de Setembro </w:t>
      </w:r>
      <w:r w:rsidR="00074940" w:rsidRPr="00A8064F">
        <w:rPr>
          <w:rFonts w:ascii="Calibri" w:hAnsi="Calibri" w:cs="Calibri"/>
        </w:rPr>
        <w:t xml:space="preserve">(2001) </w:t>
      </w:r>
      <w:r w:rsidR="00E41F2A" w:rsidRPr="00A8064F">
        <w:rPr>
          <w:rFonts w:ascii="Calibri" w:hAnsi="Calibri" w:cs="Calibri"/>
        </w:rPr>
        <w:t xml:space="preserve">e </w:t>
      </w:r>
      <w:r w:rsidR="00074940" w:rsidRPr="00A8064F">
        <w:rPr>
          <w:rFonts w:ascii="Calibri" w:hAnsi="Calibri" w:cs="Calibri"/>
        </w:rPr>
        <w:t xml:space="preserve">a Guerra </w:t>
      </w:r>
      <w:r w:rsidR="00E41F2A" w:rsidRPr="00A8064F">
        <w:rPr>
          <w:rFonts w:ascii="Calibri" w:hAnsi="Calibri" w:cs="Calibri"/>
        </w:rPr>
        <w:t xml:space="preserve">do Iraque (2003). </w:t>
      </w:r>
      <w:r w:rsidR="00662640" w:rsidRPr="00A8064F">
        <w:rPr>
          <w:rFonts w:ascii="Calibri" w:hAnsi="Calibri" w:cs="Calibri"/>
        </w:rPr>
        <w:t xml:space="preserve">Não se contextualizam os problemas internos dos países ou das regiões em conflito, principalmente no 9.º ano de escolaridade. </w:t>
      </w:r>
      <w:r w:rsidR="00E41F2A" w:rsidRPr="00A8064F">
        <w:rPr>
          <w:rFonts w:ascii="Calibri" w:hAnsi="Calibri" w:cs="Calibri"/>
        </w:rPr>
        <w:t>Sem contextualização ou abordagem plural</w:t>
      </w:r>
      <w:r w:rsidR="00662640" w:rsidRPr="00A8064F">
        <w:rPr>
          <w:rFonts w:ascii="Calibri" w:hAnsi="Calibri" w:cs="Calibri"/>
        </w:rPr>
        <w:t xml:space="preserve">, o aluno permanecerá com explicações monocausais </w:t>
      </w:r>
      <w:r w:rsidR="00CA7ED8" w:rsidRPr="00A8064F">
        <w:rPr>
          <w:rFonts w:ascii="Calibri" w:hAnsi="Calibri" w:cs="Calibri"/>
        </w:rPr>
        <w:t>para</w:t>
      </w:r>
      <w:r w:rsidR="00662640" w:rsidRPr="00A8064F">
        <w:rPr>
          <w:rFonts w:ascii="Calibri" w:hAnsi="Calibri" w:cs="Calibri"/>
        </w:rPr>
        <w:t xml:space="preserve"> temas essenciais da atualidade. </w:t>
      </w:r>
      <w:r w:rsidR="00662640" w:rsidRPr="00A8064F">
        <w:t>A complexidade na abordagem a alguns temas não pode ser exclusiva do 12.º ano</w:t>
      </w:r>
      <w:r w:rsidR="00326168" w:rsidRPr="00A8064F">
        <w:t xml:space="preserve"> de escolaridade</w:t>
      </w:r>
      <w:r w:rsidR="00662640" w:rsidRPr="00A8064F">
        <w:t xml:space="preserve">, pois muitos alunos deixam de ter </w:t>
      </w:r>
      <w:r w:rsidR="00AE4CBD" w:rsidRPr="00A8064F">
        <w:t xml:space="preserve">a disciplina de </w:t>
      </w:r>
      <w:r w:rsidR="00662640" w:rsidRPr="00A8064F">
        <w:t xml:space="preserve">História no </w:t>
      </w:r>
      <w:r w:rsidR="00326168" w:rsidRPr="00A8064F">
        <w:t xml:space="preserve">final do Ensino Básico. </w:t>
      </w:r>
    </w:p>
    <w:p w14:paraId="1AF1D1C5" w14:textId="0481AA2F" w:rsidR="008A2654" w:rsidRPr="00A8064F" w:rsidRDefault="008A2654" w:rsidP="008A2654">
      <w:pPr>
        <w:jc w:val="both"/>
      </w:pPr>
      <w:r w:rsidRPr="00A8064F">
        <w:t>No 12.º ano de escolaridade usa-se apenas o termo “fundamentalismo”, certamente para não confundir o aluno, pois são vários os pontos de contacto entre este conceito e</w:t>
      </w:r>
      <w:r w:rsidR="0085269B">
        <w:t xml:space="preserve"> o de</w:t>
      </w:r>
      <w:r w:rsidRPr="00A8064F">
        <w:t xml:space="preserve"> “integrismo”, que não são fáceis de abordar sem um aprofundamento histórico dos mesmos. </w:t>
      </w:r>
    </w:p>
    <w:p w14:paraId="16117923" w14:textId="448F38E6" w:rsidR="009F1F6B" w:rsidRPr="00A8064F" w:rsidRDefault="00175BA8" w:rsidP="00E23B79">
      <w:pPr>
        <w:jc w:val="both"/>
        <w:rPr>
          <w:rFonts w:ascii="Calibri" w:hAnsi="Calibri" w:cs="Calibri"/>
        </w:rPr>
      </w:pPr>
      <w:r w:rsidRPr="00A8064F">
        <w:rPr>
          <w:rFonts w:ascii="Calibri" w:hAnsi="Calibri" w:cs="Calibri"/>
          <w:szCs w:val="24"/>
        </w:rPr>
        <w:t>A</w:t>
      </w:r>
      <w:r w:rsidR="009F1F6B" w:rsidRPr="00A8064F">
        <w:rPr>
          <w:rFonts w:ascii="Calibri" w:hAnsi="Calibri" w:cs="Calibri"/>
          <w:szCs w:val="24"/>
        </w:rPr>
        <w:t xml:space="preserve"> associação entre fundamentalismo e terrorismo é permanente</w:t>
      </w:r>
      <w:r w:rsidR="00E0156E" w:rsidRPr="00A8064F">
        <w:rPr>
          <w:rFonts w:ascii="Calibri" w:hAnsi="Calibri" w:cs="Calibri"/>
          <w:szCs w:val="24"/>
        </w:rPr>
        <w:t xml:space="preserve">, à qual alguns </w:t>
      </w:r>
      <w:r w:rsidRPr="00A8064F">
        <w:rPr>
          <w:rFonts w:ascii="Calibri" w:hAnsi="Calibri" w:cs="Calibri"/>
          <w:szCs w:val="24"/>
        </w:rPr>
        <w:t xml:space="preserve">manuais </w:t>
      </w:r>
      <w:r w:rsidR="00E0156E" w:rsidRPr="00A8064F">
        <w:rPr>
          <w:rFonts w:ascii="Calibri" w:hAnsi="Calibri" w:cs="Calibri"/>
          <w:szCs w:val="24"/>
        </w:rPr>
        <w:t>juntam</w:t>
      </w:r>
      <w:r w:rsidR="00B150FA" w:rsidRPr="00A8064F">
        <w:rPr>
          <w:rFonts w:ascii="Calibri" w:hAnsi="Calibri" w:cs="Calibri"/>
          <w:szCs w:val="24"/>
        </w:rPr>
        <w:t>,</w:t>
      </w:r>
      <w:r w:rsidR="00E0156E" w:rsidRPr="00A8064F">
        <w:rPr>
          <w:rFonts w:ascii="Calibri" w:hAnsi="Calibri" w:cs="Calibri"/>
          <w:szCs w:val="24"/>
        </w:rPr>
        <w:t xml:space="preserve"> ainda</w:t>
      </w:r>
      <w:r w:rsidR="00B150FA" w:rsidRPr="00A8064F">
        <w:rPr>
          <w:rFonts w:ascii="Calibri" w:hAnsi="Calibri" w:cs="Calibri"/>
          <w:szCs w:val="24"/>
        </w:rPr>
        <w:t>,</w:t>
      </w:r>
      <w:r w:rsidR="00E0156E" w:rsidRPr="00A8064F">
        <w:rPr>
          <w:rFonts w:ascii="Calibri" w:hAnsi="Calibri" w:cs="Calibri"/>
          <w:szCs w:val="24"/>
        </w:rPr>
        <w:t xml:space="preserve"> a ideia de </w:t>
      </w:r>
      <w:r w:rsidR="00E0156E" w:rsidRPr="00A8064F">
        <w:rPr>
          <w:rFonts w:ascii="Calibri" w:hAnsi="Calibri" w:cs="Calibri"/>
          <w:i/>
          <w:iCs/>
          <w:szCs w:val="24"/>
        </w:rPr>
        <w:t>jihad</w:t>
      </w:r>
      <w:r w:rsidR="00E0156E" w:rsidRPr="00A8064F">
        <w:rPr>
          <w:rFonts w:ascii="Calibri" w:hAnsi="Calibri" w:cs="Calibri"/>
          <w:szCs w:val="24"/>
        </w:rPr>
        <w:t>,</w:t>
      </w:r>
      <w:r w:rsidR="00D466C4" w:rsidRPr="00A8064F">
        <w:rPr>
          <w:rFonts w:ascii="Calibri" w:hAnsi="Calibri" w:cs="Calibri"/>
          <w:szCs w:val="24"/>
        </w:rPr>
        <w:t xml:space="preserve"> </w:t>
      </w:r>
      <w:r w:rsidRPr="00A8064F">
        <w:rPr>
          <w:rFonts w:ascii="Calibri" w:hAnsi="Calibri" w:cs="Calibri"/>
          <w:szCs w:val="24"/>
        </w:rPr>
        <w:t xml:space="preserve">formando </w:t>
      </w:r>
      <w:r w:rsidR="00DB3EB1" w:rsidRPr="00A8064F">
        <w:rPr>
          <w:rFonts w:ascii="Calibri" w:hAnsi="Calibri" w:cs="Calibri"/>
          <w:szCs w:val="24"/>
        </w:rPr>
        <w:t xml:space="preserve">uma espécie de </w:t>
      </w:r>
      <w:r w:rsidR="00D466C4" w:rsidRPr="00A8064F">
        <w:rPr>
          <w:rFonts w:ascii="Calibri" w:hAnsi="Calibri" w:cs="Calibri"/>
          <w:szCs w:val="24"/>
        </w:rPr>
        <w:t>tríade do fanatismo</w:t>
      </w:r>
      <w:r w:rsidRPr="00A8064F">
        <w:rPr>
          <w:rFonts w:ascii="Calibri" w:hAnsi="Calibri" w:cs="Calibri"/>
          <w:szCs w:val="24"/>
        </w:rPr>
        <w:t>, ideia da qual o discente terá sérias dificuldades em afastar</w:t>
      </w:r>
      <w:r w:rsidR="00570BA8" w:rsidRPr="00A8064F">
        <w:rPr>
          <w:rFonts w:ascii="Calibri" w:hAnsi="Calibri" w:cs="Calibri"/>
          <w:szCs w:val="24"/>
        </w:rPr>
        <w:t>-se</w:t>
      </w:r>
      <w:r w:rsidRPr="00A8064F">
        <w:rPr>
          <w:rFonts w:ascii="Calibri" w:hAnsi="Calibri" w:cs="Calibri"/>
          <w:szCs w:val="24"/>
        </w:rPr>
        <w:t xml:space="preserve"> quando contemplar outras temáticas sobre </w:t>
      </w:r>
      <w:r w:rsidR="005530D6" w:rsidRPr="00A8064F">
        <w:rPr>
          <w:rFonts w:ascii="Calibri" w:hAnsi="Calibri" w:cs="Calibri"/>
          <w:szCs w:val="24"/>
        </w:rPr>
        <w:t>o mundo islâmico</w:t>
      </w:r>
      <w:r w:rsidR="00D466C4" w:rsidRPr="00A8064F">
        <w:rPr>
          <w:rFonts w:ascii="Calibri" w:hAnsi="Calibri" w:cs="Calibri"/>
          <w:szCs w:val="24"/>
        </w:rPr>
        <w:t xml:space="preserve">. </w:t>
      </w:r>
      <w:r w:rsidR="009F1F6B" w:rsidRPr="00A8064F">
        <w:rPr>
          <w:rFonts w:ascii="Calibri" w:hAnsi="Calibri" w:cs="Calibri"/>
          <w:szCs w:val="24"/>
        </w:rPr>
        <w:t xml:space="preserve">Nenhum dos manuais apresenta exemplos de atos terroristas </w:t>
      </w:r>
      <w:r w:rsidR="00D613B8" w:rsidRPr="00A8064F">
        <w:rPr>
          <w:rFonts w:ascii="Calibri" w:hAnsi="Calibri" w:cs="Calibri"/>
          <w:szCs w:val="24"/>
        </w:rPr>
        <w:t>no Ocidente não envolvendo muçulmanos</w:t>
      </w:r>
      <w:r w:rsidR="00727F75" w:rsidRPr="00A8064F">
        <w:rPr>
          <w:rFonts w:ascii="Calibri" w:hAnsi="Calibri" w:cs="Calibri"/>
          <w:szCs w:val="24"/>
        </w:rPr>
        <w:t xml:space="preserve"> </w:t>
      </w:r>
      <w:r w:rsidR="009F1F6B" w:rsidRPr="00A8064F">
        <w:rPr>
          <w:rFonts w:ascii="Calibri" w:hAnsi="Calibri" w:cs="Calibri"/>
          <w:szCs w:val="24"/>
        </w:rPr>
        <w:t>(da extrema-direita, dos tiroteios nas escolas, etc.).</w:t>
      </w:r>
      <w:r w:rsidR="003C1932" w:rsidRPr="00A8064F">
        <w:rPr>
          <w:rFonts w:ascii="Calibri" w:hAnsi="Calibri" w:cs="Calibri"/>
          <w:szCs w:val="24"/>
        </w:rPr>
        <w:t xml:space="preserve"> </w:t>
      </w:r>
      <w:r w:rsidR="00D546CF" w:rsidRPr="00A8064F">
        <w:rPr>
          <w:rFonts w:ascii="Calibri" w:hAnsi="Calibri" w:cs="Calibri"/>
          <w:szCs w:val="24"/>
        </w:rPr>
        <w:t>E a</w:t>
      </w:r>
      <w:r w:rsidR="00CA70F8" w:rsidRPr="00A8064F">
        <w:rPr>
          <w:rFonts w:ascii="Calibri" w:hAnsi="Calibri" w:cs="Calibri"/>
          <w:szCs w:val="24"/>
        </w:rPr>
        <w:t xml:space="preserve">penas um </w:t>
      </w:r>
      <w:r w:rsidR="00D546CF" w:rsidRPr="00A8064F">
        <w:rPr>
          <w:rFonts w:ascii="Calibri" w:hAnsi="Calibri" w:cs="Calibri"/>
          <w:szCs w:val="24"/>
        </w:rPr>
        <w:t xml:space="preserve">dos </w:t>
      </w:r>
      <w:r w:rsidR="00CA70F8" w:rsidRPr="00A8064F">
        <w:rPr>
          <w:rFonts w:ascii="Calibri" w:hAnsi="Calibri" w:cs="Calibri"/>
          <w:szCs w:val="24"/>
        </w:rPr>
        <w:t>manua</w:t>
      </w:r>
      <w:r w:rsidR="00D546CF" w:rsidRPr="00A8064F">
        <w:rPr>
          <w:rFonts w:ascii="Calibri" w:hAnsi="Calibri" w:cs="Calibri"/>
          <w:szCs w:val="24"/>
        </w:rPr>
        <w:t>is</w:t>
      </w:r>
      <w:r w:rsidR="00CA70F8" w:rsidRPr="00A8064F">
        <w:rPr>
          <w:rFonts w:ascii="Calibri" w:hAnsi="Calibri" w:cs="Calibri"/>
          <w:szCs w:val="24"/>
        </w:rPr>
        <w:t xml:space="preserve"> (do 12.º ano) fala do “fundamentalismo islâmico” no contexto do revivalismo religioso </w:t>
      </w:r>
      <w:r w:rsidR="002F4EBB" w:rsidRPr="00A8064F">
        <w:rPr>
          <w:rFonts w:ascii="Calibri" w:hAnsi="Calibri" w:cs="Calibri"/>
          <w:szCs w:val="24"/>
        </w:rPr>
        <w:t xml:space="preserve">que se dá a partir </w:t>
      </w:r>
      <w:r w:rsidR="00CA70F8" w:rsidRPr="00A8064F">
        <w:rPr>
          <w:rFonts w:ascii="Calibri" w:hAnsi="Calibri" w:cs="Calibri"/>
          <w:szCs w:val="24"/>
        </w:rPr>
        <w:t xml:space="preserve">das últimas décadas do século XX, </w:t>
      </w:r>
      <w:r w:rsidR="005A10AB" w:rsidRPr="00A8064F">
        <w:rPr>
          <w:rFonts w:ascii="Calibri" w:hAnsi="Calibri" w:cs="Calibri"/>
          <w:szCs w:val="24"/>
        </w:rPr>
        <w:t xml:space="preserve">referindo, nomeadamente, </w:t>
      </w:r>
      <w:r w:rsidR="0008080A" w:rsidRPr="00A8064F">
        <w:rPr>
          <w:rFonts w:ascii="Calibri" w:hAnsi="Calibri" w:cs="Calibri"/>
          <w:szCs w:val="24"/>
        </w:rPr>
        <w:t xml:space="preserve">os evangélicos, </w:t>
      </w:r>
      <w:r w:rsidR="00CD3230" w:rsidRPr="00A8064F">
        <w:rPr>
          <w:rFonts w:ascii="Calibri" w:hAnsi="Calibri" w:cs="Calibri"/>
          <w:szCs w:val="24"/>
        </w:rPr>
        <w:t>porém</w:t>
      </w:r>
      <w:r w:rsidR="00CA70F8" w:rsidRPr="00A8064F">
        <w:rPr>
          <w:rFonts w:ascii="Calibri" w:hAnsi="Calibri" w:cs="Calibri"/>
          <w:szCs w:val="24"/>
        </w:rPr>
        <w:t xml:space="preserve"> a temática não é desenvolvida. </w:t>
      </w:r>
    </w:p>
    <w:p w14:paraId="656FF806" w14:textId="34C58980" w:rsidR="00D80459" w:rsidRPr="00A8064F" w:rsidRDefault="0000355F" w:rsidP="00E41F2A">
      <w:pPr>
        <w:jc w:val="both"/>
        <w:rPr>
          <w:rFonts w:ascii="Calibri" w:hAnsi="Calibri" w:cs="Calibri"/>
        </w:rPr>
      </w:pPr>
      <w:r w:rsidRPr="00A8064F">
        <w:rPr>
          <w:rFonts w:ascii="Calibri" w:hAnsi="Calibri" w:cs="Calibri"/>
          <w:color w:val="000000" w:themeColor="text1"/>
        </w:rPr>
        <w:t>O Médio Oriente é caracterizad</w:t>
      </w:r>
      <w:r w:rsidR="003374DF" w:rsidRPr="00A8064F">
        <w:rPr>
          <w:rFonts w:ascii="Calibri" w:hAnsi="Calibri" w:cs="Calibri"/>
          <w:color w:val="000000" w:themeColor="text1"/>
        </w:rPr>
        <w:t>o</w:t>
      </w:r>
      <w:r w:rsidRPr="00A8064F">
        <w:rPr>
          <w:rFonts w:ascii="Calibri" w:hAnsi="Calibri" w:cs="Calibri"/>
          <w:color w:val="000000" w:themeColor="text1"/>
        </w:rPr>
        <w:t xml:space="preserve"> como um</w:t>
      </w:r>
      <w:r w:rsidR="00FC05C1" w:rsidRPr="00A8064F">
        <w:rPr>
          <w:rFonts w:ascii="Calibri" w:hAnsi="Calibri" w:cs="Calibri"/>
          <w:color w:val="000000" w:themeColor="text1"/>
        </w:rPr>
        <w:t>a</w:t>
      </w:r>
      <w:r w:rsidR="00EC28AF" w:rsidRPr="00A8064F">
        <w:rPr>
          <w:rFonts w:ascii="Calibri" w:hAnsi="Calibri" w:cs="Calibri"/>
          <w:color w:val="000000" w:themeColor="text1"/>
        </w:rPr>
        <w:t xml:space="preserve"> </w:t>
      </w:r>
      <w:r w:rsidRPr="00A8064F">
        <w:rPr>
          <w:rFonts w:ascii="Calibri" w:hAnsi="Calibri" w:cs="Calibri"/>
          <w:color w:val="000000" w:themeColor="text1"/>
          <w:szCs w:val="24"/>
        </w:rPr>
        <w:t xml:space="preserve">“região conflituosa”, </w:t>
      </w:r>
      <w:r w:rsidR="00FC05C1" w:rsidRPr="00A8064F">
        <w:rPr>
          <w:rFonts w:ascii="Calibri" w:hAnsi="Calibri" w:cs="Calibri"/>
          <w:color w:val="000000" w:themeColor="text1"/>
          <w:szCs w:val="24"/>
        </w:rPr>
        <w:t>com grande</w:t>
      </w:r>
      <w:r w:rsidRPr="00A8064F">
        <w:rPr>
          <w:rFonts w:ascii="Calibri" w:hAnsi="Calibri" w:cs="Calibri"/>
          <w:color w:val="000000" w:themeColor="text1"/>
          <w:szCs w:val="24"/>
        </w:rPr>
        <w:t xml:space="preserve"> </w:t>
      </w:r>
      <w:r w:rsidRPr="00A8064F">
        <w:rPr>
          <w:rFonts w:ascii="Calibri" w:hAnsi="Calibri" w:cs="Calibri"/>
          <w:color w:val="000000" w:themeColor="text1"/>
        </w:rPr>
        <w:t>“</w:t>
      </w:r>
      <w:r w:rsidRPr="00A8064F">
        <w:rPr>
          <w:rFonts w:ascii="Calibri" w:hAnsi="Calibri" w:cs="Calibri"/>
          <w:color w:val="000000" w:themeColor="text1"/>
          <w:szCs w:val="24"/>
        </w:rPr>
        <w:t>variedade de povos e religiões</w:t>
      </w:r>
      <w:r w:rsidR="00FC05C1" w:rsidRPr="00A8064F">
        <w:rPr>
          <w:rFonts w:ascii="Calibri" w:hAnsi="Calibri" w:cs="Calibri"/>
          <w:color w:val="000000" w:themeColor="text1"/>
          <w:szCs w:val="24"/>
        </w:rPr>
        <w:t xml:space="preserve">” e que estas diferenças etno-religiosas são, no geral, a causa da instabilidade. Mas não se diz que </w:t>
      </w:r>
      <w:r w:rsidR="00FC05C1" w:rsidRPr="00A8064F">
        <w:t xml:space="preserve">as solidariedades étnicas e religiosas foram, muitas vezes, a forma de resistência à ocupação sucessiva destes territórios, ignorando-se, notavelmente, a ação dos protetorados europeus na região, inclusive no que concerne à partilha e divisão dos territórios. </w:t>
      </w:r>
      <w:r w:rsidR="002E1D24" w:rsidRPr="00A8064F">
        <w:t>Fala-se, por vezes, de grandes interesses estratégicos na região, mas estes não são expostos. O</w:t>
      </w:r>
      <w:r w:rsidR="009F1F6B" w:rsidRPr="00A8064F">
        <w:t xml:space="preserve">s desarranjos vividos </w:t>
      </w:r>
      <w:r w:rsidR="002E1D24" w:rsidRPr="00A8064F">
        <w:t>no interior d</w:t>
      </w:r>
      <w:r w:rsidR="009F1F6B" w:rsidRPr="00A8064F">
        <w:t>as sociedades</w:t>
      </w:r>
      <w:r w:rsidR="002E1D24" w:rsidRPr="00A8064F">
        <w:t xml:space="preserve"> do Médio Oriente nunca são desenvolvidos</w:t>
      </w:r>
      <w:r w:rsidR="00D80459" w:rsidRPr="00A8064F">
        <w:t xml:space="preserve"> e, no geral, nem sequer abordados, como a prevalência de Estados recentes, frágeis, facilmente minados pel</w:t>
      </w:r>
      <w:r w:rsidR="009F1F6B" w:rsidRPr="00A8064F">
        <w:t>a corrupção governamental</w:t>
      </w:r>
      <w:r w:rsidR="0012327D">
        <w:t xml:space="preserve"> e</w:t>
      </w:r>
      <w:r w:rsidR="00D80459" w:rsidRPr="00A8064F">
        <w:t xml:space="preserve"> caracterizados pelo fraco apoio social às populações, etc.</w:t>
      </w:r>
      <w:r w:rsidR="00E41F2A" w:rsidRPr="00A8064F">
        <w:t xml:space="preserve"> </w:t>
      </w:r>
      <w:r w:rsidR="00D80459" w:rsidRPr="00A8064F">
        <w:rPr>
          <w:rFonts w:ascii="Calibri" w:hAnsi="Calibri" w:cs="Calibri"/>
        </w:rPr>
        <w:t>Perante a complexidade dos fenómenos, que raramente são interligados com profundidade, o discente terá dificuldade em atribuir-lhes qualquer tipo de racionalidade e ir além da estereotipação des</w:t>
      </w:r>
      <w:r w:rsidR="00461559" w:rsidRPr="00A8064F">
        <w:rPr>
          <w:rFonts w:ascii="Calibri" w:hAnsi="Calibri" w:cs="Calibri"/>
        </w:rPr>
        <w:t>t</w:t>
      </w:r>
      <w:r w:rsidR="00D80459" w:rsidRPr="00A8064F">
        <w:rPr>
          <w:rFonts w:ascii="Calibri" w:hAnsi="Calibri" w:cs="Calibri"/>
        </w:rPr>
        <w:t xml:space="preserve">as sociedades. </w:t>
      </w:r>
    </w:p>
    <w:p w14:paraId="6CC7814A" w14:textId="6AA45810" w:rsidR="00F94308" w:rsidRPr="00A8064F" w:rsidRDefault="007242B6" w:rsidP="00F06BB0">
      <w:pPr>
        <w:jc w:val="both"/>
        <w:rPr>
          <w:color w:val="000000" w:themeColor="text1"/>
        </w:rPr>
      </w:pPr>
      <w:r w:rsidRPr="00A8064F">
        <w:rPr>
          <w:color w:val="000000" w:themeColor="text1"/>
        </w:rPr>
        <w:t xml:space="preserve">Por fim, a </w:t>
      </w:r>
      <w:r w:rsidR="00E41F2A" w:rsidRPr="00A8064F">
        <w:rPr>
          <w:color w:val="000000" w:themeColor="text1"/>
        </w:rPr>
        <w:t>abordagem ao conflito israelo-palestiniano é, na grande generalidade, muito breve, muitas vezes apenas descrit</w:t>
      </w:r>
      <w:r w:rsidR="004B30F6" w:rsidRPr="00A8064F">
        <w:rPr>
          <w:color w:val="000000" w:themeColor="text1"/>
        </w:rPr>
        <w:t>iva</w:t>
      </w:r>
      <w:r w:rsidR="00E41F2A" w:rsidRPr="00A8064F">
        <w:rPr>
          <w:color w:val="000000" w:themeColor="text1"/>
        </w:rPr>
        <w:t xml:space="preserve">. </w:t>
      </w:r>
      <w:r w:rsidR="00D80459" w:rsidRPr="00A8064F">
        <w:rPr>
          <w:color w:val="000000" w:themeColor="text1"/>
        </w:rPr>
        <w:t>Só</w:t>
      </w:r>
      <w:r w:rsidR="00E41F2A" w:rsidRPr="00A8064F">
        <w:rPr>
          <w:color w:val="000000" w:themeColor="text1"/>
        </w:rPr>
        <w:t xml:space="preserve"> um manual </w:t>
      </w:r>
      <w:r w:rsidR="00D80459" w:rsidRPr="00A8064F">
        <w:rPr>
          <w:color w:val="000000" w:themeColor="text1"/>
        </w:rPr>
        <w:t>(</w:t>
      </w:r>
      <w:r w:rsidR="00E41F2A" w:rsidRPr="00A8064F">
        <w:rPr>
          <w:color w:val="000000" w:themeColor="text1"/>
        </w:rPr>
        <w:t>do 12.º ano</w:t>
      </w:r>
      <w:r w:rsidR="00D80459" w:rsidRPr="00A8064F">
        <w:rPr>
          <w:color w:val="000000" w:themeColor="text1"/>
        </w:rPr>
        <w:t>)</w:t>
      </w:r>
      <w:r w:rsidR="00E41F2A" w:rsidRPr="00A8064F">
        <w:rPr>
          <w:color w:val="000000" w:themeColor="text1"/>
        </w:rPr>
        <w:t xml:space="preserve"> arriscou uma abordagem menos comum, mostrando que os extremismos </w:t>
      </w:r>
      <w:r w:rsidR="00D80459" w:rsidRPr="00A8064F">
        <w:rPr>
          <w:color w:val="000000" w:themeColor="text1"/>
        </w:rPr>
        <w:t>existem</w:t>
      </w:r>
      <w:r w:rsidR="00E41F2A" w:rsidRPr="00A8064F">
        <w:rPr>
          <w:color w:val="000000" w:themeColor="text1"/>
        </w:rPr>
        <w:t xml:space="preserve"> em ambas as partes do conflito e que</w:t>
      </w:r>
      <w:r w:rsidR="008B1A77" w:rsidRPr="00A8064F">
        <w:rPr>
          <w:color w:val="000000" w:themeColor="text1"/>
        </w:rPr>
        <w:t>,</w:t>
      </w:r>
      <w:r w:rsidR="00E41F2A" w:rsidRPr="00A8064F">
        <w:rPr>
          <w:color w:val="000000" w:themeColor="text1"/>
        </w:rPr>
        <w:t xml:space="preserve"> na base</w:t>
      </w:r>
      <w:r w:rsidR="008B1A77" w:rsidRPr="00A8064F">
        <w:rPr>
          <w:color w:val="000000" w:themeColor="text1"/>
        </w:rPr>
        <w:t>,</w:t>
      </w:r>
      <w:r w:rsidR="00E41F2A" w:rsidRPr="00A8064F">
        <w:rPr>
          <w:color w:val="000000" w:themeColor="text1"/>
        </w:rPr>
        <w:t xml:space="preserve"> este é </w:t>
      </w:r>
      <w:r w:rsidR="008B1A77" w:rsidRPr="00A8064F">
        <w:rPr>
          <w:color w:val="000000" w:themeColor="text1"/>
        </w:rPr>
        <w:t>um</w:t>
      </w:r>
      <w:r w:rsidR="00E41F2A" w:rsidRPr="00A8064F">
        <w:rPr>
          <w:color w:val="000000" w:themeColor="text1"/>
        </w:rPr>
        <w:t xml:space="preserve"> confronto por território</w:t>
      </w:r>
      <w:r w:rsidR="00D80459" w:rsidRPr="00A8064F">
        <w:rPr>
          <w:color w:val="000000" w:themeColor="text1"/>
        </w:rPr>
        <w:t xml:space="preserve"> e</w:t>
      </w:r>
      <w:r w:rsidR="004B3BF7" w:rsidRPr="00A8064F">
        <w:rPr>
          <w:color w:val="000000" w:themeColor="text1"/>
        </w:rPr>
        <w:t xml:space="preserve"> não entre doutrinas religiosas</w:t>
      </w:r>
      <w:r w:rsidR="00D80459" w:rsidRPr="00A8064F">
        <w:rPr>
          <w:color w:val="000000" w:themeColor="text1"/>
        </w:rPr>
        <w:t>.</w:t>
      </w:r>
      <w:r w:rsidR="00F94308" w:rsidRPr="00A8064F">
        <w:rPr>
          <w:bCs/>
          <w:szCs w:val="24"/>
        </w:rPr>
        <w:br w:type="page"/>
      </w:r>
    </w:p>
    <w:p w14:paraId="7B55BCB0" w14:textId="65ADF5F6" w:rsidR="00F94308" w:rsidRPr="00A8064F" w:rsidRDefault="00040883" w:rsidP="00416A75">
      <w:pPr>
        <w:pStyle w:val="Heading1"/>
        <w:numPr>
          <w:ilvl w:val="0"/>
          <w:numId w:val="11"/>
        </w:numPr>
        <w:rPr>
          <w:b w:val="0"/>
        </w:rPr>
      </w:pPr>
      <w:bookmarkStart w:id="65" w:name="_Toc83895647"/>
      <w:r w:rsidRPr="00A8064F">
        <w:rPr>
          <w:b w:val="0"/>
        </w:rPr>
        <w:t>Seleção e desenvolvimento de recursos didáticos para aplicação em sala de aula</w:t>
      </w:r>
      <w:bookmarkEnd w:id="65"/>
    </w:p>
    <w:p w14:paraId="2F4B32E8" w14:textId="797B067F" w:rsidR="00913A6D" w:rsidRPr="00A8064F" w:rsidRDefault="00D56B33" w:rsidP="00416A75">
      <w:pPr>
        <w:pStyle w:val="Heading2"/>
        <w:numPr>
          <w:ilvl w:val="1"/>
          <w:numId w:val="11"/>
        </w:numPr>
        <w:tabs>
          <w:tab w:val="left" w:pos="567"/>
        </w:tabs>
        <w:ind w:left="0" w:firstLine="0"/>
        <w:rPr>
          <w:b w:val="0"/>
        </w:rPr>
      </w:pPr>
      <w:bookmarkStart w:id="66" w:name="_Toc83895648"/>
      <w:r w:rsidRPr="00A8064F">
        <w:rPr>
          <w:b w:val="0"/>
        </w:rPr>
        <w:t>Abordagem às temáticas apresentadas</w:t>
      </w:r>
      <w:bookmarkEnd w:id="66"/>
    </w:p>
    <w:p w14:paraId="3B1FE620" w14:textId="7626D0F6" w:rsidR="00913A6D" w:rsidRPr="00A8064F" w:rsidRDefault="0046537C" w:rsidP="004B30F6">
      <w:pPr>
        <w:jc w:val="both"/>
        <w:rPr>
          <w:bCs/>
        </w:rPr>
      </w:pPr>
      <w:r w:rsidRPr="00A8064F">
        <w:rPr>
          <w:bCs/>
        </w:rPr>
        <w:t xml:space="preserve">Entre as temáticas que puderam ser abordadas </w:t>
      </w:r>
      <w:r w:rsidR="00CF4EDB" w:rsidRPr="00A8064F">
        <w:rPr>
          <w:bCs/>
        </w:rPr>
        <w:t xml:space="preserve">no estágio curricular </w:t>
      </w:r>
      <w:r w:rsidRPr="00A8064F">
        <w:rPr>
          <w:bCs/>
        </w:rPr>
        <w:t>encontra</w:t>
      </w:r>
      <w:r w:rsidR="005D6B9E" w:rsidRPr="00A8064F">
        <w:rPr>
          <w:bCs/>
        </w:rPr>
        <w:t>m</w:t>
      </w:r>
      <w:r w:rsidRPr="00A8064F">
        <w:rPr>
          <w:bCs/>
        </w:rPr>
        <w:t xml:space="preserve">-se o Islão </w:t>
      </w:r>
      <w:r w:rsidR="001E285F" w:rsidRPr="00A8064F">
        <w:rPr>
          <w:bCs/>
        </w:rPr>
        <w:t xml:space="preserve">(os </w:t>
      </w:r>
      <w:r w:rsidR="00C932CD" w:rsidRPr="00A8064F">
        <w:rPr>
          <w:bCs/>
        </w:rPr>
        <w:t xml:space="preserve">cinco pilares </w:t>
      </w:r>
      <w:r w:rsidRPr="00A8064F">
        <w:rPr>
          <w:bCs/>
        </w:rPr>
        <w:t>da fé</w:t>
      </w:r>
      <w:r w:rsidR="00CF4EDB" w:rsidRPr="00A8064F">
        <w:rPr>
          <w:bCs/>
        </w:rPr>
        <w:t>,</w:t>
      </w:r>
      <w:r w:rsidR="00C932CD" w:rsidRPr="00A8064F">
        <w:rPr>
          <w:bCs/>
        </w:rPr>
        <w:t xml:space="preserve"> o Islão como continuidade do Judaísmo e do Cristianismo e o estatuto dos “Povos do Livro” no </w:t>
      </w:r>
      <w:r w:rsidR="001E285F" w:rsidRPr="00A8064F">
        <w:rPr>
          <w:bCs/>
        </w:rPr>
        <w:t>mesmo),</w:t>
      </w:r>
      <w:r w:rsidR="00593717" w:rsidRPr="00A8064F">
        <w:rPr>
          <w:bCs/>
        </w:rPr>
        <w:t xml:space="preserve"> a expansão muçulmana e as Cruzadas</w:t>
      </w:r>
      <w:r w:rsidR="001E285F" w:rsidRPr="00A8064F">
        <w:rPr>
          <w:bCs/>
        </w:rPr>
        <w:t xml:space="preserve"> </w:t>
      </w:r>
      <w:r w:rsidR="001E285F" w:rsidRPr="00A8064F">
        <w:rPr>
          <w:rFonts w:cstheme="minorHAnsi"/>
          <w:bCs/>
        </w:rPr>
        <w:t xml:space="preserve">(as causas da rápida expansão do Império Muçulmano, a conjuntura histórica e as motivações dos europeus nas Cruzadas, bem como o contributo </w:t>
      </w:r>
      <w:r w:rsidR="00CF4EDB" w:rsidRPr="00A8064F">
        <w:rPr>
          <w:rFonts w:cstheme="minorHAnsi"/>
          <w:bCs/>
        </w:rPr>
        <w:t>destas</w:t>
      </w:r>
      <w:r w:rsidR="001E285F" w:rsidRPr="00A8064F">
        <w:rPr>
          <w:rFonts w:cstheme="minorHAnsi"/>
          <w:bCs/>
        </w:rPr>
        <w:t xml:space="preserve"> para o Ocidente europeu)</w:t>
      </w:r>
      <w:r w:rsidR="00593717" w:rsidRPr="00A8064F">
        <w:rPr>
          <w:bCs/>
        </w:rPr>
        <w:t xml:space="preserve"> e</w:t>
      </w:r>
      <w:r w:rsidR="001E285F" w:rsidRPr="00A8064F">
        <w:rPr>
          <w:bCs/>
        </w:rPr>
        <w:t>, ainda,</w:t>
      </w:r>
      <w:r w:rsidR="00593717" w:rsidRPr="00A8064F">
        <w:rPr>
          <w:bCs/>
        </w:rPr>
        <w:t xml:space="preserve"> o urbanismo muçulmano e as minorias etno-religiosas na Reconquista cristã.</w:t>
      </w:r>
    </w:p>
    <w:p w14:paraId="40B0746A" w14:textId="2EC54FD3" w:rsidR="00774622" w:rsidRPr="00A8064F" w:rsidRDefault="0046537C" w:rsidP="004B30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Cs w:val="24"/>
        </w:rPr>
      </w:pPr>
      <w:r w:rsidRPr="00A8064F">
        <w:t>Preocupámo-nos em</w:t>
      </w:r>
      <w:r w:rsidR="00593717" w:rsidRPr="00A8064F">
        <w:t xml:space="preserve"> </w:t>
      </w:r>
      <w:r w:rsidRPr="00A8064F">
        <w:t>destacar a</w:t>
      </w:r>
      <w:r w:rsidR="00593717" w:rsidRPr="00A8064F">
        <w:t xml:space="preserve"> partilha do mesmo Deus</w:t>
      </w:r>
      <w:r w:rsidRPr="00A8064F">
        <w:t xml:space="preserve"> </w:t>
      </w:r>
      <w:r w:rsidR="005D6B9E" w:rsidRPr="00A8064F">
        <w:t>entre as</w:t>
      </w:r>
      <w:r w:rsidRPr="00A8064F">
        <w:t xml:space="preserve"> três religiões monoteístas</w:t>
      </w:r>
      <w:r w:rsidR="00593717" w:rsidRPr="00A8064F">
        <w:t xml:space="preserve">, não </w:t>
      </w:r>
      <w:r w:rsidR="00CB2DB4" w:rsidRPr="00A8064F">
        <w:t>evidenciando nunca</w:t>
      </w:r>
      <w:r w:rsidR="00593717" w:rsidRPr="00A8064F">
        <w:t xml:space="preserve"> o termo “Alá</w:t>
      </w:r>
      <w:r w:rsidR="005E24D1" w:rsidRPr="00A8064F">
        <w:t>”</w:t>
      </w:r>
      <w:r w:rsidRPr="00A8064F">
        <w:t xml:space="preserve"> e em</w:t>
      </w:r>
      <w:r w:rsidR="00593717" w:rsidRPr="00A8064F">
        <w:t xml:space="preserve"> abordar o c</w:t>
      </w:r>
      <w:r w:rsidR="00C932CD" w:rsidRPr="00A8064F">
        <w:t xml:space="preserve">onceito de </w:t>
      </w:r>
      <w:r w:rsidR="00C932CD" w:rsidRPr="00A8064F">
        <w:rPr>
          <w:i/>
          <w:iCs/>
        </w:rPr>
        <w:t>jihad</w:t>
      </w:r>
      <w:r w:rsidR="00C932CD" w:rsidRPr="00A8064F">
        <w:t xml:space="preserve"> de acordo com a tradição muçulmana</w:t>
      </w:r>
      <w:r w:rsidR="00774622" w:rsidRPr="00A8064F">
        <w:t xml:space="preserve">, </w:t>
      </w:r>
      <w:r w:rsidR="00774622" w:rsidRPr="00A8064F">
        <w:rPr>
          <w:rFonts w:ascii="Calibri" w:hAnsi="Calibri" w:cs="Calibri"/>
          <w:szCs w:val="24"/>
        </w:rPr>
        <w:t>que se define como a luta interior do crente contra as tentações (portanto, de “natureza universal”) (o narrador do recurso multimédia apresentado profere, inclusive, que “nenhuma guerra é santa”)</w:t>
      </w:r>
      <w:r w:rsidR="00CB2DB4" w:rsidRPr="00A8064F">
        <w:rPr>
          <w:rFonts w:ascii="Calibri" w:hAnsi="Calibri" w:cs="Calibri"/>
          <w:szCs w:val="24"/>
        </w:rPr>
        <w:t xml:space="preserve">. </w:t>
      </w:r>
      <w:r w:rsidRPr="00A8064F">
        <w:t>A consolidação da</w:t>
      </w:r>
      <w:r w:rsidR="00373D6C" w:rsidRPr="00A8064F">
        <w:t xml:space="preserve"> noção de</w:t>
      </w:r>
      <w:r w:rsidRPr="00A8064F">
        <w:t xml:space="preserve"> </w:t>
      </w:r>
      <w:r w:rsidR="00C932CD" w:rsidRPr="00A8064F">
        <w:t xml:space="preserve">continuidade entre </w:t>
      </w:r>
      <w:r w:rsidRPr="00A8064F">
        <w:t xml:space="preserve">estas </w:t>
      </w:r>
      <w:r w:rsidR="00C932CD" w:rsidRPr="00A8064F">
        <w:t>religiões</w:t>
      </w:r>
      <w:r w:rsidR="001E285F" w:rsidRPr="00A8064F">
        <w:t xml:space="preserve"> apoiou-se no reforço de exemplos dos aspetos em comum, entre eles, </w:t>
      </w:r>
      <w:r w:rsidR="00593717" w:rsidRPr="00A8064F">
        <w:t xml:space="preserve">a </w:t>
      </w:r>
      <w:r w:rsidR="000971BB" w:rsidRPr="00A8064F">
        <w:t xml:space="preserve">própria </w:t>
      </w:r>
      <w:r w:rsidR="00593717" w:rsidRPr="00A8064F">
        <w:rPr>
          <w:rFonts w:ascii="Calibri" w:hAnsi="Calibri" w:cs="Calibri"/>
          <w:szCs w:val="24"/>
        </w:rPr>
        <w:t>d</w:t>
      </w:r>
      <w:r w:rsidR="00C932CD" w:rsidRPr="00A8064F">
        <w:rPr>
          <w:rFonts w:ascii="Calibri" w:hAnsi="Calibri" w:cs="Calibri"/>
          <w:szCs w:val="24"/>
        </w:rPr>
        <w:t>eclaração de fé</w:t>
      </w:r>
      <w:r w:rsidR="001E285F" w:rsidRPr="00A8064F">
        <w:rPr>
          <w:rFonts w:ascii="Calibri" w:hAnsi="Calibri" w:cs="Calibri"/>
          <w:szCs w:val="24"/>
        </w:rPr>
        <w:t>,</w:t>
      </w:r>
      <w:r w:rsidR="00C60182" w:rsidRPr="00A8064F">
        <w:rPr>
          <w:rFonts w:ascii="Calibri" w:hAnsi="Calibri" w:cs="Calibri"/>
          <w:szCs w:val="24"/>
        </w:rPr>
        <w:t xml:space="preserve"> </w:t>
      </w:r>
      <w:r w:rsidR="001E285F" w:rsidRPr="00A8064F">
        <w:rPr>
          <w:rFonts w:ascii="Calibri" w:hAnsi="Calibri" w:cs="Calibri"/>
          <w:szCs w:val="24"/>
        </w:rPr>
        <w:t xml:space="preserve">como </w:t>
      </w:r>
      <w:r w:rsidR="000971BB" w:rsidRPr="00A8064F">
        <w:rPr>
          <w:rFonts w:ascii="Calibri" w:hAnsi="Calibri" w:cs="Calibri"/>
          <w:szCs w:val="24"/>
        </w:rPr>
        <w:t xml:space="preserve">a </w:t>
      </w:r>
      <w:r w:rsidR="00C932CD" w:rsidRPr="00A8064F">
        <w:rPr>
          <w:rFonts w:ascii="Calibri" w:hAnsi="Calibri" w:cs="Calibri"/>
          <w:i/>
          <w:iCs/>
          <w:szCs w:val="24"/>
        </w:rPr>
        <w:t>Shahad</w:t>
      </w:r>
      <w:r w:rsidR="00C932CD" w:rsidRPr="00A8064F">
        <w:rPr>
          <w:rFonts w:ascii="Calibri" w:hAnsi="Calibri" w:cs="Calibri"/>
          <w:szCs w:val="24"/>
        </w:rPr>
        <w:t xml:space="preserve">a muçulmana </w:t>
      </w:r>
      <w:r w:rsidR="001E285F" w:rsidRPr="00A8064F">
        <w:rPr>
          <w:rFonts w:ascii="Calibri" w:hAnsi="Calibri" w:cs="Calibri"/>
          <w:szCs w:val="24"/>
        </w:rPr>
        <w:t>ser</w:t>
      </w:r>
      <w:r w:rsidR="00C932CD" w:rsidRPr="00A8064F">
        <w:rPr>
          <w:rFonts w:ascii="Calibri" w:hAnsi="Calibri" w:cs="Calibri"/>
          <w:szCs w:val="24"/>
        </w:rPr>
        <w:t xml:space="preserve"> semelhante e</w:t>
      </w:r>
      <w:r w:rsidR="00373D6C" w:rsidRPr="00A8064F">
        <w:rPr>
          <w:rFonts w:ascii="Calibri" w:hAnsi="Calibri" w:cs="Calibri"/>
          <w:szCs w:val="24"/>
        </w:rPr>
        <w:t>,</w:t>
      </w:r>
      <w:r w:rsidR="00C932CD" w:rsidRPr="00A8064F">
        <w:rPr>
          <w:rFonts w:ascii="Calibri" w:hAnsi="Calibri" w:cs="Calibri"/>
          <w:szCs w:val="24"/>
        </w:rPr>
        <w:t xml:space="preserve"> aparentemente</w:t>
      </w:r>
      <w:r w:rsidR="00373D6C" w:rsidRPr="00A8064F">
        <w:rPr>
          <w:rFonts w:ascii="Calibri" w:hAnsi="Calibri" w:cs="Calibri"/>
          <w:szCs w:val="24"/>
        </w:rPr>
        <w:t>,</w:t>
      </w:r>
      <w:r w:rsidR="00C932CD" w:rsidRPr="00A8064F">
        <w:rPr>
          <w:rFonts w:ascii="Calibri" w:hAnsi="Calibri" w:cs="Calibri"/>
          <w:szCs w:val="24"/>
        </w:rPr>
        <w:t xml:space="preserve"> deriva</w:t>
      </w:r>
      <w:r w:rsidR="00C932CD" w:rsidRPr="00A8064F">
        <w:rPr>
          <w:rFonts w:ascii="Calibri" w:hAnsi="Calibri" w:cs="Calibri"/>
          <w:bCs/>
          <w:szCs w:val="24"/>
        </w:rPr>
        <w:t xml:space="preserve">da da </w:t>
      </w:r>
      <w:r w:rsidR="00C932CD" w:rsidRPr="00A8064F">
        <w:rPr>
          <w:rFonts w:ascii="Calibri" w:hAnsi="Calibri" w:cs="Calibri"/>
          <w:bCs/>
          <w:i/>
          <w:iCs/>
          <w:szCs w:val="24"/>
        </w:rPr>
        <w:t>Shema</w:t>
      </w:r>
      <w:r w:rsidR="00C932CD" w:rsidRPr="00A8064F">
        <w:rPr>
          <w:rFonts w:ascii="Calibri" w:hAnsi="Calibri" w:cs="Calibri"/>
          <w:bCs/>
          <w:szCs w:val="24"/>
        </w:rPr>
        <w:t xml:space="preserve"> judaica, </w:t>
      </w:r>
      <w:r w:rsidR="001E285F" w:rsidRPr="00A8064F">
        <w:rPr>
          <w:rFonts w:ascii="Calibri" w:hAnsi="Calibri" w:cs="Calibri"/>
          <w:bCs/>
          <w:szCs w:val="24"/>
        </w:rPr>
        <w:t xml:space="preserve">bem como </w:t>
      </w:r>
      <w:r w:rsidR="00C932CD" w:rsidRPr="00A8064F">
        <w:rPr>
          <w:rFonts w:ascii="Calibri" w:hAnsi="Calibri" w:cs="Calibri"/>
          <w:bCs/>
          <w:szCs w:val="24"/>
        </w:rPr>
        <w:t>as funções de ambas s</w:t>
      </w:r>
      <w:r w:rsidR="00373D6C" w:rsidRPr="00A8064F">
        <w:rPr>
          <w:rFonts w:ascii="Calibri" w:hAnsi="Calibri" w:cs="Calibri"/>
          <w:bCs/>
          <w:szCs w:val="24"/>
        </w:rPr>
        <w:t>erem</w:t>
      </w:r>
      <w:r w:rsidR="00C932CD" w:rsidRPr="00A8064F">
        <w:rPr>
          <w:rFonts w:ascii="Calibri" w:hAnsi="Calibri" w:cs="Calibri"/>
          <w:bCs/>
          <w:szCs w:val="24"/>
        </w:rPr>
        <w:t xml:space="preserve"> as mesmas.</w:t>
      </w:r>
      <w:r w:rsidR="00593717" w:rsidRPr="00A8064F">
        <w:rPr>
          <w:rFonts w:ascii="Calibri" w:hAnsi="Calibri" w:cs="Calibri"/>
          <w:bCs/>
          <w:szCs w:val="24"/>
        </w:rPr>
        <w:t xml:space="preserve"> Tal é demonstrado aos alunos</w:t>
      </w:r>
      <w:r w:rsidR="00373D6C" w:rsidRPr="00A8064F">
        <w:rPr>
          <w:rFonts w:ascii="Calibri" w:hAnsi="Calibri" w:cs="Calibri"/>
          <w:bCs/>
          <w:szCs w:val="24"/>
        </w:rPr>
        <w:t>, em paralelo</w:t>
      </w:r>
      <w:r w:rsidR="00C932CD" w:rsidRPr="00A8064F">
        <w:rPr>
          <w:rFonts w:ascii="Calibri" w:hAnsi="Calibri" w:cs="Calibri"/>
          <w:bCs/>
          <w:szCs w:val="24"/>
        </w:rPr>
        <w:t>.</w:t>
      </w:r>
      <w:r w:rsidR="001E285F" w:rsidRPr="00A8064F">
        <w:rPr>
          <w:rFonts w:ascii="Calibri" w:hAnsi="Calibri" w:cs="Calibri"/>
          <w:bCs/>
          <w:szCs w:val="24"/>
        </w:rPr>
        <w:t xml:space="preserve"> </w:t>
      </w:r>
    </w:p>
    <w:p w14:paraId="5550E01D" w14:textId="50AB85AB" w:rsidR="00774622" w:rsidRPr="00A8064F" w:rsidRDefault="00774622" w:rsidP="00B71C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Cs w:val="24"/>
        </w:rPr>
      </w:pPr>
      <w:r w:rsidRPr="00A8064F">
        <w:rPr>
          <w:rFonts w:ascii="Calibri" w:hAnsi="Calibri" w:cs="Calibri"/>
          <w:szCs w:val="24"/>
        </w:rPr>
        <w:t>Foram apresentad</w:t>
      </w:r>
      <w:r w:rsidR="00FB1527" w:rsidRPr="00A8064F">
        <w:rPr>
          <w:rFonts w:ascii="Calibri" w:hAnsi="Calibri" w:cs="Calibri"/>
          <w:szCs w:val="24"/>
        </w:rPr>
        <w:t xml:space="preserve">os recursos que </w:t>
      </w:r>
      <w:r w:rsidR="00CD585F">
        <w:rPr>
          <w:rFonts w:ascii="Calibri" w:hAnsi="Calibri" w:cs="Calibri"/>
          <w:szCs w:val="24"/>
        </w:rPr>
        <w:t>d</w:t>
      </w:r>
      <w:r w:rsidR="00CE58AE">
        <w:rPr>
          <w:rFonts w:ascii="Calibri" w:hAnsi="Calibri" w:cs="Calibri"/>
          <w:szCs w:val="24"/>
        </w:rPr>
        <w:t>er</w:t>
      </w:r>
      <w:r w:rsidR="00CD585F">
        <w:rPr>
          <w:rFonts w:ascii="Calibri" w:hAnsi="Calibri" w:cs="Calibri"/>
          <w:szCs w:val="24"/>
        </w:rPr>
        <w:t xml:space="preserve">am a conhecer algumas das </w:t>
      </w:r>
      <w:r w:rsidRPr="00A8064F">
        <w:rPr>
          <w:rFonts w:ascii="Calibri" w:hAnsi="Calibri" w:cs="Calibri"/>
          <w:szCs w:val="24"/>
        </w:rPr>
        <w:t>características do Islão, tais como: ser a segunda maior religião do mundo, em número de crentes (após o Cristianismo) (ou seja, uma das religiões com maior influência no mundo);</w:t>
      </w:r>
      <w:r w:rsidR="00A50488" w:rsidRPr="00A8064F">
        <w:rPr>
          <w:rFonts w:ascii="Calibri" w:hAnsi="Calibri" w:cs="Calibri"/>
          <w:szCs w:val="24"/>
        </w:rPr>
        <w:t xml:space="preserve"> t</w:t>
      </w:r>
      <w:r w:rsidRPr="00A8064F">
        <w:rPr>
          <w:rFonts w:ascii="Calibri" w:hAnsi="Calibri" w:cs="Calibri"/>
          <w:szCs w:val="24"/>
        </w:rPr>
        <w:t xml:space="preserve">er várias denominações, divididas entre os ramos sunita, xiita e sufi (diversidade religiosa); </w:t>
      </w:r>
      <w:r w:rsidR="00B85B36" w:rsidRPr="00A8064F">
        <w:rPr>
          <w:rFonts w:ascii="Calibri" w:hAnsi="Calibri" w:cs="Calibri"/>
          <w:szCs w:val="24"/>
        </w:rPr>
        <w:t xml:space="preserve">ter como </w:t>
      </w:r>
      <w:r w:rsidRPr="00A8064F">
        <w:rPr>
          <w:rFonts w:ascii="Calibri" w:hAnsi="Calibri" w:cs="Calibri"/>
          <w:szCs w:val="24"/>
        </w:rPr>
        <w:t xml:space="preserve">texto sagrado o Alcorão, que os crentes acreditam </w:t>
      </w:r>
      <w:r w:rsidR="00EF11EA">
        <w:rPr>
          <w:rFonts w:ascii="Calibri" w:hAnsi="Calibri" w:cs="Calibri"/>
          <w:szCs w:val="24"/>
        </w:rPr>
        <w:t>conter</w:t>
      </w:r>
      <w:r w:rsidRPr="00A8064F">
        <w:rPr>
          <w:rFonts w:ascii="Calibri" w:hAnsi="Calibri" w:cs="Calibri"/>
          <w:szCs w:val="24"/>
        </w:rPr>
        <w:t xml:space="preserve"> a palavra de Deus, revelada ao profeta Maomé; </w:t>
      </w:r>
      <w:r w:rsidR="00B85B36" w:rsidRPr="00A8064F">
        <w:rPr>
          <w:rFonts w:ascii="Calibri" w:hAnsi="Calibri" w:cs="Calibri"/>
          <w:szCs w:val="24"/>
        </w:rPr>
        <w:t xml:space="preserve">ser </w:t>
      </w:r>
      <w:r w:rsidR="000971BB" w:rsidRPr="00A8064F">
        <w:rPr>
          <w:rFonts w:ascii="Calibri" w:hAnsi="Calibri" w:cs="Calibri"/>
          <w:szCs w:val="24"/>
        </w:rPr>
        <w:t>a continuidade</w:t>
      </w:r>
      <w:r w:rsidRPr="00A8064F">
        <w:rPr>
          <w:rFonts w:ascii="Calibri" w:hAnsi="Calibri" w:cs="Calibri"/>
          <w:szCs w:val="24"/>
        </w:rPr>
        <w:t xml:space="preserve"> das religiões monoteístas anteriores, Judaísmo e Cristianismo, defendendo, no entanto, que Maomé é o mais importante e o último dos profetas</w:t>
      </w:r>
      <w:r w:rsidR="009348F8">
        <w:rPr>
          <w:rStyle w:val="FootnoteReference"/>
          <w:rFonts w:ascii="Calibri" w:hAnsi="Calibri" w:cs="Calibri"/>
          <w:szCs w:val="24"/>
        </w:rPr>
        <w:footnoteReference w:id="61"/>
      </w:r>
      <w:r w:rsidR="00B85B36" w:rsidRPr="00A8064F">
        <w:rPr>
          <w:rFonts w:ascii="Calibri" w:hAnsi="Calibri" w:cs="Calibri"/>
          <w:szCs w:val="24"/>
        </w:rPr>
        <w:t>.</w:t>
      </w:r>
    </w:p>
    <w:p w14:paraId="2CDD0354" w14:textId="7751D857" w:rsidR="00913A6D" w:rsidRPr="004143D1" w:rsidRDefault="00EB7A45" w:rsidP="00913A6D">
      <w:pPr>
        <w:jc w:val="both"/>
        <w:rPr>
          <w:rFonts w:ascii="Calibri" w:hAnsi="Calibri" w:cs="Calibri"/>
          <w:szCs w:val="24"/>
        </w:rPr>
      </w:pPr>
      <w:r w:rsidRPr="00A8064F">
        <w:rPr>
          <w:rFonts w:ascii="Calibri" w:hAnsi="Calibri" w:cs="Calibri"/>
          <w:szCs w:val="24"/>
        </w:rPr>
        <w:t xml:space="preserve">Quanto à expansão muçulmana, foi apresentada uma fonte escrita sobre </w:t>
      </w:r>
      <w:r w:rsidR="001B2F8D">
        <w:rPr>
          <w:rFonts w:ascii="Calibri" w:hAnsi="Calibri" w:cs="Calibri"/>
          <w:szCs w:val="24"/>
        </w:rPr>
        <w:t xml:space="preserve">rapidez relativa da mesma </w:t>
      </w:r>
      <w:r w:rsidRPr="00A8064F">
        <w:rPr>
          <w:rFonts w:ascii="Calibri" w:hAnsi="Calibri" w:cs="Calibri"/>
          <w:szCs w:val="24"/>
        </w:rPr>
        <w:t>e o acolhimento dos novos povos no império, pretendendo-se que os alunos identificassem a instabilidade política e social vivida nos Impérios Bizantino e Sassânida à época, bem como o decorrente esgotamento financeiro e militar dos mesmos, como uma das causas para a rápida expansão do Império Muçulmano. Buscou-se, igualmente, que os alunos, perante a informação apresentada, entendessem a pacífica aceitação do domínio muçulmano por parte dos povos autóctones (que ansiavam por paz e estabilidade), identificando de que forma os muçulmanos mantiveram o quotidiano local, facilitando assim o seu domínio e expansão: através da integração administrativa dos autóctones não-muçulmanos, aproveitando a experiência que estes detinham (o novo império vai integrar as estruturas bizantina e sassânida); através da tolerância religiosa, sobretudo com Cristãos e Judeus</w:t>
      </w:r>
      <w:r w:rsidR="005C1D76" w:rsidRPr="00A8064F">
        <w:rPr>
          <w:rFonts w:ascii="Calibri" w:hAnsi="Calibri" w:cs="Calibri"/>
          <w:szCs w:val="24"/>
        </w:rPr>
        <w:t xml:space="preserve">, que </w:t>
      </w:r>
      <w:r w:rsidRPr="00A8064F">
        <w:rPr>
          <w:rFonts w:ascii="Calibri" w:hAnsi="Calibri" w:cs="Calibri"/>
          <w:szCs w:val="24"/>
        </w:rPr>
        <w:t>usufruíam de um estatuto “especial” segundo o Alcorão (“Povos do Livro”)</w:t>
      </w:r>
      <w:r w:rsidR="005C1D76" w:rsidRPr="00A8064F">
        <w:rPr>
          <w:rFonts w:ascii="Calibri" w:hAnsi="Calibri" w:cs="Calibri"/>
          <w:szCs w:val="24"/>
        </w:rPr>
        <w:t xml:space="preserve">, embora </w:t>
      </w:r>
      <w:r w:rsidRPr="00A8064F">
        <w:rPr>
          <w:rFonts w:ascii="Calibri" w:hAnsi="Calibri" w:cs="Calibri"/>
          <w:szCs w:val="24"/>
        </w:rPr>
        <w:t xml:space="preserve">obrigados ao pagamento de um imposto </w:t>
      </w:r>
      <w:r w:rsidR="005C1D76" w:rsidRPr="00A8064F">
        <w:rPr>
          <w:rFonts w:ascii="Calibri" w:hAnsi="Calibri" w:cs="Calibri"/>
          <w:szCs w:val="24"/>
        </w:rPr>
        <w:t xml:space="preserve">específico </w:t>
      </w:r>
      <w:r w:rsidRPr="00A8064F">
        <w:rPr>
          <w:rFonts w:ascii="Calibri" w:hAnsi="Calibri" w:cs="Calibri"/>
          <w:szCs w:val="24"/>
        </w:rPr>
        <w:t>(o que tinha implicações financeiras</w:t>
      </w:r>
      <w:r w:rsidR="005C1D76" w:rsidRPr="00A8064F">
        <w:rPr>
          <w:rFonts w:ascii="Calibri" w:hAnsi="Calibri" w:cs="Calibri"/>
          <w:szCs w:val="24"/>
        </w:rPr>
        <w:t xml:space="preserve"> para o império</w:t>
      </w:r>
      <w:r w:rsidRPr="00A8064F">
        <w:rPr>
          <w:rFonts w:ascii="Calibri" w:hAnsi="Calibri" w:cs="Calibri"/>
          <w:szCs w:val="24"/>
        </w:rPr>
        <w:t>, não sendo o seu total desaparecimento, com conversões em massa</w:t>
      </w:r>
      <w:r w:rsidR="005C1D76" w:rsidRPr="00A8064F">
        <w:rPr>
          <w:rFonts w:ascii="Calibri" w:hAnsi="Calibri" w:cs="Calibri"/>
          <w:szCs w:val="24"/>
        </w:rPr>
        <w:t xml:space="preserve"> </w:t>
      </w:r>
      <w:r w:rsidR="00281DBF" w:rsidRPr="00A8064F">
        <w:rPr>
          <w:rFonts w:ascii="Calibri" w:hAnsi="Calibri" w:cs="Calibri"/>
          <w:szCs w:val="24"/>
        </w:rPr>
        <w:t>ao</w:t>
      </w:r>
      <w:r w:rsidR="005C1D76" w:rsidRPr="00A8064F">
        <w:rPr>
          <w:rFonts w:ascii="Calibri" w:hAnsi="Calibri" w:cs="Calibri"/>
          <w:szCs w:val="24"/>
        </w:rPr>
        <w:t xml:space="preserve"> Islão</w:t>
      </w:r>
      <w:r w:rsidRPr="00A8064F">
        <w:rPr>
          <w:rFonts w:ascii="Calibri" w:hAnsi="Calibri" w:cs="Calibri"/>
          <w:szCs w:val="24"/>
        </w:rPr>
        <w:t xml:space="preserve">, assim desejado). </w:t>
      </w:r>
      <w:r w:rsidR="000971BB" w:rsidRPr="00A8064F">
        <w:t>No tocante às</w:t>
      </w:r>
      <w:r w:rsidR="00593717" w:rsidRPr="00A8064F">
        <w:t xml:space="preserve"> motivaç</w:t>
      </w:r>
      <w:r w:rsidR="000971BB" w:rsidRPr="00A8064F">
        <w:t>ões</w:t>
      </w:r>
      <w:r w:rsidR="00593717" w:rsidRPr="00A8064F">
        <w:t xml:space="preserve"> para as Cruzadas</w:t>
      </w:r>
      <w:r w:rsidR="000971BB" w:rsidRPr="00A8064F">
        <w:rPr>
          <w:rFonts w:ascii="Calibri" w:hAnsi="Calibri" w:cs="Calibri"/>
          <w:szCs w:val="24"/>
        </w:rPr>
        <w:t xml:space="preserve">, </w:t>
      </w:r>
      <w:r w:rsidR="00887157" w:rsidRPr="00A8064F">
        <w:rPr>
          <w:rFonts w:ascii="Calibri" w:hAnsi="Calibri" w:cs="Calibri"/>
          <w:szCs w:val="24"/>
        </w:rPr>
        <w:t>foram visualizados e analisados</w:t>
      </w:r>
      <w:r w:rsidR="00887157" w:rsidRPr="00A8064F">
        <w:rPr>
          <w:rFonts w:cstheme="minorHAnsi"/>
          <w:szCs w:val="24"/>
        </w:rPr>
        <w:t xml:space="preserve"> vários excertos de vídeo para que os discentes reconhecessem </w:t>
      </w:r>
      <w:r w:rsidR="000971BB" w:rsidRPr="00A8064F">
        <w:rPr>
          <w:rFonts w:cstheme="minorHAnsi"/>
          <w:szCs w:val="24"/>
        </w:rPr>
        <w:t>a diversidade das mesmas</w:t>
      </w:r>
      <w:r w:rsidR="00887157" w:rsidRPr="00A8064F">
        <w:rPr>
          <w:rFonts w:cstheme="minorHAnsi"/>
          <w:szCs w:val="24"/>
        </w:rPr>
        <w:t xml:space="preserve">, </w:t>
      </w:r>
      <w:r w:rsidR="000971BB" w:rsidRPr="00A8064F">
        <w:rPr>
          <w:rFonts w:cstheme="minorHAnsi"/>
          <w:szCs w:val="24"/>
        </w:rPr>
        <w:t>entre elas</w:t>
      </w:r>
      <w:r w:rsidR="00887157" w:rsidRPr="00A8064F">
        <w:rPr>
          <w:rFonts w:cstheme="minorHAnsi"/>
          <w:szCs w:val="24"/>
        </w:rPr>
        <w:t xml:space="preserve">: o esforço do Papado em manter o poder temporal, fragmentado pelos senhores feudais; a elevada desigualdade social (as terras pertenciam a uma minoria), </w:t>
      </w:r>
      <w:r w:rsidR="00B51D42">
        <w:rPr>
          <w:rFonts w:cstheme="minorHAnsi"/>
          <w:szCs w:val="24"/>
        </w:rPr>
        <w:t xml:space="preserve">o </w:t>
      </w:r>
      <w:r w:rsidR="00887157" w:rsidRPr="00A8064F">
        <w:rPr>
          <w:rFonts w:cstheme="minorHAnsi"/>
          <w:szCs w:val="24"/>
        </w:rPr>
        <w:t xml:space="preserve">que provocava a pobreza extrema entre a maioria da população; a ausência de herança dos “filhos segundos” da nobreza, que tinham de procurar outras formas de enriquecer; as cidades ricas e culturalmente desenvolvidas do mundo muçulmano, que atraíam os europeus; os conflitos internos muçulmanos, nomeadamente entre sunismo e xiismo, que minavam a coesão comunitária; </w:t>
      </w:r>
      <w:r w:rsidR="00FC3EDB" w:rsidRPr="00A8064F">
        <w:rPr>
          <w:rFonts w:cstheme="minorHAnsi"/>
          <w:szCs w:val="24"/>
        </w:rPr>
        <w:t xml:space="preserve">ou </w:t>
      </w:r>
      <w:r w:rsidR="00887157" w:rsidRPr="00A8064F">
        <w:rPr>
          <w:rFonts w:cstheme="minorHAnsi"/>
          <w:szCs w:val="24"/>
        </w:rPr>
        <w:t xml:space="preserve">a fragmentação dos territórios do Médio Oriente em diferentes principados e a ambição de alguns destes em conquistar os territórios vizinhos. </w:t>
      </w:r>
      <w:r w:rsidR="00FA2A8D" w:rsidRPr="00A8064F">
        <w:rPr>
          <w:rFonts w:cstheme="minorHAnsi"/>
          <w:szCs w:val="24"/>
        </w:rPr>
        <w:t xml:space="preserve">Ainda, a partir do mesmo tipo de recurso, pretendeu-se que os alunos conseguissem explicar </w:t>
      </w:r>
      <w:r w:rsidR="000971BB" w:rsidRPr="00A8064F">
        <w:rPr>
          <w:rFonts w:cstheme="minorHAnsi"/>
          <w:szCs w:val="24"/>
        </w:rPr>
        <w:t xml:space="preserve">o impacto </w:t>
      </w:r>
      <w:r w:rsidR="00FA2A8D" w:rsidRPr="00A8064F">
        <w:rPr>
          <w:rFonts w:cstheme="minorHAnsi"/>
          <w:szCs w:val="24"/>
        </w:rPr>
        <w:t>das Cruzadas</w:t>
      </w:r>
      <w:r w:rsidR="00872E85">
        <w:rPr>
          <w:rFonts w:cstheme="minorHAnsi"/>
          <w:szCs w:val="24"/>
        </w:rPr>
        <w:t>, quer</w:t>
      </w:r>
      <w:r w:rsidR="00FA2A8D" w:rsidRPr="00A8064F">
        <w:rPr>
          <w:rFonts w:cstheme="minorHAnsi"/>
          <w:szCs w:val="24"/>
        </w:rPr>
        <w:t xml:space="preserve"> </w:t>
      </w:r>
      <w:r w:rsidR="00872E85">
        <w:rPr>
          <w:rFonts w:cstheme="minorHAnsi"/>
          <w:szCs w:val="24"/>
        </w:rPr>
        <w:t>n</w:t>
      </w:r>
      <w:r w:rsidR="00FA2A8D" w:rsidRPr="00A8064F">
        <w:rPr>
          <w:rFonts w:cstheme="minorHAnsi"/>
          <w:szCs w:val="24"/>
        </w:rPr>
        <w:t>o Ocidente europeu</w:t>
      </w:r>
      <w:r w:rsidR="00872E85">
        <w:rPr>
          <w:rFonts w:cstheme="minorHAnsi"/>
          <w:szCs w:val="24"/>
        </w:rPr>
        <w:t>, quer</w:t>
      </w:r>
      <w:r w:rsidR="00FA2A8D" w:rsidRPr="00A8064F">
        <w:rPr>
          <w:rFonts w:cstheme="minorHAnsi"/>
          <w:szCs w:val="24"/>
        </w:rPr>
        <w:t xml:space="preserve"> </w:t>
      </w:r>
      <w:r w:rsidR="00872E85">
        <w:rPr>
          <w:rFonts w:cstheme="minorHAnsi"/>
          <w:szCs w:val="24"/>
        </w:rPr>
        <w:t>n</w:t>
      </w:r>
      <w:r w:rsidR="00FA2A8D" w:rsidRPr="00A8064F">
        <w:rPr>
          <w:rFonts w:cstheme="minorHAnsi"/>
          <w:szCs w:val="24"/>
        </w:rPr>
        <w:t xml:space="preserve">o </w:t>
      </w:r>
      <w:r w:rsidR="000971BB" w:rsidRPr="00A8064F">
        <w:rPr>
          <w:rFonts w:cstheme="minorHAnsi"/>
          <w:szCs w:val="24"/>
        </w:rPr>
        <w:t>Médio</w:t>
      </w:r>
      <w:r w:rsidR="00FA2A8D" w:rsidRPr="00A8064F">
        <w:rPr>
          <w:rFonts w:cstheme="minorHAnsi"/>
          <w:szCs w:val="24"/>
        </w:rPr>
        <w:t xml:space="preserve"> Oriente, abordando: o renascimento comercial e urbano da Europa, decorrente </w:t>
      </w:r>
      <w:r w:rsidR="009E1F16">
        <w:rPr>
          <w:rFonts w:cstheme="minorHAnsi"/>
          <w:szCs w:val="24"/>
        </w:rPr>
        <w:t xml:space="preserve">quer </w:t>
      </w:r>
      <w:r w:rsidR="00FA2A8D" w:rsidRPr="00A8064F">
        <w:rPr>
          <w:rFonts w:cstheme="minorHAnsi"/>
          <w:szCs w:val="24"/>
        </w:rPr>
        <w:t>da reabertura do Mediterrâneo à navegação e comércio europeu</w:t>
      </w:r>
      <w:r w:rsidR="00872E85">
        <w:rPr>
          <w:rFonts w:cstheme="minorHAnsi"/>
          <w:szCs w:val="24"/>
        </w:rPr>
        <w:t>s</w:t>
      </w:r>
      <w:r w:rsidR="00FA2A8D" w:rsidRPr="00A8064F">
        <w:rPr>
          <w:rFonts w:cstheme="minorHAnsi"/>
          <w:szCs w:val="24"/>
        </w:rPr>
        <w:t>, favorecendo, nomeadamente, as cidades europeias da Península Itálica</w:t>
      </w:r>
      <w:r w:rsidR="009E1F16">
        <w:rPr>
          <w:rFonts w:cstheme="minorHAnsi"/>
          <w:szCs w:val="24"/>
        </w:rPr>
        <w:t>, quer</w:t>
      </w:r>
      <w:r w:rsidR="00E44A57" w:rsidRPr="00A8064F">
        <w:rPr>
          <w:rFonts w:cstheme="minorHAnsi"/>
          <w:szCs w:val="24"/>
        </w:rPr>
        <w:t xml:space="preserve"> </w:t>
      </w:r>
      <w:r w:rsidR="009E1F16">
        <w:rPr>
          <w:rFonts w:cstheme="minorHAnsi"/>
          <w:szCs w:val="24"/>
        </w:rPr>
        <w:t xml:space="preserve">da chegada </w:t>
      </w:r>
      <w:r w:rsidR="00FA2A8D" w:rsidRPr="00A8064F">
        <w:rPr>
          <w:rFonts w:cstheme="minorHAnsi"/>
          <w:szCs w:val="24"/>
        </w:rPr>
        <w:t>d</w:t>
      </w:r>
      <w:r w:rsidR="009E1F16">
        <w:rPr>
          <w:rFonts w:cstheme="minorHAnsi"/>
          <w:szCs w:val="24"/>
        </w:rPr>
        <w:t>e</w:t>
      </w:r>
      <w:r w:rsidR="00FA2A8D" w:rsidRPr="00A8064F">
        <w:rPr>
          <w:rFonts w:cstheme="minorHAnsi"/>
          <w:szCs w:val="24"/>
        </w:rPr>
        <w:t xml:space="preserve"> produtos orientais, oriundos do saque e da pilhagem, </w:t>
      </w:r>
      <w:r w:rsidR="009E1F16">
        <w:rPr>
          <w:rFonts w:cstheme="minorHAnsi"/>
          <w:szCs w:val="24"/>
        </w:rPr>
        <w:t>que conduziram</w:t>
      </w:r>
      <w:r w:rsidR="00E44A57" w:rsidRPr="00A8064F">
        <w:rPr>
          <w:rFonts w:cstheme="minorHAnsi"/>
          <w:szCs w:val="24"/>
        </w:rPr>
        <w:t xml:space="preserve"> a</w:t>
      </w:r>
      <w:r w:rsidR="00FA2A8D" w:rsidRPr="00A8064F">
        <w:rPr>
          <w:rFonts w:cstheme="minorHAnsi"/>
          <w:szCs w:val="24"/>
        </w:rPr>
        <w:t xml:space="preserve"> algum êxodo da população do campo para as cidades, à procura de melhores condições de vida</w:t>
      </w:r>
      <w:r w:rsidR="00DF1F2B">
        <w:rPr>
          <w:rFonts w:cstheme="minorHAnsi"/>
          <w:szCs w:val="24"/>
        </w:rPr>
        <w:t>,</w:t>
      </w:r>
      <w:r w:rsidR="00FA2A8D" w:rsidRPr="00A8064F">
        <w:rPr>
          <w:rFonts w:cstheme="minorHAnsi"/>
          <w:szCs w:val="24"/>
        </w:rPr>
        <w:t xml:space="preserve"> que o crescente comércio permitiu (enfraquecendo, nomeadamente, o sistema feudal e fortalecendo uma “classe social” emergente, a burguesia)</w:t>
      </w:r>
      <w:r w:rsidR="00A111BA" w:rsidRPr="00A8064F">
        <w:rPr>
          <w:rFonts w:cstheme="minorHAnsi"/>
          <w:szCs w:val="24"/>
        </w:rPr>
        <w:t xml:space="preserve">; </w:t>
      </w:r>
      <w:r w:rsidR="00FA2A8D" w:rsidRPr="00A8064F">
        <w:rPr>
          <w:rFonts w:cstheme="minorHAnsi"/>
          <w:szCs w:val="24"/>
        </w:rPr>
        <w:t>o desenvolvimento técnico (exemplos: agricultura e indústria do vidro), científico (medicina e botânica, entre outros) e cultural (filosofia e literatura,</w:t>
      </w:r>
      <w:r w:rsidR="00E44A57" w:rsidRPr="00A8064F">
        <w:rPr>
          <w:rFonts w:cstheme="minorHAnsi"/>
          <w:szCs w:val="24"/>
        </w:rPr>
        <w:t xml:space="preserve"> etc.</w:t>
      </w:r>
      <w:r w:rsidR="00FA2A8D" w:rsidRPr="00A8064F">
        <w:rPr>
          <w:rFonts w:cstheme="minorHAnsi"/>
          <w:szCs w:val="24"/>
        </w:rPr>
        <w:t xml:space="preserve">) da Europa, resultante do contacto com os muçulmanos; </w:t>
      </w:r>
      <w:r w:rsidR="00A111BA" w:rsidRPr="00A8064F">
        <w:rPr>
          <w:rFonts w:cstheme="minorHAnsi"/>
          <w:szCs w:val="24"/>
        </w:rPr>
        <w:t xml:space="preserve">bem como </w:t>
      </w:r>
      <w:r w:rsidR="00FA2A8D" w:rsidRPr="00A8064F">
        <w:rPr>
          <w:rFonts w:cstheme="minorHAnsi"/>
          <w:szCs w:val="24"/>
        </w:rPr>
        <w:t>o avanço das técnicas e armamento militares entre os europeus. Pretend</w:t>
      </w:r>
      <w:r w:rsidR="00157E94" w:rsidRPr="00A8064F">
        <w:rPr>
          <w:rFonts w:cstheme="minorHAnsi"/>
          <w:szCs w:val="24"/>
        </w:rPr>
        <w:t>ia</w:t>
      </w:r>
      <w:r w:rsidR="00FA2A8D" w:rsidRPr="00A8064F">
        <w:rPr>
          <w:rFonts w:cstheme="minorHAnsi"/>
          <w:szCs w:val="24"/>
        </w:rPr>
        <w:t>-se que os discentes conclu</w:t>
      </w:r>
      <w:r w:rsidR="00157E94" w:rsidRPr="00A8064F">
        <w:rPr>
          <w:rFonts w:cstheme="minorHAnsi"/>
          <w:szCs w:val="24"/>
        </w:rPr>
        <w:t>íssem</w:t>
      </w:r>
      <w:r w:rsidR="00FA2A8D" w:rsidRPr="00A8064F">
        <w:rPr>
          <w:rFonts w:cstheme="minorHAnsi"/>
          <w:szCs w:val="24"/>
        </w:rPr>
        <w:t xml:space="preserve"> que a presença europeia no </w:t>
      </w:r>
      <w:r w:rsidR="00157E94" w:rsidRPr="00A8064F">
        <w:rPr>
          <w:rFonts w:cstheme="minorHAnsi"/>
          <w:szCs w:val="24"/>
        </w:rPr>
        <w:t>Médio</w:t>
      </w:r>
      <w:r w:rsidR="00FA2A8D" w:rsidRPr="00A8064F">
        <w:rPr>
          <w:rFonts w:cstheme="minorHAnsi"/>
          <w:szCs w:val="24"/>
        </w:rPr>
        <w:t xml:space="preserve"> Oriente irá</w:t>
      </w:r>
      <w:r w:rsidR="00157E94" w:rsidRPr="00A8064F">
        <w:rPr>
          <w:rFonts w:cstheme="minorHAnsi"/>
          <w:szCs w:val="24"/>
        </w:rPr>
        <w:t>, assim,</w:t>
      </w:r>
      <w:r w:rsidR="00FA2A8D" w:rsidRPr="00A8064F">
        <w:rPr>
          <w:rFonts w:cstheme="minorHAnsi"/>
          <w:szCs w:val="24"/>
        </w:rPr>
        <w:t xml:space="preserve"> lançar as bases para o Renascimento europeu</w:t>
      </w:r>
      <w:r w:rsidR="00157E94" w:rsidRPr="00A8064F">
        <w:rPr>
          <w:rFonts w:cstheme="minorHAnsi"/>
          <w:szCs w:val="24"/>
        </w:rPr>
        <w:t xml:space="preserve">, mas </w:t>
      </w:r>
      <w:r w:rsidR="00FA2A8D" w:rsidRPr="00A8064F">
        <w:rPr>
          <w:rFonts w:cstheme="minorHAnsi"/>
          <w:szCs w:val="24"/>
        </w:rPr>
        <w:t xml:space="preserve">que </w:t>
      </w:r>
      <w:r w:rsidR="003030B3">
        <w:rPr>
          <w:rFonts w:cstheme="minorHAnsi"/>
          <w:szCs w:val="24"/>
        </w:rPr>
        <w:t>os confrontos</w:t>
      </w:r>
      <w:r w:rsidR="00FA2A8D" w:rsidRPr="00A8064F">
        <w:rPr>
          <w:rFonts w:cstheme="minorHAnsi"/>
          <w:szCs w:val="24"/>
        </w:rPr>
        <w:t xml:space="preserve"> no </w:t>
      </w:r>
      <w:r w:rsidR="00157E94" w:rsidRPr="00A8064F">
        <w:rPr>
          <w:rFonts w:cstheme="minorHAnsi"/>
          <w:szCs w:val="24"/>
        </w:rPr>
        <w:t>Médio</w:t>
      </w:r>
      <w:r w:rsidR="00FA2A8D" w:rsidRPr="00A8064F">
        <w:rPr>
          <w:rFonts w:cstheme="minorHAnsi"/>
          <w:szCs w:val="24"/>
        </w:rPr>
        <w:t xml:space="preserve"> Oriente, durante praticamente dois séculos, terão</w:t>
      </w:r>
      <w:r w:rsidR="00E44A57" w:rsidRPr="00A8064F">
        <w:rPr>
          <w:rFonts w:cstheme="minorHAnsi"/>
          <w:szCs w:val="24"/>
        </w:rPr>
        <w:t>, por seu lado,</w:t>
      </w:r>
      <w:r w:rsidR="00FA2A8D" w:rsidRPr="00A8064F">
        <w:rPr>
          <w:rFonts w:cstheme="minorHAnsi"/>
          <w:szCs w:val="24"/>
        </w:rPr>
        <w:t xml:space="preserve"> iniciado o declínio cultural e tecnológico da região</w:t>
      </w:r>
      <w:r w:rsidR="00157E94" w:rsidRPr="00A8064F">
        <w:rPr>
          <w:rFonts w:cstheme="minorHAnsi"/>
          <w:szCs w:val="24"/>
        </w:rPr>
        <w:t xml:space="preserve">. Ainda, os alunos puderam </w:t>
      </w:r>
      <w:r w:rsidR="00867FC7">
        <w:rPr>
          <w:rFonts w:cstheme="minorHAnsi"/>
          <w:szCs w:val="24"/>
        </w:rPr>
        <w:t>inferir</w:t>
      </w:r>
      <w:r w:rsidR="00FA2A8D" w:rsidRPr="00A8064F">
        <w:rPr>
          <w:rFonts w:cstheme="minorHAnsi"/>
          <w:szCs w:val="24"/>
        </w:rPr>
        <w:t xml:space="preserve"> que a frequente romantização das Cruzadas, feita no Ocidente, </w:t>
      </w:r>
      <w:r w:rsidR="00157E94" w:rsidRPr="00A8064F">
        <w:rPr>
          <w:rFonts w:cstheme="minorHAnsi"/>
          <w:szCs w:val="24"/>
        </w:rPr>
        <w:t xml:space="preserve">nomeadamente pelo cinema, </w:t>
      </w:r>
      <w:r w:rsidR="00FA2A8D" w:rsidRPr="00A8064F">
        <w:rPr>
          <w:rFonts w:cstheme="minorHAnsi"/>
          <w:szCs w:val="24"/>
        </w:rPr>
        <w:t>po</w:t>
      </w:r>
      <w:r w:rsidR="00867FC7">
        <w:rPr>
          <w:rFonts w:cstheme="minorHAnsi"/>
          <w:szCs w:val="24"/>
        </w:rPr>
        <w:t>de</w:t>
      </w:r>
      <w:r w:rsidR="00FA2A8D" w:rsidRPr="00A8064F">
        <w:rPr>
          <w:rFonts w:cstheme="minorHAnsi"/>
          <w:szCs w:val="24"/>
        </w:rPr>
        <w:t xml:space="preserve"> gerar alguma tensão </w:t>
      </w:r>
      <w:r w:rsidR="00F322B7" w:rsidRPr="00A8064F">
        <w:rPr>
          <w:rFonts w:cstheme="minorHAnsi"/>
          <w:szCs w:val="24"/>
        </w:rPr>
        <w:t>entre os muçulmanos</w:t>
      </w:r>
      <w:r w:rsidR="003A1A34">
        <w:rPr>
          <w:rStyle w:val="FootnoteReference"/>
          <w:rFonts w:cstheme="minorHAnsi"/>
          <w:szCs w:val="24"/>
        </w:rPr>
        <w:footnoteReference w:id="62"/>
      </w:r>
      <w:r w:rsidR="00F322B7" w:rsidRPr="00A8064F">
        <w:rPr>
          <w:rFonts w:cstheme="minorHAnsi"/>
          <w:szCs w:val="24"/>
        </w:rPr>
        <w:t>.</w:t>
      </w:r>
    </w:p>
    <w:p w14:paraId="6813E9CD" w14:textId="17020F9C" w:rsidR="00C932CD" w:rsidRPr="00A8064F" w:rsidRDefault="006F5C4C" w:rsidP="004B30F6">
      <w:pPr>
        <w:jc w:val="both"/>
        <w:rPr>
          <w:rFonts w:ascii="Calibri" w:hAnsi="Calibri" w:cs="Calibri"/>
          <w:bCs/>
          <w:szCs w:val="24"/>
        </w:rPr>
      </w:pPr>
      <w:r w:rsidRPr="00A8064F">
        <w:rPr>
          <w:bCs/>
        </w:rPr>
        <w:t xml:space="preserve">Quanto ao </w:t>
      </w:r>
      <w:r w:rsidR="00C932CD" w:rsidRPr="00A8064F">
        <w:rPr>
          <w:bCs/>
        </w:rPr>
        <w:t>urbanismo muçulmano</w:t>
      </w:r>
      <w:r w:rsidRPr="00A8064F">
        <w:rPr>
          <w:bCs/>
        </w:rPr>
        <w:t>, foi apresentad</w:t>
      </w:r>
      <w:r w:rsidR="00281DBF" w:rsidRPr="00A8064F">
        <w:rPr>
          <w:bCs/>
        </w:rPr>
        <w:t xml:space="preserve">o um recurso </w:t>
      </w:r>
      <w:r w:rsidR="0014540A" w:rsidRPr="00A8064F">
        <w:rPr>
          <w:bCs/>
        </w:rPr>
        <w:t>audiovisual</w:t>
      </w:r>
      <w:r w:rsidRPr="00A8064F">
        <w:rPr>
          <w:bCs/>
        </w:rPr>
        <w:t xml:space="preserve"> onde os alunos puderam analisar o legado islâmico na cidade de Santarém (a antiga </w:t>
      </w:r>
      <w:r w:rsidRPr="00A8064F">
        <w:rPr>
          <w:bCs/>
          <w:i/>
          <w:iCs/>
        </w:rPr>
        <w:t>Shantarin</w:t>
      </w:r>
      <w:r w:rsidRPr="00A8064F">
        <w:rPr>
          <w:bCs/>
        </w:rPr>
        <w:t>) e perceber que</w:t>
      </w:r>
      <w:r w:rsidR="00F2346D" w:rsidRPr="00A8064F">
        <w:rPr>
          <w:bCs/>
        </w:rPr>
        <w:t>,</w:t>
      </w:r>
      <w:r w:rsidRPr="00A8064F">
        <w:rPr>
          <w:bCs/>
        </w:rPr>
        <w:t xml:space="preserve"> no urbanismo local</w:t>
      </w:r>
      <w:r w:rsidR="00F2346D" w:rsidRPr="00A8064F">
        <w:rPr>
          <w:bCs/>
        </w:rPr>
        <w:t>,</w:t>
      </w:r>
      <w:r w:rsidRPr="00A8064F">
        <w:rPr>
          <w:bCs/>
        </w:rPr>
        <w:t xml:space="preserve"> os muçulmanos davam</w:t>
      </w:r>
      <w:r w:rsidR="0014540A" w:rsidRPr="00A8064F">
        <w:rPr>
          <w:bCs/>
        </w:rPr>
        <w:t xml:space="preserve"> </w:t>
      </w:r>
      <w:r w:rsidR="00593717" w:rsidRPr="00A8064F">
        <w:rPr>
          <w:rFonts w:ascii="Calibri" w:hAnsi="Calibri" w:cs="Calibri"/>
          <w:bCs/>
          <w:szCs w:val="24"/>
        </w:rPr>
        <w:t xml:space="preserve">prevalência </w:t>
      </w:r>
      <w:r w:rsidRPr="00A8064F">
        <w:rPr>
          <w:rFonts w:ascii="Calibri" w:hAnsi="Calibri" w:cs="Calibri"/>
          <w:bCs/>
          <w:szCs w:val="24"/>
        </w:rPr>
        <w:t>a</w:t>
      </w:r>
      <w:r w:rsidR="00593717" w:rsidRPr="00A8064F">
        <w:rPr>
          <w:rFonts w:ascii="Calibri" w:hAnsi="Calibri" w:cs="Calibri"/>
          <w:bCs/>
          <w:szCs w:val="24"/>
        </w:rPr>
        <w:t>o privado sobre o público, com a extensão máxima das casas</w:t>
      </w:r>
      <w:r w:rsidR="00445589">
        <w:rPr>
          <w:rFonts w:ascii="Calibri" w:hAnsi="Calibri" w:cs="Calibri"/>
          <w:bCs/>
          <w:szCs w:val="24"/>
        </w:rPr>
        <w:t>, o</w:t>
      </w:r>
      <w:r w:rsidR="00593717" w:rsidRPr="00A8064F">
        <w:rPr>
          <w:rFonts w:ascii="Calibri" w:hAnsi="Calibri" w:cs="Calibri"/>
          <w:bCs/>
          <w:szCs w:val="24"/>
        </w:rPr>
        <w:t xml:space="preserve"> </w:t>
      </w:r>
      <w:r w:rsidR="00047BAC">
        <w:rPr>
          <w:rFonts w:ascii="Calibri" w:hAnsi="Calibri" w:cs="Calibri"/>
          <w:bCs/>
          <w:szCs w:val="24"/>
        </w:rPr>
        <w:t xml:space="preserve">que </w:t>
      </w:r>
      <w:r w:rsidR="00593717" w:rsidRPr="00A8064F">
        <w:rPr>
          <w:rFonts w:ascii="Calibri" w:hAnsi="Calibri" w:cs="Calibri"/>
          <w:bCs/>
          <w:szCs w:val="24"/>
        </w:rPr>
        <w:t>cria</w:t>
      </w:r>
      <w:r w:rsidR="00047BAC">
        <w:rPr>
          <w:rFonts w:ascii="Calibri" w:hAnsi="Calibri" w:cs="Calibri"/>
          <w:bCs/>
          <w:szCs w:val="24"/>
        </w:rPr>
        <w:t>va</w:t>
      </w:r>
      <w:r w:rsidR="00593717" w:rsidRPr="00A8064F">
        <w:rPr>
          <w:rFonts w:ascii="Calibri" w:hAnsi="Calibri" w:cs="Calibri"/>
          <w:bCs/>
          <w:szCs w:val="24"/>
        </w:rPr>
        <w:t xml:space="preserve"> ruas estreitas e sinuosas</w:t>
      </w:r>
      <w:r w:rsidRPr="00A8064F">
        <w:rPr>
          <w:rFonts w:ascii="Calibri" w:hAnsi="Calibri" w:cs="Calibri"/>
          <w:bCs/>
          <w:szCs w:val="24"/>
        </w:rPr>
        <w:t xml:space="preserve">, </w:t>
      </w:r>
      <w:r w:rsidR="00445589">
        <w:rPr>
          <w:rFonts w:ascii="Calibri" w:hAnsi="Calibri" w:cs="Calibri"/>
          <w:bCs/>
          <w:szCs w:val="24"/>
        </w:rPr>
        <w:t xml:space="preserve">mas </w:t>
      </w:r>
      <w:r w:rsidR="00593717" w:rsidRPr="00A8064F">
        <w:rPr>
          <w:rFonts w:ascii="Calibri" w:hAnsi="Calibri" w:cs="Calibri"/>
          <w:bCs/>
          <w:szCs w:val="24"/>
        </w:rPr>
        <w:t>também sombrias, como impunha o clima quente</w:t>
      </w:r>
      <w:r w:rsidRPr="00A8064F">
        <w:rPr>
          <w:rFonts w:ascii="Calibri" w:hAnsi="Calibri" w:cs="Calibri"/>
          <w:bCs/>
          <w:szCs w:val="24"/>
        </w:rPr>
        <w:t xml:space="preserve">. Ainda, </w:t>
      </w:r>
      <w:r w:rsidR="00F2346D" w:rsidRPr="00A8064F">
        <w:rPr>
          <w:rFonts w:ascii="Calibri" w:hAnsi="Calibri" w:cs="Calibri"/>
          <w:bCs/>
          <w:szCs w:val="24"/>
        </w:rPr>
        <w:t>que</w:t>
      </w:r>
      <w:r w:rsidR="0014540A" w:rsidRPr="00A8064F">
        <w:rPr>
          <w:rFonts w:ascii="Calibri" w:hAnsi="Calibri" w:cs="Calibri"/>
          <w:bCs/>
          <w:szCs w:val="24"/>
        </w:rPr>
        <w:t xml:space="preserve"> </w:t>
      </w:r>
      <w:r w:rsidR="00593717" w:rsidRPr="00A8064F">
        <w:rPr>
          <w:rFonts w:ascii="Calibri" w:hAnsi="Calibri" w:cs="Calibri"/>
          <w:bCs/>
          <w:szCs w:val="24"/>
        </w:rPr>
        <w:t>o emaranhado de ruas estreitas dificultava, seriamente, qualquer tentativa de ataque organizado</w:t>
      </w:r>
      <w:r w:rsidR="005611FA" w:rsidRPr="00A8064F">
        <w:rPr>
          <w:rFonts w:ascii="Calibri" w:hAnsi="Calibri" w:cs="Calibri"/>
          <w:bCs/>
          <w:szCs w:val="24"/>
        </w:rPr>
        <w:t>, como se pretendia</w:t>
      </w:r>
      <w:r w:rsidR="0014540A" w:rsidRPr="00A8064F">
        <w:rPr>
          <w:rFonts w:ascii="Calibri" w:hAnsi="Calibri" w:cs="Calibri"/>
          <w:bCs/>
          <w:szCs w:val="24"/>
        </w:rPr>
        <w:t xml:space="preserve">. </w:t>
      </w:r>
      <w:r w:rsidR="00281DBF" w:rsidRPr="00A8064F">
        <w:rPr>
          <w:rFonts w:ascii="Calibri" w:hAnsi="Calibri" w:cs="Calibri"/>
          <w:bCs/>
          <w:szCs w:val="24"/>
        </w:rPr>
        <w:t>Ou seja, entenderam a racionalidade espacial muçulmana</w:t>
      </w:r>
      <w:r w:rsidR="00281DBF" w:rsidRPr="00A8064F">
        <w:rPr>
          <w:rStyle w:val="FootnoteReference"/>
          <w:rFonts w:ascii="Calibri" w:hAnsi="Calibri" w:cs="Calibri"/>
          <w:bCs/>
          <w:szCs w:val="24"/>
        </w:rPr>
        <w:footnoteReference w:id="63"/>
      </w:r>
      <w:r w:rsidR="00281DBF" w:rsidRPr="00A8064F">
        <w:rPr>
          <w:rFonts w:ascii="Calibri" w:hAnsi="Calibri" w:cs="Calibri"/>
          <w:bCs/>
          <w:szCs w:val="24"/>
        </w:rPr>
        <w:t>.</w:t>
      </w:r>
    </w:p>
    <w:p w14:paraId="1FD0E0C0" w14:textId="72E0FD71" w:rsidR="00885684" w:rsidRPr="00A8064F" w:rsidRDefault="00885684" w:rsidP="004B30F6"/>
    <w:p w14:paraId="3C67D8DA" w14:textId="393B8399" w:rsidR="004B30F6" w:rsidRDefault="004B30F6" w:rsidP="004B30F6"/>
    <w:p w14:paraId="3B344E89" w14:textId="77777777" w:rsidR="00047BAC" w:rsidRPr="00A8064F" w:rsidRDefault="00047BAC" w:rsidP="004B30F6"/>
    <w:p w14:paraId="67912D68" w14:textId="2DFE0514" w:rsidR="00D56B33" w:rsidRPr="00A8064F" w:rsidRDefault="00F44687" w:rsidP="00416A75">
      <w:pPr>
        <w:pStyle w:val="Heading2"/>
        <w:numPr>
          <w:ilvl w:val="1"/>
          <w:numId w:val="11"/>
        </w:numPr>
        <w:tabs>
          <w:tab w:val="left" w:pos="567"/>
        </w:tabs>
        <w:ind w:left="0" w:firstLine="0"/>
        <w:rPr>
          <w:b w:val="0"/>
        </w:rPr>
      </w:pPr>
      <w:bookmarkStart w:id="67" w:name="_Toc83895649"/>
      <w:r w:rsidRPr="00A8064F">
        <w:rPr>
          <w:b w:val="0"/>
        </w:rPr>
        <w:t>Fontes escritas</w:t>
      </w:r>
      <w:r w:rsidR="00885684" w:rsidRPr="00A8064F">
        <w:rPr>
          <w:b w:val="0"/>
        </w:rPr>
        <w:t xml:space="preserve"> utilizad</w:t>
      </w:r>
      <w:r w:rsidRPr="00A8064F">
        <w:rPr>
          <w:b w:val="0"/>
        </w:rPr>
        <w:t>a</w:t>
      </w:r>
      <w:r w:rsidR="00885684" w:rsidRPr="00A8064F">
        <w:rPr>
          <w:b w:val="0"/>
        </w:rPr>
        <w:t>s</w:t>
      </w:r>
      <w:bookmarkEnd w:id="67"/>
    </w:p>
    <w:p w14:paraId="1F125FF1" w14:textId="77E55B71" w:rsidR="004653DB" w:rsidRPr="00A8064F" w:rsidRDefault="004653DB" w:rsidP="00416A75">
      <w:pPr>
        <w:pStyle w:val="Heading3"/>
        <w:numPr>
          <w:ilvl w:val="2"/>
          <w:numId w:val="11"/>
        </w:numPr>
        <w:rPr>
          <w:b w:val="0"/>
        </w:rPr>
      </w:pPr>
      <w:bookmarkStart w:id="68" w:name="_Toc83895650"/>
      <w:r w:rsidRPr="00A8064F">
        <w:rPr>
          <w:b w:val="0"/>
        </w:rPr>
        <w:t>Islão</w:t>
      </w:r>
      <w:r w:rsidR="005611FA" w:rsidRPr="00A8064F">
        <w:rPr>
          <w:b w:val="0"/>
        </w:rPr>
        <w:t xml:space="preserve"> e “Povos do Livro”</w:t>
      </w:r>
      <w:bookmarkEnd w:id="68"/>
    </w:p>
    <w:p w14:paraId="07FD685E" w14:textId="2BD78076" w:rsidR="009C1411" w:rsidRPr="00A8064F" w:rsidRDefault="0082054A" w:rsidP="00FD323B">
      <w:pPr>
        <w:jc w:val="both"/>
        <w:rPr>
          <w:rFonts w:ascii="Calibri" w:hAnsi="Calibri" w:cs="Calibri"/>
          <w:bCs/>
          <w:szCs w:val="24"/>
        </w:rPr>
      </w:pPr>
      <w:r w:rsidRPr="00A8064F">
        <w:rPr>
          <w:rFonts w:ascii="Calibri" w:hAnsi="Calibri" w:cs="Calibri"/>
          <w:bCs/>
          <w:szCs w:val="24"/>
        </w:rPr>
        <w:t>Na consolidação da ideia de continuidade entre as três religiões monoteístas, foram apresentados três excertos de fontes históricas e historiográfica, para a análise dos discentes</w:t>
      </w:r>
      <w:r w:rsidR="005611FA" w:rsidRPr="00A8064F">
        <w:rPr>
          <w:rFonts w:ascii="Calibri" w:hAnsi="Calibri" w:cs="Calibri"/>
          <w:bCs/>
          <w:szCs w:val="24"/>
        </w:rPr>
        <w:t>:</w:t>
      </w:r>
    </w:p>
    <w:p w14:paraId="05680231" w14:textId="77777777" w:rsidR="005530E0" w:rsidRPr="00A8064F" w:rsidRDefault="005530E0" w:rsidP="00FD323B">
      <w:pPr>
        <w:jc w:val="both"/>
        <w:rPr>
          <w:rFonts w:ascii="Calibri" w:hAnsi="Calibri" w:cs="Calibri"/>
          <w:bCs/>
          <w:szCs w:val="24"/>
        </w:rPr>
      </w:pPr>
    </w:p>
    <w:p w14:paraId="65C0389D" w14:textId="4765F4E6" w:rsidR="009C1411" w:rsidRPr="00A8064F" w:rsidRDefault="009C1411" w:rsidP="00FB1527">
      <w:pPr>
        <w:ind w:left="709"/>
        <w:jc w:val="both"/>
        <w:rPr>
          <w:rFonts w:ascii="Calibri" w:hAnsi="Calibri" w:cs="Calibri"/>
          <w:bCs/>
          <w:szCs w:val="24"/>
        </w:rPr>
      </w:pPr>
      <w:r w:rsidRPr="00A8064F">
        <w:rPr>
          <w:rFonts w:ascii="Calibri" w:hAnsi="Calibri" w:cs="Calibri"/>
          <w:bCs/>
          <w:i/>
          <w:iCs/>
          <w:szCs w:val="24"/>
        </w:rPr>
        <w:t xml:space="preserve">Maomé [...] nunca pediu a judeus e cristãos que aceitassem o Islão, a menos que, particularmente, assim o desejassem, porque eles tinham recebido revelações próprias que eram perfeitamente válidas. O Alcorão insiste firmemente em que </w:t>
      </w:r>
      <w:r w:rsidR="0082054A" w:rsidRPr="00A8064F">
        <w:rPr>
          <w:rFonts w:ascii="Calibri" w:hAnsi="Calibri" w:cs="Calibri"/>
          <w:bCs/>
          <w:i/>
          <w:iCs/>
          <w:szCs w:val="24"/>
        </w:rPr>
        <w:t>‘</w:t>
      </w:r>
      <w:r w:rsidRPr="00A8064F">
        <w:rPr>
          <w:rFonts w:ascii="Calibri" w:hAnsi="Calibri" w:cs="Calibri"/>
          <w:bCs/>
          <w:i/>
          <w:iCs/>
          <w:szCs w:val="24"/>
        </w:rPr>
        <w:t>não haverá coerção em matéria de fé</w:t>
      </w:r>
      <w:r w:rsidR="0082054A" w:rsidRPr="00A8064F">
        <w:rPr>
          <w:rFonts w:ascii="Calibri" w:hAnsi="Calibri" w:cs="Calibri"/>
          <w:bCs/>
          <w:i/>
          <w:iCs/>
          <w:szCs w:val="24"/>
        </w:rPr>
        <w:t>’</w:t>
      </w:r>
      <w:r w:rsidRPr="00A8064F">
        <w:rPr>
          <w:rFonts w:ascii="Calibri" w:hAnsi="Calibri" w:cs="Calibri"/>
          <w:bCs/>
          <w:i/>
          <w:iCs/>
          <w:szCs w:val="24"/>
        </w:rPr>
        <w:t xml:space="preserve">, e manda que os muçulmanos respeitem as crenças de judeus e cristãos, a quem o Alcorão chama de ahl al-kitab </w:t>
      </w:r>
      <w:r w:rsidR="0082054A" w:rsidRPr="00A8064F">
        <w:rPr>
          <w:rFonts w:ascii="Calibri" w:hAnsi="Calibri" w:cs="Calibri"/>
          <w:bCs/>
          <w:i/>
          <w:iCs/>
          <w:szCs w:val="24"/>
        </w:rPr>
        <w:t>(</w:t>
      </w:r>
      <w:r w:rsidRPr="00A8064F">
        <w:rPr>
          <w:rFonts w:ascii="Calibri" w:hAnsi="Calibri" w:cs="Calibri"/>
          <w:bCs/>
          <w:i/>
          <w:iCs/>
          <w:szCs w:val="24"/>
        </w:rPr>
        <w:t>Povos do Livro</w:t>
      </w:r>
      <w:r w:rsidR="0082054A" w:rsidRPr="00A8064F">
        <w:rPr>
          <w:rFonts w:ascii="Calibri" w:hAnsi="Calibri" w:cs="Calibri"/>
          <w:bCs/>
          <w:i/>
          <w:iCs/>
          <w:szCs w:val="24"/>
        </w:rPr>
        <w:t>)</w:t>
      </w:r>
      <w:r w:rsidR="00FB1527" w:rsidRPr="00A8064F">
        <w:rPr>
          <w:rFonts w:ascii="Calibri" w:hAnsi="Calibri" w:cs="Calibri"/>
          <w:bCs/>
          <w:szCs w:val="24"/>
        </w:rPr>
        <w:t>.</w:t>
      </w:r>
      <w:r w:rsidRPr="00A8064F">
        <w:rPr>
          <w:rFonts w:ascii="Calibri" w:hAnsi="Calibri" w:cs="Calibri"/>
          <w:bCs/>
          <w:szCs w:val="24"/>
        </w:rPr>
        <w:t xml:space="preserve"> (Karen Armstrong, 2001</w:t>
      </w:r>
      <w:r w:rsidR="00C57605" w:rsidRPr="00A8064F">
        <w:rPr>
          <w:rFonts w:ascii="Calibri" w:hAnsi="Calibri" w:cs="Calibri"/>
          <w:bCs/>
          <w:szCs w:val="24"/>
        </w:rPr>
        <w:t>, p.</w:t>
      </w:r>
      <w:r w:rsidRPr="00A8064F">
        <w:rPr>
          <w:rFonts w:ascii="Calibri" w:hAnsi="Calibri" w:cs="Calibri"/>
          <w:bCs/>
          <w:szCs w:val="24"/>
        </w:rPr>
        <w:t xml:space="preserve"> 49).</w:t>
      </w:r>
    </w:p>
    <w:p w14:paraId="30627726" w14:textId="77777777" w:rsidR="00FB1527" w:rsidRPr="00A8064F" w:rsidRDefault="00FB1527" w:rsidP="00FB1527">
      <w:pPr>
        <w:ind w:left="709"/>
        <w:jc w:val="both"/>
        <w:rPr>
          <w:rFonts w:ascii="Calibri" w:hAnsi="Calibri" w:cs="Calibri"/>
          <w:bCs/>
          <w:sz w:val="13"/>
          <w:szCs w:val="13"/>
        </w:rPr>
      </w:pPr>
    </w:p>
    <w:p w14:paraId="1A48DEF1" w14:textId="2D710594" w:rsidR="009C1411" w:rsidRPr="00A8064F" w:rsidRDefault="009C1411" w:rsidP="00FB1527">
      <w:pPr>
        <w:ind w:left="709"/>
        <w:jc w:val="both"/>
        <w:rPr>
          <w:rFonts w:ascii="Calibri" w:hAnsi="Calibri" w:cs="Calibri"/>
          <w:szCs w:val="24"/>
        </w:rPr>
      </w:pPr>
      <w:r w:rsidRPr="00A8064F">
        <w:rPr>
          <w:rFonts w:ascii="Calibri" w:hAnsi="Calibri" w:cs="Calibri"/>
          <w:bCs/>
          <w:i/>
          <w:iCs/>
          <w:szCs w:val="24"/>
        </w:rPr>
        <w:t>Não discuteis com os seguidores de uma revelação mais antiga senão da maneira mais amável possível [...] e dizei-lhes: ‘Cremos no que nos foi revelado, assim como no que vos foi revelado antes; pois o nosso Deus e o vosso são um único e o mesmo, e é a Ele que (todos) nós nos submetemos’.</w:t>
      </w:r>
      <w:r w:rsidR="00743BB7" w:rsidRPr="00A8064F">
        <w:rPr>
          <w:rFonts w:ascii="Calibri" w:hAnsi="Calibri" w:cs="Calibri"/>
          <w:bCs/>
          <w:szCs w:val="24"/>
        </w:rPr>
        <w:t xml:space="preserve"> </w:t>
      </w:r>
      <w:r w:rsidRPr="00A8064F">
        <w:rPr>
          <w:rFonts w:ascii="Calibri" w:hAnsi="Calibri" w:cs="Calibri"/>
          <w:bCs/>
          <w:szCs w:val="24"/>
        </w:rPr>
        <w:t xml:space="preserve">(Alcorão, </w:t>
      </w:r>
      <w:r w:rsidRPr="00A8064F">
        <w:rPr>
          <w:rFonts w:ascii="Calibri" w:hAnsi="Calibri" w:cs="Calibri"/>
          <w:bCs/>
          <w:i/>
          <w:iCs/>
          <w:szCs w:val="24"/>
        </w:rPr>
        <w:t>surata</w:t>
      </w:r>
      <w:r w:rsidRPr="00A8064F">
        <w:rPr>
          <w:rFonts w:ascii="Calibri" w:hAnsi="Calibri" w:cs="Calibri"/>
          <w:bCs/>
          <w:szCs w:val="24"/>
        </w:rPr>
        <w:t xml:space="preserve"> 29</w:t>
      </w:r>
      <w:r w:rsidR="00C57605" w:rsidRPr="00A8064F">
        <w:rPr>
          <w:rFonts w:ascii="Calibri" w:hAnsi="Calibri" w:cs="Calibri"/>
          <w:bCs/>
          <w:szCs w:val="24"/>
        </w:rPr>
        <w:t>:</w:t>
      </w:r>
      <w:r w:rsidRPr="00A8064F">
        <w:rPr>
          <w:rFonts w:ascii="Calibri" w:hAnsi="Calibri" w:cs="Calibri"/>
          <w:bCs/>
          <w:szCs w:val="24"/>
        </w:rPr>
        <w:t xml:space="preserve"> 47)</w:t>
      </w:r>
      <w:r w:rsidR="00C57605" w:rsidRPr="00A8064F">
        <w:rPr>
          <w:rFonts w:ascii="Calibri" w:hAnsi="Calibri" w:cs="Calibri"/>
          <w:bCs/>
          <w:szCs w:val="24"/>
        </w:rPr>
        <w:t xml:space="preserve"> (</w:t>
      </w:r>
      <w:r w:rsidR="00C57605" w:rsidRPr="00A8064F">
        <w:rPr>
          <w:rFonts w:ascii="Calibri" w:hAnsi="Calibri" w:cs="Calibri"/>
          <w:szCs w:val="24"/>
        </w:rPr>
        <w:t>Islam International Publications, 1988).</w:t>
      </w:r>
    </w:p>
    <w:p w14:paraId="63EFD96D" w14:textId="77777777" w:rsidR="00FB1527" w:rsidRPr="00A8064F" w:rsidRDefault="00FB1527" w:rsidP="00FB1527">
      <w:pPr>
        <w:ind w:left="709"/>
        <w:jc w:val="both"/>
        <w:rPr>
          <w:rFonts w:ascii="Calibri" w:hAnsi="Calibri" w:cs="Calibri"/>
          <w:bCs/>
          <w:sz w:val="13"/>
          <w:szCs w:val="13"/>
        </w:rPr>
      </w:pPr>
    </w:p>
    <w:p w14:paraId="789D7959" w14:textId="636E407D" w:rsidR="009C1411" w:rsidRPr="00A8064F" w:rsidRDefault="009C1411" w:rsidP="00913A6D">
      <w:pPr>
        <w:ind w:left="709"/>
        <w:jc w:val="both"/>
        <w:rPr>
          <w:rFonts w:ascii="Calibri" w:hAnsi="Calibri" w:cs="Calibri"/>
          <w:bCs/>
          <w:i/>
          <w:iCs/>
          <w:szCs w:val="24"/>
        </w:rPr>
      </w:pPr>
      <w:r w:rsidRPr="00A8064F">
        <w:rPr>
          <w:rFonts w:ascii="Calibri" w:hAnsi="Calibri" w:cs="Calibri"/>
          <w:bCs/>
          <w:i/>
          <w:iCs/>
          <w:szCs w:val="24"/>
        </w:rPr>
        <w:t>Dizei: ‘Cremos em Deus, no que nos tem sido revelado, no que foi revelado a Abraão, […]; no que foi revelado a Moisés e a Jesus e no que foi dado aos profetas por seu Senhor; não fazemos distinção alguma entre eles, e nos submetemos</w:t>
      </w:r>
      <w:r w:rsidRPr="00A8064F">
        <w:rPr>
          <w:rFonts w:ascii="Calibri" w:hAnsi="Calibri" w:cs="Calibri"/>
          <w:bCs/>
          <w:i/>
          <w:iCs/>
          <w:szCs w:val="24"/>
          <w:vertAlign w:val="superscript"/>
        </w:rPr>
        <w:t> </w:t>
      </w:r>
      <w:r w:rsidRPr="00A8064F">
        <w:rPr>
          <w:rFonts w:ascii="Calibri" w:hAnsi="Calibri" w:cs="Calibri"/>
          <w:bCs/>
          <w:i/>
          <w:iCs/>
          <w:szCs w:val="24"/>
        </w:rPr>
        <w:t>a Ele’.</w:t>
      </w:r>
      <w:r w:rsidRPr="00A8064F">
        <w:rPr>
          <w:rFonts w:ascii="Calibri" w:hAnsi="Calibri" w:cs="Calibri"/>
          <w:bCs/>
          <w:szCs w:val="24"/>
        </w:rPr>
        <w:t xml:space="preserve"> (Alcorão, </w:t>
      </w:r>
      <w:r w:rsidRPr="00A8064F">
        <w:rPr>
          <w:rFonts w:ascii="Calibri" w:hAnsi="Calibri" w:cs="Calibri"/>
          <w:bCs/>
          <w:i/>
          <w:iCs/>
          <w:szCs w:val="24"/>
        </w:rPr>
        <w:t>surata</w:t>
      </w:r>
      <w:r w:rsidRPr="00A8064F">
        <w:rPr>
          <w:rFonts w:ascii="Calibri" w:hAnsi="Calibri" w:cs="Calibri"/>
          <w:bCs/>
          <w:szCs w:val="24"/>
        </w:rPr>
        <w:t xml:space="preserve"> 2: 137)</w:t>
      </w:r>
      <w:r w:rsidR="00C57605" w:rsidRPr="00A8064F">
        <w:rPr>
          <w:rFonts w:ascii="Calibri" w:hAnsi="Calibri" w:cs="Calibri"/>
          <w:bCs/>
          <w:szCs w:val="24"/>
        </w:rPr>
        <w:t xml:space="preserve"> (</w:t>
      </w:r>
      <w:r w:rsidR="00C57605" w:rsidRPr="00A8064F">
        <w:rPr>
          <w:rFonts w:ascii="Calibri" w:hAnsi="Calibri" w:cs="Calibri"/>
          <w:szCs w:val="24"/>
        </w:rPr>
        <w:t>Islam International Publications, 1988).</w:t>
      </w:r>
    </w:p>
    <w:p w14:paraId="7CCFC2EF" w14:textId="2235D921" w:rsidR="00994B5D" w:rsidRPr="00A8064F" w:rsidRDefault="00994B5D" w:rsidP="009C1411">
      <w:pPr>
        <w:jc w:val="both"/>
        <w:rPr>
          <w:rFonts w:ascii="Calibri" w:hAnsi="Calibri" w:cs="Calibri"/>
          <w:bCs/>
          <w:szCs w:val="24"/>
        </w:rPr>
      </w:pPr>
    </w:p>
    <w:p w14:paraId="4CFCB362" w14:textId="0515908F" w:rsidR="0049158D" w:rsidRDefault="0049158D" w:rsidP="009C1411">
      <w:pPr>
        <w:jc w:val="both"/>
        <w:rPr>
          <w:rFonts w:ascii="Calibri" w:hAnsi="Calibri" w:cs="Calibri"/>
          <w:bCs/>
          <w:szCs w:val="24"/>
        </w:rPr>
      </w:pPr>
    </w:p>
    <w:p w14:paraId="27576B95" w14:textId="66E12B09" w:rsidR="005C3CBC" w:rsidRDefault="005C3CBC" w:rsidP="009C1411">
      <w:pPr>
        <w:jc w:val="both"/>
        <w:rPr>
          <w:rFonts w:ascii="Calibri" w:hAnsi="Calibri" w:cs="Calibri"/>
          <w:bCs/>
          <w:szCs w:val="24"/>
        </w:rPr>
      </w:pPr>
    </w:p>
    <w:p w14:paraId="673CD7BA" w14:textId="77777777" w:rsidR="005C3CBC" w:rsidRDefault="005C3CBC" w:rsidP="009C1411">
      <w:pPr>
        <w:jc w:val="both"/>
        <w:rPr>
          <w:rFonts w:ascii="Calibri" w:hAnsi="Calibri" w:cs="Calibri"/>
          <w:bCs/>
          <w:szCs w:val="24"/>
        </w:rPr>
      </w:pPr>
    </w:p>
    <w:p w14:paraId="0479250F" w14:textId="77777777" w:rsidR="005C3CBC" w:rsidRPr="00A8064F" w:rsidRDefault="005C3CBC" w:rsidP="009C1411">
      <w:pPr>
        <w:jc w:val="both"/>
        <w:rPr>
          <w:rFonts w:ascii="Calibri" w:hAnsi="Calibri" w:cs="Calibri"/>
          <w:bCs/>
          <w:szCs w:val="24"/>
        </w:rPr>
      </w:pPr>
    </w:p>
    <w:p w14:paraId="575032D3" w14:textId="44B81564" w:rsidR="00F44687" w:rsidRPr="00A8064F" w:rsidRDefault="0049158D" w:rsidP="00416A75">
      <w:pPr>
        <w:pStyle w:val="Heading3"/>
        <w:numPr>
          <w:ilvl w:val="2"/>
          <w:numId w:val="11"/>
        </w:numPr>
        <w:rPr>
          <w:b w:val="0"/>
        </w:rPr>
      </w:pPr>
      <w:bookmarkStart w:id="69" w:name="_Toc83895651"/>
      <w:r w:rsidRPr="00A8064F">
        <w:rPr>
          <w:b w:val="0"/>
        </w:rPr>
        <w:t>Expansão muçulmana</w:t>
      </w:r>
      <w:bookmarkEnd w:id="69"/>
    </w:p>
    <w:p w14:paraId="03B04EA3" w14:textId="56822C52" w:rsidR="00B94C68" w:rsidRPr="00A8064F" w:rsidRDefault="00B94C68" w:rsidP="00B94C68">
      <w:pPr>
        <w:jc w:val="both"/>
        <w:rPr>
          <w:rFonts w:ascii="Calibri" w:hAnsi="Calibri" w:cs="Calibri"/>
          <w:bCs/>
          <w:szCs w:val="24"/>
        </w:rPr>
      </w:pPr>
      <w:r w:rsidRPr="00A8064F">
        <w:rPr>
          <w:rFonts w:ascii="Calibri" w:hAnsi="Calibri" w:cs="Calibri"/>
          <w:bCs/>
          <w:szCs w:val="24"/>
        </w:rPr>
        <w:t>Foram apresentados dois excertos de fonte historiográfica, para a análise dos discentes:</w:t>
      </w:r>
    </w:p>
    <w:p w14:paraId="37D2D74D" w14:textId="70C91CB1" w:rsidR="00D56B33" w:rsidRPr="00A8064F" w:rsidRDefault="00D56B33" w:rsidP="00FD323B">
      <w:pPr>
        <w:jc w:val="both"/>
        <w:rPr>
          <w:rFonts w:ascii="Calibri" w:hAnsi="Calibri" w:cs="Calibri"/>
          <w:bCs/>
          <w:szCs w:val="24"/>
        </w:rPr>
      </w:pPr>
    </w:p>
    <w:p w14:paraId="23D1A096" w14:textId="3BE2836A" w:rsidR="00063C41" w:rsidRPr="00A8064F" w:rsidRDefault="00B71CBD" w:rsidP="00A50488">
      <w:pPr>
        <w:ind w:left="709"/>
        <w:jc w:val="both"/>
        <w:rPr>
          <w:rFonts w:cstheme="minorHAnsi"/>
          <w:szCs w:val="24"/>
        </w:rPr>
      </w:pPr>
      <w:r w:rsidRPr="00A8064F">
        <w:rPr>
          <w:rFonts w:cstheme="minorHAnsi"/>
          <w:i/>
          <w:iCs/>
          <w:szCs w:val="24"/>
        </w:rPr>
        <w:t>Uma das razões principais para os sucessos radiantes alcançados pelos muçulmanos foi o estado de esgotamento financeiro e militar em que se encontravam os dois impérios [bizantino e sassânida</w:t>
      </w:r>
      <w:r w:rsidR="00130A3E" w:rsidRPr="00A8064F">
        <w:rPr>
          <w:rFonts w:cstheme="minorHAnsi"/>
          <w:i/>
          <w:iCs/>
          <w:szCs w:val="24"/>
        </w:rPr>
        <w:t xml:space="preserve"> – </w:t>
      </w:r>
      <w:r w:rsidR="00F44687" w:rsidRPr="00A8064F">
        <w:rPr>
          <w:rFonts w:cstheme="minorHAnsi"/>
          <w:i/>
          <w:iCs/>
          <w:szCs w:val="24"/>
        </w:rPr>
        <w:t>persa</w:t>
      </w:r>
      <w:r w:rsidRPr="00A8064F">
        <w:rPr>
          <w:rFonts w:cstheme="minorHAnsi"/>
          <w:i/>
          <w:iCs/>
          <w:szCs w:val="24"/>
        </w:rPr>
        <w:t>], após longos e sucessivos conflitos. […] Imediatamente antes do assalto dos árabes, os impérios foram rasgados por guerras de sucessão, que haviam enfraquecido as suas estruturas políticas e militares. Na maioria dos países conquistados, os autóctones não opuseram resistência aos invasores árabes por não terem nada ou quase nada a perder com a mudança dos senhores; em alguns casos, os árabes muçulmanos foram inclusive bem acolhidos […].</w:t>
      </w:r>
      <w:r w:rsidR="00842B61" w:rsidRPr="00A8064F">
        <w:rPr>
          <w:rFonts w:cstheme="minorHAnsi"/>
          <w:szCs w:val="24"/>
        </w:rPr>
        <w:t xml:space="preserve"> </w:t>
      </w:r>
      <w:r w:rsidRPr="00A8064F">
        <w:rPr>
          <w:rFonts w:cstheme="minorHAnsi"/>
          <w:szCs w:val="24"/>
        </w:rPr>
        <w:t xml:space="preserve">(El Fasi &amp; Hrbek, 1988, p. 59-60). </w:t>
      </w:r>
    </w:p>
    <w:p w14:paraId="1F5D33E0" w14:textId="77777777" w:rsidR="004653DB" w:rsidRPr="00A8064F" w:rsidRDefault="004653DB" w:rsidP="001209F7">
      <w:pPr>
        <w:jc w:val="both"/>
        <w:rPr>
          <w:rFonts w:cstheme="minorHAnsi"/>
          <w:sz w:val="13"/>
          <w:szCs w:val="13"/>
        </w:rPr>
      </w:pPr>
    </w:p>
    <w:p w14:paraId="54374857" w14:textId="7367BE48" w:rsidR="002A103C" w:rsidRPr="00A8064F" w:rsidRDefault="00063C41" w:rsidP="00594847">
      <w:pPr>
        <w:ind w:left="709"/>
        <w:jc w:val="both"/>
        <w:rPr>
          <w:rFonts w:cstheme="minorHAnsi"/>
          <w:szCs w:val="24"/>
        </w:rPr>
      </w:pPr>
      <w:r w:rsidRPr="00A8064F">
        <w:rPr>
          <w:rFonts w:cstheme="minorHAnsi"/>
          <w:i/>
          <w:iCs/>
          <w:szCs w:val="24"/>
        </w:rPr>
        <w:t>Uma centena de anos após a morte do profeta, o novo império já englobava um imenso território. Nessa época, os árabes reinavam como senhores incontestados e formavam, com exclusividade, a classe dirigente, submetendo ao imposto todos os não-muçulmanos […]. A classe dirigente árabe não era, portanto, favorável à conversão em massa das populações dos territórios conquistados. Em contrapartida, os povos conquistados, persas, coptas ou aramaicos, tiveram acesso a cargos administrativos. Os árabes adotaram voluntariamente os sistemas administrativos bizantino e sassânida, já em funcionamento nas províncias e deixaram aos autóctones o cuidado de assegurar a sua continuidade. As comunidades não-muçulmanas conheceram uma tolerância religiosa raramente conseguida. Os coptas [Cristãos] do Egito são exemplo disso. Detinham numerosos postos no aparelho de Estado, coletavam os impostos e ocupavam funções financeiras e administrativas. Não eram os únicos. Numerosos outros cristãos, arménios, ou até judeus, desempenhavam funções similares</w:t>
      </w:r>
      <w:r w:rsidR="00A50488" w:rsidRPr="00A8064F">
        <w:rPr>
          <w:rFonts w:cstheme="minorHAnsi"/>
          <w:szCs w:val="24"/>
        </w:rPr>
        <w:t xml:space="preserve"> </w:t>
      </w:r>
      <w:r w:rsidRPr="00A8064F">
        <w:rPr>
          <w:rFonts w:cstheme="minorHAnsi"/>
          <w:szCs w:val="24"/>
        </w:rPr>
        <w:t>(adaptado)</w:t>
      </w:r>
      <w:r w:rsidR="005530E0" w:rsidRPr="00A8064F">
        <w:rPr>
          <w:rFonts w:cstheme="minorHAnsi"/>
          <w:szCs w:val="24"/>
        </w:rPr>
        <w:t>.</w:t>
      </w:r>
      <w:r w:rsidRPr="00A8064F">
        <w:rPr>
          <w:rFonts w:cstheme="minorHAnsi"/>
          <w:szCs w:val="24"/>
        </w:rPr>
        <w:t xml:space="preserve"> (El </w:t>
      </w:r>
      <w:r w:rsidR="00130A3E" w:rsidRPr="00A8064F">
        <w:rPr>
          <w:rFonts w:cstheme="minorHAnsi"/>
          <w:szCs w:val="24"/>
        </w:rPr>
        <w:t>Fasi &amp; Hrbek, 1988, p. 61, 74).</w:t>
      </w:r>
      <w:r w:rsidR="002A103C" w:rsidRPr="00A8064F">
        <w:rPr>
          <w:rFonts w:cstheme="minorHAnsi"/>
        </w:rPr>
        <w:br w:type="page"/>
      </w:r>
    </w:p>
    <w:p w14:paraId="67DF05F9" w14:textId="4998FF82" w:rsidR="00BC7EE2" w:rsidRPr="00A8064F" w:rsidRDefault="00BC7EE2" w:rsidP="004B30F6">
      <w:pPr>
        <w:pStyle w:val="Cabealho0"/>
        <w:rPr>
          <w:b w:val="0"/>
        </w:rPr>
      </w:pPr>
      <w:bookmarkStart w:id="70" w:name="_Toc38027357"/>
      <w:bookmarkStart w:id="71" w:name="_Toc83895652"/>
      <w:r w:rsidRPr="00A8064F">
        <w:rPr>
          <w:b w:val="0"/>
        </w:rPr>
        <w:t>Considerações Finais</w:t>
      </w:r>
      <w:bookmarkEnd w:id="70"/>
      <w:bookmarkEnd w:id="71"/>
    </w:p>
    <w:p w14:paraId="1B938D95" w14:textId="77777777" w:rsidR="00040D5E" w:rsidRPr="00A8064F" w:rsidRDefault="00040D5E" w:rsidP="00E247B5">
      <w:pPr>
        <w:jc w:val="both"/>
        <w:rPr>
          <w:rFonts w:cstheme="minorHAnsi"/>
        </w:rPr>
      </w:pPr>
    </w:p>
    <w:p w14:paraId="79E5DDEC" w14:textId="178A5FD4" w:rsidR="0058411E" w:rsidRPr="00A8064F" w:rsidRDefault="00044F2B" w:rsidP="00310654">
      <w:pPr>
        <w:spacing w:after="0"/>
        <w:jc w:val="both"/>
        <w:rPr>
          <w:color w:val="000000" w:themeColor="text1"/>
        </w:rPr>
      </w:pPr>
      <w:r w:rsidRPr="00A8064F">
        <w:rPr>
          <w:rFonts w:cstheme="minorHAnsi"/>
        </w:rPr>
        <w:t xml:space="preserve">Tendo em conta </w:t>
      </w:r>
      <w:r w:rsidR="00A13C4A" w:rsidRPr="00A8064F">
        <w:rPr>
          <w:rFonts w:cstheme="minorHAnsi"/>
        </w:rPr>
        <w:t>as conclusões decorrentes d</w:t>
      </w:r>
      <w:r w:rsidRPr="00A8064F">
        <w:rPr>
          <w:rFonts w:cstheme="minorHAnsi"/>
        </w:rPr>
        <w:t>o enquadramento teórico</w:t>
      </w:r>
      <w:r w:rsidR="00A13C4A" w:rsidRPr="00A8064F">
        <w:rPr>
          <w:rFonts w:cstheme="minorHAnsi"/>
        </w:rPr>
        <w:t xml:space="preserve"> desta temática</w:t>
      </w:r>
      <w:r w:rsidR="006340CE" w:rsidRPr="00A8064F">
        <w:rPr>
          <w:rFonts w:cstheme="minorHAnsi"/>
        </w:rPr>
        <w:t>, em que se incluem</w:t>
      </w:r>
      <w:r w:rsidR="00A13C4A" w:rsidRPr="00A8064F">
        <w:rPr>
          <w:rFonts w:cstheme="minorHAnsi"/>
        </w:rPr>
        <w:t xml:space="preserve"> as recomendações internacionais para a abordagem </w:t>
      </w:r>
      <w:r w:rsidR="006340CE" w:rsidRPr="00A8064F">
        <w:rPr>
          <w:rFonts w:cstheme="minorHAnsi"/>
        </w:rPr>
        <w:t>do Islão e do mundo muçulmano</w:t>
      </w:r>
      <w:r w:rsidR="00A13C4A" w:rsidRPr="00A8064F">
        <w:rPr>
          <w:rFonts w:cstheme="minorHAnsi"/>
        </w:rPr>
        <w:t xml:space="preserve"> nos manuais escolares </w:t>
      </w:r>
      <w:r w:rsidR="006340CE" w:rsidRPr="00A8064F">
        <w:rPr>
          <w:rFonts w:cstheme="minorHAnsi"/>
        </w:rPr>
        <w:t xml:space="preserve">europeus </w:t>
      </w:r>
      <w:r w:rsidR="00A13C4A" w:rsidRPr="00A8064F">
        <w:rPr>
          <w:rFonts w:cstheme="minorHAnsi"/>
        </w:rPr>
        <w:t xml:space="preserve">de História, </w:t>
      </w:r>
      <w:r w:rsidR="00C077C1" w:rsidRPr="00A8064F">
        <w:rPr>
          <w:rFonts w:cstheme="minorHAnsi"/>
        </w:rPr>
        <w:t>c</w:t>
      </w:r>
      <w:r w:rsidR="00040D5E" w:rsidRPr="00A8064F">
        <w:rPr>
          <w:rFonts w:cstheme="minorHAnsi"/>
        </w:rPr>
        <w:t xml:space="preserve">onsideramos que a cobertura </w:t>
      </w:r>
      <w:r w:rsidR="002D36BB" w:rsidRPr="00A8064F">
        <w:rPr>
          <w:rFonts w:cstheme="minorHAnsi"/>
        </w:rPr>
        <w:t>das mesmas,</w:t>
      </w:r>
      <w:r w:rsidR="00040D5E" w:rsidRPr="00A8064F">
        <w:rPr>
          <w:rFonts w:cstheme="minorHAnsi"/>
        </w:rPr>
        <w:t xml:space="preserve"> </w:t>
      </w:r>
      <w:r w:rsidR="00C077C1" w:rsidRPr="00A8064F">
        <w:rPr>
          <w:rFonts w:cstheme="minorHAnsi"/>
        </w:rPr>
        <w:t xml:space="preserve">em análise, </w:t>
      </w:r>
      <w:r w:rsidR="00040D5E" w:rsidRPr="00A8064F">
        <w:rPr>
          <w:rFonts w:cstheme="minorHAnsi"/>
        </w:rPr>
        <w:t>no que concerne sobretudo aos 7.º e 10.º anos de escolaridade</w:t>
      </w:r>
      <w:r w:rsidR="00C077C1" w:rsidRPr="00A8064F">
        <w:rPr>
          <w:rFonts w:cstheme="minorHAnsi"/>
        </w:rPr>
        <w:t>,</w:t>
      </w:r>
      <w:r w:rsidR="00040D5E" w:rsidRPr="00A8064F">
        <w:rPr>
          <w:rFonts w:cstheme="minorHAnsi"/>
        </w:rPr>
        <w:t xml:space="preserve"> é bastante satisfatória</w:t>
      </w:r>
      <w:r w:rsidR="00C077C1" w:rsidRPr="00A8064F">
        <w:rPr>
          <w:rFonts w:cstheme="minorHAnsi"/>
        </w:rPr>
        <w:t>,</w:t>
      </w:r>
      <w:r w:rsidR="00040D5E" w:rsidRPr="00A8064F">
        <w:rPr>
          <w:rFonts w:cstheme="minorHAnsi"/>
        </w:rPr>
        <w:t xml:space="preserve"> tendo em conta a extensão dos currículos</w:t>
      </w:r>
      <w:r w:rsidR="002D36BB" w:rsidRPr="00A8064F">
        <w:rPr>
          <w:rFonts w:cstheme="minorHAnsi"/>
        </w:rPr>
        <w:t xml:space="preserve"> escolares</w:t>
      </w:r>
      <w:r w:rsidR="00040D5E" w:rsidRPr="00A8064F">
        <w:rPr>
          <w:rFonts w:cstheme="minorHAnsi"/>
        </w:rPr>
        <w:t xml:space="preserve">. </w:t>
      </w:r>
      <w:r w:rsidR="00C077C1" w:rsidRPr="00A8064F">
        <w:rPr>
          <w:rFonts w:cstheme="minorHAnsi"/>
        </w:rPr>
        <w:t>Quanto aos</w:t>
      </w:r>
      <w:r w:rsidR="00040D5E" w:rsidRPr="00A8064F">
        <w:rPr>
          <w:rFonts w:cstheme="minorHAnsi"/>
        </w:rPr>
        <w:t xml:space="preserve"> 9.º e 12.º anos</w:t>
      </w:r>
      <w:r w:rsidR="00C077C1" w:rsidRPr="00A8064F">
        <w:rPr>
          <w:rFonts w:cstheme="minorHAnsi"/>
        </w:rPr>
        <w:t xml:space="preserve"> de escolaridade,</w:t>
      </w:r>
      <w:r w:rsidR="00040D5E" w:rsidRPr="00A8064F">
        <w:rPr>
          <w:rFonts w:cstheme="minorHAnsi"/>
        </w:rPr>
        <w:t xml:space="preserve"> </w:t>
      </w:r>
      <w:r w:rsidR="00616814" w:rsidRPr="00A8064F">
        <w:rPr>
          <w:rFonts w:cstheme="minorHAnsi"/>
        </w:rPr>
        <w:t xml:space="preserve">a seleção de conteúdos e o modo como são abordados </w:t>
      </w:r>
      <w:r w:rsidR="0058411E" w:rsidRPr="00A8064F">
        <w:rPr>
          <w:rFonts w:cstheme="minorHAnsi"/>
        </w:rPr>
        <w:t>apresentam-se</w:t>
      </w:r>
      <w:r w:rsidR="00616814" w:rsidRPr="00A8064F">
        <w:rPr>
          <w:rFonts w:cstheme="minorHAnsi"/>
        </w:rPr>
        <w:t xml:space="preserve"> mais problemático</w:t>
      </w:r>
      <w:r w:rsidR="0058411E" w:rsidRPr="00A8064F">
        <w:rPr>
          <w:rFonts w:cstheme="minorHAnsi"/>
        </w:rPr>
        <w:t>s</w:t>
      </w:r>
      <w:r w:rsidR="00616814" w:rsidRPr="00A8064F">
        <w:rPr>
          <w:rFonts w:cstheme="minorHAnsi"/>
        </w:rPr>
        <w:t xml:space="preserve">, </w:t>
      </w:r>
      <w:r w:rsidR="00616814" w:rsidRPr="00A8064F">
        <w:rPr>
          <w:color w:val="000000" w:themeColor="text1"/>
        </w:rPr>
        <w:t>passíveis, nalguns casos, de induzir a preconceitos de índole negativa sobre o mundo muçulmano</w:t>
      </w:r>
      <w:r w:rsidR="002D36BB" w:rsidRPr="00A8064F">
        <w:rPr>
          <w:color w:val="000000" w:themeColor="text1"/>
        </w:rPr>
        <w:t xml:space="preserve">. </w:t>
      </w:r>
    </w:p>
    <w:p w14:paraId="32A57A80" w14:textId="7E25E335" w:rsidR="009E555C" w:rsidRPr="00A8064F" w:rsidRDefault="00616814" w:rsidP="00310654">
      <w:pPr>
        <w:spacing w:after="0"/>
        <w:jc w:val="both"/>
        <w:rPr>
          <w:rFonts w:cstheme="minorHAnsi"/>
        </w:rPr>
      </w:pPr>
      <w:r w:rsidRPr="00A8064F">
        <w:rPr>
          <w:rFonts w:cstheme="minorHAnsi"/>
        </w:rPr>
        <w:t>P</w:t>
      </w:r>
      <w:r w:rsidR="00040D5E" w:rsidRPr="00A8064F">
        <w:rPr>
          <w:rFonts w:cstheme="minorHAnsi"/>
        </w:rPr>
        <w:t xml:space="preserve">assa-se em Portugal o que foi identificado noutros países, que os conteúdos </w:t>
      </w:r>
      <w:r w:rsidR="004F36FE" w:rsidRPr="00A8064F">
        <w:rPr>
          <w:rFonts w:cstheme="minorHAnsi"/>
        </w:rPr>
        <w:t xml:space="preserve">estudados </w:t>
      </w:r>
      <w:r w:rsidR="00040D5E" w:rsidRPr="00A8064F">
        <w:rPr>
          <w:rFonts w:cstheme="minorHAnsi"/>
        </w:rPr>
        <w:t>passam</w:t>
      </w:r>
      <w:r w:rsidR="0058411E" w:rsidRPr="00A8064F">
        <w:rPr>
          <w:rFonts w:cstheme="minorHAnsi"/>
        </w:rPr>
        <w:t xml:space="preserve">, sobretudo, </w:t>
      </w:r>
      <w:r w:rsidR="00040D5E" w:rsidRPr="00A8064F">
        <w:rPr>
          <w:rFonts w:cstheme="minorHAnsi"/>
        </w:rPr>
        <w:t xml:space="preserve">pelo Islão e </w:t>
      </w:r>
      <w:r w:rsidR="0058411E" w:rsidRPr="00A8064F">
        <w:rPr>
          <w:rFonts w:cstheme="minorHAnsi"/>
        </w:rPr>
        <w:t xml:space="preserve">pela </w:t>
      </w:r>
      <w:r w:rsidR="00040D5E" w:rsidRPr="00A8064F">
        <w:rPr>
          <w:rFonts w:cstheme="minorHAnsi"/>
        </w:rPr>
        <w:t xml:space="preserve">expansão muçulmana, </w:t>
      </w:r>
      <w:r w:rsidR="001F1714" w:rsidRPr="00A8064F">
        <w:rPr>
          <w:rFonts w:cstheme="minorHAnsi"/>
        </w:rPr>
        <w:t xml:space="preserve">centrados na figura de Maomé e na ideia de </w:t>
      </w:r>
      <w:r w:rsidR="001F1714" w:rsidRPr="00A8064F">
        <w:rPr>
          <w:rFonts w:cstheme="minorHAnsi"/>
          <w:i/>
          <w:iCs/>
        </w:rPr>
        <w:t>jihad</w:t>
      </w:r>
      <w:r w:rsidR="001F1714" w:rsidRPr="00A8064F">
        <w:rPr>
          <w:rFonts w:cstheme="minorHAnsi"/>
        </w:rPr>
        <w:t>, pel</w:t>
      </w:r>
      <w:r w:rsidR="00040D5E" w:rsidRPr="00A8064F">
        <w:rPr>
          <w:rFonts w:cstheme="minorHAnsi"/>
        </w:rPr>
        <w:t>a “idade de ouro” da civilização islâmica</w:t>
      </w:r>
      <w:r w:rsidR="00875EF2">
        <w:rPr>
          <w:rFonts w:cstheme="minorHAnsi"/>
        </w:rPr>
        <w:t xml:space="preserve"> e</w:t>
      </w:r>
      <w:r w:rsidR="0058411E" w:rsidRPr="00A8064F">
        <w:rPr>
          <w:rFonts w:cstheme="minorHAnsi"/>
        </w:rPr>
        <w:t xml:space="preserve"> pelas</w:t>
      </w:r>
      <w:r w:rsidR="00040D5E" w:rsidRPr="00A8064F">
        <w:rPr>
          <w:rFonts w:cstheme="minorHAnsi"/>
        </w:rPr>
        <w:t xml:space="preserve"> Cruzadas </w:t>
      </w:r>
      <w:r w:rsidR="0058411E" w:rsidRPr="00A8064F">
        <w:rPr>
          <w:rFonts w:cstheme="minorHAnsi"/>
        </w:rPr>
        <w:t>(ou seja, Idade M</w:t>
      </w:r>
      <w:r w:rsidR="004F36FE" w:rsidRPr="00A8064F">
        <w:rPr>
          <w:rFonts w:cstheme="minorHAnsi"/>
        </w:rPr>
        <w:t>é</w:t>
      </w:r>
      <w:r w:rsidR="0058411E" w:rsidRPr="00A8064F">
        <w:rPr>
          <w:rFonts w:cstheme="minorHAnsi"/>
        </w:rPr>
        <w:t>di</w:t>
      </w:r>
      <w:r w:rsidR="004F36FE" w:rsidRPr="00A8064F">
        <w:rPr>
          <w:rFonts w:cstheme="minorHAnsi"/>
        </w:rPr>
        <w:t>a</w:t>
      </w:r>
      <w:r w:rsidR="0058411E" w:rsidRPr="00A8064F">
        <w:rPr>
          <w:rFonts w:cstheme="minorHAnsi"/>
        </w:rPr>
        <w:t xml:space="preserve">) </w:t>
      </w:r>
      <w:r w:rsidR="00040D5E" w:rsidRPr="00A8064F">
        <w:rPr>
          <w:rFonts w:cstheme="minorHAnsi"/>
        </w:rPr>
        <w:t xml:space="preserve">e, depois, </w:t>
      </w:r>
      <w:r w:rsidR="0058411E" w:rsidRPr="00A8064F">
        <w:rPr>
          <w:rFonts w:cstheme="minorHAnsi"/>
        </w:rPr>
        <w:t>só aparecem com</w:t>
      </w:r>
      <w:r w:rsidR="00040D5E" w:rsidRPr="00A8064F">
        <w:rPr>
          <w:rFonts w:cstheme="minorHAnsi"/>
        </w:rPr>
        <w:t xml:space="preserve"> os choques petrolíferos e a Revolução Iraniana </w:t>
      </w:r>
      <w:r w:rsidR="0058411E" w:rsidRPr="00A8064F">
        <w:rPr>
          <w:rFonts w:cstheme="minorHAnsi"/>
        </w:rPr>
        <w:t xml:space="preserve">(década de 1970) </w:t>
      </w:r>
      <w:r w:rsidR="00040D5E" w:rsidRPr="00A8064F">
        <w:rPr>
          <w:rFonts w:cstheme="minorHAnsi"/>
        </w:rPr>
        <w:t>e, principalmente, após o 11 de Setembro</w:t>
      </w:r>
      <w:r w:rsidR="004F36FE" w:rsidRPr="00A8064F">
        <w:rPr>
          <w:rFonts w:cstheme="minorHAnsi"/>
        </w:rPr>
        <w:t xml:space="preserve"> (2001)</w:t>
      </w:r>
      <w:r w:rsidR="00040D5E" w:rsidRPr="00A8064F">
        <w:rPr>
          <w:rFonts w:cstheme="minorHAnsi"/>
        </w:rPr>
        <w:t>, com uma boa parte dos conflitos no Médio Oriente a contarem com a participação bélica estado-unidense</w:t>
      </w:r>
      <w:r w:rsidR="004F36FE" w:rsidRPr="00A8064F">
        <w:rPr>
          <w:rFonts w:cstheme="minorHAnsi"/>
        </w:rPr>
        <w:t>. Neste contexto é</w:t>
      </w:r>
      <w:r w:rsidR="00040D5E" w:rsidRPr="00A8064F">
        <w:rPr>
          <w:rFonts w:cstheme="minorHAnsi"/>
        </w:rPr>
        <w:t xml:space="preserve"> </w:t>
      </w:r>
      <w:r w:rsidR="0058411E" w:rsidRPr="00A8064F">
        <w:rPr>
          <w:rFonts w:cstheme="minorHAnsi"/>
        </w:rPr>
        <w:t>aborda</w:t>
      </w:r>
      <w:r w:rsidR="004F36FE" w:rsidRPr="00A8064F">
        <w:rPr>
          <w:rFonts w:cstheme="minorHAnsi"/>
        </w:rPr>
        <w:t>do</w:t>
      </w:r>
      <w:r w:rsidR="0058411E" w:rsidRPr="00A8064F">
        <w:rPr>
          <w:rFonts w:cstheme="minorHAnsi"/>
        </w:rPr>
        <w:t xml:space="preserve"> </w:t>
      </w:r>
      <w:r w:rsidR="00040D5E" w:rsidRPr="00A8064F">
        <w:rPr>
          <w:rFonts w:cstheme="minorHAnsi"/>
        </w:rPr>
        <w:t>o fundamentalismo</w:t>
      </w:r>
      <w:r w:rsidR="001F1714" w:rsidRPr="00A8064F">
        <w:rPr>
          <w:rFonts w:cstheme="minorHAnsi"/>
        </w:rPr>
        <w:t xml:space="preserve"> islâmico, associado sempre a</w:t>
      </w:r>
      <w:r w:rsidR="004F36FE" w:rsidRPr="00A8064F">
        <w:rPr>
          <w:rFonts w:cstheme="minorHAnsi"/>
        </w:rPr>
        <w:t>o</w:t>
      </w:r>
      <w:r w:rsidR="001F1714" w:rsidRPr="00A8064F">
        <w:rPr>
          <w:rFonts w:cstheme="minorHAnsi"/>
        </w:rPr>
        <w:t xml:space="preserve"> terrorismo</w:t>
      </w:r>
      <w:r w:rsidR="004F36FE" w:rsidRPr="00A8064F">
        <w:rPr>
          <w:rFonts w:cstheme="minorHAnsi"/>
        </w:rPr>
        <w:t xml:space="preserve"> “global”</w:t>
      </w:r>
      <w:r w:rsidR="001F1714" w:rsidRPr="00A8064F">
        <w:rPr>
          <w:rFonts w:cstheme="minorHAnsi"/>
        </w:rPr>
        <w:t>.</w:t>
      </w:r>
      <w:r w:rsidR="009E555C" w:rsidRPr="00A8064F">
        <w:rPr>
          <w:rFonts w:cstheme="minorHAnsi"/>
        </w:rPr>
        <w:t xml:space="preserve"> </w:t>
      </w:r>
    </w:p>
    <w:p w14:paraId="6DF3C224" w14:textId="54B11F06" w:rsidR="00F12C25" w:rsidRPr="00A8064F" w:rsidRDefault="001F1714" w:rsidP="00310654">
      <w:pPr>
        <w:spacing w:after="0"/>
        <w:jc w:val="both"/>
        <w:rPr>
          <w:rFonts w:cstheme="minorHAnsi"/>
          <w:szCs w:val="24"/>
        </w:rPr>
      </w:pPr>
      <w:r w:rsidRPr="00A8064F">
        <w:rPr>
          <w:color w:val="000000" w:themeColor="text1"/>
        </w:rPr>
        <w:t>A revitalização do Islão, onde se integra o fundamentalismo islâmico, é apenas uma vez integrada no movimento mais alargado do despertar religioso de finais do século XX.</w:t>
      </w:r>
      <w:r w:rsidR="00830998" w:rsidRPr="00A8064F">
        <w:rPr>
          <w:color w:val="000000" w:themeColor="text1"/>
        </w:rPr>
        <w:t xml:space="preserve"> </w:t>
      </w:r>
      <w:r w:rsidR="009E555C" w:rsidRPr="00A8064F">
        <w:rPr>
          <w:color w:val="000000" w:themeColor="text1"/>
        </w:rPr>
        <w:t>E t</w:t>
      </w:r>
      <w:r w:rsidR="00830998" w:rsidRPr="00A8064F">
        <w:rPr>
          <w:color w:val="000000" w:themeColor="text1"/>
        </w:rPr>
        <w:t>oda a complexidade que envolve este fenómeno tende a ser associa</w:t>
      </w:r>
      <w:r w:rsidR="002D7A6E" w:rsidRPr="00A8064F">
        <w:rPr>
          <w:color w:val="000000" w:themeColor="text1"/>
        </w:rPr>
        <w:t>da, em primeiro lugar, a motivos religiosos.</w:t>
      </w:r>
      <w:r w:rsidR="00830998" w:rsidRPr="00A8064F">
        <w:rPr>
          <w:color w:val="000000" w:themeColor="text1"/>
        </w:rPr>
        <w:t xml:space="preserve"> </w:t>
      </w:r>
      <w:r w:rsidR="002D7A6E" w:rsidRPr="00A8064F">
        <w:rPr>
          <w:rFonts w:cstheme="minorHAnsi"/>
        </w:rPr>
        <w:t>I</w:t>
      </w:r>
      <w:r w:rsidR="00830998" w:rsidRPr="00A8064F">
        <w:rPr>
          <w:rFonts w:cstheme="minorHAnsi"/>
        </w:rPr>
        <w:t>gnora-se a complexidade política, económica e cultural</w:t>
      </w:r>
      <w:r w:rsidR="00642DE4" w:rsidRPr="00A8064F">
        <w:rPr>
          <w:rFonts w:cstheme="minorHAnsi"/>
        </w:rPr>
        <w:t>,</w:t>
      </w:r>
      <w:r w:rsidR="00830998" w:rsidRPr="00A8064F">
        <w:rPr>
          <w:rFonts w:cstheme="minorHAnsi"/>
        </w:rPr>
        <w:t xml:space="preserve"> no seio do mundo islâmico</w:t>
      </w:r>
      <w:r w:rsidR="00642DE4" w:rsidRPr="00A8064F">
        <w:rPr>
          <w:rFonts w:cstheme="minorHAnsi"/>
        </w:rPr>
        <w:t>,</w:t>
      </w:r>
      <w:r w:rsidR="00830998" w:rsidRPr="00A8064F">
        <w:rPr>
          <w:rFonts w:cstheme="minorHAnsi"/>
        </w:rPr>
        <w:t xml:space="preserve"> que fomenta os conflitos, em sociedades altamente vulneráveis</w:t>
      </w:r>
      <w:r w:rsidR="0058411E" w:rsidRPr="00A8064F">
        <w:rPr>
          <w:rFonts w:cstheme="minorHAnsi"/>
        </w:rPr>
        <w:t>,</w:t>
      </w:r>
      <w:r w:rsidR="00830998" w:rsidRPr="00A8064F">
        <w:rPr>
          <w:rFonts w:cstheme="minorHAnsi"/>
        </w:rPr>
        <w:t xml:space="preserve"> nomeadamente pela ausência ou ligeireza dos apoios sociais dos Estados e da pressão demográfica</w:t>
      </w:r>
      <w:r w:rsidR="00642DE4" w:rsidRPr="00A8064F">
        <w:rPr>
          <w:rFonts w:cstheme="minorHAnsi"/>
        </w:rPr>
        <w:t xml:space="preserve"> existente</w:t>
      </w:r>
      <w:r w:rsidR="0058411E" w:rsidRPr="00A8064F">
        <w:rPr>
          <w:rFonts w:cstheme="minorHAnsi"/>
        </w:rPr>
        <w:t xml:space="preserve">. Se não </w:t>
      </w:r>
      <w:r w:rsidR="00642DE4" w:rsidRPr="00A8064F">
        <w:rPr>
          <w:rFonts w:cstheme="minorHAnsi"/>
        </w:rPr>
        <w:t>o</w:t>
      </w:r>
      <w:r w:rsidR="0058411E" w:rsidRPr="00A8064F">
        <w:rPr>
          <w:rFonts w:cstheme="minorHAnsi"/>
        </w:rPr>
        <w:t xml:space="preserve"> contextualizam, </w:t>
      </w:r>
      <w:r w:rsidR="002D7A6E" w:rsidRPr="00A8064F">
        <w:rPr>
          <w:rFonts w:cstheme="minorHAnsi"/>
        </w:rPr>
        <w:t xml:space="preserve">toda a violência </w:t>
      </w:r>
      <w:r w:rsidR="0058411E" w:rsidRPr="00A8064F">
        <w:rPr>
          <w:rFonts w:cstheme="minorHAnsi"/>
        </w:rPr>
        <w:t>parece</w:t>
      </w:r>
      <w:r w:rsidR="002D7A6E" w:rsidRPr="00A8064F">
        <w:rPr>
          <w:rFonts w:ascii="Calibri" w:hAnsi="Calibri" w:cs="Calibri"/>
          <w:szCs w:val="24"/>
        </w:rPr>
        <w:t xml:space="preserve"> indiscriminad</w:t>
      </w:r>
      <w:r w:rsidR="0058411E" w:rsidRPr="00A8064F">
        <w:rPr>
          <w:rFonts w:ascii="Calibri" w:hAnsi="Calibri" w:cs="Calibri"/>
          <w:szCs w:val="24"/>
        </w:rPr>
        <w:t xml:space="preserve">a e </w:t>
      </w:r>
      <w:r w:rsidR="002D7A6E" w:rsidRPr="00A8064F">
        <w:rPr>
          <w:rFonts w:ascii="Calibri" w:hAnsi="Calibri" w:cs="Calibri"/>
          <w:szCs w:val="24"/>
        </w:rPr>
        <w:t>irracional. Consideramos</w:t>
      </w:r>
      <w:r w:rsidR="00F12C25" w:rsidRPr="00A8064F">
        <w:rPr>
          <w:rFonts w:ascii="Calibri" w:hAnsi="Calibri" w:cs="Calibri"/>
          <w:szCs w:val="24"/>
        </w:rPr>
        <w:t>, assim,</w:t>
      </w:r>
      <w:r w:rsidR="002D7A6E" w:rsidRPr="00A8064F">
        <w:rPr>
          <w:rFonts w:ascii="Calibri" w:hAnsi="Calibri" w:cs="Calibri"/>
          <w:szCs w:val="24"/>
        </w:rPr>
        <w:t xml:space="preserve"> imperativo que </w:t>
      </w:r>
      <w:r w:rsidR="002D7A6E" w:rsidRPr="00A8064F">
        <w:rPr>
          <w:rFonts w:cstheme="minorHAnsi"/>
          <w:szCs w:val="24"/>
        </w:rPr>
        <w:t xml:space="preserve">a multidimensionalidade dos fenómenos </w:t>
      </w:r>
      <w:r w:rsidR="00F12C25" w:rsidRPr="00A8064F">
        <w:rPr>
          <w:rFonts w:cstheme="minorHAnsi"/>
          <w:szCs w:val="24"/>
        </w:rPr>
        <w:t>seja</w:t>
      </w:r>
      <w:r w:rsidR="002D7A6E" w:rsidRPr="00A8064F">
        <w:rPr>
          <w:rFonts w:cstheme="minorHAnsi"/>
          <w:szCs w:val="24"/>
        </w:rPr>
        <w:t xml:space="preserve"> evidenciada e exemplificada</w:t>
      </w:r>
      <w:r w:rsidR="00F12C25" w:rsidRPr="00A8064F">
        <w:rPr>
          <w:rFonts w:cstheme="minorHAnsi"/>
          <w:szCs w:val="24"/>
        </w:rPr>
        <w:t xml:space="preserve">, como recomendado pelas organizações internacionais. </w:t>
      </w:r>
    </w:p>
    <w:p w14:paraId="4E0C0026" w14:textId="77777777" w:rsidR="00617E44" w:rsidRPr="00A8064F" w:rsidRDefault="00830998" w:rsidP="003338FA">
      <w:pPr>
        <w:pStyle w:val="Texto"/>
      </w:pPr>
      <w:r w:rsidRPr="00A8064F">
        <w:rPr>
          <w:color w:val="000000" w:themeColor="text1"/>
          <w:shd w:val="clear" w:color="auto" w:fill="FFFFFF"/>
        </w:rPr>
        <w:t xml:space="preserve">O Islão é </w:t>
      </w:r>
      <w:r w:rsidR="00F1163F" w:rsidRPr="00A8064F">
        <w:rPr>
          <w:color w:val="000000" w:themeColor="text1"/>
          <w:shd w:val="clear" w:color="auto" w:fill="FFFFFF"/>
        </w:rPr>
        <w:t xml:space="preserve">sempre </w:t>
      </w:r>
      <w:r w:rsidRPr="00A8064F">
        <w:rPr>
          <w:color w:val="000000" w:themeColor="text1"/>
          <w:shd w:val="clear" w:color="auto" w:fill="FFFFFF"/>
        </w:rPr>
        <w:t>perspetivado como se</w:t>
      </w:r>
      <w:r w:rsidR="00F1163F" w:rsidRPr="00A8064F">
        <w:rPr>
          <w:color w:val="000000" w:themeColor="text1"/>
          <w:shd w:val="clear" w:color="auto" w:fill="FFFFFF"/>
        </w:rPr>
        <w:t xml:space="preserve"> se</w:t>
      </w:r>
      <w:r w:rsidRPr="00A8064F">
        <w:rPr>
          <w:color w:val="000000" w:themeColor="text1"/>
          <w:shd w:val="clear" w:color="auto" w:fill="FFFFFF"/>
        </w:rPr>
        <w:t xml:space="preserve"> </w:t>
      </w:r>
      <w:r w:rsidRPr="00A8064F">
        <w:t>tivesse mantido inalterado desde os tempos de Maomé. Normalmente, a religião é apresentada de forma absolutamente redutora</w:t>
      </w:r>
      <w:r w:rsidR="00617E44" w:rsidRPr="00A8064F">
        <w:rPr>
          <w:bCs/>
        </w:rPr>
        <w:t xml:space="preserve">, </w:t>
      </w:r>
      <w:r w:rsidR="00617E44" w:rsidRPr="00A8064F">
        <w:t>focada no formalismo ritual</w:t>
      </w:r>
      <w:r w:rsidR="00F1163F" w:rsidRPr="00A8064F">
        <w:t xml:space="preserve"> e, sobretudo, </w:t>
      </w:r>
      <w:r w:rsidRPr="00A8064F">
        <w:t>como fator causal em todos os fenómenos políticos e sociais do mundo islâmico, o que é considerado um elemento “orientalista”</w:t>
      </w:r>
      <w:r w:rsidR="002D7A6E" w:rsidRPr="00A8064F">
        <w:t xml:space="preserve">, </w:t>
      </w:r>
      <w:r w:rsidRPr="00A8064F">
        <w:t xml:space="preserve">largamente </w:t>
      </w:r>
      <w:r w:rsidR="002D7A6E" w:rsidRPr="00A8064F">
        <w:t>apontado</w:t>
      </w:r>
      <w:r w:rsidRPr="00A8064F">
        <w:t xml:space="preserve"> noutros países</w:t>
      </w:r>
      <w:r w:rsidR="00310654" w:rsidRPr="00A8064F">
        <w:t>. A escolha dos elementos a referir nem sempre parece bem pensada</w:t>
      </w:r>
      <w:r w:rsidR="00617E44" w:rsidRPr="00A8064F">
        <w:t>. R</w:t>
      </w:r>
      <w:r w:rsidR="00310654" w:rsidRPr="00A8064F">
        <w:t>eferem pormenor</w:t>
      </w:r>
      <w:r w:rsidR="00617E44" w:rsidRPr="00A8064F">
        <w:t>es</w:t>
      </w:r>
      <w:r w:rsidR="00310654" w:rsidRPr="00A8064F">
        <w:t xml:space="preserve"> sem </w:t>
      </w:r>
      <w:r w:rsidR="00617E44" w:rsidRPr="00A8064F">
        <w:t>indicar o seu sentido</w:t>
      </w:r>
      <w:r w:rsidR="00310654" w:rsidRPr="00A8064F">
        <w:t xml:space="preserve"> (o que pode </w:t>
      </w:r>
      <w:r w:rsidR="00617E44" w:rsidRPr="00A8064F">
        <w:t>conduzir</w:t>
      </w:r>
      <w:r w:rsidR="00310654" w:rsidRPr="00A8064F">
        <w:t xml:space="preserve"> à ideia de ritualismo vazio)</w:t>
      </w:r>
      <w:r w:rsidR="00617E44" w:rsidRPr="00A8064F">
        <w:t xml:space="preserve">. </w:t>
      </w:r>
    </w:p>
    <w:p w14:paraId="25676079" w14:textId="77777777" w:rsidR="00617E44" w:rsidRPr="00A8064F" w:rsidRDefault="00617E44" w:rsidP="003338FA">
      <w:pPr>
        <w:pStyle w:val="Texto"/>
      </w:pPr>
      <w:r w:rsidRPr="00A8064F">
        <w:t xml:space="preserve">Já relativamente à </w:t>
      </w:r>
      <w:r w:rsidR="002D7A6E" w:rsidRPr="00A8064F">
        <w:t xml:space="preserve">continuidade entre religiões monoteístas </w:t>
      </w:r>
      <w:r w:rsidRPr="00A8064F">
        <w:t>o panorama em</w:t>
      </w:r>
      <w:r w:rsidR="002D7A6E" w:rsidRPr="00A8064F">
        <w:t xml:space="preserve"> Portugal</w:t>
      </w:r>
      <w:r w:rsidRPr="00A8064F">
        <w:t xml:space="preserve"> não é similar</w:t>
      </w:r>
      <w:r w:rsidR="002D7A6E" w:rsidRPr="00A8064F">
        <w:t xml:space="preserve"> </w:t>
      </w:r>
      <w:r w:rsidRPr="00A8064F">
        <w:t>ao de outros</w:t>
      </w:r>
      <w:r w:rsidR="002D7A6E" w:rsidRPr="00A8064F">
        <w:t xml:space="preserve"> </w:t>
      </w:r>
      <w:r w:rsidRPr="00A8064F">
        <w:t>países</w:t>
      </w:r>
      <w:r w:rsidR="002D7A6E" w:rsidRPr="00A8064F">
        <w:t xml:space="preserve">. </w:t>
      </w:r>
      <w:r w:rsidRPr="00A8064F">
        <w:t xml:space="preserve">A relação entre o Islão e as restantes duas religiões monoteístas é sublinhada e exemplificada, embora, raramente, tal ligação seja direta e inequívoca. Também </w:t>
      </w:r>
      <w:r w:rsidR="002D7A6E" w:rsidRPr="00A8064F">
        <w:t>o enfoque é colocado</w:t>
      </w:r>
      <w:r w:rsidRPr="00A8064F">
        <w:t>,</w:t>
      </w:r>
      <w:r w:rsidR="002D7A6E" w:rsidRPr="00A8064F">
        <w:t xml:space="preserve"> </w:t>
      </w:r>
      <w:r w:rsidRPr="00A8064F">
        <w:t>na maior parte das vezes,</w:t>
      </w:r>
      <w:r w:rsidR="002D7A6E" w:rsidRPr="00A8064F">
        <w:t xml:space="preserve"> nas similaridades </w:t>
      </w:r>
      <w:r w:rsidRPr="00A8064F">
        <w:t xml:space="preserve">entre as três religiões </w:t>
      </w:r>
      <w:r w:rsidR="002D7A6E" w:rsidRPr="00A8064F">
        <w:t>e não nas diferenças</w:t>
      </w:r>
      <w:r w:rsidRPr="00A8064F">
        <w:t xml:space="preserve"> entre si</w:t>
      </w:r>
      <w:r w:rsidR="002D7A6E" w:rsidRPr="00A8064F">
        <w:t xml:space="preserve">. </w:t>
      </w:r>
    </w:p>
    <w:p w14:paraId="5E5AB802" w14:textId="6A5A1F5F" w:rsidR="00310654" w:rsidRPr="00A8064F" w:rsidRDefault="00617E44" w:rsidP="003338FA">
      <w:pPr>
        <w:pStyle w:val="Texto"/>
        <w:rPr>
          <w:color w:val="000000" w:themeColor="text1"/>
          <w:shd w:val="clear" w:color="auto" w:fill="FFFFFF"/>
        </w:rPr>
      </w:pPr>
      <w:r w:rsidRPr="00A8064F">
        <w:rPr>
          <w:rFonts w:cstheme="minorHAnsi"/>
        </w:rPr>
        <w:t xml:space="preserve">Quanto </w:t>
      </w:r>
      <w:r w:rsidR="001F1714" w:rsidRPr="00A8064F">
        <w:rPr>
          <w:rFonts w:cstheme="minorHAnsi"/>
        </w:rPr>
        <w:t xml:space="preserve">à </w:t>
      </w:r>
      <w:r w:rsidR="00044F2B" w:rsidRPr="00A8064F">
        <w:t xml:space="preserve">extensa diversidade </w:t>
      </w:r>
      <w:r w:rsidRPr="00A8064F">
        <w:t xml:space="preserve">existente no seio do mundo islâmico, religiosa, mas sobretudo </w:t>
      </w:r>
      <w:r w:rsidR="00044F2B" w:rsidRPr="00A8064F">
        <w:rPr>
          <w:color w:val="000000" w:themeColor="text1"/>
          <w:shd w:val="clear" w:color="auto" w:fill="FFFFFF"/>
        </w:rPr>
        <w:t>sociocultural</w:t>
      </w:r>
      <w:r w:rsidRPr="00A8064F">
        <w:rPr>
          <w:color w:val="000000" w:themeColor="text1"/>
          <w:shd w:val="clear" w:color="auto" w:fill="FFFFFF"/>
        </w:rPr>
        <w:t xml:space="preserve"> e até</w:t>
      </w:r>
      <w:r w:rsidR="00044F2B" w:rsidRPr="00A8064F">
        <w:rPr>
          <w:color w:val="000000" w:themeColor="text1"/>
          <w:shd w:val="clear" w:color="auto" w:fill="FFFFFF"/>
        </w:rPr>
        <w:t xml:space="preserve"> linguística</w:t>
      </w:r>
      <w:r w:rsidR="001F1714" w:rsidRPr="00A8064F">
        <w:rPr>
          <w:color w:val="000000" w:themeColor="text1"/>
          <w:shd w:val="clear" w:color="auto" w:fill="FFFFFF"/>
        </w:rPr>
        <w:t xml:space="preserve">, esta </w:t>
      </w:r>
      <w:r w:rsidRPr="00A8064F">
        <w:rPr>
          <w:color w:val="000000" w:themeColor="text1"/>
          <w:shd w:val="clear" w:color="auto" w:fill="FFFFFF"/>
        </w:rPr>
        <w:t>raramente</w:t>
      </w:r>
      <w:r w:rsidR="001F1714" w:rsidRPr="00A8064F">
        <w:rPr>
          <w:color w:val="000000" w:themeColor="text1"/>
          <w:shd w:val="clear" w:color="auto" w:fill="FFFFFF"/>
        </w:rPr>
        <w:t xml:space="preserve"> é reconhecida</w:t>
      </w:r>
      <w:r w:rsidRPr="00A8064F">
        <w:rPr>
          <w:color w:val="000000" w:themeColor="text1"/>
          <w:shd w:val="clear" w:color="auto" w:fill="FFFFFF"/>
        </w:rPr>
        <w:t xml:space="preserve">, tal como é apontado </w:t>
      </w:r>
      <w:r w:rsidR="002A1AB9" w:rsidRPr="00A8064F">
        <w:rPr>
          <w:color w:val="000000" w:themeColor="text1"/>
          <w:shd w:val="clear" w:color="auto" w:fill="FFFFFF"/>
        </w:rPr>
        <w:t>n</w:t>
      </w:r>
      <w:r w:rsidRPr="00A8064F">
        <w:rPr>
          <w:color w:val="000000" w:themeColor="text1"/>
          <w:shd w:val="clear" w:color="auto" w:fill="FFFFFF"/>
        </w:rPr>
        <w:t>outros países</w:t>
      </w:r>
      <w:r w:rsidR="001F1714" w:rsidRPr="00A8064F">
        <w:rPr>
          <w:color w:val="000000" w:themeColor="text1"/>
          <w:shd w:val="clear" w:color="auto" w:fill="FFFFFF"/>
        </w:rPr>
        <w:t xml:space="preserve">. </w:t>
      </w:r>
      <w:r w:rsidR="00B74875" w:rsidRPr="00A8064F">
        <w:rPr>
          <w:color w:val="000000" w:themeColor="text1"/>
          <w:shd w:val="clear" w:color="auto" w:fill="FFFFFF"/>
        </w:rPr>
        <w:t xml:space="preserve">Nem </w:t>
      </w:r>
      <w:r w:rsidR="00B74875" w:rsidRPr="00A8064F">
        <w:t xml:space="preserve">mesmo a diferença entre sunismo e xiismo é destacada. </w:t>
      </w:r>
      <w:r w:rsidR="001F1714" w:rsidRPr="00A8064F">
        <w:rPr>
          <w:color w:val="000000" w:themeColor="text1"/>
          <w:shd w:val="clear" w:color="auto" w:fill="FFFFFF"/>
        </w:rPr>
        <w:t>Os muçulmanos são retratados como um bloco uniforme</w:t>
      </w:r>
      <w:r w:rsidRPr="00A8064F">
        <w:rPr>
          <w:color w:val="000000" w:themeColor="text1"/>
          <w:shd w:val="clear" w:color="auto" w:fill="FFFFFF"/>
        </w:rPr>
        <w:t xml:space="preserve">, </w:t>
      </w:r>
      <w:r w:rsidR="00D417A2" w:rsidRPr="00A8064F">
        <w:rPr>
          <w:color w:val="000000" w:themeColor="text1"/>
          <w:shd w:val="clear" w:color="auto" w:fill="FFFFFF"/>
        </w:rPr>
        <w:t>onde</w:t>
      </w:r>
      <w:r w:rsidRPr="00A8064F">
        <w:rPr>
          <w:color w:val="000000" w:themeColor="text1"/>
          <w:shd w:val="clear" w:color="auto" w:fill="FFFFFF"/>
        </w:rPr>
        <w:t xml:space="preserve"> todos </w:t>
      </w:r>
      <w:r w:rsidR="00D417A2" w:rsidRPr="00A8064F">
        <w:rPr>
          <w:color w:val="000000" w:themeColor="text1"/>
          <w:shd w:val="clear" w:color="auto" w:fill="FFFFFF"/>
        </w:rPr>
        <w:t xml:space="preserve">são </w:t>
      </w:r>
      <w:r w:rsidRPr="00A8064F">
        <w:rPr>
          <w:color w:val="000000" w:themeColor="text1"/>
          <w:shd w:val="clear" w:color="auto" w:fill="FFFFFF"/>
        </w:rPr>
        <w:t xml:space="preserve">crentes e praticantes </w:t>
      </w:r>
      <w:r w:rsidR="00D417A2" w:rsidRPr="00A8064F">
        <w:rPr>
          <w:color w:val="000000" w:themeColor="text1"/>
          <w:shd w:val="clear" w:color="auto" w:fill="FFFFFF"/>
        </w:rPr>
        <w:t>do Islão e</w:t>
      </w:r>
      <w:r w:rsidRPr="00A8064F">
        <w:rPr>
          <w:color w:val="000000" w:themeColor="text1"/>
          <w:shd w:val="clear" w:color="auto" w:fill="FFFFFF"/>
        </w:rPr>
        <w:t xml:space="preserve"> vivem e pensam todos do mesmo modo acerca da religião e da vida em </w:t>
      </w:r>
      <w:r w:rsidR="00D417A2" w:rsidRPr="00A8064F">
        <w:rPr>
          <w:color w:val="000000" w:themeColor="text1"/>
          <w:shd w:val="clear" w:color="auto" w:fill="FFFFFF"/>
        </w:rPr>
        <w:t>sociedade</w:t>
      </w:r>
      <w:r w:rsidR="00F730BF" w:rsidRPr="00A8064F">
        <w:rPr>
          <w:color w:val="000000" w:themeColor="text1"/>
          <w:shd w:val="clear" w:color="auto" w:fill="FFFFFF"/>
        </w:rPr>
        <w:t>, quiçá desde Maomé</w:t>
      </w:r>
      <w:r w:rsidRPr="00A8064F">
        <w:rPr>
          <w:color w:val="000000" w:themeColor="text1"/>
          <w:shd w:val="clear" w:color="auto" w:fill="FFFFFF"/>
        </w:rPr>
        <w:t xml:space="preserve">. </w:t>
      </w:r>
      <w:r w:rsidR="00B74875" w:rsidRPr="00A8064F">
        <w:rPr>
          <w:color w:val="000000" w:themeColor="text1"/>
          <w:shd w:val="clear" w:color="auto" w:fill="FFFFFF"/>
        </w:rPr>
        <w:t xml:space="preserve">Ora, isto constitui, por si só, a negação da história. </w:t>
      </w:r>
    </w:p>
    <w:p w14:paraId="2599F2C9" w14:textId="77777777" w:rsidR="00346292" w:rsidRPr="00A8064F" w:rsidRDefault="00346292" w:rsidP="00310654">
      <w:pPr>
        <w:jc w:val="both"/>
        <w:rPr>
          <w:color w:val="000000" w:themeColor="text1"/>
        </w:rPr>
      </w:pPr>
      <w:r w:rsidRPr="00A8064F">
        <w:rPr>
          <w:color w:val="000000" w:themeColor="text1"/>
          <w:szCs w:val="24"/>
        </w:rPr>
        <w:t>Quanto a uma potencial</w:t>
      </w:r>
      <w:r w:rsidR="00310654" w:rsidRPr="00A8064F">
        <w:rPr>
          <w:color w:val="000000" w:themeColor="text1"/>
          <w:szCs w:val="24"/>
        </w:rPr>
        <w:t xml:space="preserve"> seleção enviesada de fontes</w:t>
      </w:r>
      <w:r w:rsidRPr="00A8064F">
        <w:rPr>
          <w:color w:val="000000" w:themeColor="text1"/>
          <w:szCs w:val="24"/>
        </w:rPr>
        <w:t>, como é referido para outros países, não encontramos qualquer indicador do mesmo.</w:t>
      </w:r>
      <w:r w:rsidR="00310654" w:rsidRPr="00A8064F">
        <w:rPr>
          <w:color w:val="000000" w:themeColor="text1"/>
          <w:szCs w:val="24"/>
        </w:rPr>
        <w:t xml:space="preserve"> A perspetiva do </w:t>
      </w:r>
      <w:r w:rsidR="00310654" w:rsidRPr="00A8064F">
        <w:rPr>
          <w:i/>
          <w:iCs/>
          <w:color w:val="000000" w:themeColor="text1"/>
          <w:szCs w:val="24"/>
        </w:rPr>
        <w:t>Outro</w:t>
      </w:r>
      <w:r w:rsidR="00310654" w:rsidRPr="00A8064F">
        <w:rPr>
          <w:color w:val="000000" w:themeColor="text1"/>
          <w:szCs w:val="24"/>
        </w:rPr>
        <w:t xml:space="preserve"> é apresentada muitas vezes, excetuando, na generalidade, as temáticas mais recentes, relativas às últimas décadas do século XX e à primeira década</w:t>
      </w:r>
      <w:r w:rsidR="00310654" w:rsidRPr="00A8064F">
        <w:rPr>
          <w:color w:val="000000" w:themeColor="text1"/>
        </w:rPr>
        <w:t xml:space="preserve"> do século XXI. </w:t>
      </w:r>
    </w:p>
    <w:p w14:paraId="2040DE22" w14:textId="5A5E069C" w:rsidR="00663FE7" w:rsidRPr="00A8064F" w:rsidRDefault="003C0256" w:rsidP="00310654">
      <w:pPr>
        <w:jc w:val="both"/>
        <w:rPr>
          <w:color w:val="000000" w:themeColor="text1"/>
        </w:rPr>
      </w:pPr>
      <w:r w:rsidRPr="00A8064F">
        <w:rPr>
          <w:color w:val="000000" w:themeColor="text1"/>
        </w:rPr>
        <w:t xml:space="preserve">No entanto, </w:t>
      </w:r>
      <w:r w:rsidR="00310654" w:rsidRPr="00A8064F">
        <w:rPr>
          <w:color w:val="000000" w:themeColor="text1"/>
        </w:rPr>
        <w:t>temos</w:t>
      </w:r>
      <w:r w:rsidRPr="00A8064F">
        <w:rPr>
          <w:color w:val="000000" w:themeColor="text1"/>
        </w:rPr>
        <w:t xml:space="preserve">, através de vários elementos, uma </w:t>
      </w:r>
      <w:r w:rsidR="00044F2B" w:rsidRPr="00A8064F">
        <w:rPr>
          <w:color w:val="000000" w:themeColor="text1"/>
        </w:rPr>
        <w:t xml:space="preserve">narrativa </w:t>
      </w:r>
      <w:r w:rsidR="00391DF2" w:rsidRPr="00A8064F">
        <w:rPr>
          <w:color w:val="000000" w:themeColor="text1"/>
        </w:rPr>
        <w:t xml:space="preserve">que </w:t>
      </w:r>
      <w:r w:rsidR="00310654" w:rsidRPr="00A8064F">
        <w:rPr>
          <w:color w:val="000000" w:themeColor="text1"/>
        </w:rPr>
        <w:t>pode ser considerada</w:t>
      </w:r>
      <w:r w:rsidR="00391DF2" w:rsidRPr="00A8064F">
        <w:rPr>
          <w:color w:val="000000" w:themeColor="text1"/>
        </w:rPr>
        <w:t xml:space="preserve"> </w:t>
      </w:r>
      <w:r w:rsidRPr="00A8064F">
        <w:rPr>
          <w:color w:val="000000" w:themeColor="text1"/>
        </w:rPr>
        <w:t>moderadamente</w:t>
      </w:r>
      <w:r w:rsidR="00044F2B" w:rsidRPr="00A8064F">
        <w:rPr>
          <w:color w:val="000000" w:themeColor="text1"/>
        </w:rPr>
        <w:t xml:space="preserve"> </w:t>
      </w:r>
      <w:r w:rsidRPr="00A8064F">
        <w:rPr>
          <w:color w:val="000000" w:themeColor="text1"/>
        </w:rPr>
        <w:t>“</w:t>
      </w:r>
      <w:r w:rsidR="00044F2B" w:rsidRPr="00A8064F">
        <w:rPr>
          <w:color w:val="000000" w:themeColor="text1"/>
        </w:rPr>
        <w:t>orientalista</w:t>
      </w:r>
      <w:r w:rsidRPr="00A8064F">
        <w:rPr>
          <w:color w:val="000000" w:themeColor="text1"/>
        </w:rPr>
        <w:t>”</w:t>
      </w:r>
      <w:r w:rsidR="00044F2B" w:rsidRPr="00A8064F">
        <w:rPr>
          <w:color w:val="000000" w:themeColor="text1"/>
        </w:rPr>
        <w:t>,</w:t>
      </w:r>
      <w:r w:rsidR="00391DF2" w:rsidRPr="00A8064F">
        <w:rPr>
          <w:color w:val="000000" w:themeColor="text1"/>
        </w:rPr>
        <w:t xml:space="preserve"> </w:t>
      </w:r>
      <w:r w:rsidRPr="00A8064F">
        <w:rPr>
          <w:color w:val="000000" w:themeColor="text1"/>
        </w:rPr>
        <w:t xml:space="preserve">tendo em conta </w:t>
      </w:r>
      <w:r w:rsidR="00391DF2" w:rsidRPr="00A8064F">
        <w:rPr>
          <w:color w:val="000000" w:themeColor="text1"/>
        </w:rPr>
        <w:t xml:space="preserve">algumas imagens e referências a </w:t>
      </w:r>
      <w:r w:rsidR="00044F2B" w:rsidRPr="00A8064F">
        <w:rPr>
          <w:color w:val="000000" w:themeColor="text1"/>
        </w:rPr>
        <w:t>nómadas do deserto</w:t>
      </w:r>
      <w:r w:rsidRPr="00A8064F">
        <w:rPr>
          <w:color w:val="000000" w:themeColor="text1"/>
        </w:rPr>
        <w:t>,</w:t>
      </w:r>
      <w:r w:rsidR="00044F2B" w:rsidRPr="00A8064F">
        <w:rPr>
          <w:color w:val="000000" w:themeColor="text1"/>
        </w:rPr>
        <w:t xml:space="preserve"> </w:t>
      </w:r>
      <w:r w:rsidR="00391DF2" w:rsidRPr="00A8064F">
        <w:rPr>
          <w:color w:val="000000" w:themeColor="text1"/>
        </w:rPr>
        <w:t>mas</w:t>
      </w:r>
      <w:r w:rsidRPr="00A8064F">
        <w:rPr>
          <w:color w:val="000000" w:themeColor="text1"/>
        </w:rPr>
        <w:t>,</w:t>
      </w:r>
      <w:r w:rsidR="00391DF2" w:rsidRPr="00A8064F">
        <w:rPr>
          <w:color w:val="000000" w:themeColor="text1"/>
        </w:rPr>
        <w:t xml:space="preserve"> sobretudo</w:t>
      </w:r>
      <w:r w:rsidRPr="00A8064F">
        <w:rPr>
          <w:color w:val="000000" w:themeColor="text1"/>
        </w:rPr>
        <w:t>,</w:t>
      </w:r>
      <w:r w:rsidR="00391DF2" w:rsidRPr="00A8064F">
        <w:rPr>
          <w:color w:val="000000" w:themeColor="text1"/>
        </w:rPr>
        <w:t xml:space="preserve"> à excessiva religiosidade atribuída aos fenómenos</w:t>
      </w:r>
      <w:r w:rsidRPr="00A8064F">
        <w:rPr>
          <w:color w:val="000000" w:themeColor="text1"/>
        </w:rPr>
        <w:t xml:space="preserve"> sociais. </w:t>
      </w:r>
      <w:r w:rsidR="00044F2B" w:rsidRPr="00A8064F">
        <w:t xml:space="preserve">As contribuições do mundo islâmico para as ciências </w:t>
      </w:r>
      <w:r w:rsidRPr="00A8064F">
        <w:t>e as artes, com grande impacto nas</w:t>
      </w:r>
      <w:r w:rsidR="00044F2B" w:rsidRPr="00A8064F">
        <w:t xml:space="preserve"> culturas ocidentais</w:t>
      </w:r>
      <w:r w:rsidRPr="00A8064F">
        <w:t>,</w:t>
      </w:r>
      <w:r w:rsidR="00044F2B" w:rsidRPr="00A8064F">
        <w:t xml:space="preserve"> é</w:t>
      </w:r>
      <w:r w:rsidR="00D436AC" w:rsidRPr="00A8064F">
        <w:t xml:space="preserve"> a grande</w:t>
      </w:r>
      <w:r w:rsidR="00044F2B" w:rsidRPr="00A8064F">
        <w:t xml:space="preserve"> exceção a essa caracterização </w:t>
      </w:r>
      <w:r w:rsidRPr="00A8064F">
        <w:t>mais “</w:t>
      </w:r>
      <w:r w:rsidR="00044F2B" w:rsidRPr="00A8064F">
        <w:t>orientalista</w:t>
      </w:r>
      <w:r w:rsidRPr="00A8064F">
        <w:t xml:space="preserve">”, bem como, e tal parece ser exclusivo de </w:t>
      </w:r>
      <w:r w:rsidR="00D436AC" w:rsidRPr="00A8064F">
        <w:t>Portugal</w:t>
      </w:r>
      <w:r w:rsidRPr="00A8064F">
        <w:t>, a</w:t>
      </w:r>
      <w:r w:rsidR="00D436AC" w:rsidRPr="00A8064F">
        <w:t xml:space="preserve"> vast</w:t>
      </w:r>
      <w:r w:rsidRPr="00A8064F">
        <w:t>a</w:t>
      </w:r>
      <w:r w:rsidR="00D436AC" w:rsidRPr="00A8064F">
        <w:t xml:space="preserve"> </w:t>
      </w:r>
      <w:r w:rsidRPr="00A8064F">
        <w:t>abordagem feita ao</w:t>
      </w:r>
      <w:r w:rsidR="00D436AC" w:rsidRPr="00A8064F">
        <w:t xml:space="preserve"> legado islâmico no país. </w:t>
      </w:r>
    </w:p>
    <w:p w14:paraId="584208ED" w14:textId="38A27651" w:rsidR="00E76063" w:rsidRPr="00A8064F" w:rsidRDefault="00E76063" w:rsidP="00663FE7">
      <w:pPr>
        <w:spacing w:line="276" w:lineRule="auto"/>
        <w:jc w:val="both"/>
        <w:rPr>
          <w:rFonts w:ascii="Calibri" w:hAnsi="Calibri" w:cs="Calibri"/>
        </w:rPr>
      </w:pPr>
      <w:r w:rsidRPr="00A8064F">
        <w:br w:type="page"/>
      </w:r>
    </w:p>
    <w:p w14:paraId="1E6A1AD5" w14:textId="73C23A75" w:rsidR="009D48A3" w:rsidRPr="00A8064F" w:rsidRDefault="009D48A3" w:rsidP="004B30F6">
      <w:pPr>
        <w:pStyle w:val="Cabealho0"/>
        <w:rPr>
          <w:b w:val="0"/>
          <w:lang w:val="en-US"/>
        </w:rPr>
      </w:pPr>
      <w:bookmarkStart w:id="72" w:name="_Toc38027358"/>
      <w:bookmarkStart w:id="73" w:name="_Toc83895653"/>
      <w:r w:rsidRPr="00A8064F">
        <w:rPr>
          <w:b w:val="0"/>
          <w:lang w:val="en-US"/>
        </w:rPr>
        <w:t>Referências Bibliográficas</w:t>
      </w:r>
      <w:bookmarkEnd w:id="72"/>
      <w:bookmarkEnd w:id="73"/>
    </w:p>
    <w:p w14:paraId="42E37C8A" w14:textId="77777777" w:rsidR="007C7814" w:rsidRPr="00A8064F" w:rsidRDefault="007C7814" w:rsidP="007C7814">
      <w:pPr>
        <w:jc w:val="both"/>
        <w:rPr>
          <w:lang w:val="en-US"/>
        </w:rPr>
      </w:pPr>
    </w:p>
    <w:p w14:paraId="2C2D8AC2" w14:textId="34DA10D1" w:rsidR="007C7814" w:rsidRPr="00A8064F" w:rsidRDefault="007C7814" w:rsidP="007C7814">
      <w:pPr>
        <w:jc w:val="both"/>
        <w:rPr>
          <w:color w:val="000000" w:themeColor="text1"/>
        </w:rPr>
      </w:pPr>
      <w:r w:rsidRPr="00A8064F">
        <w:rPr>
          <w:color w:val="000000" w:themeColor="text1"/>
          <w:shd w:val="clear" w:color="auto" w:fill="FFFFFF"/>
          <w:lang w:val="en-US"/>
        </w:rPr>
        <w:t>AL-AQEELI, Andul Muhsin [et al.]</w:t>
      </w:r>
      <w:r w:rsidR="00130A3E" w:rsidRPr="00A8064F">
        <w:rPr>
          <w:color w:val="000000" w:themeColor="text1"/>
          <w:shd w:val="clear" w:color="auto" w:fill="FFFFFF"/>
          <w:lang w:val="en-US"/>
        </w:rPr>
        <w:t xml:space="preserve"> – </w:t>
      </w:r>
      <w:r w:rsidRPr="00A8064F">
        <w:rPr>
          <w:bCs/>
          <w:i/>
          <w:color w:val="000000" w:themeColor="text1"/>
          <w:kern w:val="36"/>
          <w:lang w:val="en-US"/>
        </w:rPr>
        <w:t>Arab and Muslim image in the public education textbooks of Britain</w:t>
      </w:r>
      <w:r w:rsidRPr="00A8064F">
        <w:rPr>
          <w:bCs/>
          <w:color w:val="000000" w:themeColor="text1"/>
          <w:kern w:val="36"/>
          <w:lang w:val="en-US"/>
        </w:rPr>
        <w:t xml:space="preserve">. </w:t>
      </w:r>
      <w:r w:rsidRPr="00A8064F">
        <w:rPr>
          <w:bCs/>
          <w:color w:val="000000" w:themeColor="text1"/>
          <w:kern w:val="36"/>
        </w:rPr>
        <w:t>Cairo: Universidade El-Azhar, 2005.</w:t>
      </w:r>
      <w:r w:rsidR="00BE763A" w:rsidRPr="00A8064F">
        <w:rPr>
          <w:bCs/>
          <w:color w:val="000000" w:themeColor="text1"/>
          <w:kern w:val="36"/>
        </w:rPr>
        <w:t xml:space="preserve"> </w:t>
      </w:r>
      <w:r w:rsidR="00BE763A" w:rsidRPr="00A8064F">
        <w:rPr>
          <w:color w:val="000000" w:themeColor="text1"/>
        </w:rPr>
        <w:t>[Consult. 4 abr. 202</w:t>
      </w:r>
      <w:r w:rsidR="00A943C9" w:rsidRPr="00A8064F">
        <w:rPr>
          <w:color w:val="000000" w:themeColor="text1"/>
        </w:rPr>
        <w:t>0</w:t>
      </w:r>
      <w:r w:rsidR="00BE763A" w:rsidRPr="00A8064F">
        <w:rPr>
          <w:color w:val="000000" w:themeColor="text1"/>
        </w:rPr>
        <w:t>].</w:t>
      </w:r>
      <w:r w:rsidR="009F1F6B" w:rsidRPr="00A8064F">
        <w:rPr>
          <w:color w:val="000000" w:themeColor="text1"/>
        </w:rPr>
        <w:t xml:space="preserve"> </w:t>
      </w:r>
      <w:r w:rsidR="00A943C9" w:rsidRPr="00A8064F">
        <w:rPr>
          <w:color w:val="000000" w:themeColor="text1"/>
        </w:rPr>
        <w:t>Disponível em WWW:&lt;URL:</w:t>
      </w:r>
      <w:r w:rsidR="00A943C9" w:rsidRPr="00A8064F">
        <w:t>www.</w:t>
      </w:r>
      <w:r w:rsidRPr="00A8064F">
        <w:rPr>
          <w:bCs/>
          <w:color w:val="000000" w:themeColor="text1"/>
          <w:kern w:val="36"/>
        </w:rPr>
        <w:t>archive.islamonline.net/?p=14886</w:t>
      </w:r>
      <w:r w:rsidR="00A943C9" w:rsidRPr="00A8064F">
        <w:rPr>
          <w:bCs/>
          <w:color w:val="000000" w:themeColor="text1"/>
          <w:kern w:val="36"/>
        </w:rPr>
        <w:t>&gt;</w:t>
      </w:r>
      <w:r w:rsidRPr="00A8064F">
        <w:rPr>
          <w:bCs/>
          <w:color w:val="000000" w:themeColor="text1"/>
          <w:kern w:val="36"/>
        </w:rPr>
        <w:t>.</w:t>
      </w:r>
    </w:p>
    <w:p w14:paraId="6A30F909" w14:textId="77777777" w:rsidR="007C7814" w:rsidRPr="00A8064F" w:rsidRDefault="007C7814" w:rsidP="007C7814">
      <w:pPr>
        <w:jc w:val="both"/>
        <w:rPr>
          <w:color w:val="000000" w:themeColor="text1"/>
        </w:rPr>
      </w:pPr>
    </w:p>
    <w:p w14:paraId="73CEAFD3" w14:textId="72B3017F" w:rsidR="007C7814" w:rsidRPr="00A8064F" w:rsidRDefault="007C7814" w:rsidP="007C7814">
      <w:pPr>
        <w:jc w:val="both"/>
        <w:rPr>
          <w:color w:val="000000" w:themeColor="text1"/>
          <w:lang w:val="en-US"/>
        </w:rPr>
      </w:pPr>
      <w:r w:rsidRPr="00A8064F">
        <w:rPr>
          <w:color w:val="000000" w:themeColor="text1"/>
          <w:lang w:val="en-US"/>
        </w:rPr>
        <w:t>ALI, Mehrunnisa Ahmad [et al.]</w:t>
      </w:r>
      <w:r w:rsidR="00130A3E" w:rsidRPr="00A8064F">
        <w:rPr>
          <w:color w:val="000000" w:themeColor="text1"/>
          <w:lang w:val="en-US"/>
        </w:rPr>
        <w:t xml:space="preserve"> – </w:t>
      </w:r>
      <w:r w:rsidRPr="00A8064F">
        <w:rPr>
          <w:color w:val="000000" w:themeColor="text1"/>
          <w:lang w:val="en-US"/>
        </w:rPr>
        <w:t xml:space="preserve">The reduction of Islam and Muslims in Ontario’s Social Studies textbooks. </w:t>
      </w:r>
      <w:r w:rsidRPr="00A8064F">
        <w:rPr>
          <w:i/>
          <w:color w:val="000000" w:themeColor="text1"/>
          <w:lang w:val="en-US"/>
        </w:rPr>
        <w:t>Journal of Educational Media, Memory, and Society</w:t>
      </w:r>
      <w:r w:rsidRPr="00A8064F">
        <w:rPr>
          <w:color w:val="000000" w:themeColor="text1"/>
          <w:lang w:val="en-US"/>
        </w:rPr>
        <w:t>. Nova Iorque. N.º 3 (Abr. 2011), p. 25-44.</w:t>
      </w:r>
    </w:p>
    <w:p w14:paraId="5B3C1E86" w14:textId="77777777" w:rsidR="007C7814" w:rsidRPr="00A8064F" w:rsidRDefault="007C7814" w:rsidP="007C7814">
      <w:pPr>
        <w:jc w:val="both"/>
        <w:rPr>
          <w:color w:val="000000" w:themeColor="text1"/>
          <w:lang w:val="en-US"/>
        </w:rPr>
      </w:pPr>
    </w:p>
    <w:p w14:paraId="2C6BD1AC" w14:textId="2BBCD1C9" w:rsidR="007C7814" w:rsidRPr="00A8064F" w:rsidRDefault="007C7814" w:rsidP="007C7814">
      <w:pPr>
        <w:widowControl w:val="0"/>
        <w:autoSpaceDE w:val="0"/>
        <w:autoSpaceDN w:val="0"/>
        <w:adjustRightInd w:val="0"/>
        <w:jc w:val="both"/>
        <w:rPr>
          <w:color w:val="000000" w:themeColor="text1"/>
        </w:rPr>
      </w:pPr>
      <w:r w:rsidRPr="00A8064F">
        <w:rPr>
          <w:color w:val="000000" w:themeColor="text1"/>
          <w:lang w:val="en-US"/>
        </w:rPr>
        <w:t>ALLEN, Jason Eugene</w:t>
      </w:r>
      <w:r w:rsidR="00130A3E" w:rsidRPr="00A8064F">
        <w:rPr>
          <w:color w:val="000000" w:themeColor="text1"/>
          <w:lang w:val="en-US"/>
        </w:rPr>
        <w:t xml:space="preserve"> – </w:t>
      </w:r>
      <w:r w:rsidRPr="00A8064F">
        <w:rPr>
          <w:i/>
          <w:color w:val="000000" w:themeColor="text1"/>
          <w:lang w:val="en-US"/>
        </w:rPr>
        <w:t>The treatment of the monotheistic religions in World History High School textbooks: A comparison of sample editions 2001-2007</w:t>
      </w:r>
      <w:r w:rsidRPr="00A8064F">
        <w:rPr>
          <w:color w:val="000000" w:themeColor="text1"/>
          <w:lang w:val="en-US"/>
        </w:rPr>
        <w:t xml:space="preserve">. </w:t>
      </w:r>
      <w:r w:rsidRPr="00A8064F">
        <w:rPr>
          <w:color w:val="000000" w:themeColor="text1"/>
        </w:rPr>
        <w:t>Virgínia Ocidental: Faculdade de Recursos Humanos e Educação, 2009. Tese de Doutoramento em Educação.</w:t>
      </w:r>
    </w:p>
    <w:p w14:paraId="6AFE019C" w14:textId="77777777" w:rsidR="00BA5D65" w:rsidRPr="00A8064F" w:rsidRDefault="00BA5D65" w:rsidP="007C7814">
      <w:pPr>
        <w:jc w:val="both"/>
        <w:rPr>
          <w:color w:val="000000" w:themeColor="text1"/>
        </w:rPr>
      </w:pPr>
    </w:p>
    <w:p w14:paraId="6EF281BC" w14:textId="4B3CE0F6" w:rsidR="00630F69" w:rsidRPr="00A8064F" w:rsidRDefault="00630F69" w:rsidP="00630F69">
      <w:pPr>
        <w:jc w:val="both"/>
      </w:pPr>
      <w:r w:rsidRPr="00A8064F">
        <w:t xml:space="preserve">AMARAL, Cláudia; ALVES, Bárbara; TADEU, Tiago – </w:t>
      </w:r>
      <w:r w:rsidRPr="00A8064F">
        <w:rPr>
          <w:i/>
          <w:iCs/>
        </w:rPr>
        <w:t>Missão: História 9 – 9.º ano</w:t>
      </w:r>
      <w:r w:rsidRPr="00A8064F">
        <w:t>. Porto: Porto Editora, 2015</w:t>
      </w:r>
      <w:r w:rsidR="00B8573C" w:rsidRPr="00A8064F">
        <w:t>a</w:t>
      </w:r>
      <w:r w:rsidRPr="00A8064F">
        <w:t xml:space="preserve">. </w:t>
      </w:r>
    </w:p>
    <w:p w14:paraId="6C435A77" w14:textId="77777777" w:rsidR="00630F69" w:rsidRPr="00A8064F" w:rsidRDefault="00630F69" w:rsidP="00466175">
      <w:pPr>
        <w:jc w:val="both"/>
        <w:rPr>
          <w:color w:val="000000" w:themeColor="text1"/>
        </w:rPr>
      </w:pPr>
    </w:p>
    <w:p w14:paraId="4A0DFCA9" w14:textId="05526FAE" w:rsidR="00466175" w:rsidRPr="00A8064F" w:rsidRDefault="00466175" w:rsidP="00466175">
      <w:pPr>
        <w:jc w:val="both"/>
        <w:rPr>
          <w:color w:val="000000" w:themeColor="text1"/>
        </w:rPr>
      </w:pPr>
      <w:r w:rsidRPr="00A8064F">
        <w:rPr>
          <w:color w:val="000000" w:themeColor="text1"/>
        </w:rPr>
        <w:t xml:space="preserve">AMARAL, Cláudia [et al.] – </w:t>
      </w:r>
      <w:r w:rsidRPr="00A8064F">
        <w:rPr>
          <w:i/>
          <w:iCs/>
          <w:color w:val="000000" w:themeColor="text1"/>
        </w:rPr>
        <w:t>Missão: História 7</w:t>
      </w:r>
      <w:r w:rsidR="00130A3E" w:rsidRPr="00A8064F">
        <w:rPr>
          <w:i/>
          <w:iCs/>
          <w:color w:val="000000" w:themeColor="text1"/>
        </w:rPr>
        <w:t xml:space="preserve"> – </w:t>
      </w:r>
      <w:r w:rsidRPr="00A8064F">
        <w:rPr>
          <w:i/>
          <w:iCs/>
          <w:color w:val="000000" w:themeColor="text1"/>
        </w:rPr>
        <w:t xml:space="preserve">7.º ano </w:t>
      </w:r>
      <w:r w:rsidRPr="00A8064F">
        <w:rPr>
          <w:color w:val="000000" w:themeColor="text1"/>
        </w:rPr>
        <w:t>. Porto: Porto Editora, 2015</w:t>
      </w:r>
      <w:r w:rsidR="00B8573C" w:rsidRPr="00A8064F">
        <w:rPr>
          <w:color w:val="000000" w:themeColor="text1"/>
        </w:rPr>
        <w:t>b</w:t>
      </w:r>
      <w:r w:rsidRPr="00A8064F">
        <w:rPr>
          <w:color w:val="000000" w:themeColor="text1"/>
        </w:rPr>
        <w:t>.</w:t>
      </w:r>
    </w:p>
    <w:p w14:paraId="67BAEB5A" w14:textId="77777777" w:rsidR="00466175" w:rsidRPr="00A8064F" w:rsidRDefault="00466175" w:rsidP="007C7814">
      <w:pPr>
        <w:jc w:val="both"/>
        <w:rPr>
          <w:color w:val="000000" w:themeColor="text1"/>
        </w:rPr>
      </w:pPr>
    </w:p>
    <w:p w14:paraId="76524CF4" w14:textId="7F64C3D7" w:rsidR="00891702" w:rsidRPr="00A8064F" w:rsidRDefault="00891702" w:rsidP="007C7814">
      <w:pPr>
        <w:jc w:val="both"/>
        <w:rPr>
          <w:color w:val="000000" w:themeColor="text1"/>
        </w:rPr>
      </w:pPr>
      <w:r w:rsidRPr="00A8064F">
        <w:rPr>
          <w:color w:val="000000" w:themeColor="text1"/>
        </w:rPr>
        <w:t xml:space="preserve">AMARAL, Cláudia; JESUS; Elisabete; ALVES, Eliseu – </w:t>
      </w:r>
      <w:r w:rsidRPr="00A8064F">
        <w:rPr>
          <w:i/>
          <w:iCs/>
          <w:color w:val="000000" w:themeColor="text1"/>
        </w:rPr>
        <w:t>Missão: História 7 – caderno de atividades</w:t>
      </w:r>
      <w:r w:rsidRPr="00A8064F">
        <w:rPr>
          <w:color w:val="000000" w:themeColor="text1"/>
        </w:rPr>
        <w:t xml:space="preserve">. Porto: Porto Editora, 2016. </w:t>
      </w:r>
    </w:p>
    <w:p w14:paraId="42204E0F" w14:textId="77777777" w:rsidR="00630F69" w:rsidRPr="00A8064F" w:rsidRDefault="00630F69" w:rsidP="007C7814">
      <w:pPr>
        <w:jc w:val="both"/>
        <w:rPr>
          <w:color w:val="000000" w:themeColor="text1"/>
        </w:rPr>
      </w:pPr>
    </w:p>
    <w:p w14:paraId="590E966F" w14:textId="116A87D9" w:rsidR="00630F69" w:rsidRPr="00A8064F" w:rsidRDefault="00630F69" w:rsidP="00630F69">
      <w:pPr>
        <w:jc w:val="both"/>
        <w:rPr>
          <w:bCs/>
          <w:color w:val="000000" w:themeColor="text1"/>
        </w:rPr>
      </w:pPr>
      <w:r w:rsidRPr="00A8064F">
        <w:rPr>
          <w:color w:val="000000" w:themeColor="text1"/>
        </w:rPr>
        <w:t>AMARAL, Cláudia [et al.]</w:t>
      </w:r>
      <w:r w:rsidR="00130A3E" w:rsidRPr="00A8064F">
        <w:rPr>
          <w:color w:val="000000" w:themeColor="text1"/>
        </w:rPr>
        <w:t xml:space="preserve"> – </w:t>
      </w:r>
      <w:r w:rsidRPr="00A8064F">
        <w:rPr>
          <w:i/>
          <w:iCs/>
          <w:color w:val="000000" w:themeColor="text1"/>
        </w:rPr>
        <w:t>HSI: História Sob Investigação – 7.º ano</w:t>
      </w:r>
      <w:r w:rsidRPr="00A8064F">
        <w:rPr>
          <w:color w:val="000000" w:themeColor="text1"/>
        </w:rPr>
        <w:t xml:space="preserve">. Porto: Porto Editora, 2021. </w:t>
      </w:r>
    </w:p>
    <w:p w14:paraId="59B3B508" w14:textId="77777777" w:rsidR="00A965EE" w:rsidRPr="00A8064F" w:rsidRDefault="00A965EE" w:rsidP="007C7814">
      <w:pPr>
        <w:jc w:val="both"/>
        <w:rPr>
          <w:color w:val="000000" w:themeColor="text1"/>
        </w:rPr>
      </w:pPr>
    </w:p>
    <w:p w14:paraId="1C2BE275" w14:textId="3F91B7ED" w:rsidR="007C7814" w:rsidRPr="00A8064F" w:rsidRDefault="007C7814" w:rsidP="007C7814">
      <w:pPr>
        <w:jc w:val="both"/>
        <w:rPr>
          <w:color w:val="000000" w:themeColor="text1"/>
        </w:rPr>
      </w:pPr>
      <w:r w:rsidRPr="00A8064F">
        <w:rPr>
          <w:color w:val="000000" w:themeColor="text1"/>
        </w:rPr>
        <w:t>ARAÚJO, Marta; MAESO, Silvia Rodríguez</w:t>
      </w:r>
      <w:r w:rsidR="00130A3E" w:rsidRPr="00A8064F">
        <w:rPr>
          <w:color w:val="000000" w:themeColor="text1"/>
        </w:rPr>
        <w:t xml:space="preserve"> – </w:t>
      </w:r>
      <w:r w:rsidRPr="00A8064F">
        <w:rPr>
          <w:color w:val="000000" w:themeColor="text1"/>
        </w:rPr>
        <w:t xml:space="preserve">Explorando o eurocentrismo nos manuais portugueses de História. </w:t>
      </w:r>
      <w:r w:rsidRPr="00A8064F">
        <w:rPr>
          <w:i/>
          <w:color w:val="000000" w:themeColor="text1"/>
        </w:rPr>
        <w:t>Estudos de Sociologia</w:t>
      </w:r>
      <w:r w:rsidRPr="00A8064F">
        <w:rPr>
          <w:color w:val="000000" w:themeColor="text1"/>
        </w:rPr>
        <w:t xml:space="preserve">. São Paulo. Vol. 15, n.º 28 (2010), p. 239-270. </w:t>
      </w:r>
    </w:p>
    <w:p w14:paraId="5A9B627E" w14:textId="3C51CE2C" w:rsidR="007C7814" w:rsidRPr="00A8064F" w:rsidRDefault="007C7814" w:rsidP="007C7814">
      <w:pPr>
        <w:jc w:val="both"/>
        <w:rPr>
          <w:color w:val="000000" w:themeColor="text1"/>
        </w:rPr>
      </w:pPr>
    </w:p>
    <w:p w14:paraId="45DAAC44" w14:textId="315ED1FD" w:rsidR="00600498" w:rsidRPr="00A8064F" w:rsidRDefault="00600498" w:rsidP="00600498">
      <w:pPr>
        <w:jc w:val="both"/>
        <w:rPr>
          <w:rFonts w:ascii="Calibri" w:hAnsi="Calibri" w:cs="Calibri"/>
          <w:szCs w:val="24"/>
          <w:shd w:val="clear" w:color="auto" w:fill="FFFFFF"/>
          <w:lang w:val="en-US"/>
        </w:rPr>
      </w:pPr>
      <w:r w:rsidRPr="00A8064F">
        <w:rPr>
          <w:rFonts w:ascii="Calibri" w:hAnsi="Calibri" w:cs="Calibri"/>
          <w:szCs w:val="24"/>
        </w:rPr>
        <w:t>ARMSTRONG, Karen</w:t>
      </w:r>
      <w:r w:rsidR="00130A3E" w:rsidRPr="00A8064F">
        <w:rPr>
          <w:rFonts w:ascii="Calibri" w:hAnsi="Calibri" w:cs="Calibri"/>
          <w:szCs w:val="24"/>
        </w:rPr>
        <w:t xml:space="preserve"> – </w:t>
      </w:r>
      <w:r w:rsidRPr="00A8064F">
        <w:rPr>
          <w:rFonts w:ascii="Calibri" w:hAnsi="Calibri" w:cs="Calibri"/>
          <w:i/>
          <w:szCs w:val="24"/>
        </w:rPr>
        <w:t xml:space="preserve">Islam. </w:t>
      </w:r>
      <w:r w:rsidRPr="00A8064F">
        <w:rPr>
          <w:rFonts w:ascii="Calibri" w:hAnsi="Calibri" w:cs="Calibri"/>
          <w:i/>
          <w:szCs w:val="24"/>
          <w:lang w:val="en-US"/>
        </w:rPr>
        <w:t>A short history</w:t>
      </w:r>
      <w:r w:rsidRPr="00A8064F">
        <w:rPr>
          <w:rFonts w:ascii="Calibri" w:hAnsi="Calibri" w:cs="Calibri"/>
          <w:szCs w:val="24"/>
          <w:lang w:val="en-US"/>
        </w:rPr>
        <w:t xml:space="preserve">. Londres: </w:t>
      </w:r>
      <w:r w:rsidRPr="00A8064F">
        <w:rPr>
          <w:rFonts w:ascii="Calibri" w:hAnsi="Calibri" w:cs="Calibri"/>
          <w:szCs w:val="24"/>
          <w:shd w:val="clear" w:color="auto" w:fill="FFFFFF"/>
          <w:lang w:val="en-US"/>
        </w:rPr>
        <w:t xml:space="preserve">Orion Publishing Co., 2001. </w:t>
      </w:r>
    </w:p>
    <w:p w14:paraId="260581D0" w14:textId="77777777" w:rsidR="00600498" w:rsidRPr="00A8064F" w:rsidRDefault="00600498" w:rsidP="007C7814">
      <w:pPr>
        <w:jc w:val="both"/>
        <w:rPr>
          <w:color w:val="000000" w:themeColor="text1"/>
          <w:lang w:val="en-US"/>
        </w:rPr>
      </w:pPr>
    </w:p>
    <w:p w14:paraId="161E5A43" w14:textId="3631FF9B" w:rsidR="007C7814" w:rsidRPr="00A8064F" w:rsidRDefault="007C7814" w:rsidP="007C7814">
      <w:pPr>
        <w:jc w:val="both"/>
        <w:rPr>
          <w:color w:val="000000" w:themeColor="text1"/>
        </w:rPr>
      </w:pPr>
      <w:r w:rsidRPr="00A8064F">
        <w:rPr>
          <w:color w:val="000000" w:themeColor="text1"/>
        </w:rPr>
        <w:t>BARCHI, Felipe Yera</w:t>
      </w:r>
      <w:r w:rsidR="00130A3E" w:rsidRPr="00A8064F">
        <w:rPr>
          <w:color w:val="000000" w:themeColor="text1"/>
        </w:rPr>
        <w:t xml:space="preserve"> – </w:t>
      </w:r>
      <w:r w:rsidRPr="00A8064F">
        <w:rPr>
          <w:i/>
          <w:color w:val="000000" w:themeColor="text1"/>
        </w:rPr>
        <w:t>Representações do Islã nos livros didáticos</w:t>
      </w:r>
      <w:r w:rsidRPr="00A8064F">
        <w:rPr>
          <w:color w:val="000000" w:themeColor="text1"/>
        </w:rPr>
        <w:t>. São Paulo: Universidade Federal, 2014. Pós-graduação stricto sensu em História.</w:t>
      </w:r>
    </w:p>
    <w:p w14:paraId="72B344D4" w14:textId="4BDC71C2" w:rsidR="009F51B0" w:rsidRPr="00A8064F" w:rsidRDefault="009F51B0" w:rsidP="007C7814">
      <w:pPr>
        <w:jc w:val="both"/>
        <w:rPr>
          <w:color w:val="000000" w:themeColor="text1"/>
        </w:rPr>
      </w:pPr>
    </w:p>
    <w:p w14:paraId="63050899" w14:textId="679991E8" w:rsidR="0029413D" w:rsidRPr="00A8064F" w:rsidRDefault="0029413D" w:rsidP="007C7814">
      <w:pPr>
        <w:jc w:val="both"/>
      </w:pPr>
      <w:r w:rsidRPr="00A8064F">
        <w:t xml:space="preserve">BARREIRA, Aníbal; MENDES, Moreira – </w:t>
      </w:r>
      <w:r w:rsidRPr="00A8064F">
        <w:rPr>
          <w:i/>
          <w:iCs/>
        </w:rPr>
        <w:t>Páginas da História 8 – História – 8.º ano de escolaridade</w:t>
      </w:r>
      <w:r w:rsidRPr="00A8064F">
        <w:t xml:space="preserve">. Amadora: Asa Editores II, 2014a. </w:t>
      </w:r>
    </w:p>
    <w:p w14:paraId="7E7AE627" w14:textId="77777777" w:rsidR="0029413D" w:rsidRPr="00A8064F" w:rsidRDefault="0029413D" w:rsidP="007C7814">
      <w:pPr>
        <w:jc w:val="both"/>
        <w:rPr>
          <w:color w:val="000000" w:themeColor="text1"/>
        </w:rPr>
      </w:pPr>
    </w:p>
    <w:p w14:paraId="6BD2499C" w14:textId="0A1A1970" w:rsidR="00466175" w:rsidRPr="00A8064F" w:rsidRDefault="00466175" w:rsidP="007C7814">
      <w:pPr>
        <w:jc w:val="both"/>
        <w:rPr>
          <w:color w:val="000000" w:themeColor="text1"/>
        </w:rPr>
      </w:pPr>
      <w:r w:rsidRPr="00A8064F">
        <w:rPr>
          <w:color w:val="000000" w:themeColor="text1"/>
        </w:rPr>
        <w:t>BARREIRA, Aníbal; MENDES, Moreira</w:t>
      </w:r>
      <w:r w:rsidR="00130A3E" w:rsidRPr="00A8064F">
        <w:rPr>
          <w:color w:val="000000" w:themeColor="text1"/>
        </w:rPr>
        <w:t xml:space="preserve"> – </w:t>
      </w:r>
      <w:r w:rsidRPr="00A8064F">
        <w:rPr>
          <w:i/>
          <w:iCs/>
          <w:color w:val="000000" w:themeColor="text1"/>
        </w:rPr>
        <w:t>Páginas da História 7 – caderno de atividades</w:t>
      </w:r>
      <w:r w:rsidRPr="00A8064F">
        <w:rPr>
          <w:color w:val="000000" w:themeColor="text1"/>
        </w:rPr>
        <w:t>. Asa Editores II, 2014</w:t>
      </w:r>
      <w:r w:rsidR="0029413D" w:rsidRPr="00A8064F">
        <w:rPr>
          <w:color w:val="000000" w:themeColor="text1"/>
        </w:rPr>
        <w:t>b</w:t>
      </w:r>
      <w:r w:rsidRPr="00A8064F">
        <w:rPr>
          <w:color w:val="000000" w:themeColor="text1"/>
        </w:rPr>
        <w:t xml:space="preserve">. </w:t>
      </w:r>
    </w:p>
    <w:p w14:paraId="3A5B2E81" w14:textId="77777777" w:rsidR="00466175" w:rsidRPr="00A8064F" w:rsidRDefault="00466175" w:rsidP="007C7814">
      <w:pPr>
        <w:jc w:val="both"/>
        <w:rPr>
          <w:color w:val="000000" w:themeColor="text1"/>
        </w:rPr>
      </w:pPr>
    </w:p>
    <w:p w14:paraId="257971B1" w14:textId="4AF61A49" w:rsidR="007C7814" w:rsidRPr="00A8064F" w:rsidRDefault="004B23FA" w:rsidP="007C7814">
      <w:pPr>
        <w:jc w:val="both"/>
        <w:rPr>
          <w:color w:val="000000" w:themeColor="text1"/>
        </w:rPr>
      </w:pPr>
      <w:r w:rsidRPr="00A8064F">
        <w:rPr>
          <w:color w:val="000000" w:themeColor="text1"/>
        </w:rPr>
        <w:t xml:space="preserve">BARREIRA, Aníbal; MENDES, Moreira – </w:t>
      </w:r>
      <w:r w:rsidRPr="00A8064F">
        <w:rPr>
          <w:i/>
          <w:iCs/>
          <w:color w:val="000000" w:themeColor="text1"/>
        </w:rPr>
        <w:t>Páginas da História 7 – História – 7.º ano de escolaridade</w:t>
      </w:r>
      <w:r w:rsidRPr="00A8064F">
        <w:rPr>
          <w:color w:val="000000" w:themeColor="text1"/>
        </w:rPr>
        <w:t>. Amadora: Asa Editores II, 2014</w:t>
      </w:r>
      <w:r w:rsidR="0029413D" w:rsidRPr="00A8064F">
        <w:rPr>
          <w:color w:val="000000" w:themeColor="text1"/>
        </w:rPr>
        <w:t>c</w:t>
      </w:r>
      <w:r w:rsidRPr="00A8064F">
        <w:rPr>
          <w:color w:val="000000" w:themeColor="text1"/>
        </w:rPr>
        <w:t xml:space="preserve">. </w:t>
      </w:r>
    </w:p>
    <w:p w14:paraId="69036229" w14:textId="6775959C" w:rsidR="00B47D67" w:rsidRPr="00A8064F" w:rsidRDefault="00B47D67" w:rsidP="007C7814">
      <w:pPr>
        <w:jc w:val="both"/>
        <w:rPr>
          <w:color w:val="000000" w:themeColor="text1"/>
        </w:rPr>
      </w:pPr>
    </w:p>
    <w:p w14:paraId="24F9810D" w14:textId="5D94D168" w:rsidR="00B56182" w:rsidRPr="00A8064F" w:rsidRDefault="00B56182" w:rsidP="007C7814">
      <w:pPr>
        <w:jc w:val="both"/>
      </w:pPr>
      <w:r w:rsidRPr="00A8064F">
        <w:t xml:space="preserve">BARREIRA, Aníbal; MENDES, Moreira; RODRIGUES, Teresa – </w:t>
      </w:r>
      <w:r w:rsidRPr="00A8064F">
        <w:rPr>
          <w:i/>
          <w:iCs/>
        </w:rPr>
        <w:t>Páginas da História 9 – banco de recursos</w:t>
      </w:r>
      <w:r w:rsidRPr="00A8064F">
        <w:t>. Amadora: Asa Editores II, 2015a.</w:t>
      </w:r>
    </w:p>
    <w:p w14:paraId="1BB758F4" w14:textId="77777777" w:rsidR="00B56182" w:rsidRPr="00A8064F" w:rsidRDefault="00B56182" w:rsidP="007C7814">
      <w:pPr>
        <w:jc w:val="both"/>
        <w:rPr>
          <w:color w:val="000000" w:themeColor="text1"/>
        </w:rPr>
      </w:pPr>
    </w:p>
    <w:p w14:paraId="63A9AF66" w14:textId="3FF2B43A" w:rsidR="00B56182" w:rsidRPr="00A8064F" w:rsidRDefault="00B47D67" w:rsidP="007C7814">
      <w:pPr>
        <w:jc w:val="both"/>
      </w:pPr>
      <w:r w:rsidRPr="00A8064F">
        <w:t xml:space="preserve">BARREIRA, Aníbal; MENDES, Moreira; RODRIGUES, Teresa – </w:t>
      </w:r>
      <w:r w:rsidRPr="00A8064F">
        <w:rPr>
          <w:i/>
          <w:iCs/>
        </w:rPr>
        <w:t>Páginas da História 9 – História – 9.º ano</w:t>
      </w:r>
      <w:r w:rsidRPr="00A8064F">
        <w:t>. Amadora: Asa Editores II, 2015</w:t>
      </w:r>
      <w:r w:rsidR="00B56182" w:rsidRPr="00A8064F">
        <w:t>b</w:t>
      </w:r>
      <w:r w:rsidRPr="00A8064F">
        <w:t>.</w:t>
      </w:r>
    </w:p>
    <w:p w14:paraId="532DC53A" w14:textId="77777777" w:rsidR="004B23FA" w:rsidRPr="00A8064F" w:rsidRDefault="004B23FA" w:rsidP="007C7814">
      <w:pPr>
        <w:jc w:val="both"/>
        <w:rPr>
          <w:color w:val="000000" w:themeColor="text1"/>
        </w:rPr>
      </w:pPr>
    </w:p>
    <w:p w14:paraId="3F0B535D" w14:textId="41089C89" w:rsidR="007C7814" w:rsidRPr="00A8064F" w:rsidRDefault="007C7814" w:rsidP="007C7814">
      <w:pPr>
        <w:pStyle w:val="Default"/>
        <w:spacing w:line="360" w:lineRule="auto"/>
        <w:jc w:val="both"/>
        <w:rPr>
          <w:rFonts w:asciiTheme="minorHAnsi" w:hAnsiTheme="minorHAnsi" w:cstheme="minorHAnsi"/>
          <w:bCs/>
          <w:color w:val="000000" w:themeColor="text1"/>
          <w:lang w:val="es-ES"/>
        </w:rPr>
      </w:pPr>
      <w:r w:rsidRPr="00A8064F">
        <w:rPr>
          <w:rFonts w:asciiTheme="minorHAnsi" w:hAnsiTheme="minorHAnsi" w:cstheme="minorHAnsi"/>
          <w:color w:val="000000" w:themeColor="text1"/>
        </w:rPr>
        <w:t>BERTOLINI, João; SCHMIDT, Maria Auxiliadora</w:t>
      </w:r>
      <w:r w:rsidR="00130A3E" w:rsidRPr="00A8064F">
        <w:rPr>
          <w:rFonts w:asciiTheme="minorHAnsi" w:hAnsiTheme="minorHAnsi" w:cstheme="minorHAnsi"/>
          <w:color w:val="000000" w:themeColor="text1"/>
        </w:rPr>
        <w:t xml:space="preserve"> – </w:t>
      </w:r>
      <w:r w:rsidRPr="00A8064F">
        <w:rPr>
          <w:rFonts w:asciiTheme="minorHAnsi" w:hAnsiTheme="minorHAnsi" w:cstheme="minorHAnsi"/>
          <w:bCs/>
          <w:color w:val="000000" w:themeColor="text1"/>
        </w:rPr>
        <w:t>Didática e aprendizagem de História: a ideia de Islã na cultura escolar. In Ribeiro, Cláudia Pinto; Vieira, Helena; Barca, Isabel; Alves, Luís Alberto Marques; Pinto, Maria Helena; Gago, Marília, eds.</w:t>
      </w:r>
      <w:r w:rsidR="00130A3E" w:rsidRPr="00A8064F">
        <w:rPr>
          <w:rFonts w:asciiTheme="minorHAnsi" w:hAnsiTheme="minorHAnsi" w:cstheme="minorHAnsi"/>
          <w:bCs/>
          <w:color w:val="000000" w:themeColor="text1"/>
        </w:rPr>
        <w:t xml:space="preserve"> – </w:t>
      </w:r>
      <w:r w:rsidRPr="00A8064F">
        <w:rPr>
          <w:rFonts w:asciiTheme="minorHAnsi" w:hAnsiTheme="minorHAnsi" w:cstheme="minorHAnsi"/>
          <w:i/>
          <w:color w:val="000000" w:themeColor="text1"/>
        </w:rPr>
        <w:t>Epistemologias e ensino da História</w:t>
      </w:r>
      <w:r w:rsidRPr="00A8064F">
        <w:rPr>
          <w:rFonts w:asciiTheme="minorHAnsi" w:hAnsiTheme="minorHAnsi" w:cstheme="minorHAnsi"/>
          <w:color w:val="000000" w:themeColor="text1"/>
        </w:rPr>
        <w:t xml:space="preserve">. </w:t>
      </w:r>
      <w:r w:rsidRPr="00A8064F">
        <w:rPr>
          <w:rFonts w:asciiTheme="minorHAnsi" w:hAnsiTheme="minorHAnsi" w:cstheme="minorHAnsi"/>
          <w:color w:val="000000" w:themeColor="text1"/>
          <w:lang w:val="es-ES"/>
        </w:rPr>
        <w:t xml:space="preserve">Porto: </w:t>
      </w:r>
      <w:r w:rsidRPr="00A8064F">
        <w:rPr>
          <w:rFonts w:asciiTheme="minorHAnsi" w:hAnsiTheme="minorHAnsi" w:cstheme="minorHAnsi"/>
          <w:bCs/>
          <w:color w:val="000000" w:themeColor="text1"/>
          <w:lang w:val="es-ES"/>
        </w:rPr>
        <w:t xml:space="preserve">CITCEM, 2017, p. 61-86. </w:t>
      </w:r>
    </w:p>
    <w:p w14:paraId="3089FC3D" w14:textId="77777777" w:rsidR="007C7814" w:rsidRPr="00A8064F" w:rsidRDefault="007C7814" w:rsidP="007C7814">
      <w:pPr>
        <w:jc w:val="both"/>
        <w:rPr>
          <w:color w:val="000000" w:themeColor="text1"/>
          <w:lang w:val="es-ES"/>
        </w:rPr>
      </w:pPr>
    </w:p>
    <w:p w14:paraId="389E87C1" w14:textId="3A1A4586" w:rsidR="007C7814" w:rsidRPr="00A8064F" w:rsidRDefault="007C7814" w:rsidP="007C7814">
      <w:pPr>
        <w:widowControl w:val="0"/>
        <w:autoSpaceDE w:val="0"/>
        <w:autoSpaceDN w:val="0"/>
        <w:adjustRightInd w:val="0"/>
        <w:jc w:val="both"/>
        <w:rPr>
          <w:color w:val="000000" w:themeColor="text1"/>
          <w:lang w:val="en-US"/>
        </w:rPr>
      </w:pPr>
      <w:r w:rsidRPr="00A8064F">
        <w:rPr>
          <w:color w:val="000000" w:themeColor="text1"/>
          <w:lang w:val="es-ES"/>
        </w:rPr>
        <w:t>BOCHACA, Jordi Garreta; CALVET, Núria Llevot</w:t>
      </w:r>
      <w:r w:rsidR="00130A3E" w:rsidRPr="00A8064F">
        <w:rPr>
          <w:color w:val="000000" w:themeColor="text1"/>
          <w:lang w:val="es-ES"/>
        </w:rPr>
        <w:t xml:space="preserve"> – </w:t>
      </w:r>
      <w:r w:rsidRPr="00A8064F">
        <w:rPr>
          <w:color w:val="000000" w:themeColor="text1"/>
          <w:lang w:val="es-ES"/>
        </w:rPr>
        <w:t xml:space="preserve">La representación del Islam en los materiales escolares. </w:t>
      </w:r>
      <w:r w:rsidRPr="00A8064F">
        <w:rPr>
          <w:i/>
          <w:color w:val="000000" w:themeColor="text1"/>
          <w:lang w:val="en-US"/>
        </w:rPr>
        <w:t>El Guiniguada</w:t>
      </w:r>
      <w:r w:rsidRPr="00A8064F">
        <w:rPr>
          <w:color w:val="000000" w:themeColor="text1"/>
          <w:lang w:val="en-US"/>
        </w:rPr>
        <w:t>. Las Palmas. N.º 20 (Out. 2011), p. 85-98.</w:t>
      </w:r>
    </w:p>
    <w:p w14:paraId="2624C425" w14:textId="6B8598C1" w:rsidR="00BE763A" w:rsidRPr="00A8064F" w:rsidRDefault="00BE763A" w:rsidP="007C7814">
      <w:pPr>
        <w:widowControl w:val="0"/>
        <w:autoSpaceDE w:val="0"/>
        <w:autoSpaceDN w:val="0"/>
        <w:adjustRightInd w:val="0"/>
        <w:jc w:val="both"/>
        <w:rPr>
          <w:color w:val="000000" w:themeColor="text1"/>
          <w:lang w:val="en-US"/>
        </w:rPr>
      </w:pPr>
    </w:p>
    <w:p w14:paraId="75F5D0A8" w14:textId="2D3729F0" w:rsidR="00BE763A" w:rsidRPr="00A8064F" w:rsidRDefault="00BE763A" w:rsidP="00BE763A">
      <w:pPr>
        <w:jc w:val="both"/>
        <w:rPr>
          <w:rFonts w:cstheme="minorHAnsi"/>
          <w:lang w:val="en-US"/>
        </w:rPr>
      </w:pPr>
      <w:r w:rsidRPr="00A8064F">
        <w:rPr>
          <w:rFonts w:cstheme="minorHAnsi"/>
          <w:lang w:val="en-US"/>
        </w:rPr>
        <w:t xml:space="preserve">BOWKER, John – </w:t>
      </w:r>
      <w:r w:rsidRPr="00A8064F">
        <w:rPr>
          <w:rFonts w:cstheme="minorHAnsi"/>
          <w:i/>
          <w:iCs/>
          <w:lang w:val="en-US"/>
        </w:rPr>
        <w:t>The concise Oxford dictionary of world religions</w:t>
      </w:r>
      <w:r w:rsidRPr="00A8064F">
        <w:rPr>
          <w:rFonts w:cstheme="minorHAnsi"/>
          <w:lang w:val="en-US"/>
        </w:rPr>
        <w:t xml:space="preserve">. Oxford: Oxford University Press, 2000. </w:t>
      </w:r>
      <w:r w:rsidRPr="00A8064F">
        <w:rPr>
          <w:color w:val="000000" w:themeColor="text1"/>
          <w:lang w:val="en-US"/>
        </w:rPr>
        <w:t>[Consult. 2 ago. 2021]. Disponível em WWW:&lt;URL:</w:t>
      </w:r>
      <w:r w:rsidR="00E677A1" w:rsidRPr="00A8064F">
        <w:rPr>
          <w:lang w:val="en-US"/>
        </w:rPr>
        <w:t xml:space="preserve"> </w:t>
      </w:r>
      <w:hyperlink r:id="rId11" w:history="1">
        <w:r w:rsidR="00E677A1" w:rsidRPr="00A8064F">
          <w:rPr>
            <w:rStyle w:val="Hyperlink"/>
            <w:color w:val="000000" w:themeColor="text1"/>
            <w:u w:val="none"/>
            <w:lang w:val="en-US"/>
          </w:rPr>
          <w:t>www.oxfordreference.com/view/10.1093/acref/9780192800947.001.0001/acref-9780</w:t>
        </w:r>
      </w:hyperlink>
      <w:r w:rsidR="00E677A1" w:rsidRPr="00A8064F">
        <w:rPr>
          <w:color w:val="000000" w:themeColor="text1"/>
          <w:lang w:val="en-US"/>
        </w:rPr>
        <w:t xml:space="preserve"> 192800947</w:t>
      </w:r>
      <w:r w:rsidRPr="00A8064F">
        <w:rPr>
          <w:color w:val="000000" w:themeColor="text1"/>
          <w:lang w:val="en-US"/>
        </w:rPr>
        <w:t xml:space="preserve">&gt;. </w:t>
      </w:r>
    </w:p>
    <w:p w14:paraId="34CAB78D" w14:textId="0804BEFC" w:rsidR="007C7814" w:rsidRPr="00A8064F" w:rsidRDefault="007C7814" w:rsidP="007C7814">
      <w:pPr>
        <w:widowControl w:val="0"/>
        <w:autoSpaceDE w:val="0"/>
        <w:autoSpaceDN w:val="0"/>
        <w:adjustRightInd w:val="0"/>
        <w:jc w:val="both"/>
        <w:rPr>
          <w:color w:val="000000" w:themeColor="text1"/>
          <w:lang w:val="en-US"/>
        </w:rPr>
      </w:pPr>
    </w:p>
    <w:p w14:paraId="391F844B" w14:textId="349C6837" w:rsidR="00E53CB5" w:rsidRPr="00A8064F" w:rsidRDefault="00E53CB5" w:rsidP="00E53CB5">
      <w:pPr>
        <w:jc w:val="both"/>
        <w:rPr>
          <w:color w:val="000000" w:themeColor="text1"/>
        </w:rPr>
      </w:pPr>
      <w:r w:rsidRPr="00A8064F">
        <w:rPr>
          <w:color w:val="000000" w:themeColor="text1"/>
        </w:rPr>
        <w:t xml:space="preserve">CANTANHEDE, Francisco [et al.] – </w:t>
      </w:r>
      <w:r w:rsidRPr="00A8064F">
        <w:rPr>
          <w:i/>
          <w:iCs/>
          <w:color w:val="000000" w:themeColor="text1"/>
        </w:rPr>
        <w:t>O fio da História 7 – História – 7.º ano</w:t>
      </w:r>
      <w:r w:rsidRPr="00A8064F">
        <w:rPr>
          <w:color w:val="000000" w:themeColor="text1"/>
        </w:rPr>
        <w:t xml:space="preserve">. Lisboa: Texto Editores, 2012. </w:t>
      </w:r>
    </w:p>
    <w:p w14:paraId="6F56D9AC" w14:textId="71E99790" w:rsidR="007A66E3" w:rsidRPr="00A8064F" w:rsidRDefault="007A66E3" w:rsidP="00E53CB5">
      <w:pPr>
        <w:jc w:val="both"/>
        <w:rPr>
          <w:color w:val="000000" w:themeColor="text1"/>
        </w:rPr>
      </w:pPr>
    </w:p>
    <w:p w14:paraId="255FFA27" w14:textId="58DF8FC6" w:rsidR="007A66E3" w:rsidRPr="00A8064F" w:rsidRDefault="007A66E3" w:rsidP="007A66E3">
      <w:pPr>
        <w:jc w:val="both"/>
        <w:rPr>
          <w:color w:val="000000" w:themeColor="text1"/>
        </w:rPr>
      </w:pPr>
      <w:r w:rsidRPr="00A8064F">
        <w:rPr>
          <w:color w:val="000000" w:themeColor="text1"/>
        </w:rPr>
        <w:t>CANTANHEDE, Francisco [et al.]</w:t>
      </w:r>
      <w:r w:rsidR="00130A3E" w:rsidRPr="00A8064F">
        <w:rPr>
          <w:color w:val="000000" w:themeColor="text1"/>
        </w:rPr>
        <w:t xml:space="preserve"> – </w:t>
      </w:r>
      <w:r w:rsidRPr="00A8064F">
        <w:rPr>
          <w:i/>
          <w:iCs/>
          <w:color w:val="000000" w:themeColor="text1"/>
        </w:rPr>
        <w:t>O fio da História – História – 7.º ano</w:t>
      </w:r>
      <w:r w:rsidRPr="00A8064F">
        <w:rPr>
          <w:color w:val="000000" w:themeColor="text1"/>
        </w:rPr>
        <w:t xml:space="preserve">. Lisboa: Texto Editores, 2021. </w:t>
      </w:r>
    </w:p>
    <w:p w14:paraId="1D0343FB" w14:textId="77777777" w:rsidR="00E53CB5" w:rsidRPr="00A8064F" w:rsidRDefault="00E53CB5" w:rsidP="007C7814">
      <w:pPr>
        <w:widowControl w:val="0"/>
        <w:autoSpaceDE w:val="0"/>
        <w:autoSpaceDN w:val="0"/>
        <w:adjustRightInd w:val="0"/>
        <w:jc w:val="both"/>
        <w:rPr>
          <w:color w:val="000000" w:themeColor="text1"/>
        </w:rPr>
      </w:pPr>
    </w:p>
    <w:p w14:paraId="5FF07E27" w14:textId="4FFBDDA6" w:rsidR="007C7814" w:rsidRPr="00A8064F" w:rsidRDefault="007C7814" w:rsidP="007C7814">
      <w:pPr>
        <w:autoSpaceDE w:val="0"/>
        <w:autoSpaceDN w:val="0"/>
        <w:adjustRightInd w:val="0"/>
        <w:jc w:val="both"/>
        <w:rPr>
          <w:color w:val="000000" w:themeColor="text1"/>
        </w:rPr>
      </w:pPr>
      <w:r w:rsidRPr="00A8064F">
        <w:rPr>
          <w:color w:val="000000" w:themeColor="text1"/>
        </w:rPr>
        <w:t>CASTRO, Júlia</w:t>
      </w:r>
      <w:r w:rsidR="00130A3E" w:rsidRPr="00A8064F">
        <w:rPr>
          <w:color w:val="000000" w:themeColor="text1"/>
        </w:rPr>
        <w:t xml:space="preserve"> – </w:t>
      </w:r>
      <w:r w:rsidRPr="00A8064F">
        <w:rPr>
          <w:color w:val="000000" w:themeColor="text1"/>
        </w:rPr>
        <w:t xml:space="preserve">A interculturalidade como categoria da consciência histórica – um estudo com jovens portugueses. In </w:t>
      </w:r>
      <w:r w:rsidRPr="00A8064F">
        <w:rPr>
          <w:i/>
          <w:iCs/>
          <w:color w:val="000000" w:themeColor="text1"/>
        </w:rPr>
        <w:t>Atas do X Congresso Internacional Galego-Português de Psicopedagogia</w:t>
      </w:r>
      <w:r w:rsidRPr="00A8064F">
        <w:rPr>
          <w:color w:val="000000" w:themeColor="text1"/>
        </w:rPr>
        <w:t xml:space="preserve">. Braga: Universidade do Minho, 2009, p. 2304-2316. </w:t>
      </w:r>
    </w:p>
    <w:p w14:paraId="0B538B8A" w14:textId="1F1CECFA" w:rsidR="002239EA" w:rsidRPr="00A8064F" w:rsidRDefault="002239EA" w:rsidP="007C7814">
      <w:pPr>
        <w:autoSpaceDE w:val="0"/>
        <w:autoSpaceDN w:val="0"/>
        <w:adjustRightInd w:val="0"/>
        <w:jc w:val="both"/>
        <w:rPr>
          <w:color w:val="000000" w:themeColor="text1"/>
        </w:rPr>
      </w:pPr>
    </w:p>
    <w:p w14:paraId="4AD38F77" w14:textId="4234FAA9" w:rsidR="002239EA" w:rsidRPr="00A8064F" w:rsidRDefault="002239EA" w:rsidP="002239EA">
      <w:pPr>
        <w:jc w:val="both"/>
      </w:pPr>
      <w:r w:rsidRPr="00A8064F">
        <w:t>CATARINO, António Luís</w:t>
      </w:r>
      <w:r w:rsidR="00130A3E" w:rsidRPr="00A8064F">
        <w:t xml:space="preserve"> – </w:t>
      </w:r>
      <w:r w:rsidRPr="00A8064F">
        <w:rPr>
          <w:i/>
          <w:iCs/>
        </w:rPr>
        <w:t>Linhas da História</w:t>
      </w:r>
      <w:r w:rsidR="00130A3E" w:rsidRPr="00A8064F">
        <w:rPr>
          <w:i/>
          <w:iCs/>
        </w:rPr>
        <w:t xml:space="preserve"> – </w:t>
      </w:r>
      <w:r w:rsidRPr="00A8064F">
        <w:rPr>
          <w:i/>
          <w:iCs/>
        </w:rPr>
        <w:t>História A – 10.º ano – caderno de atividades</w:t>
      </w:r>
      <w:r w:rsidRPr="00A8064F">
        <w:t>. Porto: Areal Editores, 2016.</w:t>
      </w:r>
    </w:p>
    <w:p w14:paraId="7DE13D95" w14:textId="4504862C" w:rsidR="00552F45" w:rsidRPr="00A8064F" w:rsidRDefault="00552F45" w:rsidP="002239EA">
      <w:pPr>
        <w:jc w:val="both"/>
      </w:pPr>
    </w:p>
    <w:p w14:paraId="599C285D" w14:textId="6D7C827E" w:rsidR="00552F45" w:rsidRPr="00A8064F" w:rsidRDefault="00552F45" w:rsidP="002239EA">
      <w:pPr>
        <w:jc w:val="both"/>
      </w:pPr>
      <w:r w:rsidRPr="00A8064F">
        <w:t xml:space="preserve">CHAGARAY, Ruben – Fundamentalismo, Integrismo e Islamismo. </w:t>
      </w:r>
      <w:r w:rsidRPr="00A8064F">
        <w:rPr>
          <w:i/>
          <w:iCs/>
        </w:rPr>
        <w:t>Relaciones Internacionales</w:t>
      </w:r>
      <w:r w:rsidRPr="00A8064F">
        <w:t xml:space="preserve">. </w:t>
      </w:r>
      <w:r w:rsidRPr="00E32217">
        <w:t xml:space="preserve">Buenos Aires. Vol. 3, n.º 7 (Out. 1994), [n. p.]. </w:t>
      </w:r>
      <w:r w:rsidR="00BE763A" w:rsidRPr="006A22BB">
        <w:rPr>
          <w:color w:val="000000" w:themeColor="text1"/>
          <w:lang w:val="en-US"/>
        </w:rPr>
        <w:t xml:space="preserve">[Consult. 2 ago. 2021]. </w:t>
      </w:r>
      <w:r w:rsidR="00BE763A" w:rsidRPr="00A8064F">
        <w:rPr>
          <w:color w:val="000000" w:themeColor="text1"/>
        </w:rPr>
        <w:t>Disponível em WWW:</w:t>
      </w:r>
      <w:r w:rsidR="008C7F56" w:rsidRPr="00A8064F">
        <w:rPr>
          <w:color w:val="000000" w:themeColor="text1"/>
        </w:rPr>
        <w:t>&lt;</w:t>
      </w:r>
      <w:hyperlink r:id="rId12" w:history="1">
        <w:r w:rsidR="008C7F56" w:rsidRPr="00A8064F">
          <w:rPr>
            <w:rStyle w:val="Hyperlink"/>
            <w:color w:val="000000" w:themeColor="text1"/>
            <w:u w:val="none"/>
          </w:rPr>
          <w:t>URL:www.revistas.unlp.edu.ar/RRII-IRI/article/view/1959</w:t>
        </w:r>
      </w:hyperlink>
      <w:r w:rsidR="00B548CC" w:rsidRPr="00A8064F">
        <w:rPr>
          <w:color w:val="000000" w:themeColor="text1"/>
        </w:rPr>
        <w:t>&gt;.</w:t>
      </w:r>
    </w:p>
    <w:p w14:paraId="28248785" w14:textId="14DC589B" w:rsidR="007C7814" w:rsidRPr="00A8064F" w:rsidRDefault="007C7814" w:rsidP="007C7814">
      <w:pPr>
        <w:jc w:val="both"/>
        <w:rPr>
          <w:color w:val="000000" w:themeColor="text1"/>
        </w:rPr>
      </w:pPr>
    </w:p>
    <w:p w14:paraId="1ED08EE3" w14:textId="7E007CF0" w:rsidR="001F6ED0" w:rsidRPr="00A8064F" w:rsidRDefault="001F6ED0" w:rsidP="0095457F">
      <w:pPr>
        <w:jc w:val="both"/>
      </w:pPr>
      <w:r w:rsidRPr="00A8064F">
        <w:t xml:space="preserve">CHEREM, Youssef – Jihad: duas interpretações contemporâneas de um conceito polissémico. </w:t>
      </w:r>
      <w:r w:rsidRPr="00A8064F">
        <w:rPr>
          <w:i/>
          <w:iCs/>
        </w:rPr>
        <w:t>Campos – Revista de Antropologia Social</w:t>
      </w:r>
      <w:r w:rsidRPr="00A8064F">
        <w:t xml:space="preserve">. Vol. 10, n.º 2 (2009), p. 83-99. </w:t>
      </w:r>
    </w:p>
    <w:p w14:paraId="04282D22" w14:textId="2268855A" w:rsidR="0095457F" w:rsidRPr="00A8064F" w:rsidRDefault="0095457F" w:rsidP="0095457F">
      <w:pPr>
        <w:jc w:val="both"/>
      </w:pPr>
      <w:r w:rsidRPr="00A8064F">
        <w:t xml:space="preserve">CIRNE, Joana; HENRIQUES, Marília – </w:t>
      </w:r>
      <w:r w:rsidRPr="00A8064F">
        <w:rPr>
          <w:i/>
          <w:iCs/>
        </w:rPr>
        <w:t>Viagem na História 9 – 9.º ano</w:t>
      </w:r>
      <w:r w:rsidRPr="00A8064F">
        <w:t xml:space="preserve">. Porto: Areal Editores, 2014a. </w:t>
      </w:r>
    </w:p>
    <w:p w14:paraId="643FF1B2" w14:textId="77777777" w:rsidR="0095457F" w:rsidRPr="00A8064F" w:rsidRDefault="0095457F" w:rsidP="007C7814">
      <w:pPr>
        <w:jc w:val="both"/>
        <w:rPr>
          <w:color w:val="000000" w:themeColor="text1"/>
        </w:rPr>
      </w:pPr>
    </w:p>
    <w:p w14:paraId="23B34B20" w14:textId="1D6B542A" w:rsidR="0095457F" w:rsidRPr="00A8064F" w:rsidRDefault="00C7590C" w:rsidP="00C7590C">
      <w:pPr>
        <w:jc w:val="both"/>
        <w:rPr>
          <w:color w:val="000000" w:themeColor="text1"/>
        </w:rPr>
      </w:pPr>
      <w:r w:rsidRPr="00A8064F">
        <w:rPr>
          <w:color w:val="000000" w:themeColor="text1"/>
        </w:rPr>
        <w:t xml:space="preserve">CIRNE, Joana; HENRIQUES, Marília – </w:t>
      </w:r>
      <w:r w:rsidRPr="00A8064F">
        <w:rPr>
          <w:i/>
          <w:iCs/>
          <w:color w:val="000000" w:themeColor="text1"/>
        </w:rPr>
        <w:t>Viagem na História 7 – 7.º ano</w:t>
      </w:r>
      <w:r w:rsidRPr="00A8064F">
        <w:rPr>
          <w:color w:val="000000" w:themeColor="text1"/>
        </w:rPr>
        <w:t>. Porto: Areal Editores, 2014</w:t>
      </w:r>
      <w:r w:rsidR="0095457F" w:rsidRPr="00A8064F">
        <w:rPr>
          <w:color w:val="000000" w:themeColor="text1"/>
        </w:rPr>
        <w:t>b</w:t>
      </w:r>
      <w:r w:rsidRPr="00A8064F">
        <w:rPr>
          <w:color w:val="000000" w:themeColor="text1"/>
        </w:rPr>
        <w:t xml:space="preserve">. </w:t>
      </w:r>
    </w:p>
    <w:p w14:paraId="39888F06" w14:textId="77777777" w:rsidR="00412C2D" w:rsidRPr="00A8064F" w:rsidRDefault="00412C2D" w:rsidP="00C7590C">
      <w:pPr>
        <w:jc w:val="both"/>
        <w:rPr>
          <w:color w:val="000000" w:themeColor="text1"/>
        </w:rPr>
      </w:pPr>
    </w:p>
    <w:p w14:paraId="19385D00" w14:textId="6BCFC953" w:rsidR="0095457F" w:rsidRPr="00A8064F" w:rsidRDefault="00412C2D" w:rsidP="00C7590C">
      <w:pPr>
        <w:jc w:val="both"/>
      </w:pPr>
      <w:r w:rsidRPr="00A8064F">
        <w:t xml:space="preserve">CIRNE, Joana; HENRIQUES, Marília – </w:t>
      </w:r>
      <w:r w:rsidRPr="00A8064F">
        <w:rPr>
          <w:i/>
          <w:iCs/>
        </w:rPr>
        <w:t>Viagem na História 8 – 8.º ano</w:t>
      </w:r>
      <w:r w:rsidRPr="00A8064F">
        <w:t xml:space="preserve">. Porto: Areal Editores, 2015. </w:t>
      </w:r>
    </w:p>
    <w:p w14:paraId="757BDC08" w14:textId="77777777" w:rsidR="00412C2D" w:rsidRPr="00A8064F" w:rsidRDefault="00412C2D" w:rsidP="00C7590C">
      <w:pPr>
        <w:jc w:val="both"/>
        <w:rPr>
          <w:color w:val="000000" w:themeColor="text1"/>
        </w:rPr>
      </w:pPr>
    </w:p>
    <w:p w14:paraId="7E7CF864" w14:textId="0F8D291D" w:rsidR="00552F45" w:rsidRPr="00A8064F" w:rsidRDefault="0095457F" w:rsidP="0095457F">
      <w:pPr>
        <w:jc w:val="both"/>
        <w:rPr>
          <w:lang w:val="en-US"/>
        </w:rPr>
      </w:pPr>
      <w:r w:rsidRPr="00A8064F">
        <w:t xml:space="preserve">CIRNE, Joana; HENRIQUES, Marília – </w:t>
      </w:r>
      <w:r w:rsidRPr="00A8064F">
        <w:rPr>
          <w:i/>
          <w:iCs/>
        </w:rPr>
        <w:t>Viagem na História 7 – caderno de atividades</w:t>
      </w:r>
      <w:r w:rsidRPr="00A8064F">
        <w:t xml:space="preserve">. </w:t>
      </w:r>
      <w:r w:rsidRPr="00A8064F">
        <w:rPr>
          <w:lang w:val="en-US"/>
        </w:rPr>
        <w:t>Porto: Areal Editores, 2016.</w:t>
      </w:r>
    </w:p>
    <w:p w14:paraId="4A81D833" w14:textId="77777777" w:rsidR="00C7590C" w:rsidRPr="00A8064F" w:rsidRDefault="00C7590C" w:rsidP="007C7814">
      <w:pPr>
        <w:jc w:val="both"/>
        <w:rPr>
          <w:color w:val="000000" w:themeColor="text1"/>
          <w:lang w:val="en-US"/>
        </w:rPr>
      </w:pPr>
    </w:p>
    <w:p w14:paraId="1C6FBBA1" w14:textId="3FC9BE1C" w:rsidR="007C7814" w:rsidRPr="00A8064F" w:rsidRDefault="007C7814" w:rsidP="007C7814">
      <w:pPr>
        <w:autoSpaceDE w:val="0"/>
        <w:autoSpaceDN w:val="0"/>
        <w:adjustRightInd w:val="0"/>
        <w:jc w:val="both"/>
        <w:rPr>
          <w:color w:val="000000" w:themeColor="text1"/>
        </w:rPr>
      </w:pPr>
      <w:r w:rsidRPr="00A8064F">
        <w:rPr>
          <w:color w:val="000000" w:themeColor="text1"/>
          <w:lang w:val="en-US"/>
        </w:rPr>
        <w:t>CONSELHO DA EUROPA</w:t>
      </w:r>
      <w:r w:rsidR="00130A3E" w:rsidRPr="00A8064F">
        <w:rPr>
          <w:color w:val="000000" w:themeColor="text1"/>
          <w:lang w:val="en-US"/>
        </w:rPr>
        <w:t xml:space="preserve"> – </w:t>
      </w:r>
      <w:r w:rsidRPr="00A8064F">
        <w:rPr>
          <w:i/>
          <w:iCs/>
          <w:color w:val="000000" w:themeColor="text1"/>
          <w:lang w:val="en-US"/>
        </w:rPr>
        <w:t>Developing a culture of co-operation when teaching and learning history</w:t>
      </w:r>
      <w:r w:rsidRPr="00A8064F">
        <w:rPr>
          <w:color w:val="000000" w:themeColor="text1"/>
          <w:lang w:val="en-US"/>
        </w:rPr>
        <w:t xml:space="preserve">. </w:t>
      </w:r>
      <w:r w:rsidRPr="00A8064F">
        <w:rPr>
          <w:color w:val="000000" w:themeColor="text1"/>
        </w:rPr>
        <w:t>Estrasburgo: CE, 2016. [Consult. 5 ago. 2020]. Disponível em WWW:&lt;URL:www.rm.coe.int/developing-a-culture-of-cooperation/1680 71a633&gt;.</w:t>
      </w:r>
    </w:p>
    <w:p w14:paraId="057DDFD1" w14:textId="77777777" w:rsidR="007C7814" w:rsidRPr="00A8064F" w:rsidRDefault="007C7814" w:rsidP="007C7814">
      <w:pPr>
        <w:jc w:val="both"/>
        <w:rPr>
          <w:color w:val="000000" w:themeColor="text1"/>
        </w:rPr>
      </w:pPr>
    </w:p>
    <w:p w14:paraId="48FFFD9D" w14:textId="3EB8E586" w:rsidR="007C7814" w:rsidRPr="00A8064F" w:rsidRDefault="007C7814" w:rsidP="007C7814">
      <w:pPr>
        <w:jc w:val="both"/>
        <w:rPr>
          <w:color w:val="000000" w:themeColor="text1"/>
        </w:rPr>
      </w:pPr>
      <w:r w:rsidRPr="00A8064F">
        <w:rPr>
          <w:color w:val="000000" w:themeColor="text1"/>
        </w:rPr>
        <w:t>CONSELHO DA EUROPA</w:t>
      </w:r>
      <w:r w:rsidR="00130A3E" w:rsidRPr="00A8064F">
        <w:rPr>
          <w:color w:val="000000" w:themeColor="text1"/>
        </w:rPr>
        <w:t xml:space="preserve"> – </w:t>
      </w:r>
      <w:r w:rsidRPr="00A8064F">
        <w:rPr>
          <w:i/>
          <w:iCs/>
          <w:color w:val="000000" w:themeColor="text1"/>
        </w:rPr>
        <w:t>Livro Branco sobre o diálogo intercultural. “Viver juntos em igual dignidade”</w:t>
      </w:r>
      <w:r w:rsidRPr="00A8064F">
        <w:rPr>
          <w:color w:val="000000" w:themeColor="text1"/>
        </w:rPr>
        <w:t>. Estrasburgo: CE, 2008. [Consult. 27 jul. 2020]. Disponível em WWW:&lt;URL:www.coe.int/t/dg4/intercultural/Source/PubWhitePaper/WhitePaperIDPortugueseVersion2.pdf&gt;.</w:t>
      </w:r>
    </w:p>
    <w:p w14:paraId="1FB13BB7" w14:textId="77777777" w:rsidR="007C7814" w:rsidRPr="00A8064F" w:rsidRDefault="007C7814" w:rsidP="007C7814">
      <w:pPr>
        <w:jc w:val="both"/>
        <w:rPr>
          <w:color w:val="000000" w:themeColor="text1"/>
        </w:rPr>
      </w:pPr>
    </w:p>
    <w:p w14:paraId="6890E749" w14:textId="13088B4B" w:rsidR="005E176E" w:rsidRPr="00A8064F" w:rsidRDefault="005E176E" w:rsidP="005E176E">
      <w:pPr>
        <w:jc w:val="both"/>
      </w:pPr>
      <w:r w:rsidRPr="00A8064F">
        <w:t xml:space="preserve">COSTA, Alice; GAGO, Marília; MARINHO, Paula – </w:t>
      </w:r>
      <w:r w:rsidRPr="00A8064F">
        <w:rPr>
          <w:i/>
          <w:iCs/>
        </w:rPr>
        <w:t>O Horizonte da História – História A – 10.º ano</w:t>
      </w:r>
      <w:r w:rsidRPr="00A8064F">
        <w:t xml:space="preserve">. Lisboa: Texto Editores, 2013. </w:t>
      </w:r>
    </w:p>
    <w:p w14:paraId="49D47976" w14:textId="77448D10" w:rsidR="002B6AF3" w:rsidRPr="00A8064F" w:rsidRDefault="002B6AF3" w:rsidP="005E176E">
      <w:pPr>
        <w:jc w:val="both"/>
      </w:pPr>
    </w:p>
    <w:p w14:paraId="1BE49FEB" w14:textId="774B2597" w:rsidR="002B6AF3" w:rsidRPr="00A8064F" w:rsidRDefault="002B6AF3" w:rsidP="005E176E">
      <w:pPr>
        <w:jc w:val="both"/>
      </w:pPr>
      <w:r w:rsidRPr="00A8064F">
        <w:t xml:space="preserve">COSTA, Alice; GAGO, Marília; MARINHO, Paula – </w:t>
      </w:r>
      <w:r w:rsidRPr="00A8064F">
        <w:rPr>
          <w:i/>
          <w:iCs/>
        </w:rPr>
        <w:t>O Horizonte da História – História A – 11.º ano</w:t>
      </w:r>
      <w:r w:rsidRPr="00A8064F">
        <w:t xml:space="preserve">. Lisboa: Texto Editores, 2014. </w:t>
      </w:r>
    </w:p>
    <w:p w14:paraId="2BB5881E" w14:textId="5B04B796" w:rsidR="00834A2E" w:rsidRPr="00A8064F" w:rsidRDefault="00834A2E" w:rsidP="005E176E">
      <w:pPr>
        <w:jc w:val="both"/>
      </w:pPr>
    </w:p>
    <w:p w14:paraId="2FE8250B" w14:textId="740CC9F8" w:rsidR="00BC7EC1" w:rsidRPr="00A8064F" w:rsidRDefault="00BC7EC1" w:rsidP="00BC7EC1">
      <w:pPr>
        <w:jc w:val="both"/>
      </w:pPr>
      <w:r w:rsidRPr="00A8064F">
        <w:t>COUTO, Célia Pinto; ROSAS, Maria Antónia Monterroso</w:t>
      </w:r>
      <w:r w:rsidR="00130A3E" w:rsidRPr="00A8064F">
        <w:t xml:space="preserve"> – </w:t>
      </w:r>
      <w:r w:rsidRPr="00A8064F">
        <w:rPr>
          <w:i/>
          <w:iCs/>
        </w:rPr>
        <w:t>Um Novo Tempo da História – História A – 10.º ano – caderno do aluno</w:t>
      </w:r>
      <w:r w:rsidRPr="00A8064F">
        <w:t xml:space="preserve">. Porto: Porto Editora, 2015a. </w:t>
      </w:r>
    </w:p>
    <w:p w14:paraId="47F34757" w14:textId="77777777" w:rsidR="00BC7EC1" w:rsidRPr="00A8064F" w:rsidRDefault="00BC7EC1" w:rsidP="005E176E">
      <w:pPr>
        <w:jc w:val="both"/>
      </w:pPr>
    </w:p>
    <w:p w14:paraId="4D76BDE2" w14:textId="72C5D652" w:rsidR="00834A2E" w:rsidRPr="00A8064F" w:rsidRDefault="00834A2E" w:rsidP="005E176E">
      <w:pPr>
        <w:jc w:val="both"/>
      </w:pPr>
      <w:r w:rsidRPr="00A8064F">
        <w:t>COUTO, Célia Pinto; ROSAS, Maria Antónia Monterroso</w:t>
      </w:r>
      <w:r w:rsidR="00130A3E" w:rsidRPr="00A8064F">
        <w:t xml:space="preserve"> – </w:t>
      </w:r>
      <w:r w:rsidRPr="00A8064F">
        <w:rPr>
          <w:i/>
          <w:iCs/>
        </w:rPr>
        <w:t>Um Novo Tempo da História – História A – 10.º ano</w:t>
      </w:r>
      <w:r w:rsidRPr="00A8064F">
        <w:t>. Porto: Porto Editora, 2015</w:t>
      </w:r>
      <w:r w:rsidR="00BC7EC1" w:rsidRPr="00A8064F">
        <w:t>b</w:t>
      </w:r>
      <w:r w:rsidRPr="00A8064F">
        <w:t xml:space="preserve">. </w:t>
      </w:r>
    </w:p>
    <w:p w14:paraId="46BC8469" w14:textId="77777777" w:rsidR="00C146EA" w:rsidRPr="00A8064F" w:rsidRDefault="00C146EA" w:rsidP="005E176E">
      <w:pPr>
        <w:jc w:val="both"/>
      </w:pPr>
    </w:p>
    <w:p w14:paraId="0AE0AE71" w14:textId="093B1C3B" w:rsidR="005E176E" w:rsidRPr="00A8064F" w:rsidRDefault="00F87D82" w:rsidP="007C7814">
      <w:pPr>
        <w:jc w:val="both"/>
      </w:pPr>
      <w:r w:rsidRPr="00A8064F">
        <w:t>COUTO, Célia Pinto; ROSAS, Maria Antónia Monterroso</w:t>
      </w:r>
      <w:r w:rsidR="00130A3E" w:rsidRPr="00A8064F">
        <w:t xml:space="preserve"> – </w:t>
      </w:r>
      <w:r w:rsidRPr="00A8064F">
        <w:rPr>
          <w:i/>
          <w:iCs/>
        </w:rPr>
        <w:t>Um Novo Tempo da História – História A – 12.º ano</w:t>
      </w:r>
      <w:r w:rsidRPr="00A8064F">
        <w:t xml:space="preserve">. Porto: Porto Editora, 2015c. </w:t>
      </w:r>
    </w:p>
    <w:p w14:paraId="599589DB" w14:textId="77777777" w:rsidR="00F87D82" w:rsidRPr="00A8064F" w:rsidRDefault="00F87D82" w:rsidP="007C7814">
      <w:pPr>
        <w:jc w:val="both"/>
        <w:rPr>
          <w:color w:val="000000" w:themeColor="text1"/>
        </w:rPr>
      </w:pPr>
    </w:p>
    <w:p w14:paraId="6D4CA07D" w14:textId="6B1DFF9E" w:rsidR="007C7814" w:rsidRPr="00A8064F" w:rsidRDefault="007C7814" w:rsidP="007C7814">
      <w:pPr>
        <w:jc w:val="both"/>
        <w:rPr>
          <w:color w:val="000000" w:themeColor="text1"/>
        </w:rPr>
      </w:pPr>
      <w:r w:rsidRPr="00A8064F">
        <w:rPr>
          <w:color w:val="000000" w:themeColor="text1"/>
        </w:rPr>
        <w:t>CUCINIELLO, Antonio</w:t>
      </w:r>
      <w:r w:rsidR="00130A3E" w:rsidRPr="00A8064F">
        <w:rPr>
          <w:color w:val="000000" w:themeColor="text1"/>
        </w:rPr>
        <w:t xml:space="preserve"> – </w:t>
      </w:r>
      <w:r w:rsidRPr="00A8064F">
        <w:rPr>
          <w:color w:val="000000" w:themeColor="text1"/>
        </w:rPr>
        <w:t xml:space="preserve">Scuola e Islam: l’Islam a scuola. </w:t>
      </w:r>
      <w:r w:rsidRPr="00A8064F">
        <w:rPr>
          <w:i/>
          <w:color w:val="000000" w:themeColor="text1"/>
          <w:lang w:val="en-US"/>
        </w:rPr>
        <w:t>Democrazia e Sicurezza – Democracy and Security Review</w:t>
      </w:r>
      <w:r w:rsidRPr="00A8064F">
        <w:rPr>
          <w:color w:val="000000" w:themeColor="text1"/>
          <w:lang w:val="en-US"/>
        </w:rPr>
        <w:t xml:space="preserve">. </w:t>
      </w:r>
      <w:r w:rsidRPr="00A8064F">
        <w:rPr>
          <w:color w:val="000000" w:themeColor="text1"/>
        </w:rPr>
        <w:t xml:space="preserve">Roma. N.º 2 (Set. 2017), p. 169-201. </w:t>
      </w:r>
    </w:p>
    <w:p w14:paraId="3356BA92" w14:textId="77777777" w:rsidR="00B8573C" w:rsidRPr="00A8064F" w:rsidRDefault="00B8573C" w:rsidP="007C7814">
      <w:pPr>
        <w:jc w:val="both"/>
        <w:rPr>
          <w:color w:val="000000" w:themeColor="text1"/>
        </w:rPr>
      </w:pPr>
    </w:p>
    <w:p w14:paraId="726C18A2" w14:textId="133FB8F9" w:rsidR="00B8573C" w:rsidRPr="00A8064F" w:rsidRDefault="00B8573C" w:rsidP="00B8573C">
      <w:pPr>
        <w:autoSpaceDE w:val="0"/>
        <w:autoSpaceDN w:val="0"/>
        <w:adjustRightInd w:val="0"/>
        <w:jc w:val="both"/>
        <w:rPr>
          <w:color w:val="000000" w:themeColor="text1"/>
          <w:shd w:val="clear" w:color="auto" w:fill="FFFFFF"/>
        </w:rPr>
      </w:pPr>
      <w:r w:rsidRPr="00A8064F">
        <w:rPr>
          <w:color w:val="000000" w:themeColor="text1"/>
        </w:rPr>
        <w:t>Decreto-Lei n.º 5/2014.</w:t>
      </w:r>
      <w:r w:rsidRPr="00A8064F">
        <w:rPr>
          <w:bCs/>
          <w:color w:val="000000" w:themeColor="text1"/>
        </w:rPr>
        <w:t xml:space="preserve"> </w:t>
      </w:r>
      <w:r w:rsidRPr="00A8064F">
        <w:rPr>
          <w:i/>
          <w:iCs/>
          <w:color w:val="000000" w:themeColor="text1"/>
        </w:rPr>
        <w:t>D.R. I série</w:t>
      </w:r>
      <w:r w:rsidRPr="00A8064F">
        <w:rPr>
          <w:color w:val="000000" w:themeColor="text1"/>
        </w:rPr>
        <w:t xml:space="preserve">. 9 (2014-01-14) p. 155-159. </w:t>
      </w:r>
      <w:r w:rsidRPr="00A8064F">
        <w:rPr>
          <w:color w:val="000000" w:themeColor="text1"/>
          <w:shd w:val="clear" w:color="auto" w:fill="FFFFFF"/>
        </w:rPr>
        <w:t>[Em linha]. [Consult. 25 ago. 2020]. Disponível em WWW:&lt;</w:t>
      </w:r>
      <w:hyperlink r:id="rId13" w:history="1">
        <w:r w:rsidRPr="00A8064F">
          <w:rPr>
            <w:rStyle w:val="Hyperlink"/>
            <w:color w:val="000000" w:themeColor="text1"/>
            <w:u w:val="none"/>
            <w:shd w:val="clear" w:color="auto" w:fill="FFFFFF"/>
          </w:rPr>
          <w:t>URL:www.dre.pt</w:t>
        </w:r>
      </w:hyperlink>
      <w:r w:rsidRPr="00A8064F">
        <w:rPr>
          <w:color w:val="000000" w:themeColor="text1"/>
          <w:shd w:val="clear" w:color="auto" w:fill="FFFFFF"/>
        </w:rPr>
        <w:t xml:space="preserve">&gt;. </w:t>
      </w:r>
    </w:p>
    <w:p w14:paraId="11BBFD47" w14:textId="73F059D1" w:rsidR="00B8573C" w:rsidRPr="00A8064F" w:rsidRDefault="00B8573C" w:rsidP="00B8573C">
      <w:pPr>
        <w:autoSpaceDE w:val="0"/>
        <w:autoSpaceDN w:val="0"/>
        <w:adjustRightInd w:val="0"/>
        <w:jc w:val="both"/>
        <w:rPr>
          <w:color w:val="000000" w:themeColor="text1"/>
          <w:shd w:val="clear" w:color="auto" w:fill="FFFFFF"/>
        </w:rPr>
      </w:pPr>
    </w:p>
    <w:p w14:paraId="66B29CA3" w14:textId="34BBF68E" w:rsidR="00B8573C" w:rsidRPr="00A8064F" w:rsidRDefault="00B8573C" w:rsidP="00B8573C">
      <w:pPr>
        <w:autoSpaceDE w:val="0"/>
        <w:autoSpaceDN w:val="0"/>
        <w:adjustRightInd w:val="0"/>
        <w:jc w:val="both"/>
        <w:rPr>
          <w:color w:val="000000" w:themeColor="text1"/>
          <w:shd w:val="clear" w:color="auto" w:fill="FFFFFF"/>
        </w:rPr>
      </w:pPr>
      <w:r w:rsidRPr="00A8064F">
        <w:rPr>
          <w:color w:val="000000" w:themeColor="text1"/>
          <w:shd w:val="clear" w:color="auto" w:fill="FFFFFF"/>
        </w:rPr>
        <w:t xml:space="preserve">Decreto-Lei n.º 55/2018. </w:t>
      </w:r>
      <w:r w:rsidRPr="00A8064F">
        <w:rPr>
          <w:i/>
          <w:iCs/>
          <w:color w:val="000000" w:themeColor="text1"/>
          <w:shd w:val="clear" w:color="auto" w:fill="FFFFFF"/>
        </w:rPr>
        <w:t>D.R. I série</w:t>
      </w:r>
      <w:r w:rsidRPr="00A8064F">
        <w:rPr>
          <w:color w:val="000000" w:themeColor="text1"/>
          <w:shd w:val="clear" w:color="auto" w:fill="FFFFFF"/>
        </w:rPr>
        <w:t>. 129 (2018-07-06) p. 2928-2943. [Em linha]. [Consult. 25 ago. 2020]. Disponível em WWW:&lt;</w:t>
      </w:r>
      <w:hyperlink r:id="rId14" w:history="1">
        <w:r w:rsidRPr="00A8064F">
          <w:rPr>
            <w:rStyle w:val="Hyperlink"/>
            <w:color w:val="000000" w:themeColor="text1"/>
            <w:u w:val="none"/>
            <w:shd w:val="clear" w:color="auto" w:fill="FFFFFF"/>
          </w:rPr>
          <w:t>URL:www.dre.pt</w:t>
        </w:r>
      </w:hyperlink>
      <w:r w:rsidRPr="00A8064F">
        <w:rPr>
          <w:color w:val="000000" w:themeColor="text1"/>
          <w:shd w:val="clear" w:color="auto" w:fill="FFFFFF"/>
        </w:rPr>
        <w:t xml:space="preserve">&gt;. </w:t>
      </w:r>
    </w:p>
    <w:p w14:paraId="098A3291" w14:textId="77777777" w:rsidR="00B8573C" w:rsidRPr="00A8064F" w:rsidRDefault="00B8573C" w:rsidP="007C7814">
      <w:pPr>
        <w:jc w:val="both"/>
        <w:rPr>
          <w:color w:val="000000" w:themeColor="text1"/>
        </w:rPr>
      </w:pPr>
    </w:p>
    <w:p w14:paraId="6AA376A6" w14:textId="6156D6A5" w:rsidR="007C7814" w:rsidRPr="00A8064F" w:rsidRDefault="007C7814" w:rsidP="007C7814">
      <w:pPr>
        <w:autoSpaceDE w:val="0"/>
        <w:autoSpaceDN w:val="0"/>
        <w:adjustRightInd w:val="0"/>
        <w:jc w:val="both"/>
        <w:rPr>
          <w:color w:val="000000" w:themeColor="text1"/>
          <w:shd w:val="clear" w:color="auto" w:fill="FFFFFF"/>
        </w:rPr>
      </w:pPr>
      <w:r w:rsidRPr="00A8064F">
        <w:rPr>
          <w:color w:val="000000" w:themeColor="text1"/>
          <w:shd w:val="clear" w:color="auto" w:fill="FFFFFF"/>
        </w:rPr>
        <w:t xml:space="preserve">Decreto-Lei n.º 11074/2020. </w:t>
      </w:r>
      <w:r w:rsidRPr="00A8064F">
        <w:rPr>
          <w:i/>
          <w:iCs/>
          <w:color w:val="000000" w:themeColor="text1"/>
          <w:shd w:val="clear" w:color="auto" w:fill="FFFFFF"/>
        </w:rPr>
        <w:t>D. R. II série</w:t>
      </w:r>
      <w:r w:rsidRPr="00A8064F">
        <w:rPr>
          <w:color w:val="000000" w:themeColor="text1"/>
          <w:shd w:val="clear" w:color="auto" w:fill="FFFFFF"/>
        </w:rPr>
        <w:t>. 220 (2020-11-11) p. 89-90. [Em linha]. [Consult. 20 ago. 2021]. Disponível em WWW:&lt;</w:t>
      </w:r>
      <w:hyperlink r:id="rId15" w:history="1">
        <w:r w:rsidRPr="00A8064F">
          <w:rPr>
            <w:rStyle w:val="Hyperlink"/>
            <w:color w:val="000000" w:themeColor="text1"/>
            <w:u w:val="none"/>
            <w:shd w:val="clear" w:color="auto" w:fill="FFFFFF"/>
          </w:rPr>
          <w:t>URL:www.dre.pt</w:t>
        </w:r>
      </w:hyperlink>
      <w:r w:rsidRPr="00A8064F">
        <w:rPr>
          <w:color w:val="000000" w:themeColor="text1"/>
          <w:shd w:val="clear" w:color="auto" w:fill="FFFFFF"/>
        </w:rPr>
        <w:t>&gt;.</w:t>
      </w:r>
    </w:p>
    <w:p w14:paraId="3191818D" w14:textId="77777777" w:rsidR="007C7814" w:rsidRPr="00A8064F" w:rsidRDefault="007C7814" w:rsidP="007C7814">
      <w:pPr>
        <w:jc w:val="both"/>
        <w:rPr>
          <w:color w:val="000000" w:themeColor="text1"/>
          <w:shd w:val="clear" w:color="auto" w:fill="FFFFFF"/>
        </w:rPr>
      </w:pPr>
    </w:p>
    <w:p w14:paraId="6F8FB3A1" w14:textId="6676FDD6" w:rsidR="00B8573C" w:rsidRPr="00A8064F" w:rsidRDefault="00B8573C" w:rsidP="00B8573C">
      <w:pPr>
        <w:jc w:val="both"/>
        <w:rPr>
          <w:color w:val="000000" w:themeColor="text1"/>
          <w:shd w:val="clear" w:color="auto" w:fill="FFFFFF"/>
        </w:rPr>
      </w:pPr>
      <w:r w:rsidRPr="00A8064F">
        <w:rPr>
          <w:color w:val="000000" w:themeColor="text1"/>
          <w:shd w:val="clear" w:color="auto" w:fill="FFFFFF"/>
        </w:rPr>
        <w:t xml:space="preserve">Despacho n.º 5908/2017. </w:t>
      </w:r>
      <w:r w:rsidRPr="00A8064F">
        <w:rPr>
          <w:i/>
          <w:iCs/>
          <w:color w:val="000000" w:themeColor="text1"/>
          <w:shd w:val="clear" w:color="auto" w:fill="FFFFFF"/>
        </w:rPr>
        <w:t>D.R. II série</w:t>
      </w:r>
      <w:r w:rsidRPr="00A8064F">
        <w:rPr>
          <w:color w:val="000000" w:themeColor="text1"/>
          <w:shd w:val="clear" w:color="auto" w:fill="FFFFFF"/>
        </w:rPr>
        <w:t>. 128 (2017-07-05) p. 13881</w:t>
      </w:r>
      <w:r w:rsidR="00130A3E" w:rsidRPr="00A8064F">
        <w:rPr>
          <w:color w:val="000000" w:themeColor="text1"/>
          <w:shd w:val="clear" w:color="auto" w:fill="FFFFFF"/>
        </w:rPr>
        <w:t xml:space="preserve"> – </w:t>
      </w:r>
      <w:r w:rsidRPr="00A8064F">
        <w:rPr>
          <w:color w:val="000000" w:themeColor="text1"/>
          <w:shd w:val="clear" w:color="auto" w:fill="FFFFFF"/>
        </w:rPr>
        <w:t>13890. [Em linha]. [Consult. 25 ago. 2020]. Disponível em WWW:&lt;</w:t>
      </w:r>
      <w:hyperlink r:id="rId16" w:history="1">
        <w:r w:rsidRPr="00A8064F">
          <w:rPr>
            <w:rStyle w:val="Hyperlink"/>
            <w:color w:val="000000" w:themeColor="text1"/>
            <w:u w:val="none"/>
            <w:shd w:val="clear" w:color="auto" w:fill="FFFFFF"/>
          </w:rPr>
          <w:t>URL:www.dre.pt</w:t>
        </w:r>
      </w:hyperlink>
      <w:r w:rsidRPr="00A8064F">
        <w:rPr>
          <w:color w:val="000000" w:themeColor="text1"/>
          <w:shd w:val="clear" w:color="auto" w:fill="FFFFFF"/>
        </w:rPr>
        <w:t xml:space="preserve">&gt;. </w:t>
      </w:r>
    </w:p>
    <w:p w14:paraId="74D05297" w14:textId="77777777" w:rsidR="00ED330F" w:rsidRPr="00A8064F" w:rsidRDefault="00ED330F" w:rsidP="00ED330F">
      <w:pPr>
        <w:autoSpaceDE w:val="0"/>
        <w:autoSpaceDN w:val="0"/>
        <w:adjustRightInd w:val="0"/>
        <w:jc w:val="both"/>
        <w:rPr>
          <w:color w:val="000000" w:themeColor="text1"/>
          <w:shd w:val="clear" w:color="auto" w:fill="FFFFFF"/>
        </w:rPr>
      </w:pPr>
    </w:p>
    <w:p w14:paraId="6F429D8C" w14:textId="6EA0F2C8" w:rsidR="00B8573C" w:rsidRPr="00A8064F" w:rsidRDefault="00ED330F" w:rsidP="00C146EA">
      <w:pPr>
        <w:autoSpaceDE w:val="0"/>
        <w:autoSpaceDN w:val="0"/>
        <w:adjustRightInd w:val="0"/>
        <w:jc w:val="both"/>
        <w:rPr>
          <w:color w:val="000000" w:themeColor="text1"/>
          <w:shd w:val="clear" w:color="auto" w:fill="FFFFFF"/>
        </w:rPr>
      </w:pPr>
      <w:r w:rsidRPr="00A8064F">
        <w:rPr>
          <w:color w:val="000000" w:themeColor="text1"/>
          <w:shd w:val="clear" w:color="auto" w:fill="FFFFFF"/>
        </w:rPr>
        <w:t xml:space="preserve">Despacho </w:t>
      </w:r>
      <w:r w:rsidRPr="00A8064F">
        <w:rPr>
          <w:color w:val="000000" w:themeColor="text1"/>
        </w:rPr>
        <w:t xml:space="preserve">n.º 6478/2017. </w:t>
      </w:r>
      <w:r w:rsidRPr="00A8064F">
        <w:rPr>
          <w:i/>
          <w:iCs/>
          <w:color w:val="000000" w:themeColor="text1"/>
          <w:shd w:val="clear" w:color="auto" w:fill="FFFFFF"/>
        </w:rPr>
        <w:t>D.R. II série</w:t>
      </w:r>
      <w:r w:rsidRPr="00A8064F">
        <w:rPr>
          <w:color w:val="000000" w:themeColor="text1"/>
          <w:shd w:val="clear" w:color="auto" w:fill="FFFFFF"/>
        </w:rPr>
        <w:t>. 143 (2017-07-26) p. 15484. [Em linha]. [Consult. 25 ago. 2020]. Disponível em WWW:&lt;</w:t>
      </w:r>
      <w:hyperlink r:id="rId17" w:history="1">
        <w:r w:rsidRPr="00A8064F">
          <w:rPr>
            <w:rStyle w:val="Hyperlink"/>
            <w:color w:val="000000" w:themeColor="text1"/>
            <w:u w:val="none"/>
            <w:shd w:val="clear" w:color="auto" w:fill="FFFFFF"/>
          </w:rPr>
          <w:t>URL:www.dre.pt</w:t>
        </w:r>
      </w:hyperlink>
      <w:r w:rsidRPr="00A8064F">
        <w:rPr>
          <w:color w:val="000000" w:themeColor="text1"/>
          <w:shd w:val="clear" w:color="auto" w:fill="FFFFFF"/>
        </w:rPr>
        <w:t xml:space="preserve">&gt;. </w:t>
      </w:r>
    </w:p>
    <w:p w14:paraId="36E87CD7" w14:textId="239199A2" w:rsidR="00B8573C" w:rsidRPr="00A8064F" w:rsidRDefault="00B8573C" w:rsidP="00B8573C">
      <w:pPr>
        <w:autoSpaceDE w:val="0"/>
        <w:autoSpaceDN w:val="0"/>
        <w:adjustRightInd w:val="0"/>
        <w:jc w:val="both"/>
        <w:rPr>
          <w:color w:val="000000" w:themeColor="text1"/>
          <w:shd w:val="clear" w:color="auto" w:fill="FFFFFF"/>
        </w:rPr>
      </w:pPr>
      <w:r w:rsidRPr="00A8064F">
        <w:rPr>
          <w:color w:val="000000" w:themeColor="text1"/>
        </w:rPr>
        <w:t xml:space="preserve">Despacho n.º 8476-A/2018. </w:t>
      </w:r>
      <w:r w:rsidRPr="00A8064F">
        <w:rPr>
          <w:i/>
          <w:iCs/>
          <w:color w:val="000000" w:themeColor="text1"/>
          <w:shd w:val="clear" w:color="auto" w:fill="FFFFFF"/>
        </w:rPr>
        <w:t>D.R. II série</w:t>
      </w:r>
      <w:r w:rsidRPr="00A8064F">
        <w:rPr>
          <w:color w:val="000000" w:themeColor="text1"/>
          <w:shd w:val="clear" w:color="auto" w:fill="FFFFFF"/>
        </w:rPr>
        <w:t>. 168 (2018-08-31) p. 24652-(14).</w:t>
      </w:r>
      <w:r w:rsidRPr="00A8064F">
        <w:rPr>
          <w:color w:val="000000" w:themeColor="text1"/>
        </w:rPr>
        <w:t xml:space="preserve"> </w:t>
      </w:r>
      <w:r w:rsidRPr="00A8064F">
        <w:rPr>
          <w:color w:val="000000" w:themeColor="text1"/>
          <w:shd w:val="clear" w:color="auto" w:fill="FFFFFF"/>
        </w:rPr>
        <w:t>[Em linha]. [Consult. 25 ago. 2020]. Disponível em WWW:&lt;</w:t>
      </w:r>
      <w:hyperlink r:id="rId18" w:history="1">
        <w:r w:rsidRPr="00A8064F">
          <w:rPr>
            <w:rStyle w:val="Hyperlink"/>
            <w:color w:val="000000" w:themeColor="text1"/>
            <w:u w:val="none"/>
            <w:shd w:val="clear" w:color="auto" w:fill="FFFFFF"/>
          </w:rPr>
          <w:t>URL:www.dre.pt</w:t>
        </w:r>
      </w:hyperlink>
      <w:r w:rsidRPr="00A8064F">
        <w:rPr>
          <w:color w:val="000000" w:themeColor="text1"/>
          <w:shd w:val="clear" w:color="auto" w:fill="FFFFFF"/>
        </w:rPr>
        <w:t xml:space="preserve">&gt;. </w:t>
      </w:r>
    </w:p>
    <w:p w14:paraId="533846A4" w14:textId="30FAD49A" w:rsidR="00ED330F" w:rsidRPr="00A8064F" w:rsidRDefault="00ED330F" w:rsidP="00B8573C">
      <w:pPr>
        <w:autoSpaceDE w:val="0"/>
        <w:autoSpaceDN w:val="0"/>
        <w:adjustRightInd w:val="0"/>
        <w:jc w:val="both"/>
        <w:rPr>
          <w:color w:val="000000" w:themeColor="text1"/>
          <w:shd w:val="clear" w:color="auto" w:fill="FFFFFF"/>
        </w:rPr>
      </w:pPr>
    </w:p>
    <w:p w14:paraId="21BAD550" w14:textId="4532AEA3" w:rsidR="00ED330F" w:rsidRPr="00A8064F" w:rsidRDefault="00ED330F" w:rsidP="00B8573C">
      <w:pPr>
        <w:autoSpaceDE w:val="0"/>
        <w:autoSpaceDN w:val="0"/>
        <w:adjustRightInd w:val="0"/>
        <w:jc w:val="both"/>
        <w:rPr>
          <w:color w:val="000000" w:themeColor="text1"/>
          <w:shd w:val="clear" w:color="auto" w:fill="FFFFFF"/>
        </w:rPr>
      </w:pPr>
      <w:r w:rsidRPr="00A8064F">
        <w:rPr>
          <w:color w:val="000000" w:themeColor="text1"/>
          <w:shd w:val="clear" w:color="auto" w:fill="FFFFFF"/>
        </w:rPr>
        <w:t xml:space="preserve">Despacho n.º 6944-A/2018. </w:t>
      </w:r>
      <w:r w:rsidRPr="00A8064F">
        <w:rPr>
          <w:i/>
          <w:iCs/>
          <w:color w:val="000000" w:themeColor="text1"/>
          <w:shd w:val="clear" w:color="auto" w:fill="FFFFFF"/>
        </w:rPr>
        <w:t>D.R. II série</w:t>
      </w:r>
      <w:r w:rsidRPr="00A8064F">
        <w:rPr>
          <w:color w:val="000000" w:themeColor="text1"/>
          <w:shd w:val="clear" w:color="auto" w:fill="FFFFFF"/>
        </w:rPr>
        <w:t>. 138 (2018-07-19) p. 19734-(2). [Em linha]. [Consult. 25 ago. 2020]. Disponível em WWW:&lt;</w:t>
      </w:r>
      <w:hyperlink r:id="rId19" w:history="1">
        <w:r w:rsidRPr="00A8064F">
          <w:rPr>
            <w:rStyle w:val="Hyperlink"/>
            <w:color w:val="000000" w:themeColor="text1"/>
            <w:u w:val="none"/>
            <w:shd w:val="clear" w:color="auto" w:fill="FFFFFF"/>
          </w:rPr>
          <w:t>URL:www.dre.pt</w:t>
        </w:r>
      </w:hyperlink>
      <w:r w:rsidRPr="00A8064F">
        <w:rPr>
          <w:color w:val="000000" w:themeColor="text1"/>
          <w:shd w:val="clear" w:color="auto" w:fill="FFFFFF"/>
        </w:rPr>
        <w:t xml:space="preserve">&gt;. </w:t>
      </w:r>
    </w:p>
    <w:p w14:paraId="18193001" w14:textId="77777777" w:rsidR="007C7814" w:rsidRPr="00A8064F" w:rsidRDefault="007C7814" w:rsidP="007C7814">
      <w:pPr>
        <w:autoSpaceDE w:val="0"/>
        <w:autoSpaceDN w:val="0"/>
        <w:adjustRightInd w:val="0"/>
        <w:jc w:val="both"/>
        <w:rPr>
          <w:color w:val="000000" w:themeColor="text1"/>
          <w:shd w:val="clear" w:color="auto" w:fill="FFFFFF"/>
        </w:rPr>
      </w:pPr>
    </w:p>
    <w:p w14:paraId="195359E0" w14:textId="1B90E53D" w:rsidR="007C7814" w:rsidRPr="00A8064F" w:rsidRDefault="007C7814" w:rsidP="007C7814">
      <w:pPr>
        <w:autoSpaceDE w:val="0"/>
        <w:autoSpaceDN w:val="0"/>
        <w:adjustRightInd w:val="0"/>
        <w:jc w:val="both"/>
        <w:rPr>
          <w:color w:val="000000" w:themeColor="text1"/>
        </w:rPr>
      </w:pPr>
      <w:r w:rsidRPr="00A8064F">
        <w:rPr>
          <w:color w:val="000000" w:themeColor="text1"/>
        </w:rPr>
        <w:t xml:space="preserve">Despacho n.º 4947-B/2019. </w:t>
      </w:r>
      <w:r w:rsidRPr="00A8064F">
        <w:rPr>
          <w:i/>
          <w:iCs/>
          <w:color w:val="000000" w:themeColor="text1"/>
          <w:shd w:val="clear" w:color="auto" w:fill="FFFFFF"/>
        </w:rPr>
        <w:t>D.R. II série</w:t>
      </w:r>
      <w:r w:rsidRPr="00A8064F">
        <w:rPr>
          <w:color w:val="000000" w:themeColor="text1"/>
          <w:shd w:val="clear" w:color="auto" w:fill="FFFFFF"/>
        </w:rPr>
        <w:t>. 94 (2019-05-16) p. 15204-(5)-15204-(8). [Em linha]. [Consult. 25 ago. 2020]. Disponível em WWW:&lt;</w:t>
      </w:r>
      <w:hyperlink r:id="rId20" w:history="1">
        <w:r w:rsidRPr="00A8064F">
          <w:rPr>
            <w:rStyle w:val="Hyperlink"/>
            <w:color w:val="000000" w:themeColor="text1"/>
            <w:u w:val="none"/>
            <w:shd w:val="clear" w:color="auto" w:fill="FFFFFF"/>
          </w:rPr>
          <w:t>URL:www.dre.pt</w:t>
        </w:r>
      </w:hyperlink>
      <w:r w:rsidRPr="00A8064F">
        <w:rPr>
          <w:color w:val="000000" w:themeColor="text1"/>
          <w:shd w:val="clear" w:color="auto" w:fill="FFFFFF"/>
        </w:rPr>
        <w:t xml:space="preserve">&gt;. </w:t>
      </w:r>
    </w:p>
    <w:p w14:paraId="464F2307" w14:textId="77777777" w:rsidR="007C7814" w:rsidRPr="00A8064F" w:rsidRDefault="007C7814" w:rsidP="007C7814">
      <w:pPr>
        <w:autoSpaceDE w:val="0"/>
        <w:autoSpaceDN w:val="0"/>
        <w:adjustRightInd w:val="0"/>
        <w:jc w:val="both"/>
        <w:rPr>
          <w:color w:val="000000" w:themeColor="text1"/>
          <w:highlight w:val="yellow"/>
        </w:rPr>
      </w:pPr>
    </w:p>
    <w:p w14:paraId="4C156321" w14:textId="36D68F6B" w:rsidR="00CD17D0" w:rsidRPr="00A8064F" w:rsidRDefault="00286301" w:rsidP="00CD17D0">
      <w:pPr>
        <w:autoSpaceDE w:val="0"/>
        <w:autoSpaceDN w:val="0"/>
        <w:adjustRightInd w:val="0"/>
        <w:jc w:val="both"/>
        <w:rPr>
          <w:color w:val="000000" w:themeColor="text1"/>
        </w:rPr>
      </w:pPr>
      <w:r w:rsidRPr="00A8064F">
        <w:rPr>
          <w:color w:val="000000" w:themeColor="text1"/>
        </w:rPr>
        <w:t>DGE</w:t>
      </w:r>
      <w:r w:rsidR="00130A3E" w:rsidRPr="00A8064F">
        <w:rPr>
          <w:color w:val="000000" w:themeColor="text1"/>
        </w:rPr>
        <w:t xml:space="preserve"> – </w:t>
      </w:r>
      <w:r w:rsidR="00CD17D0" w:rsidRPr="00A8064F">
        <w:rPr>
          <w:i/>
          <w:iCs/>
          <w:color w:val="000000" w:themeColor="text1"/>
        </w:rPr>
        <w:t>Aprendizagens Essenciais. 10.º ano – Ensino Secundário. História A.</w:t>
      </w:r>
      <w:r w:rsidR="00CD17D0" w:rsidRPr="00A8064F">
        <w:rPr>
          <w:color w:val="000000" w:themeColor="text1"/>
        </w:rPr>
        <w:t xml:space="preserve"> </w:t>
      </w:r>
      <w:r w:rsidR="00CD17D0" w:rsidRPr="00A8064F">
        <w:rPr>
          <w:color w:val="000000" w:themeColor="text1"/>
          <w:shd w:val="clear" w:color="auto" w:fill="FFFFFF"/>
        </w:rPr>
        <w:t xml:space="preserve">[Em linha]. </w:t>
      </w:r>
      <w:r w:rsidR="00CD17D0" w:rsidRPr="00A8064F">
        <w:rPr>
          <w:color w:val="000000" w:themeColor="text1"/>
        </w:rPr>
        <w:t xml:space="preserve">[S. l.: s. n.], 2018a. </w:t>
      </w:r>
      <w:r w:rsidR="00CD17D0" w:rsidRPr="00A8064F">
        <w:rPr>
          <w:color w:val="000000" w:themeColor="text1"/>
          <w:shd w:val="clear" w:color="auto" w:fill="FFFFFF"/>
        </w:rPr>
        <w:t>[Consult. 4 set. 2019]. Disponível em WWW:&lt;URL:www.</w:t>
      </w:r>
      <w:r w:rsidR="00CD17D0" w:rsidRPr="00A8064F">
        <w:rPr>
          <w:color w:val="000000" w:themeColor="text1"/>
        </w:rPr>
        <w:t>dge.mec.pt&gt;.</w:t>
      </w:r>
    </w:p>
    <w:p w14:paraId="6B88BCE8" w14:textId="77777777" w:rsidR="00CD17D0" w:rsidRPr="00A8064F" w:rsidRDefault="00CD17D0" w:rsidP="00CD17D0">
      <w:pPr>
        <w:jc w:val="both"/>
        <w:rPr>
          <w:color w:val="000000" w:themeColor="text1"/>
          <w:shd w:val="clear" w:color="auto" w:fill="FFFFFF"/>
        </w:rPr>
      </w:pPr>
    </w:p>
    <w:p w14:paraId="77C3FAE7" w14:textId="65AE739D" w:rsidR="00CD17D0" w:rsidRPr="00A8064F" w:rsidRDefault="00286301" w:rsidP="00CD17D0">
      <w:pPr>
        <w:autoSpaceDE w:val="0"/>
        <w:autoSpaceDN w:val="0"/>
        <w:adjustRightInd w:val="0"/>
        <w:jc w:val="both"/>
        <w:rPr>
          <w:color w:val="000000" w:themeColor="text1"/>
        </w:rPr>
      </w:pPr>
      <w:r w:rsidRPr="00A8064F">
        <w:rPr>
          <w:color w:val="000000" w:themeColor="text1"/>
        </w:rPr>
        <w:t>DGE</w:t>
      </w:r>
      <w:r w:rsidR="00130A3E" w:rsidRPr="00A8064F">
        <w:rPr>
          <w:color w:val="000000" w:themeColor="text1"/>
        </w:rPr>
        <w:t xml:space="preserve"> – </w:t>
      </w:r>
      <w:r w:rsidR="00CD17D0" w:rsidRPr="00A8064F">
        <w:rPr>
          <w:i/>
          <w:iCs/>
          <w:color w:val="000000" w:themeColor="text1"/>
        </w:rPr>
        <w:t>Aprendizagens Essenciais. 12.º ano – Ensino Secundário. História A</w:t>
      </w:r>
      <w:r w:rsidR="00CD17D0" w:rsidRPr="00A8064F">
        <w:rPr>
          <w:color w:val="000000" w:themeColor="text1"/>
        </w:rPr>
        <w:t xml:space="preserve">. </w:t>
      </w:r>
      <w:r w:rsidR="00CD17D0" w:rsidRPr="00A8064F">
        <w:rPr>
          <w:color w:val="000000" w:themeColor="text1"/>
          <w:shd w:val="clear" w:color="auto" w:fill="FFFFFF"/>
        </w:rPr>
        <w:t xml:space="preserve">[Em linha]. </w:t>
      </w:r>
      <w:r w:rsidR="00CD17D0" w:rsidRPr="00A8064F">
        <w:rPr>
          <w:color w:val="000000" w:themeColor="text1"/>
        </w:rPr>
        <w:t xml:space="preserve">[S. l.: s. n.], 2018b. </w:t>
      </w:r>
      <w:r w:rsidR="00CD17D0" w:rsidRPr="00A8064F">
        <w:rPr>
          <w:color w:val="000000" w:themeColor="text1"/>
          <w:shd w:val="clear" w:color="auto" w:fill="FFFFFF"/>
        </w:rPr>
        <w:t>[Consult. 15 jul. 2020]. Disponível em WWW:&lt;URL:www.</w:t>
      </w:r>
      <w:r w:rsidR="00CD17D0" w:rsidRPr="00A8064F">
        <w:rPr>
          <w:color w:val="000000" w:themeColor="text1"/>
        </w:rPr>
        <w:t>dge.mec.pt&gt;.</w:t>
      </w:r>
    </w:p>
    <w:p w14:paraId="347D5C0A" w14:textId="77777777" w:rsidR="00CD17D0" w:rsidRPr="00A8064F" w:rsidRDefault="00CD17D0" w:rsidP="00CD17D0">
      <w:pPr>
        <w:jc w:val="both"/>
        <w:rPr>
          <w:color w:val="000000" w:themeColor="text1"/>
          <w:shd w:val="clear" w:color="auto" w:fill="FFFFFF"/>
        </w:rPr>
      </w:pPr>
    </w:p>
    <w:p w14:paraId="4840C9AB" w14:textId="4F7E2044" w:rsidR="00CD17D0" w:rsidRPr="00A8064F" w:rsidRDefault="00286301" w:rsidP="00CD17D0">
      <w:pPr>
        <w:autoSpaceDE w:val="0"/>
        <w:autoSpaceDN w:val="0"/>
        <w:adjustRightInd w:val="0"/>
        <w:jc w:val="both"/>
        <w:rPr>
          <w:color w:val="000000" w:themeColor="text1"/>
        </w:rPr>
      </w:pPr>
      <w:r w:rsidRPr="00A8064F">
        <w:rPr>
          <w:color w:val="000000" w:themeColor="text1"/>
        </w:rPr>
        <w:t>DGE</w:t>
      </w:r>
      <w:r w:rsidR="00130A3E" w:rsidRPr="00A8064F">
        <w:rPr>
          <w:color w:val="000000" w:themeColor="text1"/>
        </w:rPr>
        <w:t xml:space="preserve"> – </w:t>
      </w:r>
      <w:r w:rsidR="00CD17D0" w:rsidRPr="00A8064F">
        <w:rPr>
          <w:i/>
          <w:iCs/>
          <w:color w:val="000000" w:themeColor="text1"/>
        </w:rPr>
        <w:t>Aprendizagens Essenciais. 9.º ano – 3.º Ciclo do Ensino Básico. História.</w:t>
      </w:r>
      <w:r w:rsidR="00CD17D0" w:rsidRPr="00A8064F">
        <w:rPr>
          <w:color w:val="000000" w:themeColor="text1"/>
        </w:rPr>
        <w:t xml:space="preserve"> </w:t>
      </w:r>
      <w:r w:rsidR="00CD17D0" w:rsidRPr="00A8064F">
        <w:rPr>
          <w:color w:val="000000" w:themeColor="text1"/>
          <w:shd w:val="clear" w:color="auto" w:fill="FFFFFF"/>
        </w:rPr>
        <w:t xml:space="preserve">[Em linha]. </w:t>
      </w:r>
      <w:r w:rsidR="00CD17D0" w:rsidRPr="00A8064F">
        <w:rPr>
          <w:color w:val="000000" w:themeColor="text1"/>
        </w:rPr>
        <w:t xml:space="preserve">[S. l.: s. n.], 2018c. </w:t>
      </w:r>
      <w:r w:rsidR="00CD17D0" w:rsidRPr="00A8064F">
        <w:rPr>
          <w:color w:val="000000" w:themeColor="text1"/>
          <w:shd w:val="clear" w:color="auto" w:fill="FFFFFF"/>
        </w:rPr>
        <w:t>[Consult. 15 jul. 2020]. Disponível em WWW:&lt;URL:www.</w:t>
      </w:r>
      <w:r w:rsidR="00CD17D0" w:rsidRPr="00A8064F">
        <w:rPr>
          <w:color w:val="000000" w:themeColor="text1"/>
        </w:rPr>
        <w:t>dge.mec.pt&gt;.</w:t>
      </w:r>
    </w:p>
    <w:p w14:paraId="78857D62" w14:textId="77777777" w:rsidR="00CD17D0" w:rsidRPr="00A8064F" w:rsidRDefault="00CD17D0" w:rsidP="00CD17D0">
      <w:pPr>
        <w:autoSpaceDE w:val="0"/>
        <w:autoSpaceDN w:val="0"/>
        <w:adjustRightInd w:val="0"/>
        <w:jc w:val="both"/>
        <w:rPr>
          <w:color w:val="000000" w:themeColor="text1"/>
        </w:rPr>
      </w:pPr>
    </w:p>
    <w:p w14:paraId="342817C2" w14:textId="4569EAC1" w:rsidR="00CD17D0" w:rsidRPr="00A8064F" w:rsidRDefault="00286301" w:rsidP="00CD17D0">
      <w:pPr>
        <w:autoSpaceDE w:val="0"/>
        <w:autoSpaceDN w:val="0"/>
        <w:adjustRightInd w:val="0"/>
        <w:jc w:val="both"/>
        <w:rPr>
          <w:color w:val="000000" w:themeColor="text1"/>
          <w:shd w:val="clear" w:color="auto" w:fill="FFFFFF"/>
        </w:rPr>
      </w:pPr>
      <w:r w:rsidRPr="00A8064F">
        <w:rPr>
          <w:color w:val="000000" w:themeColor="text1"/>
        </w:rPr>
        <w:t>DGE</w:t>
      </w:r>
      <w:r w:rsidR="00130A3E" w:rsidRPr="00A8064F">
        <w:rPr>
          <w:color w:val="000000" w:themeColor="text1"/>
        </w:rPr>
        <w:t xml:space="preserve"> – </w:t>
      </w:r>
      <w:r w:rsidR="00CD17D0" w:rsidRPr="00A8064F">
        <w:rPr>
          <w:i/>
          <w:iCs/>
          <w:color w:val="000000" w:themeColor="text1"/>
        </w:rPr>
        <w:t>Aprendizagens Essenciais. 7.º ano – 3.º Ciclo do Ensino Básico. História.</w:t>
      </w:r>
      <w:r w:rsidR="00CD17D0" w:rsidRPr="00A8064F">
        <w:rPr>
          <w:color w:val="000000" w:themeColor="text1"/>
        </w:rPr>
        <w:t xml:space="preserve"> </w:t>
      </w:r>
      <w:r w:rsidR="00CD17D0" w:rsidRPr="00A8064F">
        <w:rPr>
          <w:color w:val="000000" w:themeColor="text1"/>
          <w:shd w:val="clear" w:color="auto" w:fill="FFFFFF"/>
        </w:rPr>
        <w:t xml:space="preserve">[Em linha]. </w:t>
      </w:r>
      <w:r w:rsidR="00CD17D0" w:rsidRPr="00A8064F">
        <w:rPr>
          <w:color w:val="000000" w:themeColor="text1"/>
        </w:rPr>
        <w:t xml:space="preserve">[S. l.: s. n.], 2018d. </w:t>
      </w:r>
      <w:r w:rsidR="00CD17D0" w:rsidRPr="00A8064F">
        <w:rPr>
          <w:color w:val="000000" w:themeColor="text1"/>
          <w:shd w:val="clear" w:color="auto" w:fill="FFFFFF"/>
        </w:rPr>
        <w:t>[Consult. 4 set. 2019]. Disponível em WWW:&lt;URL:www.</w:t>
      </w:r>
      <w:r w:rsidR="00CD17D0" w:rsidRPr="00A8064F">
        <w:rPr>
          <w:color w:val="000000" w:themeColor="text1"/>
        </w:rPr>
        <w:t>dge.mec.pt&gt;.</w:t>
      </w:r>
    </w:p>
    <w:p w14:paraId="47F656E7" w14:textId="2AD2D73C" w:rsidR="007C7814" w:rsidRPr="00A8064F" w:rsidRDefault="007C7814" w:rsidP="007C7814">
      <w:pPr>
        <w:widowControl w:val="0"/>
        <w:autoSpaceDE w:val="0"/>
        <w:autoSpaceDN w:val="0"/>
        <w:adjustRightInd w:val="0"/>
        <w:jc w:val="both"/>
        <w:rPr>
          <w:color w:val="000000" w:themeColor="text1"/>
        </w:rPr>
      </w:pPr>
    </w:p>
    <w:p w14:paraId="7597D616" w14:textId="42C6DD13" w:rsidR="00053D6A" w:rsidRPr="00A8064F" w:rsidRDefault="00053D6A" w:rsidP="00053D6A">
      <w:pPr>
        <w:jc w:val="both"/>
        <w:rPr>
          <w:lang w:val="en-US"/>
        </w:rPr>
      </w:pPr>
      <w:r w:rsidRPr="00A8064F">
        <w:t xml:space="preserve">DINIZ, Maria Emília; TAVARES, Adérito; CALDEIRA, Arlindo – </w:t>
      </w:r>
      <w:r w:rsidRPr="00A8064F">
        <w:rPr>
          <w:i/>
          <w:iCs/>
        </w:rPr>
        <w:t>História Oito – 8.º ano</w:t>
      </w:r>
      <w:r w:rsidRPr="00A8064F">
        <w:t xml:space="preserve">. </w:t>
      </w:r>
      <w:r w:rsidRPr="00A8064F">
        <w:rPr>
          <w:lang w:val="en-US"/>
        </w:rPr>
        <w:t xml:space="preserve">Lisboa: Raiz Editora, 2015. </w:t>
      </w:r>
    </w:p>
    <w:p w14:paraId="1C70B4BF" w14:textId="77777777" w:rsidR="00053D6A" w:rsidRPr="00A8064F" w:rsidRDefault="00053D6A" w:rsidP="007C7814">
      <w:pPr>
        <w:widowControl w:val="0"/>
        <w:autoSpaceDE w:val="0"/>
        <w:autoSpaceDN w:val="0"/>
        <w:adjustRightInd w:val="0"/>
        <w:jc w:val="both"/>
        <w:rPr>
          <w:color w:val="000000" w:themeColor="text1"/>
          <w:lang w:val="en-US"/>
        </w:rPr>
      </w:pPr>
    </w:p>
    <w:p w14:paraId="5070AD11" w14:textId="754FE442" w:rsidR="007C7814" w:rsidRPr="00A8064F" w:rsidRDefault="007C7814" w:rsidP="007C7814">
      <w:pPr>
        <w:widowControl w:val="0"/>
        <w:autoSpaceDE w:val="0"/>
        <w:autoSpaceDN w:val="0"/>
        <w:adjustRightInd w:val="0"/>
        <w:jc w:val="both"/>
        <w:rPr>
          <w:color w:val="000000" w:themeColor="text1"/>
          <w:shd w:val="clear" w:color="auto" w:fill="FFFFFF"/>
        </w:rPr>
      </w:pPr>
      <w:r w:rsidRPr="00A8064F">
        <w:rPr>
          <w:color w:val="000000" w:themeColor="text1"/>
          <w:lang w:val="en-US"/>
        </w:rPr>
        <w:t>DOUGLASS, Susan L.; DUNN, Ross E.</w:t>
      </w:r>
      <w:r w:rsidR="00130A3E" w:rsidRPr="00A8064F">
        <w:rPr>
          <w:color w:val="000000" w:themeColor="text1"/>
          <w:lang w:val="en-US"/>
        </w:rPr>
        <w:t xml:space="preserve"> – </w:t>
      </w:r>
      <w:r w:rsidRPr="00A8064F">
        <w:rPr>
          <w:color w:val="000000" w:themeColor="text1"/>
          <w:lang w:val="en-US"/>
        </w:rPr>
        <w:t xml:space="preserve">Interpreting Islam in American schools. </w:t>
      </w:r>
      <w:r w:rsidRPr="00A8064F">
        <w:rPr>
          <w:i/>
          <w:color w:val="000000" w:themeColor="text1"/>
          <w:lang w:val="en-US"/>
        </w:rPr>
        <w:t xml:space="preserve">Annals of </w:t>
      </w:r>
      <w:r w:rsidRPr="00A8064F">
        <w:rPr>
          <w:i/>
          <w:color w:val="000000" w:themeColor="text1"/>
          <w:shd w:val="clear" w:color="auto" w:fill="FFFFFF"/>
          <w:lang w:val="en-US"/>
        </w:rPr>
        <w:t>The American Academy of Political and Social Science</w:t>
      </w:r>
      <w:r w:rsidRPr="00A8064F">
        <w:rPr>
          <w:color w:val="000000" w:themeColor="text1"/>
          <w:shd w:val="clear" w:color="auto" w:fill="FFFFFF"/>
          <w:lang w:val="en-US"/>
        </w:rPr>
        <w:t xml:space="preserve">. </w:t>
      </w:r>
      <w:r w:rsidRPr="00A8064F">
        <w:rPr>
          <w:color w:val="000000" w:themeColor="text1"/>
          <w:shd w:val="clear" w:color="auto" w:fill="FFFFFF"/>
        </w:rPr>
        <w:t>Nova Iorque. Vol. 588 (Jul. 2003), p. 52-72.</w:t>
      </w:r>
    </w:p>
    <w:p w14:paraId="46EA2DF1" w14:textId="20F143F4" w:rsidR="00B71CBD" w:rsidRPr="00A8064F" w:rsidRDefault="00B71CBD" w:rsidP="007C7814">
      <w:pPr>
        <w:widowControl w:val="0"/>
        <w:autoSpaceDE w:val="0"/>
        <w:autoSpaceDN w:val="0"/>
        <w:adjustRightInd w:val="0"/>
        <w:jc w:val="both"/>
        <w:rPr>
          <w:color w:val="000000" w:themeColor="text1"/>
          <w:shd w:val="clear" w:color="auto" w:fill="FFFFFF"/>
        </w:rPr>
      </w:pPr>
    </w:p>
    <w:p w14:paraId="4899D58A" w14:textId="083CB1A3" w:rsidR="00B71CBD" w:rsidRPr="00A8064F" w:rsidRDefault="00B71CBD" w:rsidP="00B71CBD">
      <w:pPr>
        <w:jc w:val="both"/>
        <w:rPr>
          <w:rFonts w:cstheme="minorHAnsi"/>
          <w:color w:val="000000"/>
          <w:szCs w:val="24"/>
        </w:rPr>
      </w:pPr>
      <w:r w:rsidRPr="00A8064F">
        <w:rPr>
          <w:rFonts w:cstheme="minorHAnsi"/>
          <w:color w:val="000000"/>
          <w:szCs w:val="24"/>
        </w:rPr>
        <w:t>EL FASI, Mohammed; HRBEK, I</w:t>
      </w:r>
      <w:r w:rsidR="00485790" w:rsidRPr="00A8064F">
        <w:rPr>
          <w:rFonts w:cstheme="minorHAnsi"/>
          <w:color w:val="000000"/>
          <w:szCs w:val="24"/>
        </w:rPr>
        <w:t>van</w:t>
      </w:r>
      <w:r w:rsidR="00130A3E" w:rsidRPr="00A8064F">
        <w:rPr>
          <w:rFonts w:cstheme="minorHAnsi"/>
          <w:color w:val="000000"/>
          <w:szCs w:val="24"/>
        </w:rPr>
        <w:t xml:space="preserve"> – </w:t>
      </w:r>
      <w:r w:rsidRPr="00A8064F">
        <w:rPr>
          <w:rFonts w:cstheme="minorHAnsi"/>
          <w:bCs/>
          <w:color w:val="000000"/>
          <w:szCs w:val="24"/>
          <w:shd w:val="clear" w:color="auto" w:fill="FFFFFF"/>
        </w:rPr>
        <w:t xml:space="preserve">O advento do Islão e a ascensão do Império Muçulmano. </w:t>
      </w:r>
      <w:r w:rsidRPr="00A8064F">
        <w:rPr>
          <w:rFonts w:cstheme="minorHAnsi"/>
          <w:bCs/>
          <w:i/>
          <w:color w:val="000000"/>
          <w:szCs w:val="24"/>
          <w:shd w:val="clear" w:color="auto" w:fill="FFFFFF"/>
        </w:rPr>
        <w:t>História Geral da África</w:t>
      </w:r>
      <w:r w:rsidRPr="00A8064F">
        <w:rPr>
          <w:rFonts w:cstheme="minorHAnsi"/>
          <w:bCs/>
          <w:color w:val="000000"/>
          <w:szCs w:val="24"/>
          <w:shd w:val="clear" w:color="auto" w:fill="FFFFFF"/>
        </w:rPr>
        <w:t xml:space="preserve">. </w:t>
      </w:r>
      <w:r w:rsidRPr="00A8064F">
        <w:rPr>
          <w:rFonts w:cstheme="minorHAnsi"/>
          <w:color w:val="000000"/>
          <w:szCs w:val="24"/>
        </w:rPr>
        <w:t xml:space="preserve">[Em linha]. </w:t>
      </w:r>
      <w:r w:rsidRPr="00A8064F">
        <w:rPr>
          <w:rFonts w:cstheme="minorHAnsi"/>
          <w:szCs w:val="24"/>
        </w:rPr>
        <w:t xml:space="preserve">[S.l.: s.n.], 1988. </w:t>
      </w:r>
      <w:r w:rsidRPr="00A8064F">
        <w:rPr>
          <w:rFonts w:cstheme="minorHAnsi"/>
          <w:color w:val="000000"/>
          <w:szCs w:val="24"/>
        </w:rPr>
        <w:t xml:space="preserve">[Consult. 10 jan. 2020]. </w:t>
      </w:r>
      <w:r w:rsidRPr="00A8064F">
        <w:rPr>
          <w:rFonts w:cstheme="minorHAnsi"/>
          <w:bCs/>
          <w:color w:val="000000"/>
          <w:szCs w:val="24"/>
          <w:shd w:val="clear" w:color="auto" w:fill="FFFFFF"/>
        </w:rPr>
        <w:t>Disponível em</w:t>
      </w:r>
      <w:r w:rsidR="00485790" w:rsidRPr="00A8064F">
        <w:rPr>
          <w:rFonts w:cstheme="minorHAnsi"/>
          <w:bCs/>
          <w:color w:val="000000"/>
          <w:szCs w:val="24"/>
          <w:shd w:val="clear" w:color="auto" w:fill="FFFFFF"/>
        </w:rPr>
        <w:t xml:space="preserve"> </w:t>
      </w:r>
      <w:r w:rsidRPr="00A8064F">
        <w:rPr>
          <w:color w:val="000000" w:themeColor="text1"/>
          <w:shd w:val="clear" w:color="auto" w:fill="FFFFFF"/>
        </w:rPr>
        <w:t>WWW:&lt;URL:www.</w:t>
      </w:r>
      <w:hyperlink r:id="rId21" w:history="1">
        <w:r w:rsidRPr="00A8064F">
          <w:rPr>
            <w:rStyle w:val="Hyperlink"/>
            <w:rFonts w:cstheme="minorHAnsi"/>
            <w:color w:val="000000"/>
            <w:szCs w:val="24"/>
            <w:u w:val="none"/>
          </w:rPr>
          <w:t>unesdoc.unesco.org/ark:/48223/pf0000077953_</w:t>
        </w:r>
        <w:r w:rsidR="00485790" w:rsidRPr="00A8064F">
          <w:rPr>
            <w:rStyle w:val="Hyperlink"/>
            <w:rFonts w:cstheme="minorHAnsi"/>
            <w:color w:val="000000"/>
            <w:szCs w:val="24"/>
            <w:u w:val="none"/>
          </w:rPr>
          <w:t xml:space="preserve"> </w:t>
        </w:r>
        <w:r w:rsidRPr="00A8064F">
          <w:rPr>
            <w:rStyle w:val="Hyperlink"/>
            <w:rFonts w:cstheme="minorHAnsi"/>
            <w:color w:val="000000"/>
            <w:szCs w:val="24"/>
            <w:u w:val="none"/>
          </w:rPr>
          <w:t>por</w:t>
        </w:r>
      </w:hyperlink>
      <w:r w:rsidRPr="00A8064F">
        <w:rPr>
          <w:rFonts w:cstheme="minorHAnsi"/>
          <w:color w:val="000000"/>
          <w:szCs w:val="24"/>
        </w:rPr>
        <w:t xml:space="preserve">&gt;. </w:t>
      </w:r>
    </w:p>
    <w:p w14:paraId="1D8415DA" w14:textId="6F47200A" w:rsidR="00522A5B" w:rsidRPr="00A8064F" w:rsidRDefault="00522A5B" w:rsidP="007C7814">
      <w:pPr>
        <w:widowControl w:val="0"/>
        <w:autoSpaceDE w:val="0"/>
        <w:autoSpaceDN w:val="0"/>
        <w:adjustRightInd w:val="0"/>
        <w:jc w:val="both"/>
        <w:rPr>
          <w:color w:val="000000" w:themeColor="text1"/>
          <w:shd w:val="clear" w:color="auto" w:fill="FFFFFF"/>
        </w:rPr>
      </w:pPr>
    </w:p>
    <w:p w14:paraId="3963FC06" w14:textId="726A0068" w:rsidR="00116E74" w:rsidRPr="00A8064F" w:rsidRDefault="00116E74" w:rsidP="00116E74">
      <w:pPr>
        <w:jc w:val="both"/>
      </w:pPr>
      <w:r w:rsidRPr="00A8064F">
        <w:t>FORTES, Alexandra; GOMES, Fátima Freitas; FORTES, José</w:t>
      </w:r>
      <w:r w:rsidR="00130A3E" w:rsidRPr="00A8064F">
        <w:t xml:space="preserve"> – </w:t>
      </w:r>
      <w:r w:rsidRPr="00A8064F">
        <w:rPr>
          <w:i/>
          <w:iCs/>
        </w:rPr>
        <w:t>Linhas da História</w:t>
      </w:r>
      <w:r w:rsidR="00130A3E" w:rsidRPr="00A8064F">
        <w:rPr>
          <w:i/>
          <w:iCs/>
        </w:rPr>
        <w:t xml:space="preserve"> – </w:t>
      </w:r>
      <w:r w:rsidRPr="00A8064F">
        <w:rPr>
          <w:i/>
          <w:iCs/>
        </w:rPr>
        <w:t xml:space="preserve">História A – 10.º ano. </w:t>
      </w:r>
      <w:r w:rsidRPr="00A8064F">
        <w:t>Porto: Areal Editores, 2016</w:t>
      </w:r>
      <w:r w:rsidR="002A248A" w:rsidRPr="00A8064F">
        <w:t>a</w:t>
      </w:r>
      <w:r w:rsidRPr="00A8064F">
        <w:t>.</w:t>
      </w:r>
    </w:p>
    <w:p w14:paraId="4A08B00B" w14:textId="4A5676E1" w:rsidR="002A248A" w:rsidRPr="00A8064F" w:rsidRDefault="002A248A" w:rsidP="00116E74">
      <w:pPr>
        <w:jc w:val="both"/>
      </w:pPr>
    </w:p>
    <w:p w14:paraId="20C83B9F" w14:textId="5CD20B67" w:rsidR="002A248A" w:rsidRPr="00A8064F" w:rsidRDefault="002A248A" w:rsidP="002A248A">
      <w:pPr>
        <w:jc w:val="both"/>
      </w:pPr>
      <w:r w:rsidRPr="00A8064F">
        <w:t>FORTES, Alexandra; GOMES, Fátima Freitas; FORTES, José</w:t>
      </w:r>
      <w:r w:rsidR="00130A3E" w:rsidRPr="00A8064F">
        <w:t xml:space="preserve"> – </w:t>
      </w:r>
      <w:r w:rsidRPr="00A8064F">
        <w:rPr>
          <w:i/>
          <w:iCs/>
        </w:rPr>
        <w:t>Linhas da História</w:t>
      </w:r>
      <w:r w:rsidR="00130A3E" w:rsidRPr="00A8064F">
        <w:rPr>
          <w:i/>
          <w:iCs/>
        </w:rPr>
        <w:t xml:space="preserve"> – </w:t>
      </w:r>
      <w:r w:rsidRPr="00A8064F">
        <w:rPr>
          <w:i/>
          <w:iCs/>
        </w:rPr>
        <w:t>História A – 12.º ano</w:t>
      </w:r>
      <w:r w:rsidRPr="00A8064F">
        <w:t>. Porto: Areal Editores, 2016b.</w:t>
      </w:r>
    </w:p>
    <w:p w14:paraId="4E5A81B3" w14:textId="012E9C01" w:rsidR="00E36DEB" w:rsidRPr="00A8064F" w:rsidRDefault="00E36DEB" w:rsidP="00116E74">
      <w:pPr>
        <w:jc w:val="both"/>
      </w:pPr>
    </w:p>
    <w:p w14:paraId="74237C05" w14:textId="4F7E42D7" w:rsidR="00E36DEB" w:rsidRPr="00A8064F" w:rsidRDefault="00E36DEB" w:rsidP="00116E74">
      <w:pPr>
        <w:jc w:val="both"/>
        <w:rPr>
          <w:lang w:val="en-US"/>
        </w:rPr>
      </w:pPr>
      <w:r w:rsidRPr="00A8064F">
        <w:t>FORTES, Alexandra; GOMES, Fátima Freitas; FORTES, José</w:t>
      </w:r>
      <w:r w:rsidR="00130A3E" w:rsidRPr="00A8064F">
        <w:t xml:space="preserve"> – </w:t>
      </w:r>
      <w:r w:rsidRPr="00A8064F">
        <w:rPr>
          <w:i/>
          <w:iCs/>
        </w:rPr>
        <w:t>Novo Linhas da História</w:t>
      </w:r>
      <w:r w:rsidR="00130A3E" w:rsidRPr="00A8064F">
        <w:rPr>
          <w:i/>
          <w:iCs/>
        </w:rPr>
        <w:t xml:space="preserve"> – </w:t>
      </w:r>
      <w:r w:rsidRPr="00A8064F">
        <w:rPr>
          <w:i/>
          <w:iCs/>
        </w:rPr>
        <w:t>História A – 10.º ano</w:t>
      </w:r>
      <w:r w:rsidRPr="00A8064F">
        <w:t xml:space="preserve">. </w:t>
      </w:r>
      <w:r w:rsidRPr="00A8064F">
        <w:rPr>
          <w:lang w:val="en-US"/>
        </w:rPr>
        <w:t>Porto: Areal Editores, 2021.</w:t>
      </w:r>
    </w:p>
    <w:p w14:paraId="0DAC3427" w14:textId="77777777" w:rsidR="007C7814" w:rsidRPr="00A8064F" w:rsidRDefault="007C7814" w:rsidP="007C7814">
      <w:pPr>
        <w:jc w:val="both"/>
        <w:rPr>
          <w:color w:val="000000" w:themeColor="text1"/>
          <w:lang w:val="en-US"/>
        </w:rPr>
      </w:pPr>
    </w:p>
    <w:p w14:paraId="225980E1" w14:textId="0D33AF16" w:rsidR="007C7814" w:rsidRPr="00A8064F" w:rsidRDefault="007C7814" w:rsidP="007C7814">
      <w:pPr>
        <w:jc w:val="both"/>
        <w:rPr>
          <w:color w:val="000000" w:themeColor="text1"/>
          <w:lang w:val="en-US"/>
        </w:rPr>
      </w:pPr>
      <w:r w:rsidRPr="00A8064F">
        <w:rPr>
          <w:color w:val="000000" w:themeColor="text1"/>
          <w:lang w:val="en-US"/>
        </w:rPr>
        <w:t>IHTIYAR, Nese</w:t>
      </w:r>
      <w:r w:rsidR="00130A3E" w:rsidRPr="00A8064F">
        <w:rPr>
          <w:color w:val="000000" w:themeColor="text1"/>
          <w:lang w:val="en-US"/>
        </w:rPr>
        <w:t xml:space="preserve"> – </w:t>
      </w:r>
      <w:r w:rsidRPr="00A8064F">
        <w:rPr>
          <w:color w:val="000000" w:themeColor="text1"/>
          <w:lang w:val="en-US"/>
        </w:rPr>
        <w:t xml:space="preserve">Islam in German textbooks: Examples from Geography and History. </w:t>
      </w:r>
      <w:r w:rsidRPr="00A8064F">
        <w:rPr>
          <w:i/>
          <w:color w:val="000000" w:themeColor="text1"/>
          <w:lang w:val="en-US"/>
        </w:rPr>
        <w:t>Prospects</w:t>
      </w:r>
      <w:r w:rsidRPr="00A8064F">
        <w:rPr>
          <w:color w:val="000000" w:themeColor="text1"/>
          <w:lang w:val="en-US"/>
        </w:rPr>
        <w:t>. Paris. Vol. 33, ed. 4 (Dec. 2003), p. 427-437.</w:t>
      </w:r>
    </w:p>
    <w:p w14:paraId="1F007111" w14:textId="6EFE60A8" w:rsidR="002A517B" w:rsidRPr="00A8064F" w:rsidRDefault="002A517B" w:rsidP="007C7814">
      <w:pPr>
        <w:jc w:val="both"/>
        <w:rPr>
          <w:color w:val="000000" w:themeColor="text1"/>
          <w:lang w:val="en-US"/>
        </w:rPr>
      </w:pPr>
    </w:p>
    <w:p w14:paraId="311F77E1" w14:textId="659E6221" w:rsidR="002A517B" w:rsidRPr="00A8064F" w:rsidRDefault="002A517B" w:rsidP="002A517B">
      <w:pPr>
        <w:shd w:val="clear" w:color="auto" w:fill="FFFFFF"/>
        <w:jc w:val="both"/>
        <w:rPr>
          <w:rFonts w:ascii="Calibri" w:hAnsi="Calibri" w:cs="Calibri"/>
          <w:szCs w:val="24"/>
          <w:lang w:val="en-US"/>
        </w:rPr>
      </w:pPr>
      <w:r w:rsidRPr="00A8064F">
        <w:rPr>
          <w:rFonts w:ascii="Calibri" w:hAnsi="Calibri" w:cs="Calibri"/>
          <w:szCs w:val="24"/>
          <w:lang w:val="en-US"/>
        </w:rPr>
        <w:t>ISLAM INTERNATIONAL PUBLICATIONS</w:t>
      </w:r>
      <w:r w:rsidR="00130A3E" w:rsidRPr="00A8064F">
        <w:rPr>
          <w:rFonts w:ascii="Calibri" w:hAnsi="Calibri" w:cs="Calibri"/>
          <w:szCs w:val="24"/>
          <w:lang w:val="en-US"/>
        </w:rPr>
        <w:t xml:space="preserve"> – </w:t>
      </w:r>
      <w:r w:rsidRPr="00A8064F">
        <w:rPr>
          <w:rFonts w:ascii="Calibri" w:hAnsi="Calibri" w:cs="Calibri"/>
          <w:i/>
          <w:szCs w:val="24"/>
          <w:lang w:val="en-US"/>
        </w:rPr>
        <w:t>O Sagrado Alcorão</w:t>
      </w:r>
      <w:r w:rsidRPr="00A8064F">
        <w:rPr>
          <w:rFonts w:ascii="Calibri" w:hAnsi="Calibri" w:cs="Calibri"/>
          <w:szCs w:val="24"/>
          <w:lang w:val="en-US"/>
        </w:rPr>
        <w:t xml:space="preserve">. Oxford: Alden Press, 1988. </w:t>
      </w:r>
    </w:p>
    <w:p w14:paraId="34423ACD" w14:textId="21D206C8" w:rsidR="00012F67" w:rsidRPr="00A8064F" w:rsidRDefault="00012F67" w:rsidP="007C7814">
      <w:pPr>
        <w:jc w:val="both"/>
        <w:rPr>
          <w:color w:val="000000" w:themeColor="text1"/>
          <w:lang w:val="en-US"/>
        </w:rPr>
      </w:pPr>
    </w:p>
    <w:p w14:paraId="115ADBA2" w14:textId="33C2189C" w:rsidR="006B2F72" w:rsidRPr="00A8064F" w:rsidRDefault="006B2F72" w:rsidP="007C7814">
      <w:pPr>
        <w:jc w:val="both"/>
        <w:rPr>
          <w:color w:val="000000" w:themeColor="text1"/>
        </w:rPr>
      </w:pPr>
      <w:r w:rsidRPr="00A8064F">
        <w:rPr>
          <w:color w:val="000000" w:themeColor="text1"/>
        </w:rPr>
        <w:t xml:space="preserve">LAGARTIXA, Custódio [et al.] – </w:t>
      </w:r>
      <w:r w:rsidRPr="00A8064F">
        <w:rPr>
          <w:i/>
          <w:iCs/>
          <w:color w:val="000000" w:themeColor="text1"/>
        </w:rPr>
        <w:t>Hora H 9 – caderno de atividades</w:t>
      </w:r>
      <w:r w:rsidRPr="00A8064F">
        <w:rPr>
          <w:color w:val="000000" w:themeColor="text1"/>
        </w:rPr>
        <w:t xml:space="preserve">. Lisboa: Raiz Editora, 2015a. </w:t>
      </w:r>
    </w:p>
    <w:p w14:paraId="39919A1C" w14:textId="77777777" w:rsidR="006B2F72" w:rsidRPr="00A8064F" w:rsidRDefault="006B2F72" w:rsidP="007C7814">
      <w:pPr>
        <w:jc w:val="both"/>
        <w:rPr>
          <w:color w:val="000000" w:themeColor="text1"/>
        </w:rPr>
      </w:pPr>
    </w:p>
    <w:p w14:paraId="63B16A35" w14:textId="3836F8A8" w:rsidR="00012F67" w:rsidRPr="00A8064F" w:rsidRDefault="00012F67" w:rsidP="00012F67">
      <w:pPr>
        <w:jc w:val="both"/>
        <w:rPr>
          <w:color w:val="000000" w:themeColor="text1"/>
        </w:rPr>
      </w:pPr>
      <w:r w:rsidRPr="00A8064F">
        <w:rPr>
          <w:color w:val="000000" w:themeColor="text1"/>
        </w:rPr>
        <w:t xml:space="preserve">LAGARTIXA, Custódio [et al.] – </w:t>
      </w:r>
      <w:r w:rsidRPr="00A8064F">
        <w:rPr>
          <w:i/>
          <w:iCs/>
          <w:color w:val="000000" w:themeColor="text1"/>
        </w:rPr>
        <w:t>Hora H 9 – História – 9.º ano</w:t>
      </w:r>
      <w:r w:rsidRPr="00A8064F">
        <w:rPr>
          <w:color w:val="000000" w:themeColor="text1"/>
        </w:rPr>
        <w:t>. Lisboa: Raiz Editora, 2015</w:t>
      </w:r>
      <w:r w:rsidR="006B2F72" w:rsidRPr="00A8064F">
        <w:rPr>
          <w:color w:val="000000" w:themeColor="text1"/>
        </w:rPr>
        <w:t>b</w:t>
      </w:r>
      <w:r w:rsidRPr="00A8064F">
        <w:rPr>
          <w:color w:val="000000" w:themeColor="text1"/>
        </w:rPr>
        <w:t xml:space="preserve">. </w:t>
      </w:r>
    </w:p>
    <w:p w14:paraId="25C9BB27" w14:textId="6A6B83C6" w:rsidR="00B65A66" w:rsidRPr="00A8064F" w:rsidRDefault="00B65A66" w:rsidP="007C7814">
      <w:pPr>
        <w:jc w:val="both"/>
        <w:rPr>
          <w:color w:val="000000" w:themeColor="text1"/>
        </w:rPr>
      </w:pPr>
    </w:p>
    <w:p w14:paraId="39AB20D1" w14:textId="30A4CA39" w:rsidR="0014443C" w:rsidRPr="00A8064F" w:rsidRDefault="0014443C" w:rsidP="007C7814">
      <w:pPr>
        <w:jc w:val="both"/>
      </w:pPr>
      <w:r w:rsidRPr="00A8064F">
        <w:t xml:space="preserve">LAGARTIXA, Custódio; SARDINHA, Helena; GOMES, José – </w:t>
      </w:r>
      <w:r w:rsidRPr="00A8064F">
        <w:rPr>
          <w:i/>
          <w:iCs/>
        </w:rPr>
        <w:t>Hora H 8 – História – 8.º ano</w:t>
      </w:r>
      <w:r w:rsidRPr="00A8064F">
        <w:t xml:space="preserve">. Lisboa: Raiz Editora, 2015a. </w:t>
      </w:r>
    </w:p>
    <w:p w14:paraId="6A0F5CE4" w14:textId="77777777" w:rsidR="0014443C" w:rsidRPr="00A8064F" w:rsidRDefault="0014443C" w:rsidP="007C7814">
      <w:pPr>
        <w:jc w:val="both"/>
        <w:rPr>
          <w:color w:val="000000" w:themeColor="text1"/>
        </w:rPr>
      </w:pPr>
    </w:p>
    <w:p w14:paraId="54FBEF50" w14:textId="3CEEC007" w:rsidR="00B65A66" w:rsidRPr="00A8064F" w:rsidRDefault="00B65A66" w:rsidP="007C7814">
      <w:pPr>
        <w:jc w:val="both"/>
        <w:rPr>
          <w:color w:val="000000" w:themeColor="text1"/>
        </w:rPr>
      </w:pPr>
      <w:r w:rsidRPr="00A8064F">
        <w:rPr>
          <w:color w:val="000000" w:themeColor="text1"/>
        </w:rPr>
        <w:t xml:space="preserve">LAGARTIXA, Custódio; SARDINHA, Helena; GOMES, José – </w:t>
      </w:r>
      <w:r w:rsidRPr="00A8064F">
        <w:rPr>
          <w:i/>
          <w:iCs/>
          <w:color w:val="000000" w:themeColor="text1"/>
        </w:rPr>
        <w:t>Hora H 7 – História – 7.º ano</w:t>
      </w:r>
      <w:r w:rsidRPr="00A8064F">
        <w:rPr>
          <w:color w:val="000000" w:themeColor="text1"/>
        </w:rPr>
        <w:t>. Lisboa: Raiz Editora, 2015</w:t>
      </w:r>
      <w:r w:rsidR="0014443C" w:rsidRPr="00A8064F">
        <w:rPr>
          <w:color w:val="000000" w:themeColor="text1"/>
        </w:rPr>
        <w:t>b</w:t>
      </w:r>
      <w:r w:rsidRPr="00A8064F">
        <w:rPr>
          <w:color w:val="000000" w:themeColor="text1"/>
        </w:rPr>
        <w:t xml:space="preserve">. </w:t>
      </w:r>
    </w:p>
    <w:p w14:paraId="5EB200DE" w14:textId="77777777" w:rsidR="007C7814" w:rsidRPr="00A8064F" w:rsidRDefault="007C7814" w:rsidP="007C7814">
      <w:pPr>
        <w:jc w:val="both"/>
        <w:rPr>
          <w:color w:val="000000" w:themeColor="text1"/>
        </w:rPr>
      </w:pPr>
    </w:p>
    <w:p w14:paraId="6DD82946" w14:textId="72A3AF1E" w:rsidR="007C7814" w:rsidRPr="00A8064F" w:rsidRDefault="007C7814" w:rsidP="007C7814">
      <w:pPr>
        <w:autoSpaceDE w:val="0"/>
        <w:autoSpaceDN w:val="0"/>
        <w:adjustRightInd w:val="0"/>
        <w:jc w:val="both"/>
        <w:rPr>
          <w:color w:val="000000" w:themeColor="text1"/>
        </w:rPr>
      </w:pPr>
      <w:r w:rsidRPr="00A8064F">
        <w:rPr>
          <w:color w:val="000000" w:themeColor="text1"/>
          <w:shd w:val="clear" w:color="auto" w:fill="FFFFFF"/>
        </w:rPr>
        <w:t>Lei n.º 46/86.</w:t>
      </w:r>
      <w:r w:rsidRPr="00A8064F">
        <w:rPr>
          <w:bCs/>
          <w:color w:val="000000" w:themeColor="text1"/>
          <w:shd w:val="clear" w:color="auto" w:fill="FFFFFF"/>
        </w:rPr>
        <w:t xml:space="preserve"> </w:t>
      </w:r>
      <w:r w:rsidRPr="00A8064F">
        <w:rPr>
          <w:i/>
          <w:iCs/>
          <w:color w:val="000000" w:themeColor="text1"/>
          <w:shd w:val="clear" w:color="auto" w:fill="FFFFFF"/>
        </w:rPr>
        <w:t>D.R. I série</w:t>
      </w:r>
      <w:r w:rsidRPr="00A8064F">
        <w:rPr>
          <w:color w:val="000000" w:themeColor="text1"/>
          <w:shd w:val="clear" w:color="auto" w:fill="FFFFFF"/>
        </w:rPr>
        <w:t>.</w:t>
      </w:r>
      <w:r w:rsidRPr="00A8064F">
        <w:rPr>
          <w:bCs/>
          <w:color w:val="000000" w:themeColor="text1"/>
          <w:shd w:val="clear" w:color="auto" w:fill="FFFFFF"/>
        </w:rPr>
        <w:t xml:space="preserve"> </w:t>
      </w:r>
      <w:r w:rsidRPr="00A8064F">
        <w:rPr>
          <w:color w:val="000000" w:themeColor="text1"/>
          <w:shd w:val="clear" w:color="auto" w:fill="FFFFFF"/>
        </w:rPr>
        <w:t>237 (1986-10-14) p. 3067-3081. [Em linha]. [Consult. 25 ago. 2020]. Disponível em WWW:&lt;</w:t>
      </w:r>
      <w:hyperlink r:id="rId22" w:history="1">
        <w:r w:rsidRPr="00A8064F">
          <w:rPr>
            <w:rStyle w:val="Hyperlink"/>
            <w:color w:val="000000" w:themeColor="text1"/>
            <w:u w:val="none"/>
            <w:shd w:val="clear" w:color="auto" w:fill="FFFFFF"/>
          </w:rPr>
          <w:t>URL:www.dre.pt</w:t>
        </w:r>
      </w:hyperlink>
      <w:r w:rsidRPr="00A8064F">
        <w:rPr>
          <w:color w:val="000000" w:themeColor="text1"/>
          <w:shd w:val="clear" w:color="auto" w:fill="FFFFFF"/>
        </w:rPr>
        <w:t xml:space="preserve">&gt;. </w:t>
      </w:r>
    </w:p>
    <w:p w14:paraId="18B46076" w14:textId="77777777" w:rsidR="007C7814" w:rsidRPr="00A8064F" w:rsidRDefault="007C7814" w:rsidP="007C7814">
      <w:pPr>
        <w:jc w:val="both"/>
        <w:rPr>
          <w:color w:val="000000" w:themeColor="text1"/>
          <w:shd w:val="clear" w:color="auto" w:fill="FFFFFF"/>
        </w:rPr>
      </w:pPr>
    </w:p>
    <w:p w14:paraId="5AE5566C" w14:textId="6909FFFF" w:rsidR="007C7814" w:rsidRPr="00A8064F" w:rsidRDefault="007C7814" w:rsidP="007C7814">
      <w:pPr>
        <w:autoSpaceDE w:val="0"/>
        <w:autoSpaceDN w:val="0"/>
        <w:adjustRightInd w:val="0"/>
        <w:jc w:val="both"/>
        <w:rPr>
          <w:color w:val="000000" w:themeColor="text1"/>
        </w:rPr>
      </w:pPr>
      <w:r w:rsidRPr="00A8064F">
        <w:rPr>
          <w:color w:val="000000" w:themeColor="text1"/>
          <w:shd w:val="clear" w:color="auto" w:fill="FFFFFF"/>
        </w:rPr>
        <w:t>Lei n.º 47/2006.</w:t>
      </w:r>
      <w:r w:rsidRPr="00A8064F">
        <w:rPr>
          <w:bCs/>
          <w:color w:val="000000" w:themeColor="text1"/>
          <w:shd w:val="clear" w:color="auto" w:fill="FFFFFF"/>
        </w:rPr>
        <w:t xml:space="preserve"> </w:t>
      </w:r>
      <w:r w:rsidRPr="00A8064F">
        <w:rPr>
          <w:i/>
          <w:iCs/>
          <w:color w:val="000000" w:themeColor="text1"/>
          <w:shd w:val="clear" w:color="auto" w:fill="FFFFFF"/>
        </w:rPr>
        <w:t>D.R. I série</w:t>
      </w:r>
      <w:r w:rsidRPr="00A8064F">
        <w:rPr>
          <w:color w:val="000000" w:themeColor="text1"/>
          <w:shd w:val="clear" w:color="auto" w:fill="FFFFFF"/>
        </w:rPr>
        <w:t>. 165 (2006-08-28) p. 6213-6218.</w:t>
      </w:r>
      <w:r w:rsidRPr="00A8064F">
        <w:rPr>
          <w:bCs/>
          <w:color w:val="000000" w:themeColor="text1"/>
          <w:shd w:val="clear" w:color="auto" w:fill="FFFFFF"/>
        </w:rPr>
        <w:t xml:space="preserve"> </w:t>
      </w:r>
      <w:r w:rsidRPr="00A8064F">
        <w:rPr>
          <w:color w:val="000000" w:themeColor="text1"/>
          <w:shd w:val="clear" w:color="auto" w:fill="FFFFFF"/>
        </w:rPr>
        <w:t>[Em linha]. [Consult. 25 ago. 2020]. Disponível em WWW:&lt;</w:t>
      </w:r>
      <w:hyperlink r:id="rId23" w:history="1">
        <w:r w:rsidRPr="00A8064F">
          <w:rPr>
            <w:rStyle w:val="Hyperlink"/>
            <w:color w:val="000000" w:themeColor="text1"/>
            <w:u w:val="none"/>
            <w:shd w:val="clear" w:color="auto" w:fill="FFFFFF"/>
          </w:rPr>
          <w:t>URL:www.dre.pt</w:t>
        </w:r>
      </w:hyperlink>
      <w:r w:rsidRPr="00A8064F">
        <w:rPr>
          <w:color w:val="000000" w:themeColor="text1"/>
          <w:shd w:val="clear" w:color="auto" w:fill="FFFFFF"/>
        </w:rPr>
        <w:t xml:space="preserve">&gt;. </w:t>
      </w:r>
    </w:p>
    <w:p w14:paraId="2B3158FC" w14:textId="77777777" w:rsidR="007C7814" w:rsidRPr="00A8064F" w:rsidRDefault="007C7814" w:rsidP="007C7814">
      <w:pPr>
        <w:jc w:val="both"/>
        <w:rPr>
          <w:color w:val="000000" w:themeColor="text1"/>
        </w:rPr>
      </w:pPr>
    </w:p>
    <w:p w14:paraId="1F2F76AB" w14:textId="6A8B86E9" w:rsidR="007C7814" w:rsidRPr="00A8064F" w:rsidRDefault="007C7814" w:rsidP="007C7814">
      <w:pPr>
        <w:widowControl w:val="0"/>
        <w:autoSpaceDE w:val="0"/>
        <w:autoSpaceDN w:val="0"/>
        <w:adjustRightInd w:val="0"/>
        <w:jc w:val="both"/>
        <w:rPr>
          <w:color w:val="000000" w:themeColor="text1"/>
        </w:rPr>
      </w:pPr>
      <w:r w:rsidRPr="00A8064F">
        <w:rPr>
          <w:color w:val="000000" w:themeColor="text1"/>
        </w:rPr>
        <w:t>LUCENTI, Maria</w:t>
      </w:r>
      <w:r w:rsidR="00130A3E" w:rsidRPr="00A8064F">
        <w:rPr>
          <w:color w:val="000000" w:themeColor="text1"/>
        </w:rPr>
        <w:t xml:space="preserve"> – </w:t>
      </w:r>
      <w:r w:rsidRPr="00A8064F">
        <w:rPr>
          <w:color w:val="000000" w:themeColor="text1"/>
        </w:rPr>
        <w:t xml:space="preserve">La rappresentazione dell’Islam nei manuali: per una revisione dei curricoli in direzione interculturale. </w:t>
      </w:r>
      <w:r w:rsidRPr="00A8064F">
        <w:rPr>
          <w:i/>
          <w:color w:val="000000" w:themeColor="text1"/>
        </w:rPr>
        <w:t>Formazione &amp; Insegnamento</w:t>
      </w:r>
      <w:r w:rsidRPr="00A8064F">
        <w:rPr>
          <w:color w:val="000000" w:themeColor="text1"/>
        </w:rPr>
        <w:t xml:space="preserve">. Lecce. Vol. 13, n.º 2 (Jan. 2015), p. 143-148. </w:t>
      </w:r>
    </w:p>
    <w:p w14:paraId="7AE83DA8" w14:textId="71304C94" w:rsidR="007C7814" w:rsidRPr="00A8064F" w:rsidRDefault="007C7814" w:rsidP="007C7814">
      <w:pPr>
        <w:widowControl w:val="0"/>
        <w:autoSpaceDE w:val="0"/>
        <w:autoSpaceDN w:val="0"/>
        <w:adjustRightInd w:val="0"/>
        <w:jc w:val="both"/>
        <w:rPr>
          <w:color w:val="000000" w:themeColor="text1"/>
        </w:rPr>
      </w:pPr>
    </w:p>
    <w:p w14:paraId="2694ED62" w14:textId="1B67BC6A" w:rsidR="0095457F" w:rsidRPr="00A8064F" w:rsidRDefault="0095457F" w:rsidP="004F6AE1">
      <w:pPr>
        <w:jc w:val="both"/>
      </w:pPr>
      <w:r w:rsidRPr="00A8064F">
        <w:t xml:space="preserve">MAIA, Cristina; RIBEIRO, Cláudia Pinto; AFONSO, Isabel – </w:t>
      </w:r>
      <w:r w:rsidRPr="00A8064F">
        <w:rPr>
          <w:i/>
          <w:iCs/>
        </w:rPr>
        <w:t>Novo Viva a História! 9 – 9.º ano</w:t>
      </w:r>
      <w:r w:rsidRPr="00A8064F">
        <w:t xml:space="preserve">. Porto: Porto Editora, 2015a. </w:t>
      </w:r>
    </w:p>
    <w:p w14:paraId="75B40173" w14:textId="15A89BE8" w:rsidR="00C47180" w:rsidRPr="00A8064F" w:rsidRDefault="00C47180" w:rsidP="004F6AE1">
      <w:pPr>
        <w:jc w:val="both"/>
      </w:pPr>
    </w:p>
    <w:p w14:paraId="174829AC" w14:textId="342B32D9" w:rsidR="0095457F" w:rsidRPr="00A8064F" w:rsidRDefault="00C47180" w:rsidP="004F6AE1">
      <w:pPr>
        <w:jc w:val="both"/>
      </w:pPr>
      <w:r w:rsidRPr="00A8064F">
        <w:t xml:space="preserve">MAIA, Cristina; RIBEIRO, Cláudia Pinto; AFONSO, Isabel – </w:t>
      </w:r>
      <w:r w:rsidRPr="00A8064F">
        <w:rPr>
          <w:i/>
          <w:iCs/>
        </w:rPr>
        <w:t>Novo Viva a História! 8 – 8.º ano</w:t>
      </w:r>
      <w:r w:rsidRPr="00A8064F">
        <w:t xml:space="preserve">. Porto: Porto Editora, 2015b. </w:t>
      </w:r>
    </w:p>
    <w:p w14:paraId="784A8E5D" w14:textId="77777777" w:rsidR="00C47180" w:rsidRPr="00A8064F" w:rsidRDefault="00C47180" w:rsidP="004F6AE1">
      <w:pPr>
        <w:jc w:val="both"/>
      </w:pPr>
    </w:p>
    <w:p w14:paraId="64F6B73C" w14:textId="13D875FF" w:rsidR="004F6AE1" w:rsidRPr="00A8064F" w:rsidRDefault="004F6AE1" w:rsidP="004F6AE1">
      <w:pPr>
        <w:jc w:val="both"/>
        <w:rPr>
          <w:color w:val="000000" w:themeColor="text1"/>
        </w:rPr>
      </w:pPr>
      <w:r w:rsidRPr="00A8064F">
        <w:rPr>
          <w:color w:val="000000" w:themeColor="text1"/>
        </w:rPr>
        <w:t xml:space="preserve">MAIA, Cristina; BRANDÃO, Isabel Paulos; RIBEIRO, Cláudia Pinto – </w:t>
      </w:r>
      <w:r w:rsidRPr="00A8064F">
        <w:rPr>
          <w:i/>
          <w:iCs/>
          <w:color w:val="000000" w:themeColor="text1"/>
        </w:rPr>
        <w:t>Novo Viva a História! 7 – caderno do aluno</w:t>
      </w:r>
      <w:r w:rsidRPr="00A8064F">
        <w:rPr>
          <w:color w:val="000000" w:themeColor="text1"/>
        </w:rPr>
        <w:t>. Porto: Porto Editora, 2015</w:t>
      </w:r>
      <w:r w:rsidR="0089670C" w:rsidRPr="00A8064F">
        <w:rPr>
          <w:color w:val="000000" w:themeColor="text1"/>
        </w:rPr>
        <w:t>a</w:t>
      </w:r>
      <w:r w:rsidRPr="00A8064F">
        <w:rPr>
          <w:color w:val="000000" w:themeColor="text1"/>
        </w:rPr>
        <w:t xml:space="preserve">. </w:t>
      </w:r>
    </w:p>
    <w:p w14:paraId="1EDF2237" w14:textId="77777777" w:rsidR="004F6AE1" w:rsidRPr="00A8064F" w:rsidRDefault="004F6AE1" w:rsidP="007C7814">
      <w:pPr>
        <w:widowControl w:val="0"/>
        <w:autoSpaceDE w:val="0"/>
        <w:autoSpaceDN w:val="0"/>
        <w:adjustRightInd w:val="0"/>
        <w:jc w:val="both"/>
        <w:rPr>
          <w:color w:val="000000" w:themeColor="text1"/>
        </w:rPr>
      </w:pPr>
    </w:p>
    <w:p w14:paraId="4983CA4A" w14:textId="3CDA0417" w:rsidR="0095457F" w:rsidRPr="00A8064F" w:rsidRDefault="00660BDD" w:rsidP="004F6AE1">
      <w:pPr>
        <w:jc w:val="both"/>
        <w:rPr>
          <w:color w:val="000000" w:themeColor="text1"/>
        </w:rPr>
      </w:pPr>
      <w:r w:rsidRPr="00A8064F">
        <w:rPr>
          <w:color w:val="000000" w:themeColor="text1"/>
        </w:rPr>
        <w:t xml:space="preserve">MAIA, Cristina; BRANDÃO, Isabel Paulos; RIBEIRO, Cláudia Pinto – </w:t>
      </w:r>
      <w:r w:rsidRPr="00A8064F">
        <w:rPr>
          <w:i/>
          <w:iCs/>
          <w:color w:val="000000" w:themeColor="text1"/>
        </w:rPr>
        <w:t>Novo Viva a História! 7 – 7.º ano</w:t>
      </w:r>
      <w:r w:rsidRPr="00A8064F">
        <w:rPr>
          <w:color w:val="000000" w:themeColor="text1"/>
        </w:rPr>
        <w:t>. Porto: Porto Editora, 2015</w:t>
      </w:r>
      <w:r w:rsidR="0089670C" w:rsidRPr="00A8064F">
        <w:rPr>
          <w:color w:val="000000" w:themeColor="text1"/>
        </w:rPr>
        <w:t>b</w:t>
      </w:r>
      <w:r w:rsidRPr="00A8064F">
        <w:rPr>
          <w:color w:val="000000" w:themeColor="text1"/>
        </w:rPr>
        <w:t xml:space="preserve">. </w:t>
      </w:r>
    </w:p>
    <w:p w14:paraId="0CA2A2D2" w14:textId="77777777" w:rsidR="0095457F" w:rsidRPr="00A8064F" w:rsidRDefault="0095457F" w:rsidP="004F6AE1">
      <w:pPr>
        <w:jc w:val="both"/>
        <w:rPr>
          <w:color w:val="000000" w:themeColor="text1"/>
        </w:rPr>
      </w:pPr>
    </w:p>
    <w:p w14:paraId="51279CF8" w14:textId="3805B9F5" w:rsidR="00555C88" w:rsidRPr="00A8064F" w:rsidRDefault="00555C88" w:rsidP="004F6AE1">
      <w:pPr>
        <w:jc w:val="both"/>
        <w:rPr>
          <w:color w:val="000000" w:themeColor="text1"/>
        </w:rPr>
      </w:pPr>
      <w:r w:rsidRPr="00A8064F">
        <w:rPr>
          <w:color w:val="000000" w:themeColor="text1"/>
        </w:rPr>
        <w:t>MAIA, Cristina [et al.]</w:t>
      </w:r>
      <w:r w:rsidR="00130A3E" w:rsidRPr="00A8064F">
        <w:rPr>
          <w:color w:val="000000" w:themeColor="text1"/>
        </w:rPr>
        <w:t xml:space="preserve"> – </w:t>
      </w:r>
      <w:r w:rsidRPr="00A8064F">
        <w:rPr>
          <w:i/>
          <w:iCs/>
          <w:color w:val="000000" w:themeColor="text1"/>
        </w:rPr>
        <w:t>Vamos à História – 7.º ano</w:t>
      </w:r>
      <w:r w:rsidRPr="00A8064F">
        <w:rPr>
          <w:color w:val="000000" w:themeColor="text1"/>
        </w:rPr>
        <w:t xml:space="preserve">. Porto: Porto Editora, 2021. </w:t>
      </w:r>
    </w:p>
    <w:p w14:paraId="3A191F9C" w14:textId="77777777" w:rsidR="004F6AE1" w:rsidRPr="00A8064F" w:rsidRDefault="004F6AE1" w:rsidP="007C7814">
      <w:pPr>
        <w:widowControl w:val="0"/>
        <w:autoSpaceDE w:val="0"/>
        <w:autoSpaceDN w:val="0"/>
        <w:adjustRightInd w:val="0"/>
        <w:jc w:val="both"/>
        <w:rPr>
          <w:color w:val="000000" w:themeColor="text1"/>
        </w:rPr>
      </w:pPr>
    </w:p>
    <w:p w14:paraId="3A92576F" w14:textId="4C026532" w:rsidR="007C7814" w:rsidRPr="00A8064F" w:rsidRDefault="0079163A" w:rsidP="007C7814">
      <w:pPr>
        <w:autoSpaceDE w:val="0"/>
        <w:autoSpaceDN w:val="0"/>
        <w:adjustRightInd w:val="0"/>
        <w:jc w:val="both"/>
        <w:rPr>
          <w:color w:val="000000" w:themeColor="text1"/>
          <w:shd w:val="clear" w:color="auto" w:fill="FFFFFF"/>
        </w:rPr>
      </w:pPr>
      <w:r w:rsidRPr="00A8064F">
        <w:rPr>
          <w:color w:val="000000" w:themeColor="text1"/>
        </w:rPr>
        <w:t>MEC</w:t>
      </w:r>
      <w:r w:rsidR="007C7814" w:rsidRPr="00A8064F">
        <w:rPr>
          <w:color w:val="000000" w:themeColor="text1"/>
        </w:rPr>
        <w:t xml:space="preserve"> – </w:t>
      </w:r>
      <w:r w:rsidR="007C7814" w:rsidRPr="00A8064F">
        <w:rPr>
          <w:i/>
          <w:iCs/>
          <w:color w:val="000000" w:themeColor="text1"/>
        </w:rPr>
        <w:t>Metas Curriculares de História. 3.º Ciclo do Ensino Básico</w:t>
      </w:r>
      <w:r w:rsidR="007C7814" w:rsidRPr="00A8064F">
        <w:rPr>
          <w:color w:val="000000" w:themeColor="text1"/>
        </w:rPr>
        <w:t xml:space="preserve">. </w:t>
      </w:r>
      <w:r w:rsidR="007C7814" w:rsidRPr="00A8064F">
        <w:rPr>
          <w:color w:val="000000" w:themeColor="text1"/>
          <w:shd w:val="clear" w:color="auto" w:fill="FFFFFF"/>
        </w:rPr>
        <w:t xml:space="preserve">[Em linha]. </w:t>
      </w:r>
      <w:r w:rsidR="007C7814" w:rsidRPr="00A8064F">
        <w:rPr>
          <w:color w:val="000000" w:themeColor="text1"/>
        </w:rPr>
        <w:t xml:space="preserve">[S. l.: s. n.], 2012. </w:t>
      </w:r>
      <w:r w:rsidR="007C7814" w:rsidRPr="00A8064F">
        <w:rPr>
          <w:color w:val="000000" w:themeColor="text1"/>
          <w:shd w:val="clear" w:color="auto" w:fill="FFFFFF"/>
        </w:rPr>
        <w:t>[Consult. 15 jul. 2020]. Disponível em WWW:&lt;URL:www.</w:t>
      </w:r>
      <w:r w:rsidR="007C7814" w:rsidRPr="00A8064F">
        <w:rPr>
          <w:color w:val="000000" w:themeColor="text1"/>
        </w:rPr>
        <w:t>dge.mec.pt</w:t>
      </w:r>
      <w:r w:rsidRPr="00A8064F">
        <w:rPr>
          <w:color w:val="000000" w:themeColor="text1"/>
        </w:rPr>
        <w:t xml:space="preserve"> </w:t>
      </w:r>
      <w:r w:rsidR="007C7814" w:rsidRPr="00A8064F">
        <w:rPr>
          <w:color w:val="000000" w:themeColor="text1"/>
        </w:rPr>
        <w:t>/sites/default/files/ficheiros/metascurriculareshist3ciclo.pdf&gt;.</w:t>
      </w:r>
    </w:p>
    <w:p w14:paraId="1B310B7A" w14:textId="77777777" w:rsidR="007C7814" w:rsidRPr="00A8064F" w:rsidRDefault="007C7814" w:rsidP="007C7814">
      <w:pPr>
        <w:jc w:val="both"/>
        <w:rPr>
          <w:color w:val="000000" w:themeColor="text1"/>
        </w:rPr>
      </w:pPr>
    </w:p>
    <w:p w14:paraId="43920C1B" w14:textId="4DF60156" w:rsidR="007C7814" w:rsidRPr="00A8064F" w:rsidRDefault="00286301" w:rsidP="007C7814">
      <w:pPr>
        <w:autoSpaceDE w:val="0"/>
        <w:autoSpaceDN w:val="0"/>
        <w:adjustRightInd w:val="0"/>
        <w:jc w:val="both"/>
        <w:rPr>
          <w:color w:val="000000" w:themeColor="text1"/>
          <w:shd w:val="clear" w:color="auto" w:fill="FFFFFF"/>
        </w:rPr>
      </w:pPr>
      <w:r w:rsidRPr="00A8064F">
        <w:rPr>
          <w:color w:val="000000" w:themeColor="text1"/>
        </w:rPr>
        <w:t>MEDES</w:t>
      </w:r>
      <w:r w:rsidR="00130A3E" w:rsidRPr="00A8064F">
        <w:rPr>
          <w:color w:val="000000" w:themeColor="text1"/>
        </w:rPr>
        <w:t xml:space="preserve"> – </w:t>
      </w:r>
      <w:r w:rsidR="007C7814" w:rsidRPr="00A8064F">
        <w:rPr>
          <w:i/>
          <w:iCs/>
          <w:color w:val="000000" w:themeColor="text1"/>
        </w:rPr>
        <w:t>Programa de História A. 10.º, 11.º, 12.º anos. Curso Científico-Humanístico de Línguas e Humanidades</w:t>
      </w:r>
      <w:r w:rsidR="00130A3E" w:rsidRPr="00A8064F">
        <w:rPr>
          <w:i/>
          <w:iCs/>
          <w:color w:val="000000" w:themeColor="text1"/>
        </w:rPr>
        <w:t xml:space="preserve"> – </w:t>
      </w:r>
      <w:r w:rsidR="007C7814" w:rsidRPr="00A8064F">
        <w:rPr>
          <w:i/>
          <w:iCs/>
          <w:color w:val="000000" w:themeColor="text1"/>
        </w:rPr>
        <w:t>Formação Específica</w:t>
      </w:r>
      <w:r w:rsidR="007C7814" w:rsidRPr="00A8064F">
        <w:rPr>
          <w:color w:val="000000" w:themeColor="text1"/>
        </w:rPr>
        <w:t xml:space="preserve">. </w:t>
      </w:r>
      <w:r w:rsidR="007C7814" w:rsidRPr="00A8064F">
        <w:rPr>
          <w:color w:val="000000" w:themeColor="text1"/>
          <w:shd w:val="clear" w:color="auto" w:fill="FFFFFF"/>
        </w:rPr>
        <w:t xml:space="preserve">[Em linha]. </w:t>
      </w:r>
      <w:r w:rsidR="007C7814" w:rsidRPr="00A8064F">
        <w:rPr>
          <w:color w:val="000000" w:themeColor="text1"/>
        </w:rPr>
        <w:t xml:space="preserve">[S.l.: s.n.], 2001. </w:t>
      </w:r>
      <w:r w:rsidR="007C7814" w:rsidRPr="00A8064F">
        <w:rPr>
          <w:color w:val="000000" w:themeColor="text1"/>
          <w:shd w:val="clear" w:color="auto" w:fill="FFFFFF"/>
        </w:rPr>
        <w:t>[Consult. 15 jul. 2020]. Disponível em WWW:&lt;URL:www.</w:t>
      </w:r>
      <w:r w:rsidR="007C7814" w:rsidRPr="00A8064F">
        <w:rPr>
          <w:color w:val="000000" w:themeColor="text1"/>
        </w:rPr>
        <w:t>dge.mec.pt/sites/default/files</w:t>
      </w:r>
      <w:r w:rsidRPr="00A8064F">
        <w:rPr>
          <w:color w:val="000000" w:themeColor="text1"/>
        </w:rPr>
        <w:t xml:space="preserve"> </w:t>
      </w:r>
      <w:r w:rsidR="007C7814" w:rsidRPr="00A8064F">
        <w:rPr>
          <w:color w:val="000000" w:themeColor="text1"/>
        </w:rPr>
        <w:t>/Secundario/Documentos/Programa</w:t>
      </w:r>
      <w:r w:rsidR="006A02A4" w:rsidRPr="00A8064F">
        <w:rPr>
          <w:color w:val="000000" w:themeColor="text1"/>
        </w:rPr>
        <w:t>s</w:t>
      </w:r>
      <w:r w:rsidR="007C7814" w:rsidRPr="00A8064F">
        <w:rPr>
          <w:color w:val="000000" w:themeColor="text1"/>
        </w:rPr>
        <w:t xml:space="preserve">/historiaa101112.pdf&gt;. </w:t>
      </w:r>
    </w:p>
    <w:p w14:paraId="54E737E8" w14:textId="77777777" w:rsidR="007C7814" w:rsidRPr="00A8064F" w:rsidRDefault="007C7814" w:rsidP="007C7814">
      <w:pPr>
        <w:widowControl w:val="0"/>
        <w:autoSpaceDE w:val="0"/>
        <w:autoSpaceDN w:val="0"/>
        <w:adjustRightInd w:val="0"/>
        <w:jc w:val="both"/>
        <w:rPr>
          <w:color w:val="000000" w:themeColor="text1"/>
        </w:rPr>
      </w:pPr>
    </w:p>
    <w:p w14:paraId="45589FCA" w14:textId="5813B80B" w:rsidR="007C7814" w:rsidRPr="00A8064F" w:rsidRDefault="007C7814" w:rsidP="007C7814">
      <w:pPr>
        <w:widowControl w:val="0"/>
        <w:autoSpaceDE w:val="0"/>
        <w:autoSpaceDN w:val="0"/>
        <w:adjustRightInd w:val="0"/>
        <w:jc w:val="both"/>
        <w:rPr>
          <w:color w:val="000000" w:themeColor="text1"/>
          <w:lang w:val="es-ES"/>
        </w:rPr>
      </w:pPr>
      <w:r w:rsidRPr="00A8064F">
        <w:rPr>
          <w:color w:val="000000" w:themeColor="text1"/>
          <w:lang w:val="en-US"/>
        </w:rPr>
        <w:t>MORGAN, Hani</w:t>
      </w:r>
      <w:r w:rsidR="00130A3E" w:rsidRPr="00A8064F">
        <w:rPr>
          <w:color w:val="000000" w:themeColor="text1"/>
          <w:lang w:val="en-US"/>
        </w:rPr>
        <w:t xml:space="preserve"> – </w:t>
      </w:r>
      <w:r w:rsidRPr="00A8064F">
        <w:rPr>
          <w:color w:val="000000" w:themeColor="text1"/>
          <w:lang w:val="en-US"/>
        </w:rPr>
        <w:t xml:space="preserve">School textbooks: How they portrayed the Middle East from 1898 to 1994. </w:t>
      </w:r>
      <w:r w:rsidRPr="00A8064F">
        <w:rPr>
          <w:i/>
          <w:color w:val="000000" w:themeColor="text1"/>
          <w:lang w:val="es-ES"/>
        </w:rPr>
        <w:t>American Educational History Journal</w:t>
      </w:r>
      <w:r w:rsidRPr="00A8064F">
        <w:rPr>
          <w:color w:val="000000" w:themeColor="text1"/>
          <w:lang w:val="es-ES"/>
        </w:rPr>
        <w:t xml:space="preserve">. Charlotte. Vol. 35, n.º 2 (2008), p. 315–330. </w:t>
      </w:r>
    </w:p>
    <w:p w14:paraId="73F6E06C" w14:textId="77777777" w:rsidR="007C7814" w:rsidRPr="00A8064F" w:rsidRDefault="007C7814" w:rsidP="007C7814">
      <w:pPr>
        <w:widowControl w:val="0"/>
        <w:autoSpaceDE w:val="0"/>
        <w:autoSpaceDN w:val="0"/>
        <w:adjustRightInd w:val="0"/>
        <w:jc w:val="both"/>
        <w:rPr>
          <w:color w:val="000000" w:themeColor="text1"/>
          <w:lang w:val="es-ES"/>
        </w:rPr>
      </w:pPr>
    </w:p>
    <w:p w14:paraId="610C797B" w14:textId="15F76EE6" w:rsidR="007C7814" w:rsidRPr="00A8064F" w:rsidRDefault="007C7814" w:rsidP="007C7814">
      <w:pPr>
        <w:jc w:val="both"/>
        <w:rPr>
          <w:color w:val="000000" w:themeColor="text1"/>
        </w:rPr>
      </w:pPr>
      <w:r w:rsidRPr="00A8064F">
        <w:rPr>
          <w:color w:val="000000" w:themeColor="text1"/>
          <w:lang w:val="es-ES"/>
        </w:rPr>
        <w:t>MOSLEH, Lina</w:t>
      </w:r>
      <w:r w:rsidR="00130A3E" w:rsidRPr="00A8064F">
        <w:rPr>
          <w:color w:val="000000" w:themeColor="text1"/>
          <w:lang w:val="es-ES"/>
        </w:rPr>
        <w:t xml:space="preserve"> – </w:t>
      </w:r>
      <w:r w:rsidRPr="00A8064F">
        <w:rPr>
          <w:i/>
          <w:color w:val="000000" w:themeColor="text1"/>
          <w:lang w:val="es-ES"/>
        </w:rPr>
        <w:t xml:space="preserve">La rappresentazione della cultura arabo-islamica nei libri di Storia per la scuola secondaria di primo grado. </w:t>
      </w:r>
      <w:r w:rsidRPr="00A8064F">
        <w:rPr>
          <w:i/>
          <w:color w:val="000000" w:themeColor="text1"/>
        </w:rPr>
        <w:t>Uno sguardo particolare sull'immagine della donna musulmana</w:t>
      </w:r>
      <w:r w:rsidRPr="00A8064F">
        <w:rPr>
          <w:color w:val="000000" w:themeColor="text1"/>
        </w:rPr>
        <w:t xml:space="preserve">. Bolonha: Universidade de Bolonha, 2015. Tese de Doutoramento em Ciência Pedagógica. </w:t>
      </w:r>
    </w:p>
    <w:p w14:paraId="369D5367" w14:textId="77777777" w:rsidR="007C7814" w:rsidRPr="00A8064F" w:rsidRDefault="007C7814" w:rsidP="007C7814">
      <w:pPr>
        <w:jc w:val="both"/>
        <w:rPr>
          <w:color w:val="000000" w:themeColor="text1"/>
        </w:rPr>
      </w:pPr>
    </w:p>
    <w:p w14:paraId="4C956997" w14:textId="799DBB1C" w:rsidR="007C7814" w:rsidRPr="00A8064F" w:rsidRDefault="007C7814" w:rsidP="007C7814">
      <w:pPr>
        <w:jc w:val="both"/>
        <w:rPr>
          <w:color w:val="000000" w:themeColor="text1"/>
        </w:rPr>
      </w:pPr>
      <w:r w:rsidRPr="00A8064F">
        <w:rPr>
          <w:color w:val="000000" w:themeColor="text1"/>
        </w:rPr>
        <w:t>MUCZNIK, Esther</w:t>
      </w:r>
      <w:r w:rsidR="00130A3E" w:rsidRPr="00A8064F">
        <w:rPr>
          <w:color w:val="000000" w:themeColor="text1"/>
        </w:rPr>
        <w:t xml:space="preserve"> – </w:t>
      </w:r>
      <w:r w:rsidRPr="00A8064F">
        <w:rPr>
          <w:i/>
          <w:iCs/>
          <w:color w:val="000000" w:themeColor="text1"/>
        </w:rPr>
        <w:t>A religião nos manuais escolares</w:t>
      </w:r>
      <w:r w:rsidRPr="00A8064F">
        <w:rPr>
          <w:color w:val="000000" w:themeColor="text1"/>
        </w:rPr>
        <w:t xml:space="preserve">. Lisboa: Comissão da Liberdade Religiosa, 2007. </w:t>
      </w:r>
    </w:p>
    <w:p w14:paraId="1B009129" w14:textId="77777777" w:rsidR="007C7814" w:rsidRPr="00A8064F" w:rsidRDefault="007C7814" w:rsidP="007C7814">
      <w:pPr>
        <w:widowControl w:val="0"/>
        <w:autoSpaceDE w:val="0"/>
        <w:autoSpaceDN w:val="0"/>
        <w:adjustRightInd w:val="0"/>
        <w:jc w:val="both"/>
        <w:rPr>
          <w:color w:val="000000" w:themeColor="text1"/>
        </w:rPr>
      </w:pPr>
    </w:p>
    <w:p w14:paraId="7FCD9A6C" w14:textId="7079CAF8" w:rsidR="007C7814" w:rsidRPr="00A8064F" w:rsidRDefault="007C7814" w:rsidP="007C7814">
      <w:pPr>
        <w:widowControl w:val="0"/>
        <w:autoSpaceDE w:val="0"/>
        <w:autoSpaceDN w:val="0"/>
        <w:adjustRightInd w:val="0"/>
        <w:jc w:val="both"/>
        <w:rPr>
          <w:color w:val="000000" w:themeColor="text1"/>
        </w:rPr>
      </w:pPr>
      <w:r w:rsidRPr="00A8064F">
        <w:rPr>
          <w:color w:val="000000" w:themeColor="text1"/>
          <w:lang w:val="fr-FR"/>
        </w:rPr>
        <w:t>NASR, Marlène</w:t>
      </w:r>
      <w:r w:rsidR="00130A3E" w:rsidRPr="00A8064F">
        <w:rPr>
          <w:color w:val="000000" w:themeColor="text1"/>
          <w:lang w:val="fr-FR"/>
        </w:rPr>
        <w:t xml:space="preserve"> – </w:t>
      </w:r>
      <w:r w:rsidRPr="00A8064F">
        <w:rPr>
          <w:i/>
          <w:color w:val="000000" w:themeColor="text1"/>
          <w:lang w:val="fr-FR"/>
        </w:rPr>
        <w:t>Les Arabes et l’Islam vus par les manuels scolaires français</w:t>
      </w:r>
      <w:r w:rsidRPr="00A8064F">
        <w:rPr>
          <w:color w:val="000000" w:themeColor="text1"/>
          <w:lang w:val="fr-FR"/>
        </w:rPr>
        <w:t xml:space="preserve">. </w:t>
      </w:r>
      <w:r w:rsidRPr="00A8064F">
        <w:rPr>
          <w:color w:val="000000" w:themeColor="text1"/>
        </w:rPr>
        <w:t xml:space="preserve">Paris: Editions Khartala, 2001. </w:t>
      </w:r>
    </w:p>
    <w:p w14:paraId="0DAA1AD9" w14:textId="3C514C20" w:rsidR="007C7814" w:rsidRPr="00A8064F" w:rsidRDefault="007C7814" w:rsidP="007C7814">
      <w:pPr>
        <w:widowControl w:val="0"/>
        <w:autoSpaceDE w:val="0"/>
        <w:autoSpaceDN w:val="0"/>
        <w:adjustRightInd w:val="0"/>
        <w:jc w:val="both"/>
        <w:rPr>
          <w:color w:val="000000" w:themeColor="text1"/>
        </w:rPr>
      </w:pPr>
    </w:p>
    <w:p w14:paraId="109DEB80" w14:textId="59D9E4C6" w:rsidR="00DB7A9A" w:rsidRPr="00A8064F" w:rsidRDefault="00DB7A9A" w:rsidP="00DB7A9A">
      <w:pPr>
        <w:jc w:val="both"/>
        <w:rPr>
          <w:color w:val="000000" w:themeColor="text1"/>
        </w:rPr>
      </w:pPr>
      <w:r w:rsidRPr="00A8064F">
        <w:rPr>
          <w:color w:val="000000" w:themeColor="text1"/>
        </w:rPr>
        <w:t xml:space="preserve">NETO, Helena [et al.] – </w:t>
      </w:r>
      <w:r w:rsidRPr="00A8064F">
        <w:rPr>
          <w:i/>
          <w:iCs/>
          <w:color w:val="000000" w:themeColor="text1"/>
        </w:rPr>
        <w:t>Desafios – História</w:t>
      </w:r>
      <w:r w:rsidR="00130A3E" w:rsidRPr="00A8064F">
        <w:rPr>
          <w:i/>
          <w:iCs/>
          <w:color w:val="000000" w:themeColor="text1"/>
        </w:rPr>
        <w:t xml:space="preserve"> – </w:t>
      </w:r>
      <w:r w:rsidRPr="00A8064F">
        <w:rPr>
          <w:i/>
          <w:iCs/>
          <w:color w:val="000000" w:themeColor="text1"/>
        </w:rPr>
        <w:t>7.º ano –</w:t>
      </w:r>
      <w:r w:rsidRPr="00A8064F">
        <w:rPr>
          <w:color w:val="000000" w:themeColor="text1"/>
        </w:rPr>
        <w:t xml:space="preserve"> </w:t>
      </w:r>
      <w:r w:rsidRPr="00A8064F">
        <w:rPr>
          <w:i/>
          <w:iCs/>
          <w:color w:val="000000" w:themeColor="text1"/>
        </w:rPr>
        <w:t>guia de recursos do professor</w:t>
      </w:r>
      <w:r w:rsidRPr="00A8064F">
        <w:rPr>
          <w:color w:val="000000" w:themeColor="text1"/>
        </w:rPr>
        <w:t xml:space="preserve">. Amadora: Santillana Editores, 2012. </w:t>
      </w:r>
    </w:p>
    <w:p w14:paraId="63A52ED1" w14:textId="5301E24A" w:rsidR="00DB7A9A" w:rsidRPr="00A8064F" w:rsidRDefault="00DB7A9A" w:rsidP="00DB7A9A">
      <w:pPr>
        <w:jc w:val="both"/>
        <w:rPr>
          <w:color w:val="000000" w:themeColor="text1"/>
        </w:rPr>
      </w:pPr>
    </w:p>
    <w:p w14:paraId="0A530CF9" w14:textId="4EBFCC5E" w:rsidR="00DB7A9A" w:rsidRPr="00A8064F" w:rsidRDefault="00DB7A9A" w:rsidP="00DB7A9A">
      <w:pPr>
        <w:jc w:val="both"/>
        <w:rPr>
          <w:color w:val="000000" w:themeColor="text1"/>
        </w:rPr>
      </w:pPr>
      <w:r w:rsidRPr="00A8064F">
        <w:rPr>
          <w:color w:val="000000" w:themeColor="text1"/>
        </w:rPr>
        <w:t xml:space="preserve">NETO, Helena [et al.] – </w:t>
      </w:r>
      <w:r w:rsidRPr="00A8064F">
        <w:rPr>
          <w:i/>
          <w:iCs/>
          <w:color w:val="000000" w:themeColor="text1"/>
        </w:rPr>
        <w:t>Desafios – História</w:t>
      </w:r>
      <w:r w:rsidR="00130A3E" w:rsidRPr="00A8064F">
        <w:rPr>
          <w:i/>
          <w:iCs/>
          <w:color w:val="000000" w:themeColor="text1"/>
        </w:rPr>
        <w:t xml:space="preserve"> – </w:t>
      </w:r>
      <w:r w:rsidRPr="00A8064F">
        <w:rPr>
          <w:i/>
          <w:iCs/>
          <w:color w:val="000000" w:themeColor="text1"/>
        </w:rPr>
        <w:t>7.º ano</w:t>
      </w:r>
      <w:r w:rsidRPr="00A8064F">
        <w:rPr>
          <w:color w:val="000000" w:themeColor="text1"/>
        </w:rPr>
        <w:t xml:space="preserve">. 2.ª ed. Amadora: Santillana Editores, 2014. </w:t>
      </w:r>
    </w:p>
    <w:p w14:paraId="74F5B140" w14:textId="77777777" w:rsidR="00DB7A9A" w:rsidRPr="00A8064F" w:rsidRDefault="00DB7A9A" w:rsidP="007C7814">
      <w:pPr>
        <w:widowControl w:val="0"/>
        <w:autoSpaceDE w:val="0"/>
        <w:autoSpaceDN w:val="0"/>
        <w:adjustRightInd w:val="0"/>
        <w:jc w:val="both"/>
        <w:rPr>
          <w:color w:val="000000" w:themeColor="text1"/>
        </w:rPr>
      </w:pPr>
    </w:p>
    <w:p w14:paraId="7B2DA0DC" w14:textId="1635943F" w:rsidR="00E8328F" w:rsidRPr="00A8064F" w:rsidRDefault="00E46CD2" w:rsidP="00DB7A9A">
      <w:pPr>
        <w:jc w:val="both"/>
        <w:rPr>
          <w:color w:val="000000" w:themeColor="text1"/>
        </w:rPr>
      </w:pPr>
      <w:r w:rsidRPr="00A8064F">
        <w:rPr>
          <w:color w:val="000000" w:themeColor="text1"/>
        </w:rPr>
        <w:t xml:space="preserve">NETO, Helena [et al.] – </w:t>
      </w:r>
      <w:r w:rsidRPr="00A8064F">
        <w:rPr>
          <w:i/>
          <w:iCs/>
          <w:color w:val="000000" w:themeColor="text1"/>
        </w:rPr>
        <w:t>Desafios – História</w:t>
      </w:r>
      <w:r w:rsidR="00130A3E" w:rsidRPr="00A8064F">
        <w:rPr>
          <w:i/>
          <w:iCs/>
          <w:color w:val="000000" w:themeColor="text1"/>
        </w:rPr>
        <w:t xml:space="preserve"> – </w:t>
      </w:r>
      <w:r w:rsidRPr="00A8064F">
        <w:rPr>
          <w:i/>
          <w:iCs/>
          <w:color w:val="000000" w:themeColor="text1"/>
        </w:rPr>
        <w:t>9.º ano</w:t>
      </w:r>
      <w:r w:rsidRPr="00A8064F">
        <w:rPr>
          <w:color w:val="000000" w:themeColor="text1"/>
        </w:rPr>
        <w:t>. Amadora: Santillana Editores, 2015</w:t>
      </w:r>
      <w:r w:rsidR="003F4542" w:rsidRPr="00A8064F">
        <w:rPr>
          <w:color w:val="000000" w:themeColor="text1"/>
        </w:rPr>
        <w:t>a</w:t>
      </w:r>
      <w:r w:rsidRPr="00A8064F">
        <w:rPr>
          <w:color w:val="000000" w:themeColor="text1"/>
        </w:rPr>
        <w:t xml:space="preserve">. </w:t>
      </w:r>
    </w:p>
    <w:p w14:paraId="21CAB27C" w14:textId="782E0DA5" w:rsidR="007C175E" w:rsidRPr="00A8064F" w:rsidRDefault="007C175E" w:rsidP="00DB7A9A">
      <w:pPr>
        <w:jc w:val="both"/>
        <w:rPr>
          <w:color w:val="000000" w:themeColor="text1"/>
        </w:rPr>
      </w:pPr>
    </w:p>
    <w:p w14:paraId="19CE618A" w14:textId="29FD797B" w:rsidR="007C175E" w:rsidRPr="0027054A" w:rsidRDefault="007C175E" w:rsidP="00DB7A9A">
      <w:pPr>
        <w:jc w:val="both"/>
        <w:rPr>
          <w:color w:val="000000" w:themeColor="text1"/>
          <w:lang w:val="en-US"/>
        </w:rPr>
      </w:pPr>
      <w:r w:rsidRPr="00A8064F">
        <w:t xml:space="preserve">NETO, Helena [et al.] – Desafios </w:t>
      </w:r>
      <w:r w:rsidRPr="00A8064F">
        <w:rPr>
          <w:i/>
          <w:iCs/>
        </w:rPr>
        <w:t>– História</w:t>
      </w:r>
      <w:r w:rsidR="00130A3E" w:rsidRPr="00A8064F">
        <w:rPr>
          <w:i/>
          <w:iCs/>
        </w:rPr>
        <w:t xml:space="preserve"> – </w:t>
      </w:r>
      <w:r w:rsidRPr="00A8064F">
        <w:rPr>
          <w:i/>
          <w:iCs/>
        </w:rPr>
        <w:t>8.º ano</w:t>
      </w:r>
      <w:r w:rsidRPr="00A8064F">
        <w:t xml:space="preserve">. </w:t>
      </w:r>
      <w:r w:rsidRPr="0027054A">
        <w:rPr>
          <w:lang w:val="en-US"/>
        </w:rPr>
        <w:t>Amadora: Santillana Editores, 2015</w:t>
      </w:r>
      <w:r w:rsidR="003F4542" w:rsidRPr="0027054A">
        <w:rPr>
          <w:lang w:val="en-US"/>
        </w:rPr>
        <w:t>b</w:t>
      </w:r>
      <w:r w:rsidRPr="0027054A">
        <w:rPr>
          <w:lang w:val="en-US"/>
        </w:rPr>
        <w:t>.</w:t>
      </w:r>
    </w:p>
    <w:p w14:paraId="09527ED5" w14:textId="77777777" w:rsidR="00C3117C" w:rsidRPr="0027054A" w:rsidRDefault="00C3117C" w:rsidP="007C7814">
      <w:pPr>
        <w:widowControl w:val="0"/>
        <w:autoSpaceDE w:val="0"/>
        <w:autoSpaceDN w:val="0"/>
        <w:adjustRightInd w:val="0"/>
        <w:jc w:val="both"/>
        <w:rPr>
          <w:color w:val="000000" w:themeColor="text1"/>
          <w:lang w:val="en-US"/>
        </w:rPr>
      </w:pPr>
    </w:p>
    <w:p w14:paraId="51D4A2D0" w14:textId="768DA8A4" w:rsidR="007C7814" w:rsidRPr="00A8064F" w:rsidRDefault="007C7814" w:rsidP="007C7814">
      <w:pPr>
        <w:autoSpaceDE w:val="0"/>
        <w:autoSpaceDN w:val="0"/>
        <w:adjustRightInd w:val="0"/>
        <w:jc w:val="both"/>
        <w:rPr>
          <w:color w:val="000000" w:themeColor="text1"/>
        </w:rPr>
      </w:pPr>
      <w:r w:rsidRPr="0027054A">
        <w:rPr>
          <w:color w:val="000000" w:themeColor="text1"/>
          <w:lang w:val="en-US"/>
        </w:rPr>
        <w:t>OCDE</w:t>
      </w:r>
      <w:r w:rsidR="00130A3E" w:rsidRPr="0027054A">
        <w:rPr>
          <w:color w:val="000000" w:themeColor="text1"/>
          <w:lang w:val="en-US"/>
        </w:rPr>
        <w:t xml:space="preserve"> – </w:t>
      </w:r>
      <w:r w:rsidRPr="0027054A">
        <w:rPr>
          <w:i/>
          <w:iCs/>
          <w:color w:val="000000" w:themeColor="text1"/>
          <w:lang w:val="en-US"/>
        </w:rPr>
        <w:t>Preparing our youth for an inclusive and sustainable world: The OECD PISA global competence framework</w:t>
      </w:r>
      <w:r w:rsidRPr="0027054A">
        <w:rPr>
          <w:color w:val="000000" w:themeColor="text1"/>
          <w:lang w:val="en-US"/>
        </w:rPr>
        <w:t xml:space="preserve">. </w:t>
      </w:r>
      <w:r w:rsidRPr="00A8064F">
        <w:rPr>
          <w:color w:val="000000" w:themeColor="text1"/>
          <w:shd w:val="clear" w:color="auto" w:fill="FFFFFF"/>
        </w:rPr>
        <w:t xml:space="preserve">[Em linha]. </w:t>
      </w:r>
      <w:r w:rsidRPr="00A8064F">
        <w:rPr>
          <w:color w:val="000000" w:themeColor="text1"/>
        </w:rPr>
        <w:t xml:space="preserve">Paris: OCDE Publishing, 2018. </w:t>
      </w:r>
      <w:r w:rsidRPr="00A8064F">
        <w:rPr>
          <w:color w:val="000000" w:themeColor="text1"/>
          <w:shd w:val="clear" w:color="auto" w:fill="FFFFFF"/>
        </w:rPr>
        <w:t>[Consult. 13 ago. 2020]. Disponível em WWW:&lt;URL:www.oecd.org/education/Global-competency-for-an-inclusive-world.pdf&gt;.</w:t>
      </w:r>
    </w:p>
    <w:p w14:paraId="6576F74D" w14:textId="72DD4406" w:rsidR="007C7814" w:rsidRPr="00A8064F" w:rsidRDefault="007C7814" w:rsidP="007C7814">
      <w:pPr>
        <w:jc w:val="both"/>
        <w:rPr>
          <w:color w:val="000000" w:themeColor="text1"/>
        </w:rPr>
      </w:pPr>
    </w:p>
    <w:p w14:paraId="2D879C2F" w14:textId="3EA3BE46" w:rsidR="002A5F2B" w:rsidRPr="00A8064F" w:rsidRDefault="002A5F2B" w:rsidP="007C7814">
      <w:pPr>
        <w:jc w:val="both"/>
      </w:pPr>
      <w:r w:rsidRPr="00A8064F">
        <w:t xml:space="preserve">OLIVEIRA, Ana [et al.] – </w:t>
      </w:r>
      <w:r w:rsidRPr="00A8064F">
        <w:rPr>
          <w:i/>
          <w:iCs/>
        </w:rPr>
        <w:t>O fio da História 8 – 8.º ano</w:t>
      </w:r>
      <w:r w:rsidRPr="00A8064F">
        <w:t xml:space="preserve">. Lisboa: Texto Editores, 2012a. </w:t>
      </w:r>
    </w:p>
    <w:p w14:paraId="1F1B3C19" w14:textId="77777777" w:rsidR="002A5F2B" w:rsidRPr="00A8064F" w:rsidRDefault="002A5F2B" w:rsidP="007C7814">
      <w:pPr>
        <w:jc w:val="both"/>
        <w:rPr>
          <w:color w:val="000000" w:themeColor="text1"/>
        </w:rPr>
      </w:pPr>
    </w:p>
    <w:p w14:paraId="74AB12D9" w14:textId="0D7DCBF9" w:rsidR="00776E51" w:rsidRPr="00A8064F" w:rsidRDefault="00776E51" w:rsidP="00776E51">
      <w:pPr>
        <w:jc w:val="both"/>
        <w:rPr>
          <w:color w:val="000000" w:themeColor="text1"/>
        </w:rPr>
      </w:pPr>
      <w:r w:rsidRPr="00A8064F">
        <w:rPr>
          <w:color w:val="000000" w:themeColor="text1"/>
        </w:rPr>
        <w:t>OLIVEIRA, Ana [et al.]</w:t>
      </w:r>
      <w:r w:rsidR="009F1F6B" w:rsidRPr="00A8064F">
        <w:rPr>
          <w:color w:val="000000" w:themeColor="text1"/>
        </w:rPr>
        <w:t xml:space="preserve"> </w:t>
      </w:r>
      <w:r w:rsidRPr="00A8064F">
        <w:rPr>
          <w:color w:val="000000" w:themeColor="text1"/>
        </w:rPr>
        <w:t xml:space="preserve">– </w:t>
      </w:r>
      <w:r w:rsidRPr="00A8064F">
        <w:rPr>
          <w:i/>
          <w:iCs/>
          <w:color w:val="000000" w:themeColor="text1"/>
        </w:rPr>
        <w:t>O fio da História 7 – caderno de apoio ao professor</w:t>
      </w:r>
      <w:r w:rsidRPr="00A8064F">
        <w:rPr>
          <w:color w:val="000000" w:themeColor="text1"/>
        </w:rPr>
        <w:t>.</w:t>
      </w:r>
      <w:r w:rsidRPr="00A8064F">
        <w:rPr>
          <w:bCs/>
          <w:color w:val="000000" w:themeColor="text1"/>
        </w:rPr>
        <w:t xml:space="preserve"> </w:t>
      </w:r>
      <w:r w:rsidRPr="00A8064F">
        <w:rPr>
          <w:color w:val="000000" w:themeColor="text1"/>
        </w:rPr>
        <w:t>Lisboa: Texto Editores, 2012</w:t>
      </w:r>
      <w:r w:rsidR="002A5F2B" w:rsidRPr="00A8064F">
        <w:rPr>
          <w:color w:val="000000" w:themeColor="text1"/>
        </w:rPr>
        <w:t>b</w:t>
      </w:r>
      <w:r w:rsidRPr="00A8064F">
        <w:rPr>
          <w:color w:val="000000" w:themeColor="text1"/>
        </w:rPr>
        <w:t>.</w:t>
      </w:r>
    </w:p>
    <w:p w14:paraId="6BD7CEE0" w14:textId="5128579E" w:rsidR="008C5E78" w:rsidRPr="00A8064F" w:rsidRDefault="008C5E78" w:rsidP="00776E51">
      <w:pPr>
        <w:jc w:val="both"/>
        <w:rPr>
          <w:color w:val="000000" w:themeColor="text1"/>
        </w:rPr>
      </w:pPr>
    </w:p>
    <w:p w14:paraId="4A7626D7" w14:textId="0B773557" w:rsidR="00776E51" w:rsidRPr="00A8064F" w:rsidRDefault="008C5E78" w:rsidP="007C7814">
      <w:pPr>
        <w:jc w:val="both"/>
        <w:rPr>
          <w:lang w:val="en-GB"/>
        </w:rPr>
      </w:pPr>
      <w:r w:rsidRPr="00A8064F">
        <w:t>OLIVEIRA, Ana [et al.]</w:t>
      </w:r>
      <w:r w:rsidR="00130A3E" w:rsidRPr="00A8064F">
        <w:t xml:space="preserve"> – </w:t>
      </w:r>
      <w:r w:rsidRPr="00A8064F">
        <w:rPr>
          <w:i/>
          <w:iCs/>
        </w:rPr>
        <w:t>O fio da História – História – 9.º ano</w:t>
      </w:r>
      <w:r w:rsidRPr="00A8064F">
        <w:t xml:space="preserve">. </w:t>
      </w:r>
      <w:r w:rsidRPr="00A8064F">
        <w:rPr>
          <w:lang w:val="en-GB"/>
        </w:rPr>
        <w:t xml:space="preserve">Lisboa: Texto Editores, 2015. </w:t>
      </w:r>
    </w:p>
    <w:p w14:paraId="61D4576B" w14:textId="77777777" w:rsidR="00B47D67" w:rsidRPr="00A8064F" w:rsidRDefault="00B47D67" w:rsidP="007C7814">
      <w:pPr>
        <w:jc w:val="both"/>
        <w:rPr>
          <w:lang w:val="en-GB"/>
        </w:rPr>
      </w:pPr>
    </w:p>
    <w:p w14:paraId="1FFA3AD6" w14:textId="55564499" w:rsidR="007C7814" w:rsidRPr="00A8064F" w:rsidRDefault="007C7814" w:rsidP="007C7814">
      <w:pPr>
        <w:jc w:val="both"/>
        <w:rPr>
          <w:color w:val="000000" w:themeColor="text1"/>
          <w:lang w:val="en-US"/>
        </w:rPr>
      </w:pPr>
      <w:r w:rsidRPr="00A8064F">
        <w:rPr>
          <w:color w:val="000000" w:themeColor="text1"/>
          <w:lang w:val="en-US"/>
        </w:rPr>
        <w:t>OSLER, Audrey; LYBAEK, Lena</w:t>
      </w:r>
      <w:r w:rsidR="00130A3E" w:rsidRPr="00A8064F">
        <w:rPr>
          <w:color w:val="000000" w:themeColor="text1"/>
          <w:lang w:val="en-US"/>
        </w:rPr>
        <w:t xml:space="preserve"> – </w:t>
      </w:r>
      <w:r w:rsidRPr="00A8064F">
        <w:rPr>
          <w:color w:val="000000" w:themeColor="text1"/>
          <w:lang w:val="en-US"/>
        </w:rPr>
        <w:t xml:space="preserve">Educating ‘the new Norwegian we’: An examination of national and cosmopolitan education policy discourses in the context of extremism and Islamophobia. </w:t>
      </w:r>
      <w:r w:rsidRPr="00A8064F">
        <w:rPr>
          <w:i/>
          <w:color w:val="000000" w:themeColor="text1"/>
          <w:lang w:val="en-US"/>
        </w:rPr>
        <w:t>Oxford Review of Education</w:t>
      </w:r>
      <w:r w:rsidRPr="00A8064F">
        <w:rPr>
          <w:color w:val="000000" w:themeColor="text1"/>
          <w:lang w:val="en-US"/>
        </w:rPr>
        <w:t>. Oxford. Vol. 40, n.º 5 (Ago. 2014), p. 543-566.</w:t>
      </w:r>
    </w:p>
    <w:p w14:paraId="5DAFF2DD" w14:textId="77777777" w:rsidR="007C7814" w:rsidRPr="00A8064F" w:rsidRDefault="007C7814" w:rsidP="007C7814">
      <w:pPr>
        <w:jc w:val="both"/>
        <w:rPr>
          <w:color w:val="000000" w:themeColor="text1"/>
          <w:lang w:val="en-US"/>
        </w:rPr>
      </w:pPr>
    </w:p>
    <w:p w14:paraId="68A723F6" w14:textId="364D509C" w:rsidR="00564FB8" w:rsidRPr="00A8064F" w:rsidRDefault="007C7814" w:rsidP="007C7814">
      <w:pPr>
        <w:jc w:val="both"/>
        <w:rPr>
          <w:color w:val="000000" w:themeColor="text1"/>
          <w:shd w:val="clear" w:color="auto" w:fill="FFFFFF"/>
          <w:lang w:val="en-US"/>
        </w:rPr>
      </w:pPr>
      <w:r w:rsidRPr="00A8064F">
        <w:rPr>
          <w:color w:val="000000" w:themeColor="text1"/>
          <w:shd w:val="clear" w:color="auto" w:fill="FFFFFF"/>
          <w:lang w:val="en-US"/>
        </w:rPr>
        <w:t>OTTERBECK, Jonas</w:t>
      </w:r>
      <w:r w:rsidR="00130A3E" w:rsidRPr="00A8064F">
        <w:rPr>
          <w:color w:val="000000" w:themeColor="text1"/>
          <w:shd w:val="clear" w:color="auto" w:fill="FFFFFF"/>
          <w:lang w:val="en-US"/>
        </w:rPr>
        <w:t xml:space="preserve"> – </w:t>
      </w:r>
      <w:r w:rsidRPr="00A8064F">
        <w:rPr>
          <w:color w:val="000000" w:themeColor="text1"/>
          <w:shd w:val="clear" w:color="auto" w:fill="FFFFFF"/>
          <w:lang w:val="en-US"/>
        </w:rPr>
        <w:t>What is reasonable to demand? Islam</w:t>
      </w:r>
      <w:r w:rsidRPr="00A8064F">
        <w:rPr>
          <w:color w:val="000000" w:themeColor="text1"/>
          <w:lang w:val="en-US"/>
        </w:rPr>
        <w:t xml:space="preserve"> </w:t>
      </w:r>
      <w:r w:rsidRPr="00A8064F">
        <w:rPr>
          <w:color w:val="000000" w:themeColor="text1"/>
          <w:shd w:val="clear" w:color="auto" w:fill="FFFFFF"/>
          <w:lang w:val="en-US"/>
        </w:rPr>
        <w:t xml:space="preserve">in Swedish textbooks. </w:t>
      </w:r>
      <w:r w:rsidRPr="00A8064F">
        <w:rPr>
          <w:i/>
          <w:color w:val="000000" w:themeColor="text1"/>
          <w:shd w:val="clear" w:color="auto" w:fill="FFFFFF"/>
          <w:lang w:val="en-US"/>
        </w:rPr>
        <w:t>Journal of Ethnic and Migration Studies</w:t>
      </w:r>
      <w:r w:rsidRPr="00A8064F">
        <w:rPr>
          <w:color w:val="000000" w:themeColor="text1"/>
          <w:shd w:val="clear" w:color="auto" w:fill="FFFFFF"/>
          <w:lang w:val="en-US"/>
        </w:rPr>
        <w:t>. Oxfordshire. Vol. 31, n.º 4 (Jul. 2005), p. 795-812.</w:t>
      </w:r>
    </w:p>
    <w:p w14:paraId="2D12AE23" w14:textId="33093ACB" w:rsidR="007334C8" w:rsidRPr="00A8064F" w:rsidRDefault="00564FB8" w:rsidP="007C7814">
      <w:pPr>
        <w:jc w:val="both"/>
        <w:rPr>
          <w:color w:val="000000" w:themeColor="text1"/>
          <w:shd w:val="clear" w:color="auto" w:fill="FFFFFF"/>
        </w:rPr>
      </w:pPr>
      <w:r w:rsidRPr="00A8064F">
        <w:rPr>
          <w:color w:val="000000" w:themeColor="text1"/>
          <w:shd w:val="clear" w:color="auto" w:fill="FFFFFF"/>
          <w:lang w:val="en-US"/>
        </w:rPr>
        <w:t>PALMOWSKI, Jan – A dictionary of Contempory World History</w:t>
      </w:r>
      <w:r w:rsidR="007334C8" w:rsidRPr="00A8064F">
        <w:rPr>
          <w:color w:val="000000" w:themeColor="text1"/>
          <w:shd w:val="clear" w:color="auto" w:fill="FFFFFF"/>
          <w:lang w:val="en-US"/>
        </w:rPr>
        <w:t xml:space="preserve">. [Em linha]. </w:t>
      </w:r>
      <w:r w:rsidRPr="00A8064F">
        <w:rPr>
          <w:color w:val="000000" w:themeColor="text1"/>
          <w:shd w:val="clear" w:color="auto" w:fill="FFFFFF"/>
          <w:lang w:val="en-US"/>
        </w:rPr>
        <w:t xml:space="preserve">Oxford: Oxford University Press, 2008. </w:t>
      </w:r>
      <w:r w:rsidR="007334C8" w:rsidRPr="00A8064F">
        <w:rPr>
          <w:color w:val="000000" w:themeColor="text1"/>
          <w:shd w:val="clear" w:color="auto" w:fill="FFFFFF"/>
        </w:rPr>
        <w:t xml:space="preserve">[Consult. 10 jun. 2021]. Disponível em WWW:&lt;URL:www.oxfordreference.com/view/10.1093/oi/authority.20110810105144940. </w:t>
      </w:r>
    </w:p>
    <w:p w14:paraId="203D3112" w14:textId="77777777" w:rsidR="007334C8" w:rsidRPr="00A8064F" w:rsidRDefault="007334C8" w:rsidP="007C7814">
      <w:pPr>
        <w:jc w:val="both"/>
        <w:rPr>
          <w:color w:val="000000" w:themeColor="text1"/>
          <w:shd w:val="clear" w:color="auto" w:fill="FFFFFF"/>
        </w:rPr>
      </w:pPr>
    </w:p>
    <w:p w14:paraId="0ADEAE05" w14:textId="3E9DD5C8" w:rsidR="006261EF" w:rsidRPr="00A8064F" w:rsidRDefault="006261EF" w:rsidP="007C7814">
      <w:pPr>
        <w:jc w:val="both"/>
        <w:rPr>
          <w:bCs/>
          <w:color w:val="000000" w:themeColor="text1"/>
          <w:lang w:val="en-US"/>
        </w:rPr>
      </w:pPr>
      <w:r w:rsidRPr="00A8064F">
        <w:rPr>
          <w:color w:val="000000" w:themeColor="text1"/>
        </w:rPr>
        <w:t>PEDROSA, Alcino; TRAVASSOS, António; MAGANO, Teresa</w:t>
      </w:r>
      <w:r w:rsidR="00130A3E" w:rsidRPr="00A8064F">
        <w:rPr>
          <w:color w:val="000000" w:themeColor="text1"/>
        </w:rPr>
        <w:t xml:space="preserve"> – </w:t>
      </w:r>
      <w:r w:rsidRPr="00A8064F">
        <w:rPr>
          <w:i/>
          <w:iCs/>
          <w:color w:val="000000" w:themeColor="text1"/>
        </w:rPr>
        <w:t>Somos História 7 – 7.º ano</w:t>
      </w:r>
      <w:r w:rsidRPr="00A8064F">
        <w:rPr>
          <w:color w:val="000000" w:themeColor="text1"/>
        </w:rPr>
        <w:t>.</w:t>
      </w:r>
      <w:r w:rsidRPr="00A8064F">
        <w:rPr>
          <w:bCs/>
          <w:color w:val="000000" w:themeColor="text1"/>
        </w:rPr>
        <w:t xml:space="preserve"> </w:t>
      </w:r>
      <w:r w:rsidRPr="00A8064F">
        <w:rPr>
          <w:color w:val="000000" w:themeColor="text1"/>
          <w:lang w:val="en-US"/>
        </w:rPr>
        <w:t xml:space="preserve">Porto: Areal Editores, 2021. </w:t>
      </w:r>
    </w:p>
    <w:p w14:paraId="2FAFB00A" w14:textId="77777777" w:rsidR="006261EF" w:rsidRPr="00A8064F" w:rsidRDefault="006261EF" w:rsidP="007C7814">
      <w:pPr>
        <w:jc w:val="both"/>
        <w:rPr>
          <w:color w:val="000000" w:themeColor="text1"/>
          <w:shd w:val="clear" w:color="auto" w:fill="FFFFFF"/>
          <w:lang w:val="en-US"/>
        </w:rPr>
      </w:pPr>
    </w:p>
    <w:p w14:paraId="4EE7CA84" w14:textId="6CAEC758" w:rsidR="007C7814" w:rsidRPr="00A8064F" w:rsidRDefault="007C7814" w:rsidP="007C7814">
      <w:pPr>
        <w:autoSpaceDE w:val="0"/>
        <w:autoSpaceDN w:val="0"/>
        <w:adjustRightInd w:val="0"/>
        <w:jc w:val="both"/>
        <w:rPr>
          <w:color w:val="000000" w:themeColor="text1"/>
          <w:lang w:val="en-US"/>
        </w:rPr>
      </w:pPr>
      <w:r w:rsidRPr="00A8064F">
        <w:rPr>
          <w:color w:val="000000" w:themeColor="text1"/>
          <w:lang w:val="en-US"/>
        </w:rPr>
        <w:t>PINGEL, Falk</w:t>
      </w:r>
      <w:r w:rsidR="00130A3E" w:rsidRPr="00A8064F">
        <w:rPr>
          <w:color w:val="000000" w:themeColor="text1"/>
          <w:lang w:val="en-US"/>
        </w:rPr>
        <w:t xml:space="preserve"> – </w:t>
      </w:r>
      <w:r w:rsidRPr="00A8064F">
        <w:rPr>
          <w:i/>
          <w:iCs/>
          <w:color w:val="000000" w:themeColor="text1"/>
          <w:lang w:val="en-US"/>
        </w:rPr>
        <w:t>UNESCO Guidebook on Textbook Research and Textbook Revision</w:t>
      </w:r>
      <w:r w:rsidRPr="00A8064F">
        <w:rPr>
          <w:color w:val="000000" w:themeColor="text1"/>
          <w:lang w:val="en-US"/>
        </w:rPr>
        <w:t xml:space="preserve">. 2.ª ed. Paris/Braunschweig: Unesco/Georg Eckert Institute for International Textbook Research, 2010. </w:t>
      </w:r>
    </w:p>
    <w:p w14:paraId="2D50FA94" w14:textId="77777777" w:rsidR="007C7814" w:rsidRPr="00A8064F" w:rsidRDefault="007C7814" w:rsidP="007C7814">
      <w:pPr>
        <w:jc w:val="both"/>
        <w:rPr>
          <w:color w:val="000000" w:themeColor="text1"/>
          <w:lang w:val="en-US"/>
        </w:rPr>
      </w:pPr>
    </w:p>
    <w:p w14:paraId="16A9C454" w14:textId="2DDC18BC" w:rsidR="007C7814" w:rsidRPr="00A8064F" w:rsidRDefault="007C7814" w:rsidP="007C7814">
      <w:pPr>
        <w:jc w:val="both"/>
        <w:rPr>
          <w:color w:val="000000" w:themeColor="text1"/>
          <w:lang w:val="en-US"/>
        </w:rPr>
      </w:pPr>
      <w:r w:rsidRPr="00A8064F">
        <w:rPr>
          <w:color w:val="000000" w:themeColor="text1"/>
          <w:lang w:val="en-US"/>
        </w:rPr>
        <w:t>RASERO, Lluis Samper; BOCHACA, Jordi Garreta</w:t>
      </w:r>
      <w:r w:rsidR="00130A3E" w:rsidRPr="00A8064F">
        <w:rPr>
          <w:color w:val="000000" w:themeColor="text1"/>
          <w:lang w:val="en-US"/>
        </w:rPr>
        <w:t xml:space="preserve"> – </w:t>
      </w:r>
      <w:r w:rsidRPr="00A8064F">
        <w:rPr>
          <w:color w:val="000000" w:themeColor="text1"/>
          <w:lang w:val="en-US"/>
        </w:rPr>
        <w:t xml:space="preserve">Muslims in Catalonian Textbooks. </w:t>
      </w:r>
      <w:r w:rsidRPr="00A8064F">
        <w:rPr>
          <w:i/>
          <w:color w:val="000000" w:themeColor="text1"/>
          <w:lang w:val="en-US"/>
        </w:rPr>
        <w:t>Journal of Educational Media, Memory, and Society</w:t>
      </w:r>
      <w:r w:rsidRPr="00A8064F">
        <w:rPr>
          <w:color w:val="000000" w:themeColor="text1"/>
          <w:lang w:val="en-US"/>
        </w:rPr>
        <w:t>. Braunschweig. Vol. 3 (Mar. 2011), p. 81-96.</w:t>
      </w:r>
    </w:p>
    <w:p w14:paraId="09DD85B6" w14:textId="77777777" w:rsidR="007C7814" w:rsidRPr="00A8064F" w:rsidRDefault="007C7814" w:rsidP="007C7814">
      <w:pPr>
        <w:jc w:val="both"/>
        <w:rPr>
          <w:color w:val="000000" w:themeColor="text1"/>
          <w:lang w:val="en-US"/>
        </w:rPr>
      </w:pPr>
    </w:p>
    <w:p w14:paraId="125F5DA1" w14:textId="729E6D59" w:rsidR="007C7814" w:rsidRPr="00A8064F" w:rsidRDefault="007C7814" w:rsidP="007C7814">
      <w:pPr>
        <w:jc w:val="both"/>
        <w:rPr>
          <w:color w:val="000000" w:themeColor="text1"/>
          <w:lang w:val="en-US"/>
        </w:rPr>
      </w:pPr>
      <w:r w:rsidRPr="00A8064F">
        <w:rPr>
          <w:color w:val="000000" w:themeColor="text1"/>
          <w:lang w:val="en-US"/>
        </w:rPr>
        <w:t>RILEY, Michael (Ed.)</w:t>
      </w:r>
      <w:r w:rsidR="00130A3E" w:rsidRPr="00A8064F">
        <w:rPr>
          <w:color w:val="000000" w:themeColor="text1"/>
          <w:lang w:val="en-US"/>
        </w:rPr>
        <w:t xml:space="preserve"> – </w:t>
      </w:r>
      <w:r w:rsidRPr="00A8064F">
        <w:rPr>
          <w:i/>
          <w:iCs/>
          <w:color w:val="000000" w:themeColor="text1"/>
          <w:lang w:val="en-US"/>
        </w:rPr>
        <w:t>Guidebook for History textbooks authors. On a common path. New approaches to writing History textbooks in Europe and the Arab and Islamic Worlds: The case of the Mediterranean.</w:t>
      </w:r>
      <w:r w:rsidRPr="00A8064F">
        <w:rPr>
          <w:color w:val="000000" w:themeColor="text1"/>
          <w:lang w:val="en-US"/>
        </w:rPr>
        <w:t xml:space="preserve"> Rabat: </w:t>
      </w:r>
      <w:r w:rsidRPr="00A8064F">
        <w:rPr>
          <w:color w:val="000000" w:themeColor="text1"/>
          <w:shd w:val="clear" w:color="auto" w:fill="FFFFFF"/>
          <w:lang w:val="en-US"/>
        </w:rPr>
        <w:t>ISESCO/UNESCO</w:t>
      </w:r>
      <w:r w:rsidRPr="00A8064F">
        <w:rPr>
          <w:color w:val="000000" w:themeColor="text1"/>
          <w:lang w:val="en-US"/>
        </w:rPr>
        <w:t xml:space="preserve">, 2012. </w:t>
      </w:r>
      <w:r w:rsidRPr="00A8064F">
        <w:rPr>
          <w:color w:val="000000" w:themeColor="text1"/>
          <w:shd w:val="clear" w:color="auto" w:fill="FFFFFF"/>
          <w:lang w:val="en-US"/>
        </w:rPr>
        <w:t>[Consult. 10 ago. 2020]. Disponível em WWW:&lt;URL:www.</w:t>
      </w:r>
      <w:r w:rsidRPr="00A8064F">
        <w:rPr>
          <w:color w:val="000000" w:themeColor="text1"/>
          <w:lang w:val="en-US"/>
        </w:rPr>
        <w:t>euroclio.eu/wp-content/uploads/2017/02/Guide</w:t>
      </w:r>
      <w:r w:rsidR="009D4423" w:rsidRPr="00A8064F">
        <w:rPr>
          <w:color w:val="000000" w:themeColor="text1"/>
          <w:lang w:val="en-US"/>
        </w:rPr>
        <w:t xml:space="preserve"> </w:t>
      </w:r>
      <w:r w:rsidRPr="00A8064F">
        <w:rPr>
          <w:color w:val="000000" w:themeColor="text1"/>
          <w:lang w:val="en-US"/>
        </w:rPr>
        <w:t xml:space="preserve">book-for-History-Textbook-Authors-On-a-Common-Path.pdf&gt;. </w:t>
      </w:r>
    </w:p>
    <w:p w14:paraId="0733CEAE" w14:textId="698C95B7" w:rsidR="00817572" w:rsidRPr="00A8064F" w:rsidRDefault="00817572" w:rsidP="007C7814">
      <w:pPr>
        <w:jc w:val="both"/>
        <w:rPr>
          <w:color w:val="000000" w:themeColor="text1"/>
          <w:lang w:val="en-US"/>
        </w:rPr>
      </w:pPr>
    </w:p>
    <w:p w14:paraId="4CA50B3B" w14:textId="376E5644" w:rsidR="00817572" w:rsidRPr="00A8064F" w:rsidRDefault="00817572" w:rsidP="00817572">
      <w:pPr>
        <w:jc w:val="both"/>
        <w:rPr>
          <w:lang w:val="en-US"/>
        </w:rPr>
      </w:pPr>
      <w:r w:rsidRPr="00A8064F">
        <w:t>ROSAS, Maria Antónia Monterroso; COUTO, Célia Pinto; JESUS, Elisabete</w:t>
      </w:r>
      <w:r w:rsidR="00130A3E" w:rsidRPr="00A8064F">
        <w:t xml:space="preserve"> – </w:t>
      </w:r>
      <w:r w:rsidRPr="00A8064F">
        <w:rPr>
          <w:i/>
          <w:iCs/>
        </w:rPr>
        <w:t>Entre Tempos</w:t>
      </w:r>
      <w:r w:rsidR="00130A3E" w:rsidRPr="00A8064F">
        <w:rPr>
          <w:i/>
          <w:iCs/>
        </w:rPr>
        <w:t xml:space="preserve"> – </w:t>
      </w:r>
      <w:r w:rsidRPr="00A8064F">
        <w:rPr>
          <w:i/>
          <w:iCs/>
        </w:rPr>
        <w:t>História A – 10.º ano</w:t>
      </w:r>
      <w:r w:rsidRPr="00A8064F">
        <w:t xml:space="preserve">. </w:t>
      </w:r>
      <w:r w:rsidRPr="00A8064F">
        <w:rPr>
          <w:lang w:val="en-US"/>
        </w:rPr>
        <w:t xml:space="preserve">Porto: Porto Editora, 2021. </w:t>
      </w:r>
    </w:p>
    <w:p w14:paraId="6F979A0A" w14:textId="77777777" w:rsidR="007C7814" w:rsidRPr="00A8064F" w:rsidRDefault="007C7814" w:rsidP="007C7814">
      <w:pPr>
        <w:jc w:val="both"/>
        <w:rPr>
          <w:color w:val="000000" w:themeColor="text1"/>
          <w:lang w:val="en-US"/>
        </w:rPr>
      </w:pPr>
    </w:p>
    <w:p w14:paraId="25FD6673" w14:textId="7F5E993B" w:rsidR="007C7814" w:rsidRPr="00A8064F" w:rsidRDefault="007C7814" w:rsidP="007C7814">
      <w:pPr>
        <w:jc w:val="both"/>
        <w:rPr>
          <w:rStyle w:val="Hyperlink"/>
          <w:color w:val="000000" w:themeColor="text1"/>
        </w:rPr>
      </w:pPr>
      <w:r w:rsidRPr="00A8064F">
        <w:rPr>
          <w:color w:val="000000" w:themeColor="text1"/>
          <w:lang w:val="en-US"/>
        </w:rPr>
        <w:t>SCHLEICHER, Andreas</w:t>
      </w:r>
      <w:r w:rsidR="00130A3E" w:rsidRPr="00A8064F">
        <w:rPr>
          <w:color w:val="000000" w:themeColor="text1"/>
          <w:lang w:val="en-US"/>
        </w:rPr>
        <w:t xml:space="preserve"> – </w:t>
      </w:r>
      <w:r w:rsidRPr="00A8064F">
        <w:rPr>
          <w:i/>
          <w:iCs/>
          <w:color w:val="000000" w:themeColor="text1"/>
          <w:lang w:val="en-US"/>
        </w:rPr>
        <w:t>World class: How to build a 21st-century school system</w:t>
      </w:r>
      <w:r w:rsidRPr="00A8064F">
        <w:rPr>
          <w:color w:val="000000" w:themeColor="text1"/>
          <w:lang w:val="en-US"/>
        </w:rPr>
        <w:t xml:space="preserve">. </w:t>
      </w:r>
      <w:r w:rsidRPr="00A8064F">
        <w:rPr>
          <w:color w:val="000000" w:themeColor="text1"/>
          <w:shd w:val="clear" w:color="auto" w:fill="FFFFFF"/>
        </w:rPr>
        <w:t xml:space="preserve">[Em linha]. </w:t>
      </w:r>
      <w:r w:rsidRPr="00A8064F">
        <w:rPr>
          <w:color w:val="000000" w:themeColor="text1"/>
        </w:rPr>
        <w:t xml:space="preserve">Paris: OECD Publishing, 2018. </w:t>
      </w:r>
      <w:r w:rsidRPr="00A8064F">
        <w:rPr>
          <w:color w:val="000000" w:themeColor="text1"/>
          <w:shd w:val="clear" w:color="auto" w:fill="FFFFFF"/>
        </w:rPr>
        <w:t>[Consult. 15 ago. 2020]. Disponível em WWW:&lt;URL:</w:t>
      </w:r>
      <w:hyperlink r:id="rId24" w:history="1">
        <w:r w:rsidRPr="00A8064F">
          <w:rPr>
            <w:rStyle w:val="Hyperlink"/>
            <w:color w:val="000000" w:themeColor="text1"/>
            <w:u w:val="none"/>
          </w:rPr>
          <w:t>www.oecd.org/education/world-class-9789264300002-en.htm</w:t>
        </w:r>
      </w:hyperlink>
      <w:r w:rsidRPr="00A8064F">
        <w:rPr>
          <w:rStyle w:val="Hyperlink"/>
          <w:color w:val="000000" w:themeColor="text1"/>
          <w:u w:val="none"/>
        </w:rPr>
        <w:t>&gt;.</w:t>
      </w:r>
    </w:p>
    <w:p w14:paraId="05500427" w14:textId="6B04BFA6" w:rsidR="007C7814" w:rsidRPr="00A8064F" w:rsidRDefault="007C7814" w:rsidP="007C7814">
      <w:pPr>
        <w:jc w:val="both"/>
        <w:rPr>
          <w:color w:val="000000" w:themeColor="text1"/>
        </w:rPr>
      </w:pPr>
    </w:p>
    <w:p w14:paraId="1C842A92" w14:textId="77777777" w:rsidR="00907384" w:rsidRPr="00A8064F" w:rsidRDefault="00907384" w:rsidP="00907384">
      <w:pPr>
        <w:jc w:val="both"/>
        <w:rPr>
          <w:color w:val="000000" w:themeColor="text1"/>
        </w:rPr>
      </w:pPr>
      <w:r w:rsidRPr="00A8064F">
        <w:rPr>
          <w:color w:val="000000" w:themeColor="text1"/>
        </w:rPr>
        <w:t xml:space="preserve">SOUSA, Luís; SOARES, Luiz; ALBINO, Mavilde – </w:t>
      </w:r>
      <w:r w:rsidRPr="00A8064F">
        <w:rPr>
          <w:i/>
          <w:iCs/>
          <w:color w:val="000000" w:themeColor="text1"/>
        </w:rPr>
        <w:t>H.7 – História – 7.º ano</w:t>
      </w:r>
      <w:r w:rsidRPr="00A8064F">
        <w:rPr>
          <w:color w:val="000000" w:themeColor="text1"/>
        </w:rPr>
        <w:t xml:space="preserve">. Lisboa: Edições ASA, 2021. </w:t>
      </w:r>
    </w:p>
    <w:p w14:paraId="5C52AEB2" w14:textId="77777777" w:rsidR="00907384" w:rsidRPr="00A8064F" w:rsidRDefault="00907384" w:rsidP="007C7814">
      <w:pPr>
        <w:jc w:val="both"/>
        <w:rPr>
          <w:color w:val="000000" w:themeColor="text1"/>
        </w:rPr>
      </w:pPr>
    </w:p>
    <w:p w14:paraId="53FEB252" w14:textId="77777777" w:rsidR="00E97FEC" w:rsidRPr="00A8064F" w:rsidRDefault="00E97FEC" w:rsidP="00E97FEC">
      <w:pPr>
        <w:jc w:val="both"/>
        <w:rPr>
          <w:color w:val="000000" w:themeColor="text1"/>
          <w:lang w:val="en-US"/>
        </w:rPr>
      </w:pPr>
      <w:r w:rsidRPr="00A8064F">
        <w:rPr>
          <w:color w:val="000000" w:themeColor="text1"/>
        </w:rPr>
        <w:t xml:space="preserve">TAVARES, Adérito; CALDEIRA, Arlindo; DINIZ, Maria Emília – </w:t>
      </w:r>
      <w:r w:rsidRPr="00A8064F">
        <w:rPr>
          <w:i/>
          <w:iCs/>
          <w:color w:val="000000" w:themeColor="text1"/>
        </w:rPr>
        <w:t>História Sete – 7.º ano</w:t>
      </w:r>
      <w:r w:rsidRPr="00A8064F">
        <w:rPr>
          <w:color w:val="000000" w:themeColor="text1"/>
        </w:rPr>
        <w:t xml:space="preserve">. </w:t>
      </w:r>
      <w:r w:rsidRPr="00A8064F">
        <w:rPr>
          <w:color w:val="000000" w:themeColor="text1"/>
          <w:lang w:val="en-US"/>
        </w:rPr>
        <w:t xml:space="preserve">Lisboa: Raiz Editora, 2015. </w:t>
      </w:r>
    </w:p>
    <w:p w14:paraId="58BC89C8" w14:textId="77777777" w:rsidR="00E97FEC" w:rsidRPr="00A8064F" w:rsidRDefault="00E97FEC" w:rsidP="007C7814">
      <w:pPr>
        <w:jc w:val="both"/>
        <w:rPr>
          <w:color w:val="000000" w:themeColor="text1"/>
          <w:lang w:val="en-US"/>
        </w:rPr>
      </w:pPr>
    </w:p>
    <w:p w14:paraId="69BBEC63" w14:textId="2DD7EACC" w:rsidR="007C7814" w:rsidRPr="00A8064F" w:rsidRDefault="007C7814" w:rsidP="007C7814">
      <w:pPr>
        <w:jc w:val="both"/>
        <w:rPr>
          <w:color w:val="000000" w:themeColor="text1"/>
          <w:shd w:val="clear" w:color="auto" w:fill="FFFFFF"/>
        </w:rPr>
      </w:pPr>
      <w:r w:rsidRPr="00A8064F">
        <w:rPr>
          <w:color w:val="000000" w:themeColor="text1"/>
          <w:lang w:val="en-US"/>
        </w:rPr>
        <w:t>THOBANI, Shiraz</w:t>
      </w:r>
      <w:r w:rsidR="00130A3E" w:rsidRPr="00A8064F">
        <w:rPr>
          <w:color w:val="000000" w:themeColor="text1"/>
          <w:lang w:val="en-US"/>
        </w:rPr>
        <w:t xml:space="preserve"> – </w:t>
      </w:r>
      <w:r w:rsidRPr="00A8064F">
        <w:rPr>
          <w:i/>
          <w:color w:val="000000" w:themeColor="text1"/>
          <w:lang w:val="en-US"/>
        </w:rPr>
        <w:t>Islam in the school curriculum: Symbolic pedagogy and cultural claims</w:t>
      </w:r>
      <w:r w:rsidRPr="00A8064F">
        <w:rPr>
          <w:bCs/>
          <w:color w:val="000000" w:themeColor="text1"/>
          <w:lang w:val="en-US"/>
        </w:rPr>
        <w:t xml:space="preserve">. </w:t>
      </w:r>
      <w:r w:rsidRPr="00A8064F">
        <w:rPr>
          <w:bCs/>
          <w:color w:val="000000" w:themeColor="text1"/>
        </w:rPr>
        <w:t>Londres</w:t>
      </w:r>
      <w:r w:rsidRPr="00A8064F">
        <w:rPr>
          <w:bCs/>
          <w:caps/>
          <w:color w:val="000000" w:themeColor="text1"/>
        </w:rPr>
        <w:t xml:space="preserve">: </w:t>
      </w:r>
      <w:r w:rsidRPr="00A8064F">
        <w:rPr>
          <w:color w:val="000000" w:themeColor="text1"/>
          <w:shd w:val="clear" w:color="auto" w:fill="FFFFFF"/>
        </w:rPr>
        <w:t xml:space="preserve">Continuum International Publishing Group, 2010. </w:t>
      </w:r>
    </w:p>
    <w:p w14:paraId="3F9D185B" w14:textId="08BC2BFC" w:rsidR="009F51B0" w:rsidRPr="00A8064F" w:rsidRDefault="009F51B0" w:rsidP="007C7814">
      <w:pPr>
        <w:jc w:val="both"/>
        <w:rPr>
          <w:color w:val="000000" w:themeColor="text1"/>
          <w:shd w:val="clear" w:color="auto" w:fill="FFFFFF"/>
        </w:rPr>
      </w:pPr>
    </w:p>
    <w:p w14:paraId="35F01C9E" w14:textId="5D3CBC11" w:rsidR="009F51B0" w:rsidRPr="00A8064F" w:rsidRDefault="009F51B0" w:rsidP="007C7814">
      <w:pPr>
        <w:jc w:val="both"/>
        <w:rPr>
          <w:color w:val="000000" w:themeColor="text1"/>
          <w:lang w:val="fr-FR"/>
        </w:rPr>
      </w:pPr>
      <w:r w:rsidRPr="00A8064F">
        <w:rPr>
          <w:color w:val="000000" w:themeColor="text1"/>
        </w:rPr>
        <w:t xml:space="preserve">TORRES, Marta; BARROS, Miguel Monteiro de – </w:t>
      </w:r>
      <w:r w:rsidRPr="00A8064F">
        <w:rPr>
          <w:i/>
          <w:iCs/>
          <w:color w:val="000000" w:themeColor="text1"/>
        </w:rPr>
        <w:t>Manual de História 7 – 7.º ano</w:t>
      </w:r>
      <w:r w:rsidRPr="00A8064F">
        <w:rPr>
          <w:color w:val="000000" w:themeColor="text1"/>
        </w:rPr>
        <w:t xml:space="preserve">. </w:t>
      </w:r>
      <w:r w:rsidRPr="00A8064F">
        <w:rPr>
          <w:color w:val="000000" w:themeColor="text1"/>
          <w:lang w:val="fr-FR"/>
        </w:rPr>
        <w:t xml:space="preserve">Lisboa: Raiz Editora, 2021. </w:t>
      </w:r>
    </w:p>
    <w:p w14:paraId="69686FD9" w14:textId="77777777" w:rsidR="007C7814" w:rsidRPr="00A8064F" w:rsidRDefault="007C7814" w:rsidP="007C7814">
      <w:pPr>
        <w:jc w:val="both"/>
        <w:rPr>
          <w:color w:val="000000" w:themeColor="text1"/>
          <w:lang w:val="fr-FR"/>
        </w:rPr>
      </w:pPr>
    </w:p>
    <w:p w14:paraId="6697C886" w14:textId="638D09B6" w:rsidR="007C7814" w:rsidRPr="00A8064F" w:rsidRDefault="007C7814" w:rsidP="007C7814">
      <w:pPr>
        <w:jc w:val="both"/>
        <w:rPr>
          <w:color w:val="000000" w:themeColor="text1"/>
          <w:lang w:val="en-US"/>
        </w:rPr>
      </w:pPr>
      <w:r w:rsidRPr="00A8064F">
        <w:rPr>
          <w:color w:val="000000" w:themeColor="text1"/>
          <w:lang w:val="fr-FR"/>
        </w:rPr>
        <w:t>TRIKI-YAMANI, Amina; MC ANDREW, Marie; EL SHOURBAGI, Sahar</w:t>
      </w:r>
      <w:r w:rsidR="00130A3E" w:rsidRPr="00A8064F">
        <w:rPr>
          <w:color w:val="000000" w:themeColor="text1"/>
          <w:lang w:val="fr-FR"/>
        </w:rPr>
        <w:t xml:space="preserve"> – </w:t>
      </w:r>
      <w:r w:rsidRPr="00A8064F">
        <w:rPr>
          <w:color w:val="000000" w:themeColor="text1"/>
          <w:lang w:val="fr-FR"/>
        </w:rPr>
        <w:t xml:space="preserve">Perceptions du traitement de l’islam et du monde musulman dans les manuels d’histoire par des enseignants du secondaire au Québec. </w:t>
      </w:r>
      <w:r w:rsidRPr="00A8064F">
        <w:rPr>
          <w:i/>
          <w:color w:val="000000" w:themeColor="text1"/>
          <w:lang w:val="en-US"/>
        </w:rPr>
        <w:t>Journal of Educational Media, Memory, and Society</w:t>
      </w:r>
      <w:r w:rsidRPr="00A8064F">
        <w:rPr>
          <w:color w:val="000000" w:themeColor="text1"/>
          <w:lang w:val="en-US"/>
        </w:rPr>
        <w:t>. Braunschweig. Vol. 3 (Jan. 2011), p. 97-117.</w:t>
      </w:r>
    </w:p>
    <w:p w14:paraId="0C4A754D" w14:textId="1F82B05D" w:rsidR="00005145" w:rsidRPr="00A8064F" w:rsidRDefault="00005145" w:rsidP="007C7814">
      <w:pPr>
        <w:jc w:val="both"/>
        <w:rPr>
          <w:color w:val="000000" w:themeColor="text1"/>
          <w:lang w:val="en-US"/>
        </w:rPr>
      </w:pPr>
    </w:p>
    <w:p w14:paraId="73B4ABC2" w14:textId="113A9138" w:rsidR="00005145" w:rsidRPr="00A8064F" w:rsidRDefault="00005145" w:rsidP="007C7814">
      <w:pPr>
        <w:jc w:val="both"/>
      </w:pPr>
      <w:r w:rsidRPr="00A8064F">
        <w:t>VERÍSSIMO, Helena; LAGARTO, Mariana; BARROS, Miguel</w:t>
      </w:r>
      <w:r w:rsidR="00130A3E" w:rsidRPr="00A8064F">
        <w:t xml:space="preserve"> – </w:t>
      </w:r>
      <w:r w:rsidRPr="00A8064F">
        <w:rPr>
          <w:i/>
          <w:iCs/>
        </w:rPr>
        <w:t>História em Perspectiva</w:t>
      </w:r>
      <w:r w:rsidR="00130A3E" w:rsidRPr="00A8064F">
        <w:rPr>
          <w:i/>
          <w:iCs/>
        </w:rPr>
        <w:t xml:space="preserve"> – </w:t>
      </w:r>
      <w:r w:rsidRPr="00A8064F">
        <w:rPr>
          <w:i/>
          <w:iCs/>
        </w:rPr>
        <w:t>História A – 10.º ano</w:t>
      </w:r>
      <w:r w:rsidRPr="00A8064F">
        <w:t xml:space="preserve">. Amadora: Asa Editores II, 2013. </w:t>
      </w:r>
    </w:p>
    <w:p w14:paraId="6E340B08" w14:textId="5D9814E3" w:rsidR="008D5936" w:rsidRPr="00A8064F" w:rsidRDefault="008D5936" w:rsidP="007C7814">
      <w:pPr>
        <w:jc w:val="both"/>
      </w:pPr>
    </w:p>
    <w:p w14:paraId="2E66205B" w14:textId="001B41BC" w:rsidR="008D5936" w:rsidRPr="00A8064F" w:rsidRDefault="008D5936" w:rsidP="007C7814">
      <w:pPr>
        <w:jc w:val="both"/>
        <w:rPr>
          <w:lang w:val="en-GB"/>
        </w:rPr>
      </w:pPr>
      <w:r w:rsidRPr="00A8064F">
        <w:t>VERÍSSIMO, Helena; LAGARTO, Mariana; BARROS, Miguel</w:t>
      </w:r>
      <w:r w:rsidR="00130A3E" w:rsidRPr="00A8064F">
        <w:t xml:space="preserve"> – </w:t>
      </w:r>
      <w:r w:rsidRPr="00A8064F">
        <w:rPr>
          <w:i/>
          <w:iCs/>
        </w:rPr>
        <w:t>História em Perspectiva</w:t>
      </w:r>
      <w:r w:rsidR="00130A3E" w:rsidRPr="00A8064F">
        <w:rPr>
          <w:i/>
          <w:iCs/>
        </w:rPr>
        <w:t xml:space="preserve"> – </w:t>
      </w:r>
      <w:r w:rsidRPr="00A8064F">
        <w:rPr>
          <w:i/>
          <w:iCs/>
        </w:rPr>
        <w:t>História A – 11.º ano</w:t>
      </w:r>
      <w:r w:rsidRPr="00A8064F">
        <w:t xml:space="preserve">. </w:t>
      </w:r>
      <w:r w:rsidRPr="00A8064F">
        <w:rPr>
          <w:lang w:val="en-GB"/>
        </w:rPr>
        <w:t xml:space="preserve">Amadora: Asa Editores II, 2014. </w:t>
      </w:r>
    </w:p>
    <w:p w14:paraId="67F49DB6" w14:textId="77777777" w:rsidR="007C7814" w:rsidRPr="00A8064F" w:rsidRDefault="007C7814" w:rsidP="007C7814">
      <w:pPr>
        <w:jc w:val="both"/>
        <w:rPr>
          <w:color w:val="000000" w:themeColor="text1"/>
          <w:lang w:val="en-GB"/>
        </w:rPr>
      </w:pPr>
    </w:p>
    <w:p w14:paraId="2E533193" w14:textId="3C55970E" w:rsidR="007C7814" w:rsidRPr="00A8064F" w:rsidRDefault="007C7814" w:rsidP="007C7814">
      <w:pPr>
        <w:jc w:val="both"/>
        <w:rPr>
          <w:color w:val="000000" w:themeColor="text1"/>
          <w:lang w:val="en-US"/>
        </w:rPr>
      </w:pPr>
      <w:r w:rsidRPr="00A8064F">
        <w:rPr>
          <w:color w:val="000000" w:themeColor="text1"/>
          <w:lang w:val="en-US"/>
        </w:rPr>
        <w:t>WISEMAN, Alexander W.</w:t>
      </w:r>
      <w:r w:rsidR="00130A3E" w:rsidRPr="00A8064F">
        <w:rPr>
          <w:color w:val="000000" w:themeColor="text1"/>
          <w:lang w:val="en-US"/>
        </w:rPr>
        <w:t xml:space="preserve"> – </w:t>
      </w:r>
      <w:r w:rsidRPr="00A8064F">
        <w:rPr>
          <w:color w:val="000000" w:themeColor="text1"/>
          <w:lang w:val="en-US"/>
        </w:rPr>
        <w:t xml:space="preserve">Representations of Islam and Arab societies in Western Secondary textbooks. </w:t>
      </w:r>
      <w:r w:rsidRPr="00A8064F">
        <w:rPr>
          <w:i/>
          <w:color w:val="000000" w:themeColor="text1"/>
          <w:lang w:val="en-US"/>
        </w:rPr>
        <w:t>DOMES: Digest of Middle East Studies</w:t>
      </w:r>
      <w:r w:rsidRPr="00A8064F">
        <w:rPr>
          <w:color w:val="000000" w:themeColor="text1"/>
          <w:lang w:val="en-US"/>
        </w:rPr>
        <w:t xml:space="preserve">. New Jersey. Vol. 23, n.º 2 (Set. 2014), p. 312-344. </w:t>
      </w:r>
    </w:p>
    <w:p w14:paraId="56A12A68" w14:textId="7FE4BFA1" w:rsidR="00A4784A" w:rsidRPr="00A8064F" w:rsidRDefault="00A4784A" w:rsidP="007C7814">
      <w:pPr>
        <w:jc w:val="both"/>
        <w:rPr>
          <w:color w:val="000000" w:themeColor="text1"/>
          <w:lang w:val="en-US"/>
        </w:rPr>
      </w:pPr>
    </w:p>
    <w:p w14:paraId="4596BF58" w14:textId="77777777" w:rsidR="00A4784A" w:rsidRPr="0027054A" w:rsidRDefault="00A4784A" w:rsidP="00A4784A">
      <w:pPr>
        <w:jc w:val="both"/>
        <w:rPr>
          <w:rFonts w:cstheme="minorHAnsi"/>
          <w:lang w:val="en-US"/>
        </w:rPr>
      </w:pPr>
      <w:r w:rsidRPr="00A8064F">
        <w:rPr>
          <w:rFonts w:cstheme="minorHAnsi"/>
          <w:lang w:val="en-US"/>
        </w:rPr>
        <w:t xml:space="preserve">WOODHEAD, Linda [et al.] – </w:t>
      </w:r>
      <w:r w:rsidRPr="00A8064F">
        <w:rPr>
          <w:rFonts w:cstheme="minorHAnsi"/>
          <w:i/>
          <w:iCs/>
          <w:lang w:val="en-US"/>
        </w:rPr>
        <w:t xml:space="preserve">Religions in the modern world. </w:t>
      </w:r>
      <w:r w:rsidRPr="0027054A">
        <w:rPr>
          <w:rFonts w:cstheme="minorHAnsi"/>
          <w:i/>
          <w:iCs/>
          <w:lang w:val="en-US"/>
        </w:rPr>
        <w:t>Traditions and transformations</w:t>
      </w:r>
      <w:r w:rsidRPr="0027054A">
        <w:rPr>
          <w:rFonts w:cstheme="minorHAnsi"/>
          <w:lang w:val="en-US"/>
        </w:rPr>
        <w:t xml:space="preserve">. Londres: Routledge, 2002. </w:t>
      </w:r>
    </w:p>
    <w:p w14:paraId="05987A41" w14:textId="77777777" w:rsidR="00A4784A" w:rsidRPr="0027054A" w:rsidRDefault="00A4784A" w:rsidP="007C7814">
      <w:pPr>
        <w:jc w:val="both"/>
        <w:rPr>
          <w:color w:val="000000" w:themeColor="text1"/>
          <w:lang w:val="en-US"/>
        </w:rPr>
      </w:pPr>
    </w:p>
    <w:p w14:paraId="4FB64048" w14:textId="77777777" w:rsidR="0055121D" w:rsidRPr="0027054A" w:rsidRDefault="0055121D" w:rsidP="003338FA">
      <w:pPr>
        <w:pStyle w:val="Texto"/>
        <w:rPr>
          <w:rFonts w:cs="Arial"/>
          <w:lang w:val="en-US"/>
        </w:rPr>
      </w:pPr>
      <w:r w:rsidRPr="0027054A">
        <w:rPr>
          <w:lang w:val="en-US"/>
        </w:rPr>
        <w:br w:type="page"/>
      </w:r>
    </w:p>
    <w:p w14:paraId="1DCCFB60" w14:textId="0DEBF83E" w:rsidR="00AC4637" w:rsidRPr="00A8064F" w:rsidRDefault="007F604A" w:rsidP="004B30F6">
      <w:pPr>
        <w:pStyle w:val="Cabealho0"/>
        <w:rPr>
          <w:b w:val="0"/>
        </w:rPr>
      </w:pPr>
      <w:bookmarkStart w:id="74" w:name="_Toc38027359"/>
      <w:bookmarkStart w:id="75" w:name="_Toc83895654"/>
      <w:r w:rsidRPr="00A8064F">
        <w:rPr>
          <w:b w:val="0"/>
        </w:rPr>
        <w:t>Anexo</w:t>
      </w:r>
      <w:r w:rsidR="008128FB" w:rsidRPr="00A8064F">
        <w:rPr>
          <w:b w:val="0"/>
        </w:rPr>
        <w:t>s</w:t>
      </w:r>
      <w:bookmarkEnd w:id="74"/>
      <w:bookmarkEnd w:id="75"/>
    </w:p>
    <w:p w14:paraId="7C18E0F9" w14:textId="77777777" w:rsidR="00BA172F" w:rsidRPr="00A8064F" w:rsidRDefault="00BA172F" w:rsidP="003338FA">
      <w:pPr>
        <w:pStyle w:val="Texto"/>
      </w:pPr>
    </w:p>
    <w:p w14:paraId="617BA6D8" w14:textId="77777777" w:rsidR="00BA172F" w:rsidRPr="00A8064F" w:rsidRDefault="00BA172F" w:rsidP="003338FA">
      <w:pPr>
        <w:pStyle w:val="Texto"/>
      </w:pPr>
    </w:p>
    <w:p w14:paraId="5FBC8602" w14:textId="77777777" w:rsidR="00BA172F" w:rsidRPr="00A8064F" w:rsidRDefault="00BA172F" w:rsidP="003338FA">
      <w:pPr>
        <w:pStyle w:val="Texto"/>
      </w:pPr>
    </w:p>
    <w:p w14:paraId="5E6DD6E3" w14:textId="77777777" w:rsidR="007C548C" w:rsidRPr="00A8064F" w:rsidRDefault="007C548C" w:rsidP="003338FA">
      <w:pPr>
        <w:pStyle w:val="Texto"/>
      </w:pPr>
    </w:p>
    <w:p w14:paraId="36D9AC57" w14:textId="77777777" w:rsidR="007C548C" w:rsidRPr="00A8064F" w:rsidRDefault="007C548C" w:rsidP="003338FA">
      <w:pPr>
        <w:pStyle w:val="Texto"/>
      </w:pPr>
    </w:p>
    <w:p w14:paraId="57B55255" w14:textId="77777777" w:rsidR="007C548C" w:rsidRPr="00A8064F" w:rsidRDefault="007C548C" w:rsidP="003338FA">
      <w:pPr>
        <w:pStyle w:val="Texto"/>
      </w:pPr>
    </w:p>
    <w:p w14:paraId="622460B7" w14:textId="77777777" w:rsidR="007C548C" w:rsidRPr="00A8064F" w:rsidRDefault="007C548C" w:rsidP="003338FA">
      <w:pPr>
        <w:pStyle w:val="Texto"/>
      </w:pPr>
    </w:p>
    <w:p w14:paraId="289F4484" w14:textId="77777777" w:rsidR="007C548C" w:rsidRPr="00A8064F" w:rsidRDefault="007C548C" w:rsidP="003338FA">
      <w:pPr>
        <w:pStyle w:val="Texto"/>
      </w:pPr>
    </w:p>
    <w:p w14:paraId="01145559" w14:textId="77777777" w:rsidR="007C548C" w:rsidRPr="00A8064F" w:rsidRDefault="007C548C" w:rsidP="003338FA">
      <w:pPr>
        <w:pStyle w:val="Texto"/>
      </w:pPr>
    </w:p>
    <w:p w14:paraId="041ADF33" w14:textId="77777777" w:rsidR="007C548C" w:rsidRPr="00A8064F" w:rsidRDefault="007C548C" w:rsidP="003338FA">
      <w:pPr>
        <w:pStyle w:val="Texto"/>
      </w:pPr>
    </w:p>
    <w:p w14:paraId="15F14CEC" w14:textId="77777777" w:rsidR="007C548C" w:rsidRPr="00A8064F" w:rsidRDefault="007C548C" w:rsidP="003338FA">
      <w:pPr>
        <w:pStyle w:val="Texto"/>
      </w:pPr>
    </w:p>
    <w:p w14:paraId="6520AAD8" w14:textId="77777777" w:rsidR="007C548C" w:rsidRPr="00A8064F" w:rsidRDefault="007C548C" w:rsidP="003338FA">
      <w:pPr>
        <w:pStyle w:val="Texto"/>
      </w:pPr>
    </w:p>
    <w:p w14:paraId="31470860" w14:textId="77777777" w:rsidR="007C548C" w:rsidRPr="00A8064F" w:rsidRDefault="007C548C" w:rsidP="003338FA">
      <w:pPr>
        <w:pStyle w:val="Texto"/>
      </w:pPr>
    </w:p>
    <w:p w14:paraId="0D192A1D" w14:textId="77777777" w:rsidR="007C548C" w:rsidRPr="00A8064F" w:rsidRDefault="007C548C" w:rsidP="003338FA">
      <w:pPr>
        <w:pStyle w:val="Texto"/>
      </w:pPr>
    </w:p>
    <w:p w14:paraId="197148D8" w14:textId="77777777" w:rsidR="007C548C" w:rsidRPr="00A8064F" w:rsidRDefault="007C548C" w:rsidP="003338FA">
      <w:pPr>
        <w:pStyle w:val="Texto"/>
      </w:pPr>
    </w:p>
    <w:p w14:paraId="2A0443B0" w14:textId="77777777" w:rsidR="007C548C" w:rsidRPr="00A8064F" w:rsidRDefault="007C548C" w:rsidP="003338FA">
      <w:pPr>
        <w:pStyle w:val="Texto"/>
      </w:pPr>
    </w:p>
    <w:p w14:paraId="00A579C7" w14:textId="77777777" w:rsidR="007C548C" w:rsidRPr="00A8064F" w:rsidRDefault="007C548C" w:rsidP="003338FA">
      <w:pPr>
        <w:pStyle w:val="Texto"/>
      </w:pPr>
    </w:p>
    <w:p w14:paraId="673D7BAA" w14:textId="77777777" w:rsidR="007C548C" w:rsidRPr="00A8064F" w:rsidRDefault="007C548C" w:rsidP="003338FA">
      <w:pPr>
        <w:pStyle w:val="Texto"/>
      </w:pPr>
    </w:p>
    <w:p w14:paraId="3CBE27B0" w14:textId="77777777" w:rsidR="007C548C" w:rsidRPr="00A8064F" w:rsidRDefault="007C548C" w:rsidP="003338FA">
      <w:pPr>
        <w:pStyle w:val="Texto"/>
      </w:pPr>
    </w:p>
    <w:p w14:paraId="75118419" w14:textId="1779CA5D" w:rsidR="00A807E8" w:rsidRPr="00A8064F" w:rsidRDefault="007F604A">
      <w:pPr>
        <w:spacing w:after="160" w:line="259" w:lineRule="auto"/>
        <w:rPr>
          <w:bCs/>
        </w:rPr>
      </w:pPr>
      <w:r w:rsidRPr="00A8064F">
        <w:br w:type="page"/>
      </w:r>
    </w:p>
    <w:p w14:paraId="6DA867A1" w14:textId="731E51F2" w:rsidR="005F5FD6" w:rsidRPr="00A8064F" w:rsidRDefault="00D432BE" w:rsidP="004B30F6">
      <w:pPr>
        <w:pStyle w:val="AnexosApndices"/>
        <w:rPr>
          <w:b w:val="0"/>
        </w:rPr>
      </w:pPr>
      <w:bookmarkStart w:id="76" w:name="_Toc38027360"/>
      <w:bookmarkStart w:id="77" w:name="_Toc83895655"/>
      <w:r w:rsidRPr="00A8064F">
        <w:rPr>
          <w:b w:val="0"/>
        </w:rPr>
        <w:t>Anexo 1</w:t>
      </w:r>
      <w:bookmarkEnd w:id="76"/>
      <w:r w:rsidR="00852A3F" w:rsidRPr="00A8064F">
        <w:rPr>
          <w:b w:val="0"/>
        </w:rPr>
        <w:t xml:space="preserve"> – </w:t>
      </w:r>
      <w:r w:rsidR="00494172" w:rsidRPr="00A8064F">
        <w:rPr>
          <w:b w:val="0"/>
        </w:rPr>
        <w:t>Islamismo, fundamentalismo e integrismo</w:t>
      </w:r>
      <w:bookmarkEnd w:id="77"/>
    </w:p>
    <w:p w14:paraId="0F464E0D" w14:textId="172D03D8" w:rsidR="00915341" w:rsidRPr="00A8064F" w:rsidRDefault="00915341" w:rsidP="004B30F6">
      <w:pPr>
        <w:pStyle w:val="AnexosApndices"/>
        <w:outlineLvl w:val="9"/>
        <w:rPr>
          <w:b w:val="0"/>
        </w:rPr>
      </w:pPr>
    </w:p>
    <w:p w14:paraId="34F93502" w14:textId="7D1D07D9" w:rsidR="00915341" w:rsidRPr="00A8064F" w:rsidRDefault="008F40FB" w:rsidP="008F40FB">
      <w:pPr>
        <w:outlineLvl w:val="2"/>
      </w:pPr>
      <w:bookmarkStart w:id="78" w:name="_Toc83895656"/>
      <w:r>
        <w:t xml:space="preserve">      1.1. </w:t>
      </w:r>
      <w:r w:rsidR="00915341" w:rsidRPr="00A8064F">
        <w:t>Raízes do Islamismo</w:t>
      </w:r>
      <w:bookmarkEnd w:id="78"/>
    </w:p>
    <w:p w14:paraId="5571000D" w14:textId="6911DBFC" w:rsidR="00000AFE" w:rsidRPr="00A8064F" w:rsidRDefault="00000AFE" w:rsidP="00000AFE">
      <w:pPr>
        <w:pStyle w:val="HTMLPreformatted"/>
        <w:spacing w:line="360" w:lineRule="auto"/>
        <w:jc w:val="both"/>
        <w:rPr>
          <w:rFonts w:asciiTheme="minorHAnsi" w:hAnsiTheme="minorHAnsi" w:cstheme="minorHAnsi"/>
          <w:color w:val="000000" w:themeColor="text1"/>
          <w:sz w:val="24"/>
          <w:szCs w:val="24"/>
        </w:rPr>
      </w:pPr>
      <w:r w:rsidRPr="00A8064F">
        <w:rPr>
          <w:rStyle w:val="y2iqfc"/>
          <w:rFonts w:asciiTheme="minorHAnsi" w:hAnsiTheme="minorHAnsi" w:cstheme="minorHAnsi"/>
          <w:color w:val="000000" w:themeColor="text1"/>
          <w:sz w:val="24"/>
          <w:szCs w:val="24"/>
        </w:rPr>
        <w:t xml:space="preserve">Já no século XVIII, movimentos de revivalismo islâmico definiam o tom </w:t>
      </w:r>
      <w:r w:rsidR="004B30F6" w:rsidRPr="00A8064F">
        <w:rPr>
          <w:rStyle w:val="y2iqfc"/>
          <w:rFonts w:asciiTheme="minorHAnsi" w:hAnsiTheme="minorHAnsi" w:cstheme="minorHAnsi"/>
          <w:color w:val="000000" w:themeColor="text1"/>
          <w:sz w:val="24"/>
          <w:szCs w:val="24"/>
        </w:rPr>
        <w:t>dos desenvolvimentos posteriores</w:t>
      </w:r>
      <w:r w:rsidRPr="00A8064F">
        <w:rPr>
          <w:rStyle w:val="y2iqfc"/>
          <w:rFonts w:asciiTheme="minorHAnsi" w:hAnsiTheme="minorHAnsi" w:cstheme="minorHAnsi"/>
          <w:color w:val="000000" w:themeColor="text1"/>
          <w:sz w:val="24"/>
          <w:szCs w:val="24"/>
        </w:rPr>
        <w:t>, apelando a um "retorno às fontes" e à sua análise</w:t>
      </w:r>
      <w:r w:rsidRPr="00A8064F">
        <w:rPr>
          <w:rFonts w:asciiTheme="minorHAnsi" w:hAnsiTheme="minorHAnsi" w:cstheme="minorHAnsi"/>
          <w:color w:val="000000" w:themeColor="text1"/>
          <w:sz w:val="24"/>
          <w:szCs w:val="24"/>
        </w:rPr>
        <w:t xml:space="preserve"> (Woodhead et al., 2002, p. 232). </w:t>
      </w:r>
    </w:p>
    <w:p w14:paraId="6A920B6E" w14:textId="5E78A579" w:rsidR="00915341" w:rsidRPr="00A8064F" w:rsidRDefault="00915341" w:rsidP="00915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y2iqfc"/>
          <w:rFonts w:eastAsia="Times New Roman" w:cstheme="minorHAnsi"/>
          <w:color w:val="000000" w:themeColor="text1"/>
          <w:szCs w:val="24"/>
          <w:lang w:eastAsia="pt-PT"/>
        </w:rPr>
      </w:pPr>
      <w:r w:rsidRPr="00A8064F">
        <w:rPr>
          <w:rFonts w:eastAsia="Times New Roman" w:cstheme="minorHAnsi"/>
          <w:color w:val="000000" w:themeColor="text1"/>
          <w:lang w:eastAsia="pt-PT"/>
        </w:rPr>
        <w:t xml:space="preserve">De acordo com a noção de “Islamismo” enquanto estrita observância dos ensinamentos do Alcorão e da </w:t>
      </w:r>
      <w:r w:rsidRPr="00A8064F">
        <w:rPr>
          <w:rFonts w:eastAsia="Times New Roman" w:cstheme="minorHAnsi"/>
          <w:i/>
          <w:iCs/>
          <w:color w:val="000000" w:themeColor="text1"/>
          <w:lang w:eastAsia="pt-PT"/>
        </w:rPr>
        <w:t>sharia</w:t>
      </w:r>
      <w:r w:rsidRPr="00A8064F">
        <w:rPr>
          <w:rFonts w:eastAsia="Times New Roman" w:cstheme="minorHAnsi"/>
          <w:color w:val="000000" w:themeColor="text1"/>
          <w:lang w:eastAsia="pt-PT"/>
        </w:rPr>
        <w:t>, este emerge do projeto de reforma do mundo islâmico (</w:t>
      </w:r>
      <w:r w:rsidRPr="00A8064F">
        <w:rPr>
          <w:rFonts w:eastAsia="Times New Roman" w:cstheme="minorHAnsi"/>
          <w:i/>
          <w:iCs/>
          <w:color w:val="000000" w:themeColor="text1"/>
          <w:lang w:eastAsia="pt-PT"/>
        </w:rPr>
        <w:t>islah</w:t>
      </w:r>
      <w:r w:rsidRPr="00A8064F">
        <w:rPr>
          <w:rFonts w:eastAsia="Times New Roman" w:cstheme="minorHAnsi"/>
          <w:color w:val="000000" w:themeColor="text1"/>
          <w:lang w:eastAsia="pt-PT"/>
        </w:rPr>
        <w:t>), corrente dos séculos XIX e XX, lançado por Jamal al Din al‐Afghani (1837-1897), Muhammad Abduh (1849–1905) e Rashid Rida (1865-1935). Esta reforma previa uma revitalização da cultura, da sociedade e da religião que incorporasse quer as ciências e as tecnologias europeias, quer a tradição cultural e os princípios morais do Islão ancestral, entendido como a religião muçulmana antes das interpretações mais tardias, decorrentes de várias escolas teológicas, mais precisamente das três primeiras gerações de muçulmanos (</w:t>
      </w:r>
      <w:r w:rsidRPr="00A8064F">
        <w:rPr>
          <w:rFonts w:eastAsia="Times New Roman" w:cstheme="minorHAnsi"/>
          <w:i/>
          <w:iCs/>
          <w:color w:val="000000" w:themeColor="text1"/>
          <w:lang w:eastAsia="pt-PT"/>
        </w:rPr>
        <w:t>al-salaf</w:t>
      </w:r>
      <w:r w:rsidRPr="00A8064F">
        <w:rPr>
          <w:rFonts w:eastAsia="Times New Roman" w:cstheme="minorHAnsi"/>
          <w:color w:val="000000" w:themeColor="text1"/>
          <w:lang w:eastAsia="pt-PT"/>
        </w:rPr>
        <w:t xml:space="preserve">, de onde surge o termo salafismo). No entanto, à medida que o destino do mundo islâmico ficou cada vez mais dependente das potências ocidentais, esta parte da reforma, </w:t>
      </w:r>
      <w:r w:rsidRPr="00A8064F">
        <w:rPr>
          <w:rFonts w:eastAsia="Times New Roman" w:cstheme="minorHAnsi"/>
          <w:i/>
          <w:iCs/>
          <w:color w:val="000000" w:themeColor="text1"/>
          <w:lang w:eastAsia="pt-PT"/>
        </w:rPr>
        <w:t>al-salaf</w:t>
      </w:r>
      <w:r w:rsidRPr="00A8064F">
        <w:rPr>
          <w:rFonts w:eastAsia="Times New Roman" w:cstheme="minorHAnsi"/>
          <w:color w:val="000000" w:themeColor="text1"/>
          <w:lang w:eastAsia="pt-PT"/>
        </w:rPr>
        <w:t xml:space="preserve">, torna-se a tendência prevalecente, tendo em vista a “defesa” do Islão (como religião e comunidade de crentes) do domínio estrangeiro. </w:t>
      </w:r>
      <w:r w:rsidRPr="00A8064F">
        <w:rPr>
          <w:rStyle w:val="y2iqfc"/>
          <w:rFonts w:cstheme="minorHAnsi"/>
          <w:color w:val="000000" w:themeColor="text1"/>
        </w:rPr>
        <w:t>Segundo o seu pensamento, todas as alterações introduzidas na religião, a</w:t>
      </w:r>
      <w:r w:rsidRPr="00A8064F">
        <w:rPr>
          <w:rStyle w:val="y2iqfc"/>
          <w:rFonts w:cstheme="minorHAnsi"/>
          <w:color w:val="000000" w:themeColor="text1"/>
          <w:szCs w:val="24"/>
        </w:rPr>
        <w:t xml:space="preserve">pós o </w:t>
      </w:r>
      <w:r w:rsidRPr="00A8064F">
        <w:rPr>
          <w:rStyle w:val="y2iqfc"/>
          <w:rFonts w:cstheme="minorHAnsi"/>
          <w:i/>
          <w:iCs/>
          <w:color w:val="000000" w:themeColor="text1"/>
          <w:szCs w:val="24"/>
        </w:rPr>
        <w:t>al-salaf</w:t>
      </w:r>
      <w:r w:rsidRPr="00A8064F">
        <w:rPr>
          <w:rStyle w:val="y2iqfc"/>
          <w:rFonts w:cstheme="minorHAnsi"/>
          <w:color w:val="000000" w:themeColor="text1"/>
        </w:rPr>
        <w:t xml:space="preserve">, tendo em vista facilitar a assimilação de inúmeros povos e respetivas culturas decorrente da expansão muçulmana, desvirtuaram a religião ancestral e foram a razão para o surgimento de </w:t>
      </w:r>
      <w:r w:rsidRPr="00A8064F">
        <w:rPr>
          <w:rStyle w:val="y2iqfc"/>
          <w:rFonts w:cstheme="minorHAnsi"/>
          <w:color w:val="000000" w:themeColor="text1"/>
          <w:szCs w:val="24"/>
        </w:rPr>
        <w:t>cismas</w:t>
      </w:r>
      <w:r w:rsidRPr="00A8064F">
        <w:rPr>
          <w:rStyle w:val="y2iqfc"/>
          <w:rFonts w:cstheme="minorHAnsi"/>
          <w:color w:val="000000" w:themeColor="text1"/>
        </w:rPr>
        <w:t xml:space="preserve"> no Islão</w:t>
      </w:r>
      <w:r w:rsidRPr="00A8064F">
        <w:rPr>
          <w:rStyle w:val="y2iqfc"/>
          <w:rFonts w:cstheme="minorHAnsi"/>
          <w:color w:val="000000" w:themeColor="text1"/>
          <w:szCs w:val="24"/>
        </w:rPr>
        <w:t xml:space="preserve">. </w:t>
      </w:r>
    </w:p>
    <w:p w14:paraId="7FCD71B8" w14:textId="5B3BD8CD" w:rsidR="00915341" w:rsidRPr="00A8064F" w:rsidRDefault="00915341" w:rsidP="00915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y2iqfc"/>
          <w:rFonts w:eastAsia="Times New Roman" w:cstheme="minorHAnsi"/>
          <w:color w:val="000000" w:themeColor="text1"/>
          <w:szCs w:val="24"/>
          <w:lang w:eastAsia="pt-PT"/>
        </w:rPr>
      </w:pPr>
      <w:r w:rsidRPr="00A8064F">
        <w:rPr>
          <w:rStyle w:val="y2iqfc"/>
          <w:rFonts w:cstheme="minorHAnsi"/>
          <w:color w:val="000000" w:themeColor="text1"/>
          <w:szCs w:val="24"/>
        </w:rPr>
        <w:t>A reforma foi abrangente ao abordar as causas do atraso das sociedades islâmicas. Nos seus esforços contra as forças religiosas conservadoras e tradicionalistas</w:t>
      </w:r>
      <w:r w:rsidRPr="00A8064F">
        <w:rPr>
          <w:rStyle w:val="y2iqfc"/>
          <w:rFonts w:cstheme="minorHAnsi"/>
          <w:color w:val="000000" w:themeColor="text1"/>
        </w:rPr>
        <w:t>,</w:t>
      </w:r>
      <w:r w:rsidRPr="00A8064F">
        <w:rPr>
          <w:rStyle w:val="y2iqfc"/>
          <w:rFonts w:cstheme="minorHAnsi"/>
          <w:color w:val="000000" w:themeColor="text1"/>
          <w:szCs w:val="24"/>
        </w:rPr>
        <w:t xml:space="preserve"> </w:t>
      </w:r>
      <w:r w:rsidRPr="00A8064F">
        <w:rPr>
          <w:rStyle w:val="y2iqfc"/>
          <w:rFonts w:cstheme="minorHAnsi"/>
          <w:color w:val="000000" w:themeColor="text1"/>
        </w:rPr>
        <w:t xml:space="preserve">poderosas, </w:t>
      </w:r>
      <w:r w:rsidRPr="00A8064F">
        <w:rPr>
          <w:rStyle w:val="y2iqfc"/>
          <w:rFonts w:cstheme="minorHAnsi"/>
          <w:color w:val="000000" w:themeColor="text1"/>
          <w:szCs w:val="24"/>
        </w:rPr>
        <w:t xml:space="preserve">hostis à reforma, Abduh e Rida acabaram </w:t>
      </w:r>
      <w:r w:rsidRPr="00A8064F">
        <w:rPr>
          <w:rStyle w:val="y2iqfc"/>
          <w:rFonts w:cstheme="minorHAnsi"/>
          <w:color w:val="000000" w:themeColor="text1"/>
        </w:rPr>
        <w:t xml:space="preserve">por centrar a ideia de reforma em </w:t>
      </w:r>
      <w:r w:rsidRPr="00A8064F">
        <w:rPr>
          <w:rStyle w:val="y2iqfc"/>
          <w:rFonts w:cstheme="minorHAnsi"/>
          <w:i/>
          <w:iCs/>
          <w:color w:val="000000" w:themeColor="text1"/>
          <w:szCs w:val="24"/>
        </w:rPr>
        <w:t>al-salaf</w:t>
      </w:r>
      <w:r w:rsidRPr="00A8064F">
        <w:rPr>
          <w:rStyle w:val="y2iqfc"/>
          <w:rFonts w:cstheme="minorHAnsi"/>
          <w:color w:val="000000" w:themeColor="text1"/>
        </w:rPr>
        <w:t>,</w:t>
      </w:r>
      <w:r w:rsidR="00EC28AF" w:rsidRPr="00A8064F">
        <w:rPr>
          <w:rStyle w:val="y2iqfc"/>
          <w:rFonts w:cstheme="minorHAnsi"/>
          <w:color w:val="000000" w:themeColor="text1"/>
        </w:rPr>
        <w:t xml:space="preserve"> </w:t>
      </w:r>
      <w:r w:rsidRPr="00A8064F">
        <w:rPr>
          <w:rStyle w:val="y2iqfc"/>
          <w:rFonts w:cstheme="minorHAnsi"/>
          <w:color w:val="000000" w:themeColor="text1"/>
          <w:szCs w:val="24"/>
        </w:rPr>
        <w:t>condena</w:t>
      </w:r>
      <w:r w:rsidRPr="00A8064F">
        <w:rPr>
          <w:rStyle w:val="y2iqfc"/>
          <w:rFonts w:cstheme="minorHAnsi"/>
          <w:color w:val="000000" w:themeColor="text1"/>
        </w:rPr>
        <w:t>ndo</w:t>
      </w:r>
      <w:r w:rsidRPr="00A8064F">
        <w:rPr>
          <w:rStyle w:val="y2iqfc"/>
          <w:rFonts w:cstheme="minorHAnsi"/>
          <w:color w:val="000000" w:themeColor="text1"/>
          <w:szCs w:val="24"/>
        </w:rPr>
        <w:t xml:space="preserve"> todas as inovações (</w:t>
      </w:r>
      <w:r w:rsidRPr="00A8064F">
        <w:rPr>
          <w:rStyle w:val="y2iqfc"/>
          <w:rFonts w:cstheme="minorHAnsi"/>
          <w:i/>
          <w:iCs/>
          <w:color w:val="000000" w:themeColor="text1"/>
          <w:szCs w:val="24"/>
        </w:rPr>
        <w:t>bida</w:t>
      </w:r>
      <w:r w:rsidRPr="00A8064F">
        <w:rPr>
          <w:rStyle w:val="y2iqfc"/>
          <w:rFonts w:cstheme="minorHAnsi"/>
          <w:color w:val="000000" w:themeColor="text1"/>
          <w:szCs w:val="24"/>
        </w:rPr>
        <w:t>) introduzidas no Islão depois daquele período, incluindo as faculdades de direito (</w:t>
      </w:r>
      <w:r w:rsidRPr="00A8064F">
        <w:rPr>
          <w:rStyle w:val="y2iqfc"/>
          <w:rFonts w:cstheme="minorHAnsi"/>
          <w:i/>
          <w:iCs/>
          <w:color w:val="000000" w:themeColor="text1"/>
          <w:szCs w:val="24"/>
        </w:rPr>
        <w:t>madhhabs</w:t>
      </w:r>
      <w:r w:rsidRPr="00A8064F">
        <w:rPr>
          <w:rStyle w:val="y2iqfc"/>
          <w:rFonts w:cstheme="minorHAnsi"/>
          <w:color w:val="000000" w:themeColor="text1"/>
          <w:szCs w:val="24"/>
        </w:rPr>
        <w:t xml:space="preserve">), que tinham </w:t>
      </w:r>
      <w:r w:rsidRPr="00A8064F">
        <w:rPr>
          <w:rStyle w:val="y2iqfc"/>
          <w:rFonts w:cstheme="minorHAnsi"/>
          <w:color w:val="000000" w:themeColor="text1"/>
        </w:rPr>
        <w:t xml:space="preserve">grande peso </w:t>
      </w:r>
      <w:r w:rsidRPr="00A8064F">
        <w:rPr>
          <w:rStyle w:val="y2iqfc"/>
          <w:rFonts w:cstheme="minorHAnsi"/>
          <w:color w:val="000000" w:themeColor="text1"/>
          <w:szCs w:val="24"/>
        </w:rPr>
        <w:t>na sociedade</w:t>
      </w:r>
      <w:r w:rsidRPr="00A8064F">
        <w:rPr>
          <w:rStyle w:val="y2iqfc"/>
          <w:rFonts w:cstheme="minorHAnsi"/>
          <w:color w:val="000000" w:themeColor="text1"/>
        </w:rPr>
        <w:t>, o que constituía uma ameaça para as mesmas</w:t>
      </w:r>
      <w:r w:rsidRPr="00A8064F">
        <w:rPr>
          <w:rStyle w:val="y2iqfc"/>
          <w:rFonts w:cstheme="minorHAnsi"/>
          <w:color w:val="000000" w:themeColor="text1"/>
          <w:szCs w:val="24"/>
        </w:rPr>
        <w:t xml:space="preserve">. </w:t>
      </w:r>
      <w:r w:rsidRPr="00A8064F">
        <w:rPr>
          <w:rStyle w:val="y2iqfc"/>
          <w:rFonts w:cstheme="minorHAnsi"/>
          <w:color w:val="000000" w:themeColor="text1"/>
        </w:rPr>
        <w:t>Pediam</w:t>
      </w:r>
      <w:r w:rsidRPr="00A8064F">
        <w:rPr>
          <w:rStyle w:val="y2iqfc"/>
          <w:rFonts w:cstheme="minorHAnsi"/>
          <w:color w:val="000000" w:themeColor="text1"/>
          <w:szCs w:val="24"/>
        </w:rPr>
        <w:t xml:space="preserve"> um retorno à interpretação independente das fontes sagradas (</w:t>
      </w:r>
      <w:r w:rsidRPr="00A8064F">
        <w:rPr>
          <w:rStyle w:val="y2iqfc"/>
          <w:rFonts w:cstheme="minorHAnsi"/>
          <w:i/>
          <w:iCs/>
          <w:color w:val="000000" w:themeColor="text1"/>
          <w:szCs w:val="24"/>
        </w:rPr>
        <w:t>ijtihad</w:t>
      </w:r>
      <w:r w:rsidRPr="00A8064F">
        <w:rPr>
          <w:rStyle w:val="y2iqfc"/>
          <w:rFonts w:cstheme="minorHAnsi"/>
          <w:color w:val="000000" w:themeColor="text1"/>
          <w:szCs w:val="24"/>
        </w:rPr>
        <w:t xml:space="preserve">), do Alcorão e da </w:t>
      </w:r>
      <w:r w:rsidRPr="00A8064F">
        <w:rPr>
          <w:rStyle w:val="y2iqfc"/>
          <w:rFonts w:cstheme="minorHAnsi"/>
          <w:i/>
          <w:iCs/>
          <w:color w:val="000000" w:themeColor="text1"/>
          <w:szCs w:val="24"/>
        </w:rPr>
        <w:t>Sunna</w:t>
      </w:r>
      <w:r w:rsidRPr="00A8064F">
        <w:rPr>
          <w:rStyle w:val="y2iqfc"/>
          <w:rFonts w:cstheme="minorHAnsi"/>
          <w:color w:val="000000" w:themeColor="text1"/>
          <w:szCs w:val="24"/>
        </w:rPr>
        <w:t xml:space="preserve"> </w:t>
      </w:r>
      <w:r w:rsidRPr="00A8064F">
        <w:rPr>
          <w:rStyle w:val="y2iqfc"/>
          <w:rFonts w:cstheme="minorHAnsi"/>
          <w:color w:val="000000" w:themeColor="text1"/>
        </w:rPr>
        <w:t>(“o caminho</w:t>
      </w:r>
      <w:r w:rsidRPr="00A8064F">
        <w:rPr>
          <w:rStyle w:val="y2iqfc"/>
          <w:rFonts w:cstheme="minorHAnsi"/>
          <w:color w:val="000000" w:themeColor="text1"/>
          <w:szCs w:val="24"/>
        </w:rPr>
        <w:t xml:space="preserve"> </w:t>
      </w:r>
      <w:r w:rsidRPr="00A8064F">
        <w:rPr>
          <w:rStyle w:val="y2iqfc"/>
          <w:rFonts w:cstheme="minorHAnsi"/>
          <w:color w:val="000000" w:themeColor="text1"/>
        </w:rPr>
        <w:t>trilhado” por Maomé, que dá origem ao termo sunita),</w:t>
      </w:r>
      <w:r w:rsidR="00EC28AF" w:rsidRPr="00A8064F">
        <w:rPr>
          <w:rStyle w:val="y2iqfc"/>
          <w:rFonts w:cstheme="minorHAnsi"/>
          <w:color w:val="000000" w:themeColor="text1"/>
        </w:rPr>
        <w:t xml:space="preserve"> </w:t>
      </w:r>
      <w:r w:rsidRPr="00A8064F">
        <w:rPr>
          <w:rStyle w:val="y2iqfc"/>
          <w:rFonts w:cstheme="minorHAnsi"/>
          <w:color w:val="000000" w:themeColor="text1"/>
        </w:rPr>
        <w:t>dando espaço para que as</w:t>
      </w:r>
      <w:r w:rsidRPr="00A8064F">
        <w:rPr>
          <w:rStyle w:val="y2iqfc"/>
          <w:rFonts w:cstheme="minorHAnsi"/>
          <w:color w:val="000000" w:themeColor="text1"/>
          <w:szCs w:val="24"/>
        </w:rPr>
        <w:t xml:space="preserve"> autoridade</w:t>
      </w:r>
      <w:r w:rsidRPr="00A8064F">
        <w:rPr>
          <w:rStyle w:val="y2iqfc"/>
          <w:rFonts w:cstheme="minorHAnsi"/>
          <w:color w:val="000000" w:themeColor="text1"/>
        </w:rPr>
        <w:t>s</w:t>
      </w:r>
      <w:r w:rsidRPr="00A8064F">
        <w:rPr>
          <w:rStyle w:val="y2iqfc"/>
          <w:rFonts w:cstheme="minorHAnsi"/>
          <w:color w:val="000000" w:themeColor="text1"/>
          <w:szCs w:val="24"/>
        </w:rPr>
        <w:t xml:space="preserve"> escolhessem o que era do interesse da comunidade na esfera secular</w:t>
      </w:r>
      <w:r w:rsidRPr="00A8064F">
        <w:rPr>
          <w:rStyle w:val="y2iqfc"/>
          <w:rFonts w:cstheme="minorHAnsi"/>
          <w:color w:val="000000" w:themeColor="text1"/>
        </w:rPr>
        <w:t xml:space="preserve"> (</w:t>
      </w:r>
      <w:r w:rsidRPr="00A8064F">
        <w:rPr>
          <w:rStyle w:val="y2iqfc"/>
          <w:rFonts w:cstheme="minorHAnsi"/>
          <w:color w:val="000000" w:themeColor="text1"/>
          <w:szCs w:val="24"/>
        </w:rPr>
        <w:t xml:space="preserve">embora nunca </w:t>
      </w:r>
      <w:r w:rsidRPr="00A8064F">
        <w:rPr>
          <w:rStyle w:val="y2iqfc"/>
          <w:rFonts w:cstheme="minorHAnsi"/>
          <w:color w:val="000000" w:themeColor="text1"/>
        </w:rPr>
        <w:t>entrando</w:t>
      </w:r>
      <w:r w:rsidRPr="00A8064F">
        <w:rPr>
          <w:rStyle w:val="y2iqfc"/>
          <w:rFonts w:cstheme="minorHAnsi"/>
          <w:color w:val="000000" w:themeColor="text1"/>
          <w:szCs w:val="24"/>
        </w:rPr>
        <w:t xml:space="preserve"> em conflito com o Alcorão e a </w:t>
      </w:r>
      <w:r w:rsidRPr="00A8064F">
        <w:rPr>
          <w:rStyle w:val="y2iqfc"/>
          <w:rFonts w:cstheme="minorHAnsi"/>
          <w:i/>
          <w:iCs/>
          <w:color w:val="000000" w:themeColor="text1"/>
          <w:szCs w:val="24"/>
        </w:rPr>
        <w:t>Sunna</w:t>
      </w:r>
      <w:r w:rsidRPr="00A8064F">
        <w:rPr>
          <w:rStyle w:val="y2iqfc"/>
          <w:rFonts w:cstheme="minorHAnsi"/>
          <w:color w:val="000000" w:themeColor="text1"/>
        </w:rPr>
        <w:t>)</w:t>
      </w:r>
      <w:r w:rsidRPr="00A8064F">
        <w:rPr>
          <w:rStyle w:val="y2iqfc"/>
          <w:rFonts w:cstheme="minorHAnsi"/>
          <w:color w:val="000000" w:themeColor="text1"/>
          <w:szCs w:val="24"/>
        </w:rPr>
        <w:t xml:space="preserve">. </w:t>
      </w:r>
    </w:p>
    <w:p w14:paraId="07909C3A" w14:textId="3FBE8CA3" w:rsidR="00915341" w:rsidRPr="00A8064F" w:rsidRDefault="00915341" w:rsidP="007673A0">
      <w:pPr>
        <w:pStyle w:val="HTMLPreformatted"/>
        <w:spacing w:line="360" w:lineRule="auto"/>
        <w:jc w:val="both"/>
        <w:rPr>
          <w:rFonts w:asciiTheme="minorHAnsi" w:hAnsiTheme="minorHAnsi" w:cstheme="minorHAnsi"/>
          <w:color w:val="000000" w:themeColor="text1"/>
          <w:sz w:val="24"/>
          <w:szCs w:val="24"/>
        </w:rPr>
      </w:pPr>
      <w:r w:rsidRPr="00A8064F">
        <w:rPr>
          <w:rStyle w:val="y2iqfc"/>
          <w:rFonts w:asciiTheme="minorHAnsi" w:hAnsiTheme="minorHAnsi" w:cstheme="minorHAnsi"/>
          <w:color w:val="000000" w:themeColor="text1"/>
          <w:sz w:val="24"/>
          <w:szCs w:val="24"/>
        </w:rPr>
        <w:t>Em 1928, a Irmandade Muçulmana (</w:t>
      </w:r>
      <w:r w:rsidRPr="00A8064F">
        <w:rPr>
          <w:rStyle w:val="y2iqfc"/>
          <w:rFonts w:asciiTheme="minorHAnsi" w:hAnsiTheme="minorHAnsi" w:cstheme="minorHAnsi"/>
          <w:i/>
          <w:iCs/>
          <w:color w:val="000000" w:themeColor="text1"/>
          <w:sz w:val="24"/>
          <w:szCs w:val="24"/>
        </w:rPr>
        <w:t>Ikhwan al-Muslimun</w:t>
      </w:r>
      <w:r w:rsidRPr="00A8064F">
        <w:rPr>
          <w:rStyle w:val="y2iqfc"/>
          <w:rFonts w:asciiTheme="minorHAnsi" w:hAnsiTheme="minorHAnsi" w:cstheme="minorHAnsi"/>
          <w:color w:val="000000" w:themeColor="text1"/>
          <w:sz w:val="24"/>
          <w:szCs w:val="24"/>
        </w:rPr>
        <w:t xml:space="preserve">) foi fundada em oposição a estes movimentos de reforma. Rejeitavam a abordagem integracionista do movimento de reforma anterior. Queriam, de facto, a abordagem da </w:t>
      </w:r>
      <w:r w:rsidRPr="00A8064F">
        <w:rPr>
          <w:rStyle w:val="y2iqfc"/>
          <w:rFonts w:asciiTheme="minorHAnsi" w:hAnsiTheme="minorHAnsi" w:cstheme="minorHAnsi"/>
          <w:i/>
          <w:iCs/>
          <w:color w:val="000000" w:themeColor="text1"/>
          <w:sz w:val="24"/>
          <w:szCs w:val="24"/>
        </w:rPr>
        <w:t>salafiyya</w:t>
      </w:r>
      <w:r w:rsidRPr="00A8064F">
        <w:rPr>
          <w:rStyle w:val="y2iqfc"/>
          <w:rFonts w:asciiTheme="minorHAnsi" w:hAnsiTheme="minorHAnsi" w:cstheme="minorHAnsi"/>
          <w:color w:val="000000" w:themeColor="text1"/>
          <w:sz w:val="24"/>
          <w:szCs w:val="24"/>
        </w:rPr>
        <w:t xml:space="preserve"> (</w:t>
      </w:r>
      <w:r w:rsidRPr="00A8064F">
        <w:rPr>
          <w:rStyle w:val="y2iqfc"/>
          <w:rFonts w:asciiTheme="minorHAnsi" w:hAnsiTheme="minorHAnsi" w:cstheme="minorHAnsi"/>
          <w:i/>
          <w:iCs/>
          <w:color w:val="000000" w:themeColor="text1"/>
          <w:sz w:val="24"/>
          <w:szCs w:val="24"/>
        </w:rPr>
        <w:t>al-salaf</w:t>
      </w:r>
      <w:r w:rsidRPr="00A8064F">
        <w:rPr>
          <w:rStyle w:val="y2iqfc"/>
          <w:rFonts w:asciiTheme="minorHAnsi" w:hAnsiTheme="minorHAnsi" w:cstheme="minorHAnsi"/>
          <w:color w:val="000000" w:themeColor="text1"/>
          <w:sz w:val="24"/>
          <w:szCs w:val="24"/>
        </w:rPr>
        <w:t>), mas examinando eles as raízes do Islão para purificá-lo e renová-lo (neo-</w:t>
      </w:r>
      <w:r w:rsidRPr="00A8064F">
        <w:rPr>
          <w:rStyle w:val="y2iqfc"/>
          <w:rFonts w:asciiTheme="minorHAnsi" w:hAnsiTheme="minorHAnsi" w:cstheme="minorHAnsi"/>
          <w:i/>
          <w:iCs/>
          <w:color w:val="000000" w:themeColor="text1"/>
          <w:sz w:val="24"/>
          <w:szCs w:val="24"/>
        </w:rPr>
        <w:t>salafiyya</w:t>
      </w:r>
      <w:r w:rsidRPr="00A8064F">
        <w:rPr>
          <w:rStyle w:val="y2iqfc"/>
          <w:rFonts w:asciiTheme="minorHAnsi" w:hAnsiTheme="minorHAnsi" w:cstheme="minorHAnsi"/>
          <w:color w:val="000000" w:themeColor="text1"/>
          <w:sz w:val="24"/>
          <w:szCs w:val="24"/>
        </w:rPr>
        <w:t>, distinta da abordagem adotada por Abduh e Rida) e op</w:t>
      </w:r>
      <w:r w:rsidR="007673A0" w:rsidRPr="00A8064F">
        <w:rPr>
          <w:rStyle w:val="y2iqfc"/>
          <w:rFonts w:asciiTheme="minorHAnsi" w:hAnsiTheme="minorHAnsi" w:cstheme="minorHAnsi"/>
          <w:color w:val="000000" w:themeColor="text1"/>
          <w:sz w:val="24"/>
          <w:szCs w:val="24"/>
        </w:rPr>
        <w:t>o</w:t>
      </w:r>
      <w:r w:rsidRPr="00A8064F">
        <w:rPr>
          <w:rStyle w:val="y2iqfc"/>
          <w:rFonts w:asciiTheme="minorHAnsi" w:hAnsiTheme="minorHAnsi" w:cstheme="minorHAnsi"/>
          <w:color w:val="000000" w:themeColor="text1"/>
          <w:sz w:val="24"/>
          <w:szCs w:val="24"/>
        </w:rPr>
        <w:t xml:space="preserve">r-se ao imperialismo ocidental e à secularização </w:t>
      </w:r>
      <w:r w:rsidRPr="00A8064F">
        <w:rPr>
          <w:rFonts w:asciiTheme="minorHAnsi" w:hAnsiTheme="minorHAnsi" w:cstheme="minorHAnsi"/>
          <w:color w:val="000000" w:themeColor="text1"/>
          <w:sz w:val="24"/>
          <w:szCs w:val="24"/>
        </w:rPr>
        <w:t>(</w:t>
      </w:r>
      <w:r w:rsidRPr="00A8064F">
        <w:rPr>
          <w:rFonts w:asciiTheme="minorHAnsi" w:hAnsiTheme="minorHAnsi" w:cstheme="minorHAnsi"/>
          <w:color w:val="000000" w:themeColor="text1"/>
          <w:sz w:val="24"/>
          <w:szCs w:val="24"/>
          <w:shd w:val="clear" w:color="auto" w:fill="FFFFFF"/>
        </w:rPr>
        <w:t>Palmowski, 2008, n. p.).</w:t>
      </w:r>
      <w:r w:rsidR="00C61ACD" w:rsidRPr="00A8064F">
        <w:rPr>
          <w:rFonts w:asciiTheme="minorHAnsi" w:hAnsiTheme="minorHAnsi" w:cstheme="minorHAnsi"/>
          <w:color w:val="000000" w:themeColor="text1"/>
          <w:sz w:val="24"/>
          <w:szCs w:val="24"/>
          <w:shd w:val="clear" w:color="auto" w:fill="FFFFFF"/>
        </w:rPr>
        <w:t xml:space="preserve"> </w:t>
      </w:r>
    </w:p>
    <w:p w14:paraId="0E747741" w14:textId="77777777" w:rsidR="00DD446B" w:rsidRPr="00A8064F" w:rsidRDefault="00DD446B" w:rsidP="003338FA">
      <w:pPr>
        <w:pStyle w:val="Texto"/>
        <w:rPr>
          <w:bCs/>
          <w:sz w:val="28"/>
          <w:szCs w:val="160"/>
        </w:rPr>
      </w:pPr>
    </w:p>
    <w:p w14:paraId="2439830F" w14:textId="7A5F5115" w:rsidR="005F5FD6" w:rsidRPr="00A8064F" w:rsidRDefault="009C50A9" w:rsidP="009C50A9">
      <w:pPr>
        <w:outlineLvl w:val="2"/>
      </w:pPr>
      <w:r>
        <w:t xml:space="preserve">     1.2.</w:t>
      </w:r>
      <w:r w:rsidR="00C60182" w:rsidRPr="00A8064F">
        <w:t xml:space="preserve"> </w:t>
      </w:r>
      <w:bookmarkStart w:id="79" w:name="_Toc83895657"/>
      <w:r w:rsidR="00DD446B" w:rsidRPr="00A8064F">
        <w:t>Fundamentalismo e integrismo islâmico</w:t>
      </w:r>
      <w:bookmarkEnd w:id="79"/>
    </w:p>
    <w:p w14:paraId="08A8106A" w14:textId="77777777" w:rsidR="00DD446B" w:rsidRPr="00A8064F" w:rsidRDefault="00DD446B" w:rsidP="00DD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color w:val="000000" w:themeColor="text1"/>
          <w:lang w:eastAsia="pt-PT"/>
        </w:rPr>
      </w:pPr>
      <w:r w:rsidRPr="00A8064F">
        <w:rPr>
          <w:rFonts w:eastAsia="Times New Roman" w:cstheme="minorHAnsi"/>
          <w:color w:val="000000" w:themeColor="text1"/>
          <w:szCs w:val="24"/>
          <w:lang w:eastAsia="pt-PT"/>
        </w:rPr>
        <w:t xml:space="preserve">É preciso </w:t>
      </w:r>
      <w:r w:rsidRPr="00A8064F">
        <w:rPr>
          <w:rFonts w:eastAsia="Times New Roman" w:cstheme="minorHAnsi"/>
          <w:color w:val="000000" w:themeColor="text1"/>
          <w:lang w:eastAsia="pt-PT"/>
        </w:rPr>
        <w:t>recuar</w:t>
      </w:r>
      <w:r w:rsidRPr="00A8064F">
        <w:rPr>
          <w:rFonts w:eastAsia="Times New Roman" w:cstheme="minorHAnsi"/>
          <w:color w:val="000000" w:themeColor="text1"/>
          <w:szCs w:val="24"/>
          <w:lang w:eastAsia="pt-PT"/>
        </w:rPr>
        <w:t xml:space="preserve"> </w:t>
      </w:r>
      <w:r w:rsidRPr="00A8064F">
        <w:rPr>
          <w:rFonts w:eastAsia="Times New Roman" w:cstheme="minorHAnsi"/>
          <w:color w:val="000000" w:themeColor="text1"/>
          <w:lang w:eastAsia="pt-PT"/>
        </w:rPr>
        <w:t>ao século XIII (a</w:t>
      </w:r>
      <w:r w:rsidRPr="00A8064F">
        <w:rPr>
          <w:rFonts w:eastAsia="Times New Roman" w:cstheme="minorHAnsi"/>
          <w:color w:val="000000" w:themeColor="text1"/>
          <w:szCs w:val="24"/>
          <w:lang w:eastAsia="pt-PT"/>
        </w:rPr>
        <w:t xml:space="preserve"> Hanabalí Ahmad ibn Taymiya</w:t>
      </w:r>
      <w:r w:rsidRPr="00A8064F">
        <w:rPr>
          <w:rFonts w:eastAsia="Times New Roman" w:cstheme="minorHAnsi"/>
          <w:color w:val="000000" w:themeColor="text1"/>
          <w:lang w:eastAsia="pt-PT"/>
        </w:rPr>
        <w:t>) para encontrarmos</w:t>
      </w:r>
      <w:r w:rsidRPr="00A8064F">
        <w:rPr>
          <w:rFonts w:eastAsia="Times New Roman" w:cstheme="minorHAnsi"/>
          <w:color w:val="000000" w:themeColor="text1"/>
          <w:szCs w:val="24"/>
          <w:lang w:eastAsia="pt-PT"/>
        </w:rPr>
        <w:t xml:space="preserve"> as bases </w:t>
      </w:r>
      <w:r w:rsidRPr="00A8064F">
        <w:rPr>
          <w:rFonts w:eastAsia="Times New Roman" w:cstheme="minorHAnsi"/>
          <w:color w:val="000000" w:themeColor="text1"/>
          <w:lang w:eastAsia="pt-PT"/>
        </w:rPr>
        <w:t>d</w:t>
      </w:r>
      <w:r w:rsidRPr="00A8064F">
        <w:rPr>
          <w:rFonts w:eastAsia="Times New Roman" w:cstheme="minorHAnsi"/>
          <w:color w:val="000000" w:themeColor="text1"/>
          <w:szCs w:val="24"/>
          <w:lang w:eastAsia="pt-PT"/>
        </w:rPr>
        <w:t xml:space="preserve">o pensamento "fundamentalista" posterior. </w:t>
      </w:r>
      <w:r w:rsidRPr="00A8064F">
        <w:rPr>
          <w:rFonts w:eastAsia="Times New Roman" w:cstheme="minorHAnsi"/>
          <w:color w:val="000000" w:themeColor="text1"/>
          <w:lang w:eastAsia="pt-PT"/>
        </w:rPr>
        <w:t xml:space="preserve">O Islão tinha, então, já absorvido muitas das tradições dos povos integrados no Império Muçulmano, o que não era bem visto por todos. </w:t>
      </w:r>
      <w:r w:rsidRPr="00A8064F">
        <w:rPr>
          <w:rFonts w:eastAsia="Times New Roman" w:cstheme="minorHAnsi"/>
          <w:color w:val="000000" w:themeColor="text1"/>
          <w:szCs w:val="24"/>
          <w:lang w:eastAsia="pt-PT"/>
        </w:rPr>
        <w:t>Es</w:t>
      </w:r>
      <w:r w:rsidRPr="00A8064F">
        <w:rPr>
          <w:rFonts w:eastAsia="Times New Roman" w:cstheme="minorHAnsi"/>
          <w:color w:val="000000" w:themeColor="text1"/>
          <w:lang w:eastAsia="pt-PT"/>
        </w:rPr>
        <w:t>t</w:t>
      </w:r>
      <w:r w:rsidRPr="00A8064F">
        <w:rPr>
          <w:rFonts w:eastAsia="Times New Roman" w:cstheme="minorHAnsi"/>
          <w:color w:val="000000" w:themeColor="text1"/>
          <w:szCs w:val="24"/>
          <w:lang w:eastAsia="pt-PT"/>
        </w:rPr>
        <w:t>es grupos</w:t>
      </w:r>
      <w:r w:rsidRPr="00A8064F">
        <w:rPr>
          <w:rFonts w:eastAsia="Times New Roman" w:cstheme="minorHAnsi"/>
          <w:color w:val="000000" w:themeColor="text1"/>
          <w:lang w:eastAsia="pt-PT"/>
        </w:rPr>
        <w:t>, no entanto,</w:t>
      </w:r>
      <w:r w:rsidRPr="00A8064F">
        <w:rPr>
          <w:rFonts w:eastAsia="Times New Roman" w:cstheme="minorHAnsi"/>
          <w:color w:val="000000" w:themeColor="text1"/>
          <w:szCs w:val="24"/>
          <w:lang w:eastAsia="pt-PT"/>
        </w:rPr>
        <w:t xml:space="preserve"> não conseguem</w:t>
      </w:r>
      <w:r w:rsidRPr="00A8064F">
        <w:rPr>
          <w:rFonts w:eastAsia="Times New Roman" w:cstheme="minorHAnsi"/>
          <w:color w:val="000000" w:themeColor="text1"/>
          <w:lang w:eastAsia="pt-PT"/>
        </w:rPr>
        <w:t xml:space="preserve">, à época, </w:t>
      </w:r>
      <w:r w:rsidRPr="00A8064F">
        <w:rPr>
          <w:rFonts w:eastAsia="Times New Roman" w:cstheme="minorHAnsi"/>
          <w:color w:val="000000" w:themeColor="text1"/>
          <w:szCs w:val="24"/>
          <w:lang w:eastAsia="pt-PT"/>
        </w:rPr>
        <w:t xml:space="preserve">estabelecer o consenso necessário para romper com </w:t>
      </w:r>
      <w:r w:rsidRPr="00A8064F">
        <w:rPr>
          <w:rFonts w:eastAsia="Times New Roman" w:cstheme="minorHAnsi"/>
          <w:color w:val="000000" w:themeColor="text1"/>
          <w:lang w:eastAsia="pt-PT"/>
        </w:rPr>
        <w:t xml:space="preserve">o </w:t>
      </w:r>
      <w:r w:rsidRPr="00A8064F">
        <w:rPr>
          <w:rFonts w:eastAsia="Times New Roman" w:cstheme="minorHAnsi"/>
          <w:i/>
          <w:iCs/>
          <w:color w:val="000000" w:themeColor="text1"/>
          <w:lang w:eastAsia="pt-PT"/>
        </w:rPr>
        <w:t>status quo</w:t>
      </w:r>
      <w:r w:rsidRPr="00A8064F">
        <w:rPr>
          <w:rFonts w:eastAsia="Times New Roman" w:cstheme="minorHAnsi"/>
          <w:color w:val="000000" w:themeColor="text1"/>
          <w:lang w:eastAsia="pt-PT"/>
        </w:rPr>
        <w:t xml:space="preserve">. Estas ideias vão ressurgir no </w:t>
      </w:r>
      <w:r w:rsidRPr="00A8064F">
        <w:rPr>
          <w:rFonts w:eastAsia="Times New Roman" w:cstheme="minorHAnsi"/>
          <w:color w:val="000000" w:themeColor="text1"/>
          <w:szCs w:val="24"/>
          <w:lang w:eastAsia="pt-PT"/>
        </w:rPr>
        <w:t>século XVIII,</w:t>
      </w:r>
      <w:r w:rsidRPr="00A8064F">
        <w:rPr>
          <w:rFonts w:eastAsia="Times New Roman" w:cstheme="minorHAnsi"/>
          <w:color w:val="000000" w:themeColor="text1"/>
          <w:lang w:eastAsia="pt-PT"/>
        </w:rPr>
        <w:t xml:space="preserve"> </w:t>
      </w:r>
      <w:r w:rsidRPr="00A8064F">
        <w:rPr>
          <w:rFonts w:eastAsia="Times New Roman" w:cstheme="minorHAnsi"/>
          <w:color w:val="000000" w:themeColor="text1"/>
          <w:szCs w:val="24"/>
          <w:lang w:eastAsia="pt-PT"/>
        </w:rPr>
        <w:t>contribuindo para um crescimento "intelectual e organizacional" do legalismo</w:t>
      </w:r>
      <w:r w:rsidRPr="00A8064F">
        <w:rPr>
          <w:rFonts w:eastAsia="Times New Roman" w:cstheme="minorHAnsi"/>
          <w:color w:val="000000" w:themeColor="text1"/>
          <w:lang w:eastAsia="pt-PT"/>
        </w:rPr>
        <w:t xml:space="preserve"> muçulmano</w:t>
      </w:r>
      <w:r w:rsidRPr="00A8064F">
        <w:rPr>
          <w:rFonts w:eastAsia="Times New Roman" w:cstheme="minorHAnsi"/>
          <w:color w:val="000000" w:themeColor="text1"/>
          <w:szCs w:val="24"/>
          <w:lang w:eastAsia="pt-PT"/>
        </w:rPr>
        <w:t>.</w:t>
      </w:r>
      <w:r w:rsidRPr="00A8064F">
        <w:rPr>
          <w:rFonts w:eastAsia="Times New Roman" w:cstheme="minorHAnsi"/>
          <w:color w:val="000000" w:themeColor="text1"/>
          <w:lang w:eastAsia="pt-PT"/>
        </w:rPr>
        <w:t xml:space="preserve"> </w:t>
      </w:r>
      <w:r w:rsidRPr="00A8064F">
        <w:rPr>
          <w:rFonts w:eastAsia="Times New Roman" w:cstheme="minorHAnsi"/>
          <w:color w:val="000000" w:themeColor="text1"/>
          <w:szCs w:val="24"/>
          <w:lang w:eastAsia="pt-PT"/>
        </w:rPr>
        <w:t xml:space="preserve">São </w:t>
      </w:r>
      <w:r w:rsidRPr="00A8064F">
        <w:rPr>
          <w:rFonts w:eastAsia="Times New Roman" w:cstheme="minorHAnsi"/>
          <w:color w:val="000000" w:themeColor="text1"/>
          <w:lang w:eastAsia="pt-PT"/>
        </w:rPr>
        <w:t>v</w:t>
      </w:r>
      <w:r w:rsidRPr="00A8064F">
        <w:rPr>
          <w:rFonts w:eastAsia="Times New Roman" w:cstheme="minorHAnsi"/>
          <w:color w:val="000000" w:themeColor="text1"/>
          <w:szCs w:val="24"/>
          <w:lang w:eastAsia="pt-PT"/>
        </w:rPr>
        <w:t>ários</w:t>
      </w:r>
      <w:r w:rsidRPr="00A8064F">
        <w:rPr>
          <w:rFonts w:eastAsia="Times New Roman" w:cstheme="minorHAnsi"/>
          <w:color w:val="000000" w:themeColor="text1"/>
          <w:lang w:eastAsia="pt-PT"/>
        </w:rPr>
        <w:t xml:space="preserve"> os movimentos</w:t>
      </w:r>
      <w:r w:rsidRPr="00A8064F">
        <w:rPr>
          <w:rFonts w:eastAsia="Times New Roman" w:cstheme="minorHAnsi"/>
          <w:color w:val="000000" w:themeColor="text1"/>
          <w:szCs w:val="24"/>
          <w:lang w:eastAsia="pt-PT"/>
        </w:rPr>
        <w:t xml:space="preserve">, onde os estudiosos religiosos </w:t>
      </w:r>
      <w:r w:rsidRPr="00A8064F">
        <w:rPr>
          <w:rFonts w:eastAsia="Times New Roman" w:cstheme="minorHAnsi"/>
          <w:color w:val="000000" w:themeColor="text1"/>
          <w:lang w:eastAsia="pt-PT"/>
        </w:rPr>
        <w:t xml:space="preserve">desenvolvem o seu pensamento, reavaliando os escritos antigos, o </w:t>
      </w:r>
      <w:r w:rsidRPr="00A8064F">
        <w:rPr>
          <w:rFonts w:eastAsia="Times New Roman" w:cstheme="minorHAnsi"/>
          <w:i/>
          <w:iCs/>
          <w:color w:val="000000" w:themeColor="text1"/>
          <w:lang w:eastAsia="pt-PT"/>
        </w:rPr>
        <w:t>Hadith</w:t>
      </w:r>
      <w:r w:rsidRPr="00A8064F">
        <w:rPr>
          <w:rFonts w:eastAsia="Times New Roman" w:cstheme="minorHAnsi"/>
          <w:color w:val="000000" w:themeColor="text1"/>
          <w:lang w:eastAsia="pt-PT"/>
        </w:rPr>
        <w:t>, nomeadamente (</w:t>
      </w:r>
      <w:r w:rsidRPr="00A8064F">
        <w:rPr>
          <w:rFonts w:eastAsia="Times New Roman" w:cstheme="minorHAnsi"/>
          <w:color w:val="000000" w:themeColor="text1"/>
          <w:szCs w:val="24"/>
          <w:lang w:eastAsia="pt-PT"/>
        </w:rPr>
        <w:t>entre eles</w:t>
      </w:r>
      <w:r w:rsidRPr="00A8064F">
        <w:rPr>
          <w:rFonts w:eastAsia="Times New Roman" w:cstheme="minorHAnsi"/>
          <w:color w:val="000000" w:themeColor="text1"/>
          <w:lang w:eastAsia="pt-PT"/>
        </w:rPr>
        <w:t>,</w:t>
      </w:r>
      <w:r w:rsidRPr="00A8064F">
        <w:rPr>
          <w:rFonts w:eastAsia="Times New Roman" w:cstheme="minorHAnsi"/>
          <w:color w:val="000000" w:themeColor="text1"/>
          <w:szCs w:val="24"/>
          <w:lang w:eastAsia="pt-PT"/>
        </w:rPr>
        <w:t xml:space="preserve"> </w:t>
      </w:r>
      <w:r w:rsidRPr="00A8064F">
        <w:rPr>
          <w:rFonts w:eastAsia="Times New Roman" w:cstheme="minorHAnsi"/>
          <w:color w:val="000000" w:themeColor="text1"/>
          <w:lang w:eastAsia="pt-PT"/>
        </w:rPr>
        <w:t xml:space="preserve">o originário </w:t>
      </w:r>
      <w:r w:rsidRPr="00A8064F">
        <w:rPr>
          <w:rFonts w:eastAsia="Times New Roman" w:cstheme="minorHAnsi"/>
          <w:color w:val="000000" w:themeColor="text1"/>
          <w:szCs w:val="24"/>
          <w:lang w:eastAsia="pt-PT"/>
        </w:rPr>
        <w:t xml:space="preserve">da Arábia, </w:t>
      </w:r>
      <w:r w:rsidRPr="00A8064F">
        <w:rPr>
          <w:rFonts w:eastAsia="Times New Roman" w:cstheme="minorHAnsi"/>
          <w:color w:val="000000" w:themeColor="text1"/>
          <w:lang w:eastAsia="pt-PT"/>
        </w:rPr>
        <w:t xml:space="preserve">que </w:t>
      </w:r>
      <w:r w:rsidRPr="00A8064F">
        <w:rPr>
          <w:rFonts w:eastAsia="Times New Roman" w:cstheme="minorHAnsi"/>
          <w:color w:val="000000" w:themeColor="text1"/>
          <w:szCs w:val="24"/>
          <w:lang w:eastAsia="pt-PT"/>
        </w:rPr>
        <w:t xml:space="preserve">tem </w:t>
      </w:r>
      <w:r w:rsidRPr="00A8064F">
        <w:rPr>
          <w:rFonts w:eastAsia="Times New Roman" w:cstheme="minorHAnsi"/>
          <w:color w:val="000000" w:themeColor="text1"/>
          <w:lang w:eastAsia="pt-PT"/>
        </w:rPr>
        <w:t xml:space="preserve">os </w:t>
      </w:r>
      <w:r w:rsidRPr="00A8064F">
        <w:rPr>
          <w:rFonts w:eastAsia="Times New Roman" w:cstheme="minorHAnsi"/>
          <w:color w:val="000000" w:themeColor="text1"/>
          <w:szCs w:val="24"/>
          <w:lang w:eastAsia="pt-PT"/>
        </w:rPr>
        <w:t>seus primórdios nas cidades sagradas de Meca e Medina</w:t>
      </w:r>
      <w:r w:rsidRPr="00A8064F">
        <w:rPr>
          <w:rFonts w:eastAsia="Times New Roman" w:cstheme="minorHAnsi"/>
          <w:color w:val="000000" w:themeColor="text1"/>
          <w:lang w:eastAsia="pt-PT"/>
        </w:rPr>
        <w:t xml:space="preserve">). </w:t>
      </w:r>
      <w:r w:rsidRPr="00A8064F">
        <w:rPr>
          <w:rFonts w:eastAsia="Times New Roman" w:cstheme="minorHAnsi"/>
          <w:color w:val="000000" w:themeColor="text1"/>
          <w:szCs w:val="24"/>
          <w:lang w:eastAsia="pt-PT"/>
        </w:rPr>
        <w:t xml:space="preserve">É assim que estes religiosos iniciam um movimento de revisão do Islão, </w:t>
      </w:r>
      <w:r w:rsidRPr="00A8064F">
        <w:rPr>
          <w:rFonts w:eastAsia="Times New Roman" w:cstheme="minorHAnsi"/>
          <w:color w:val="000000" w:themeColor="text1"/>
          <w:lang w:eastAsia="pt-PT"/>
        </w:rPr>
        <w:t>sobretudo</w:t>
      </w:r>
      <w:r w:rsidRPr="00A8064F">
        <w:rPr>
          <w:rFonts w:eastAsia="Times New Roman" w:cstheme="minorHAnsi"/>
          <w:color w:val="000000" w:themeColor="text1"/>
          <w:szCs w:val="24"/>
          <w:lang w:eastAsia="pt-PT"/>
        </w:rPr>
        <w:t xml:space="preserve"> da </w:t>
      </w:r>
      <w:r w:rsidRPr="00A8064F">
        <w:rPr>
          <w:rFonts w:eastAsia="Times New Roman" w:cstheme="minorHAnsi"/>
          <w:i/>
          <w:iCs/>
          <w:color w:val="000000" w:themeColor="text1"/>
          <w:lang w:eastAsia="pt-PT"/>
        </w:rPr>
        <w:t>s</w:t>
      </w:r>
      <w:r w:rsidRPr="00A8064F">
        <w:rPr>
          <w:rFonts w:eastAsia="Times New Roman" w:cstheme="minorHAnsi"/>
          <w:i/>
          <w:iCs/>
          <w:color w:val="000000" w:themeColor="text1"/>
          <w:szCs w:val="24"/>
          <w:lang w:eastAsia="pt-PT"/>
        </w:rPr>
        <w:t>haria</w:t>
      </w:r>
      <w:r w:rsidRPr="00A8064F">
        <w:rPr>
          <w:rFonts w:eastAsia="Times New Roman" w:cstheme="minorHAnsi"/>
          <w:color w:val="000000" w:themeColor="text1"/>
          <w:szCs w:val="24"/>
          <w:lang w:eastAsia="pt-PT"/>
        </w:rPr>
        <w:t xml:space="preserve">, a fim de “purificar a sociedade das práticas não islâmicas”. </w:t>
      </w:r>
      <w:r w:rsidRPr="00A8064F">
        <w:rPr>
          <w:rFonts w:eastAsia="Times New Roman" w:cstheme="minorHAnsi"/>
          <w:color w:val="000000" w:themeColor="text1"/>
          <w:lang w:eastAsia="pt-PT"/>
        </w:rPr>
        <w:t xml:space="preserve">Através dos </w:t>
      </w:r>
      <w:r w:rsidRPr="00A8064F">
        <w:rPr>
          <w:rFonts w:eastAsia="Times New Roman" w:cstheme="minorHAnsi"/>
          <w:color w:val="000000" w:themeColor="text1"/>
          <w:szCs w:val="24"/>
          <w:lang w:eastAsia="pt-PT"/>
        </w:rPr>
        <w:t>peregrinos</w:t>
      </w:r>
      <w:r w:rsidRPr="00A8064F">
        <w:rPr>
          <w:rFonts w:eastAsia="Times New Roman" w:cstheme="minorHAnsi"/>
          <w:color w:val="000000" w:themeColor="text1"/>
          <w:lang w:eastAsia="pt-PT"/>
        </w:rPr>
        <w:t>,</w:t>
      </w:r>
      <w:r w:rsidRPr="00A8064F">
        <w:rPr>
          <w:rFonts w:eastAsia="Times New Roman" w:cstheme="minorHAnsi"/>
          <w:color w:val="000000" w:themeColor="text1"/>
          <w:szCs w:val="24"/>
          <w:lang w:eastAsia="pt-PT"/>
        </w:rPr>
        <w:t xml:space="preserve"> que visitam as cidades sagradas todos os anos</w:t>
      </w:r>
      <w:r w:rsidRPr="00A8064F">
        <w:rPr>
          <w:rFonts w:eastAsia="Times New Roman" w:cstheme="minorHAnsi"/>
          <w:color w:val="000000" w:themeColor="text1"/>
          <w:lang w:eastAsia="pt-PT"/>
        </w:rPr>
        <w:t>,</w:t>
      </w:r>
      <w:r w:rsidRPr="00A8064F">
        <w:rPr>
          <w:rFonts w:eastAsia="Times New Roman" w:cstheme="minorHAnsi"/>
          <w:color w:val="000000" w:themeColor="text1"/>
          <w:szCs w:val="24"/>
          <w:lang w:eastAsia="pt-PT"/>
        </w:rPr>
        <w:t xml:space="preserve"> os esforços desses intelectuais chega</w:t>
      </w:r>
      <w:r w:rsidRPr="00A8064F">
        <w:rPr>
          <w:rFonts w:eastAsia="Times New Roman" w:cstheme="minorHAnsi"/>
          <w:color w:val="000000" w:themeColor="text1"/>
          <w:lang w:eastAsia="pt-PT"/>
        </w:rPr>
        <w:t>ra</w:t>
      </w:r>
      <w:r w:rsidRPr="00A8064F">
        <w:rPr>
          <w:rFonts w:eastAsia="Times New Roman" w:cstheme="minorHAnsi"/>
          <w:color w:val="000000" w:themeColor="text1"/>
          <w:szCs w:val="24"/>
          <w:lang w:eastAsia="pt-PT"/>
        </w:rPr>
        <w:t>m a outras regiões islâmicas.</w:t>
      </w:r>
      <w:r w:rsidRPr="00A8064F">
        <w:rPr>
          <w:rFonts w:eastAsia="Times New Roman" w:cstheme="minorHAnsi"/>
          <w:color w:val="000000" w:themeColor="text1"/>
          <w:lang w:eastAsia="pt-PT"/>
        </w:rPr>
        <w:t xml:space="preserve"> Um desses ideólogos foi </w:t>
      </w:r>
      <w:r w:rsidRPr="00A8064F">
        <w:rPr>
          <w:rFonts w:eastAsia="Times New Roman" w:cstheme="minorHAnsi"/>
          <w:color w:val="000000" w:themeColor="text1"/>
          <w:szCs w:val="24"/>
          <w:lang w:eastAsia="pt-PT"/>
        </w:rPr>
        <w:t>Muhammad ibn Abd al</w:t>
      </w:r>
      <w:r w:rsidRPr="00A8064F">
        <w:rPr>
          <w:rFonts w:eastAsia="Times New Roman" w:cstheme="minorHAnsi"/>
          <w:color w:val="000000" w:themeColor="text1"/>
          <w:lang w:eastAsia="pt-PT"/>
        </w:rPr>
        <w:t>-</w:t>
      </w:r>
      <w:r w:rsidRPr="00A8064F">
        <w:rPr>
          <w:rFonts w:eastAsia="Times New Roman" w:cstheme="minorHAnsi"/>
          <w:color w:val="000000" w:themeColor="text1"/>
          <w:szCs w:val="24"/>
          <w:lang w:eastAsia="pt-PT"/>
        </w:rPr>
        <w:t xml:space="preserve">Wahhab, que fundou o </w:t>
      </w:r>
      <w:r w:rsidRPr="00A8064F">
        <w:rPr>
          <w:rFonts w:eastAsia="Times New Roman" w:cstheme="minorHAnsi"/>
          <w:i/>
          <w:iCs/>
          <w:color w:val="000000" w:themeColor="text1"/>
          <w:szCs w:val="24"/>
          <w:lang w:eastAsia="pt-PT"/>
        </w:rPr>
        <w:t>Wahhabiyya</w:t>
      </w:r>
      <w:r w:rsidRPr="00A8064F">
        <w:rPr>
          <w:rFonts w:eastAsia="Times New Roman" w:cstheme="minorHAnsi"/>
          <w:color w:val="000000" w:themeColor="text1"/>
          <w:szCs w:val="24"/>
          <w:lang w:eastAsia="pt-PT"/>
        </w:rPr>
        <w:t xml:space="preserve">, talvez o mais radical grupo "fundamentalista" que conseguiu triunfar politicamente, estabelecendo uma firme aliança com Muhammad ibn Saud </w:t>
      </w:r>
      <w:r w:rsidRPr="00A8064F">
        <w:rPr>
          <w:rFonts w:eastAsia="Times New Roman" w:cstheme="minorHAnsi"/>
          <w:color w:val="000000" w:themeColor="text1"/>
          <w:lang w:eastAsia="pt-PT"/>
        </w:rPr>
        <w:t xml:space="preserve">(fundador do Primeiro Estado Saudita e da dinastia Saud, monarcas atuais da Arábia Saudita). Todos os que eram, inicialmente, </w:t>
      </w:r>
      <w:r w:rsidRPr="00A8064F">
        <w:rPr>
          <w:rFonts w:eastAsia="Times New Roman" w:cstheme="minorHAnsi"/>
          <w:color w:val="000000" w:themeColor="text1"/>
          <w:szCs w:val="24"/>
          <w:lang w:eastAsia="pt-PT"/>
        </w:rPr>
        <w:t xml:space="preserve">"fundamentalistas" </w:t>
      </w:r>
      <w:r w:rsidRPr="00A8064F">
        <w:rPr>
          <w:rFonts w:eastAsia="Times New Roman" w:cstheme="minorHAnsi"/>
          <w:color w:val="000000" w:themeColor="text1"/>
          <w:lang w:eastAsia="pt-PT"/>
        </w:rPr>
        <w:t>acabam</w:t>
      </w:r>
      <w:r w:rsidRPr="00A8064F">
        <w:rPr>
          <w:rFonts w:eastAsia="Times New Roman" w:cstheme="minorHAnsi"/>
          <w:color w:val="000000" w:themeColor="text1"/>
          <w:szCs w:val="24"/>
          <w:lang w:eastAsia="pt-PT"/>
        </w:rPr>
        <w:t xml:space="preserve"> </w:t>
      </w:r>
      <w:r w:rsidRPr="00A8064F">
        <w:rPr>
          <w:rFonts w:eastAsia="Times New Roman" w:cstheme="minorHAnsi"/>
          <w:color w:val="000000" w:themeColor="text1"/>
          <w:lang w:eastAsia="pt-PT"/>
        </w:rPr>
        <w:t>“</w:t>
      </w:r>
      <w:r w:rsidRPr="00A8064F">
        <w:rPr>
          <w:rFonts w:eastAsia="Times New Roman" w:cstheme="minorHAnsi"/>
          <w:color w:val="000000" w:themeColor="text1"/>
          <w:szCs w:val="24"/>
          <w:lang w:eastAsia="pt-PT"/>
        </w:rPr>
        <w:t>tradicionalistas</w:t>
      </w:r>
      <w:r w:rsidRPr="00A8064F">
        <w:rPr>
          <w:rFonts w:eastAsia="Times New Roman" w:cstheme="minorHAnsi"/>
          <w:color w:val="000000" w:themeColor="text1"/>
          <w:lang w:eastAsia="pt-PT"/>
        </w:rPr>
        <w:t>”</w:t>
      </w:r>
      <w:r w:rsidRPr="00A8064F">
        <w:rPr>
          <w:rFonts w:eastAsia="Times New Roman" w:cstheme="minorHAnsi"/>
          <w:color w:val="000000" w:themeColor="text1"/>
          <w:szCs w:val="24"/>
          <w:lang w:eastAsia="pt-PT"/>
        </w:rPr>
        <w:t xml:space="preserve">, como </w:t>
      </w:r>
      <w:r w:rsidRPr="00A8064F">
        <w:rPr>
          <w:rFonts w:eastAsia="Times New Roman" w:cstheme="minorHAnsi"/>
          <w:color w:val="000000" w:themeColor="text1"/>
          <w:lang w:eastAsia="pt-PT"/>
        </w:rPr>
        <w:t>“</w:t>
      </w:r>
      <w:r w:rsidRPr="00A8064F">
        <w:rPr>
          <w:rFonts w:eastAsia="Times New Roman" w:cstheme="minorHAnsi"/>
          <w:color w:val="000000" w:themeColor="text1"/>
          <w:szCs w:val="24"/>
          <w:lang w:eastAsia="pt-PT"/>
        </w:rPr>
        <w:t>os wahhabi</w:t>
      </w:r>
      <w:r w:rsidRPr="00A8064F">
        <w:rPr>
          <w:rFonts w:eastAsia="Times New Roman" w:cstheme="minorHAnsi"/>
          <w:color w:val="000000" w:themeColor="text1"/>
          <w:lang w:eastAsia="pt-PT"/>
        </w:rPr>
        <w:t>tas</w:t>
      </w:r>
      <w:r w:rsidRPr="00A8064F">
        <w:rPr>
          <w:rFonts w:eastAsia="Times New Roman" w:cstheme="minorHAnsi"/>
          <w:color w:val="000000" w:themeColor="text1"/>
          <w:szCs w:val="24"/>
          <w:lang w:eastAsia="pt-PT"/>
        </w:rPr>
        <w:t xml:space="preserve"> do século XX</w:t>
      </w:r>
      <w:r w:rsidRPr="00A8064F">
        <w:rPr>
          <w:rFonts w:eastAsia="Times New Roman" w:cstheme="minorHAnsi"/>
          <w:color w:val="000000" w:themeColor="text1"/>
          <w:lang w:eastAsia="pt-PT"/>
        </w:rPr>
        <w:t xml:space="preserve">”, </w:t>
      </w:r>
      <w:r w:rsidRPr="00A8064F">
        <w:rPr>
          <w:rFonts w:eastAsia="Times New Roman" w:cstheme="minorHAnsi"/>
          <w:color w:val="000000" w:themeColor="text1"/>
          <w:szCs w:val="24"/>
          <w:lang w:eastAsia="pt-PT"/>
        </w:rPr>
        <w:t xml:space="preserve">inclinados a encontrar um equilíbrio entre o idealismo islâmico e as necessidades </w:t>
      </w:r>
      <w:r w:rsidRPr="00A8064F">
        <w:rPr>
          <w:rFonts w:eastAsia="Times New Roman" w:cstheme="minorHAnsi"/>
          <w:color w:val="000000" w:themeColor="text1"/>
          <w:lang w:eastAsia="pt-PT"/>
        </w:rPr>
        <w:t>do quotidiano</w:t>
      </w:r>
      <w:r w:rsidRPr="00A8064F">
        <w:rPr>
          <w:rFonts w:eastAsia="Times New Roman" w:cstheme="minorHAnsi"/>
          <w:color w:val="000000" w:themeColor="text1"/>
          <w:szCs w:val="24"/>
          <w:lang w:eastAsia="pt-PT"/>
        </w:rPr>
        <w:t>"</w:t>
      </w:r>
      <w:r w:rsidRPr="00A8064F">
        <w:rPr>
          <w:rFonts w:eastAsia="Times New Roman" w:cstheme="minorHAnsi"/>
          <w:color w:val="000000" w:themeColor="text1"/>
          <w:lang w:eastAsia="pt-PT"/>
        </w:rPr>
        <w:t>, o que é esperado para conseguir governar</w:t>
      </w:r>
      <w:r w:rsidRPr="00A8064F">
        <w:rPr>
          <w:rFonts w:eastAsia="Times New Roman" w:cstheme="minorHAnsi"/>
          <w:color w:val="000000" w:themeColor="text1"/>
          <w:szCs w:val="24"/>
          <w:lang w:eastAsia="pt-PT"/>
        </w:rPr>
        <w:t>.</w:t>
      </w:r>
      <w:r w:rsidRPr="00A8064F">
        <w:rPr>
          <w:rFonts w:eastAsia="Times New Roman" w:cstheme="minorHAnsi"/>
          <w:color w:val="000000" w:themeColor="text1"/>
          <w:lang w:eastAsia="pt-PT"/>
        </w:rPr>
        <w:t xml:space="preserve"> </w:t>
      </w:r>
      <w:r w:rsidRPr="00A8064F">
        <w:rPr>
          <w:rFonts w:eastAsia="Times New Roman" w:cstheme="minorHAnsi"/>
          <w:color w:val="000000" w:themeColor="text1"/>
          <w:szCs w:val="24"/>
          <w:lang w:eastAsia="pt-PT"/>
        </w:rPr>
        <w:t xml:space="preserve">Existem os </w:t>
      </w:r>
      <w:r w:rsidRPr="00A8064F">
        <w:rPr>
          <w:rFonts w:eastAsia="Times New Roman" w:cstheme="minorHAnsi"/>
          <w:color w:val="000000" w:themeColor="text1"/>
          <w:lang w:eastAsia="pt-PT"/>
        </w:rPr>
        <w:t>“t</w:t>
      </w:r>
      <w:r w:rsidRPr="00A8064F">
        <w:rPr>
          <w:rFonts w:eastAsia="Times New Roman" w:cstheme="minorHAnsi"/>
          <w:color w:val="000000" w:themeColor="text1"/>
          <w:szCs w:val="24"/>
          <w:lang w:eastAsia="pt-PT"/>
        </w:rPr>
        <w:t>radicionalistas</w:t>
      </w:r>
      <w:r w:rsidRPr="00A8064F">
        <w:rPr>
          <w:rFonts w:eastAsia="Times New Roman" w:cstheme="minorHAnsi"/>
          <w:color w:val="000000" w:themeColor="text1"/>
          <w:lang w:eastAsia="pt-PT"/>
        </w:rPr>
        <w:t>”</w:t>
      </w:r>
      <w:r w:rsidRPr="00A8064F">
        <w:rPr>
          <w:rFonts w:eastAsia="Times New Roman" w:cstheme="minorHAnsi"/>
          <w:color w:val="000000" w:themeColor="text1"/>
          <w:szCs w:val="24"/>
          <w:lang w:eastAsia="pt-PT"/>
        </w:rPr>
        <w:t xml:space="preserve">, ou seja, aqueles que não veem com desagrado viver sob a aplicação da </w:t>
      </w:r>
      <w:r w:rsidRPr="00A8064F">
        <w:rPr>
          <w:rFonts w:eastAsia="Times New Roman" w:cstheme="minorHAnsi"/>
          <w:i/>
          <w:iCs/>
          <w:color w:val="000000" w:themeColor="text1"/>
          <w:lang w:eastAsia="pt-PT"/>
        </w:rPr>
        <w:t>s</w:t>
      </w:r>
      <w:r w:rsidRPr="00A8064F">
        <w:rPr>
          <w:rFonts w:eastAsia="Times New Roman" w:cstheme="minorHAnsi"/>
          <w:i/>
          <w:iCs/>
          <w:color w:val="000000" w:themeColor="text1"/>
          <w:szCs w:val="24"/>
          <w:lang w:eastAsia="pt-PT"/>
        </w:rPr>
        <w:t>haria</w:t>
      </w:r>
      <w:r w:rsidRPr="00A8064F">
        <w:rPr>
          <w:rFonts w:eastAsia="Times New Roman" w:cstheme="minorHAnsi"/>
          <w:color w:val="000000" w:themeColor="text1"/>
          <w:szCs w:val="24"/>
          <w:lang w:eastAsia="pt-PT"/>
        </w:rPr>
        <w:t xml:space="preserve">, mas </w:t>
      </w:r>
      <w:r w:rsidRPr="00A8064F">
        <w:rPr>
          <w:rFonts w:eastAsia="Times New Roman" w:cstheme="minorHAnsi"/>
          <w:color w:val="000000" w:themeColor="text1"/>
          <w:lang w:eastAsia="pt-PT"/>
        </w:rPr>
        <w:t xml:space="preserve">aceitam, nomeadamente, o desenvolvimento tecnológico </w:t>
      </w:r>
      <w:r w:rsidRPr="00A8064F">
        <w:rPr>
          <w:rFonts w:eastAsia="Times New Roman" w:cstheme="minorHAnsi"/>
          <w:color w:val="000000" w:themeColor="text1"/>
          <w:szCs w:val="24"/>
          <w:lang w:eastAsia="pt-PT"/>
        </w:rPr>
        <w:t>(</w:t>
      </w:r>
      <w:r w:rsidRPr="00A8064F">
        <w:rPr>
          <w:rFonts w:eastAsia="Times New Roman" w:cstheme="minorHAnsi"/>
          <w:color w:val="000000" w:themeColor="text1"/>
          <w:lang w:eastAsia="pt-PT"/>
        </w:rPr>
        <w:t xml:space="preserve">como a </w:t>
      </w:r>
      <w:r w:rsidRPr="00A8064F">
        <w:rPr>
          <w:rFonts w:eastAsia="Times New Roman" w:cstheme="minorHAnsi"/>
          <w:color w:val="000000" w:themeColor="text1"/>
          <w:szCs w:val="24"/>
          <w:lang w:eastAsia="pt-PT"/>
        </w:rPr>
        <w:t xml:space="preserve">Arábia Saudita); os </w:t>
      </w:r>
      <w:r w:rsidRPr="00A8064F">
        <w:rPr>
          <w:rFonts w:eastAsia="Times New Roman" w:cstheme="minorHAnsi"/>
          <w:color w:val="000000" w:themeColor="text1"/>
          <w:lang w:eastAsia="pt-PT"/>
        </w:rPr>
        <w:t>“r</w:t>
      </w:r>
      <w:r w:rsidRPr="00A8064F">
        <w:rPr>
          <w:rFonts w:eastAsia="Times New Roman" w:cstheme="minorHAnsi"/>
          <w:color w:val="000000" w:themeColor="text1"/>
          <w:szCs w:val="24"/>
          <w:lang w:eastAsia="pt-PT"/>
        </w:rPr>
        <w:t>eformistas</w:t>
      </w:r>
      <w:r w:rsidRPr="00A8064F">
        <w:rPr>
          <w:rFonts w:eastAsia="Times New Roman" w:cstheme="minorHAnsi"/>
          <w:color w:val="000000" w:themeColor="text1"/>
          <w:lang w:eastAsia="pt-PT"/>
        </w:rPr>
        <w:t>”</w:t>
      </w:r>
      <w:r w:rsidRPr="00A8064F">
        <w:rPr>
          <w:rFonts w:eastAsia="Times New Roman" w:cstheme="minorHAnsi"/>
          <w:color w:val="000000" w:themeColor="text1"/>
          <w:szCs w:val="24"/>
          <w:lang w:eastAsia="pt-PT"/>
        </w:rPr>
        <w:t>, que integram aqueles que tentam adaptar o Islã</w:t>
      </w:r>
      <w:r w:rsidRPr="00A8064F">
        <w:rPr>
          <w:rFonts w:eastAsia="Times New Roman" w:cstheme="minorHAnsi"/>
          <w:color w:val="000000" w:themeColor="text1"/>
          <w:lang w:eastAsia="pt-PT"/>
        </w:rPr>
        <w:t>o</w:t>
      </w:r>
      <w:r w:rsidRPr="00A8064F">
        <w:rPr>
          <w:rFonts w:eastAsia="Times New Roman" w:cstheme="minorHAnsi"/>
          <w:color w:val="000000" w:themeColor="text1"/>
          <w:szCs w:val="24"/>
          <w:lang w:eastAsia="pt-PT"/>
        </w:rPr>
        <w:t xml:space="preserve"> às novas realidades </w:t>
      </w:r>
      <w:r w:rsidRPr="00A8064F">
        <w:rPr>
          <w:rFonts w:eastAsia="Times New Roman" w:cstheme="minorHAnsi"/>
          <w:color w:val="000000" w:themeColor="text1"/>
          <w:lang w:eastAsia="pt-PT"/>
        </w:rPr>
        <w:t>globais</w:t>
      </w:r>
      <w:r w:rsidRPr="00A8064F">
        <w:rPr>
          <w:rFonts w:eastAsia="Times New Roman" w:cstheme="minorHAnsi"/>
          <w:color w:val="000000" w:themeColor="text1"/>
          <w:szCs w:val="24"/>
          <w:lang w:eastAsia="pt-PT"/>
        </w:rPr>
        <w:t xml:space="preserve"> e, finalmente, os </w:t>
      </w:r>
      <w:r w:rsidRPr="00A8064F">
        <w:rPr>
          <w:rFonts w:eastAsia="Times New Roman" w:cstheme="minorHAnsi"/>
          <w:color w:val="000000" w:themeColor="text1"/>
          <w:lang w:eastAsia="pt-PT"/>
        </w:rPr>
        <w:t>“s</w:t>
      </w:r>
      <w:r w:rsidRPr="00A8064F">
        <w:rPr>
          <w:rFonts w:eastAsia="Times New Roman" w:cstheme="minorHAnsi"/>
          <w:color w:val="000000" w:themeColor="text1"/>
          <w:szCs w:val="24"/>
          <w:lang w:eastAsia="pt-PT"/>
        </w:rPr>
        <w:t>ecularistas</w:t>
      </w:r>
      <w:r w:rsidRPr="00A8064F">
        <w:rPr>
          <w:rFonts w:eastAsia="Times New Roman" w:cstheme="minorHAnsi"/>
          <w:color w:val="000000" w:themeColor="text1"/>
          <w:lang w:eastAsia="pt-PT"/>
        </w:rPr>
        <w:t>”</w:t>
      </w:r>
      <w:r w:rsidRPr="00A8064F">
        <w:rPr>
          <w:rFonts w:eastAsia="Times New Roman" w:cstheme="minorHAnsi"/>
          <w:color w:val="000000" w:themeColor="text1"/>
          <w:szCs w:val="24"/>
          <w:lang w:eastAsia="pt-PT"/>
        </w:rPr>
        <w:t xml:space="preserve"> (</w:t>
      </w:r>
      <w:r w:rsidRPr="00A8064F">
        <w:rPr>
          <w:rFonts w:eastAsia="Times New Roman" w:cstheme="minorHAnsi"/>
          <w:color w:val="000000" w:themeColor="text1"/>
          <w:lang w:eastAsia="pt-PT"/>
        </w:rPr>
        <w:t xml:space="preserve">por exemplo, a </w:t>
      </w:r>
      <w:r w:rsidRPr="00A8064F">
        <w:rPr>
          <w:rFonts w:eastAsia="Times New Roman" w:cstheme="minorHAnsi"/>
          <w:color w:val="000000" w:themeColor="text1"/>
          <w:szCs w:val="24"/>
          <w:lang w:eastAsia="pt-PT"/>
        </w:rPr>
        <w:t>Turquia). Diante des</w:t>
      </w:r>
      <w:r w:rsidRPr="00A8064F">
        <w:rPr>
          <w:rFonts w:eastAsia="Times New Roman" w:cstheme="minorHAnsi"/>
          <w:color w:val="000000" w:themeColor="text1"/>
          <w:lang w:eastAsia="pt-PT"/>
        </w:rPr>
        <w:t>t</w:t>
      </w:r>
      <w:r w:rsidRPr="00A8064F">
        <w:rPr>
          <w:rFonts w:eastAsia="Times New Roman" w:cstheme="minorHAnsi"/>
          <w:color w:val="000000" w:themeColor="text1"/>
          <w:szCs w:val="24"/>
          <w:lang w:eastAsia="pt-PT"/>
        </w:rPr>
        <w:t>as três caracterizações do</w:t>
      </w:r>
      <w:r w:rsidRPr="00A8064F">
        <w:rPr>
          <w:rFonts w:eastAsia="Times New Roman" w:cstheme="minorHAnsi"/>
          <w:color w:val="000000" w:themeColor="text1"/>
          <w:lang w:eastAsia="pt-PT"/>
        </w:rPr>
        <w:t>s movimentos sociopolíticos do</w:t>
      </w:r>
      <w:r w:rsidRPr="00A8064F">
        <w:rPr>
          <w:rFonts w:eastAsia="Times New Roman" w:cstheme="minorHAnsi"/>
          <w:color w:val="000000" w:themeColor="text1"/>
          <w:szCs w:val="24"/>
          <w:lang w:eastAsia="pt-PT"/>
        </w:rPr>
        <w:t xml:space="preserve"> Islã</w:t>
      </w:r>
      <w:r w:rsidRPr="00A8064F">
        <w:rPr>
          <w:rFonts w:eastAsia="Times New Roman" w:cstheme="minorHAnsi"/>
          <w:color w:val="000000" w:themeColor="text1"/>
          <w:lang w:eastAsia="pt-PT"/>
        </w:rPr>
        <w:t>o</w:t>
      </w:r>
      <w:r w:rsidRPr="00A8064F">
        <w:rPr>
          <w:rFonts w:eastAsia="Times New Roman" w:cstheme="minorHAnsi"/>
          <w:color w:val="000000" w:themeColor="text1"/>
          <w:szCs w:val="24"/>
          <w:lang w:eastAsia="pt-PT"/>
        </w:rPr>
        <w:t xml:space="preserve">, os "fundamentalistas" apenas </w:t>
      </w:r>
      <w:r w:rsidRPr="00A8064F">
        <w:rPr>
          <w:rFonts w:eastAsia="Times New Roman" w:cstheme="minorHAnsi"/>
          <w:color w:val="000000" w:themeColor="text1"/>
          <w:lang w:eastAsia="pt-PT"/>
        </w:rPr>
        <w:t>se distinguem por quererem impor um</w:t>
      </w:r>
      <w:r w:rsidRPr="00A8064F">
        <w:rPr>
          <w:rFonts w:eastAsia="Times New Roman" w:cstheme="minorHAnsi"/>
          <w:color w:val="000000" w:themeColor="text1"/>
          <w:szCs w:val="24"/>
          <w:lang w:eastAsia="pt-PT"/>
        </w:rPr>
        <w:t xml:space="preserve"> programa rigorosamente islâmico</w:t>
      </w:r>
      <w:r w:rsidRPr="00A8064F">
        <w:rPr>
          <w:rFonts w:eastAsia="Times New Roman" w:cstheme="minorHAnsi"/>
          <w:color w:val="000000" w:themeColor="text1"/>
          <w:lang w:eastAsia="pt-PT"/>
        </w:rPr>
        <w:t xml:space="preserve"> </w:t>
      </w:r>
      <w:r w:rsidRPr="00A8064F">
        <w:rPr>
          <w:rFonts w:eastAsia="Times New Roman" w:cstheme="minorHAnsi"/>
          <w:color w:val="000000" w:themeColor="text1"/>
          <w:szCs w:val="24"/>
          <w:lang w:eastAsia="pt-PT"/>
        </w:rPr>
        <w:t>ao resto da comunidade de crentes.</w:t>
      </w:r>
      <w:r w:rsidRPr="00A8064F">
        <w:rPr>
          <w:rFonts w:eastAsia="Times New Roman" w:cstheme="minorHAnsi"/>
          <w:color w:val="000000" w:themeColor="text1"/>
          <w:lang w:eastAsia="pt-PT"/>
        </w:rPr>
        <w:t xml:space="preserve"> </w:t>
      </w:r>
      <w:r w:rsidRPr="00A8064F">
        <w:rPr>
          <w:rFonts w:eastAsia="Times New Roman" w:cstheme="minorHAnsi"/>
          <w:color w:val="000000" w:themeColor="text1"/>
          <w:szCs w:val="24"/>
          <w:lang w:eastAsia="pt-PT"/>
        </w:rPr>
        <w:t>Quando nos referimos a "fundamentalismo islâmico",</w:t>
      </w:r>
      <w:r w:rsidRPr="00A8064F">
        <w:rPr>
          <w:rFonts w:eastAsia="Times New Roman" w:cstheme="minorHAnsi"/>
          <w:color w:val="000000" w:themeColor="text1"/>
          <w:lang w:eastAsia="pt-PT"/>
        </w:rPr>
        <w:t xml:space="preserve"> estamos a utilizar </w:t>
      </w:r>
      <w:r w:rsidRPr="00A8064F">
        <w:rPr>
          <w:rFonts w:eastAsia="Times New Roman" w:cstheme="minorHAnsi"/>
          <w:color w:val="000000" w:themeColor="text1"/>
          <w:szCs w:val="24"/>
          <w:lang w:eastAsia="pt-PT"/>
        </w:rPr>
        <w:t xml:space="preserve">um termo generalizado </w:t>
      </w:r>
      <w:r w:rsidRPr="00A8064F">
        <w:rPr>
          <w:rFonts w:eastAsia="Times New Roman" w:cstheme="minorHAnsi"/>
          <w:color w:val="000000" w:themeColor="text1"/>
          <w:lang w:eastAsia="pt-PT"/>
        </w:rPr>
        <w:t>pela</w:t>
      </w:r>
      <w:r w:rsidRPr="00A8064F">
        <w:rPr>
          <w:rFonts w:eastAsia="Times New Roman" w:cstheme="minorHAnsi"/>
          <w:color w:val="000000" w:themeColor="text1"/>
          <w:szCs w:val="24"/>
          <w:lang w:eastAsia="pt-PT"/>
        </w:rPr>
        <w:t xml:space="preserve"> imprensa na década de 1980, quando surgiu a revolução islâmica no Irã</w:t>
      </w:r>
      <w:r w:rsidRPr="00A8064F">
        <w:rPr>
          <w:rFonts w:eastAsia="Times New Roman" w:cstheme="minorHAnsi"/>
          <w:color w:val="000000" w:themeColor="text1"/>
          <w:lang w:eastAsia="pt-PT"/>
        </w:rPr>
        <w:t>o</w:t>
      </w:r>
      <w:r w:rsidRPr="00A8064F">
        <w:rPr>
          <w:rFonts w:eastAsia="Times New Roman" w:cstheme="minorHAnsi"/>
          <w:color w:val="000000" w:themeColor="text1"/>
          <w:szCs w:val="24"/>
          <w:lang w:eastAsia="pt-PT"/>
        </w:rPr>
        <w:t xml:space="preserve">. </w:t>
      </w:r>
      <w:r w:rsidRPr="00A8064F">
        <w:rPr>
          <w:rFonts w:cstheme="minorHAnsi"/>
          <w:color w:val="000000" w:themeColor="text1"/>
        </w:rPr>
        <w:t xml:space="preserve">“Fundamentalismo islâmico” e “Integrismo islâmico” são termos que têm origem no universo protestante e católico do Ocidente, a partir dos estudos feitos nos EUA e na França. Estes são termos “cristãos”. O termo “fundamentalismo” começou a ser mais usado no início deste século, </w:t>
      </w:r>
      <w:r w:rsidRPr="00A8064F">
        <w:rPr>
          <w:rFonts w:eastAsia="Times New Roman" w:cstheme="minorHAnsi"/>
          <w:color w:val="000000" w:themeColor="text1"/>
          <w:szCs w:val="24"/>
          <w:lang w:eastAsia="pt-PT"/>
        </w:rPr>
        <w:t xml:space="preserve">referindo-se a algumas igrejas </w:t>
      </w:r>
      <w:r w:rsidRPr="00A8064F">
        <w:rPr>
          <w:rFonts w:eastAsia="Times New Roman" w:cstheme="minorHAnsi"/>
          <w:color w:val="000000" w:themeColor="text1"/>
          <w:lang w:eastAsia="pt-PT"/>
        </w:rPr>
        <w:t>de matriz</w:t>
      </w:r>
      <w:r w:rsidRPr="00A8064F">
        <w:rPr>
          <w:rFonts w:eastAsia="Times New Roman" w:cstheme="minorHAnsi"/>
          <w:color w:val="000000" w:themeColor="text1"/>
          <w:szCs w:val="24"/>
          <w:lang w:eastAsia="pt-PT"/>
        </w:rPr>
        <w:t xml:space="preserve"> protestante, </w:t>
      </w:r>
      <w:r w:rsidRPr="00A8064F">
        <w:rPr>
          <w:rFonts w:eastAsia="Times New Roman" w:cstheme="minorHAnsi"/>
          <w:color w:val="000000" w:themeColor="text1"/>
          <w:lang w:eastAsia="pt-PT"/>
        </w:rPr>
        <w:t xml:space="preserve">surgidas nos EUA, </w:t>
      </w:r>
      <w:r w:rsidRPr="00A8064F">
        <w:rPr>
          <w:rFonts w:eastAsia="Times New Roman" w:cstheme="minorHAnsi"/>
          <w:color w:val="000000" w:themeColor="text1"/>
          <w:szCs w:val="24"/>
          <w:lang w:eastAsia="pt-PT"/>
        </w:rPr>
        <w:t xml:space="preserve">que se caracterizam por defender a origem divina </w:t>
      </w:r>
      <w:r w:rsidRPr="00A8064F">
        <w:rPr>
          <w:rFonts w:eastAsia="Times New Roman" w:cstheme="minorHAnsi"/>
          <w:color w:val="000000" w:themeColor="text1"/>
          <w:lang w:eastAsia="pt-PT"/>
        </w:rPr>
        <w:t xml:space="preserve">da Bíblia </w:t>
      </w:r>
      <w:r w:rsidRPr="00A8064F">
        <w:rPr>
          <w:rFonts w:eastAsia="Times New Roman" w:cstheme="minorHAnsi"/>
          <w:color w:val="000000" w:themeColor="text1"/>
          <w:szCs w:val="24"/>
          <w:lang w:eastAsia="pt-PT"/>
        </w:rPr>
        <w:t>e a</w:t>
      </w:r>
      <w:r w:rsidRPr="00A8064F">
        <w:rPr>
          <w:rFonts w:eastAsia="Times New Roman" w:cstheme="minorHAnsi"/>
          <w:color w:val="000000" w:themeColor="text1"/>
          <w:lang w:eastAsia="pt-PT"/>
        </w:rPr>
        <w:t xml:space="preserve"> sua </w:t>
      </w:r>
      <w:r w:rsidRPr="00A8064F">
        <w:rPr>
          <w:rFonts w:eastAsia="Times New Roman" w:cstheme="minorHAnsi"/>
          <w:color w:val="000000" w:themeColor="text1"/>
          <w:szCs w:val="24"/>
          <w:lang w:eastAsia="pt-PT"/>
        </w:rPr>
        <w:t>infalibilidade.</w:t>
      </w:r>
      <w:r w:rsidRPr="00A8064F">
        <w:rPr>
          <w:rFonts w:eastAsia="Times New Roman" w:cstheme="minorHAnsi"/>
          <w:color w:val="000000" w:themeColor="text1"/>
          <w:lang w:eastAsia="pt-PT"/>
        </w:rPr>
        <w:t xml:space="preserve"> Já o vocábulo “i</w:t>
      </w:r>
      <w:r w:rsidRPr="00A8064F">
        <w:rPr>
          <w:rFonts w:eastAsia="Times New Roman" w:cstheme="minorHAnsi"/>
          <w:color w:val="000000" w:themeColor="text1"/>
          <w:szCs w:val="24"/>
          <w:lang w:eastAsia="pt-PT"/>
        </w:rPr>
        <w:t>ntegrismo"</w:t>
      </w:r>
      <w:r w:rsidRPr="00A8064F">
        <w:rPr>
          <w:rFonts w:eastAsia="Times New Roman" w:cstheme="minorHAnsi"/>
          <w:color w:val="000000" w:themeColor="text1"/>
          <w:lang w:eastAsia="pt-PT"/>
        </w:rPr>
        <w:t>, por seu lado, foi</w:t>
      </w:r>
      <w:r w:rsidRPr="00A8064F">
        <w:rPr>
          <w:rFonts w:eastAsia="Times New Roman" w:cstheme="minorHAnsi"/>
          <w:color w:val="000000" w:themeColor="text1"/>
          <w:szCs w:val="24"/>
          <w:lang w:eastAsia="pt-PT"/>
        </w:rPr>
        <w:t xml:space="preserve"> um termo amplamente usado</w:t>
      </w:r>
      <w:r w:rsidRPr="00A8064F">
        <w:rPr>
          <w:rFonts w:eastAsia="Times New Roman" w:cstheme="minorHAnsi"/>
          <w:color w:val="000000" w:themeColor="text1"/>
          <w:lang w:eastAsia="pt-PT"/>
        </w:rPr>
        <w:t xml:space="preserve"> na França</w:t>
      </w:r>
      <w:r w:rsidRPr="00A8064F">
        <w:rPr>
          <w:rFonts w:eastAsia="Times New Roman" w:cstheme="minorHAnsi"/>
          <w:color w:val="000000" w:themeColor="text1"/>
          <w:szCs w:val="24"/>
          <w:lang w:eastAsia="pt-PT"/>
        </w:rPr>
        <w:t xml:space="preserve"> </w:t>
      </w:r>
      <w:r w:rsidRPr="00A8064F">
        <w:rPr>
          <w:rFonts w:eastAsia="Times New Roman" w:cstheme="minorHAnsi"/>
          <w:color w:val="000000" w:themeColor="text1"/>
          <w:lang w:eastAsia="pt-PT"/>
        </w:rPr>
        <w:t>na abordagem</w:t>
      </w:r>
      <w:r w:rsidRPr="00A8064F">
        <w:rPr>
          <w:rFonts w:eastAsia="Times New Roman" w:cstheme="minorHAnsi"/>
          <w:color w:val="000000" w:themeColor="text1"/>
          <w:szCs w:val="24"/>
          <w:lang w:eastAsia="pt-PT"/>
        </w:rPr>
        <w:t xml:space="preserve"> </w:t>
      </w:r>
      <w:r w:rsidRPr="00A8064F">
        <w:rPr>
          <w:rFonts w:eastAsia="Times New Roman" w:cstheme="minorHAnsi"/>
          <w:color w:val="000000" w:themeColor="text1"/>
          <w:lang w:eastAsia="pt-PT"/>
        </w:rPr>
        <w:t>a</w:t>
      </w:r>
      <w:r w:rsidRPr="00A8064F">
        <w:rPr>
          <w:rFonts w:eastAsia="Times New Roman" w:cstheme="minorHAnsi"/>
          <w:color w:val="000000" w:themeColor="text1"/>
          <w:szCs w:val="24"/>
          <w:lang w:eastAsia="pt-PT"/>
        </w:rPr>
        <w:t>o Islã</w:t>
      </w:r>
      <w:r w:rsidRPr="00A8064F">
        <w:rPr>
          <w:rFonts w:eastAsia="Times New Roman" w:cstheme="minorHAnsi"/>
          <w:color w:val="000000" w:themeColor="text1"/>
          <w:lang w:eastAsia="pt-PT"/>
        </w:rPr>
        <w:t>o</w:t>
      </w:r>
      <w:r w:rsidRPr="00A8064F">
        <w:rPr>
          <w:rFonts w:eastAsia="Times New Roman" w:cstheme="minorHAnsi"/>
          <w:color w:val="000000" w:themeColor="text1"/>
          <w:szCs w:val="24"/>
          <w:lang w:eastAsia="pt-PT"/>
        </w:rPr>
        <w:t xml:space="preserve">. </w:t>
      </w:r>
      <w:r w:rsidRPr="00A8064F">
        <w:rPr>
          <w:rFonts w:eastAsia="Times New Roman" w:cstheme="minorHAnsi"/>
          <w:color w:val="000000" w:themeColor="text1"/>
          <w:lang w:eastAsia="pt-PT"/>
        </w:rPr>
        <w:t>Mas este termo tem origem num movimento católico, de natureza antipluralista e integrista (contra a separação entre Estado e Igreja), que se destacou na França, em finais do século XIX e inícios do século XX. Foi utilizado, no entanto, na análise aos movimentos islâmicos que rejeitavam a</w:t>
      </w:r>
      <w:r w:rsidRPr="00A8064F">
        <w:rPr>
          <w:rFonts w:eastAsia="Times New Roman" w:cstheme="minorHAnsi"/>
          <w:color w:val="000000" w:themeColor="text1"/>
          <w:szCs w:val="24"/>
          <w:lang w:eastAsia="pt-PT"/>
        </w:rPr>
        <w:t xml:space="preserve"> adaptação </w:t>
      </w:r>
      <w:r w:rsidRPr="00A8064F">
        <w:rPr>
          <w:rFonts w:eastAsia="Times New Roman" w:cstheme="minorHAnsi"/>
          <w:color w:val="000000" w:themeColor="text1"/>
          <w:lang w:eastAsia="pt-PT"/>
        </w:rPr>
        <w:t>a</w:t>
      </w:r>
      <w:r w:rsidRPr="00A8064F">
        <w:rPr>
          <w:rFonts w:eastAsia="Times New Roman" w:cstheme="minorHAnsi"/>
          <w:color w:val="000000" w:themeColor="text1"/>
          <w:szCs w:val="24"/>
          <w:lang w:eastAsia="pt-PT"/>
        </w:rPr>
        <w:t xml:space="preserve"> novas realidades</w:t>
      </w:r>
      <w:r w:rsidRPr="00A8064F">
        <w:rPr>
          <w:rFonts w:eastAsia="Times New Roman" w:cstheme="minorHAnsi"/>
          <w:color w:val="000000" w:themeColor="text1"/>
          <w:lang w:eastAsia="pt-PT"/>
        </w:rPr>
        <w:t xml:space="preserve"> históricas</w:t>
      </w:r>
      <w:r w:rsidRPr="00A8064F">
        <w:rPr>
          <w:rFonts w:eastAsia="Times New Roman" w:cstheme="minorHAnsi"/>
          <w:color w:val="000000" w:themeColor="text1"/>
          <w:szCs w:val="24"/>
          <w:lang w:eastAsia="pt-PT"/>
        </w:rPr>
        <w:t xml:space="preserve"> </w:t>
      </w:r>
      <w:r w:rsidRPr="00A8064F">
        <w:rPr>
          <w:rFonts w:eastAsia="Times New Roman" w:cstheme="minorHAnsi"/>
          <w:color w:val="000000" w:themeColor="text1"/>
          <w:lang w:eastAsia="pt-PT"/>
        </w:rPr>
        <w:t>e</w:t>
      </w:r>
      <w:r w:rsidRPr="00A8064F">
        <w:rPr>
          <w:rFonts w:eastAsia="Times New Roman" w:cstheme="minorHAnsi"/>
          <w:color w:val="000000" w:themeColor="text1"/>
          <w:szCs w:val="24"/>
          <w:lang w:eastAsia="pt-PT"/>
        </w:rPr>
        <w:t xml:space="preserve"> a todo </w:t>
      </w:r>
      <w:r w:rsidRPr="00A8064F">
        <w:rPr>
          <w:rFonts w:eastAsia="Times New Roman" w:cstheme="minorHAnsi"/>
          <w:color w:val="000000" w:themeColor="text1"/>
          <w:lang w:eastAsia="pt-PT"/>
        </w:rPr>
        <w:t xml:space="preserve">o </w:t>
      </w:r>
      <w:r w:rsidRPr="00A8064F">
        <w:rPr>
          <w:rFonts w:eastAsia="Times New Roman" w:cstheme="minorHAnsi"/>
          <w:color w:val="000000" w:themeColor="text1"/>
          <w:szCs w:val="24"/>
          <w:lang w:eastAsia="pt-PT"/>
        </w:rPr>
        <w:t>desenvolvimento</w:t>
      </w:r>
      <w:r w:rsidRPr="00A8064F">
        <w:rPr>
          <w:rFonts w:eastAsia="Times New Roman" w:cstheme="minorHAnsi"/>
          <w:color w:val="000000" w:themeColor="text1"/>
          <w:lang w:eastAsia="pt-PT"/>
        </w:rPr>
        <w:t>, promovendo</w:t>
      </w:r>
      <w:r w:rsidRPr="00A8064F">
        <w:rPr>
          <w:rFonts w:eastAsia="Times New Roman" w:cstheme="minorHAnsi"/>
          <w:color w:val="000000" w:themeColor="text1"/>
          <w:szCs w:val="24"/>
          <w:lang w:eastAsia="pt-PT"/>
        </w:rPr>
        <w:t xml:space="preserve"> </w:t>
      </w:r>
      <w:r w:rsidRPr="00A8064F">
        <w:rPr>
          <w:rFonts w:eastAsia="Times New Roman" w:cstheme="minorHAnsi"/>
          <w:color w:val="000000" w:themeColor="text1"/>
          <w:lang w:eastAsia="pt-PT"/>
        </w:rPr>
        <w:t>um</w:t>
      </w:r>
      <w:r w:rsidRPr="00A8064F">
        <w:rPr>
          <w:rFonts w:eastAsia="Times New Roman" w:cstheme="minorHAnsi"/>
          <w:color w:val="000000" w:themeColor="text1"/>
          <w:szCs w:val="24"/>
          <w:lang w:eastAsia="pt-PT"/>
        </w:rPr>
        <w:t xml:space="preserve"> retorno ao passado</w:t>
      </w:r>
      <w:r w:rsidRPr="00A8064F">
        <w:rPr>
          <w:rFonts w:eastAsia="Times New Roman" w:cstheme="minorHAnsi"/>
          <w:color w:val="000000" w:themeColor="text1"/>
          <w:lang w:eastAsia="pt-PT"/>
        </w:rPr>
        <w:t xml:space="preserve">, </w:t>
      </w:r>
      <w:r w:rsidRPr="00A8064F">
        <w:rPr>
          <w:rFonts w:eastAsia="Times New Roman" w:cstheme="minorHAnsi"/>
          <w:color w:val="000000" w:themeColor="text1"/>
          <w:szCs w:val="24"/>
          <w:lang w:eastAsia="pt-PT"/>
        </w:rPr>
        <w:t>às origens do Islã</w:t>
      </w:r>
      <w:r w:rsidRPr="00A8064F">
        <w:rPr>
          <w:rFonts w:eastAsia="Times New Roman" w:cstheme="minorHAnsi"/>
          <w:color w:val="000000" w:themeColor="text1"/>
          <w:lang w:eastAsia="pt-PT"/>
        </w:rPr>
        <w:t xml:space="preserve">o, </w:t>
      </w:r>
      <w:r w:rsidRPr="00A8064F">
        <w:rPr>
          <w:rFonts w:eastAsia="Times New Roman" w:cstheme="minorHAnsi"/>
          <w:color w:val="000000" w:themeColor="text1"/>
          <w:szCs w:val="24"/>
          <w:lang w:eastAsia="pt-PT"/>
        </w:rPr>
        <w:t>"que desperta a esperança de uma época de ouro nas massas populares, canaliza</w:t>
      </w:r>
      <w:r w:rsidRPr="00A8064F">
        <w:rPr>
          <w:rFonts w:eastAsia="Times New Roman" w:cstheme="minorHAnsi"/>
          <w:color w:val="000000" w:themeColor="text1"/>
          <w:lang w:eastAsia="pt-PT"/>
        </w:rPr>
        <w:t>[ndo]</w:t>
      </w:r>
      <w:r w:rsidRPr="00A8064F">
        <w:rPr>
          <w:rFonts w:eastAsia="Times New Roman" w:cstheme="minorHAnsi"/>
          <w:color w:val="000000" w:themeColor="text1"/>
          <w:szCs w:val="24"/>
          <w:lang w:eastAsia="pt-PT"/>
        </w:rPr>
        <w:t xml:space="preserve"> essa esperança para expressões simbólicas desse retorno: proibições de roupas ou rituais</w:t>
      </w:r>
      <w:r w:rsidRPr="00A8064F">
        <w:rPr>
          <w:rFonts w:eastAsia="Times New Roman" w:cstheme="minorHAnsi"/>
          <w:color w:val="000000" w:themeColor="text1"/>
          <w:lang w:eastAsia="pt-PT"/>
        </w:rPr>
        <w:t>”, entre outras, sobretudo de “</w:t>
      </w:r>
      <w:r w:rsidRPr="00A8064F">
        <w:rPr>
          <w:rFonts w:eastAsia="Times New Roman" w:cstheme="minorHAnsi"/>
          <w:color w:val="000000" w:themeColor="text1"/>
          <w:szCs w:val="24"/>
          <w:lang w:eastAsia="pt-PT"/>
        </w:rPr>
        <w:t>puritanismo formalista</w:t>
      </w:r>
      <w:r w:rsidRPr="00A8064F">
        <w:rPr>
          <w:rFonts w:eastAsia="Times New Roman" w:cstheme="minorHAnsi"/>
          <w:color w:val="000000" w:themeColor="text1"/>
          <w:lang w:eastAsia="pt-PT"/>
        </w:rPr>
        <w:t>”</w:t>
      </w:r>
      <w:r w:rsidRPr="00A8064F">
        <w:rPr>
          <w:rFonts w:eastAsia="Times New Roman" w:cstheme="minorHAnsi"/>
          <w:color w:val="000000" w:themeColor="text1"/>
          <w:szCs w:val="24"/>
          <w:lang w:eastAsia="pt-PT"/>
        </w:rPr>
        <w:t xml:space="preserve">. </w:t>
      </w:r>
    </w:p>
    <w:p w14:paraId="4B428F57" w14:textId="79683A3A" w:rsidR="00FA4400" w:rsidRPr="00A8064F" w:rsidRDefault="00DD446B" w:rsidP="002F5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color w:val="000000" w:themeColor="text1"/>
          <w:szCs w:val="24"/>
          <w:lang w:eastAsia="pt-PT"/>
        </w:rPr>
      </w:pPr>
      <w:r w:rsidRPr="00A8064F">
        <w:rPr>
          <w:rFonts w:eastAsia="Times New Roman" w:cstheme="minorHAnsi"/>
          <w:color w:val="000000" w:themeColor="text1"/>
          <w:lang w:eastAsia="pt-PT"/>
        </w:rPr>
        <w:t>O</w:t>
      </w:r>
      <w:r w:rsidRPr="00A8064F">
        <w:rPr>
          <w:rFonts w:eastAsia="Times New Roman" w:cstheme="minorHAnsi"/>
          <w:color w:val="000000" w:themeColor="text1"/>
          <w:szCs w:val="24"/>
          <w:lang w:eastAsia="pt-PT"/>
        </w:rPr>
        <w:t xml:space="preserve"> </w:t>
      </w:r>
      <w:r w:rsidRPr="00A8064F">
        <w:rPr>
          <w:rFonts w:eastAsia="Times New Roman" w:cstheme="minorHAnsi"/>
          <w:color w:val="000000" w:themeColor="text1"/>
          <w:lang w:eastAsia="pt-PT"/>
        </w:rPr>
        <w:t>“</w:t>
      </w:r>
      <w:r w:rsidRPr="00A8064F">
        <w:rPr>
          <w:rFonts w:eastAsia="Times New Roman" w:cstheme="minorHAnsi"/>
          <w:color w:val="000000" w:themeColor="text1"/>
          <w:szCs w:val="24"/>
          <w:lang w:eastAsia="pt-PT"/>
        </w:rPr>
        <w:t>fundamentalismo</w:t>
      </w:r>
      <w:r w:rsidRPr="00A8064F">
        <w:rPr>
          <w:rFonts w:eastAsia="Times New Roman" w:cstheme="minorHAnsi"/>
          <w:color w:val="000000" w:themeColor="text1"/>
          <w:lang w:eastAsia="pt-PT"/>
        </w:rPr>
        <w:t>”</w:t>
      </w:r>
      <w:r w:rsidRPr="00A8064F">
        <w:rPr>
          <w:rFonts w:eastAsia="Times New Roman" w:cstheme="minorHAnsi"/>
          <w:color w:val="000000" w:themeColor="text1"/>
          <w:szCs w:val="24"/>
          <w:lang w:eastAsia="pt-PT"/>
        </w:rPr>
        <w:t xml:space="preserve"> iraniano</w:t>
      </w:r>
      <w:r w:rsidRPr="00A8064F">
        <w:rPr>
          <w:rFonts w:eastAsia="Times New Roman" w:cstheme="minorHAnsi"/>
          <w:color w:val="000000" w:themeColor="text1"/>
          <w:lang w:eastAsia="pt-PT"/>
        </w:rPr>
        <w:t xml:space="preserve"> inaugurou um modelo específico. A propaganda d</w:t>
      </w:r>
      <w:r w:rsidRPr="00A8064F">
        <w:rPr>
          <w:rFonts w:eastAsia="Times New Roman" w:cstheme="minorHAnsi"/>
          <w:color w:val="000000" w:themeColor="text1"/>
          <w:szCs w:val="24"/>
          <w:lang w:eastAsia="pt-PT"/>
        </w:rPr>
        <w:t>a revolução</w:t>
      </w:r>
      <w:r w:rsidRPr="00A8064F">
        <w:rPr>
          <w:rFonts w:eastAsia="Times New Roman" w:cstheme="minorHAnsi"/>
          <w:color w:val="000000" w:themeColor="text1"/>
          <w:lang w:eastAsia="pt-PT"/>
        </w:rPr>
        <w:t>, mais do que oposição a</w:t>
      </w:r>
      <w:r w:rsidRPr="00A8064F">
        <w:rPr>
          <w:rFonts w:eastAsia="Times New Roman" w:cstheme="minorHAnsi"/>
          <w:color w:val="000000" w:themeColor="text1"/>
          <w:szCs w:val="24"/>
          <w:lang w:eastAsia="pt-PT"/>
        </w:rPr>
        <w:t xml:space="preserve"> um regime político </w:t>
      </w:r>
      <w:r w:rsidRPr="00A8064F">
        <w:rPr>
          <w:rFonts w:eastAsia="Times New Roman" w:cstheme="minorHAnsi"/>
          <w:color w:val="000000" w:themeColor="text1"/>
          <w:lang w:eastAsia="pt-PT"/>
        </w:rPr>
        <w:t xml:space="preserve">(monarquia) </w:t>
      </w:r>
      <w:r w:rsidRPr="00A8064F">
        <w:rPr>
          <w:rFonts w:eastAsia="Times New Roman" w:cstheme="minorHAnsi"/>
          <w:color w:val="000000" w:themeColor="text1"/>
          <w:szCs w:val="24"/>
          <w:lang w:eastAsia="pt-PT"/>
        </w:rPr>
        <w:t xml:space="preserve">e </w:t>
      </w:r>
      <w:r w:rsidRPr="00A8064F">
        <w:rPr>
          <w:rFonts w:eastAsia="Times New Roman" w:cstheme="minorHAnsi"/>
          <w:color w:val="000000" w:themeColor="text1"/>
          <w:lang w:eastAsia="pt-PT"/>
        </w:rPr>
        <w:t xml:space="preserve">a </w:t>
      </w:r>
      <w:r w:rsidRPr="00A8064F">
        <w:rPr>
          <w:rFonts w:eastAsia="Times New Roman" w:cstheme="minorHAnsi"/>
          <w:color w:val="000000" w:themeColor="text1"/>
          <w:szCs w:val="24"/>
          <w:lang w:eastAsia="pt-PT"/>
        </w:rPr>
        <w:t>uma determinada estrutura soci</w:t>
      </w:r>
      <w:r w:rsidRPr="00A8064F">
        <w:rPr>
          <w:rFonts w:eastAsia="Times New Roman" w:cstheme="minorHAnsi"/>
          <w:color w:val="000000" w:themeColor="text1"/>
          <w:lang w:eastAsia="pt-PT"/>
        </w:rPr>
        <w:t>o</w:t>
      </w:r>
      <w:r w:rsidRPr="00A8064F">
        <w:rPr>
          <w:rFonts w:eastAsia="Times New Roman" w:cstheme="minorHAnsi"/>
          <w:color w:val="000000" w:themeColor="text1"/>
          <w:szCs w:val="24"/>
          <w:lang w:eastAsia="pt-PT"/>
        </w:rPr>
        <w:t>econ</w:t>
      </w:r>
      <w:r w:rsidRPr="00A8064F">
        <w:rPr>
          <w:rFonts w:eastAsia="Times New Roman" w:cstheme="minorHAnsi"/>
          <w:color w:val="000000" w:themeColor="text1"/>
          <w:lang w:eastAsia="pt-PT"/>
        </w:rPr>
        <w:t>ó</w:t>
      </w:r>
      <w:r w:rsidRPr="00A8064F">
        <w:rPr>
          <w:rFonts w:eastAsia="Times New Roman" w:cstheme="minorHAnsi"/>
          <w:color w:val="000000" w:themeColor="text1"/>
          <w:szCs w:val="24"/>
          <w:lang w:eastAsia="pt-PT"/>
        </w:rPr>
        <w:t xml:space="preserve">mica, </w:t>
      </w:r>
      <w:r w:rsidRPr="00A8064F">
        <w:rPr>
          <w:rFonts w:eastAsia="Times New Roman" w:cstheme="minorHAnsi"/>
          <w:color w:val="000000" w:themeColor="text1"/>
          <w:lang w:eastAsia="pt-PT"/>
        </w:rPr>
        <w:t xml:space="preserve">colocou-se, sobretudo, contra a </w:t>
      </w:r>
      <w:r w:rsidRPr="00A8064F">
        <w:rPr>
          <w:rFonts w:eastAsia="Times New Roman" w:cstheme="minorHAnsi"/>
          <w:color w:val="000000" w:themeColor="text1"/>
          <w:szCs w:val="24"/>
          <w:lang w:eastAsia="pt-PT"/>
        </w:rPr>
        <w:t xml:space="preserve">ideia de modernização expressa no </w:t>
      </w:r>
      <w:r w:rsidRPr="00A8064F">
        <w:rPr>
          <w:rFonts w:eastAsia="Times New Roman" w:cstheme="minorHAnsi"/>
          <w:color w:val="000000" w:themeColor="text1"/>
          <w:lang w:eastAsia="pt-PT"/>
        </w:rPr>
        <w:t>“</w:t>
      </w:r>
      <w:r w:rsidRPr="00A8064F">
        <w:rPr>
          <w:rFonts w:eastAsia="Times New Roman" w:cstheme="minorHAnsi"/>
          <w:color w:val="000000" w:themeColor="text1"/>
          <w:szCs w:val="24"/>
          <w:lang w:eastAsia="pt-PT"/>
        </w:rPr>
        <w:t>progresso</w:t>
      </w:r>
      <w:r w:rsidRPr="00A8064F">
        <w:rPr>
          <w:rFonts w:eastAsia="Times New Roman" w:cstheme="minorHAnsi"/>
          <w:color w:val="000000" w:themeColor="text1"/>
          <w:lang w:eastAsia="pt-PT"/>
        </w:rPr>
        <w:t>”</w:t>
      </w:r>
      <w:r w:rsidRPr="00A8064F">
        <w:rPr>
          <w:rFonts w:eastAsia="Times New Roman" w:cstheme="minorHAnsi"/>
          <w:color w:val="000000" w:themeColor="text1"/>
          <w:szCs w:val="24"/>
          <w:lang w:eastAsia="pt-PT"/>
        </w:rPr>
        <w:t xml:space="preserve"> ocidental. </w:t>
      </w:r>
      <w:r w:rsidRPr="00A8064F">
        <w:rPr>
          <w:rFonts w:eastAsia="Times New Roman" w:cstheme="minorHAnsi"/>
          <w:color w:val="000000" w:themeColor="text1"/>
          <w:lang w:eastAsia="pt-PT"/>
        </w:rPr>
        <w:t>Não nasceu</w:t>
      </w:r>
      <w:r w:rsidRPr="00A8064F">
        <w:rPr>
          <w:rFonts w:eastAsia="Times New Roman" w:cstheme="minorHAnsi"/>
          <w:color w:val="000000" w:themeColor="text1"/>
          <w:szCs w:val="24"/>
          <w:lang w:eastAsia="pt-PT"/>
        </w:rPr>
        <w:t xml:space="preserve"> apenas contra o poder</w:t>
      </w:r>
      <w:r w:rsidRPr="00A8064F">
        <w:rPr>
          <w:rFonts w:eastAsia="Times New Roman" w:cstheme="minorHAnsi"/>
          <w:color w:val="000000" w:themeColor="text1"/>
          <w:lang w:eastAsia="pt-PT"/>
        </w:rPr>
        <w:t xml:space="preserve"> instalado (localmente)</w:t>
      </w:r>
      <w:r w:rsidRPr="00A8064F">
        <w:rPr>
          <w:rFonts w:eastAsia="Times New Roman" w:cstheme="minorHAnsi"/>
          <w:color w:val="000000" w:themeColor="text1"/>
          <w:szCs w:val="24"/>
          <w:lang w:eastAsia="pt-PT"/>
        </w:rPr>
        <w:t xml:space="preserve">, mas </w:t>
      </w:r>
      <w:r w:rsidRPr="00A8064F">
        <w:rPr>
          <w:rFonts w:eastAsia="Times New Roman" w:cstheme="minorHAnsi"/>
          <w:color w:val="000000" w:themeColor="text1"/>
          <w:lang w:eastAsia="pt-PT"/>
        </w:rPr>
        <w:t xml:space="preserve">revelou-se </w:t>
      </w:r>
      <w:r w:rsidRPr="00A8064F">
        <w:rPr>
          <w:rFonts w:eastAsia="Times New Roman" w:cstheme="minorHAnsi"/>
          <w:color w:val="000000" w:themeColor="text1"/>
          <w:szCs w:val="24"/>
          <w:lang w:eastAsia="pt-PT"/>
        </w:rPr>
        <w:t xml:space="preserve">contra </w:t>
      </w:r>
      <w:r w:rsidRPr="00A8064F">
        <w:rPr>
          <w:rFonts w:eastAsia="Times New Roman" w:cstheme="minorHAnsi"/>
          <w:color w:val="000000" w:themeColor="text1"/>
          <w:lang w:eastAsia="pt-PT"/>
        </w:rPr>
        <w:t>“</w:t>
      </w:r>
      <w:r w:rsidRPr="00A8064F">
        <w:rPr>
          <w:rFonts w:eastAsia="Times New Roman" w:cstheme="minorHAnsi"/>
          <w:color w:val="000000" w:themeColor="text1"/>
          <w:szCs w:val="24"/>
          <w:lang w:eastAsia="pt-PT"/>
        </w:rPr>
        <w:t>um sistema imposto por outra civilização</w:t>
      </w:r>
      <w:r w:rsidRPr="00A8064F">
        <w:rPr>
          <w:rFonts w:eastAsia="Times New Roman" w:cstheme="minorHAnsi"/>
          <w:color w:val="000000" w:themeColor="text1"/>
          <w:lang w:eastAsia="pt-PT"/>
        </w:rPr>
        <w:t xml:space="preserve">”, a ocidental </w:t>
      </w:r>
      <w:r w:rsidRPr="00A8064F">
        <w:rPr>
          <w:rFonts w:cstheme="minorHAnsi"/>
        </w:rPr>
        <w:t xml:space="preserve">(Chagaray, 1994, n. p.). </w:t>
      </w:r>
      <w:r w:rsidR="00FA4400" w:rsidRPr="00A8064F">
        <w:rPr>
          <w:sz w:val="20"/>
          <w:szCs w:val="20"/>
        </w:rPr>
        <w:br w:type="page"/>
      </w:r>
    </w:p>
    <w:p w14:paraId="2D9EDCBA" w14:textId="3A074E70" w:rsidR="005B7CB1" w:rsidRPr="00A8064F" w:rsidRDefault="00FA4400" w:rsidP="004B30F6">
      <w:pPr>
        <w:pStyle w:val="AnexosApndices"/>
        <w:rPr>
          <w:b w:val="0"/>
        </w:rPr>
      </w:pPr>
      <w:bookmarkStart w:id="80" w:name="_Toc83895658"/>
      <w:r w:rsidRPr="00A8064F">
        <w:rPr>
          <w:b w:val="0"/>
        </w:rPr>
        <w:t>Anexo 2</w:t>
      </w:r>
      <w:r w:rsidR="00C17E08" w:rsidRPr="00A8064F">
        <w:rPr>
          <w:b w:val="0"/>
        </w:rPr>
        <w:t>A</w:t>
      </w:r>
      <w:r w:rsidR="00130A3E" w:rsidRPr="00A8064F">
        <w:rPr>
          <w:b w:val="0"/>
        </w:rPr>
        <w:t xml:space="preserve"> – </w:t>
      </w:r>
      <w:r w:rsidR="00311C44" w:rsidRPr="00A8064F">
        <w:rPr>
          <w:b w:val="0"/>
        </w:rPr>
        <w:t>M</w:t>
      </w:r>
      <w:r w:rsidR="005B7CB1" w:rsidRPr="00A8064F">
        <w:rPr>
          <w:b w:val="0"/>
        </w:rPr>
        <w:t xml:space="preserve">anuais escolares </w:t>
      </w:r>
      <w:r w:rsidR="00D07BA7" w:rsidRPr="00A8064F">
        <w:rPr>
          <w:b w:val="0"/>
        </w:rPr>
        <w:t>e outros materiais didáticos de História</w:t>
      </w:r>
      <w:bookmarkEnd w:id="80"/>
      <w:r w:rsidR="00D07BA7" w:rsidRPr="00A8064F">
        <w:rPr>
          <w:b w:val="0"/>
        </w:rPr>
        <w:t xml:space="preserve"> </w:t>
      </w:r>
    </w:p>
    <w:p w14:paraId="1E8B56E7" w14:textId="77777777" w:rsidR="00D506AA" w:rsidRPr="00A8064F" w:rsidRDefault="00D506AA" w:rsidP="00D506AA">
      <w:pPr>
        <w:spacing w:after="160" w:line="259" w:lineRule="auto"/>
        <w:rPr>
          <w:sz w:val="20"/>
          <w:szCs w:val="20"/>
        </w:rPr>
      </w:pPr>
    </w:p>
    <w:p w14:paraId="5F90E5D5" w14:textId="6146D8F8" w:rsidR="00DF0972" w:rsidRPr="00A8064F" w:rsidRDefault="005B7CB1" w:rsidP="004B30F6">
      <w:pPr>
        <w:pStyle w:val="Texto"/>
        <w:outlineLvl w:val="2"/>
        <w:rPr>
          <w:sz w:val="22"/>
          <w:szCs w:val="96"/>
        </w:rPr>
      </w:pPr>
      <w:bookmarkStart w:id="81" w:name="_Toc83895659"/>
      <w:r w:rsidRPr="00A8064F">
        <w:rPr>
          <w:sz w:val="22"/>
          <w:szCs w:val="96"/>
        </w:rPr>
        <w:t xml:space="preserve">Quadro </w:t>
      </w:r>
      <w:r w:rsidR="00311C44" w:rsidRPr="00A8064F">
        <w:rPr>
          <w:sz w:val="22"/>
          <w:szCs w:val="96"/>
        </w:rPr>
        <w:t>2</w:t>
      </w:r>
      <w:r w:rsidR="00C17E08" w:rsidRPr="00A8064F">
        <w:rPr>
          <w:sz w:val="22"/>
          <w:szCs w:val="96"/>
        </w:rPr>
        <w:t>A</w:t>
      </w:r>
      <w:r w:rsidR="00311C44" w:rsidRPr="00A8064F">
        <w:rPr>
          <w:sz w:val="22"/>
          <w:szCs w:val="96"/>
        </w:rPr>
        <w:t>.1.</w:t>
      </w:r>
      <w:r w:rsidR="00130A3E" w:rsidRPr="00A8064F">
        <w:rPr>
          <w:sz w:val="22"/>
          <w:szCs w:val="96"/>
        </w:rPr>
        <w:t xml:space="preserve"> – </w:t>
      </w:r>
      <w:r w:rsidRPr="00A8064F">
        <w:rPr>
          <w:sz w:val="22"/>
          <w:szCs w:val="96"/>
        </w:rPr>
        <w:t>Manuais escolares do 7.º ano de escolaridade</w:t>
      </w:r>
      <w:bookmarkEnd w:id="81"/>
    </w:p>
    <w:tbl>
      <w:tblPr>
        <w:tblW w:w="8500" w:type="dxa"/>
        <w:tblLook w:val="04A0" w:firstRow="1" w:lastRow="0" w:firstColumn="1" w:lastColumn="0" w:noHBand="0" w:noVBand="1"/>
      </w:tblPr>
      <w:tblGrid>
        <w:gridCol w:w="2263"/>
        <w:gridCol w:w="2410"/>
        <w:gridCol w:w="2268"/>
        <w:gridCol w:w="1559"/>
      </w:tblGrid>
      <w:tr w:rsidR="003B7C3E" w:rsidRPr="00A8064F" w14:paraId="673A8B79" w14:textId="77777777" w:rsidTr="009438B1">
        <w:trPr>
          <w:trHeight w:val="479"/>
        </w:trPr>
        <w:tc>
          <w:tcPr>
            <w:tcW w:w="2263" w:type="dxa"/>
            <w:tcBorders>
              <w:bottom w:val="single" w:sz="4" w:space="0" w:color="auto"/>
            </w:tcBorders>
            <w:shd w:val="clear" w:color="auto" w:fill="F2F2F2" w:themeFill="background1" w:themeFillShade="F2"/>
            <w:vAlign w:val="center"/>
          </w:tcPr>
          <w:p w14:paraId="176F4D2E" w14:textId="77777777" w:rsidR="003B7C3E" w:rsidRPr="00A8064F" w:rsidRDefault="003B7C3E" w:rsidP="003B7C3E">
            <w:pPr>
              <w:autoSpaceDE w:val="0"/>
              <w:autoSpaceDN w:val="0"/>
              <w:adjustRightInd w:val="0"/>
              <w:jc w:val="center"/>
              <w:rPr>
                <w:bCs/>
                <w:sz w:val="10"/>
                <w:szCs w:val="10"/>
              </w:rPr>
            </w:pPr>
          </w:p>
          <w:p w14:paraId="1DEA6F77" w14:textId="1E114420" w:rsidR="003B7C3E" w:rsidRPr="00A8064F" w:rsidRDefault="003B7C3E" w:rsidP="003B7C3E">
            <w:pPr>
              <w:autoSpaceDE w:val="0"/>
              <w:autoSpaceDN w:val="0"/>
              <w:adjustRightInd w:val="0"/>
              <w:jc w:val="center"/>
              <w:rPr>
                <w:bCs/>
                <w:sz w:val="20"/>
              </w:rPr>
            </w:pPr>
            <w:r w:rsidRPr="00A8064F">
              <w:rPr>
                <w:bCs/>
                <w:sz w:val="20"/>
              </w:rPr>
              <w:t>EDITORA</w:t>
            </w:r>
          </w:p>
        </w:tc>
        <w:tc>
          <w:tcPr>
            <w:tcW w:w="2410" w:type="dxa"/>
            <w:tcBorders>
              <w:bottom w:val="single" w:sz="4" w:space="0" w:color="auto"/>
            </w:tcBorders>
            <w:shd w:val="clear" w:color="auto" w:fill="F2F2F2" w:themeFill="background1" w:themeFillShade="F2"/>
            <w:vAlign w:val="center"/>
          </w:tcPr>
          <w:p w14:paraId="5EFBD03D" w14:textId="77777777" w:rsidR="003B7C3E" w:rsidRPr="00A8064F" w:rsidRDefault="003B7C3E" w:rsidP="003B7C3E">
            <w:pPr>
              <w:autoSpaceDE w:val="0"/>
              <w:autoSpaceDN w:val="0"/>
              <w:adjustRightInd w:val="0"/>
              <w:jc w:val="center"/>
              <w:rPr>
                <w:bCs/>
                <w:sz w:val="10"/>
                <w:szCs w:val="10"/>
              </w:rPr>
            </w:pPr>
          </w:p>
          <w:p w14:paraId="63FFAC0C" w14:textId="23F0911D" w:rsidR="003B7C3E" w:rsidRPr="00A8064F" w:rsidRDefault="003B7C3E" w:rsidP="003B7C3E">
            <w:pPr>
              <w:autoSpaceDE w:val="0"/>
              <w:autoSpaceDN w:val="0"/>
              <w:adjustRightInd w:val="0"/>
              <w:jc w:val="center"/>
              <w:rPr>
                <w:bCs/>
                <w:sz w:val="20"/>
              </w:rPr>
            </w:pPr>
            <w:r w:rsidRPr="00A8064F">
              <w:rPr>
                <w:bCs/>
                <w:sz w:val="20"/>
              </w:rPr>
              <w:t>TÍTULO</w:t>
            </w:r>
          </w:p>
        </w:tc>
        <w:tc>
          <w:tcPr>
            <w:tcW w:w="2268" w:type="dxa"/>
            <w:tcBorders>
              <w:bottom w:val="single" w:sz="4" w:space="0" w:color="auto"/>
            </w:tcBorders>
            <w:shd w:val="clear" w:color="auto" w:fill="F2F2F2" w:themeFill="background1" w:themeFillShade="F2"/>
            <w:vAlign w:val="center"/>
          </w:tcPr>
          <w:p w14:paraId="62914155" w14:textId="77777777" w:rsidR="003B7C3E" w:rsidRPr="00A8064F" w:rsidRDefault="003B7C3E" w:rsidP="003B7C3E">
            <w:pPr>
              <w:autoSpaceDE w:val="0"/>
              <w:autoSpaceDN w:val="0"/>
              <w:adjustRightInd w:val="0"/>
              <w:jc w:val="center"/>
              <w:rPr>
                <w:bCs/>
                <w:sz w:val="10"/>
                <w:szCs w:val="10"/>
              </w:rPr>
            </w:pPr>
          </w:p>
          <w:p w14:paraId="388AD042" w14:textId="7D7091AB" w:rsidR="003B7C3E" w:rsidRPr="00A8064F" w:rsidRDefault="003B7C3E" w:rsidP="003B7C3E">
            <w:pPr>
              <w:autoSpaceDE w:val="0"/>
              <w:autoSpaceDN w:val="0"/>
              <w:adjustRightInd w:val="0"/>
              <w:jc w:val="center"/>
              <w:rPr>
                <w:bCs/>
                <w:sz w:val="20"/>
              </w:rPr>
            </w:pPr>
            <w:r w:rsidRPr="00A8064F">
              <w:rPr>
                <w:bCs/>
                <w:sz w:val="20"/>
              </w:rPr>
              <w:t>AUTORES</w:t>
            </w:r>
          </w:p>
        </w:tc>
        <w:tc>
          <w:tcPr>
            <w:tcW w:w="1559" w:type="dxa"/>
            <w:tcBorders>
              <w:bottom w:val="single" w:sz="4" w:space="0" w:color="auto"/>
            </w:tcBorders>
            <w:shd w:val="clear" w:color="auto" w:fill="F2F2F2" w:themeFill="background1" w:themeFillShade="F2"/>
            <w:vAlign w:val="center"/>
          </w:tcPr>
          <w:p w14:paraId="63EE3B68" w14:textId="77777777" w:rsidR="003B7C3E" w:rsidRPr="00A8064F" w:rsidRDefault="003B7C3E" w:rsidP="003B7C3E">
            <w:pPr>
              <w:autoSpaceDE w:val="0"/>
              <w:autoSpaceDN w:val="0"/>
              <w:adjustRightInd w:val="0"/>
              <w:jc w:val="center"/>
              <w:rPr>
                <w:bCs/>
                <w:sz w:val="10"/>
                <w:szCs w:val="10"/>
              </w:rPr>
            </w:pPr>
          </w:p>
          <w:p w14:paraId="5FE820AE" w14:textId="79844F97" w:rsidR="003B7C3E" w:rsidRPr="00A8064F" w:rsidRDefault="003B7C3E" w:rsidP="003B7C3E">
            <w:pPr>
              <w:autoSpaceDE w:val="0"/>
              <w:autoSpaceDN w:val="0"/>
              <w:adjustRightInd w:val="0"/>
              <w:jc w:val="center"/>
              <w:rPr>
                <w:bCs/>
                <w:sz w:val="20"/>
              </w:rPr>
            </w:pPr>
            <w:r w:rsidRPr="00A8064F">
              <w:rPr>
                <w:bCs/>
                <w:sz w:val="20"/>
              </w:rPr>
              <w:t>PUBLICAÇÃO</w:t>
            </w:r>
          </w:p>
        </w:tc>
      </w:tr>
      <w:tr w:rsidR="003B7C3E" w:rsidRPr="00A8064F" w14:paraId="3D757191" w14:textId="77777777" w:rsidTr="009438B1">
        <w:trPr>
          <w:trHeight w:val="365"/>
        </w:trPr>
        <w:tc>
          <w:tcPr>
            <w:tcW w:w="2263" w:type="dxa"/>
            <w:vMerge w:val="restart"/>
            <w:vAlign w:val="center"/>
          </w:tcPr>
          <w:p w14:paraId="5E329B45" w14:textId="42FF1706" w:rsidR="003B7C3E" w:rsidRPr="00A8064F" w:rsidRDefault="003B7C3E" w:rsidP="005E2C8A">
            <w:pPr>
              <w:autoSpaceDE w:val="0"/>
              <w:autoSpaceDN w:val="0"/>
              <w:adjustRightInd w:val="0"/>
              <w:spacing w:line="240" w:lineRule="auto"/>
              <w:jc w:val="center"/>
              <w:rPr>
                <w:sz w:val="20"/>
              </w:rPr>
            </w:pPr>
            <w:r w:rsidRPr="00A8064F">
              <w:rPr>
                <w:sz w:val="20"/>
              </w:rPr>
              <w:t>Areal Editores</w:t>
            </w:r>
          </w:p>
        </w:tc>
        <w:tc>
          <w:tcPr>
            <w:tcW w:w="2410" w:type="dxa"/>
            <w:vMerge w:val="restart"/>
            <w:vAlign w:val="center"/>
          </w:tcPr>
          <w:p w14:paraId="567B9316" w14:textId="77777777" w:rsidR="003B7C3E" w:rsidRPr="00A8064F" w:rsidRDefault="003B7C3E" w:rsidP="005E2C8A">
            <w:pPr>
              <w:autoSpaceDE w:val="0"/>
              <w:autoSpaceDN w:val="0"/>
              <w:adjustRightInd w:val="0"/>
              <w:spacing w:line="240" w:lineRule="auto"/>
              <w:jc w:val="center"/>
              <w:rPr>
                <w:i/>
                <w:iCs/>
                <w:sz w:val="20"/>
              </w:rPr>
            </w:pPr>
            <w:r w:rsidRPr="00A8064F">
              <w:rPr>
                <w:i/>
                <w:iCs/>
                <w:sz w:val="20"/>
              </w:rPr>
              <w:t>Viagem na História 7</w:t>
            </w:r>
          </w:p>
        </w:tc>
        <w:tc>
          <w:tcPr>
            <w:tcW w:w="2268" w:type="dxa"/>
            <w:vAlign w:val="center"/>
          </w:tcPr>
          <w:p w14:paraId="5DC697D8" w14:textId="77777777" w:rsidR="003B7C3E" w:rsidRPr="00A8064F" w:rsidRDefault="003B7C3E" w:rsidP="005E2C8A">
            <w:pPr>
              <w:autoSpaceDE w:val="0"/>
              <w:autoSpaceDN w:val="0"/>
              <w:adjustRightInd w:val="0"/>
              <w:spacing w:line="240" w:lineRule="auto"/>
              <w:rPr>
                <w:color w:val="000000" w:themeColor="text1"/>
                <w:sz w:val="20"/>
              </w:rPr>
            </w:pPr>
            <w:r w:rsidRPr="00A8064F">
              <w:rPr>
                <w:color w:val="000000" w:themeColor="text1"/>
                <w:sz w:val="20"/>
              </w:rPr>
              <w:t>Joana Cirne</w:t>
            </w:r>
          </w:p>
        </w:tc>
        <w:tc>
          <w:tcPr>
            <w:tcW w:w="1559" w:type="dxa"/>
            <w:vMerge w:val="restart"/>
            <w:vAlign w:val="center"/>
          </w:tcPr>
          <w:p w14:paraId="26BC260B" w14:textId="77777777" w:rsidR="003B7C3E" w:rsidRPr="00A8064F" w:rsidRDefault="003B7C3E" w:rsidP="005E2C8A">
            <w:pPr>
              <w:autoSpaceDE w:val="0"/>
              <w:autoSpaceDN w:val="0"/>
              <w:adjustRightInd w:val="0"/>
              <w:spacing w:line="240" w:lineRule="auto"/>
              <w:jc w:val="center"/>
              <w:rPr>
                <w:sz w:val="20"/>
              </w:rPr>
            </w:pPr>
            <w:r w:rsidRPr="00A8064F">
              <w:rPr>
                <w:sz w:val="20"/>
              </w:rPr>
              <w:t>2014</w:t>
            </w:r>
          </w:p>
          <w:p w14:paraId="1B0C2F0B" w14:textId="3E7A0038" w:rsidR="003B7C3E" w:rsidRPr="00A8064F" w:rsidRDefault="003B7C3E" w:rsidP="005E2C8A">
            <w:pPr>
              <w:autoSpaceDE w:val="0"/>
              <w:autoSpaceDN w:val="0"/>
              <w:adjustRightInd w:val="0"/>
              <w:spacing w:line="240" w:lineRule="auto"/>
              <w:jc w:val="center"/>
              <w:rPr>
                <w:sz w:val="20"/>
              </w:rPr>
            </w:pPr>
            <w:r w:rsidRPr="00A8064F">
              <w:rPr>
                <w:sz w:val="20"/>
              </w:rPr>
              <w:t>1.ª ed</w:t>
            </w:r>
            <w:r w:rsidR="001D43C5" w:rsidRPr="00A8064F">
              <w:rPr>
                <w:sz w:val="20"/>
              </w:rPr>
              <w:t>.</w:t>
            </w:r>
            <w:r w:rsidRPr="00A8064F">
              <w:rPr>
                <w:sz w:val="20"/>
              </w:rPr>
              <w:t>, 2.ª tir.</w:t>
            </w:r>
          </w:p>
        </w:tc>
      </w:tr>
      <w:tr w:rsidR="003B7C3E" w:rsidRPr="00A8064F" w14:paraId="2D2202AA" w14:textId="77777777" w:rsidTr="009438B1">
        <w:trPr>
          <w:trHeight w:val="63"/>
        </w:trPr>
        <w:tc>
          <w:tcPr>
            <w:tcW w:w="2263" w:type="dxa"/>
            <w:vMerge/>
            <w:tcBorders>
              <w:bottom w:val="single" w:sz="4" w:space="0" w:color="auto"/>
            </w:tcBorders>
            <w:vAlign w:val="center"/>
          </w:tcPr>
          <w:p w14:paraId="5D92A6D5" w14:textId="77777777" w:rsidR="003B7C3E" w:rsidRPr="00A8064F" w:rsidRDefault="003B7C3E" w:rsidP="003B7C3E">
            <w:pPr>
              <w:autoSpaceDE w:val="0"/>
              <w:autoSpaceDN w:val="0"/>
              <w:adjustRightInd w:val="0"/>
              <w:spacing w:line="240" w:lineRule="auto"/>
              <w:jc w:val="center"/>
              <w:rPr>
                <w:sz w:val="20"/>
              </w:rPr>
            </w:pPr>
          </w:p>
        </w:tc>
        <w:tc>
          <w:tcPr>
            <w:tcW w:w="2410" w:type="dxa"/>
            <w:vMerge/>
            <w:tcBorders>
              <w:bottom w:val="single" w:sz="4" w:space="0" w:color="auto"/>
            </w:tcBorders>
            <w:vAlign w:val="center"/>
          </w:tcPr>
          <w:p w14:paraId="5E172D71" w14:textId="77777777" w:rsidR="003B7C3E" w:rsidRPr="00A8064F" w:rsidRDefault="003B7C3E" w:rsidP="003B7C3E">
            <w:pPr>
              <w:autoSpaceDE w:val="0"/>
              <w:autoSpaceDN w:val="0"/>
              <w:adjustRightInd w:val="0"/>
              <w:spacing w:line="240" w:lineRule="auto"/>
              <w:jc w:val="center"/>
              <w:rPr>
                <w:i/>
                <w:iCs/>
                <w:sz w:val="20"/>
              </w:rPr>
            </w:pPr>
          </w:p>
        </w:tc>
        <w:tc>
          <w:tcPr>
            <w:tcW w:w="2268" w:type="dxa"/>
            <w:tcBorders>
              <w:bottom w:val="single" w:sz="4" w:space="0" w:color="auto"/>
            </w:tcBorders>
            <w:vAlign w:val="center"/>
          </w:tcPr>
          <w:p w14:paraId="3A372FC1" w14:textId="77777777" w:rsidR="003B7C3E" w:rsidRPr="00A8064F" w:rsidRDefault="003B7C3E" w:rsidP="003B7C3E">
            <w:pPr>
              <w:autoSpaceDE w:val="0"/>
              <w:autoSpaceDN w:val="0"/>
              <w:adjustRightInd w:val="0"/>
              <w:spacing w:line="240" w:lineRule="auto"/>
              <w:rPr>
                <w:color w:val="000000" w:themeColor="text1"/>
                <w:sz w:val="20"/>
              </w:rPr>
            </w:pPr>
            <w:r w:rsidRPr="00A8064F">
              <w:rPr>
                <w:color w:val="000000" w:themeColor="text1"/>
                <w:sz w:val="20"/>
              </w:rPr>
              <w:t>Marília Henriques</w:t>
            </w:r>
          </w:p>
        </w:tc>
        <w:tc>
          <w:tcPr>
            <w:tcW w:w="1559" w:type="dxa"/>
            <w:vMerge/>
            <w:tcBorders>
              <w:bottom w:val="single" w:sz="4" w:space="0" w:color="auto"/>
            </w:tcBorders>
            <w:vAlign w:val="center"/>
          </w:tcPr>
          <w:p w14:paraId="722FC192" w14:textId="77777777" w:rsidR="003B7C3E" w:rsidRPr="00A8064F" w:rsidRDefault="003B7C3E" w:rsidP="003B7C3E">
            <w:pPr>
              <w:autoSpaceDE w:val="0"/>
              <w:autoSpaceDN w:val="0"/>
              <w:adjustRightInd w:val="0"/>
              <w:spacing w:line="240" w:lineRule="auto"/>
              <w:jc w:val="center"/>
              <w:rPr>
                <w:sz w:val="20"/>
              </w:rPr>
            </w:pPr>
          </w:p>
        </w:tc>
      </w:tr>
      <w:tr w:rsidR="003B7C3E" w:rsidRPr="00A8064F" w14:paraId="6458BEF3" w14:textId="77777777" w:rsidTr="009438B1">
        <w:trPr>
          <w:trHeight w:val="180"/>
        </w:trPr>
        <w:tc>
          <w:tcPr>
            <w:tcW w:w="2263" w:type="dxa"/>
            <w:vMerge w:val="restart"/>
            <w:vAlign w:val="center"/>
          </w:tcPr>
          <w:p w14:paraId="1F820B4E" w14:textId="6404AB07" w:rsidR="003B7C3E" w:rsidRPr="00A8064F" w:rsidRDefault="003B7C3E" w:rsidP="003B7C3E">
            <w:pPr>
              <w:autoSpaceDE w:val="0"/>
              <w:autoSpaceDN w:val="0"/>
              <w:adjustRightInd w:val="0"/>
              <w:spacing w:line="240" w:lineRule="auto"/>
              <w:jc w:val="center"/>
              <w:rPr>
                <w:sz w:val="20"/>
              </w:rPr>
            </w:pPr>
            <w:r w:rsidRPr="00A8064F">
              <w:rPr>
                <w:sz w:val="20"/>
              </w:rPr>
              <w:t>Asa Editores II</w:t>
            </w:r>
          </w:p>
        </w:tc>
        <w:tc>
          <w:tcPr>
            <w:tcW w:w="2410" w:type="dxa"/>
            <w:vMerge w:val="restart"/>
            <w:vAlign w:val="center"/>
          </w:tcPr>
          <w:p w14:paraId="5AF86522" w14:textId="77777777" w:rsidR="003B7C3E" w:rsidRPr="00A8064F" w:rsidRDefault="003B7C3E" w:rsidP="003B7C3E">
            <w:pPr>
              <w:autoSpaceDE w:val="0"/>
              <w:autoSpaceDN w:val="0"/>
              <w:adjustRightInd w:val="0"/>
              <w:spacing w:line="240" w:lineRule="auto"/>
              <w:jc w:val="center"/>
              <w:rPr>
                <w:i/>
                <w:iCs/>
                <w:sz w:val="20"/>
              </w:rPr>
            </w:pPr>
            <w:r w:rsidRPr="00A8064F">
              <w:rPr>
                <w:i/>
                <w:iCs/>
                <w:sz w:val="20"/>
              </w:rPr>
              <w:t>Páginas da História 7*</w:t>
            </w:r>
          </w:p>
        </w:tc>
        <w:tc>
          <w:tcPr>
            <w:tcW w:w="2268" w:type="dxa"/>
            <w:vAlign w:val="center"/>
          </w:tcPr>
          <w:p w14:paraId="064CB33B" w14:textId="77777777" w:rsidR="003B7C3E" w:rsidRPr="00A8064F" w:rsidRDefault="003B7C3E" w:rsidP="003B7C3E">
            <w:pPr>
              <w:autoSpaceDE w:val="0"/>
              <w:autoSpaceDN w:val="0"/>
              <w:adjustRightInd w:val="0"/>
              <w:spacing w:line="240" w:lineRule="auto"/>
              <w:rPr>
                <w:sz w:val="20"/>
              </w:rPr>
            </w:pPr>
            <w:r w:rsidRPr="00A8064F">
              <w:rPr>
                <w:sz w:val="20"/>
              </w:rPr>
              <w:t>Aníbal Barreira</w:t>
            </w:r>
          </w:p>
        </w:tc>
        <w:tc>
          <w:tcPr>
            <w:tcW w:w="1559" w:type="dxa"/>
            <w:vMerge w:val="restart"/>
            <w:vAlign w:val="center"/>
          </w:tcPr>
          <w:p w14:paraId="478484CC" w14:textId="77777777" w:rsidR="003B7C3E" w:rsidRPr="00A8064F" w:rsidRDefault="003B7C3E" w:rsidP="003B7C3E">
            <w:pPr>
              <w:autoSpaceDE w:val="0"/>
              <w:autoSpaceDN w:val="0"/>
              <w:adjustRightInd w:val="0"/>
              <w:spacing w:line="240" w:lineRule="auto"/>
              <w:jc w:val="center"/>
              <w:rPr>
                <w:sz w:val="20"/>
              </w:rPr>
            </w:pPr>
            <w:r w:rsidRPr="00A8064F">
              <w:rPr>
                <w:sz w:val="20"/>
              </w:rPr>
              <w:t>2014</w:t>
            </w:r>
          </w:p>
          <w:p w14:paraId="41E75FF3" w14:textId="77777777" w:rsidR="003B7C3E" w:rsidRPr="00A8064F" w:rsidRDefault="003B7C3E" w:rsidP="003B7C3E">
            <w:pPr>
              <w:autoSpaceDE w:val="0"/>
              <w:autoSpaceDN w:val="0"/>
              <w:adjustRightInd w:val="0"/>
              <w:spacing w:line="240" w:lineRule="auto"/>
              <w:jc w:val="center"/>
              <w:rPr>
                <w:sz w:val="20"/>
              </w:rPr>
            </w:pPr>
            <w:r w:rsidRPr="00A8064F">
              <w:rPr>
                <w:sz w:val="20"/>
              </w:rPr>
              <w:t>1.ª ed., 1.ª tir.</w:t>
            </w:r>
          </w:p>
        </w:tc>
      </w:tr>
      <w:tr w:rsidR="003B7C3E" w:rsidRPr="00A8064F" w14:paraId="169FD6FB" w14:textId="77777777" w:rsidTr="009438B1">
        <w:trPr>
          <w:trHeight w:val="180"/>
        </w:trPr>
        <w:tc>
          <w:tcPr>
            <w:tcW w:w="2263" w:type="dxa"/>
            <w:vMerge/>
            <w:tcBorders>
              <w:bottom w:val="single" w:sz="4" w:space="0" w:color="auto"/>
            </w:tcBorders>
            <w:vAlign w:val="center"/>
          </w:tcPr>
          <w:p w14:paraId="3BA249AB" w14:textId="77777777" w:rsidR="003B7C3E" w:rsidRPr="00A8064F" w:rsidRDefault="003B7C3E" w:rsidP="003B7C3E">
            <w:pPr>
              <w:autoSpaceDE w:val="0"/>
              <w:autoSpaceDN w:val="0"/>
              <w:adjustRightInd w:val="0"/>
              <w:spacing w:line="240" w:lineRule="auto"/>
              <w:jc w:val="center"/>
              <w:rPr>
                <w:sz w:val="20"/>
              </w:rPr>
            </w:pPr>
          </w:p>
        </w:tc>
        <w:tc>
          <w:tcPr>
            <w:tcW w:w="2410" w:type="dxa"/>
            <w:vMerge/>
            <w:tcBorders>
              <w:bottom w:val="single" w:sz="4" w:space="0" w:color="auto"/>
            </w:tcBorders>
            <w:vAlign w:val="center"/>
          </w:tcPr>
          <w:p w14:paraId="5BF0F358" w14:textId="77777777" w:rsidR="003B7C3E" w:rsidRPr="00A8064F" w:rsidRDefault="003B7C3E" w:rsidP="003B7C3E">
            <w:pPr>
              <w:autoSpaceDE w:val="0"/>
              <w:autoSpaceDN w:val="0"/>
              <w:adjustRightInd w:val="0"/>
              <w:spacing w:line="240" w:lineRule="auto"/>
              <w:jc w:val="center"/>
              <w:rPr>
                <w:i/>
                <w:iCs/>
                <w:sz w:val="20"/>
              </w:rPr>
            </w:pPr>
          </w:p>
        </w:tc>
        <w:tc>
          <w:tcPr>
            <w:tcW w:w="2268" w:type="dxa"/>
            <w:tcBorders>
              <w:bottom w:val="single" w:sz="4" w:space="0" w:color="auto"/>
            </w:tcBorders>
            <w:vAlign w:val="center"/>
          </w:tcPr>
          <w:p w14:paraId="45B46916" w14:textId="77777777" w:rsidR="003B7C3E" w:rsidRPr="00A8064F" w:rsidRDefault="003B7C3E" w:rsidP="003B7C3E">
            <w:pPr>
              <w:autoSpaceDE w:val="0"/>
              <w:autoSpaceDN w:val="0"/>
              <w:adjustRightInd w:val="0"/>
              <w:spacing w:line="240" w:lineRule="auto"/>
              <w:rPr>
                <w:sz w:val="20"/>
              </w:rPr>
            </w:pPr>
            <w:r w:rsidRPr="00A8064F">
              <w:rPr>
                <w:sz w:val="20"/>
              </w:rPr>
              <w:t>Mendes Moreira</w:t>
            </w:r>
          </w:p>
        </w:tc>
        <w:tc>
          <w:tcPr>
            <w:tcW w:w="1559" w:type="dxa"/>
            <w:vMerge/>
            <w:tcBorders>
              <w:bottom w:val="single" w:sz="4" w:space="0" w:color="auto"/>
            </w:tcBorders>
            <w:vAlign w:val="center"/>
          </w:tcPr>
          <w:p w14:paraId="35303CF8" w14:textId="77777777" w:rsidR="003B7C3E" w:rsidRPr="00A8064F" w:rsidRDefault="003B7C3E" w:rsidP="003B7C3E">
            <w:pPr>
              <w:autoSpaceDE w:val="0"/>
              <w:autoSpaceDN w:val="0"/>
              <w:adjustRightInd w:val="0"/>
              <w:spacing w:line="240" w:lineRule="auto"/>
              <w:jc w:val="center"/>
              <w:rPr>
                <w:sz w:val="20"/>
              </w:rPr>
            </w:pPr>
          </w:p>
        </w:tc>
      </w:tr>
      <w:tr w:rsidR="003B7C3E" w:rsidRPr="00A8064F" w14:paraId="06A1C9E0" w14:textId="77777777" w:rsidTr="009438B1">
        <w:trPr>
          <w:trHeight w:val="179"/>
        </w:trPr>
        <w:tc>
          <w:tcPr>
            <w:tcW w:w="2263" w:type="dxa"/>
            <w:vMerge w:val="restart"/>
            <w:vAlign w:val="center"/>
          </w:tcPr>
          <w:p w14:paraId="672CF4F9" w14:textId="77777777" w:rsidR="003B7C3E" w:rsidRPr="00A8064F" w:rsidRDefault="003B7C3E" w:rsidP="003B7C3E">
            <w:pPr>
              <w:autoSpaceDE w:val="0"/>
              <w:autoSpaceDN w:val="0"/>
              <w:adjustRightInd w:val="0"/>
              <w:spacing w:line="240" w:lineRule="auto"/>
              <w:jc w:val="center"/>
              <w:rPr>
                <w:color w:val="000000" w:themeColor="text1"/>
                <w:sz w:val="20"/>
              </w:rPr>
            </w:pPr>
            <w:r w:rsidRPr="00A8064F">
              <w:rPr>
                <w:color w:val="000000" w:themeColor="text1"/>
                <w:sz w:val="20"/>
              </w:rPr>
              <w:t>Raiz Editora</w:t>
            </w:r>
          </w:p>
        </w:tc>
        <w:tc>
          <w:tcPr>
            <w:tcW w:w="2410" w:type="dxa"/>
            <w:vMerge w:val="restart"/>
            <w:vAlign w:val="center"/>
          </w:tcPr>
          <w:p w14:paraId="42BEE5AD" w14:textId="77777777" w:rsidR="003B7C3E" w:rsidRPr="00A8064F" w:rsidRDefault="003B7C3E" w:rsidP="003B7C3E">
            <w:pPr>
              <w:autoSpaceDE w:val="0"/>
              <w:autoSpaceDN w:val="0"/>
              <w:adjustRightInd w:val="0"/>
              <w:spacing w:line="240" w:lineRule="auto"/>
              <w:jc w:val="center"/>
              <w:rPr>
                <w:i/>
                <w:iCs/>
                <w:color w:val="000000" w:themeColor="text1"/>
                <w:sz w:val="20"/>
              </w:rPr>
            </w:pPr>
            <w:r w:rsidRPr="00A8064F">
              <w:rPr>
                <w:i/>
                <w:iCs/>
                <w:color w:val="000000" w:themeColor="text1"/>
                <w:sz w:val="20"/>
              </w:rPr>
              <w:t>Hora H 7</w:t>
            </w:r>
          </w:p>
        </w:tc>
        <w:tc>
          <w:tcPr>
            <w:tcW w:w="2268" w:type="dxa"/>
          </w:tcPr>
          <w:p w14:paraId="307DE2EF" w14:textId="77777777" w:rsidR="003B7C3E" w:rsidRPr="00A8064F" w:rsidRDefault="003B7C3E" w:rsidP="003B7C3E">
            <w:pPr>
              <w:autoSpaceDE w:val="0"/>
              <w:autoSpaceDN w:val="0"/>
              <w:adjustRightInd w:val="0"/>
              <w:spacing w:line="240" w:lineRule="auto"/>
              <w:rPr>
                <w:color w:val="000000" w:themeColor="text1"/>
                <w:sz w:val="20"/>
              </w:rPr>
            </w:pPr>
            <w:r w:rsidRPr="00A8064F">
              <w:rPr>
                <w:color w:val="000000" w:themeColor="text1"/>
                <w:sz w:val="20"/>
              </w:rPr>
              <w:t xml:space="preserve">Custódio Lagartixa </w:t>
            </w:r>
          </w:p>
        </w:tc>
        <w:tc>
          <w:tcPr>
            <w:tcW w:w="1559" w:type="dxa"/>
            <w:vMerge w:val="restart"/>
            <w:vAlign w:val="center"/>
          </w:tcPr>
          <w:p w14:paraId="6877B06E" w14:textId="77777777" w:rsidR="003B7C3E" w:rsidRPr="00A8064F" w:rsidRDefault="003B7C3E" w:rsidP="003B7C3E">
            <w:pPr>
              <w:autoSpaceDE w:val="0"/>
              <w:autoSpaceDN w:val="0"/>
              <w:adjustRightInd w:val="0"/>
              <w:spacing w:line="240" w:lineRule="auto"/>
              <w:jc w:val="center"/>
              <w:rPr>
                <w:color w:val="000000" w:themeColor="text1"/>
                <w:sz w:val="20"/>
              </w:rPr>
            </w:pPr>
            <w:r w:rsidRPr="00A8064F">
              <w:rPr>
                <w:color w:val="000000" w:themeColor="text1"/>
                <w:sz w:val="20"/>
              </w:rPr>
              <w:t>2015</w:t>
            </w:r>
          </w:p>
          <w:p w14:paraId="52B86259" w14:textId="77777777" w:rsidR="003B7C3E" w:rsidRPr="00A8064F" w:rsidRDefault="003B7C3E" w:rsidP="003B7C3E">
            <w:pPr>
              <w:autoSpaceDE w:val="0"/>
              <w:autoSpaceDN w:val="0"/>
              <w:adjustRightInd w:val="0"/>
              <w:spacing w:line="240" w:lineRule="auto"/>
              <w:jc w:val="center"/>
              <w:rPr>
                <w:color w:val="000000" w:themeColor="text1"/>
                <w:sz w:val="20"/>
              </w:rPr>
            </w:pPr>
            <w:r w:rsidRPr="00A8064F">
              <w:rPr>
                <w:color w:val="000000" w:themeColor="text1"/>
                <w:sz w:val="20"/>
              </w:rPr>
              <w:t>1.ª ed., 1.ª tir.</w:t>
            </w:r>
          </w:p>
        </w:tc>
      </w:tr>
      <w:tr w:rsidR="003B7C3E" w:rsidRPr="00A8064F" w14:paraId="45EB641E" w14:textId="77777777" w:rsidTr="009438B1">
        <w:trPr>
          <w:trHeight w:val="177"/>
        </w:trPr>
        <w:tc>
          <w:tcPr>
            <w:tcW w:w="2263" w:type="dxa"/>
            <w:vMerge/>
            <w:vAlign w:val="center"/>
          </w:tcPr>
          <w:p w14:paraId="07CA4C2D" w14:textId="77777777" w:rsidR="003B7C3E" w:rsidRPr="00A8064F" w:rsidRDefault="003B7C3E" w:rsidP="003B7C3E">
            <w:pPr>
              <w:autoSpaceDE w:val="0"/>
              <w:autoSpaceDN w:val="0"/>
              <w:adjustRightInd w:val="0"/>
              <w:spacing w:line="240" w:lineRule="auto"/>
              <w:jc w:val="center"/>
              <w:rPr>
                <w:color w:val="000000" w:themeColor="text1"/>
                <w:sz w:val="20"/>
              </w:rPr>
            </w:pPr>
          </w:p>
        </w:tc>
        <w:tc>
          <w:tcPr>
            <w:tcW w:w="2410" w:type="dxa"/>
            <w:vMerge/>
            <w:vAlign w:val="center"/>
          </w:tcPr>
          <w:p w14:paraId="76D91DDB" w14:textId="77777777" w:rsidR="003B7C3E" w:rsidRPr="00A8064F" w:rsidRDefault="003B7C3E" w:rsidP="003B7C3E">
            <w:pPr>
              <w:autoSpaceDE w:val="0"/>
              <w:autoSpaceDN w:val="0"/>
              <w:adjustRightInd w:val="0"/>
              <w:spacing w:line="240" w:lineRule="auto"/>
              <w:jc w:val="center"/>
              <w:rPr>
                <w:i/>
                <w:iCs/>
                <w:color w:val="000000" w:themeColor="text1"/>
                <w:sz w:val="20"/>
              </w:rPr>
            </w:pPr>
          </w:p>
        </w:tc>
        <w:tc>
          <w:tcPr>
            <w:tcW w:w="2268" w:type="dxa"/>
          </w:tcPr>
          <w:p w14:paraId="025B4DA7" w14:textId="77777777" w:rsidR="003B7C3E" w:rsidRPr="00A8064F" w:rsidRDefault="003B7C3E" w:rsidP="003B7C3E">
            <w:pPr>
              <w:autoSpaceDE w:val="0"/>
              <w:autoSpaceDN w:val="0"/>
              <w:adjustRightInd w:val="0"/>
              <w:spacing w:line="240" w:lineRule="auto"/>
              <w:rPr>
                <w:color w:val="000000" w:themeColor="text1"/>
                <w:sz w:val="20"/>
              </w:rPr>
            </w:pPr>
            <w:r w:rsidRPr="00A8064F">
              <w:rPr>
                <w:color w:val="000000" w:themeColor="text1"/>
                <w:sz w:val="20"/>
              </w:rPr>
              <w:t>Helena Sardinha</w:t>
            </w:r>
          </w:p>
        </w:tc>
        <w:tc>
          <w:tcPr>
            <w:tcW w:w="1559" w:type="dxa"/>
            <w:vMerge/>
            <w:vAlign w:val="center"/>
          </w:tcPr>
          <w:p w14:paraId="03BEB326" w14:textId="77777777" w:rsidR="003B7C3E" w:rsidRPr="00A8064F" w:rsidRDefault="003B7C3E" w:rsidP="003B7C3E">
            <w:pPr>
              <w:autoSpaceDE w:val="0"/>
              <w:autoSpaceDN w:val="0"/>
              <w:adjustRightInd w:val="0"/>
              <w:spacing w:line="240" w:lineRule="auto"/>
              <w:jc w:val="center"/>
              <w:rPr>
                <w:color w:val="000000" w:themeColor="text1"/>
                <w:sz w:val="20"/>
              </w:rPr>
            </w:pPr>
          </w:p>
        </w:tc>
      </w:tr>
      <w:tr w:rsidR="003B7C3E" w:rsidRPr="00A8064F" w14:paraId="18518E09" w14:textId="77777777" w:rsidTr="009438B1">
        <w:trPr>
          <w:trHeight w:val="177"/>
        </w:trPr>
        <w:tc>
          <w:tcPr>
            <w:tcW w:w="2263" w:type="dxa"/>
            <w:vMerge/>
            <w:tcBorders>
              <w:bottom w:val="single" w:sz="4" w:space="0" w:color="auto"/>
            </w:tcBorders>
            <w:vAlign w:val="center"/>
          </w:tcPr>
          <w:p w14:paraId="726C9CEA" w14:textId="77777777" w:rsidR="003B7C3E" w:rsidRPr="00A8064F" w:rsidRDefault="003B7C3E" w:rsidP="003B7C3E">
            <w:pPr>
              <w:autoSpaceDE w:val="0"/>
              <w:autoSpaceDN w:val="0"/>
              <w:adjustRightInd w:val="0"/>
              <w:spacing w:line="240" w:lineRule="auto"/>
              <w:jc w:val="center"/>
              <w:rPr>
                <w:color w:val="000000" w:themeColor="text1"/>
                <w:sz w:val="20"/>
              </w:rPr>
            </w:pPr>
          </w:p>
        </w:tc>
        <w:tc>
          <w:tcPr>
            <w:tcW w:w="2410" w:type="dxa"/>
            <w:vMerge/>
            <w:tcBorders>
              <w:bottom w:val="single" w:sz="4" w:space="0" w:color="auto"/>
            </w:tcBorders>
            <w:vAlign w:val="center"/>
          </w:tcPr>
          <w:p w14:paraId="4BCCBF9C" w14:textId="77777777" w:rsidR="003B7C3E" w:rsidRPr="00A8064F" w:rsidRDefault="003B7C3E" w:rsidP="003B7C3E">
            <w:pPr>
              <w:autoSpaceDE w:val="0"/>
              <w:autoSpaceDN w:val="0"/>
              <w:adjustRightInd w:val="0"/>
              <w:spacing w:line="240" w:lineRule="auto"/>
              <w:jc w:val="center"/>
              <w:rPr>
                <w:i/>
                <w:iCs/>
                <w:color w:val="000000" w:themeColor="text1"/>
                <w:sz w:val="20"/>
              </w:rPr>
            </w:pPr>
          </w:p>
        </w:tc>
        <w:tc>
          <w:tcPr>
            <w:tcW w:w="2268" w:type="dxa"/>
            <w:tcBorders>
              <w:bottom w:val="single" w:sz="4" w:space="0" w:color="auto"/>
            </w:tcBorders>
          </w:tcPr>
          <w:p w14:paraId="08DF8E3B" w14:textId="77777777" w:rsidR="003B7C3E" w:rsidRPr="00A8064F" w:rsidRDefault="003B7C3E" w:rsidP="003B7C3E">
            <w:pPr>
              <w:autoSpaceDE w:val="0"/>
              <w:autoSpaceDN w:val="0"/>
              <w:adjustRightInd w:val="0"/>
              <w:spacing w:line="240" w:lineRule="auto"/>
              <w:rPr>
                <w:color w:val="000000" w:themeColor="text1"/>
                <w:sz w:val="20"/>
              </w:rPr>
            </w:pPr>
            <w:r w:rsidRPr="00A8064F">
              <w:rPr>
                <w:color w:val="000000" w:themeColor="text1"/>
                <w:sz w:val="20"/>
              </w:rPr>
              <w:t>José Gomes</w:t>
            </w:r>
          </w:p>
        </w:tc>
        <w:tc>
          <w:tcPr>
            <w:tcW w:w="1559" w:type="dxa"/>
            <w:vMerge/>
            <w:tcBorders>
              <w:bottom w:val="single" w:sz="4" w:space="0" w:color="auto"/>
            </w:tcBorders>
            <w:vAlign w:val="center"/>
          </w:tcPr>
          <w:p w14:paraId="036016A6" w14:textId="77777777" w:rsidR="003B7C3E" w:rsidRPr="00A8064F" w:rsidRDefault="003B7C3E" w:rsidP="003B7C3E">
            <w:pPr>
              <w:autoSpaceDE w:val="0"/>
              <w:autoSpaceDN w:val="0"/>
              <w:adjustRightInd w:val="0"/>
              <w:spacing w:line="240" w:lineRule="auto"/>
              <w:jc w:val="center"/>
              <w:rPr>
                <w:color w:val="000000" w:themeColor="text1"/>
                <w:sz w:val="20"/>
              </w:rPr>
            </w:pPr>
          </w:p>
        </w:tc>
      </w:tr>
      <w:tr w:rsidR="003B7C3E" w:rsidRPr="00A8064F" w14:paraId="515CC9CC" w14:textId="77777777" w:rsidTr="009438B1">
        <w:trPr>
          <w:trHeight w:val="179"/>
        </w:trPr>
        <w:tc>
          <w:tcPr>
            <w:tcW w:w="2263" w:type="dxa"/>
            <w:vMerge w:val="restart"/>
            <w:vAlign w:val="center"/>
          </w:tcPr>
          <w:p w14:paraId="651A1CEC" w14:textId="77777777" w:rsidR="003B7C3E" w:rsidRPr="00A8064F" w:rsidRDefault="003B7C3E" w:rsidP="003B7C3E">
            <w:pPr>
              <w:autoSpaceDE w:val="0"/>
              <w:autoSpaceDN w:val="0"/>
              <w:adjustRightInd w:val="0"/>
              <w:spacing w:line="240" w:lineRule="auto"/>
              <w:jc w:val="center"/>
              <w:rPr>
                <w:color w:val="000000" w:themeColor="text1"/>
                <w:sz w:val="20"/>
              </w:rPr>
            </w:pPr>
            <w:r w:rsidRPr="00A8064F">
              <w:rPr>
                <w:color w:val="000000" w:themeColor="text1"/>
                <w:sz w:val="20"/>
              </w:rPr>
              <w:t>Raiz Editora</w:t>
            </w:r>
          </w:p>
        </w:tc>
        <w:tc>
          <w:tcPr>
            <w:tcW w:w="2410" w:type="dxa"/>
            <w:vMerge w:val="restart"/>
            <w:vAlign w:val="center"/>
          </w:tcPr>
          <w:p w14:paraId="35D47E8D" w14:textId="77777777" w:rsidR="003B7C3E" w:rsidRPr="00A8064F" w:rsidRDefault="003B7C3E" w:rsidP="003B7C3E">
            <w:pPr>
              <w:autoSpaceDE w:val="0"/>
              <w:autoSpaceDN w:val="0"/>
              <w:adjustRightInd w:val="0"/>
              <w:spacing w:line="240" w:lineRule="auto"/>
              <w:jc w:val="center"/>
              <w:rPr>
                <w:i/>
                <w:iCs/>
                <w:color w:val="000000" w:themeColor="text1"/>
                <w:sz w:val="20"/>
              </w:rPr>
            </w:pPr>
            <w:r w:rsidRPr="00A8064F">
              <w:rPr>
                <w:i/>
                <w:iCs/>
                <w:color w:val="000000" w:themeColor="text1"/>
                <w:sz w:val="20"/>
              </w:rPr>
              <w:t>História Sete</w:t>
            </w:r>
          </w:p>
        </w:tc>
        <w:tc>
          <w:tcPr>
            <w:tcW w:w="2268" w:type="dxa"/>
          </w:tcPr>
          <w:p w14:paraId="3407B885" w14:textId="77777777" w:rsidR="003B7C3E" w:rsidRPr="00A8064F" w:rsidRDefault="003B7C3E" w:rsidP="003B7C3E">
            <w:pPr>
              <w:autoSpaceDE w:val="0"/>
              <w:autoSpaceDN w:val="0"/>
              <w:adjustRightInd w:val="0"/>
              <w:spacing w:line="240" w:lineRule="auto"/>
              <w:rPr>
                <w:color w:val="000000" w:themeColor="text1"/>
                <w:sz w:val="20"/>
              </w:rPr>
            </w:pPr>
            <w:r w:rsidRPr="00A8064F">
              <w:rPr>
                <w:color w:val="000000" w:themeColor="text1"/>
                <w:sz w:val="20"/>
              </w:rPr>
              <w:t xml:space="preserve">Adérito Tavares </w:t>
            </w:r>
          </w:p>
        </w:tc>
        <w:tc>
          <w:tcPr>
            <w:tcW w:w="1559" w:type="dxa"/>
            <w:vMerge w:val="restart"/>
            <w:vAlign w:val="center"/>
          </w:tcPr>
          <w:p w14:paraId="273EA33B" w14:textId="77777777" w:rsidR="003B7C3E" w:rsidRPr="00A8064F" w:rsidRDefault="003B7C3E" w:rsidP="003B7C3E">
            <w:pPr>
              <w:autoSpaceDE w:val="0"/>
              <w:autoSpaceDN w:val="0"/>
              <w:adjustRightInd w:val="0"/>
              <w:spacing w:line="240" w:lineRule="auto"/>
              <w:jc w:val="center"/>
              <w:rPr>
                <w:color w:val="000000" w:themeColor="text1"/>
                <w:sz w:val="20"/>
              </w:rPr>
            </w:pPr>
            <w:r w:rsidRPr="00A8064F">
              <w:rPr>
                <w:color w:val="000000" w:themeColor="text1"/>
                <w:sz w:val="20"/>
              </w:rPr>
              <w:t>2015</w:t>
            </w:r>
          </w:p>
          <w:p w14:paraId="2908CAE7" w14:textId="77777777" w:rsidR="003B7C3E" w:rsidRPr="00A8064F" w:rsidRDefault="003B7C3E" w:rsidP="003B7C3E">
            <w:pPr>
              <w:autoSpaceDE w:val="0"/>
              <w:autoSpaceDN w:val="0"/>
              <w:adjustRightInd w:val="0"/>
              <w:spacing w:line="240" w:lineRule="auto"/>
              <w:jc w:val="center"/>
              <w:rPr>
                <w:color w:val="000000" w:themeColor="text1"/>
                <w:sz w:val="20"/>
              </w:rPr>
            </w:pPr>
            <w:r w:rsidRPr="00A8064F">
              <w:rPr>
                <w:color w:val="000000" w:themeColor="text1"/>
                <w:sz w:val="20"/>
              </w:rPr>
              <w:t>1.ª ed., 2.ª tir.</w:t>
            </w:r>
          </w:p>
        </w:tc>
      </w:tr>
      <w:tr w:rsidR="003B7C3E" w:rsidRPr="00A8064F" w14:paraId="67025A88" w14:textId="77777777" w:rsidTr="009438B1">
        <w:trPr>
          <w:trHeight w:val="177"/>
        </w:trPr>
        <w:tc>
          <w:tcPr>
            <w:tcW w:w="2263" w:type="dxa"/>
            <w:vMerge/>
            <w:vAlign w:val="center"/>
          </w:tcPr>
          <w:p w14:paraId="6FB674B1" w14:textId="77777777" w:rsidR="003B7C3E" w:rsidRPr="00A8064F" w:rsidRDefault="003B7C3E" w:rsidP="003B7C3E">
            <w:pPr>
              <w:autoSpaceDE w:val="0"/>
              <w:autoSpaceDN w:val="0"/>
              <w:adjustRightInd w:val="0"/>
              <w:spacing w:line="240" w:lineRule="auto"/>
              <w:jc w:val="center"/>
              <w:rPr>
                <w:color w:val="000000" w:themeColor="text1"/>
                <w:sz w:val="20"/>
              </w:rPr>
            </w:pPr>
          </w:p>
        </w:tc>
        <w:tc>
          <w:tcPr>
            <w:tcW w:w="2410" w:type="dxa"/>
            <w:vMerge/>
            <w:vAlign w:val="center"/>
          </w:tcPr>
          <w:p w14:paraId="45A7A57C" w14:textId="77777777" w:rsidR="003B7C3E" w:rsidRPr="00A8064F" w:rsidRDefault="003B7C3E" w:rsidP="003B7C3E">
            <w:pPr>
              <w:autoSpaceDE w:val="0"/>
              <w:autoSpaceDN w:val="0"/>
              <w:adjustRightInd w:val="0"/>
              <w:spacing w:line="240" w:lineRule="auto"/>
              <w:jc w:val="center"/>
              <w:rPr>
                <w:i/>
                <w:iCs/>
                <w:color w:val="000000" w:themeColor="text1"/>
                <w:sz w:val="20"/>
              </w:rPr>
            </w:pPr>
          </w:p>
        </w:tc>
        <w:tc>
          <w:tcPr>
            <w:tcW w:w="2268" w:type="dxa"/>
          </w:tcPr>
          <w:p w14:paraId="4B845133" w14:textId="77777777" w:rsidR="003B7C3E" w:rsidRPr="00A8064F" w:rsidRDefault="003B7C3E" w:rsidP="003B7C3E">
            <w:pPr>
              <w:autoSpaceDE w:val="0"/>
              <w:autoSpaceDN w:val="0"/>
              <w:adjustRightInd w:val="0"/>
              <w:spacing w:line="240" w:lineRule="auto"/>
              <w:rPr>
                <w:color w:val="000000" w:themeColor="text1"/>
                <w:sz w:val="20"/>
              </w:rPr>
            </w:pPr>
            <w:r w:rsidRPr="00A8064F">
              <w:rPr>
                <w:color w:val="000000" w:themeColor="text1"/>
                <w:sz w:val="20"/>
              </w:rPr>
              <w:t>Arlindo Caldeira</w:t>
            </w:r>
          </w:p>
        </w:tc>
        <w:tc>
          <w:tcPr>
            <w:tcW w:w="1559" w:type="dxa"/>
            <w:vMerge/>
            <w:vAlign w:val="center"/>
          </w:tcPr>
          <w:p w14:paraId="2E2BF27C" w14:textId="77777777" w:rsidR="003B7C3E" w:rsidRPr="00A8064F" w:rsidRDefault="003B7C3E" w:rsidP="003B7C3E">
            <w:pPr>
              <w:autoSpaceDE w:val="0"/>
              <w:autoSpaceDN w:val="0"/>
              <w:adjustRightInd w:val="0"/>
              <w:spacing w:line="240" w:lineRule="auto"/>
              <w:jc w:val="center"/>
              <w:rPr>
                <w:color w:val="000000" w:themeColor="text1"/>
                <w:sz w:val="20"/>
              </w:rPr>
            </w:pPr>
          </w:p>
        </w:tc>
      </w:tr>
      <w:tr w:rsidR="003B7C3E" w:rsidRPr="00A8064F" w14:paraId="39E2B319" w14:textId="77777777" w:rsidTr="009438B1">
        <w:trPr>
          <w:trHeight w:val="177"/>
        </w:trPr>
        <w:tc>
          <w:tcPr>
            <w:tcW w:w="2263" w:type="dxa"/>
            <w:vMerge/>
            <w:tcBorders>
              <w:bottom w:val="single" w:sz="4" w:space="0" w:color="auto"/>
            </w:tcBorders>
            <w:vAlign w:val="center"/>
          </w:tcPr>
          <w:p w14:paraId="60580B4A" w14:textId="77777777" w:rsidR="003B7C3E" w:rsidRPr="00A8064F" w:rsidRDefault="003B7C3E" w:rsidP="003B7C3E">
            <w:pPr>
              <w:autoSpaceDE w:val="0"/>
              <w:autoSpaceDN w:val="0"/>
              <w:adjustRightInd w:val="0"/>
              <w:spacing w:line="240" w:lineRule="auto"/>
              <w:jc w:val="center"/>
              <w:rPr>
                <w:color w:val="000000" w:themeColor="text1"/>
                <w:sz w:val="20"/>
              </w:rPr>
            </w:pPr>
          </w:p>
        </w:tc>
        <w:tc>
          <w:tcPr>
            <w:tcW w:w="2410" w:type="dxa"/>
            <w:vMerge/>
            <w:tcBorders>
              <w:bottom w:val="single" w:sz="4" w:space="0" w:color="auto"/>
            </w:tcBorders>
            <w:vAlign w:val="center"/>
          </w:tcPr>
          <w:p w14:paraId="2CB607B3" w14:textId="77777777" w:rsidR="003B7C3E" w:rsidRPr="00A8064F" w:rsidRDefault="003B7C3E" w:rsidP="003B7C3E">
            <w:pPr>
              <w:autoSpaceDE w:val="0"/>
              <w:autoSpaceDN w:val="0"/>
              <w:adjustRightInd w:val="0"/>
              <w:spacing w:line="240" w:lineRule="auto"/>
              <w:jc w:val="center"/>
              <w:rPr>
                <w:i/>
                <w:iCs/>
                <w:color w:val="000000" w:themeColor="text1"/>
                <w:sz w:val="20"/>
              </w:rPr>
            </w:pPr>
          </w:p>
        </w:tc>
        <w:tc>
          <w:tcPr>
            <w:tcW w:w="2268" w:type="dxa"/>
            <w:tcBorders>
              <w:bottom w:val="single" w:sz="4" w:space="0" w:color="auto"/>
            </w:tcBorders>
          </w:tcPr>
          <w:p w14:paraId="5E52347E" w14:textId="77777777" w:rsidR="003B7C3E" w:rsidRPr="00A8064F" w:rsidRDefault="003B7C3E" w:rsidP="003B7C3E">
            <w:pPr>
              <w:autoSpaceDE w:val="0"/>
              <w:autoSpaceDN w:val="0"/>
              <w:adjustRightInd w:val="0"/>
              <w:spacing w:line="240" w:lineRule="auto"/>
              <w:rPr>
                <w:color w:val="000000" w:themeColor="text1"/>
                <w:sz w:val="20"/>
              </w:rPr>
            </w:pPr>
            <w:r w:rsidRPr="00A8064F">
              <w:rPr>
                <w:color w:val="000000" w:themeColor="text1"/>
                <w:sz w:val="20"/>
              </w:rPr>
              <w:t>Maria Emília Diniz</w:t>
            </w:r>
          </w:p>
        </w:tc>
        <w:tc>
          <w:tcPr>
            <w:tcW w:w="1559" w:type="dxa"/>
            <w:vMerge/>
            <w:tcBorders>
              <w:bottom w:val="single" w:sz="4" w:space="0" w:color="auto"/>
            </w:tcBorders>
            <w:vAlign w:val="center"/>
          </w:tcPr>
          <w:p w14:paraId="12B4B725" w14:textId="77777777" w:rsidR="003B7C3E" w:rsidRPr="00A8064F" w:rsidRDefault="003B7C3E" w:rsidP="003B7C3E">
            <w:pPr>
              <w:autoSpaceDE w:val="0"/>
              <w:autoSpaceDN w:val="0"/>
              <w:adjustRightInd w:val="0"/>
              <w:spacing w:line="240" w:lineRule="auto"/>
              <w:jc w:val="center"/>
              <w:rPr>
                <w:color w:val="000000" w:themeColor="text1"/>
                <w:sz w:val="20"/>
              </w:rPr>
            </w:pPr>
          </w:p>
        </w:tc>
      </w:tr>
      <w:tr w:rsidR="003B7C3E" w:rsidRPr="00A8064F" w14:paraId="20C0581D" w14:textId="77777777" w:rsidTr="009438B1">
        <w:trPr>
          <w:trHeight w:val="180"/>
        </w:trPr>
        <w:tc>
          <w:tcPr>
            <w:tcW w:w="2263" w:type="dxa"/>
            <w:vMerge w:val="restart"/>
            <w:vAlign w:val="center"/>
          </w:tcPr>
          <w:p w14:paraId="24BCD237" w14:textId="46F3310E" w:rsidR="003B7C3E" w:rsidRPr="00A8064F" w:rsidRDefault="003B7C3E" w:rsidP="003B7C3E">
            <w:pPr>
              <w:autoSpaceDE w:val="0"/>
              <w:autoSpaceDN w:val="0"/>
              <w:adjustRightInd w:val="0"/>
              <w:spacing w:line="240" w:lineRule="auto"/>
              <w:jc w:val="center"/>
              <w:rPr>
                <w:sz w:val="20"/>
              </w:rPr>
            </w:pPr>
            <w:r w:rsidRPr="00A8064F">
              <w:rPr>
                <w:sz w:val="20"/>
              </w:rPr>
              <w:t>Porto Editora</w:t>
            </w:r>
          </w:p>
        </w:tc>
        <w:tc>
          <w:tcPr>
            <w:tcW w:w="2410" w:type="dxa"/>
            <w:vMerge w:val="restart"/>
            <w:vAlign w:val="center"/>
          </w:tcPr>
          <w:p w14:paraId="7AD95A8C" w14:textId="77777777" w:rsidR="003B7C3E" w:rsidRPr="00A8064F" w:rsidRDefault="003B7C3E" w:rsidP="003B7C3E">
            <w:pPr>
              <w:autoSpaceDE w:val="0"/>
              <w:autoSpaceDN w:val="0"/>
              <w:adjustRightInd w:val="0"/>
              <w:spacing w:line="240" w:lineRule="auto"/>
              <w:jc w:val="center"/>
              <w:rPr>
                <w:i/>
                <w:iCs/>
                <w:sz w:val="20"/>
              </w:rPr>
            </w:pPr>
            <w:r w:rsidRPr="00A8064F">
              <w:rPr>
                <w:i/>
                <w:iCs/>
                <w:sz w:val="20"/>
              </w:rPr>
              <w:t>Missão: História 7</w:t>
            </w:r>
          </w:p>
        </w:tc>
        <w:tc>
          <w:tcPr>
            <w:tcW w:w="2268" w:type="dxa"/>
          </w:tcPr>
          <w:p w14:paraId="7F73B381" w14:textId="77777777" w:rsidR="003B7C3E" w:rsidRPr="00A8064F" w:rsidRDefault="003B7C3E" w:rsidP="003B7C3E">
            <w:pPr>
              <w:autoSpaceDE w:val="0"/>
              <w:autoSpaceDN w:val="0"/>
              <w:adjustRightInd w:val="0"/>
              <w:spacing w:line="240" w:lineRule="auto"/>
              <w:rPr>
                <w:color w:val="000000" w:themeColor="text1"/>
                <w:sz w:val="20"/>
              </w:rPr>
            </w:pPr>
            <w:r w:rsidRPr="00A8064F">
              <w:rPr>
                <w:color w:val="000000" w:themeColor="text1"/>
                <w:sz w:val="20"/>
              </w:rPr>
              <w:t xml:space="preserve">Cláudia Amaral </w:t>
            </w:r>
          </w:p>
        </w:tc>
        <w:tc>
          <w:tcPr>
            <w:tcW w:w="1559" w:type="dxa"/>
            <w:vMerge w:val="restart"/>
            <w:vAlign w:val="center"/>
          </w:tcPr>
          <w:p w14:paraId="14BA4571" w14:textId="77777777" w:rsidR="003B7C3E" w:rsidRPr="00A8064F" w:rsidRDefault="003B7C3E" w:rsidP="003B7C3E">
            <w:pPr>
              <w:autoSpaceDE w:val="0"/>
              <w:autoSpaceDN w:val="0"/>
              <w:adjustRightInd w:val="0"/>
              <w:spacing w:line="240" w:lineRule="auto"/>
              <w:jc w:val="center"/>
              <w:rPr>
                <w:color w:val="000000" w:themeColor="text1"/>
                <w:sz w:val="20"/>
              </w:rPr>
            </w:pPr>
            <w:r w:rsidRPr="00A8064F">
              <w:rPr>
                <w:color w:val="000000" w:themeColor="text1"/>
                <w:sz w:val="20"/>
              </w:rPr>
              <w:t>2015</w:t>
            </w:r>
          </w:p>
          <w:p w14:paraId="4906B0FB" w14:textId="77777777" w:rsidR="003B7C3E" w:rsidRPr="00A8064F" w:rsidRDefault="003B7C3E" w:rsidP="003B7C3E">
            <w:pPr>
              <w:autoSpaceDE w:val="0"/>
              <w:autoSpaceDN w:val="0"/>
              <w:adjustRightInd w:val="0"/>
              <w:spacing w:line="240" w:lineRule="auto"/>
              <w:jc w:val="center"/>
              <w:rPr>
                <w:sz w:val="20"/>
              </w:rPr>
            </w:pPr>
            <w:r w:rsidRPr="00A8064F">
              <w:rPr>
                <w:color w:val="000000" w:themeColor="text1"/>
                <w:sz w:val="20"/>
              </w:rPr>
              <w:t xml:space="preserve">1.ª ed., 1.ª tir. </w:t>
            </w:r>
          </w:p>
        </w:tc>
      </w:tr>
      <w:tr w:rsidR="003B7C3E" w:rsidRPr="00A8064F" w14:paraId="3FB9BB2E" w14:textId="77777777" w:rsidTr="009438B1">
        <w:trPr>
          <w:trHeight w:val="180"/>
        </w:trPr>
        <w:tc>
          <w:tcPr>
            <w:tcW w:w="2263" w:type="dxa"/>
            <w:vMerge/>
            <w:vAlign w:val="center"/>
          </w:tcPr>
          <w:p w14:paraId="0E011C97" w14:textId="77777777" w:rsidR="003B7C3E" w:rsidRPr="00A8064F" w:rsidRDefault="003B7C3E" w:rsidP="003B7C3E">
            <w:pPr>
              <w:autoSpaceDE w:val="0"/>
              <w:autoSpaceDN w:val="0"/>
              <w:adjustRightInd w:val="0"/>
              <w:spacing w:line="240" w:lineRule="auto"/>
              <w:jc w:val="center"/>
              <w:rPr>
                <w:sz w:val="20"/>
              </w:rPr>
            </w:pPr>
          </w:p>
        </w:tc>
        <w:tc>
          <w:tcPr>
            <w:tcW w:w="2410" w:type="dxa"/>
            <w:vMerge/>
            <w:vAlign w:val="center"/>
          </w:tcPr>
          <w:p w14:paraId="5BB28E57" w14:textId="77777777" w:rsidR="003B7C3E" w:rsidRPr="00A8064F" w:rsidRDefault="003B7C3E" w:rsidP="003B7C3E">
            <w:pPr>
              <w:autoSpaceDE w:val="0"/>
              <w:autoSpaceDN w:val="0"/>
              <w:adjustRightInd w:val="0"/>
              <w:spacing w:line="240" w:lineRule="auto"/>
              <w:jc w:val="center"/>
              <w:rPr>
                <w:i/>
                <w:iCs/>
                <w:sz w:val="20"/>
              </w:rPr>
            </w:pPr>
          </w:p>
        </w:tc>
        <w:tc>
          <w:tcPr>
            <w:tcW w:w="2268" w:type="dxa"/>
          </w:tcPr>
          <w:p w14:paraId="6C0B965D" w14:textId="77777777" w:rsidR="003B7C3E" w:rsidRPr="00A8064F" w:rsidRDefault="003B7C3E" w:rsidP="003B7C3E">
            <w:pPr>
              <w:autoSpaceDE w:val="0"/>
              <w:autoSpaceDN w:val="0"/>
              <w:adjustRightInd w:val="0"/>
              <w:spacing w:line="240" w:lineRule="auto"/>
              <w:rPr>
                <w:color w:val="000000" w:themeColor="text1"/>
                <w:sz w:val="20"/>
              </w:rPr>
            </w:pPr>
            <w:r w:rsidRPr="00A8064F">
              <w:rPr>
                <w:color w:val="000000" w:themeColor="text1"/>
                <w:sz w:val="20"/>
              </w:rPr>
              <w:t>Elisabete Jesus</w:t>
            </w:r>
          </w:p>
        </w:tc>
        <w:tc>
          <w:tcPr>
            <w:tcW w:w="1559" w:type="dxa"/>
            <w:vMerge/>
            <w:vAlign w:val="center"/>
          </w:tcPr>
          <w:p w14:paraId="13946A2B" w14:textId="77777777" w:rsidR="003B7C3E" w:rsidRPr="00A8064F" w:rsidRDefault="003B7C3E" w:rsidP="003B7C3E">
            <w:pPr>
              <w:autoSpaceDE w:val="0"/>
              <w:autoSpaceDN w:val="0"/>
              <w:adjustRightInd w:val="0"/>
              <w:spacing w:line="240" w:lineRule="auto"/>
              <w:jc w:val="center"/>
              <w:rPr>
                <w:color w:val="000000" w:themeColor="text1"/>
                <w:sz w:val="20"/>
              </w:rPr>
            </w:pPr>
          </w:p>
        </w:tc>
      </w:tr>
      <w:tr w:rsidR="003B7C3E" w:rsidRPr="00A8064F" w14:paraId="69FE0E26" w14:textId="77777777" w:rsidTr="009438B1">
        <w:trPr>
          <w:trHeight w:val="180"/>
        </w:trPr>
        <w:tc>
          <w:tcPr>
            <w:tcW w:w="2263" w:type="dxa"/>
            <w:vMerge/>
            <w:vAlign w:val="center"/>
          </w:tcPr>
          <w:p w14:paraId="534E9918" w14:textId="77777777" w:rsidR="003B7C3E" w:rsidRPr="00A8064F" w:rsidRDefault="003B7C3E" w:rsidP="003B7C3E">
            <w:pPr>
              <w:autoSpaceDE w:val="0"/>
              <w:autoSpaceDN w:val="0"/>
              <w:adjustRightInd w:val="0"/>
              <w:spacing w:line="240" w:lineRule="auto"/>
              <w:jc w:val="center"/>
              <w:rPr>
                <w:sz w:val="20"/>
              </w:rPr>
            </w:pPr>
          </w:p>
        </w:tc>
        <w:tc>
          <w:tcPr>
            <w:tcW w:w="2410" w:type="dxa"/>
            <w:vMerge/>
            <w:vAlign w:val="center"/>
          </w:tcPr>
          <w:p w14:paraId="09540F34" w14:textId="77777777" w:rsidR="003B7C3E" w:rsidRPr="00A8064F" w:rsidRDefault="003B7C3E" w:rsidP="003B7C3E">
            <w:pPr>
              <w:autoSpaceDE w:val="0"/>
              <w:autoSpaceDN w:val="0"/>
              <w:adjustRightInd w:val="0"/>
              <w:spacing w:line="240" w:lineRule="auto"/>
              <w:jc w:val="center"/>
              <w:rPr>
                <w:i/>
                <w:iCs/>
                <w:sz w:val="20"/>
              </w:rPr>
            </w:pPr>
          </w:p>
        </w:tc>
        <w:tc>
          <w:tcPr>
            <w:tcW w:w="2268" w:type="dxa"/>
          </w:tcPr>
          <w:p w14:paraId="78D7FD6D" w14:textId="77777777" w:rsidR="003B7C3E" w:rsidRPr="00A8064F" w:rsidRDefault="003B7C3E" w:rsidP="003B7C3E">
            <w:pPr>
              <w:autoSpaceDE w:val="0"/>
              <w:autoSpaceDN w:val="0"/>
              <w:adjustRightInd w:val="0"/>
              <w:spacing w:line="240" w:lineRule="auto"/>
              <w:rPr>
                <w:color w:val="000000" w:themeColor="text1"/>
                <w:sz w:val="20"/>
              </w:rPr>
            </w:pPr>
            <w:r w:rsidRPr="00A8064F">
              <w:rPr>
                <w:color w:val="000000" w:themeColor="text1"/>
                <w:sz w:val="20"/>
              </w:rPr>
              <w:t xml:space="preserve">Eliseu Alves </w:t>
            </w:r>
          </w:p>
        </w:tc>
        <w:tc>
          <w:tcPr>
            <w:tcW w:w="1559" w:type="dxa"/>
            <w:vMerge/>
            <w:vAlign w:val="center"/>
          </w:tcPr>
          <w:p w14:paraId="11224001" w14:textId="77777777" w:rsidR="003B7C3E" w:rsidRPr="00A8064F" w:rsidRDefault="003B7C3E" w:rsidP="003B7C3E">
            <w:pPr>
              <w:autoSpaceDE w:val="0"/>
              <w:autoSpaceDN w:val="0"/>
              <w:adjustRightInd w:val="0"/>
              <w:spacing w:line="240" w:lineRule="auto"/>
              <w:jc w:val="center"/>
              <w:rPr>
                <w:color w:val="000000" w:themeColor="text1"/>
                <w:sz w:val="20"/>
              </w:rPr>
            </w:pPr>
          </w:p>
        </w:tc>
      </w:tr>
      <w:tr w:rsidR="003B7C3E" w:rsidRPr="00A8064F" w14:paraId="2164FFA5" w14:textId="77777777" w:rsidTr="009438B1">
        <w:trPr>
          <w:trHeight w:val="180"/>
        </w:trPr>
        <w:tc>
          <w:tcPr>
            <w:tcW w:w="2263" w:type="dxa"/>
            <w:vMerge/>
            <w:tcBorders>
              <w:bottom w:val="single" w:sz="4" w:space="0" w:color="auto"/>
            </w:tcBorders>
            <w:vAlign w:val="center"/>
          </w:tcPr>
          <w:p w14:paraId="5271B2F4" w14:textId="77777777" w:rsidR="003B7C3E" w:rsidRPr="00A8064F" w:rsidRDefault="003B7C3E" w:rsidP="003B7C3E">
            <w:pPr>
              <w:autoSpaceDE w:val="0"/>
              <w:autoSpaceDN w:val="0"/>
              <w:adjustRightInd w:val="0"/>
              <w:spacing w:line="240" w:lineRule="auto"/>
              <w:jc w:val="center"/>
              <w:rPr>
                <w:sz w:val="20"/>
              </w:rPr>
            </w:pPr>
          </w:p>
        </w:tc>
        <w:tc>
          <w:tcPr>
            <w:tcW w:w="2410" w:type="dxa"/>
            <w:vMerge/>
            <w:tcBorders>
              <w:bottom w:val="single" w:sz="4" w:space="0" w:color="auto"/>
            </w:tcBorders>
            <w:vAlign w:val="center"/>
          </w:tcPr>
          <w:p w14:paraId="6EEB0ABD" w14:textId="77777777" w:rsidR="003B7C3E" w:rsidRPr="00A8064F" w:rsidRDefault="003B7C3E" w:rsidP="003B7C3E">
            <w:pPr>
              <w:autoSpaceDE w:val="0"/>
              <w:autoSpaceDN w:val="0"/>
              <w:adjustRightInd w:val="0"/>
              <w:spacing w:line="240" w:lineRule="auto"/>
              <w:jc w:val="center"/>
              <w:rPr>
                <w:i/>
                <w:iCs/>
                <w:sz w:val="20"/>
              </w:rPr>
            </w:pPr>
          </w:p>
        </w:tc>
        <w:tc>
          <w:tcPr>
            <w:tcW w:w="2268" w:type="dxa"/>
            <w:tcBorders>
              <w:bottom w:val="single" w:sz="4" w:space="0" w:color="auto"/>
            </w:tcBorders>
          </w:tcPr>
          <w:p w14:paraId="4A07D52B" w14:textId="77777777" w:rsidR="003B7C3E" w:rsidRPr="00A8064F" w:rsidRDefault="003B7C3E" w:rsidP="003B7C3E">
            <w:pPr>
              <w:autoSpaceDE w:val="0"/>
              <w:autoSpaceDN w:val="0"/>
              <w:adjustRightInd w:val="0"/>
              <w:spacing w:line="240" w:lineRule="auto"/>
              <w:rPr>
                <w:color w:val="000000" w:themeColor="text1"/>
                <w:sz w:val="20"/>
              </w:rPr>
            </w:pPr>
            <w:r w:rsidRPr="00A8064F">
              <w:rPr>
                <w:color w:val="000000" w:themeColor="text1"/>
                <w:sz w:val="20"/>
              </w:rPr>
              <w:t>Maria Helena Pinto</w:t>
            </w:r>
          </w:p>
        </w:tc>
        <w:tc>
          <w:tcPr>
            <w:tcW w:w="1559" w:type="dxa"/>
            <w:vMerge/>
            <w:tcBorders>
              <w:bottom w:val="single" w:sz="4" w:space="0" w:color="auto"/>
            </w:tcBorders>
            <w:vAlign w:val="center"/>
          </w:tcPr>
          <w:p w14:paraId="2989AAAA" w14:textId="77777777" w:rsidR="003B7C3E" w:rsidRPr="00A8064F" w:rsidRDefault="003B7C3E" w:rsidP="003B7C3E">
            <w:pPr>
              <w:autoSpaceDE w:val="0"/>
              <w:autoSpaceDN w:val="0"/>
              <w:adjustRightInd w:val="0"/>
              <w:spacing w:line="240" w:lineRule="auto"/>
              <w:jc w:val="center"/>
              <w:rPr>
                <w:color w:val="000000" w:themeColor="text1"/>
                <w:sz w:val="20"/>
              </w:rPr>
            </w:pPr>
          </w:p>
        </w:tc>
      </w:tr>
      <w:tr w:rsidR="003B7C3E" w:rsidRPr="00A8064F" w14:paraId="33226B81" w14:textId="77777777" w:rsidTr="009438B1">
        <w:trPr>
          <w:trHeight w:val="179"/>
        </w:trPr>
        <w:tc>
          <w:tcPr>
            <w:tcW w:w="2263" w:type="dxa"/>
            <w:vMerge w:val="restart"/>
            <w:vAlign w:val="center"/>
          </w:tcPr>
          <w:p w14:paraId="55FB86EE" w14:textId="784C94BB" w:rsidR="003B7C3E" w:rsidRPr="00A8064F" w:rsidRDefault="003B7C3E" w:rsidP="003B7C3E">
            <w:pPr>
              <w:autoSpaceDE w:val="0"/>
              <w:autoSpaceDN w:val="0"/>
              <w:adjustRightInd w:val="0"/>
              <w:spacing w:line="240" w:lineRule="auto"/>
              <w:jc w:val="center"/>
              <w:rPr>
                <w:sz w:val="20"/>
              </w:rPr>
            </w:pPr>
            <w:r w:rsidRPr="00A8064F">
              <w:rPr>
                <w:sz w:val="20"/>
              </w:rPr>
              <w:t>Porto Editora</w:t>
            </w:r>
          </w:p>
        </w:tc>
        <w:tc>
          <w:tcPr>
            <w:tcW w:w="2410" w:type="dxa"/>
            <w:vMerge w:val="restart"/>
            <w:vAlign w:val="center"/>
          </w:tcPr>
          <w:p w14:paraId="2D743F7D" w14:textId="77777777" w:rsidR="003B7C3E" w:rsidRPr="00A8064F" w:rsidRDefault="003B7C3E" w:rsidP="003B7C3E">
            <w:pPr>
              <w:autoSpaceDE w:val="0"/>
              <w:autoSpaceDN w:val="0"/>
              <w:adjustRightInd w:val="0"/>
              <w:spacing w:line="240" w:lineRule="auto"/>
              <w:jc w:val="center"/>
              <w:rPr>
                <w:i/>
                <w:iCs/>
                <w:sz w:val="20"/>
              </w:rPr>
            </w:pPr>
            <w:r w:rsidRPr="00A8064F">
              <w:rPr>
                <w:i/>
                <w:iCs/>
                <w:sz w:val="20"/>
              </w:rPr>
              <w:t>Novo Viva a História! 7</w:t>
            </w:r>
          </w:p>
        </w:tc>
        <w:tc>
          <w:tcPr>
            <w:tcW w:w="2268" w:type="dxa"/>
          </w:tcPr>
          <w:p w14:paraId="5FB46EE2" w14:textId="77777777" w:rsidR="003B7C3E" w:rsidRPr="00A8064F" w:rsidRDefault="003B7C3E" w:rsidP="003B7C3E">
            <w:pPr>
              <w:autoSpaceDE w:val="0"/>
              <w:autoSpaceDN w:val="0"/>
              <w:adjustRightInd w:val="0"/>
              <w:spacing w:line="240" w:lineRule="auto"/>
              <w:rPr>
                <w:color w:val="000000" w:themeColor="text1"/>
                <w:sz w:val="20"/>
              </w:rPr>
            </w:pPr>
            <w:r w:rsidRPr="00A8064F">
              <w:rPr>
                <w:color w:val="000000" w:themeColor="text1"/>
                <w:sz w:val="20"/>
              </w:rPr>
              <w:t>Cláudia Pinto Ribeiro</w:t>
            </w:r>
          </w:p>
        </w:tc>
        <w:tc>
          <w:tcPr>
            <w:tcW w:w="1559" w:type="dxa"/>
            <w:vMerge w:val="restart"/>
            <w:vAlign w:val="center"/>
          </w:tcPr>
          <w:p w14:paraId="280EB117" w14:textId="77777777" w:rsidR="003B7C3E" w:rsidRPr="00A8064F" w:rsidRDefault="003B7C3E" w:rsidP="003B7C3E">
            <w:pPr>
              <w:autoSpaceDE w:val="0"/>
              <w:autoSpaceDN w:val="0"/>
              <w:adjustRightInd w:val="0"/>
              <w:spacing w:line="240" w:lineRule="auto"/>
              <w:jc w:val="center"/>
              <w:rPr>
                <w:color w:val="000000" w:themeColor="text1"/>
                <w:sz w:val="20"/>
              </w:rPr>
            </w:pPr>
            <w:r w:rsidRPr="00A8064F">
              <w:rPr>
                <w:color w:val="000000" w:themeColor="text1"/>
                <w:sz w:val="20"/>
              </w:rPr>
              <w:t>2015</w:t>
            </w:r>
          </w:p>
          <w:p w14:paraId="56AC82CA" w14:textId="77777777" w:rsidR="003B7C3E" w:rsidRPr="00A8064F" w:rsidRDefault="003B7C3E" w:rsidP="003B7C3E">
            <w:pPr>
              <w:autoSpaceDE w:val="0"/>
              <w:autoSpaceDN w:val="0"/>
              <w:adjustRightInd w:val="0"/>
              <w:spacing w:line="240" w:lineRule="auto"/>
              <w:jc w:val="center"/>
              <w:rPr>
                <w:sz w:val="20"/>
              </w:rPr>
            </w:pPr>
            <w:r w:rsidRPr="00A8064F">
              <w:rPr>
                <w:color w:val="000000" w:themeColor="text1"/>
                <w:sz w:val="20"/>
              </w:rPr>
              <w:t>1.ª ed., 3.ª tir.</w:t>
            </w:r>
          </w:p>
        </w:tc>
      </w:tr>
      <w:tr w:rsidR="003B7C3E" w:rsidRPr="00A8064F" w14:paraId="0CE42FF3" w14:textId="77777777" w:rsidTr="009438B1">
        <w:trPr>
          <w:trHeight w:val="177"/>
        </w:trPr>
        <w:tc>
          <w:tcPr>
            <w:tcW w:w="2263" w:type="dxa"/>
            <w:vMerge/>
            <w:vAlign w:val="center"/>
          </w:tcPr>
          <w:p w14:paraId="4A8311D3" w14:textId="77777777" w:rsidR="003B7C3E" w:rsidRPr="00A8064F" w:rsidRDefault="003B7C3E" w:rsidP="003B7C3E">
            <w:pPr>
              <w:autoSpaceDE w:val="0"/>
              <w:autoSpaceDN w:val="0"/>
              <w:adjustRightInd w:val="0"/>
              <w:spacing w:line="240" w:lineRule="auto"/>
              <w:jc w:val="center"/>
              <w:rPr>
                <w:sz w:val="20"/>
              </w:rPr>
            </w:pPr>
          </w:p>
        </w:tc>
        <w:tc>
          <w:tcPr>
            <w:tcW w:w="2410" w:type="dxa"/>
            <w:vMerge/>
            <w:vAlign w:val="center"/>
          </w:tcPr>
          <w:p w14:paraId="214F9CF4" w14:textId="77777777" w:rsidR="003B7C3E" w:rsidRPr="00A8064F" w:rsidRDefault="003B7C3E" w:rsidP="003B7C3E">
            <w:pPr>
              <w:autoSpaceDE w:val="0"/>
              <w:autoSpaceDN w:val="0"/>
              <w:adjustRightInd w:val="0"/>
              <w:spacing w:line="240" w:lineRule="auto"/>
              <w:jc w:val="center"/>
              <w:rPr>
                <w:i/>
                <w:iCs/>
                <w:sz w:val="20"/>
              </w:rPr>
            </w:pPr>
          </w:p>
        </w:tc>
        <w:tc>
          <w:tcPr>
            <w:tcW w:w="2268" w:type="dxa"/>
          </w:tcPr>
          <w:p w14:paraId="0644F331" w14:textId="77777777" w:rsidR="003B7C3E" w:rsidRPr="00A8064F" w:rsidRDefault="003B7C3E" w:rsidP="003B7C3E">
            <w:pPr>
              <w:autoSpaceDE w:val="0"/>
              <w:autoSpaceDN w:val="0"/>
              <w:adjustRightInd w:val="0"/>
              <w:spacing w:line="240" w:lineRule="auto"/>
              <w:rPr>
                <w:color w:val="000000" w:themeColor="text1"/>
                <w:sz w:val="20"/>
              </w:rPr>
            </w:pPr>
            <w:r w:rsidRPr="00A8064F">
              <w:rPr>
                <w:color w:val="000000" w:themeColor="text1"/>
                <w:sz w:val="20"/>
              </w:rPr>
              <w:t>Cristina Maia</w:t>
            </w:r>
          </w:p>
        </w:tc>
        <w:tc>
          <w:tcPr>
            <w:tcW w:w="1559" w:type="dxa"/>
            <w:vMerge/>
            <w:vAlign w:val="center"/>
          </w:tcPr>
          <w:p w14:paraId="1E325B45" w14:textId="77777777" w:rsidR="003B7C3E" w:rsidRPr="00A8064F" w:rsidRDefault="003B7C3E" w:rsidP="003B7C3E">
            <w:pPr>
              <w:autoSpaceDE w:val="0"/>
              <w:autoSpaceDN w:val="0"/>
              <w:adjustRightInd w:val="0"/>
              <w:spacing w:line="240" w:lineRule="auto"/>
              <w:jc w:val="center"/>
              <w:rPr>
                <w:color w:val="000000" w:themeColor="text1"/>
                <w:sz w:val="20"/>
              </w:rPr>
            </w:pPr>
          </w:p>
        </w:tc>
      </w:tr>
      <w:tr w:rsidR="003B7C3E" w:rsidRPr="00A8064F" w14:paraId="0636B397" w14:textId="77777777" w:rsidTr="009438B1">
        <w:trPr>
          <w:trHeight w:val="116"/>
        </w:trPr>
        <w:tc>
          <w:tcPr>
            <w:tcW w:w="2263" w:type="dxa"/>
            <w:vMerge/>
            <w:tcBorders>
              <w:bottom w:val="single" w:sz="4" w:space="0" w:color="auto"/>
            </w:tcBorders>
            <w:vAlign w:val="center"/>
          </w:tcPr>
          <w:p w14:paraId="29103480" w14:textId="77777777" w:rsidR="003B7C3E" w:rsidRPr="00A8064F" w:rsidRDefault="003B7C3E" w:rsidP="003B7C3E">
            <w:pPr>
              <w:autoSpaceDE w:val="0"/>
              <w:autoSpaceDN w:val="0"/>
              <w:adjustRightInd w:val="0"/>
              <w:spacing w:line="240" w:lineRule="auto"/>
              <w:jc w:val="center"/>
              <w:rPr>
                <w:sz w:val="20"/>
              </w:rPr>
            </w:pPr>
          </w:p>
        </w:tc>
        <w:tc>
          <w:tcPr>
            <w:tcW w:w="2410" w:type="dxa"/>
            <w:vMerge/>
            <w:tcBorders>
              <w:bottom w:val="single" w:sz="4" w:space="0" w:color="auto"/>
            </w:tcBorders>
            <w:vAlign w:val="center"/>
          </w:tcPr>
          <w:p w14:paraId="6DBAE751" w14:textId="77777777" w:rsidR="003B7C3E" w:rsidRPr="00A8064F" w:rsidRDefault="003B7C3E" w:rsidP="003B7C3E">
            <w:pPr>
              <w:autoSpaceDE w:val="0"/>
              <w:autoSpaceDN w:val="0"/>
              <w:adjustRightInd w:val="0"/>
              <w:spacing w:line="240" w:lineRule="auto"/>
              <w:jc w:val="center"/>
              <w:rPr>
                <w:i/>
                <w:iCs/>
                <w:sz w:val="20"/>
              </w:rPr>
            </w:pPr>
          </w:p>
        </w:tc>
        <w:tc>
          <w:tcPr>
            <w:tcW w:w="2268" w:type="dxa"/>
            <w:tcBorders>
              <w:bottom w:val="single" w:sz="4" w:space="0" w:color="auto"/>
            </w:tcBorders>
          </w:tcPr>
          <w:p w14:paraId="3648FFF1" w14:textId="77777777" w:rsidR="003B7C3E" w:rsidRPr="00A8064F" w:rsidRDefault="003B7C3E" w:rsidP="003B7C3E">
            <w:pPr>
              <w:autoSpaceDE w:val="0"/>
              <w:autoSpaceDN w:val="0"/>
              <w:adjustRightInd w:val="0"/>
              <w:spacing w:line="240" w:lineRule="auto"/>
              <w:rPr>
                <w:color w:val="000000" w:themeColor="text1"/>
                <w:sz w:val="20"/>
              </w:rPr>
            </w:pPr>
            <w:r w:rsidRPr="00A8064F">
              <w:rPr>
                <w:color w:val="000000" w:themeColor="text1"/>
                <w:sz w:val="20"/>
              </w:rPr>
              <w:t>Isabel Paulos Brandão</w:t>
            </w:r>
          </w:p>
        </w:tc>
        <w:tc>
          <w:tcPr>
            <w:tcW w:w="1559" w:type="dxa"/>
            <w:vMerge/>
            <w:tcBorders>
              <w:bottom w:val="single" w:sz="4" w:space="0" w:color="auto"/>
            </w:tcBorders>
            <w:vAlign w:val="center"/>
          </w:tcPr>
          <w:p w14:paraId="298FA196" w14:textId="77777777" w:rsidR="003B7C3E" w:rsidRPr="00A8064F" w:rsidRDefault="003B7C3E" w:rsidP="003B7C3E">
            <w:pPr>
              <w:autoSpaceDE w:val="0"/>
              <w:autoSpaceDN w:val="0"/>
              <w:adjustRightInd w:val="0"/>
              <w:spacing w:line="240" w:lineRule="auto"/>
              <w:jc w:val="center"/>
              <w:rPr>
                <w:color w:val="000000" w:themeColor="text1"/>
                <w:sz w:val="20"/>
              </w:rPr>
            </w:pPr>
          </w:p>
        </w:tc>
      </w:tr>
      <w:tr w:rsidR="003B7C3E" w:rsidRPr="00A8064F" w14:paraId="470CA257" w14:textId="77777777" w:rsidTr="009438B1">
        <w:trPr>
          <w:trHeight w:val="199"/>
        </w:trPr>
        <w:tc>
          <w:tcPr>
            <w:tcW w:w="2263" w:type="dxa"/>
            <w:vMerge w:val="restart"/>
            <w:vAlign w:val="center"/>
          </w:tcPr>
          <w:p w14:paraId="6F3D8C39" w14:textId="0CE6C814" w:rsidR="003B7C3E" w:rsidRPr="00A8064F" w:rsidRDefault="003B7C3E" w:rsidP="003B7C3E">
            <w:pPr>
              <w:autoSpaceDE w:val="0"/>
              <w:autoSpaceDN w:val="0"/>
              <w:adjustRightInd w:val="0"/>
              <w:spacing w:line="240" w:lineRule="auto"/>
              <w:jc w:val="center"/>
              <w:rPr>
                <w:sz w:val="20"/>
              </w:rPr>
            </w:pPr>
            <w:r w:rsidRPr="00A8064F">
              <w:rPr>
                <w:sz w:val="20"/>
              </w:rPr>
              <w:t>Santillana</w:t>
            </w:r>
            <w:r w:rsidR="00455F6F" w:rsidRPr="00A8064F">
              <w:rPr>
                <w:sz w:val="20"/>
              </w:rPr>
              <w:t xml:space="preserve"> Editores </w:t>
            </w:r>
          </w:p>
        </w:tc>
        <w:tc>
          <w:tcPr>
            <w:tcW w:w="2410" w:type="dxa"/>
            <w:vMerge w:val="restart"/>
            <w:vAlign w:val="center"/>
          </w:tcPr>
          <w:p w14:paraId="273969E9" w14:textId="63ED21F3" w:rsidR="00C93206" w:rsidRPr="00A8064F" w:rsidRDefault="003B7C3E" w:rsidP="00C93206">
            <w:pPr>
              <w:autoSpaceDE w:val="0"/>
              <w:autoSpaceDN w:val="0"/>
              <w:adjustRightInd w:val="0"/>
              <w:spacing w:line="240" w:lineRule="auto"/>
              <w:jc w:val="center"/>
              <w:rPr>
                <w:sz w:val="20"/>
              </w:rPr>
            </w:pPr>
            <w:r w:rsidRPr="00A8064F">
              <w:rPr>
                <w:i/>
                <w:iCs/>
                <w:sz w:val="20"/>
              </w:rPr>
              <w:t xml:space="preserve">Desafios </w:t>
            </w:r>
            <w:r w:rsidR="00C93206" w:rsidRPr="00A8064F">
              <w:rPr>
                <w:i/>
                <w:iCs/>
                <w:sz w:val="20"/>
              </w:rPr>
              <w:t>7</w:t>
            </w:r>
          </w:p>
          <w:p w14:paraId="60A0C537" w14:textId="24F52A18" w:rsidR="003B7C3E" w:rsidRPr="00A8064F" w:rsidRDefault="003B7C3E" w:rsidP="003B7C3E">
            <w:pPr>
              <w:autoSpaceDE w:val="0"/>
              <w:autoSpaceDN w:val="0"/>
              <w:adjustRightInd w:val="0"/>
              <w:spacing w:line="240" w:lineRule="auto"/>
              <w:jc w:val="center"/>
              <w:rPr>
                <w:sz w:val="20"/>
              </w:rPr>
            </w:pPr>
          </w:p>
        </w:tc>
        <w:tc>
          <w:tcPr>
            <w:tcW w:w="2268" w:type="dxa"/>
          </w:tcPr>
          <w:p w14:paraId="12BACA51" w14:textId="77777777" w:rsidR="003B7C3E" w:rsidRPr="00A8064F" w:rsidRDefault="003B7C3E" w:rsidP="003B7C3E">
            <w:pPr>
              <w:autoSpaceDE w:val="0"/>
              <w:autoSpaceDN w:val="0"/>
              <w:adjustRightInd w:val="0"/>
              <w:spacing w:line="240" w:lineRule="auto"/>
              <w:rPr>
                <w:color w:val="000000" w:themeColor="text1"/>
                <w:sz w:val="20"/>
              </w:rPr>
            </w:pPr>
            <w:r w:rsidRPr="00A8064F">
              <w:rPr>
                <w:color w:val="000000" w:themeColor="text1"/>
                <w:sz w:val="20"/>
              </w:rPr>
              <w:t>Helena Neto</w:t>
            </w:r>
          </w:p>
        </w:tc>
        <w:tc>
          <w:tcPr>
            <w:tcW w:w="1559" w:type="dxa"/>
            <w:vMerge w:val="restart"/>
            <w:vAlign w:val="center"/>
          </w:tcPr>
          <w:p w14:paraId="22F03828" w14:textId="77777777" w:rsidR="003B7C3E" w:rsidRPr="00A8064F" w:rsidRDefault="003B7C3E" w:rsidP="003B7C3E">
            <w:pPr>
              <w:autoSpaceDE w:val="0"/>
              <w:autoSpaceDN w:val="0"/>
              <w:adjustRightInd w:val="0"/>
              <w:spacing w:line="240" w:lineRule="auto"/>
              <w:jc w:val="center"/>
              <w:rPr>
                <w:sz w:val="20"/>
              </w:rPr>
            </w:pPr>
            <w:r w:rsidRPr="00A8064F">
              <w:rPr>
                <w:sz w:val="20"/>
              </w:rPr>
              <w:t>2014</w:t>
            </w:r>
          </w:p>
          <w:p w14:paraId="74A708E1" w14:textId="77777777" w:rsidR="003B7C3E" w:rsidRPr="00A8064F" w:rsidRDefault="003B7C3E" w:rsidP="003B7C3E">
            <w:pPr>
              <w:autoSpaceDE w:val="0"/>
              <w:autoSpaceDN w:val="0"/>
              <w:adjustRightInd w:val="0"/>
              <w:spacing w:line="240" w:lineRule="auto"/>
              <w:jc w:val="center"/>
              <w:rPr>
                <w:sz w:val="20"/>
              </w:rPr>
            </w:pPr>
            <w:r w:rsidRPr="00A8064F">
              <w:rPr>
                <w:sz w:val="20"/>
              </w:rPr>
              <w:t>2.ª ed., 1.ª tir.</w:t>
            </w:r>
          </w:p>
        </w:tc>
      </w:tr>
      <w:tr w:rsidR="003B7C3E" w:rsidRPr="00A8064F" w14:paraId="63B8377E" w14:textId="77777777" w:rsidTr="009438B1">
        <w:trPr>
          <w:trHeight w:val="196"/>
        </w:trPr>
        <w:tc>
          <w:tcPr>
            <w:tcW w:w="2263" w:type="dxa"/>
            <w:vMerge/>
            <w:vAlign w:val="center"/>
          </w:tcPr>
          <w:p w14:paraId="4ABCAE29" w14:textId="77777777" w:rsidR="003B7C3E" w:rsidRPr="00A8064F" w:rsidRDefault="003B7C3E" w:rsidP="003B7C3E">
            <w:pPr>
              <w:autoSpaceDE w:val="0"/>
              <w:autoSpaceDN w:val="0"/>
              <w:adjustRightInd w:val="0"/>
              <w:spacing w:line="240" w:lineRule="auto"/>
              <w:jc w:val="center"/>
              <w:rPr>
                <w:sz w:val="20"/>
              </w:rPr>
            </w:pPr>
          </w:p>
        </w:tc>
        <w:tc>
          <w:tcPr>
            <w:tcW w:w="2410" w:type="dxa"/>
            <w:vMerge/>
            <w:vAlign w:val="center"/>
          </w:tcPr>
          <w:p w14:paraId="43722A78" w14:textId="77777777" w:rsidR="003B7C3E" w:rsidRPr="00A8064F" w:rsidRDefault="003B7C3E" w:rsidP="003B7C3E">
            <w:pPr>
              <w:autoSpaceDE w:val="0"/>
              <w:autoSpaceDN w:val="0"/>
              <w:adjustRightInd w:val="0"/>
              <w:spacing w:line="240" w:lineRule="auto"/>
              <w:jc w:val="center"/>
              <w:rPr>
                <w:i/>
                <w:iCs/>
                <w:sz w:val="20"/>
              </w:rPr>
            </w:pPr>
          </w:p>
        </w:tc>
        <w:tc>
          <w:tcPr>
            <w:tcW w:w="2268" w:type="dxa"/>
          </w:tcPr>
          <w:p w14:paraId="0DD413B1" w14:textId="77777777" w:rsidR="003B7C3E" w:rsidRPr="00A8064F" w:rsidRDefault="003B7C3E" w:rsidP="003B7C3E">
            <w:pPr>
              <w:autoSpaceDE w:val="0"/>
              <w:autoSpaceDN w:val="0"/>
              <w:adjustRightInd w:val="0"/>
              <w:spacing w:line="240" w:lineRule="auto"/>
              <w:jc w:val="both"/>
              <w:rPr>
                <w:color w:val="000000" w:themeColor="text1"/>
                <w:sz w:val="20"/>
              </w:rPr>
            </w:pPr>
            <w:r w:rsidRPr="00A8064F">
              <w:rPr>
                <w:color w:val="000000" w:themeColor="text1"/>
                <w:sz w:val="20"/>
              </w:rPr>
              <w:t xml:space="preserve">Jorge Neto </w:t>
            </w:r>
          </w:p>
        </w:tc>
        <w:tc>
          <w:tcPr>
            <w:tcW w:w="1559" w:type="dxa"/>
            <w:vMerge/>
            <w:vAlign w:val="center"/>
          </w:tcPr>
          <w:p w14:paraId="1C041577" w14:textId="77777777" w:rsidR="003B7C3E" w:rsidRPr="00A8064F" w:rsidRDefault="003B7C3E" w:rsidP="003B7C3E">
            <w:pPr>
              <w:autoSpaceDE w:val="0"/>
              <w:autoSpaceDN w:val="0"/>
              <w:adjustRightInd w:val="0"/>
              <w:spacing w:line="240" w:lineRule="auto"/>
              <w:jc w:val="center"/>
              <w:rPr>
                <w:sz w:val="20"/>
              </w:rPr>
            </w:pPr>
          </w:p>
        </w:tc>
      </w:tr>
      <w:tr w:rsidR="003B7C3E" w:rsidRPr="00A8064F" w14:paraId="4501AB5C" w14:textId="77777777" w:rsidTr="009438B1">
        <w:trPr>
          <w:trHeight w:val="196"/>
        </w:trPr>
        <w:tc>
          <w:tcPr>
            <w:tcW w:w="2263" w:type="dxa"/>
            <w:vMerge/>
            <w:vAlign w:val="center"/>
          </w:tcPr>
          <w:p w14:paraId="2D35BEA2" w14:textId="77777777" w:rsidR="003B7C3E" w:rsidRPr="00A8064F" w:rsidRDefault="003B7C3E" w:rsidP="003B7C3E">
            <w:pPr>
              <w:autoSpaceDE w:val="0"/>
              <w:autoSpaceDN w:val="0"/>
              <w:adjustRightInd w:val="0"/>
              <w:spacing w:line="240" w:lineRule="auto"/>
              <w:jc w:val="center"/>
              <w:rPr>
                <w:sz w:val="20"/>
              </w:rPr>
            </w:pPr>
          </w:p>
        </w:tc>
        <w:tc>
          <w:tcPr>
            <w:tcW w:w="2410" w:type="dxa"/>
            <w:vMerge/>
            <w:vAlign w:val="center"/>
          </w:tcPr>
          <w:p w14:paraId="01DF08E0" w14:textId="77777777" w:rsidR="003B7C3E" w:rsidRPr="00A8064F" w:rsidRDefault="003B7C3E" w:rsidP="003B7C3E">
            <w:pPr>
              <w:autoSpaceDE w:val="0"/>
              <w:autoSpaceDN w:val="0"/>
              <w:adjustRightInd w:val="0"/>
              <w:spacing w:line="240" w:lineRule="auto"/>
              <w:jc w:val="center"/>
              <w:rPr>
                <w:i/>
                <w:iCs/>
                <w:sz w:val="20"/>
              </w:rPr>
            </w:pPr>
          </w:p>
        </w:tc>
        <w:tc>
          <w:tcPr>
            <w:tcW w:w="2268" w:type="dxa"/>
          </w:tcPr>
          <w:p w14:paraId="64641971" w14:textId="77777777" w:rsidR="003B7C3E" w:rsidRPr="00A8064F" w:rsidRDefault="003B7C3E" w:rsidP="003B7C3E">
            <w:pPr>
              <w:autoSpaceDE w:val="0"/>
              <w:autoSpaceDN w:val="0"/>
              <w:adjustRightInd w:val="0"/>
              <w:spacing w:line="240" w:lineRule="auto"/>
              <w:rPr>
                <w:color w:val="000000" w:themeColor="text1"/>
                <w:sz w:val="20"/>
              </w:rPr>
            </w:pPr>
            <w:r w:rsidRPr="00A8064F">
              <w:rPr>
                <w:color w:val="000000" w:themeColor="text1"/>
                <w:sz w:val="20"/>
              </w:rPr>
              <w:t>Luís Abrantes Santos</w:t>
            </w:r>
          </w:p>
        </w:tc>
        <w:tc>
          <w:tcPr>
            <w:tcW w:w="1559" w:type="dxa"/>
            <w:vMerge/>
            <w:vAlign w:val="center"/>
          </w:tcPr>
          <w:p w14:paraId="6F30FA5D" w14:textId="77777777" w:rsidR="003B7C3E" w:rsidRPr="00A8064F" w:rsidRDefault="003B7C3E" w:rsidP="003B7C3E">
            <w:pPr>
              <w:autoSpaceDE w:val="0"/>
              <w:autoSpaceDN w:val="0"/>
              <w:adjustRightInd w:val="0"/>
              <w:spacing w:line="240" w:lineRule="auto"/>
              <w:jc w:val="center"/>
              <w:rPr>
                <w:sz w:val="20"/>
              </w:rPr>
            </w:pPr>
          </w:p>
        </w:tc>
      </w:tr>
      <w:tr w:rsidR="003B7C3E" w:rsidRPr="00A8064F" w14:paraId="3F6641DA" w14:textId="77777777" w:rsidTr="00C74F06">
        <w:trPr>
          <w:trHeight w:val="196"/>
        </w:trPr>
        <w:tc>
          <w:tcPr>
            <w:tcW w:w="2263" w:type="dxa"/>
            <w:vMerge/>
            <w:tcBorders>
              <w:bottom w:val="single" w:sz="4" w:space="0" w:color="auto"/>
            </w:tcBorders>
            <w:vAlign w:val="center"/>
          </w:tcPr>
          <w:p w14:paraId="6C17BFB6" w14:textId="77777777" w:rsidR="003B7C3E" w:rsidRPr="00A8064F" w:rsidRDefault="003B7C3E" w:rsidP="003B7C3E">
            <w:pPr>
              <w:autoSpaceDE w:val="0"/>
              <w:autoSpaceDN w:val="0"/>
              <w:adjustRightInd w:val="0"/>
              <w:spacing w:line="240" w:lineRule="auto"/>
              <w:jc w:val="center"/>
              <w:rPr>
                <w:sz w:val="20"/>
              </w:rPr>
            </w:pPr>
          </w:p>
        </w:tc>
        <w:tc>
          <w:tcPr>
            <w:tcW w:w="2410" w:type="dxa"/>
            <w:vMerge/>
            <w:tcBorders>
              <w:bottom w:val="single" w:sz="4" w:space="0" w:color="auto"/>
            </w:tcBorders>
            <w:vAlign w:val="center"/>
          </w:tcPr>
          <w:p w14:paraId="66229A68" w14:textId="77777777" w:rsidR="003B7C3E" w:rsidRPr="00A8064F" w:rsidRDefault="003B7C3E" w:rsidP="003B7C3E">
            <w:pPr>
              <w:autoSpaceDE w:val="0"/>
              <w:autoSpaceDN w:val="0"/>
              <w:adjustRightInd w:val="0"/>
              <w:spacing w:line="240" w:lineRule="auto"/>
              <w:jc w:val="center"/>
              <w:rPr>
                <w:i/>
                <w:iCs/>
                <w:sz w:val="20"/>
              </w:rPr>
            </w:pPr>
          </w:p>
        </w:tc>
        <w:tc>
          <w:tcPr>
            <w:tcW w:w="2268" w:type="dxa"/>
            <w:tcBorders>
              <w:bottom w:val="single" w:sz="4" w:space="0" w:color="auto"/>
            </w:tcBorders>
          </w:tcPr>
          <w:p w14:paraId="588A7A32" w14:textId="77777777" w:rsidR="003B7C3E" w:rsidRPr="00A8064F" w:rsidRDefault="003B7C3E" w:rsidP="003B7C3E">
            <w:pPr>
              <w:autoSpaceDE w:val="0"/>
              <w:autoSpaceDN w:val="0"/>
              <w:adjustRightInd w:val="0"/>
              <w:spacing w:line="240" w:lineRule="auto"/>
              <w:rPr>
                <w:color w:val="000000" w:themeColor="text1"/>
                <w:sz w:val="20"/>
              </w:rPr>
            </w:pPr>
            <w:r w:rsidRPr="00A8064F">
              <w:rPr>
                <w:color w:val="000000" w:themeColor="text1"/>
                <w:sz w:val="20"/>
              </w:rPr>
              <w:t>Luís Aguiar Santos</w:t>
            </w:r>
          </w:p>
        </w:tc>
        <w:tc>
          <w:tcPr>
            <w:tcW w:w="1559" w:type="dxa"/>
            <w:vMerge/>
            <w:tcBorders>
              <w:bottom w:val="single" w:sz="4" w:space="0" w:color="auto"/>
            </w:tcBorders>
            <w:vAlign w:val="center"/>
          </w:tcPr>
          <w:p w14:paraId="537EB804" w14:textId="77777777" w:rsidR="003B7C3E" w:rsidRPr="00A8064F" w:rsidRDefault="003B7C3E" w:rsidP="003B7C3E">
            <w:pPr>
              <w:autoSpaceDE w:val="0"/>
              <w:autoSpaceDN w:val="0"/>
              <w:adjustRightInd w:val="0"/>
              <w:spacing w:line="240" w:lineRule="auto"/>
              <w:jc w:val="center"/>
              <w:rPr>
                <w:sz w:val="20"/>
              </w:rPr>
            </w:pPr>
          </w:p>
        </w:tc>
      </w:tr>
      <w:tr w:rsidR="00973CE5" w:rsidRPr="00A8064F" w14:paraId="34C0ECC9" w14:textId="77777777" w:rsidTr="00C74F06">
        <w:trPr>
          <w:trHeight w:val="202"/>
        </w:trPr>
        <w:tc>
          <w:tcPr>
            <w:tcW w:w="2263" w:type="dxa"/>
            <w:vMerge w:val="restart"/>
            <w:vAlign w:val="center"/>
          </w:tcPr>
          <w:p w14:paraId="04A82678" w14:textId="66D61995" w:rsidR="00973CE5" w:rsidRPr="00A8064F" w:rsidRDefault="00973CE5" w:rsidP="003B7C3E">
            <w:pPr>
              <w:autoSpaceDE w:val="0"/>
              <w:autoSpaceDN w:val="0"/>
              <w:adjustRightInd w:val="0"/>
              <w:spacing w:line="240" w:lineRule="auto"/>
              <w:jc w:val="center"/>
              <w:rPr>
                <w:sz w:val="20"/>
              </w:rPr>
            </w:pPr>
            <w:r w:rsidRPr="00A8064F">
              <w:rPr>
                <w:sz w:val="20"/>
              </w:rPr>
              <w:t>Texto Editores</w:t>
            </w:r>
          </w:p>
        </w:tc>
        <w:tc>
          <w:tcPr>
            <w:tcW w:w="2410" w:type="dxa"/>
            <w:vMerge w:val="restart"/>
            <w:vAlign w:val="center"/>
          </w:tcPr>
          <w:p w14:paraId="41D888D5" w14:textId="4F0C4663" w:rsidR="00973CE5" w:rsidRPr="00A8064F" w:rsidRDefault="00973CE5" w:rsidP="00C93206">
            <w:pPr>
              <w:autoSpaceDE w:val="0"/>
              <w:autoSpaceDN w:val="0"/>
              <w:adjustRightInd w:val="0"/>
              <w:spacing w:line="240" w:lineRule="auto"/>
              <w:jc w:val="center"/>
              <w:rPr>
                <w:i/>
                <w:iCs/>
                <w:sz w:val="20"/>
              </w:rPr>
            </w:pPr>
            <w:r w:rsidRPr="00A8064F">
              <w:rPr>
                <w:i/>
                <w:iCs/>
                <w:sz w:val="20"/>
              </w:rPr>
              <w:t>O fio da História</w:t>
            </w:r>
            <w:r w:rsidR="00C93206" w:rsidRPr="00A8064F">
              <w:rPr>
                <w:i/>
                <w:iCs/>
                <w:sz w:val="20"/>
              </w:rPr>
              <w:t xml:space="preserve"> </w:t>
            </w:r>
            <w:r w:rsidRPr="00A8064F">
              <w:rPr>
                <w:i/>
                <w:iCs/>
                <w:sz w:val="20"/>
              </w:rPr>
              <w:t>7</w:t>
            </w:r>
          </w:p>
        </w:tc>
        <w:tc>
          <w:tcPr>
            <w:tcW w:w="2268" w:type="dxa"/>
            <w:tcBorders>
              <w:top w:val="single" w:sz="4" w:space="0" w:color="auto"/>
            </w:tcBorders>
          </w:tcPr>
          <w:p w14:paraId="2B0638E9" w14:textId="2FAADF8E" w:rsidR="00973CE5" w:rsidRPr="00A8064F" w:rsidRDefault="00973CE5" w:rsidP="00973CE5">
            <w:pPr>
              <w:autoSpaceDE w:val="0"/>
              <w:autoSpaceDN w:val="0"/>
              <w:adjustRightInd w:val="0"/>
              <w:spacing w:line="240" w:lineRule="auto"/>
              <w:rPr>
                <w:sz w:val="20"/>
              </w:rPr>
            </w:pPr>
            <w:r w:rsidRPr="00A8064F">
              <w:rPr>
                <w:sz w:val="20"/>
              </w:rPr>
              <w:t>Ana Oliveira</w:t>
            </w:r>
          </w:p>
        </w:tc>
        <w:tc>
          <w:tcPr>
            <w:tcW w:w="1559" w:type="dxa"/>
            <w:vMerge w:val="restart"/>
            <w:vAlign w:val="center"/>
          </w:tcPr>
          <w:p w14:paraId="69D8DCD4" w14:textId="77777777" w:rsidR="00973CE5" w:rsidRPr="00A8064F" w:rsidRDefault="00973CE5" w:rsidP="00973CE5">
            <w:pPr>
              <w:autoSpaceDE w:val="0"/>
              <w:autoSpaceDN w:val="0"/>
              <w:adjustRightInd w:val="0"/>
              <w:spacing w:line="240" w:lineRule="auto"/>
              <w:jc w:val="center"/>
              <w:rPr>
                <w:sz w:val="20"/>
              </w:rPr>
            </w:pPr>
            <w:r w:rsidRPr="00A8064F">
              <w:rPr>
                <w:sz w:val="20"/>
              </w:rPr>
              <w:t>2012</w:t>
            </w:r>
          </w:p>
          <w:p w14:paraId="28C1FAD8" w14:textId="3F9CB1D1" w:rsidR="00973CE5" w:rsidRPr="00A8064F" w:rsidRDefault="00973CE5" w:rsidP="00973CE5">
            <w:pPr>
              <w:autoSpaceDE w:val="0"/>
              <w:autoSpaceDN w:val="0"/>
              <w:adjustRightInd w:val="0"/>
              <w:spacing w:line="240" w:lineRule="auto"/>
              <w:jc w:val="center"/>
              <w:rPr>
                <w:sz w:val="20"/>
              </w:rPr>
            </w:pPr>
            <w:r w:rsidRPr="00A8064F">
              <w:rPr>
                <w:sz w:val="20"/>
              </w:rPr>
              <w:t>1.ª ed., 1.ª tir.</w:t>
            </w:r>
          </w:p>
        </w:tc>
      </w:tr>
      <w:tr w:rsidR="00973CE5" w:rsidRPr="00A8064F" w14:paraId="1AF38B02" w14:textId="77777777" w:rsidTr="00C74F06">
        <w:trPr>
          <w:trHeight w:val="202"/>
        </w:trPr>
        <w:tc>
          <w:tcPr>
            <w:tcW w:w="2263" w:type="dxa"/>
            <w:vMerge/>
            <w:vAlign w:val="center"/>
          </w:tcPr>
          <w:p w14:paraId="6848BD53" w14:textId="77777777" w:rsidR="00973CE5" w:rsidRPr="00A8064F" w:rsidRDefault="00973CE5" w:rsidP="003B7C3E">
            <w:pPr>
              <w:autoSpaceDE w:val="0"/>
              <w:autoSpaceDN w:val="0"/>
              <w:adjustRightInd w:val="0"/>
              <w:spacing w:line="240" w:lineRule="auto"/>
              <w:jc w:val="center"/>
              <w:rPr>
                <w:sz w:val="20"/>
              </w:rPr>
            </w:pPr>
          </w:p>
        </w:tc>
        <w:tc>
          <w:tcPr>
            <w:tcW w:w="2410" w:type="dxa"/>
            <w:vMerge/>
            <w:vAlign w:val="center"/>
          </w:tcPr>
          <w:p w14:paraId="4993FEFB" w14:textId="77777777" w:rsidR="00973CE5" w:rsidRPr="00A8064F" w:rsidRDefault="00973CE5" w:rsidP="003B7C3E">
            <w:pPr>
              <w:autoSpaceDE w:val="0"/>
              <w:autoSpaceDN w:val="0"/>
              <w:adjustRightInd w:val="0"/>
              <w:spacing w:line="240" w:lineRule="auto"/>
              <w:jc w:val="center"/>
              <w:rPr>
                <w:i/>
                <w:iCs/>
                <w:sz w:val="20"/>
              </w:rPr>
            </w:pPr>
          </w:p>
        </w:tc>
        <w:tc>
          <w:tcPr>
            <w:tcW w:w="2268" w:type="dxa"/>
          </w:tcPr>
          <w:p w14:paraId="4DA9B741" w14:textId="7F0285B8" w:rsidR="00973CE5" w:rsidRPr="00A8064F" w:rsidRDefault="00973CE5" w:rsidP="00973CE5">
            <w:pPr>
              <w:autoSpaceDE w:val="0"/>
              <w:autoSpaceDN w:val="0"/>
              <w:adjustRightInd w:val="0"/>
              <w:spacing w:line="240" w:lineRule="auto"/>
              <w:rPr>
                <w:sz w:val="20"/>
              </w:rPr>
            </w:pPr>
            <w:r w:rsidRPr="00A8064F">
              <w:rPr>
                <w:sz w:val="20"/>
              </w:rPr>
              <w:t>Francisco Cantanhede</w:t>
            </w:r>
          </w:p>
        </w:tc>
        <w:tc>
          <w:tcPr>
            <w:tcW w:w="1559" w:type="dxa"/>
            <w:vMerge/>
            <w:vAlign w:val="center"/>
          </w:tcPr>
          <w:p w14:paraId="02E80AD0" w14:textId="77777777" w:rsidR="00973CE5" w:rsidRPr="00A8064F" w:rsidRDefault="00973CE5" w:rsidP="003B7C3E">
            <w:pPr>
              <w:autoSpaceDE w:val="0"/>
              <w:autoSpaceDN w:val="0"/>
              <w:adjustRightInd w:val="0"/>
              <w:spacing w:line="240" w:lineRule="auto"/>
              <w:jc w:val="center"/>
              <w:rPr>
                <w:sz w:val="20"/>
              </w:rPr>
            </w:pPr>
          </w:p>
        </w:tc>
      </w:tr>
      <w:tr w:rsidR="00973CE5" w:rsidRPr="00A8064F" w14:paraId="73FEB411" w14:textId="77777777" w:rsidTr="00C74F06">
        <w:trPr>
          <w:trHeight w:val="202"/>
        </w:trPr>
        <w:tc>
          <w:tcPr>
            <w:tcW w:w="2263" w:type="dxa"/>
            <w:vMerge/>
            <w:vAlign w:val="center"/>
          </w:tcPr>
          <w:p w14:paraId="0C287D1C" w14:textId="77777777" w:rsidR="00973CE5" w:rsidRPr="00A8064F" w:rsidRDefault="00973CE5" w:rsidP="003B7C3E">
            <w:pPr>
              <w:autoSpaceDE w:val="0"/>
              <w:autoSpaceDN w:val="0"/>
              <w:adjustRightInd w:val="0"/>
              <w:spacing w:line="240" w:lineRule="auto"/>
              <w:jc w:val="center"/>
              <w:rPr>
                <w:sz w:val="20"/>
              </w:rPr>
            </w:pPr>
          </w:p>
        </w:tc>
        <w:tc>
          <w:tcPr>
            <w:tcW w:w="2410" w:type="dxa"/>
            <w:vMerge/>
            <w:vAlign w:val="center"/>
          </w:tcPr>
          <w:p w14:paraId="08545A31" w14:textId="77777777" w:rsidR="00973CE5" w:rsidRPr="00A8064F" w:rsidRDefault="00973CE5" w:rsidP="003B7C3E">
            <w:pPr>
              <w:autoSpaceDE w:val="0"/>
              <w:autoSpaceDN w:val="0"/>
              <w:adjustRightInd w:val="0"/>
              <w:spacing w:line="240" w:lineRule="auto"/>
              <w:jc w:val="center"/>
              <w:rPr>
                <w:i/>
                <w:iCs/>
                <w:sz w:val="20"/>
              </w:rPr>
            </w:pPr>
          </w:p>
        </w:tc>
        <w:tc>
          <w:tcPr>
            <w:tcW w:w="2268" w:type="dxa"/>
          </w:tcPr>
          <w:p w14:paraId="2714B410" w14:textId="35072AAF" w:rsidR="00973CE5" w:rsidRPr="00A8064F" w:rsidRDefault="00973CE5" w:rsidP="00973CE5">
            <w:pPr>
              <w:autoSpaceDE w:val="0"/>
              <w:autoSpaceDN w:val="0"/>
              <w:adjustRightInd w:val="0"/>
              <w:spacing w:line="240" w:lineRule="auto"/>
              <w:rPr>
                <w:sz w:val="20"/>
              </w:rPr>
            </w:pPr>
            <w:r w:rsidRPr="00A8064F">
              <w:rPr>
                <w:sz w:val="20"/>
              </w:rPr>
              <w:t>Isabel Catarino</w:t>
            </w:r>
          </w:p>
        </w:tc>
        <w:tc>
          <w:tcPr>
            <w:tcW w:w="1559" w:type="dxa"/>
            <w:vMerge/>
            <w:vAlign w:val="center"/>
          </w:tcPr>
          <w:p w14:paraId="604C8E5F" w14:textId="77777777" w:rsidR="00973CE5" w:rsidRPr="00A8064F" w:rsidRDefault="00973CE5" w:rsidP="003B7C3E">
            <w:pPr>
              <w:autoSpaceDE w:val="0"/>
              <w:autoSpaceDN w:val="0"/>
              <w:adjustRightInd w:val="0"/>
              <w:spacing w:line="240" w:lineRule="auto"/>
              <w:jc w:val="center"/>
              <w:rPr>
                <w:sz w:val="20"/>
              </w:rPr>
            </w:pPr>
          </w:p>
        </w:tc>
      </w:tr>
      <w:tr w:rsidR="00973CE5" w:rsidRPr="00A8064F" w14:paraId="6A50D7E4" w14:textId="77777777" w:rsidTr="00C74F06">
        <w:trPr>
          <w:trHeight w:val="202"/>
        </w:trPr>
        <w:tc>
          <w:tcPr>
            <w:tcW w:w="2263" w:type="dxa"/>
            <w:vMerge/>
            <w:vAlign w:val="center"/>
          </w:tcPr>
          <w:p w14:paraId="0D4EDD0D" w14:textId="77777777" w:rsidR="00973CE5" w:rsidRPr="00A8064F" w:rsidRDefault="00973CE5" w:rsidP="003B7C3E">
            <w:pPr>
              <w:autoSpaceDE w:val="0"/>
              <w:autoSpaceDN w:val="0"/>
              <w:adjustRightInd w:val="0"/>
              <w:spacing w:line="240" w:lineRule="auto"/>
              <w:jc w:val="center"/>
              <w:rPr>
                <w:sz w:val="20"/>
              </w:rPr>
            </w:pPr>
          </w:p>
        </w:tc>
        <w:tc>
          <w:tcPr>
            <w:tcW w:w="2410" w:type="dxa"/>
            <w:vMerge/>
            <w:vAlign w:val="center"/>
          </w:tcPr>
          <w:p w14:paraId="2582EC5A" w14:textId="77777777" w:rsidR="00973CE5" w:rsidRPr="00A8064F" w:rsidRDefault="00973CE5" w:rsidP="003B7C3E">
            <w:pPr>
              <w:autoSpaceDE w:val="0"/>
              <w:autoSpaceDN w:val="0"/>
              <w:adjustRightInd w:val="0"/>
              <w:spacing w:line="240" w:lineRule="auto"/>
              <w:jc w:val="center"/>
              <w:rPr>
                <w:i/>
                <w:iCs/>
                <w:sz w:val="20"/>
              </w:rPr>
            </w:pPr>
          </w:p>
        </w:tc>
        <w:tc>
          <w:tcPr>
            <w:tcW w:w="2268" w:type="dxa"/>
          </w:tcPr>
          <w:p w14:paraId="2AB20E1D" w14:textId="7A6D1000" w:rsidR="00973CE5" w:rsidRPr="00A8064F" w:rsidRDefault="00973CE5" w:rsidP="00973CE5">
            <w:pPr>
              <w:autoSpaceDE w:val="0"/>
              <w:autoSpaceDN w:val="0"/>
              <w:adjustRightInd w:val="0"/>
              <w:spacing w:line="240" w:lineRule="auto"/>
              <w:rPr>
                <w:sz w:val="20"/>
              </w:rPr>
            </w:pPr>
            <w:r w:rsidRPr="00A8064F">
              <w:rPr>
                <w:sz w:val="20"/>
              </w:rPr>
              <w:t>Marília Gago</w:t>
            </w:r>
          </w:p>
        </w:tc>
        <w:tc>
          <w:tcPr>
            <w:tcW w:w="1559" w:type="dxa"/>
            <w:vMerge/>
            <w:vAlign w:val="center"/>
          </w:tcPr>
          <w:p w14:paraId="0BD44B13" w14:textId="77777777" w:rsidR="00973CE5" w:rsidRPr="00A8064F" w:rsidRDefault="00973CE5" w:rsidP="003B7C3E">
            <w:pPr>
              <w:autoSpaceDE w:val="0"/>
              <w:autoSpaceDN w:val="0"/>
              <w:adjustRightInd w:val="0"/>
              <w:spacing w:line="240" w:lineRule="auto"/>
              <w:jc w:val="center"/>
              <w:rPr>
                <w:sz w:val="20"/>
              </w:rPr>
            </w:pPr>
          </w:p>
        </w:tc>
      </w:tr>
      <w:tr w:rsidR="00973CE5" w:rsidRPr="00A8064F" w14:paraId="64FACD70" w14:textId="77777777" w:rsidTr="00C74F06">
        <w:trPr>
          <w:trHeight w:val="202"/>
        </w:trPr>
        <w:tc>
          <w:tcPr>
            <w:tcW w:w="2263" w:type="dxa"/>
            <w:vMerge/>
            <w:vAlign w:val="center"/>
          </w:tcPr>
          <w:p w14:paraId="5556B42A" w14:textId="77777777" w:rsidR="00973CE5" w:rsidRPr="00A8064F" w:rsidRDefault="00973CE5" w:rsidP="003B7C3E">
            <w:pPr>
              <w:autoSpaceDE w:val="0"/>
              <w:autoSpaceDN w:val="0"/>
              <w:adjustRightInd w:val="0"/>
              <w:spacing w:line="240" w:lineRule="auto"/>
              <w:jc w:val="center"/>
              <w:rPr>
                <w:sz w:val="20"/>
              </w:rPr>
            </w:pPr>
          </w:p>
        </w:tc>
        <w:tc>
          <w:tcPr>
            <w:tcW w:w="2410" w:type="dxa"/>
            <w:vMerge/>
            <w:vAlign w:val="center"/>
          </w:tcPr>
          <w:p w14:paraId="7A4A87BF" w14:textId="77777777" w:rsidR="00973CE5" w:rsidRPr="00A8064F" w:rsidRDefault="00973CE5" w:rsidP="003B7C3E">
            <w:pPr>
              <w:autoSpaceDE w:val="0"/>
              <w:autoSpaceDN w:val="0"/>
              <w:adjustRightInd w:val="0"/>
              <w:spacing w:line="240" w:lineRule="auto"/>
              <w:jc w:val="center"/>
              <w:rPr>
                <w:i/>
                <w:iCs/>
                <w:sz w:val="20"/>
              </w:rPr>
            </w:pPr>
          </w:p>
        </w:tc>
        <w:tc>
          <w:tcPr>
            <w:tcW w:w="2268" w:type="dxa"/>
          </w:tcPr>
          <w:p w14:paraId="18469816" w14:textId="418CC8EB" w:rsidR="00973CE5" w:rsidRPr="00A8064F" w:rsidRDefault="00973CE5" w:rsidP="00973CE5">
            <w:pPr>
              <w:autoSpaceDE w:val="0"/>
              <w:autoSpaceDN w:val="0"/>
              <w:adjustRightInd w:val="0"/>
              <w:spacing w:line="240" w:lineRule="auto"/>
              <w:rPr>
                <w:sz w:val="20"/>
              </w:rPr>
            </w:pPr>
            <w:r w:rsidRPr="00A8064F">
              <w:rPr>
                <w:sz w:val="20"/>
              </w:rPr>
              <w:t>Paula Torrão</w:t>
            </w:r>
          </w:p>
        </w:tc>
        <w:tc>
          <w:tcPr>
            <w:tcW w:w="1559" w:type="dxa"/>
            <w:vMerge/>
            <w:vAlign w:val="center"/>
          </w:tcPr>
          <w:p w14:paraId="67453478" w14:textId="77777777" w:rsidR="00973CE5" w:rsidRPr="00A8064F" w:rsidRDefault="00973CE5" w:rsidP="003B7C3E">
            <w:pPr>
              <w:autoSpaceDE w:val="0"/>
              <w:autoSpaceDN w:val="0"/>
              <w:adjustRightInd w:val="0"/>
              <w:spacing w:line="240" w:lineRule="auto"/>
              <w:jc w:val="center"/>
              <w:rPr>
                <w:sz w:val="20"/>
              </w:rPr>
            </w:pPr>
          </w:p>
        </w:tc>
      </w:tr>
    </w:tbl>
    <w:p w14:paraId="64BEBD9D" w14:textId="77777777" w:rsidR="00973CE5" w:rsidRPr="00A8064F" w:rsidRDefault="00973CE5" w:rsidP="00973CE5">
      <w:pPr>
        <w:autoSpaceDE w:val="0"/>
        <w:autoSpaceDN w:val="0"/>
        <w:adjustRightInd w:val="0"/>
        <w:jc w:val="both"/>
        <w:rPr>
          <w:sz w:val="2"/>
          <w:szCs w:val="2"/>
        </w:rPr>
      </w:pPr>
    </w:p>
    <w:p w14:paraId="4F1E8E89" w14:textId="624F0A7D" w:rsidR="006C66C6" w:rsidRPr="00A8064F" w:rsidRDefault="00973CE5" w:rsidP="006C66C6">
      <w:pPr>
        <w:autoSpaceDE w:val="0"/>
        <w:autoSpaceDN w:val="0"/>
        <w:adjustRightInd w:val="0"/>
        <w:jc w:val="both"/>
        <w:rPr>
          <w:sz w:val="20"/>
          <w:szCs w:val="20"/>
        </w:rPr>
      </w:pPr>
      <w:r w:rsidRPr="00A8064F">
        <w:rPr>
          <w:sz w:val="20"/>
          <w:szCs w:val="20"/>
        </w:rPr>
        <w:t xml:space="preserve">* Não se trata, contudo, da “nova edição”, que está aprovada pela DGE para o ano letivo de 2019/2020. </w:t>
      </w:r>
      <w:r w:rsidR="006C66C6" w:rsidRPr="00A8064F">
        <w:rPr>
          <w:sz w:val="20"/>
          <w:szCs w:val="20"/>
        </w:rPr>
        <w:br w:type="page"/>
      </w:r>
    </w:p>
    <w:p w14:paraId="6CA8E4F9" w14:textId="41AE316C" w:rsidR="00F1736A" w:rsidRPr="00A8064F" w:rsidRDefault="00F1736A" w:rsidP="004B30F6">
      <w:pPr>
        <w:pStyle w:val="Texto"/>
        <w:outlineLvl w:val="2"/>
        <w:rPr>
          <w:sz w:val="22"/>
          <w:szCs w:val="96"/>
        </w:rPr>
      </w:pPr>
      <w:bookmarkStart w:id="82" w:name="_Toc83895660"/>
      <w:r w:rsidRPr="00A8064F">
        <w:rPr>
          <w:sz w:val="22"/>
          <w:szCs w:val="96"/>
        </w:rPr>
        <w:t xml:space="preserve">Quadro </w:t>
      </w:r>
      <w:r w:rsidR="00843853" w:rsidRPr="00A8064F">
        <w:rPr>
          <w:sz w:val="22"/>
          <w:szCs w:val="96"/>
        </w:rPr>
        <w:t>2</w:t>
      </w:r>
      <w:r w:rsidR="00C17E08" w:rsidRPr="00A8064F">
        <w:rPr>
          <w:sz w:val="22"/>
          <w:szCs w:val="96"/>
        </w:rPr>
        <w:t>A</w:t>
      </w:r>
      <w:r w:rsidR="00843853" w:rsidRPr="00A8064F">
        <w:rPr>
          <w:sz w:val="22"/>
          <w:szCs w:val="96"/>
        </w:rPr>
        <w:t>.2.</w:t>
      </w:r>
      <w:r w:rsidR="00130A3E" w:rsidRPr="00A8064F">
        <w:rPr>
          <w:sz w:val="22"/>
          <w:szCs w:val="96"/>
        </w:rPr>
        <w:t xml:space="preserve"> – </w:t>
      </w:r>
      <w:r w:rsidRPr="00A8064F">
        <w:rPr>
          <w:sz w:val="22"/>
          <w:szCs w:val="96"/>
        </w:rPr>
        <w:t>Manuais escolares do 8.º ano de escolaridade</w:t>
      </w:r>
      <w:bookmarkEnd w:id="82"/>
    </w:p>
    <w:tbl>
      <w:tblPr>
        <w:tblW w:w="8500" w:type="dxa"/>
        <w:tblLook w:val="04A0" w:firstRow="1" w:lastRow="0" w:firstColumn="1" w:lastColumn="0" w:noHBand="0" w:noVBand="1"/>
      </w:tblPr>
      <w:tblGrid>
        <w:gridCol w:w="2263"/>
        <w:gridCol w:w="2410"/>
        <w:gridCol w:w="2268"/>
        <w:gridCol w:w="1559"/>
      </w:tblGrid>
      <w:tr w:rsidR="00F1736A" w:rsidRPr="00A8064F" w14:paraId="0E8FD958" w14:textId="77777777" w:rsidTr="009438B1">
        <w:trPr>
          <w:trHeight w:val="620"/>
        </w:trPr>
        <w:tc>
          <w:tcPr>
            <w:tcW w:w="2263" w:type="dxa"/>
            <w:tcBorders>
              <w:bottom w:val="single" w:sz="4" w:space="0" w:color="auto"/>
            </w:tcBorders>
            <w:shd w:val="clear" w:color="auto" w:fill="F2F2F2" w:themeFill="background1" w:themeFillShade="F2"/>
            <w:vAlign w:val="center"/>
          </w:tcPr>
          <w:p w14:paraId="717F9A70" w14:textId="77777777" w:rsidR="00F1736A" w:rsidRPr="00A8064F" w:rsidRDefault="00F1736A" w:rsidP="00801CE2">
            <w:pPr>
              <w:autoSpaceDE w:val="0"/>
              <w:autoSpaceDN w:val="0"/>
              <w:adjustRightInd w:val="0"/>
              <w:jc w:val="center"/>
              <w:rPr>
                <w:bCs/>
                <w:sz w:val="10"/>
                <w:szCs w:val="10"/>
              </w:rPr>
            </w:pPr>
          </w:p>
          <w:p w14:paraId="4754BFAF" w14:textId="77777777" w:rsidR="00F1736A" w:rsidRPr="00A8064F" w:rsidRDefault="00F1736A" w:rsidP="00801CE2">
            <w:pPr>
              <w:autoSpaceDE w:val="0"/>
              <w:autoSpaceDN w:val="0"/>
              <w:adjustRightInd w:val="0"/>
              <w:jc w:val="center"/>
              <w:rPr>
                <w:bCs/>
                <w:sz w:val="20"/>
              </w:rPr>
            </w:pPr>
            <w:r w:rsidRPr="00A8064F">
              <w:rPr>
                <w:bCs/>
                <w:sz w:val="20"/>
              </w:rPr>
              <w:t>EDITORA</w:t>
            </w:r>
          </w:p>
        </w:tc>
        <w:tc>
          <w:tcPr>
            <w:tcW w:w="2410" w:type="dxa"/>
            <w:tcBorders>
              <w:bottom w:val="single" w:sz="4" w:space="0" w:color="auto"/>
            </w:tcBorders>
            <w:shd w:val="clear" w:color="auto" w:fill="F2F2F2" w:themeFill="background1" w:themeFillShade="F2"/>
            <w:vAlign w:val="center"/>
          </w:tcPr>
          <w:p w14:paraId="194A864D" w14:textId="77777777" w:rsidR="00F1736A" w:rsidRPr="00A8064F" w:rsidRDefault="00F1736A" w:rsidP="00801CE2">
            <w:pPr>
              <w:autoSpaceDE w:val="0"/>
              <w:autoSpaceDN w:val="0"/>
              <w:adjustRightInd w:val="0"/>
              <w:jc w:val="center"/>
              <w:rPr>
                <w:bCs/>
                <w:sz w:val="10"/>
                <w:szCs w:val="10"/>
              </w:rPr>
            </w:pPr>
          </w:p>
          <w:p w14:paraId="5B0EF6C3" w14:textId="77777777" w:rsidR="00F1736A" w:rsidRPr="00A8064F" w:rsidRDefault="00F1736A" w:rsidP="00801CE2">
            <w:pPr>
              <w:autoSpaceDE w:val="0"/>
              <w:autoSpaceDN w:val="0"/>
              <w:adjustRightInd w:val="0"/>
              <w:jc w:val="center"/>
              <w:rPr>
                <w:bCs/>
                <w:sz w:val="20"/>
              </w:rPr>
            </w:pPr>
            <w:r w:rsidRPr="00A8064F">
              <w:rPr>
                <w:bCs/>
                <w:sz w:val="20"/>
              </w:rPr>
              <w:t>TÍTULO</w:t>
            </w:r>
          </w:p>
        </w:tc>
        <w:tc>
          <w:tcPr>
            <w:tcW w:w="2268" w:type="dxa"/>
            <w:tcBorders>
              <w:bottom w:val="single" w:sz="4" w:space="0" w:color="auto"/>
            </w:tcBorders>
            <w:shd w:val="clear" w:color="auto" w:fill="F2F2F2" w:themeFill="background1" w:themeFillShade="F2"/>
            <w:vAlign w:val="center"/>
          </w:tcPr>
          <w:p w14:paraId="681D78EB" w14:textId="77777777" w:rsidR="00F1736A" w:rsidRPr="00A8064F" w:rsidRDefault="00F1736A" w:rsidP="00801CE2">
            <w:pPr>
              <w:autoSpaceDE w:val="0"/>
              <w:autoSpaceDN w:val="0"/>
              <w:adjustRightInd w:val="0"/>
              <w:jc w:val="center"/>
              <w:rPr>
                <w:bCs/>
                <w:sz w:val="10"/>
                <w:szCs w:val="10"/>
              </w:rPr>
            </w:pPr>
          </w:p>
          <w:p w14:paraId="4DB4C6A8" w14:textId="77777777" w:rsidR="00F1736A" w:rsidRPr="00A8064F" w:rsidRDefault="00F1736A" w:rsidP="00801CE2">
            <w:pPr>
              <w:autoSpaceDE w:val="0"/>
              <w:autoSpaceDN w:val="0"/>
              <w:adjustRightInd w:val="0"/>
              <w:jc w:val="center"/>
              <w:rPr>
                <w:bCs/>
                <w:sz w:val="20"/>
              </w:rPr>
            </w:pPr>
            <w:r w:rsidRPr="00A8064F">
              <w:rPr>
                <w:bCs/>
                <w:sz w:val="20"/>
              </w:rPr>
              <w:t>AUTORES</w:t>
            </w:r>
          </w:p>
        </w:tc>
        <w:tc>
          <w:tcPr>
            <w:tcW w:w="1559" w:type="dxa"/>
            <w:tcBorders>
              <w:bottom w:val="single" w:sz="4" w:space="0" w:color="auto"/>
            </w:tcBorders>
            <w:shd w:val="clear" w:color="auto" w:fill="F2F2F2" w:themeFill="background1" w:themeFillShade="F2"/>
            <w:vAlign w:val="center"/>
          </w:tcPr>
          <w:p w14:paraId="2B35FB77" w14:textId="77777777" w:rsidR="00F1736A" w:rsidRPr="00A8064F" w:rsidRDefault="00F1736A" w:rsidP="00801CE2">
            <w:pPr>
              <w:autoSpaceDE w:val="0"/>
              <w:autoSpaceDN w:val="0"/>
              <w:adjustRightInd w:val="0"/>
              <w:jc w:val="center"/>
              <w:rPr>
                <w:bCs/>
                <w:sz w:val="10"/>
                <w:szCs w:val="10"/>
              </w:rPr>
            </w:pPr>
          </w:p>
          <w:p w14:paraId="50FCD54D" w14:textId="77777777" w:rsidR="00F1736A" w:rsidRPr="00A8064F" w:rsidRDefault="00F1736A" w:rsidP="00801CE2">
            <w:pPr>
              <w:autoSpaceDE w:val="0"/>
              <w:autoSpaceDN w:val="0"/>
              <w:adjustRightInd w:val="0"/>
              <w:jc w:val="center"/>
              <w:rPr>
                <w:bCs/>
                <w:sz w:val="20"/>
              </w:rPr>
            </w:pPr>
            <w:r w:rsidRPr="00A8064F">
              <w:rPr>
                <w:bCs/>
                <w:sz w:val="20"/>
              </w:rPr>
              <w:t>PUBLICAÇÃO</w:t>
            </w:r>
          </w:p>
        </w:tc>
      </w:tr>
      <w:tr w:rsidR="00F1736A" w:rsidRPr="00A8064F" w14:paraId="240ECAD4" w14:textId="77777777" w:rsidTr="009438B1">
        <w:trPr>
          <w:trHeight w:val="365"/>
        </w:trPr>
        <w:tc>
          <w:tcPr>
            <w:tcW w:w="2263" w:type="dxa"/>
            <w:vMerge w:val="restart"/>
            <w:vAlign w:val="center"/>
          </w:tcPr>
          <w:p w14:paraId="3F91CDCD" w14:textId="03C884CC" w:rsidR="00F1736A" w:rsidRPr="00A8064F" w:rsidRDefault="00F1736A" w:rsidP="00801CE2">
            <w:pPr>
              <w:autoSpaceDE w:val="0"/>
              <w:autoSpaceDN w:val="0"/>
              <w:adjustRightInd w:val="0"/>
              <w:spacing w:line="240" w:lineRule="auto"/>
              <w:jc w:val="center"/>
              <w:rPr>
                <w:sz w:val="20"/>
              </w:rPr>
            </w:pPr>
            <w:r w:rsidRPr="00A8064F">
              <w:rPr>
                <w:sz w:val="20"/>
              </w:rPr>
              <w:t>Areal Editores</w:t>
            </w:r>
          </w:p>
        </w:tc>
        <w:tc>
          <w:tcPr>
            <w:tcW w:w="2410" w:type="dxa"/>
            <w:vMerge w:val="restart"/>
            <w:vAlign w:val="center"/>
          </w:tcPr>
          <w:p w14:paraId="5790FA3A" w14:textId="0D6A01CB" w:rsidR="00F1736A" w:rsidRPr="00A8064F" w:rsidRDefault="00F1736A" w:rsidP="00801CE2">
            <w:pPr>
              <w:autoSpaceDE w:val="0"/>
              <w:autoSpaceDN w:val="0"/>
              <w:adjustRightInd w:val="0"/>
              <w:spacing w:line="240" w:lineRule="auto"/>
              <w:jc w:val="center"/>
              <w:rPr>
                <w:i/>
                <w:iCs/>
                <w:sz w:val="20"/>
              </w:rPr>
            </w:pPr>
            <w:r w:rsidRPr="00A8064F">
              <w:rPr>
                <w:i/>
                <w:iCs/>
                <w:sz w:val="20"/>
              </w:rPr>
              <w:t>Viagem na História 8</w:t>
            </w:r>
          </w:p>
        </w:tc>
        <w:tc>
          <w:tcPr>
            <w:tcW w:w="2268" w:type="dxa"/>
            <w:vAlign w:val="center"/>
          </w:tcPr>
          <w:p w14:paraId="6FDC6B38" w14:textId="77777777" w:rsidR="00F1736A" w:rsidRPr="00A8064F" w:rsidRDefault="00F1736A" w:rsidP="00801CE2">
            <w:pPr>
              <w:autoSpaceDE w:val="0"/>
              <w:autoSpaceDN w:val="0"/>
              <w:adjustRightInd w:val="0"/>
              <w:spacing w:line="240" w:lineRule="auto"/>
              <w:rPr>
                <w:color w:val="000000" w:themeColor="text1"/>
                <w:sz w:val="20"/>
              </w:rPr>
            </w:pPr>
            <w:r w:rsidRPr="00A8064F">
              <w:rPr>
                <w:color w:val="000000" w:themeColor="text1"/>
                <w:sz w:val="20"/>
              </w:rPr>
              <w:t>Joana Cirne</w:t>
            </w:r>
          </w:p>
        </w:tc>
        <w:tc>
          <w:tcPr>
            <w:tcW w:w="1559" w:type="dxa"/>
            <w:vMerge w:val="restart"/>
            <w:vAlign w:val="center"/>
          </w:tcPr>
          <w:p w14:paraId="760A2F9D" w14:textId="696E5298" w:rsidR="00F1736A" w:rsidRPr="00A8064F" w:rsidRDefault="00F1736A" w:rsidP="00801CE2">
            <w:pPr>
              <w:autoSpaceDE w:val="0"/>
              <w:autoSpaceDN w:val="0"/>
              <w:adjustRightInd w:val="0"/>
              <w:spacing w:line="240" w:lineRule="auto"/>
              <w:jc w:val="center"/>
              <w:rPr>
                <w:sz w:val="20"/>
              </w:rPr>
            </w:pPr>
            <w:r w:rsidRPr="00A8064F">
              <w:rPr>
                <w:sz w:val="20"/>
              </w:rPr>
              <w:t>2015</w:t>
            </w:r>
          </w:p>
          <w:p w14:paraId="7FD18601" w14:textId="75CFC308" w:rsidR="00F1736A" w:rsidRPr="00A8064F" w:rsidRDefault="00F1736A" w:rsidP="00801CE2">
            <w:pPr>
              <w:autoSpaceDE w:val="0"/>
              <w:autoSpaceDN w:val="0"/>
              <w:adjustRightInd w:val="0"/>
              <w:spacing w:line="240" w:lineRule="auto"/>
              <w:jc w:val="center"/>
              <w:rPr>
                <w:sz w:val="20"/>
              </w:rPr>
            </w:pPr>
            <w:r w:rsidRPr="00A8064F">
              <w:rPr>
                <w:sz w:val="20"/>
              </w:rPr>
              <w:t>1.ª ed</w:t>
            </w:r>
            <w:r w:rsidR="001D43C5" w:rsidRPr="00A8064F">
              <w:rPr>
                <w:sz w:val="20"/>
              </w:rPr>
              <w:t>.</w:t>
            </w:r>
            <w:r w:rsidRPr="00A8064F">
              <w:rPr>
                <w:sz w:val="20"/>
              </w:rPr>
              <w:t>, 1.ª tir.</w:t>
            </w:r>
          </w:p>
        </w:tc>
      </w:tr>
      <w:tr w:rsidR="00F1736A" w:rsidRPr="00A8064F" w14:paraId="317218C7" w14:textId="77777777" w:rsidTr="009438B1">
        <w:trPr>
          <w:trHeight w:val="63"/>
        </w:trPr>
        <w:tc>
          <w:tcPr>
            <w:tcW w:w="2263" w:type="dxa"/>
            <w:vMerge/>
            <w:tcBorders>
              <w:bottom w:val="single" w:sz="4" w:space="0" w:color="auto"/>
            </w:tcBorders>
            <w:vAlign w:val="center"/>
          </w:tcPr>
          <w:p w14:paraId="6687E13C" w14:textId="77777777" w:rsidR="00F1736A" w:rsidRPr="00A8064F" w:rsidRDefault="00F1736A" w:rsidP="00801CE2">
            <w:pPr>
              <w:autoSpaceDE w:val="0"/>
              <w:autoSpaceDN w:val="0"/>
              <w:adjustRightInd w:val="0"/>
              <w:spacing w:line="240" w:lineRule="auto"/>
              <w:jc w:val="center"/>
              <w:rPr>
                <w:sz w:val="20"/>
              </w:rPr>
            </w:pPr>
          </w:p>
        </w:tc>
        <w:tc>
          <w:tcPr>
            <w:tcW w:w="2410" w:type="dxa"/>
            <w:vMerge/>
            <w:tcBorders>
              <w:bottom w:val="single" w:sz="4" w:space="0" w:color="auto"/>
            </w:tcBorders>
            <w:vAlign w:val="center"/>
          </w:tcPr>
          <w:p w14:paraId="05D899CF" w14:textId="77777777" w:rsidR="00F1736A" w:rsidRPr="00A8064F" w:rsidRDefault="00F1736A" w:rsidP="00801CE2">
            <w:pPr>
              <w:autoSpaceDE w:val="0"/>
              <w:autoSpaceDN w:val="0"/>
              <w:adjustRightInd w:val="0"/>
              <w:spacing w:line="240" w:lineRule="auto"/>
              <w:jc w:val="center"/>
              <w:rPr>
                <w:i/>
                <w:iCs/>
                <w:sz w:val="20"/>
              </w:rPr>
            </w:pPr>
          </w:p>
        </w:tc>
        <w:tc>
          <w:tcPr>
            <w:tcW w:w="2268" w:type="dxa"/>
            <w:tcBorders>
              <w:bottom w:val="single" w:sz="4" w:space="0" w:color="auto"/>
            </w:tcBorders>
            <w:vAlign w:val="center"/>
          </w:tcPr>
          <w:p w14:paraId="619159F6" w14:textId="77777777" w:rsidR="00F1736A" w:rsidRPr="00A8064F" w:rsidRDefault="00F1736A" w:rsidP="00801CE2">
            <w:pPr>
              <w:autoSpaceDE w:val="0"/>
              <w:autoSpaceDN w:val="0"/>
              <w:adjustRightInd w:val="0"/>
              <w:spacing w:line="240" w:lineRule="auto"/>
              <w:rPr>
                <w:color w:val="000000" w:themeColor="text1"/>
                <w:sz w:val="20"/>
              </w:rPr>
            </w:pPr>
            <w:r w:rsidRPr="00A8064F">
              <w:rPr>
                <w:color w:val="000000" w:themeColor="text1"/>
                <w:sz w:val="20"/>
              </w:rPr>
              <w:t>Marília Henriques</w:t>
            </w:r>
          </w:p>
        </w:tc>
        <w:tc>
          <w:tcPr>
            <w:tcW w:w="1559" w:type="dxa"/>
            <w:vMerge/>
            <w:tcBorders>
              <w:bottom w:val="single" w:sz="4" w:space="0" w:color="auto"/>
            </w:tcBorders>
            <w:vAlign w:val="center"/>
          </w:tcPr>
          <w:p w14:paraId="20352250" w14:textId="77777777" w:rsidR="00F1736A" w:rsidRPr="00A8064F" w:rsidRDefault="00F1736A" w:rsidP="00801CE2">
            <w:pPr>
              <w:autoSpaceDE w:val="0"/>
              <w:autoSpaceDN w:val="0"/>
              <w:adjustRightInd w:val="0"/>
              <w:spacing w:line="240" w:lineRule="auto"/>
              <w:jc w:val="center"/>
              <w:rPr>
                <w:sz w:val="20"/>
              </w:rPr>
            </w:pPr>
          </w:p>
        </w:tc>
      </w:tr>
      <w:tr w:rsidR="00F1736A" w:rsidRPr="00A8064F" w14:paraId="5BB42433" w14:textId="77777777" w:rsidTr="009438B1">
        <w:trPr>
          <w:trHeight w:val="180"/>
        </w:trPr>
        <w:tc>
          <w:tcPr>
            <w:tcW w:w="2263" w:type="dxa"/>
            <w:vMerge w:val="restart"/>
            <w:vAlign w:val="center"/>
          </w:tcPr>
          <w:p w14:paraId="012D493D" w14:textId="129ADBFA" w:rsidR="00F1736A" w:rsidRPr="00A8064F" w:rsidRDefault="00F1736A" w:rsidP="00801CE2">
            <w:pPr>
              <w:autoSpaceDE w:val="0"/>
              <w:autoSpaceDN w:val="0"/>
              <w:adjustRightInd w:val="0"/>
              <w:spacing w:line="240" w:lineRule="auto"/>
              <w:jc w:val="center"/>
              <w:rPr>
                <w:sz w:val="20"/>
              </w:rPr>
            </w:pPr>
            <w:r w:rsidRPr="00A8064F">
              <w:rPr>
                <w:sz w:val="20"/>
              </w:rPr>
              <w:t>Asa Editores II</w:t>
            </w:r>
          </w:p>
        </w:tc>
        <w:tc>
          <w:tcPr>
            <w:tcW w:w="2410" w:type="dxa"/>
            <w:vMerge w:val="restart"/>
            <w:vAlign w:val="center"/>
          </w:tcPr>
          <w:p w14:paraId="415F4C74" w14:textId="2EF41250" w:rsidR="00F1736A" w:rsidRPr="00A8064F" w:rsidRDefault="00F1736A" w:rsidP="00801CE2">
            <w:pPr>
              <w:autoSpaceDE w:val="0"/>
              <w:autoSpaceDN w:val="0"/>
              <w:adjustRightInd w:val="0"/>
              <w:spacing w:line="240" w:lineRule="auto"/>
              <w:jc w:val="center"/>
              <w:rPr>
                <w:i/>
                <w:iCs/>
                <w:sz w:val="20"/>
              </w:rPr>
            </w:pPr>
            <w:r w:rsidRPr="00A8064F">
              <w:rPr>
                <w:i/>
                <w:iCs/>
                <w:sz w:val="20"/>
              </w:rPr>
              <w:t xml:space="preserve">Páginas da História </w:t>
            </w:r>
            <w:r w:rsidR="00722CDE" w:rsidRPr="00A8064F">
              <w:rPr>
                <w:i/>
                <w:iCs/>
                <w:sz w:val="20"/>
              </w:rPr>
              <w:t>8</w:t>
            </w:r>
          </w:p>
        </w:tc>
        <w:tc>
          <w:tcPr>
            <w:tcW w:w="2268" w:type="dxa"/>
            <w:vAlign w:val="center"/>
          </w:tcPr>
          <w:p w14:paraId="0004C6D4" w14:textId="77777777" w:rsidR="00F1736A" w:rsidRPr="00A8064F" w:rsidRDefault="00F1736A" w:rsidP="00801CE2">
            <w:pPr>
              <w:autoSpaceDE w:val="0"/>
              <w:autoSpaceDN w:val="0"/>
              <w:adjustRightInd w:val="0"/>
              <w:spacing w:line="240" w:lineRule="auto"/>
              <w:rPr>
                <w:sz w:val="20"/>
              </w:rPr>
            </w:pPr>
            <w:r w:rsidRPr="00A8064F">
              <w:rPr>
                <w:sz w:val="20"/>
              </w:rPr>
              <w:t>Aníbal Barreira</w:t>
            </w:r>
          </w:p>
        </w:tc>
        <w:tc>
          <w:tcPr>
            <w:tcW w:w="1559" w:type="dxa"/>
            <w:vMerge w:val="restart"/>
            <w:vAlign w:val="center"/>
          </w:tcPr>
          <w:p w14:paraId="524C52EF" w14:textId="77777777" w:rsidR="00F1736A" w:rsidRPr="00A8064F" w:rsidRDefault="00F1736A" w:rsidP="00801CE2">
            <w:pPr>
              <w:autoSpaceDE w:val="0"/>
              <w:autoSpaceDN w:val="0"/>
              <w:adjustRightInd w:val="0"/>
              <w:spacing w:line="240" w:lineRule="auto"/>
              <w:jc w:val="center"/>
              <w:rPr>
                <w:sz w:val="20"/>
              </w:rPr>
            </w:pPr>
            <w:r w:rsidRPr="00A8064F">
              <w:rPr>
                <w:sz w:val="20"/>
              </w:rPr>
              <w:t>2014</w:t>
            </w:r>
          </w:p>
          <w:p w14:paraId="55168333" w14:textId="77777777" w:rsidR="00F1736A" w:rsidRPr="00A8064F" w:rsidRDefault="00F1736A" w:rsidP="00801CE2">
            <w:pPr>
              <w:autoSpaceDE w:val="0"/>
              <w:autoSpaceDN w:val="0"/>
              <w:adjustRightInd w:val="0"/>
              <w:spacing w:line="240" w:lineRule="auto"/>
              <w:jc w:val="center"/>
              <w:rPr>
                <w:sz w:val="20"/>
              </w:rPr>
            </w:pPr>
            <w:r w:rsidRPr="00A8064F">
              <w:rPr>
                <w:sz w:val="20"/>
              </w:rPr>
              <w:t>1.ª ed., 1.ª tir.</w:t>
            </w:r>
          </w:p>
        </w:tc>
      </w:tr>
      <w:tr w:rsidR="00F1736A" w:rsidRPr="00A8064F" w14:paraId="65C08480" w14:textId="77777777" w:rsidTr="009438B1">
        <w:trPr>
          <w:trHeight w:val="180"/>
        </w:trPr>
        <w:tc>
          <w:tcPr>
            <w:tcW w:w="2263" w:type="dxa"/>
            <w:vMerge/>
            <w:tcBorders>
              <w:bottom w:val="single" w:sz="4" w:space="0" w:color="auto"/>
            </w:tcBorders>
            <w:vAlign w:val="center"/>
          </w:tcPr>
          <w:p w14:paraId="28DDAF37" w14:textId="77777777" w:rsidR="00F1736A" w:rsidRPr="00A8064F" w:rsidRDefault="00F1736A" w:rsidP="00801CE2">
            <w:pPr>
              <w:autoSpaceDE w:val="0"/>
              <w:autoSpaceDN w:val="0"/>
              <w:adjustRightInd w:val="0"/>
              <w:spacing w:line="240" w:lineRule="auto"/>
              <w:jc w:val="center"/>
              <w:rPr>
                <w:sz w:val="20"/>
              </w:rPr>
            </w:pPr>
          </w:p>
        </w:tc>
        <w:tc>
          <w:tcPr>
            <w:tcW w:w="2410" w:type="dxa"/>
            <w:vMerge/>
            <w:tcBorders>
              <w:bottom w:val="single" w:sz="4" w:space="0" w:color="auto"/>
            </w:tcBorders>
            <w:vAlign w:val="center"/>
          </w:tcPr>
          <w:p w14:paraId="5B97A007" w14:textId="77777777" w:rsidR="00F1736A" w:rsidRPr="00A8064F" w:rsidRDefault="00F1736A" w:rsidP="00801CE2">
            <w:pPr>
              <w:autoSpaceDE w:val="0"/>
              <w:autoSpaceDN w:val="0"/>
              <w:adjustRightInd w:val="0"/>
              <w:spacing w:line="240" w:lineRule="auto"/>
              <w:jc w:val="center"/>
              <w:rPr>
                <w:i/>
                <w:iCs/>
                <w:sz w:val="20"/>
              </w:rPr>
            </w:pPr>
          </w:p>
        </w:tc>
        <w:tc>
          <w:tcPr>
            <w:tcW w:w="2268" w:type="dxa"/>
            <w:tcBorders>
              <w:bottom w:val="single" w:sz="4" w:space="0" w:color="auto"/>
            </w:tcBorders>
            <w:vAlign w:val="center"/>
          </w:tcPr>
          <w:p w14:paraId="62E31E95" w14:textId="77777777" w:rsidR="00F1736A" w:rsidRPr="00A8064F" w:rsidRDefault="00F1736A" w:rsidP="00801CE2">
            <w:pPr>
              <w:autoSpaceDE w:val="0"/>
              <w:autoSpaceDN w:val="0"/>
              <w:adjustRightInd w:val="0"/>
              <w:spacing w:line="240" w:lineRule="auto"/>
              <w:rPr>
                <w:sz w:val="20"/>
              </w:rPr>
            </w:pPr>
            <w:r w:rsidRPr="00A8064F">
              <w:rPr>
                <w:sz w:val="20"/>
              </w:rPr>
              <w:t>Mendes Moreira</w:t>
            </w:r>
          </w:p>
        </w:tc>
        <w:tc>
          <w:tcPr>
            <w:tcW w:w="1559" w:type="dxa"/>
            <w:vMerge/>
            <w:tcBorders>
              <w:bottom w:val="single" w:sz="4" w:space="0" w:color="auto"/>
            </w:tcBorders>
            <w:vAlign w:val="center"/>
          </w:tcPr>
          <w:p w14:paraId="3E192580" w14:textId="77777777" w:rsidR="00F1736A" w:rsidRPr="00A8064F" w:rsidRDefault="00F1736A" w:rsidP="00801CE2">
            <w:pPr>
              <w:autoSpaceDE w:val="0"/>
              <w:autoSpaceDN w:val="0"/>
              <w:adjustRightInd w:val="0"/>
              <w:spacing w:line="240" w:lineRule="auto"/>
              <w:jc w:val="center"/>
              <w:rPr>
                <w:sz w:val="20"/>
              </w:rPr>
            </w:pPr>
          </w:p>
        </w:tc>
      </w:tr>
      <w:tr w:rsidR="00F1736A" w:rsidRPr="00A8064F" w14:paraId="7F7C68D4" w14:textId="77777777" w:rsidTr="009438B1">
        <w:trPr>
          <w:trHeight w:val="179"/>
        </w:trPr>
        <w:tc>
          <w:tcPr>
            <w:tcW w:w="2263" w:type="dxa"/>
            <w:vMerge w:val="restart"/>
            <w:vAlign w:val="center"/>
          </w:tcPr>
          <w:p w14:paraId="25A81D02" w14:textId="77777777" w:rsidR="00F1736A" w:rsidRPr="00A8064F" w:rsidRDefault="00F1736A" w:rsidP="00801CE2">
            <w:pPr>
              <w:autoSpaceDE w:val="0"/>
              <w:autoSpaceDN w:val="0"/>
              <w:adjustRightInd w:val="0"/>
              <w:spacing w:line="240" w:lineRule="auto"/>
              <w:jc w:val="center"/>
              <w:rPr>
                <w:color w:val="000000" w:themeColor="text1"/>
                <w:sz w:val="20"/>
              </w:rPr>
            </w:pPr>
            <w:r w:rsidRPr="00A8064F">
              <w:rPr>
                <w:color w:val="000000" w:themeColor="text1"/>
                <w:sz w:val="20"/>
              </w:rPr>
              <w:t>Raiz Editora</w:t>
            </w:r>
          </w:p>
        </w:tc>
        <w:tc>
          <w:tcPr>
            <w:tcW w:w="2410" w:type="dxa"/>
            <w:vMerge w:val="restart"/>
            <w:vAlign w:val="center"/>
          </w:tcPr>
          <w:p w14:paraId="3D6DAEE4" w14:textId="1E97DE98" w:rsidR="00F1736A" w:rsidRPr="00A8064F" w:rsidRDefault="00F1736A" w:rsidP="00801CE2">
            <w:pPr>
              <w:autoSpaceDE w:val="0"/>
              <w:autoSpaceDN w:val="0"/>
              <w:adjustRightInd w:val="0"/>
              <w:spacing w:line="240" w:lineRule="auto"/>
              <w:jc w:val="center"/>
              <w:rPr>
                <w:i/>
                <w:iCs/>
                <w:color w:val="000000" w:themeColor="text1"/>
                <w:sz w:val="20"/>
              </w:rPr>
            </w:pPr>
            <w:r w:rsidRPr="00A8064F">
              <w:rPr>
                <w:i/>
                <w:iCs/>
                <w:color w:val="000000" w:themeColor="text1"/>
                <w:sz w:val="20"/>
              </w:rPr>
              <w:t xml:space="preserve">Hora H </w:t>
            </w:r>
            <w:r w:rsidR="00722CDE" w:rsidRPr="00A8064F">
              <w:rPr>
                <w:i/>
                <w:iCs/>
                <w:color w:val="000000" w:themeColor="text1"/>
                <w:sz w:val="20"/>
              </w:rPr>
              <w:t>8</w:t>
            </w:r>
          </w:p>
        </w:tc>
        <w:tc>
          <w:tcPr>
            <w:tcW w:w="2268" w:type="dxa"/>
          </w:tcPr>
          <w:p w14:paraId="33DB4083" w14:textId="77777777" w:rsidR="00F1736A" w:rsidRPr="00A8064F" w:rsidRDefault="00F1736A" w:rsidP="00801CE2">
            <w:pPr>
              <w:autoSpaceDE w:val="0"/>
              <w:autoSpaceDN w:val="0"/>
              <w:adjustRightInd w:val="0"/>
              <w:spacing w:line="240" w:lineRule="auto"/>
              <w:rPr>
                <w:color w:val="000000" w:themeColor="text1"/>
                <w:sz w:val="20"/>
              </w:rPr>
            </w:pPr>
            <w:r w:rsidRPr="00A8064F">
              <w:rPr>
                <w:color w:val="000000" w:themeColor="text1"/>
                <w:sz w:val="20"/>
              </w:rPr>
              <w:t xml:space="preserve">Custódio Lagartixa </w:t>
            </w:r>
          </w:p>
        </w:tc>
        <w:tc>
          <w:tcPr>
            <w:tcW w:w="1559" w:type="dxa"/>
            <w:vMerge w:val="restart"/>
            <w:vAlign w:val="center"/>
          </w:tcPr>
          <w:p w14:paraId="7D46B9B4" w14:textId="77777777" w:rsidR="00F1736A" w:rsidRPr="00A8064F" w:rsidRDefault="00F1736A" w:rsidP="00801CE2">
            <w:pPr>
              <w:autoSpaceDE w:val="0"/>
              <w:autoSpaceDN w:val="0"/>
              <w:adjustRightInd w:val="0"/>
              <w:spacing w:line="240" w:lineRule="auto"/>
              <w:jc w:val="center"/>
              <w:rPr>
                <w:color w:val="000000" w:themeColor="text1"/>
                <w:sz w:val="20"/>
              </w:rPr>
            </w:pPr>
            <w:r w:rsidRPr="00A8064F">
              <w:rPr>
                <w:color w:val="000000" w:themeColor="text1"/>
                <w:sz w:val="20"/>
              </w:rPr>
              <w:t>2015</w:t>
            </w:r>
          </w:p>
          <w:p w14:paraId="1D4F1F9C" w14:textId="77777777" w:rsidR="00F1736A" w:rsidRPr="00A8064F" w:rsidRDefault="00F1736A" w:rsidP="00801CE2">
            <w:pPr>
              <w:autoSpaceDE w:val="0"/>
              <w:autoSpaceDN w:val="0"/>
              <w:adjustRightInd w:val="0"/>
              <w:spacing w:line="240" w:lineRule="auto"/>
              <w:jc w:val="center"/>
              <w:rPr>
                <w:color w:val="000000" w:themeColor="text1"/>
                <w:sz w:val="20"/>
              </w:rPr>
            </w:pPr>
            <w:r w:rsidRPr="00A8064F">
              <w:rPr>
                <w:color w:val="000000" w:themeColor="text1"/>
                <w:sz w:val="20"/>
              </w:rPr>
              <w:t>1.ª ed., 1.ª tir.</w:t>
            </w:r>
          </w:p>
        </w:tc>
      </w:tr>
      <w:tr w:rsidR="00F1736A" w:rsidRPr="00A8064F" w14:paraId="5A2AD982" w14:textId="77777777" w:rsidTr="009438B1">
        <w:trPr>
          <w:trHeight w:val="177"/>
        </w:trPr>
        <w:tc>
          <w:tcPr>
            <w:tcW w:w="2263" w:type="dxa"/>
            <w:vMerge/>
            <w:vAlign w:val="center"/>
          </w:tcPr>
          <w:p w14:paraId="62CE7FF4" w14:textId="77777777" w:rsidR="00F1736A" w:rsidRPr="00A8064F" w:rsidRDefault="00F1736A" w:rsidP="00801CE2">
            <w:pPr>
              <w:autoSpaceDE w:val="0"/>
              <w:autoSpaceDN w:val="0"/>
              <w:adjustRightInd w:val="0"/>
              <w:spacing w:line="240" w:lineRule="auto"/>
              <w:jc w:val="center"/>
              <w:rPr>
                <w:color w:val="000000" w:themeColor="text1"/>
                <w:sz w:val="20"/>
              </w:rPr>
            </w:pPr>
          </w:p>
        </w:tc>
        <w:tc>
          <w:tcPr>
            <w:tcW w:w="2410" w:type="dxa"/>
            <w:vMerge/>
            <w:vAlign w:val="center"/>
          </w:tcPr>
          <w:p w14:paraId="270FA60F" w14:textId="77777777" w:rsidR="00F1736A" w:rsidRPr="00A8064F" w:rsidRDefault="00F1736A" w:rsidP="00801CE2">
            <w:pPr>
              <w:autoSpaceDE w:val="0"/>
              <w:autoSpaceDN w:val="0"/>
              <w:adjustRightInd w:val="0"/>
              <w:spacing w:line="240" w:lineRule="auto"/>
              <w:jc w:val="center"/>
              <w:rPr>
                <w:i/>
                <w:iCs/>
                <w:color w:val="000000" w:themeColor="text1"/>
                <w:sz w:val="20"/>
              </w:rPr>
            </w:pPr>
          </w:p>
        </w:tc>
        <w:tc>
          <w:tcPr>
            <w:tcW w:w="2268" w:type="dxa"/>
          </w:tcPr>
          <w:p w14:paraId="1E624EF0" w14:textId="77777777" w:rsidR="00F1736A" w:rsidRPr="00A8064F" w:rsidRDefault="00F1736A" w:rsidP="00801CE2">
            <w:pPr>
              <w:autoSpaceDE w:val="0"/>
              <w:autoSpaceDN w:val="0"/>
              <w:adjustRightInd w:val="0"/>
              <w:spacing w:line="240" w:lineRule="auto"/>
              <w:rPr>
                <w:color w:val="000000" w:themeColor="text1"/>
                <w:sz w:val="20"/>
              </w:rPr>
            </w:pPr>
            <w:r w:rsidRPr="00A8064F">
              <w:rPr>
                <w:color w:val="000000" w:themeColor="text1"/>
                <w:sz w:val="20"/>
              </w:rPr>
              <w:t>Helena Sardinha</w:t>
            </w:r>
          </w:p>
        </w:tc>
        <w:tc>
          <w:tcPr>
            <w:tcW w:w="1559" w:type="dxa"/>
            <w:vMerge/>
            <w:vAlign w:val="center"/>
          </w:tcPr>
          <w:p w14:paraId="3C7B1D96" w14:textId="77777777" w:rsidR="00F1736A" w:rsidRPr="00A8064F" w:rsidRDefault="00F1736A" w:rsidP="00801CE2">
            <w:pPr>
              <w:autoSpaceDE w:val="0"/>
              <w:autoSpaceDN w:val="0"/>
              <w:adjustRightInd w:val="0"/>
              <w:spacing w:line="240" w:lineRule="auto"/>
              <w:jc w:val="center"/>
              <w:rPr>
                <w:color w:val="000000" w:themeColor="text1"/>
                <w:sz w:val="20"/>
              </w:rPr>
            </w:pPr>
          </w:p>
        </w:tc>
      </w:tr>
      <w:tr w:rsidR="00F1736A" w:rsidRPr="00A8064F" w14:paraId="69FBF477" w14:textId="77777777" w:rsidTr="009438B1">
        <w:trPr>
          <w:trHeight w:val="177"/>
        </w:trPr>
        <w:tc>
          <w:tcPr>
            <w:tcW w:w="2263" w:type="dxa"/>
            <w:vMerge/>
            <w:tcBorders>
              <w:bottom w:val="single" w:sz="4" w:space="0" w:color="auto"/>
            </w:tcBorders>
            <w:vAlign w:val="center"/>
          </w:tcPr>
          <w:p w14:paraId="38E73E26" w14:textId="77777777" w:rsidR="00F1736A" w:rsidRPr="00A8064F" w:rsidRDefault="00F1736A" w:rsidP="00801CE2">
            <w:pPr>
              <w:autoSpaceDE w:val="0"/>
              <w:autoSpaceDN w:val="0"/>
              <w:adjustRightInd w:val="0"/>
              <w:spacing w:line="240" w:lineRule="auto"/>
              <w:jc w:val="center"/>
              <w:rPr>
                <w:color w:val="000000" w:themeColor="text1"/>
                <w:sz w:val="20"/>
              </w:rPr>
            </w:pPr>
          </w:p>
        </w:tc>
        <w:tc>
          <w:tcPr>
            <w:tcW w:w="2410" w:type="dxa"/>
            <w:vMerge/>
            <w:tcBorders>
              <w:bottom w:val="single" w:sz="4" w:space="0" w:color="auto"/>
            </w:tcBorders>
            <w:vAlign w:val="center"/>
          </w:tcPr>
          <w:p w14:paraId="1A47FD31" w14:textId="77777777" w:rsidR="00F1736A" w:rsidRPr="00A8064F" w:rsidRDefault="00F1736A" w:rsidP="00801CE2">
            <w:pPr>
              <w:autoSpaceDE w:val="0"/>
              <w:autoSpaceDN w:val="0"/>
              <w:adjustRightInd w:val="0"/>
              <w:spacing w:line="240" w:lineRule="auto"/>
              <w:jc w:val="center"/>
              <w:rPr>
                <w:i/>
                <w:iCs/>
                <w:color w:val="000000" w:themeColor="text1"/>
                <w:sz w:val="20"/>
              </w:rPr>
            </w:pPr>
          </w:p>
        </w:tc>
        <w:tc>
          <w:tcPr>
            <w:tcW w:w="2268" w:type="dxa"/>
            <w:tcBorders>
              <w:bottom w:val="single" w:sz="4" w:space="0" w:color="auto"/>
            </w:tcBorders>
          </w:tcPr>
          <w:p w14:paraId="56C8FBEB" w14:textId="77777777" w:rsidR="00F1736A" w:rsidRPr="00A8064F" w:rsidRDefault="00F1736A" w:rsidP="00801CE2">
            <w:pPr>
              <w:autoSpaceDE w:val="0"/>
              <w:autoSpaceDN w:val="0"/>
              <w:adjustRightInd w:val="0"/>
              <w:spacing w:line="240" w:lineRule="auto"/>
              <w:rPr>
                <w:color w:val="000000" w:themeColor="text1"/>
                <w:sz w:val="20"/>
              </w:rPr>
            </w:pPr>
            <w:r w:rsidRPr="00A8064F">
              <w:rPr>
                <w:color w:val="000000" w:themeColor="text1"/>
                <w:sz w:val="20"/>
              </w:rPr>
              <w:t>José Gomes</w:t>
            </w:r>
          </w:p>
        </w:tc>
        <w:tc>
          <w:tcPr>
            <w:tcW w:w="1559" w:type="dxa"/>
            <w:vMerge/>
            <w:tcBorders>
              <w:bottom w:val="single" w:sz="4" w:space="0" w:color="auto"/>
            </w:tcBorders>
            <w:vAlign w:val="center"/>
          </w:tcPr>
          <w:p w14:paraId="77754C45" w14:textId="77777777" w:rsidR="00F1736A" w:rsidRPr="00A8064F" w:rsidRDefault="00F1736A" w:rsidP="00801CE2">
            <w:pPr>
              <w:autoSpaceDE w:val="0"/>
              <w:autoSpaceDN w:val="0"/>
              <w:adjustRightInd w:val="0"/>
              <w:spacing w:line="240" w:lineRule="auto"/>
              <w:jc w:val="center"/>
              <w:rPr>
                <w:color w:val="000000" w:themeColor="text1"/>
                <w:sz w:val="20"/>
              </w:rPr>
            </w:pPr>
          </w:p>
        </w:tc>
      </w:tr>
      <w:tr w:rsidR="00F1736A" w:rsidRPr="00A8064F" w14:paraId="52121BF2" w14:textId="77777777" w:rsidTr="009438B1">
        <w:trPr>
          <w:trHeight w:val="179"/>
        </w:trPr>
        <w:tc>
          <w:tcPr>
            <w:tcW w:w="2263" w:type="dxa"/>
            <w:vMerge w:val="restart"/>
            <w:vAlign w:val="center"/>
          </w:tcPr>
          <w:p w14:paraId="01DE6DC0" w14:textId="77777777" w:rsidR="00F1736A" w:rsidRPr="00A8064F" w:rsidRDefault="00F1736A" w:rsidP="00801CE2">
            <w:pPr>
              <w:autoSpaceDE w:val="0"/>
              <w:autoSpaceDN w:val="0"/>
              <w:adjustRightInd w:val="0"/>
              <w:spacing w:line="240" w:lineRule="auto"/>
              <w:jc w:val="center"/>
              <w:rPr>
                <w:color w:val="000000" w:themeColor="text1"/>
                <w:sz w:val="20"/>
              </w:rPr>
            </w:pPr>
            <w:r w:rsidRPr="00A8064F">
              <w:rPr>
                <w:color w:val="000000" w:themeColor="text1"/>
                <w:sz w:val="20"/>
              </w:rPr>
              <w:t>Raiz Editora</w:t>
            </w:r>
          </w:p>
        </w:tc>
        <w:tc>
          <w:tcPr>
            <w:tcW w:w="2410" w:type="dxa"/>
            <w:vMerge w:val="restart"/>
            <w:vAlign w:val="center"/>
          </w:tcPr>
          <w:p w14:paraId="4D24FD2C" w14:textId="1865320D" w:rsidR="00F1736A" w:rsidRPr="00A8064F" w:rsidRDefault="00F1736A" w:rsidP="00801CE2">
            <w:pPr>
              <w:autoSpaceDE w:val="0"/>
              <w:autoSpaceDN w:val="0"/>
              <w:adjustRightInd w:val="0"/>
              <w:spacing w:line="240" w:lineRule="auto"/>
              <w:jc w:val="center"/>
              <w:rPr>
                <w:i/>
                <w:iCs/>
                <w:color w:val="000000" w:themeColor="text1"/>
                <w:sz w:val="20"/>
              </w:rPr>
            </w:pPr>
            <w:r w:rsidRPr="00A8064F">
              <w:rPr>
                <w:i/>
                <w:iCs/>
                <w:color w:val="000000" w:themeColor="text1"/>
                <w:sz w:val="20"/>
              </w:rPr>
              <w:t xml:space="preserve">História </w:t>
            </w:r>
            <w:r w:rsidR="00722CDE" w:rsidRPr="00A8064F">
              <w:rPr>
                <w:i/>
                <w:iCs/>
                <w:color w:val="000000" w:themeColor="text1"/>
                <w:sz w:val="20"/>
              </w:rPr>
              <w:t>Oito</w:t>
            </w:r>
          </w:p>
        </w:tc>
        <w:tc>
          <w:tcPr>
            <w:tcW w:w="2268" w:type="dxa"/>
          </w:tcPr>
          <w:p w14:paraId="1F115116" w14:textId="77777777" w:rsidR="00F1736A" w:rsidRPr="00A8064F" w:rsidRDefault="00F1736A" w:rsidP="00801CE2">
            <w:pPr>
              <w:autoSpaceDE w:val="0"/>
              <w:autoSpaceDN w:val="0"/>
              <w:adjustRightInd w:val="0"/>
              <w:spacing w:line="240" w:lineRule="auto"/>
              <w:rPr>
                <w:color w:val="000000" w:themeColor="text1"/>
                <w:sz w:val="20"/>
              </w:rPr>
            </w:pPr>
            <w:r w:rsidRPr="00A8064F">
              <w:rPr>
                <w:color w:val="000000" w:themeColor="text1"/>
                <w:sz w:val="20"/>
              </w:rPr>
              <w:t xml:space="preserve">Adérito Tavares </w:t>
            </w:r>
          </w:p>
        </w:tc>
        <w:tc>
          <w:tcPr>
            <w:tcW w:w="1559" w:type="dxa"/>
            <w:vMerge w:val="restart"/>
            <w:vAlign w:val="center"/>
          </w:tcPr>
          <w:p w14:paraId="76608A23" w14:textId="77777777" w:rsidR="00F1736A" w:rsidRPr="00A8064F" w:rsidRDefault="00F1736A" w:rsidP="00801CE2">
            <w:pPr>
              <w:autoSpaceDE w:val="0"/>
              <w:autoSpaceDN w:val="0"/>
              <w:adjustRightInd w:val="0"/>
              <w:spacing w:line="240" w:lineRule="auto"/>
              <w:jc w:val="center"/>
              <w:rPr>
                <w:color w:val="000000" w:themeColor="text1"/>
                <w:sz w:val="20"/>
              </w:rPr>
            </w:pPr>
            <w:r w:rsidRPr="00A8064F">
              <w:rPr>
                <w:color w:val="000000" w:themeColor="text1"/>
                <w:sz w:val="20"/>
              </w:rPr>
              <w:t>2015</w:t>
            </w:r>
          </w:p>
          <w:p w14:paraId="70A0560D" w14:textId="77777777" w:rsidR="00F1736A" w:rsidRPr="00A8064F" w:rsidRDefault="00F1736A" w:rsidP="00801CE2">
            <w:pPr>
              <w:autoSpaceDE w:val="0"/>
              <w:autoSpaceDN w:val="0"/>
              <w:adjustRightInd w:val="0"/>
              <w:spacing w:line="240" w:lineRule="auto"/>
              <w:jc w:val="center"/>
              <w:rPr>
                <w:color w:val="000000" w:themeColor="text1"/>
                <w:sz w:val="20"/>
              </w:rPr>
            </w:pPr>
            <w:r w:rsidRPr="00A8064F">
              <w:rPr>
                <w:color w:val="000000" w:themeColor="text1"/>
                <w:sz w:val="20"/>
              </w:rPr>
              <w:t>1.ª ed., 2.ª tir.</w:t>
            </w:r>
          </w:p>
        </w:tc>
      </w:tr>
      <w:tr w:rsidR="00F1736A" w:rsidRPr="00A8064F" w14:paraId="78FEF5FA" w14:textId="77777777" w:rsidTr="009438B1">
        <w:trPr>
          <w:trHeight w:val="177"/>
        </w:trPr>
        <w:tc>
          <w:tcPr>
            <w:tcW w:w="2263" w:type="dxa"/>
            <w:vMerge/>
            <w:vAlign w:val="center"/>
          </w:tcPr>
          <w:p w14:paraId="1BC6EA0F" w14:textId="77777777" w:rsidR="00F1736A" w:rsidRPr="00A8064F" w:rsidRDefault="00F1736A" w:rsidP="00801CE2">
            <w:pPr>
              <w:autoSpaceDE w:val="0"/>
              <w:autoSpaceDN w:val="0"/>
              <w:adjustRightInd w:val="0"/>
              <w:spacing w:line="240" w:lineRule="auto"/>
              <w:jc w:val="center"/>
              <w:rPr>
                <w:color w:val="000000" w:themeColor="text1"/>
                <w:sz w:val="20"/>
              </w:rPr>
            </w:pPr>
          </w:p>
        </w:tc>
        <w:tc>
          <w:tcPr>
            <w:tcW w:w="2410" w:type="dxa"/>
            <w:vMerge/>
            <w:vAlign w:val="center"/>
          </w:tcPr>
          <w:p w14:paraId="390DFE71" w14:textId="77777777" w:rsidR="00F1736A" w:rsidRPr="00A8064F" w:rsidRDefault="00F1736A" w:rsidP="00801CE2">
            <w:pPr>
              <w:autoSpaceDE w:val="0"/>
              <w:autoSpaceDN w:val="0"/>
              <w:adjustRightInd w:val="0"/>
              <w:spacing w:line="240" w:lineRule="auto"/>
              <w:jc w:val="center"/>
              <w:rPr>
                <w:i/>
                <w:iCs/>
                <w:color w:val="000000" w:themeColor="text1"/>
                <w:sz w:val="20"/>
              </w:rPr>
            </w:pPr>
          </w:p>
        </w:tc>
        <w:tc>
          <w:tcPr>
            <w:tcW w:w="2268" w:type="dxa"/>
          </w:tcPr>
          <w:p w14:paraId="68E70958" w14:textId="77777777" w:rsidR="00F1736A" w:rsidRPr="00A8064F" w:rsidRDefault="00F1736A" w:rsidP="00801CE2">
            <w:pPr>
              <w:autoSpaceDE w:val="0"/>
              <w:autoSpaceDN w:val="0"/>
              <w:adjustRightInd w:val="0"/>
              <w:spacing w:line="240" w:lineRule="auto"/>
              <w:rPr>
                <w:color w:val="000000" w:themeColor="text1"/>
                <w:sz w:val="20"/>
              </w:rPr>
            </w:pPr>
            <w:r w:rsidRPr="00A8064F">
              <w:rPr>
                <w:color w:val="000000" w:themeColor="text1"/>
                <w:sz w:val="20"/>
              </w:rPr>
              <w:t>Arlindo Caldeira</w:t>
            </w:r>
          </w:p>
        </w:tc>
        <w:tc>
          <w:tcPr>
            <w:tcW w:w="1559" w:type="dxa"/>
            <w:vMerge/>
            <w:vAlign w:val="center"/>
          </w:tcPr>
          <w:p w14:paraId="025E5C13" w14:textId="77777777" w:rsidR="00F1736A" w:rsidRPr="00A8064F" w:rsidRDefault="00F1736A" w:rsidP="00801CE2">
            <w:pPr>
              <w:autoSpaceDE w:val="0"/>
              <w:autoSpaceDN w:val="0"/>
              <w:adjustRightInd w:val="0"/>
              <w:spacing w:line="240" w:lineRule="auto"/>
              <w:jc w:val="center"/>
              <w:rPr>
                <w:color w:val="000000" w:themeColor="text1"/>
                <w:sz w:val="20"/>
              </w:rPr>
            </w:pPr>
          </w:p>
        </w:tc>
      </w:tr>
      <w:tr w:rsidR="00F1736A" w:rsidRPr="00A8064F" w14:paraId="7DC5443F" w14:textId="77777777" w:rsidTr="009438B1">
        <w:trPr>
          <w:trHeight w:val="177"/>
        </w:trPr>
        <w:tc>
          <w:tcPr>
            <w:tcW w:w="2263" w:type="dxa"/>
            <w:vMerge/>
            <w:tcBorders>
              <w:bottom w:val="single" w:sz="4" w:space="0" w:color="auto"/>
            </w:tcBorders>
            <w:vAlign w:val="center"/>
          </w:tcPr>
          <w:p w14:paraId="682F770C" w14:textId="77777777" w:rsidR="00F1736A" w:rsidRPr="00A8064F" w:rsidRDefault="00F1736A" w:rsidP="00801CE2">
            <w:pPr>
              <w:autoSpaceDE w:val="0"/>
              <w:autoSpaceDN w:val="0"/>
              <w:adjustRightInd w:val="0"/>
              <w:spacing w:line="240" w:lineRule="auto"/>
              <w:jc w:val="center"/>
              <w:rPr>
                <w:color w:val="000000" w:themeColor="text1"/>
                <w:sz w:val="20"/>
              </w:rPr>
            </w:pPr>
          </w:p>
        </w:tc>
        <w:tc>
          <w:tcPr>
            <w:tcW w:w="2410" w:type="dxa"/>
            <w:vMerge/>
            <w:tcBorders>
              <w:bottom w:val="single" w:sz="4" w:space="0" w:color="auto"/>
            </w:tcBorders>
            <w:vAlign w:val="center"/>
          </w:tcPr>
          <w:p w14:paraId="7FF7089B" w14:textId="77777777" w:rsidR="00F1736A" w:rsidRPr="00A8064F" w:rsidRDefault="00F1736A" w:rsidP="00801CE2">
            <w:pPr>
              <w:autoSpaceDE w:val="0"/>
              <w:autoSpaceDN w:val="0"/>
              <w:adjustRightInd w:val="0"/>
              <w:spacing w:line="240" w:lineRule="auto"/>
              <w:jc w:val="center"/>
              <w:rPr>
                <w:i/>
                <w:iCs/>
                <w:color w:val="000000" w:themeColor="text1"/>
                <w:sz w:val="20"/>
              </w:rPr>
            </w:pPr>
          </w:p>
        </w:tc>
        <w:tc>
          <w:tcPr>
            <w:tcW w:w="2268" w:type="dxa"/>
            <w:tcBorders>
              <w:bottom w:val="single" w:sz="4" w:space="0" w:color="auto"/>
            </w:tcBorders>
          </w:tcPr>
          <w:p w14:paraId="43122F2D" w14:textId="77777777" w:rsidR="00F1736A" w:rsidRPr="00A8064F" w:rsidRDefault="00F1736A" w:rsidP="00801CE2">
            <w:pPr>
              <w:autoSpaceDE w:val="0"/>
              <w:autoSpaceDN w:val="0"/>
              <w:adjustRightInd w:val="0"/>
              <w:spacing w:line="240" w:lineRule="auto"/>
              <w:rPr>
                <w:color w:val="000000" w:themeColor="text1"/>
                <w:sz w:val="20"/>
              </w:rPr>
            </w:pPr>
            <w:r w:rsidRPr="00A8064F">
              <w:rPr>
                <w:color w:val="000000" w:themeColor="text1"/>
                <w:sz w:val="20"/>
              </w:rPr>
              <w:t>Maria Emília Diniz</w:t>
            </w:r>
          </w:p>
        </w:tc>
        <w:tc>
          <w:tcPr>
            <w:tcW w:w="1559" w:type="dxa"/>
            <w:vMerge/>
            <w:tcBorders>
              <w:bottom w:val="single" w:sz="4" w:space="0" w:color="auto"/>
            </w:tcBorders>
            <w:vAlign w:val="center"/>
          </w:tcPr>
          <w:p w14:paraId="2BA89768" w14:textId="77777777" w:rsidR="00F1736A" w:rsidRPr="00A8064F" w:rsidRDefault="00F1736A" w:rsidP="00801CE2">
            <w:pPr>
              <w:autoSpaceDE w:val="0"/>
              <w:autoSpaceDN w:val="0"/>
              <w:adjustRightInd w:val="0"/>
              <w:spacing w:line="240" w:lineRule="auto"/>
              <w:jc w:val="center"/>
              <w:rPr>
                <w:color w:val="000000" w:themeColor="text1"/>
                <w:sz w:val="20"/>
              </w:rPr>
            </w:pPr>
          </w:p>
        </w:tc>
      </w:tr>
      <w:tr w:rsidR="00501CD2" w:rsidRPr="00A8064F" w14:paraId="62108C29" w14:textId="77777777" w:rsidTr="009438B1">
        <w:trPr>
          <w:trHeight w:val="180"/>
        </w:trPr>
        <w:tc>
          <w:tcPr>
            <w:tcW w:w="2263" w:type="dxa"/>
            <w:vMerge w:val="restart"/>
            <w:vAlign w:val="center"/>
          </w:tcPr>
          <w:p w14:paraId="13D8326E" w14:textId="21725872" w:rsidR="00501CD2" w:rsidRPr="00A8064F" w:rsidRDefault="00501CD2" w:rsidP="00801CE2">
            <w:pPr>
              <w:autoSpaceDE w:val="0"/>
              <w:autoSpaceDN w:val="0"/>
              <w:adjustRightInd w:val="0"/>
              <w:spacing w:line="240" w:lineRule="auto"/>
              <w:jc w:val="center"/>
              <w:rPr>
                <w:sz w:val="20"/>
              </w:rPr>
            </w:pPr>
            <w:r w:rsidRPr="00A8064F">
              <w:rPr>
                <w:sz w:val="20"/>
              </w:rPr>
              <w:t>Porto Editora</w:t>
            </w:r>
          </w:p>
        </w:tc>
        <w:tc>
          <w:tcPr>
            <w:tcW w:w="2410" w:type="dxa"/>
            <w:vMerge w:val="restart"/>
            <w:vAlign w:val="center"/>
          </w:tcPr>
          <w:p w14:paraId="68135E15" w14:textId="6739DC6B" w:rsidR="00501CD2" w:rsidRPr="00A8064F" w:rsidRDefault="00501CD2" w:rsidP="00801CE2">
            <w:pPr>
              <w:autoSpaceDE w:val="0"/>
              <w:autoSpaceDN w:val="0"/>
              <w:adjustRightInd w:val="0"/>
              <w:spacing w:line="240" w:lineRule="auto"/>
              <w:jc w:val="center"/>
              <w:rPr>
                <w:i/>
                <w:iCs/>
                <w:sz w:val="20"/>
              </w:rPr>
            </w:pPr>
            <w:r w:rsidRPr="00A8064F">
              <w:rPr>
                <w:i/>
                <w:iCs/>
                <w:sz w:val="20"/>
              </w:rPr>
              <w:t>Missão: História 8</w:t>
            </w:r>
          </w:p>
        </w:tc>
        <w:tc>
          <w:tcPr>
            <w:tcW w:w="2268" w:type="dxa"/>
          </w:tcPr>
          <w:p w14:paraId="4A0D2757" w14:textId="77777777" w:rsidR="00501CD2" w:rsidRPr="00A8064F" w:rsidRDefault="00501CD2" w:rsidP="00801CE2">
            <w:pPr>
              <w:autoSpaceDE w:val="0"/>
              <w:autoSpaceDN w:val="0"/>
              <w:adjustRightInd w:val="0"/>
              <w:spacing w:line="240" w:lineRule="auto"/>
              <w:rPr>
                <w:color w:val="000000" w:themeColor="text1"/>
                <w:sz w:val="20"/>
              </w:rPr>
            </w:pPr>
            <w:r w:rsidRPr="00A8064F">
              <w:rPr>
                <w:color w:val="000000" w:themeColor="text1"/>
                <w:sz w:val="20"/>
              </w:rPr>
              <w:t xml:space="preserve">Cláudia Amaral </w:t>
            </w:r>
          </w:p>
        </w:tc>
        <w:tc>
          <w:tcPr>
            <w:tcW w:w="1559" w:type="dxa"/>
            <w:vMerge w:val="restart"/>
            <w:vAlign w:val="center"/>
          </w:tcPr>
          <w:p w14:paraId="75AB1B08" w14:textId="2B8C6E6C" w:rsidR="00501CD2" w:rsidRPr="00A8064F" w:rsidRDefault="00501CD2" w:rsidP="00801CE2">
            <w:pPr>
              <w:autoSpaceDE w:val="0"/>
              <w:autoSpaceDN w:val="0"/>
              <w:adjustRightInd w:val="0"/>
              <w:spacing w:line="240" w:lineRule="auto"/>
              <w:jc w:val="center"/>
              <w:rPr>
                <w:color w:val="000000" w:themeColor="text1"/>
                <w:sz w:val="20"/>
              </w:rPr>
            </w:pPr>
            <w:r w:rsidRPr="00A8064F">
              <w:rPr>
                <w:color w:val="000000" w:themeColor="text1"/>
                <w:sz w:val="20"/>
              </w:rPr>
              <w:t>2016</w:t>
            </w:r>
          </w:p>
          <w:p w14:paraId="4038E75C" w14:textId="34F4D52D" w:rsidR="00501CD2" w:rsidRPr="00A8064F" w:rsidRDefault="00501CD2" w:rsidP="00801CE2">
            <w:pPr>
              <w:autoSpaceDE w:val="0"/>
              <w:autoSpaceDN w:val="0"/>
              <w:adjustRightInd w:val="0"/>
              <w:spacing w:line="240" w:lineRule="auto"/>
              <w:jc w:val="center"/>
              <w:rPr>
                <w:sz w:val="20"/>
              </w:rPr>
            </w:pPr>
            <w:r w:rsidRPr="00A8064F">
              <w:rPr>
                <w:color w:val="000000" w:themeColor="text1"/>
                <w:sz w:val="20"/>
              </w:rPr>
              <w:t xml:space="preserve">1.ª ed., 2.ª tir. </w:t>
            </w:r>
          </w:p>
        </w:tc>
      </w:tr>
      <w:tr w:rsidR="00501CD2" w:rsidRPr="00A8064F" w14:paraId="18838BA8" w14:textId="77777777" w:rsidTr="009438B1">
        <w:trPr>
          <w:trHeight w:val="180"/>
        </w:trPr>
        <w:tc>
          <w:tcPr>
            <w:tcW w:w="2263" w:type="dxa"/>
            <w:vMerge/>
            <w:vAlign w:val="center"/>
          </w:tcPr>
          <w:p w14:paraId="2FDDF5A2" w14:textId="77777777" w:rsidR="00501CD2" w:rsidRPr="00A8064F" w:rsidRDefault="00501CD2" w:rsidP="00801CE2">
            <w:pPr>
              <w:autoSpaceDE w:val="0"/>
              <w:autoSpaceDN w:val="0"/>
              <w:adjustRightInd w:val="0"/>
              <w:spacing w:line="240" w:lineRule="auto"/>
              <w:jc w:val="center"/>
              <w:rPr>
                <w:sz w:val="20"/>
              </w:rPr>
            </w:pPr>
          </w:p>
        </w:tc>
        <w:tc>
          <w:tcPr>
            <w:tcW w:w="2410" w:type="dxa"/>
            <w:vMerge/>
            <w:vAlign w:val="center"/>
          </w:tcPr>
          <w:p w14:paraId="7125218A" w14:textId="77777777" w:rsidR="00501CD2" w:rsidRPr="00A8064F" w:rsidRDefault="00501CD2" w:rsidP="00801CE2">
            <w:pPr>
              <w:autoSpaceDE w:val="0"/>
              <w:autoSpaceDN w:val="0"/>
              <w:adjustRightInd w:val="0"/>
              <w:spacing w:line="240" w:lineRule="auto"/>
              <w:jc w:val="center"/>
              <w:rPr>
                <w:i/>
                <w:iCs/>
                <w:sz w:val="20"/>
              </w:rPr>
            </w:pPr>
          </w:p>
        </w:tc>
        <w:tc>
          <w:tcPr>
            <w:tcW w:w="2268" w:type="dxa"/>
          </w:tcPr>
          <w:p w14:paraId="3884953B" w14:textId="77777777" w:rsidR="00501CD2" w:rsidRPr="00A8064F" w:rsidRDefault="00501CD2" w:rsidP="00801CE2">
            <w:pPr>
              <w:autoSpaceDE w:val="0"/>
              <w:autoSpaceDN w:val="0"/>
              <w:adjustRightInd w:val="0"/>
              <w:spacing w:line="240" w:lineRule="auto"/>
              <w:rPr>
                <w:color w:val="000000" w:themeColor="text1"/>
                <w:sz w:val="20"/>
              </w:rPr>
            </w:pPr>
            <w:r w:rsidRPr="00A8064F">
              <w:rPr>
                <w:color w:val="000000" w:themeColor="text1"/>
                <w:sz w:val="20"/>
              </w:rPr>
              <w:t>Elisabete Jesus</w:t>
            </w:r>
          </w:p>
        </w:tc>
        <w:tc>
          <w:tcPr>
            <w:tcW w:w="1559" w:type="dxa"/>
            <w:vMerge/>
            <w:vAlign w:val="center"/>
          </w:tcPr>
          <w:p w14:paraId="515DDA10" w14:textId="77777777" w:rsidR="00501CD2" w:rsidRPr="00A8064F" w:rsidRDefault="00501CD2" w:rsidP="00801CE2">
            <w:pPr>
              <w:autoSpaceDE w:val="0"/>
              <w:autoSpaceDN w:val="0"/>
              <w:adjustRightInd w:val="0"/>
              <w:spacing w:line="240" w:lineRule="auto"/>
              <w:jc w:val="center"/>
              <w:rPr>
                <w:color w:val="000000" w:themeColor="text1"/>
                <w:sz w:val="20"/>
              </w:rPr>
            </w:pPr>
          </w:p>
        </w:tc>
      </w:tr>
      <w:tr w:rsidR="00501CD2" w:rsidRPr="00A8064F" w14:paraId="5FA1814B" w14:textId="77777777" w:rsidTr="009438B1">
        <w:trPr>
          <w:trHeight w:val="180"/>
        </w:trPr>
        <w:tc>
          <w:tcPr>
            <w:tcW w:w="2263" w:type="dxa"/>
            <w:vMerge/>
            <w:vAlign w:val="center"/>
          </w:tcPr>
          <w:p w14:paraId="09915878" w14:textId="77777777" w:rsidR="00501CD2" w:rsidRPr="00A8064F" w:rsidRDefault="00501CD2" w:rsidP="00801CE2">
            <w:pPr>
              <w:autoSpaceDE w:val="0"/>
              <w:autoSpaceDN w:val="0"/>
              <w:adjustRightInd w:val="0"/>
              <w:spacing w:line="240" w:lineRule="auto"/>
              <w:jc w:val="center"/>
              <w:rPr>
                <w:sz w:val="20"/>
              </w:rPr>
            </w:pPr>
          </w:p>
        </w:tc>
        <w:tc>
          <w:tcPr>
            <w:tcW w:w="2410" w:type="dxa"/>
            <w:vMerge/>
            <w:vAlign w:val="center"/>
          </w:tcPr>
          <w:p w14:paraId="27FB9C0F" w14:textId="77777777" w:rsidR="00501CD2" w:rsidRPr="00A8064F" w:rsidRDefault="00501CD2" w:rsidP="00801CE2">
            <w:pPr>
              <w:autoSpaceDE w:val="0"/>
              <w:autoSpaceDN w:val="0"/>
              <w:adjustRightInd w:val="0"/>
              <w:spacing w:line="240" w:lineRule="auto"/>
              <w:jc w:val="center"/>
              <w:rPr>
                <w:i/>
                <w:iCs/>
                <w:sz w:val="20"/>
              </w:rPr>
            </w:pPr>
          </w:p>
        </w:tc>
        <w:tc>
          <w:tcPr>
            <w:tcW w:w="2268" w:type="dxa"/>
          </w:tcPr>
          <w:p w14:paraId="7A9EA238" w14:textId="77777777" w:rsidR="00501CD2" w:rsidRPr="00A8064F" w:rsidRDefault="00501CD2" w:rsidP="00801CE2">
            <w:pPr>
              <w:autoSpaceDE w:val="0"/>
              <w:autoSpaceDN w:val="0"/>
              <w:adjustRightInd w:val="0"/>
              <w:spacing w:line="240" w:lineRule="auto"/>
              <w:rPr>
                <w:color w:val="000000" w:themeColor="text1"/>
                <w:sz w:val="20"/>
              </w:rPr>
            </w:pPr>
            <w:r w:rsidRPr="00A8064F">
              <w:rPr>
                <w:color w:val="000000" w:themeColor="text1"/>
                <w:sz w:val="20"/>
              </w:rPr>
              <w:t xml:space="preserve">Eliseu Alves </w:t>
            </w:r>
          </w:p>
        </w:tc>
        <w:tc>
          <w:tcPr>
            <w:tcW w:w="1559" w:type="dxa"/>
            <w:vMerge/>
            <w:vAlign w:val="center"/>
          </w:tcPr>
          <w:p w14:paraId="32C23615" w14:textId="77777777" w:rsidR="00501CD2" w:rsidRPr="00A8064F" w:rsidRDefault="00501CD2" w:rsidP="00801CE2">
            <w:pPr>
              <w:autoSpaceDE w:val="0"/>
              <w:autoSpaceDN w:val="0"/>
              <w:adjustRightInd w:val="0"/>
              <w:spacing w:line="240" w:lineRule="auto"/>
              <w:jc w:val="center"/>
              <w:rPr>
                <w:color w:val="000000" w:themeColor="text1"/>
                <w:sz w:val="20"/>
              </w:rPr>
            </w:pPr>
          </w:p>
        </w:tc>
      </w:tr>
      <w:tr w:rsidR="00F1736A" w:rsidRPr="00A8064F" w14:paraId="1EB74E25" w14:textId="77777777" w:rsidTr="009438B1">
        <w:trPr>
          <w:trHeight w:val="179"/>
        </w:trPr>
        <w:tc>
          <w:tcPr>
            <w:tcW w:w="2263" w:type="dxa"/>
            <w:vMerge w:val="restart"/>
            <w:vAlign w:val="center"/>
          </w:tcPr>
          <w:p w14:paraId="7B6AAEE3" w14:textId="32B0CE58" w:rsidR="00F1736A" w:rsidRPr="00A8064F" w:rsidRDefault="00F1736A" w:rsidP="00801CE2">
            <w:pPr>
              <w:autoSpaceDE w:val="0"/>
              <w:autoSpaceDN w:val="0"/>
              <w:adjustRightInd w:val="0"/>
              <w:spacing w:line="240" w:lineRule="auto"/>
              <w:jc w:val="center"/>
              <w:rPr>
                <w:sz w:val="20"/>
              </w:rPr>
            </w:pPr>
            <w:r w:rsidRPr="00A8064F">
              <w:rPr>
                <w:sz w:val="20"/>
              </w:rPr>
              <w:t>Porto Editora</w:t>
            </w:r>
          </w:p>
        </w:tc>
        <w:tc>
          <w:tcPr>
            <w:tcW w:w="2410" w:type="dxa"/>
            <w:vMerge w:val="restart"/>
            <w:vAlign w:val="center"/>
          </w:tcPr>
          <w:p w14:paraId="46C4252A" w14:textId="4A7CA2C3" w:rsidR="00F1736A" w:rsidRPr="00A8064F" w:rsidRDefault="00F1736A" w:rsidP="00801CE2">
            <w:pPr>
              <w:autoSpaceDE w:val="0"/>
              <w:autoSpaceDN w:val="0"/>
              <w:adjustRightInd w:val="0"/>
              <w:spacing w:line="240" w:lineRule="auto"/>
              <w:jc w:val="center"/>
              <w:rPr>
                <w:i/>
                <w:iCs/>
                <w:sz w:val="20"/>
              </w:rPr>
            </w:pPr>
            <w:r w:rsidRPr="00A8064F">
              <w:rPr>
                <w:i/>
                <w:iCs/>
                <w:sz w:val="20"/>
              </w:rPr>
              <w:t xml:space="preserve">Novo Viva a História! </w:t>
            </w:r>
            <w:r w:rsidR="00722CDE" w:rsidRPr="00A8064F">
              <w:rPr>
                <w:i/>
                <w:iCs/>
                <w:sz w:val="20"/>
              </w:rPr>
              <w:t>8</w:t>
            </w:r>
          </w:p>
        </w:tc>
        <w:tc>
          <w:tcPr>
            <w:tcW w:w="2268" w:type="dxa"/>
          </w:tcPr>
          <w:p w14:paraId="6DD288E8" w14:textId="5721784E" w:rsidR="00F1736A" w:rsidRPr="00A8064F" w:rsidRDefault="00F1736A" w:rsidP="00801CE2">
            <w:pPr>
              <w:autoSpaceDE w:val="0"/>
              <w:autoSpaceDN w:val="0"/>
              <w:adjustRightInd w:val="0"/>
              <w:spacing w:line="240" w:lineRule="auto"/>
              <w:rPr>
                <w:color w:val="000000" w:themeColor="text1"/>
                <w:sz w:val="20"/>
              </w:rPr>
            </w:pPr>
            <w:r w:rsidRPr="00A8064F">
              <w:rPr>
                <w:color w:val="000000" w:themeColor="text1"/>
                <w:sz w:val="20"/>
              </w:rPr>
              <w:t xml:space="preserve">Cláudia </w:t>
            </w:r>
            <w:r w:rsidR="005C243B" w:rsidRPr="00A8064F">
              <w:rPr>
                <w:color w:val="000000" w:themeColor="text1"/>
                <w:sz w:val="20"/>
              </w:rPr>
              <w:t>Pinto Ribeiro</w:t>
            </w:r>
          </w:p>
        </w:tc>
        <w:tc>
          <w:tcPr>
            <w:tcW w:w="1559" w:type="dxa"/>
            <w:vMerge w:val="restart"/>
            <w:vAlign w:val="center"/>
          </w:tcPr>
          <w:p w14:paraId="40DB2584" w14:textId="4E8B90BE" w:rsidR="00F1736A" w:rsidRPr="00A8064F" w:rsidRDefault="00F1736A" w:rsidP="00801CE2">
            <w:pPr>
              <w:autoSpaceDE w:val="0"/>
              <w:autoSpaceDN w:val="0"/>
              <w:adjustRightInd w:val="0"/>
              <w:spacing w:line="240" w:lineRule="auto"/>
              <w:jc w:val="center"/>
              <w:rPr>
                <w:color w:val="000000" w:themeColor="text1"/>
                <w:sz w:val="20"/>
              </w:rPr>
            </w:pPr>
            <w:r w:rsidRPr="00A8064F">
              <w:rPr>
                <w:color w:val="000000" w:themeColor="text1"/>
                <w:sz w:val="20"/>
              </w:rPr>
              <w:t>201</w:t>
            </w:r>
            <w:r w:rsidR="005C243B" w:rsidRPr="00A8064F">
              <w:rPr>
                <w:color w:val="000000" w:themeColor="text1"/>
                <w:sz w:val="20"/>
              </w:rPr>
              <w:t>5</w:t>
            </w:r>
          </w:p>
          <w:p w14:paraId="323B0EE6" w14:textId="40FE816C" w:rsidR="00F1736A" w:rsidRPr="00A8064F" w:rsidRDefault="00F1736A" w:rsidP="00801CE2">
            <w:pPr>
              <w:autoSpaceDE w:val="0"/>
              <w:autoSpaceDN w:val="0"/>
              <w:adjustRightInd w:val="0"/>
              <w:spacing w:line="240" w:lineRule="auto"/>
              <w:jc w:val="center"/>
              <w:rPr>
                <w:sz w:val="20"/>
              </w:rPr>
            </w:pPr>
            <w:r w:rsidRPr="00A8064F">
              <w:rPr>
                <w:color w:val="000000" w:themeColor="text1"/>
                <w:sz w:val="20"/>
              </w:rPr>
              <w:t xml:space="preserve">1.ª ed., </w:t>
            </w:r>
            <w:r w:rsidR="005C243B" w:rsidRPr="00A8064F">
              <w:rPr>
                <w:color w:val="000000" w:themeColor="text1"/>
                <w:sz w:val="20"/>
              </w:rPr>
              <w:t>1</w:t>
            </w:r>
            <w:r w:rsidR="00722CDE" w:rsidRPr="00A8064F">
              <w:rPr>
                <w:color w:val="000000" w:themeColor="text1"/>
                <w:sz w:val="20"/>
              </w:rPr>
              <w:t>.</w:t>
            </w:r>
            <w:r w:rsidRPr="00A8064F">
              <w:rPr>
                <w:color w:val="000000" w:themeColor="text1"/>
                <w:sz w:val="20"/>
              </w:rPr>
              <w:t>ª tir.</w:t>
            </w:r>
          </w:p>
        </w:tc>
      </w:tr>
      <w:tr w:rsidR="00F1736A" w:rsidRPr="00A8064F" w14:paraId="1A1CC60A" w14:textId="77777777" w:rsidTr="009438B1">
        <w:trPr>
          <w:trHeight w:val="177"/>
        </w:trPr>
        <w:tc>
          <w:tcPr>
            <w:tcW w:w="2263" w:type="dxa"/>
            <w:vMerge/>
            <w:vAlign w:val="center"/>
          </w:tcPr>
          <w:p w14:paraId="793DAAF1" w14:textId="77777777" w:rsidR="00F1736A" w:rsidRPr="00A8064F" w:rsidRDefault="00F1736A" w:rsidP="00801CE2">
            <w:pPr>
              <w:autoSpaceDE w:val="0"/>
              <w:autoSpaceDN w:val="0"/>
              <w:adjustRightInd w:val="0"/>
              <w:spacing w:line="240" w:lineRule="auto"/>
              <w:jc w:val="center"/>
              <w:rPr>
                <w:sz w:val="20"/>
              </w:rPr>
            </w:pPr>
          </w:p>
        </w:tc>
        <w:tc>
          <w:tcPr>
            <w:tcW w:w="2410" w:type="dxa"/>
            <w:vMerge/>
            <w:vAlign w:val="center"/>
          </w:tcPr>
          <w:p w14:paraId="4DD3E705" w14:textId="77777777" w:rsidR="00F1736A" w:rsidRPr="00A8064F" w:rsidRDefault="00F1736A" w:rsidP="00801CE2">
            <w:pPr>
              <w:autoSpaceDE w:val="0"/>
              <w:autoSpaceDN w:val="0"/>
              <w:adjustRightInd w:val="0"/>
              <w:spacing w:line="240" w:lineRule="auto"/>
              <w:jc w:val="center"/>
              <w:rPr>
                <w:i/>
                <w:iCs/>
                <w:sz w:val="20"/>
              </w:rPr>
            </w:pPr>
          </w:p>
        </w:tc>
        <w:tc>
          <w:tcPr>
            <w:tcW w:w="2268" w:type="dxa"/>
          </w:tcPr>
          <w:p w14:paraId="5552943D" w14:textId="1A302515" w:rsidR="00F1736A" w:rsidRPr="00A8064F" w:rsidRDefault="005C243B" w:rsidP="00801CE2">
            <w:pPr>
              <w:autoSpaceDE w:val="0"/>
              <w:autoSpaceDN w:val="0"/>
              <w:adjustRightInd w:val="0"/>
              <w:spacing w:line="240" w:lineRule="auto"/>
              <w:rPr>
                <w:color w:val="000000" w:themeColor="text1"/>
                <w:sz w:val="20"/>
              </w:rPr>
            </w:pPr>
            <w:r w:rsidRPr="00A8064F">
              <w:rPr>
                <w:color w:val="000000" w:themeColor="text1"/>
                <w:sz w:val="20"/>
              </w:rPr>
              <w:t>Cristina Maia</w:t>
            </w:r>
          </w:p>
        </w:tc>
        <w:tc>
          <w:tcPr>
            <w:tcW w:w="1559" w:type="dxa"/>
            <w:vMerge/>
            <w:vAlign w:val="center"/>
          </w:tcPr>
          <w:p w14:paraId="5C0DD7CD" w14:textId="77777777" w:rsidR="00F1736A" w:rsidRPr="00A8064F" w:rsidRDefault="00F1736A" w:rsidP="00801CE2">
            <w:pPr>
              <w:autoSpaceDE w:val="0"/>
              <w:autoSpaceDN w:val="0"/>
              <w:adjustRightInd w:val="0"/>
              <w:spacing w:line="240" w:lineRule="auto"/>
              <w:jc w:val="center"/>
              <w:rPr>
                <w:color w:val="000000" w:themeColor="text1"/>
                <w:sz w:val="20"/>
              </w:rPr>
            </w:pPr>
          </w:p>
        </w:tc>
      </w:tr>
      <w:tr w:rsidR="00F1736A" w:rsidRPr="00A8064F" w14:paraId="09616732" w14:textId="77777777" w:rsidTr="009438B1">
        <w:trPr>
          <w:trHeight w:val="116"/>
        </w:trPr>
        <w:tc>
          <w:tcPr>
            <w:tcW w:w="2263" w:type="dxa"/>
            <w:vMerge/>
            <w:tcBorders>
              <w:bottom w:val="single" w:sz="4" w:space="0" w:color="auto"/>
            </w:tcBorders>
            <w:vAlign w:val="center"/>
          </w:tcPr>
          <w:p w14:paraId="5CE63D0E" w14:textId="77777777" w:rsidR="00F1736A" w:rsidRPr="00A8064F" w:rsidRDefault="00F1736A" w:rsidP="00801CE2">
            <w:pPr>
              <w:autoSpaceDE w:val="0"/>
              <w:autoSpaceDN w:val="0"/>
              <w:adjustRightInd w:val="0"/>
              <w:spacing w:line="240" w:lineRule="auto"/>
              <w:jc w:val="center"/>
              <w:rPr>
                <w:sz w:val="20"/>
              </w:rPr>
            </w:pPr>
          </w:p>
        </w:tc>
        <w:tc>
          <w:tcPr>
            <w:tcW w:w="2410" w:type="dxa"/>
            <w:vMerge/>
            <w:tcBorders>
              <w:bottom w:val="single" w:sz="4" w:space="0" w:color="auto"/>
            </w:tcBorders>
            <w:vAlign w:val="center"/>
          </w:tcPr>
          <w:p w14:paraId="07C1309C" w14:textId="77777777" w:rsidR="00F1736A" w:rsidRPr="00A8064F" w:rsidRDefault="00F1736A" w:rsidP="00801CE2">
            <w:pPr>
              <w:autoSpaceDE w:val="0"/>
              <w:autoSpaceDN w:val="0"/>
              <w:adjustRightInd w:val="0"/>
              <w:spacing w:line="240" w:lineRule="auto"/>
              <w:jc w:val="center"/>
              <w:rPr>
                <w:i/>
                <w:iCs/>
                <w:sz w:val="20"/>
              </w:rPr>
            </w:pPr>
          </w:p>
        </w:tc>
        <w:tc>
          <w:tcPr>
            <w:tcW w:w="2268" w:type="dxa"/>
            <w:tcBorders>
              <w:bottom w:val="single" w:sz="4" w:space="0" w:color="auto"/>
            </w:tcBorders>
          </w:tcPr>
          <w:p w14:paraId="19728114" w14:textId="4A8E9B00" w:rsidR="00F1736A" w:rsidRPr="00A8064F" w:rsidRDefault="005C243B" w:rsidP="00801CE2">
            <w:pPr>
              <w:autoSpaceDE w:val="0"/>
              <w:autoSpaceDN w:val="0"/>
              <w:adjustRightInd w:val="0"/>
              <w:spacing w:line="240" w:lineRule="auto"/>
              <w:rPr>
                <w:color w:val="000000" w:themeColor="text1"/>
                <w:sz w:val="20"/>
              </w:rPr>
            </w:pPr>
            <w:r w:rsidRPr="00A8064F">
              <w:rPr>
                <w:color w:val="000000" w:themeColor="text1"/>
                <w:sz w:val="20"/>
              </w:rPr>
              <w:t>Isabel Afonso</w:t>
            </w:r>
          </w:p>
        </w:tc>
        <w:tc>
          <w:tcPr>
            <w:tcW w:w="1559" w:type="dxa"/>
            <w:vMerge/>
            <w:tcBorders>
              <w:bottom w:val="single" w:sz="4" w:space="0" w:color="auto"/>
            </w:tcBorders>
            <w:vAlign w:val="center"/>
          </w:tcPr>
          <w:p w14:paraId="58CE9CC7" w14:textId="77777777" w:rsidR="00F1736A" w:rsidRPr="00A8064F" w:rsidRDefault="00F1736A" w:rsidP="00801CE2">
            <w:pPr>
              <w:autoSpaceDE w:val="0"/>
              <w:autoSpaceDN w:val="0"/>
              <w:adjustRightInd w:val="0"/>
              <w:spacing w:line="240" w:lineRule="auto"/>
              <w:jc w:val="center"/>
              <w:rPr>
                <w:color w:val="000000" w:themeColor="text1"/>
                <w:sz w:val="20"/>
              </w:rPr>
            </w:pPr>
          </w:p>
        </w:tc>
      </w:tr>
      <w:tr w:rsidR="00F1736A" w:rsidRPr="00A8064F" w14:paraId="28B23A59" w14:textId="77777777" w:rsidTr="009438B1">
        <w:trPr>
          <w:trHeight w:val="199"/>
        </w:trPr>
        <w:tc>
          <w:tcPr>
            <w:tcW w:w="2263" w:type="dxa"/>
            <w:vMerge w:val="restart"/>
            <w:vAlign w:val="center"/>
          </w:tcPr>
          <w:p w14:paraId="78C0A807" w14:textId="5B25067C" w:rsidR="00F1736A" w:rsidRPr="00A8064F" w:rsidRDefault="00455F6F" w:rsidP="00801CE2">
            <w:pPr>
              <w:autoSpaceDE w:val="0"/>
              <w:autoSpaceDN w:val="0"/>
              <w:adjustRightInd w:val="0"/>
              <w:spacing w:line="240" w:lineRule="auto"/>
              <w:jc w:val="center"/>
              <w:rPr>
                <w:sz w:val="20"/>
              </w:rPr>
            </w:pPr>
            <w:r w:rsidRPr="00A8064F">
              <w:rPr>
                <w:sz w:val="20"/>
              </w:rPr>
              <w:t>Santillana Editores</w:t>
            </w:r>
          </w:p>
        </w:tc>
        <w:tc>
          <w:tcPr>
            <w:tcW w:w="2410" w:type="dxa"/>
            <w:vMerge w:val="restart"/>
            <w:vAlign w:val="center"/>
          </w:tcPr>
          <w:p w14:paraId="64DF7D2B" w14:textId="75F91B42" w:rsidR="00F1736A" w:rsidRPr="00A8064F" w:rsidRDefault="00F1736A" w:rsidP="00C93206">
            <w:pPr>
              <w:autoSpaceDE w:val="0"/>
              <w:autoSpaceDN w:val="0"/>
              <w:adjustRightInd w:val="0"/>
              <w:spacing w:line="240" w:lineRule="auto"/>
              <w:jc w:val="center"/>
              <w:rPr>
                <w:sz w:val="20"/>
              </w:rPr>
            </w:pPr>
            <w:r w:rsidRPr="00A8064F">
              <w:rPr>
                <w:i/>
                <w:iCs/>
                <w:sz w:val="20"/>
              </w:rPr>
              <w:t xml:space="preserve">Desafios </w:t>
            </w:r>
            <w:r w:rsidR="00C93206" w:rsidRPr="00A8064F">
              <w:rPr>
                <w:i/>
                <w:iCs/>
                <w:sz w:val="20"/>
              </w:rPr>
              <w:t>8</w:t>
            </w:r>
          </w:p>
        </w:tc>
        <w:tc>
          <w:tcPr>
            <w:tcW w:w="2268" w:type="dxa"/>
          </w:tcPr>
          <w:p w14:paraId="6CD1C95D" w14:textId="77777777" w:rsidR="00F1736A" w:rsidRPr="00A8064F" w:rsidRDefault="00F1736A" w:rsidP="00801CE2">
            <w:pPr>
              <w:autoSpaceDE w:val="0"/>
              <w:autoSpaceDN w:val="0"/>
              <w:adjustRightInd w:val="0"/>
              <w:spacing w:line="240" w:lineRule="auto"/>
              <w:rPr>
                <w:color w:val="000000" w:themeColor="text1"/>
                <w:sz w:val="20"/>
              </w:rPr>
            </w:pPr>
            <w:r w:rsidRPr="00A8064F">
              <w:rPr>
                <w:color w:val="000000" w:themeColor="text1"/>
                <w:sz w:val="20"/>
              </w:rPr>
              <w:t>Helena Neto</w:t>
            </w:r>
          </w:p>
        </w:tc>
        <w:tc>
          <w:tcPr>
            <w:tcW w:w="1559" w:type="dxa"/>
            <w:vMerge w:val="restart"/>
            <w:vAlign w:val="center"/>
          </w:tcPr>
          <w:p w14:paraId="4726E075" w14:textId="67896951" w:rsidR="00F1736A" w:rsidRPr="00A8064F" w:rsidRDefault="00F1736A" w:rsidP="00801CE2">
            <w:pPr>
              <w:autoSpaceDE w:val="0"/>
              <w:autoSpaceDN w:val="0"/>
              <w:adjustRightInd w:val="0"/>
              <w:spacing w:line="240" w:lineRule="auto"/>
              <w:jc w:val="center"/>
              <w:rPr>
                <w:sz w:val="20"/>
              </w:rPr>
            </w:pPr>
            <w:r w:rsidRPr="00A8064F">
              <w:rPr>
                <w:sz w:val="20"/>
              </w:rPr>
              <w:t>201</w:t>
            </w:r>
            <w:r w:rsidR="00E1153A" w:rsidRPr="00A8064F">
              <w:rPr>
                <w:sz w:val="20"/>
              </w:rPr>
              <w:t>5</w:t>
            </w:r>
          </w:p>
          <w:p w14:paraId="397DC318" w14:textId="6CEA7054" w:rsidR="00F1736A" w:rsidRPr="00A8064F" w:rsidRDefault="00E1153A" w:rsidP="00801CE2">
            <w:pPr>
              <w:autoSpaceDE w:val="0"/>
              <w:autoSpaceDN w:val="0"/>
              <w:adjustRightInd w:val="0"/>
              <w:spacing w:line="240" w:lineRule="auto"/>
              <w:jc w:val="center"/>
              <w:rPr>
                <w:sz w:val="20"/>
              </w:rPr>
            </w:pPr>
            <w:r w:rsidRPr="00A8064F">
              <w:rPr>
                <w:sz w:val="20"/>
              </w:rPr>
              <w:t>1</w:t>
            </w:r>
            <w:r w:rsidR="00F1736A" w:rsidRPr="00A8064F">
              <w:rPr>
                <w:sz w:val="20"/>
              </w:rPr>
              <w:t xml:space="preserve">.ª ed., </w:t>
            </w:r>
            <w:r w:rsidRPr="00A8064F">
              <w:rPr>
                <w:sz w:val="20"/>
              </w:rPr>
              <w:t>2</w:t>
            </w:r>
            <w:r w:rsidR="00F1736A" w:rsidRPr="00A8064F">
              <w:rPr>
                <w:sz w:val="20"/>
              </w:rPr>
              <w:t>.ª tir.</w:t>
            </w:r>
          </w:p>
        </w:tc>
      </w:tr>
      <w:tr w:rsidR="00F1736A" w:rsidRPr="00A8064F" w14:paraId="5D8A0462" w14:textId="77777777" w:rsidTr="009438B1">
        <w:trPr>
          <w:trHeight w:val="196"/>
        </w:trPr>
        <w:tc>
          <w:tcPr>
            <w:tcW w:w="2263" w:type="dxa"/>
            <w:vMerge/>
            <w:vAlign w:val="center"/>
          </w:tcPr>
          <w:p w14:paraId="58753EDF" w14:textId="77777777" w:rsidR="00F1736A" w:rsidRPr="00A8064F" w:rsidRDefault="00F1736A" w:rsidP="00801CE2">
            <w:pPr>
              <w:autoSpaceDE w:val="0"/>
              <w:autoSpaceDN w:val="0"/>
              <w:adjustRightInd w:val="0"/>
              <w:spacing w:line="240" w:lineRule="auto"/>
              <w:jc w:val="center"/>
              <w:rPr>
                <w:sz w:val="20"/>
              </w:rPr>
            </w:pPr>
          </w:p>
        </w:tc>
        <w:tc>
          <w:tcPr>
            <w:tcW w:w="2410" w:type="dxa"/>
            <w:vMerge/>
            <w:vAlign w:val="center"/>
          </w:tcPr>
          <w:p w14:paraId="24F9E959" w14:textId="77777777" w:rsidR="00F1736A" w:rsidRPr="00A8064F" w:rsidRDefault="00F1736A" w:rsidP="00801CE2">
            <w:pPr>
              <w:autoSpaceDE w:val="0"/>
              <w:autoSpaceDN w:val="0"/>
              <w:adjustRightInd w:val="0"/>
              <w:spacing w:line="240" w:lineRule="auto"/>
              <w:jc w:val="center"/>
              <w:rPr>
                <w:i/>
                <w:iCs/>
                <w:sz w:val="20"/>
              </w:rPr>
            </w:pPr>
          </w:p>
        </w:tc>
        <w:tc>
          <w:tcPr>
            <w:tcW w:w="2268" w:type="dxa"/>
          </w:tcPr>
          <w:p w14:paraId="2279CA3C" w14:textId="77777777" w:rsidR="00F1736A" w:rsidRPr="00A8064F" w:rsidRDefault="00F1736A" w:rsidP="00801CE2">
            <w:pPr>
              <w:autoSpaceDE w:val="0"/>
              <w:autoSpaceDN w:val="0"/>
              <w:adjustRightInd w:val="0"/>
              <w:spacing w:line="240" w:lineRule="auto"/>
              <w:jc w:val="both"/>
              <w:rPr>
                <w:color w:val="000000" w:themeColor="text1"/>
                <w:sz w:val="20"/>
              </w:rPr>
            </w:pPr>
            <w:r w:rsidRPr="00A8064F">
              <w:rPr>
                <w:color w:val="000000" w:themeColor="text1"/>
                <w:sz w:val="20"/>
              </w:rPr>
              <w:t xml:space="preserve">Jorge Neto </w:t>
            </w:r>
          </w:p>
        </w:tc>
        <w:tc>
          <w:tcPr>
            <w:tcW w:w="1559" w:type="dxa"/>
            <w:vMerge/>
            <w:vAlign w:val="center"/>
          </w:tcPr>
          <w:p w14:paraId="35501D8A" w14:textId="77777777" w:rsidR="00F1736A" w:rsidRPr="00A8064F" w:rsidRDefault="00F1736A" w:rsidP="00801CE2">
            <w:pPr>
              <w:autoSpaceDE w:val="0"/>
              <w:autoSpaceDN w:val="0"/>
              <w:adjustRightInd w:val="0"/>
              <w:spacing w:line="240" w:lineRule="auto"/>
              <w:jc w:val="center"/>
              <w:rPr>
                <w:sz w:val="20"/>
              </w:rPr>
            </w:pPr>
          </w:p>
        </w:tc>
      </w:tr>
      <w:tr w:rsidR="00F1736A" w:rsidRPr="00A8064F" w14:paraId="19C69F3F" w14:textId="77777777" w:rsidTr="009438B1">
        <w:trPr>
          <w:trHeight w:val="196"/>
        </w:trPr>
        <w:tc>
          <w:tcPr>
            <w:tcW w:w="2263" w:type="dxa"/>
            <w:vMerge/>
            <w:vAlign w:val="center"/>
          </w:tcPr>
          <w:p w14:paraId="12D707DC" w14:textId="77777777" w:rsidR="00F1736A" w:rsidRPr="00A8064F" w:rsidRDefault="00F1736A" w:rsidP="00801CE2">
            <w:pPr>
              <w:autoSpaceDE w:val="0"/>
              <w:autoSpaceDN w:val="0"/>
              <w:adjustRightInd w:val="0"/>
              <w:spacing w:line="240" w:lineRule="auto"/>
              <w:jc w:val="center"/>
              <w:rPr>
                <w:sz w:val="20"/>
              </w:rPr>
            </w:pPr>
          </w:p>
        </w:tc>
        <w:tc>
          <w:tcPr>
            <w:tcW w:w="2410" w:type="dxa"/>
            <w:vMerge/>
            <w:vAlign w:val="center"/>
          </w:tcPr>
          <w:p w14:paraId="5E5537BF" w14:textId="77777777" w:rsidR="00F1736A" w:rsidRPr="00A8064F" w:rsidRDefault="00F1736A" w:rsidP="00801CE2">
            <w:pPr>
              <w:autoSpaceDE w:val="0"/>
              <w:autoSpaceDN w:val="0"/>
              <w:adjustRightInd w:val="0"/>
              <w:spacing w:line="240" w:lineRule="auto"/>
              <w:jc w:val="center"/>
              <w:rPr>
                <w:i/>
                <w:iCs/>
                <w:sz w:val="20"/>
              </w:rPr>
            </w:pPr>
          </w:p>
        </w:tc>
        <w:tc>
          <w:tcPr>
            <w:tcW w:w="2268" w:type="dxa"/>
          </w:tcPr>
          <w:p w14:paraId="06487667" w14:textId="77777777" w:rsidR="00F1736A" w:rsidRPr="00A8064F" w:rsidRDefault="00F1736A" w:rsidP="00801CE2">
            <w:pPr>
              <w:autoSpaceDE w:val="0"/>
              <w:autoSpaceDN w:val="0"/>
              <w:adjustRightInd w:val="0"/>
              <w:spacing w:line="240" w:lineRule="auto"/>
              <w:rPr>
                <w:color w:val="000000" w:themeColor="text1"/>
                <w:sz w:val="20"/>
              </w:rPr>
            </w:pPr>
            <w:r w:rsidRPr="00A8064F">
              <w:rPr>
                <w:color w:val="000000" w:themeColor="text1"/>
                <w:sz w:val="20"/>
              </w:rPr>
              <w:t>Luís Abrantes Santos</w:t>
            </w:r>
          </w:p>
        </w:tc>
        <w:tc>
          <w:tcPr>
            <w:tcW w:w="1559" w:type="dxa"/>
            <w:vMerge/>
            <w:vAlign w:val="center"/>
          </w:tcPr>
          <w:p w14:paraId="24F302FE" w14:textId="77777777" w:rsidR="00F1736A" w:rsidRPr="00A8064F" w:rsidRDefault="00F1736A" w:rsidP="00801CE2">
            <w:pPr>
              <w:autoSpaceDE w:val="0"/>
              <w:autoSpaceDN w:val="0"/>
              <w:adjustRightInd w:val="0"/>
              <w:spacing w:line="240" w:lineRule="auto"/>
              <w:jc w:val="center"/>
              <w:rPr>
                <w:sz w:val="20"/>
              </w:rPr>
            </w:pPr>
          </w:p>
        </w:tc>
      </w:tr>
      <w:tr w:rsidR="00F1736A" w:rsidRPr="00A8064F" w14:paraId="218632F0" w14:textId="77777777" w:rsidTr="00A527E6">
        <w:trPr>
          <w:trHeight w:val="196"/>
        </w:trPr>
        <w:tc>
          <w:tcPr>
            <w:tcW w:w="2263" w:type="dxa"/>
            <w:vMerge/>
            <w:tcBorders>
              <w:bottom w:val="single" w:sz="4" w:space="0" w:color="auto"/>
            </w:tcBorders>
            <w:vAlign w:val="center"/>
          </w:tcPr>
          <w:p w14:paraId="73D7E69C" w14:textId="77777777" w:rsidR="00F1736A" w:rsidRPr="00A8064F" w:rsidRDefault="00F1736A" w:rsidP="00801CE2">
            <w:pPr>
              <w:autoSpaceDE w:val="0"/>
              <w:autoSpaceDN w:val="0"/>
              <w:adjustRightInd w:val="0"/>
              <w:spacing w:line="240" w:lineRule="auto"/>
              <w:jc w:val="center"/>
              <w:rPr>
                <w:sz w:val="20"/>
              </w:rPr>
            </w:pPr>
          </w:p>
        </w:tc>
        <w:tc>
          <w:tcPr>
            <w:tcW w:w="2410" w:type="dxa"/>
            <w:vMerge/>
            <w:tcBorders>
              <w:bottom w:val="single" w:sz="4" w:space="0" w:color="auto"/>
            </w:tcBorders>
            <w:vAlign w:val="center"/>
          </w:tcPr>
          <w:p w14:paraId="3CB6EDC0" w14:textId="77777777" w:rsidR="00F1736A" w:rsidRPr="00A8064F" w:rsidRDefault="00F1736A" w:rsidP="00801CE2">
            <w:pPr>
              <w:autoSpaceDE w:val="0"/>
              <w:autoSpaceDN w:val="0"/>
              <w:adjustRightInd w:val="0"/>
              <w:spacing w:line="240" w:lineRule="auto"/>
              <w:jc w:val="center"/>
              <w:rPr>
                <w:i/>
                <w:iCs/>
                <w:sz w:val="20"/>
              </w:rPr>
            </w:pPr>
          </w:p>
        </w:tc>
        <w:tc>
          <w:tcPr>
            <w:tcW w:w="2268" w:type="dxa"/>
            <w:tcBorders>
              <w:bottom w:val="single" w:sz="4" w:space="0" w:color="auto"/>
            </w:tcBorders>
          </w:tcPr>
          <w:p w14:paraId="50CBBAFC" w14:textId="77777777" w:rsidR="00F1736A" w:rsidRPr="00A8064F" w:rsidRDefault="00F1736A" w:rsidP="00801CE2">
            <w:pPr>
              <w:autoSpaceDE w:val="0"/>
              <w:autoSpaceDN w:val="0"/>
              <w:adjustRightInd w:val="0"/>
              <w:spacing w:line="240" w:lineRule="auto"/>
              <w:rPr>
                <w:color w:val="000000" w:themeColor="text1"/>
                <w:sz w:val="20"/>
              </w:rPr>
            </w:pPr>
            <w:r w:rsidRPr="00A8064F">
              <w:rPr>
                <w:color w:val="000000" w:themeColor="text1"/>
                <w:sz w:val="20"/>
              </w:rPr>
              <w:t>Luís Aguiar Santos</w:t>
            </w:r>
          </w:p>
        </w:tc>
        <w:tc>
          <w:tcPr>
            <w:tcW w:w="1559" w:type="dxa"/>
            <w:vMerge/>
            <w:tcBorders>
              <w:bottom w:val="single" w:sz="4" w:space="0" w:color="auto"/>
            </w:tcBorders>
            <w:vAlign w:val="center"/>
          </w:tcPr>
          <w:p w14:paraId="32D14664" w14:textId="77777777" w:rsidR="00F1736A" w:rsidRPr="00A8064F" w:rsidRDefault="00F1736A" w:rsidP="00801CE2">
            <w:pPr>
              <w:autoSpaceDE w:val="0"/>
              <w:autoSpaceDN w:val="0"/>
              <w:adjustRightInd w:val="0"/>
              <w:spacing w:line="240" w:lineRule="auto"/>
              <w:jc w:val="center"/>
              <w:rPr>
                <w:sz w:val="20"/>
              </w:rPr>
            </w:pPr>
          </w:p>
        </w:tc>
      </w:tr>
      <w:tr w:rsidR="00F1736A" w:rsidRPr="00A8064F" w14:paraId="1167AD9F" w14:textId="77777777" w:rsidTr="00A527E6">
        <w:trPr>
          <w:trHeight w:val="202"/>
        </w:trPr>
        <w:tc>
          <w:tcPr>
            <w:tcW w:w="2263" w:type="dxa"/>
            <w:vMerge w:val="restart"/>
            <w:vAlign w:val="center"/>
          </w:tcPr>
          <w:p w14:paraId="345CD50A" w14:textId="6A340A86" w:rsidR="00F1736A" w:rsidRPr="00A8064F" w:rsidRDefault="00F1736A" w:rsidP="00801CE2">
            <w:pPr>
              <w:autoSpaceDE w:val="0"/>
              <w:autoSpaceDN w:val="0"/>
              <w:adjustRightInd w:val="0"/>
              <w:spacing w:line="240" w:lineRule="auto"/>
              <w:jc w:val="center"/>
              <w:rPr>
                <w:sz w:val="20"/>
              </w:rPr>
            </w:pPr>
            <w:r w:rsidRPr="00A8064F">
              <w:rPr>
                <w:sz w:val="20"/>
              </w:rPr>
              <w:t>Texto Editores</w:t>
            </w:r>
          </w:p>
        </w:tc>
        <w:tc>
          <w:tcPr>
            <w:tcW w:w="2410" w:type="dxa"/>
            <w:vMerge w:val="restart"/>
            <w:vAlign w:val="center"/>
          </w:tcPr>
          <w:p w14:paraId="1FEF19CE" w14:textId="144DA40A" w:rsidR="00F1736A" w:rsidRPr="00A8064F" w:rsidRDefault="00F1736A" w:rsidP="00C93206">
            <w:pPr>
              <w:autoSpaceDE w:val="0"/>
              <w:autoSpaceDN w:val="0"/>
              <w:adjustRightInd w:val="0"/>
              <w:spacing w:line="240" w:lineRule="auto"/>
              <w:jc w:val="center"/>
              <w:rPr>
                <w:i/>
                <w:iCs/>
                <w:sz w:val="20"/>
              </w:rPr>
            </w:pPr>
            <w:r w:rsidRPr="00A8064F">
              <w:rPr>
                <w:i/>
                <w:iCs/>
                <w:sz w:val="20"/>
              </w:rPr>
              <w:t>O fio da História</w:t>
            </w:r>
            <w:r w:rsidR="00C93206" w:rsidRPr="00A8064F">
              <w:rPr>
                <w:i/>
                <w:iCs/>
                <w:sz w:val="20"/>
              </w:rPr>
              <w:t xml:space="preserve"> 8</w:t>
            </w:r>
          </w:p>
        </w:tc>
        <w:tc>
          <w:tcPr>
            <w:tcW w:w="2268" w:type="dxa"/>
            <w:tcBorders>
              <w:top w:val="single" w:sz="4" w:space="0" w:color="auto"/>
            </w:tcBorders>
          </w:tcPr>
          <w:p w14:paraId="32BDC3EF" w14:textId="77777777" w:rsidR="00F1736A" w:rsidRPr="00A8064F" w:rsidRDefault="00F1736A" w:rsidP="00801CE2">
            <w:pPr>
              <w:autoSpaceDE w:val="0"/>
              <w:autoSpaceDN w:val="0"/>
              <w:adjustRightInd w:val="0"/>
              <w:spacing w:line="240" w:lineRule="auto"/>
              <w:rPr>
                <w:sz w:val="20"/>
              </w:rPr>
            </w:pPr>
            <w:r w:rsidRPr="00A8064F">
              <w:rPr>
                <w:sz w:val="20"/>
              </w:rPr>
              <w:t>Ana Oliveira</w:t>
            </w:r>
          </w:p>
        </w:tc>
        <w:tc>
          <w:tcPr>
            <w:tcW w:w="1559" w:type="dxa"/>
            <w:vMerge w:val="restart"/>
            <w:vAlign w:val="center"/>
          </w:tcPr>
          <w:p w14:paraId="35128855" w14:textId="77777777" w:rsidR="00F1736A" w:rsidRPr="00A8064F" w:rsidRDefault="00F1736A" w:rsidP="00801CE2">
            <w:pPr>
              <w:autoSpaceDE w:val="0"/>
              <w:autoSpaceDN w:val="0"/>
              <w:adjustRightInd w:val="0"/>
              <w:spacing w:line="240" w:lineRule="auto"/>
              <w:jc w:val="center"/>
              <w:rPr>
                <w:sz w:val="20"/>
              </w:rPr>
            </w:pPr>
            <w:r w:rsidRPr="00A8064F">
              <w:rPr>
                <w:sz w:val="20"/>
              </w:rPr>
              <w:t>2012</w:t>
            </w:r>
          </w:p>
          <w:p w14:paraId="2304FCEC" w14:textId="77777777" w:rsidR="00F1736A" w:rsidRPr="00A8064F" w:rsidRDefault="00F1736A" w:rsidP="00801CE2">
            <w:pPr>
              <w:autoSpaceDE w:val="0"/>
              <w:autoSpaceDN w:val="0"/>
              <w:adjustRightInd w:val="0"/>
              <w:spacing w:line="240" w:lineRule="auto"/>
              <w:jc w:val="center"/>
              <w:rPr>
                <w:sz w:val="20"/>
              </w:rPr>
            </w:pPr>
            <w:r w:rsidRPr="00A8064F">
              <w:rPr>
                <w:sz w:val="20"/>
              </w:rPr>
              <w:t>1.ª ed., 1.ª tir.</w:t>
            </w:r>
          </w:p>
        </w:tc>
      </w:tr>
      <w:tr w:rsidR="00F1736A" w:rsidRPr="00A8064F" w14:paraId="11EB6483" w14:textId="77777777" w:rsidTr="00A527E6">
        <w:trPr>
          <w:trHeight w:val="202"/>
        </w:trPr>
        <w:tc>
          <w:tcPr>
            <w:tcW w:w="2263" w:type="dxa"/>
            <w:vMerge/>
            <w:vAlign w:val="center"/>
          </w:tcPr>
          <w:p w14:paraId="517C75F7" w14:textId="77777777" w:rsidR="00F1736A" w:rsidRPr="00A8064F" w:rsidRDefault="00F1736A" w:rsidP="00801CE2">
            <w:pPr>
              <w:autoSpaceDE w:val="0"/>
              <w:autoSpaceDN w:val="0"/>
              <w:adjustRightInd w:val="0"/>
              <w:spacing w:line="240" w:lineRule="auto"/>
              <w:jc w:val="center"/>
              <w:rPr>
                <w:sz w:val="20"/>
              </w:rPr>
            </w:pPr>
          </w:p>
        </w:tc>
        <w:tc>
          <w:tcPr>
            <w:tcW w:w="2410" w:type="dxa"/>
            <w:vMerge/>
            <w:vAlign w:val="center"/>
          </w:tcPr>
          <w:p w14:paraId="2EC67054" w14:textId="77777777" w:rsidR="00F1736A" w:rsidRPr="00A8064F" w:rsidRDefault="00F1736A" w:rsidP="00801CE2">
            <w:pPr>
              <w:autoSpaceDE w:val="0"/>
              <w:autoSpaceDN w:val="0"/>
              <w:adjustRightInd w:val="0"/>
              <w:spacing w:line="240" w:lineRule="auto"/>
              <w:jc w:val="center"/>
              <w:rPr>
                <w:i/>
                <w:iCs/>
                <w:sz w:val="20"/>
              </w:rPr>
            </w:pPr>
          </w:p>
        </w:tc>
        <w:tc>
          <w:tcPr>
            <w:tcW w:w="2268" w:type="dxa"/>
          </w:tcPr>
          <w:p w14:paraId="0DD01A10" w14:textId="77777777" w:rsidR="00F1736A" w:rsidRPr="00A8064F" w:rsidRDefault="00F1736A" w:rsidP="00801CE2">
            <w:pPr>
              <w:autoSpaceDE w:val="0"/>
              <w:autoSpaceDN w:val="0"/>
              <w:adjustRightInd w:val="0"/>
              <w:spacing w:line="240" w:lineRule="auto"/>
              <w:rPr>
                <w:sz w:val="20"/>
              </w:rPr>
            </w:pPr>
            <w:r w:rsidRPr="00A8064F">
              <w:rPr>
                <w:sz w:val="20"/>
              </w:rPr>
              <w:t>Francisco Cantanhede</w:t>
            </w:r>
          </w:p>
        </w:tc>
        <w:tc>
          <w:tcPr>
            <w:tcW w:w="1559" w:type="dxa"/>
            <w:vMerge/>
            <w:vAlign w:val="center"/>
          </w:tcPr>
          <w:p w14:paraId="03849F99" w14:textId="77777777" w:rsidR="00F1736A" w:rsidRPr="00A8064F" w:rsidRDefault="00F1736A" w:rsidP="00801CE2">
            <w:pPr>
              <w:autoSpaceDE w:val="0"/>
              <w:autoSpaceDN w:val="0"/>
              <w:adjustRightInd w:val="0"/>
              <w:spacing w:line="240" w:lineRule="auto"/>
              <w:jc w:val="center"/>
              <w:rPr>
                <w:sz w:val="20"/>
              </w:rPr>
            </w:pPr>
          </w:p>
        </w:tc>
      </w:tr>
      <w:tr w:rsidR="00F1736A" w:rsidRPr="00A8064F" w14:paraId="555A2C54" w14:textId="77777777" w:rsidTr="00A527E6">
        <w:trPr>
          <w:trHeight w:val="202"/>
        </w:trPr>
        <w:tc>
          <w:tcPr>
            <w:tcW w:w="2263" w:type="dxa"/>
            <w:vMerge/>
            <w:vAlign w:val="center"/>
          </w:tcPr>
          <w:p w14:paraId="0E7BA459" w14:textId="77777777" w:rsidR="00F1736A" w:rsidRPr="00A8064F" w:rsidRDefault="00F1736A" w:rsidP="00801CE2">
            <w:pPr>
              <w:autoSpaceDE w:val="0"/>
              <w:autoSpaceDN w:val="0"/>
              <w:adjustRightInd w:val="0"/>
              <w:spacing w:line="240" w:lineRule="auto"/>
              <w:jc w:val="center"/>
              <w:rPr>
                <w:sz w:val="20"/>
              </w:rPr>
            </w:pPr>
          </w:p>
        </w:tc>
        <w:tc>
          <w:tcPr>
            <w:tcW w:w="2410" w:type="dxa"/>
            <w:vMerge/>
            <w:vAlign w:val="center"/>
          </w:tcPr>
          <w:p w14:paraId="385CAAFF" w14:textId="77777777" w:rsidR="00F1736A" w:rsidRPr="00A8064F" w:rsidRDefault="00F1736A" w:rsidP="00801CE2">
            <w:pPr>
              <w:autoSpaceDE w:val="0"/>
              <w:autoSpaceDN w:val="0"/>
              <w:adjustRightInd w:val="0"/>
              <w:spacing w:line="240" w:lineRule="auto"/>
              <w:jc w:val="center"/>
              <w:rPr>
                <w:i/>
                <w:iCs/>
                <w:sz w:val="20"/>
              </w:rPr>
            </w:pPr>
          </w:p>
        </w:tc>
        <w:tc>
          <w:tcPr>
            <w:tcW w:w="2268" w:type="dxa"/>
          </w:tcPr>
          <w:p w14:paraId="5618C91C" w14:textId="77777777" w:rsidR="00F1736A" w:rsidRPr="00A8064F" w:rsidRDefault="00F1736A" w:rsidP="00801CE2">
            <w:pPr>
              <w:autoSpaceDE w:val="0"/>
              <w:autoSpaceDN w:val="0"/>
              <w:adjustRightInd w:val="0"/>
              <w:spacing w:line="240" w:lineRule="auto"/>
              <w:rPr>
                <w:sz w:val="20"/>
              </w:rPr>
            </w:pPr>
            <w:r w:rsidRPr="00A8064F">
              <w:rPr>
                <w:sz w:val="20"/>
              </w:rPr>
              <w:t>Isabel Catarino</w:t>
            </w:r>
          </w:p>
        </w:tc>
        <w:tc>
          <w:tcPr>
            <w:tcW w:w="1559" w:type="dxa"/>
            <w:vMerge/>
            <w:vAlign w:val="center"/>
          </w:tcPr>
          <w:p w14:paraId="0FE81429" w14:textId="77777777" w:rsidR="00F1736A" w:rsidRPr="00A8064F" w:rsidRDefault="00F1736A" w:rsidP="00801CE2">
            <w:pPr>
              <w:autoSpaceDE w:val="0"/>
              <w:autoSpaceDN w:val="0"/>
              <w:adjustRightInd w:val="0"/>
              <w:spacing w:line="240" w:lineRule="auto"/>
              <w:jc w:val="center"/>
              <w:rPr>
                <w:sz w:val="20"/>
              </w:rPr>
            </w:pPr>
          </w:p>
        </w:tc>
      </w:tr>
      <w:tr w:rsidR="00F1736A" w:rsidRPr="00A8064F" w14:paraId="0FD27BF6" w14:textId="77777777" w:rsidTr="00A527E6">
        <w:trPr>
          <w:trHeight w:val="202"/>
        </w:trPr>
        <w:tc>
          <w:tcPr>
            <w:tcW w:w="2263" w:type="dxa"/>
            <w:vMerge/>
            <w:vAlign w:val="center"/>
          </w:tcPr>
          <w:p w14:paraId="7F637EA2" w14:textId="77777777" w:rsidR="00F1736A" w:rsidRPr="00A8064F" w:rsidRDefault="00F1736A" w:rsidP="00801CE2">
            <w:pPr>
              <w:autoSpaceDE w:val="0"/>
              <w:autoSpaceDN w:val="0"/>
              <w:adjustRightInd w:val="0"/>
              <w:spacing w:line="240" w:lineRule="auto"/>
              <w:jc w:val="center"/>
              <w:rPr>
                <w:sz w:val="20"/>
              </w:rPr>
            </w:pPr>
          </w:p>
        </w:tc>
        <w:tc>
          <w:tcPr>
            <w:tcW w:w="2410" w:type="dxa"/>
            <w:vMerge/>
            <w:vAlign w:val="center"/>
          </w:tcPr>
          <w:p w14:paraId="26FE112D" w14:textId="77777777" w:rsidR="00F1736A" w:rsidRPr="00A8064F" w:rsidRDefault="00F1736A" w:rsidP="00801CE2">
            <w:pPr>
              <w:autoSpaceDE w:val="0"/>
              <w:autoSpaceDN w:val="0"/>
              <w:adjustRightInd w:val="0"/>
              <w:spacing w:line="240" w:lineRule="auto"/>
              <w:jc w:val="center"/>
              <w:rPr>
                <w:i/>
                <w:iCs/>
                <w:sz w:val="20"/>
              </w:rPr>
            </w:pPr>
          </w:p>
        </w:tc>
        <w:tc>
          <w:tcPr>
            <w:tcW w:w="2268" w:type="dxa"/>
          </w:tcPr>
          <w:p w14:paraId="7BE5BCCB" w14:textId="77777777" w:rsidR="00F1736A" w:rsidRPr="00A8064F" w:rsidRDefault="00F1736A" w:rsidP="00801CE2">
            <w:pPr>
              <w:autoSpaceDE w:val="0"/>
              <w:autoSpaceDN w:val="0"/>
              <w:adjustRightInd w:val="0"/>
              <w:spacing w:line="240" w:lineRule="auto"/>
              <w:rPr>
                <w:sz w:val="20"/>
              </w:rPr>
            </w:pPr>
            <w:r w:rsidRPr="00A8064F">
              <w:rPr>
                <w:sz w:val="20"/>
              </w:rPr>
              <w:t>Marília Gago</w:t>
            </w:r>
          </w:p>
        </w:tc>
        <w:tc>
          <w:tcPr>
            <w:tcW w:w="1559" w:type="dxa"/>
            <w:vMerge/>
            <w:vAlign w:val="center"/>
          </w:tcPr>
          <w:p w14:paraId="3788A298" w14:textId="77777777" w:rsidR="00F1736A" w:rsidRPr="00A8064F" w:rsidRDefault="00F1736A" w:rsidP="00801CE2">
            <w:pPr>
              <w:autoSpaceDE w:val="0"/>
              <w:autoSpaceDN w:val="0"/>
              <w:adjustRightInd w:val="0"/>
              <w:spacing w:line="240" w:lineRule="auto"/>
              <w:jc w:val="center"/>
              <w:rPr>
                <w:sz w:val="20"/>
              </w:rPr>
            </w:pPr>
          </w:p>
        </w:tc>
      </w:tr>
      <w:tr w:rsidR="00F1736A" w:rsidRPr="00A8064F" w14:paraId="6D9408C4" w14:textId="77777777" w:rsidTr="00A527E6">
        <w:trPr>
          <w:trHeight w:val="202"/>
        </w:trPr>
        <w:tc>
          <w:tcPr>
            <w:tcW w:w="2263" w:type="dxa"/>
            <w:vMerge/>
            <w:vAlign w:val="center"/>
          </w:tcPr>
          <w:p w14:paraId="18EA3E92" w14:textId="77777777" w:rsidR="00F1736A" w:rsidRPr="00A8064F" w:rsidRDefault="00F1736A" w:rsidP="00801CE2">
            <w:pPr>
              <w:autoSpaceDE w:val="0"/>
              <w:autoSpaceDN w:val="0"/>
              <w:adjustRightInd w:val="0"/>
              <w:spacing w:line="240" w:lineRule="auto"/>
              <w:jc w:val="center"/>
              <w:rPr>
                <w:sz w:val="20"/>
              </w:rPr>
            </w:pPr>
          </w:p>
        </w:tc>
        <w:tc>
          <w:tcPr>
            <w:tcW w:w="2410" w:type="dxa"/>
            <w:vMerge/>
            <w:vAlign w:val="center"/>
          </w:tcPr>
          <w:p w14:paraId="6D6F3556" w14:textId="77777777" w:rsidR="00F1736A" w:rsidRPr="00A8064F" w:rsidRDefault="00F1736A" w:rsidP="00801CE2">
            <w:pPr>
              <w:autoSpaceDE w:val="0"/>
              <w:autoSpaceDN w:val="0"/>
              <w:adjustRightInd w:val="0"/>
              <w:spacing w:line="240" w:lineRule="auto"/>
              <w:jc w:val="center"/>
              <w:rPr>
                <w:i/>
                <w:iCs/>
                <w:sz w:val="20"/>
              </w:rPr>
            </w:pPr>
          </w:p>
        </w:tc>
        <w:tc>
          <w:tcPr>
            <w:tcW w:w="2268" w:type="dxa"/>
          </w:tcPr>
          <w:p w14:paraId="5E5E1D53" w14:textId="77777777" w:rsidR="00F1736A" w:rsidRPr="00A8064F" w:rsidRDefault="00F1736A" w:rsidP="00801CE2">
            <w:pPr>
              <w:autoSpaceDE w:val="0"/>
              <w:autoSpaceDN w:val="0"/>
              <w:adjustRightInd w:val="0"/>
              <w:spacing w:line="240" w:lineRule="auto"/>
              <w:rPr>
                <w:sz w:val="20"/>
              </w:rPr>
            </w:pPr>
            <w:r w:rsidRPr="00A8064F">
              <w:rPr>
                <w:sz w:val="20"/>
              </w:rPr>
              <w:t>Paula Torrão</w:t>
            </w:r>
          </w:p>
        </w:tc>
        <w:tc>
          <w:tcPr>
            <w:tcW w:w="1559" w:type="dxa"/>
            <w:vMerge/>
            <w:vAlign w:val="center"/>
          </w:tcPr>
          <w:p w14:paraId="5B97E75F" w14:textId="77777777" w:rsidR="00F1736A" w:rsidRPr="00A8064F" w:rsidRDefault="00F1736A" w:rsidP="00801CE2">
            <w:pPr>
              <w:autoSpaceDE w:val="0"/>
              <w:autoSpaceDN w:val="0"/>
              <w:adjustRightInd w:val="0"/>
              <w:spacing w:line="240" w:lineRule="auto"/>
              <w:jc w:val="center"/>
              <w:rPr>
                <w:sz w:val="20"/>
              </w:rPr>
            </w:pPr>
          </w:p>
        </w:tc>
      </w:tr>
    </w:tbl>
    <w:p w14:paraId="363BD38A" w14:textId="77777777" w:rsidR="003B7C3E" w:rsidRPr="00A8064F" w:rsidRDefault="003B7C3E" w:rsidP="003338FA">
      <w:pPr>
        <w:pStyle w:val="Texto"/>
      </w:pPr>
    </w:p>
    <w:p w14:paraId="6BBC5B48" w14:textId="77777777" w:rsidR="00BA172F" w:rsidRPr="00A8064F" w:rsidRDefault="00BA172F" w:rsidP="003338FA">
      <w:pPr>
        <w:pStyle w:val="Texto"/>
      </w:pPr>
    </w:p>
    <w:p w14:paraId="5A76BC2E" w14:textId="3C2282CC" w:rsidR="00167203" w:rsidRPr="00A8064F" w:rsidRDefault="00D432BE" w:rsidP="00D70D03">
      <w:pPr>
        <w:spacing w:after="160" w:line="259" w:lineRule="auto"/>
      </w:pPr>
      <w:r w:rsidRPr="00A8064F">
        <w:br w:type="page"/>
      </w:r>
    </w:p>
    <w:p w14:paraId="5985F347" w14:textId="00E8D14D" w:rsidR="00167203" w:rsidRPr="00A8064F" w:rsidRDefault="00167203" w:rsidP="004B30F6">
      <w:pPr>
        <w:pStyle w:val="Texto"/>
        <w:outlineLvl w:val="2"/>
        <w:rPr>
          <w:sz w:val="22"/>
          <w:szCs w:val="96"/>
        </w:rPr>
      </w:pPr>
      <w:bookmarkStart w:id="83" w:name="_Toc83895661"/>
      <w:r w:rsidRPr="00A8064F">
        <w:rPr>
          <w:sz w:val="22"/>
          <w:szCs w:val="96"/>
        </w:rPr>
        <w:t xml:space="preserve">Quadro </w:t>
      </w:r>
      <w:r w:rsidR="00230C14" w:rsidRPr="00A8064F">
        <w:rPr>
          <w:sz w:val="22"/>
          <w:szCs w:val="96"/>
        </w:rPr>
        <w:t>2</w:t>
      </w:r>
      <w:r w:rsidR="00C17E08" w:rsidRPr="00A8064F">
        <w:rPr>
          <w:sz w:val="22"/>
          <w:szCs w:val="96"/>
        </w:rPr>
        <w:t>A</w:t>
      </w:r>
      <w:r w:rsidR="00230C14" w:rsidRPr="00A8064F">
        <w:rPr>
          <w:sz w:val="22"/>
          <w:szCs w:val="96"/>
        </w:rPr>
        <w:t>.3.</w:t>
      </w:r>
      <w:r w:rsidR="00130A3E" w:rsidRPr="00A8064F">
        <w:rPr>
          <w:sz w:val="22"/>
          <w:szCs w:val="96"/>
        </w:rPr>
        <w:t xml:space="preserve"> – </w:t>
      </w:r>
      <w:r w:rsidRPr="00A8064F">
        <w:rPr>
          <w:sz w:val="22"/>
          <w:szCs w:val="96"/>
        </w:rPr>
        <w:t>Manuais escolares do 9.º ano de escolaridade</w:t>
      </w:r>
      <w:bookmarkEnd w:id="83"/>
    </w:p>
    <w:tbl>
      <w:tblPr>
        <w:tblW w:w="8500" w:type="dxa"/>
        <w:tblLook w:val="04A0" w:firstRow="1" w:lastRow="0" w:firstColumn="1" w:lastColumn="0" w:noHBand="0" w:noVBand="1"/>
      </w:tblPr>
      <w:tblGrid>
        <w:gridCol w:w="2263"/>
        <w:gridCol w:w="2410"/>
        <w:gridCol w:w="2126"/>
        <w:gridCol w:w="1701"/>
      </w:tblGrid>
      <w:tr w:rsidR="00167203" w:rsidRPr="00A8064F" w14:paraId="5D53A5D6" w14:textId="77777777" w:rsidTr="009438B1">
        <w:trPr>
          <w:trHeight w:val="620"/>
        </w:trPr>
        <w:tc>
          <w:tcPr>
            <w:tcW w:w="2263" w:type="dxa"/>
            <w:tcBorders>
              <w:bottom w:val="single" w:sz="4" w:space="0" w:color="auto"/>
            </w:tcBorders>
            <w:shd w:val="clear" w:color="auto" w:fill="F2F2F2" w:themeFill="background1" w:themeFillShade="F2"/>
            <w:vAlign w:val="center"/>
          </w:tcPr>
          <w:p w14:paraId="66C32B13" w14:textId="77777777" w:rsidR="00167203" w:rsidRPr="00A8064F" w:rsidRDefault="00167203" w:rsidP="00801CE2">
            <w:pPr>
              <w:autoSpaceDE w:val="0"/>
              <w:autoSpaceDN w:val="0"/>
              <w:adjustRightInd w:val="0"/>
              <w:jc w:val="center"/>
              <w:rPr>
                <w:bCs/>
                <w:sz w:val="10"/>
                <w:szCs w:val="10"/>
              </w:rPr>
            </w:pPr>
          </w:p>
          <w:p w14:paraId="685852DD" w14:textId="77777777" w:rsidR="00167203" w:rsidRPr="00A8064F" w:rsidRDefault="00167203" w:rsidP="00801CE2">
            <w:pPr>
              <w:autoSpaceDE w:val="0"/>
              <w:autoSpaceDN w:val="0"/>
              <w:adjustRightInd w:val="0"/>
              <w:jc w:val="center"/>
              <w:rPr>
                <w:bCs/>
                <w:sz w:val="20"/>
              </w:rPr>
            </w:pPr>
            <w:r w:rsidRPr="00A8064F">
              <w:rPr>
                <w:bCs/>
                <w:sz w:val="20"/>
              </w:rPr>
              <w:t>EDITORA</w:t>
            </w:r>
          </w:p>
        </w:tc>
        <w:tc>
          <w:tcPr>
            <w:tcW w:w="2410" w:type="dxa"/>
            <w:tcBorders>
              <w:bottom w:val="single" w:sz="4" w:space="0" w:color="auto"/>
            </w:tcBorders>
            <w:shd w:val="clear" w:color="auto" w:fill="F2F2F2" w:themeFill="background1" w:themeFillShade="F2"/>
            <w:vAlign w:val="center"/>
          </w:tcPr>
          <w:p w14:paraId="1F6FD5C2" w14:textId="77777777" w:rsidR="00167203" w:rsidRPr="00A8064F" w:rsidRDefault="00167203" w:rsidP="00801CE2">
            <w:pPr>
              <w:autoSpaceDE w:val="0"/>
              <w:autoSpaceDN w:val="0"/>
              <w:adjustRightInd w:val="0"/>
              <w:jc w:val="center"/>
              <w:rPr>
                <w:bCs/>
                <w:sz w:val="10"/>
                <w:szCs w:val="10"/>
              </w:rPr>
            </w:pPr>
          </w:p>
          <w:p w14:paraId="2068356A" w14:textId="77777777" w:rsidR="00167203" w:rsidRPr="00A8064F" w:rsidRDefault="00167203" w:rsidP="00801CE2">
            <w:pPr>
              <w:autoSpaceDE w:val="0"/>
              <w:autoSpaceDN w:val="0"/>
              <w:adjustRightInd w:val="0"/>
              <w:jc w:val="center"/>
              <w:rPr>
                <w:bCs/>
                <w:sz w:val="20"/>
              </w:rPr>
            </w:pPr>
            <w:r w:rsidRPr="00A8064F">
              <w:rPr>
                <w:bCs/>
                <w:sz w:val="20"/>
              </w:rPr>
              <w:t>TÍTULO</w:t>
            </w:r>
          </w:p>
        </w:tc>
        <w:tc>
          <w:tcPr>
            <w:tcW w:w="2126" w:type="dxa"/>
            <w:tcBorders>
              <w:bottom w:val="single" w:sz="4" w:space="0" w:color="auto"/>
            </w:tcBorders>
            <w:shd w:val="clear" w:color="auto" w:fill="F2F2F2" w:themeFill="background1" w:themeFillShade="F2"/>
            <w:vAlign w:val="center"/>
          </w:tcPr>
          <w:p w14:paraId="58D5F75A" w14:textId="77777777" w:rsidR="00167203" w:rsidRPr="00A8064F" w:rsidRDefault="00167203" w:rsidP="00801CE2">
            <w:pPr>
              <w:autoSpaceDE w:val="0"/>
              <w:autoSpaceDN w:val="0"/>
              <w:adjustRightInd w:val="0"/>
              <w:jc w:val="center"/>
              <w:rPr>
                <w:bCs/>
                <w:sz w:val="10"/>
                <w:szCs w:val="10"/>
              </w:rPr>
            </w:pPr>
          </w:p>
          <w:p w14:paraId="237F1B5A" w14:textId="77777777" w:rsidR="00167203" w:rsidRPr="00A8064F" w:rsidRDefault="00167203" w:rsidP="00801CE2">
            <w:pPr>
              <w:autoSpaceDE w:val="0"/>
              <w:autoSpaceDN w:val="0"/>
              <w:adjustRightInd w:val="0"/>
              <w:jc w:val="center"/>
              <w:rPr>
                <w:bCs/>
                <w:sz w:val="20"/>
              </w:rPr>
            </w:pPr>
            <w:r w:rsidRPr="00A8064F">
              <w:rPr>
                <w:bCs/>
                <w:sz w:val="20"/>
              </w:rPr>
              <w:t>AUTORES</w:t>
            </w:r>
          </w:p>
        </w:tc>
        <w:tc>
          <w:tcPr>
            <w:tcW w:w="1701" w:type="dxa"/>
            <w:tcBorders>
              <w:bottom w:val="single" w:sz="4" w:space="0" w:color="auto"/>
            </w:tcBorders>
            <w:shd w:val="clear" w:color="auto" w:fill="F2F2F2" w:themeFill="background1" w:themeFillShade="F2"/>
            <w:vAlign w:val="center"/>
          </w:tcPr>
          <w:p w14:paraId="5E491580" w14:textId="77777777" w:rsidR="00167203" w:rsidRPr="00A8064F" w:rsidRDefault="00167203" w:rsidP="00801CE2">
            <w:pPr>
              <w:autoSpaceDE w:val="0"/>
              <w:autoSpaceDN w:val="0"/>
              <w:adjustRightInd w:val="0"/>
              <w:jc w:val="center"/>
              <w:rPr>
                <w:bCs/>
                <w:sz w:val="10"/>
                <w:szCs w:val="10"/>
              </w:rPr>
            </w:pPr>
          </w:p>
          <w:p w14:paraId="34CAA61E" w14:textId="77777777" w:rsidR="00167203" w:rsidRPr="00A8064F" w:rsidRDefault="00167203" w:rsidP="00801CE2">
            <w:pPr>
              <w:autoSpaceDE w:val="0"/>
              <w:autoSpaceDN w:val="0"/>
              <w:adjustRightInd w:val="0"/>
              <w:jc w:val="center"/>
              <w:rPr>
                <w:bCs/>
                <w:sz w:val="20"/>
              </w:rPr>
            </w:pPr>
            <w:r w:rsidRPr="00A8064F">
              <w:rPr>
                <w:bCs/>
                <w:sz w:val="20"/>
              </w:rPr>
              <w:t>PUBLICAÇÃO</w:t>
            </w:r>
          </w:p>
        </w:tc>
      </w:tr>
      <w:tr w:rsidR="00167203" w:rsidRPr="00A8064F" w14:paraId="3AFC2F0D" w14:textId="77777777" w:rsidTr="009438B1">
        <w:trPr>
          <w:trHeight w:val="365"/>
        </w:trPr>
        <w:tc>
          <w:tcPr>
            <w:tcW w:w="2263" w:type="dxa"/>
            <w:vMerge w:val="restart"/>
            <w:vAlign w:val="center"/>
          </w:tcPr>
          <w:p w14:paraId="6D0DF3E2" w14:textId="310E3020" w:rsidR="00167203" w:rsidRPr="00A8064F" w:rsidRDefault="00167203" w:rsidP="00801CE2">
            <w:pPr>
              <w:autoSpaceDE w:val="0"/>
              <w:autoSpaceDN w:val="0"/>
              <w:adjustRightInd w:val="0"/>
              <w:spacing w:line="240" w:lineRule="auto"/>
              <w:jc w:val="center"/>
              <w:rPr>
                <w:sz w:val="20"/>
              </w:rPr>
            </w:pPr>
            <w:r w:rsidRPr="00A8064F">
              <w:rPr>
                <w:sz w:val="20"/>
              </w:rPr>
              <w:t>Areal Editores</w:t>
            </w:r>
          </w:p>
        </w:tc>
        <w:tc>
          <w:tcPr>
            <w:tcW w:w="2410" w:type="dxa"/>
            <w:vMerge w:val="restart"/>
            <w:vAlign w:val="center"/>
          </w:tcPr>
          <w:p w14:paraId="4B520994" w14:textId="6915EDE0" w:rsidR="00167203" w:rsidRPr="00A8064F" w:rsidRDefault="00167203" w:rsidP="00801CE2">
            <w:pPr>
              <w:autoSpaceDE w:val="0"/>
              <w:autoSpaceDN w:val="0"/>
              <w:adjustRightInd w:val="0"/>
              <w:spacing w:line="240" w:lineRule="auto"/>
              <w:jc w:val="center"/>
              <w:rPr>
                <w:i/>
                <w:iCs/>
                <w:sz w:val="20"/>
              </w:rPr>
            </w:pPr>
            <w:r w:rsidRPr="00A8064F">
              <w:rPr>
                <w:i/>
                <w:iCs/>
                <w:sz w:val="20"/>
              </w:rPr>
              <w:t>Viagem na História 9</w:t>
            </w:r>
          </w:p>
        </w:tc>
        <w:tc>
          <w:tcPr>
            <w:tcW w:w="2126" w:type="dxa"/>
            <w:vAlign w:val="center"/>
          </w:tcPr>
          <w:p w14:paraId="254662EF" w14:textId="77777777" w:rsidR="00167203" w:rsidRPr="00A8064F" w:rsidRDefault="00167203" w:rsidP="00801CE2">
            <w:pPr>
              <w:autoSpaceDE w:val="0"/>
              <w:autoSpaceDN w:val="0"/>
              <w:adjustRightInd w:val="0"/>
              <w:spacing w:line="240" w:lineRule="auto"/>
              <w:rPr>
                <w:color w:val="000000" w:themeColor="text1"/>
                <w:sz w:val="20"/>
              </w:rPr>
            </w:pPr>
            <w:r w:rsidRPr="00A8064F">
              <w:rPr>
                <w:color w:val="000000" w:themeColor="text1"/>
                <w:sz w:val="20"/>
              </w:rPr>
              <w:t>Joana Cirne</w:t>
            </w:r>
          </w:p>
        </w:tc>
        <w:tc>
          <w:tcPr>
            <w:tcW w:w="1701" w:type="dxa"/>
            <w:vMerge w:val="restart"/>
            <w:vAlign w:val="center"/>
          </w:tcPr>
          <w:p w14:paraId="184E4172" w14:textId="77777777" w:rsidR="00167203" w:rsidRPr="00A8064F" w:rsidRDefault="00167203" w:rsidP="00801CE2">
            <w:pPr>
              <w:autoSpaceDE w:val="0"/>
              <w:autoSpaceDN w:val="0"/>
              <w:adjustRightInd w:val="0"/>
              <w:spacing w:line="240" w:lineRule="auto"/>
              <w:jc w:val="center"/>
              <w:rPr>
                <w:sz w:val="20"/>
              </w:rPr>
            </w:pPr>
            <w:r w:rsidRPr="00A8064F">
              <w:rPr>
                <w:sz w:val="20"/>
              </w:rPr>
              <w:t>2015</w:t>
            </w:r>
          </w:p>
          <w:p w14:paraId="0D3164FE" w14:textId="2206B162" w:rsidR="00167203" w:rsidRPr="00A8064F" w:rsidRDefault="00167203" w:rsidP="00801CE2">
            <w:pPr>
              <w:autoSpaceDE w:val="0"/>
              <w:autoSpaceDN w:val="0"/>
              <w:adjustRightInd w:val="0"/>
              <w:spacing w:line="240" w:lineRule="auto"/>
              <w:jc w:val="center"/>
              <w:rPr>
                <w:sz w:val="20"/>
              </w:rPr>
            </w:pPr>
            <w:r w:rsidRPr="00A8064F">
              <w:rPr>
                <w:sz w:val="20"/>
              </w:rPr>
              <w:t>1.ª ed</w:t>
            </w:r>
            <w:r w:rsidR="001D43C5" w:rsidRPr="00A8064F">
              <w:rPr>
                <w:sz w:val="20"/>
              </w:rPr>
              <w:t>.</w:t>
            </w:r>
            <w:r w:rsidRPr="00A8064F">
              <w:rPr>
                <w:sz w:val="20"/>
              </w:rPr>
              <w:t xml:space="preserve">, </w:t>
            </w:r>
            <w:r w:rsidR="002919BB" w:rsidRPr="00A8064F">
              <w:rPr>
                <w:sz w:val="20"/>
              </w:rPr>
              <w:t>2</w:t>
            </w:r>
            <w:r w:rsidRPr="00A8064F">
              <w:rPr>
                <w:sz w:val="20"/>
              </w:rPr>
              <w:t>.ª tir.</w:t>
            </w:r>
          </w:p>
        </w:tc>
      </w:tr>
      <w:tr w:rsidR="00167203" w:rsidRPr="00A8064F" w14:paraId="72EA39A8" w14:textId="77777777" w:rsidTr="009438B1">
        <w:trPr>
          <w:trHeight w:val="63"/>
        </w:trPr>
        <w:tc>
          <w:tcPr>
            <w:tcW w:w="2263" w:type="dxa"/>
            <w:vMerge/>
            <w:tcBorders>
              <w:bottom w:val="single" w:sz="4" w:space="0" w:color="auto"/>
            </w:tcBorders>
            <w:vAlign w:val="center"/>
          </w:tcPr>
          <w:p w14:paraId="77A5EA33" w14:textId="77777777" w:rsidR="00167203" w:rsidRPr="00A8064F" w:rsidRDefault="00167203" w:rsidP="00801CE2">
            <w:pPr>
              <w:autoSpaceDE w:val="0"/>
              <w:autoSpaceDN w:val="0"/>
              <w:adjustRightInd w:val="0"/>
              <w:spacing w:line="240" w:lineRule="auto"/>
              <w:jc w:val="center"/>
              <w:rPr>
                <w:sz w:val="20"/>
              </w:rPr>
            </w:pPr>
          </w:p>
        </w:tc>
        <w:tc>
          <w:tcPr>
            <w:tcW w:w="2410" w:type="dxa"/>
            <w:vMerge/>
            <w:tcBorders>
              <w:bottom w:val="single" w:sz="4" w:space="0" w:color="auto"/>
            </w:tcBorders>
            <w:vAlign w:val="center"/>
          </w:tcPr>
          <w:p w14:paraId="3316969F" w14:textId="77777777" w:rsidR="00167203" w:rsidRPr="00A8064F" w:rsidRDefault="00167203" w:rsidP="00801CE2">
            <w:pPr>
              <w:autoSpaceDE w:val="0"/>
              <w:autoSpaceDN w:val="0"/>
              <w:adjustRightInd w:val="0"/>
              <w:spacing w:line="240" w:lineRule="auto"/>
              <w:jc w:val="center"/>
              <w:rPr>
                <w:i/>
                <w:iCs/>
                <w:sz w:val="20"/>
              </w:rPr>
            </w:pPr>
          </w:p>
        </w:tc>
        <w:tc>
          <w:tcPr>
            <w:tcW w:w="2126" w:type="dxa"/>
            <w:tcBorders>
              <w:bottom w:val="single" w:sz="4" w:space="0" w:color="auto"/>
            </w:tcBorders>
            <w:vAlign w:val="center"/>
          </w:tcPr>
          <w:p w14:paraId="049D216A" w14:textId="77777777" w:rsidR="00167203" w:rsidRPr="00A8064F" w:rsidRDefault="00167203" w:rsidP="00801CE2">
            <w:pPr>
              <w:autoSpaceDE w:val="0"/>
              <w:autoSpaceDN w:val="0"/>
              <w:adjustRightInd w:val="0"/>
              <w:spacing w:line="240" w:lineRule="auto"/>
              <w:rPr>
                <w:color w:val="000000" w:themeColor="text1"/>
                <w:sz w:val="20"/>
              </w:rPr>
            </w:pPr>
            <w:r w:rsidRPr="00A8064F">
              <w:rPr>
                <w:color w:val="000000" w:themeColor="text1"/>
                <w:sz w:val="20"/>
              </w:rPr>
              <w:t>Marília Henriques</w:t>
            </w:r>
          </w:p>
        </w:tc>
        <w:tc>
          <w:tcPr>
            <w:tcW w:w="1701" w:type="dxa"/>
            <w:vMerge/>
            <w:tcBorders>
              <w:bottom w:val="single" w:sz="4" w:space="0" w:color="auto"/>
            </w:tcBorders>
            <w:vAlign w:val="center"/>
          </w:tcPr>
          <w:p w14:paraId="1B179635" w14:textId="77777777" w:rsidR="00167203" w:rsidRPr="00A8064F" w:rsidRDefault="00167203" w:rsidP="00801CE2">
            <w:pPr>
              <w:autoSpaceDE w:val="0"/>
              <w:autoSpaceDN w:val="0"/>
              <w:adjustRightInd w:val="0"/>
              <w:spacing w:line="240" w:lineRule="auto"/>
              <w:jc w:val="center"/>
              <w:rPr>
                <w:sz w:val="20"/>
              </w:rPr>
            </w:pPr>
          </w:p>
        </w:tc>
      </w:tr>
      <w:tr w:rsidR="00506FA4" w:rsidRPr="00A8064F" w14:paraId="4EDD0BC5" w14:textId="77777777" w:rsidTr="00A527E6">
        <w:trPr>
          <w:trHeight w:val="180"/>
        </w:trPr>
        <w:tc>
          <w:tcPr>
            <w:tcW w:w="2263" w:type="dxa"/>
            <w:vMerge w:val="restart"/>
            <w:vAlign w:val="center"/>
          </w:tcPr>
          <w:p w14:paraId="1EB2CA09" w14:textId="18FB99B9" w:rsidR="00506FA4" w:rsidRPr="00A8064F" w:rsidRDefault="00506FA4" w:rsidP="00801CE2">
            <w:pPr>
              <w:autoSpaceDE w:val="0"/>
              <w:autoSpaceDN w:val="0"/>
              <w:adjustRightInd w:val="0"/>
              <w:spacing w:line="240" w:lineRule="auto"/>
              <w:jc w:val="center"/>
              <w:rPr>
                <w:sz w:val="20"/>
              </w:rPr>
            </w:pPr>
            <w:r w:rsidRPr="00A8064F">
              <w:rPr>
                <w:sz w:val="20"/>
              </w:rPr>
              <w:t>Asa Editores II</w:t>
            </w:r>
          </w:p>
        </w:tc>
        <w:tc>
          <w:tcPr>
            <w:tcW w:w="2410" w:type="dxa"/>
            <w:vMerge w:val="restart"/>
            <w:vAlign w:val="center"/>
          </w:tcPr>
          <w:p w14:paraId="4BFD733E" w14:textId="689E8EA0" w:rsidR="00506FA4" w:rsidRPr="00A8064F" w:rsidRDefault="00506FA4" w:rsidP="00801CE2">
            <w:pPr>
              <w:autoSpaceDE w:val="0"/>
              <w:autoSpaceDN w:val="0"/>
              <w:adjustRightInd w:val="0"/>
              <w:spacing w:line="240" w:lineRule="auto"/>
              <w:jc w:val="center"/>
              <w:rPr>
                <w:i/>
                <w:iCs/>
                <w:sz w:val="20"/>
              </w:rPr>
            </w:pPr>
            <w:r w:rsidRPr="00A8064F">
              <w:rPr>
                <w:i/>
                <w:iCs/>
                <w:sz w:val="20"/>
              </w:rPr>
              <w:t>Páginas da História 9</w:t>
            </w:r>
          </w:p>
        </w:tc>
        <w:tc>
          <w:tcPr>
            <w:tcW w:w="2126" w:type="dxa"/>
            <w:vAlign w:val="center"/>
          </w:tcPr>
          <w:p w14:paraId="553ADF4C" w14:textId="77777777" w:rsidR="00506FA4" w:rsidRPr="00A8064F" w:rsidRDefault="00506FA4" w:rsidP="00801CE2">
            <w:pPr>
              <w:autoSpaceDE w:val="0"/>
              <w:autoSpaceDN w:val="0"/>
              <w:adjustRightInd w:val="0"/>
              <w:spacing w:line="240" w:lineRule="auto"/>
              <w:rPr>
                <w:sz w:val="20"/>
              </w:rPr>
            </w:pPr>
            <w:r w:rsidRPr="00A8064F">
              <w:rPr>
                <w:sz w:val="20"/>
              </w:rPr>
              <w:t>Aníbal Barreira</w:t>
            </w:r>
          </w:p>
        </w:tc>
        <w:tc>
          <w:tcPr>
            <w:tcW w:w="1701" w:type="dxa"/>
            <w:vMerge w:val="restart"/>
            <w:vAlign w:val="center"/>
          </w:tcPr>
          <w:p w14:paraId="4E955547" w14:textId="7983D5C1" w:rsidR="00506FA4" w:rsidRPr="00A8064F" w:rsidRDefault="00506FA4" w:rsidP="00801CE2">
            <w:pPr>
              <w:autoSpaceDE w:val="0"/>
              <w:autoSpaceDN w:val="0"/>
              <w:adjustRightInd w:val="0"/>
              <w:spacing w:line="240" w:lineRule="auto"/>
              <w:jc w:val="center"/>
              <w:rPr>
                <w:sz w:val="20"/>
              </w:rPr>
            </w:pPr>
            <w:r w:rsidRPr="00A8064F">
              <w:rPr>
                <w:sz w:val="20"/>
              </w:rPr>
              <w:t>2015</w:t>
            </w:r>
          </w:p>
          <w:p w14:paraId="51F5697F" w14:textId="77777777" w:rsidR="00506FA4" w:rsidRPr="00A8064F" w:rsidRDefault="00506FA4" w:rsidP="00801CE2">
            <w:pPr>
              <w:autoSpaceDE w:val="0"/>
              <w:autoSpaceDN w:val="0"/>
              <w:adjustRightInd w:val="0"/>
              <w:spacing w:line="240" w:lineRule="auto"/>
              <w:jc w:val="center"/>
              <w:rPr>
                <w:sz w:val="20"/>
              </w:rPr>
            </w:pPr>
            <w:r w:rsidRPr="00A8064F">
              <w:rPr>
                <w:sz w:val="20"/>
              </w:rPr>
              <w:t>1.ª ed., 1.ª tir.</w:t>
            </w:r>
          </w:p>
        </w:tc>
      </w:tr>
      <w:tr w:rsidR="00506FA4" w:rsidRPr="00A8064F" w14:paraId="0297BC77" w14:textId="77777777" w:rsidTr="00A527E6">
        <w:trPr>
          <w:trHeight w:val="180"/>
        </w:trPr>
        <w:tc>
          <w:tcPr>
            <w:tcW w:w="2263" w:type="dxa"/>
            <w:vMerge/>
            <w:vAlign w:val="center"/>
          </w:tcPr>
          <w:p w14:paraId="11196E38" w14:textId="77777777" w:rsidR="00506FA4" w:rsidRPr="00A8064F" w:rsidRDefault="00506FA4" w:rsidP="00801CE2">
            <w:pPr>
              <w:autoSpaceDE w:val="0"/>
              <w:autoSpaceDN w:val="0"/>
              <w:adjustRightInd w:val="0"/>
              <w:spacing w:line="240" w:lineRule="auto"/>
              <w:jc w:val="center"/>
              <w:rPr>
                <w:sz w:val="20"/>
              </w:rPr>
            </w:pPr>
          </w:p>
        </w:tc>
        <w:tc>
          <w:tcPr>
            <w:tcW w:w="2410" w:type="dxa"/>
            <w:vMerge/>
            <w:vAlign w:val="center"/>
          </w:tcPr>
          <w:p w14:paraId="17A6122B" w14:textId="77777777" w:rsidR="00506FA4" w:rsidRPr="00A8064F" w:rsidRDefault="00506FA4" w:rsidP="00801CE2">
            <w:pPr>
              <w:autoSpaceDE w:val="0"/>
              <w:autoSpaceDN w:val="0"/>
              <w:adjustRightInd w:val="0"/>
              <w:spacing w:line="240" w:lineRule="auto"/>
              <w:jc w:val="center"/>
              <w:rPr>
                <w:i/>
                <w:iCs/>
                <w:sz w:val="20"/>
              </w:rPr>
            </w:pPr>
          </w:p>
        </w:tc>
        <w:tc>
          <w:tcPr>
            <w:tcW w:w="2126" w:type="dxa"/>
            <w:vAlign w:val="center"/>
          </w:tcPr>
          <w:p w14:paraId="5913BB75" w14:textId="77777777" w:rsidR="00506FA4" w:rsidRPr="00A8064F" w:rsidRDefault="00506FA4" w:rsidP="00801CE2">
            <w:pPr>
              <w:autoSpaceDE w:val="0"/>
              <w:autoSpaceDN w:val="0"/>
              <w:adjustRightInd w:val="0"/>
              <w:spacing w:line="240" w:lineRule="auto"/>
              <w:rPr>
                <w:sz w:val="20"/>
              </w:rPr>
            </w:pPr>
            <w:r w:rsidRPr="00A8064F">
              <w:rPr>
                <w:sz w:val="20"/>
              </w:rPr>
              <w:t>Mendes Moreira</w:t>
            </w:r>
          </w:p>
        </w:tc>
        <w:tc>
          <w:tcPr>
            <w:tcW w:w="1701" w:type="dxa"/>
            <w:vMerge/>
            <w:vAlign w:val="center"/>
          </w:tcPr>
          <w:p w14:paraId="650B6E6A" w14:textId="77777777" w:rsidR="00506FA4" w:rsidRPr="00A8064F" w:rsidRDefault="00506FA4" w:rsidP="00801CE2">
            <w:pPr>
              <w:autoSpaceDE w:val="0"/>
              <w:autoSpaceDN w:val="0"/>
              <w:adjustRightInd w:val="0"/>
              <w:spacing w:line="240" w:lineRule="auto"/>
              <w:jc w:val="center"/>
              <w:rPr>
                <w:sz w:val="20"/>
              </w:rPr>
            </w:pPr>
          </w:p>
        </w:tc>
      </w:tr>
      <w:tr w:rsidR="00506FA4" w:rsidRPr="00A8064F" w14:paraId="404B5BCB" w14:textId="77777777" w:rsidTr="009438B1">
        <w:trPr>
          <w:trHeight w:val="180"/>
        </w:trPr>
        <w:tc>
          <w:tcPr>
            <w:tcW w:w="2263" w:type="dxa"/>
            <w:vMerge/>
            <w:tcBorders>
              <w:bottom w:val="single" w:sz="4" w:space="0" w:color="auto"/>
            </w:tcBorders>
            <w:vAlign w:val="center"/>
          </w:tcPr>
          <w:p w14:paraId="08DF3599" w14:textId="77777777" w:rsidR="00506FA4" w:rsidRPr="00A8064F" w:rsidRDefault="00506FA4" w:rsidP="00801CE2">
            <w:pPr>
              <w:autoSpaceDE w:val="0"/>
              <w:autoSpaceDN w:val="0"/>
              <w:adjustRightInd w:val="0"/>
              <w:spacing w:line="240" w:lineRule="auto"/>
              <w:jc w:val="center"/>
              <w:rPr>
                <w:sz w:val="20"/>
              </w:rPr>
            </w:pPr>
          </w:p>
        </w:tc>
        <w:tc>
          <w:tcPr>
            <w:tcW w:w="2410" w:type="dxa"/>
            <w:vMerge/>
            <w:tcBorders>
              <w:bottom w:val="single" w:sz="4" w:space="0" w:color="auto"/>
            </w:tcBorders>
            <w:vAlign w:val="center"/>
          </w:tcPr>
          <w:p w14:paraId="7617F310" w14:textId="77777777" w:rsidR="00506FA4" w:rsidRPr="00A8064F" w:rsidRDefault="00506FA4" w:rsidP="00801CE2">
            <w:pPr>
              <w:autoSpaceDE w:val="0"/>
              <w:autoSpaceDN w:val="0"/>
              <w:adjustRightInd w:val="0"/>
              <w:spacing w:line="240" w:lineRule="auto"/>
              <w:jc w:val="center"/>
              <w:rPr>
                <w:i/>
                <w:iCs/>
                <w:sz w:val="20"/>
              </w:rPr>
            </w:pPr>
          </w:p>
        </w:tc>
        <w:tc>
          <w:tcPr>
            <w:tcW w:w="2126" w:type="dxa"/>
            <w:tcBorders>
              <w:bottom w:val="single" w:sz="4" w:space="0" w:color="auto"/>
            </w:tcBorders>
            <w:vAlign w:val="center"/>
          </w:tcPr>
          <w:p w14:paraId="0FD4ADC4" w14:textId="2D8AB73B" w:rsidR="00506FA4" w:rsidRPr="00A8064F" w:rsidRDefault="00506FA4" w:rsidP="00801CE2">
            <w:pPr>
              <w:autoSpaceDE w:val="0"/>
              <w:autoSpaceDN w:val="0"/>
              <w:adjustRightInd w:val="0"/>
              <w:spacing w:line="240" w:lineRule="auto"/>
              <w:rPr>
                <w:sz w:val="20"/>
              </w:rPr>
            </w:pPr>
            <w:r w:rsidRPr="00A8064F">
              <w:rPr>
                <w:sz w:val="20"/>
              </w:rPr>
              <w:t>Teresa Rodrigues</w:t>
            </w:r>
          </w:p>
        </w:tc>
        <w:tc>
          <w:tcPr>
            <w:tcW w:w="1701" w:type="dxa"/>
            <w:vMerge/>
            <w:tcBorders>
              <w:bottom w:val="single" w:sz="4" w:space="0" w:color="auto"/>
            </w:tcBorders>
            <w:vAlign w:val="center"/>
          </w:tcPr>
          <w:p w14:paraId="6D1B02E7" w14:textId="77777777" w:rsidR="00506FA4" w:rsidRPr="00A8064F" w:rsidRDefault="00506FA4" w:rsidP="00801CE2">
            <w:pPr>
              <w:autoSpaceDE w:val="0"/>
              <w:autoSpaceDN w:val="0"/>
              <w:adjustRightInd w:val="0"/>
              <w:spacing w:line="240" w:lineRule="auto"/>
              <w:jc w:val="center"/>
              <w:rPr>
                <w:sz w:val="20"/>
              </w:rPr>
            </w:pPr>
          </w:p>
        </w:tc>
      </w:tr>
      <w:tr w:rsidR="000C412C" w:rsidRPr="00A8064F" w14:paraId="1E3E460A" w14:textId="77777777" w:rsidTr="009438B1">
        <w:trPr>
          <w:trHeight w:val="179"/>
        </w:trPr>
        <w:tc>
          <w:tcPr>
            <w:tcW w:w="2263" w:type="dxa"/>
            <w:vMerge w:val="restart"/>
            <w:vAlign w:val="center"/>
          </w:tcPr>
          <w:p w14:paraId="1225E08C" w14:textId="77777777" w:rsidR="000C412C" w:rsidRPr="00A8064F" w:rsidRDefault="000C412C" w:rsidP="00801CE2">
            <w:pPr>
              <w:autoSpaceDE w:val="0"/>
              <w:autoSpaceDN w:val="0"/>
              <w:adjustRightInd w:val="0"/>
              <w:spacing w:line="240" w:lineRule="auto"/>
              <w:jc w:val="center"/>
              <w:rPr>
                <w:color w:val="000000" w:themeColor="text1"/>
                <w:sz w:val="20"/>
              </w:rPr>
            </w:pPr>
            <w:r w:rsidRPr="00A8064F">
              <w:rPr>
                <w:color w:val="000000" w:themeColor="text1"/>
                <w:sz w:val="20"/>
              </w:rPr>
              <w:t>Raiz Editora</w:t>
            </w:r>
          </w:p>
        </w:tc>
        <w:tc>
          <w:tcPr>
            <w:tcW w:w="2410" w:type="dxa"/>
            <w:vMerge w:val="restart"/>
            <w:vAlign w:val="center"/>
          </w:tcPr>
          <w:p w14:paraId="522420FE" w14:textId="19A73BD0" w:rsidR="000C412C" w:rsidRPr="00A8064F" w:rsidRDefault="000C412C" w:rsidP="00801CE2">
            <w:pPr>
              <w:autoSpaceDE w:val="0"/>
              <w:autoSpaceDN w:val="0"/>
              <w:adjustRightInd w:val="0"/>
              <w:spacing w:line="240" w:lineRule="auto"/>
              <w:jc w:val="center"/>
              <w:rPr>
                <w:i/>
                <w:iCs/>
                <w:color w:val="000000" w:themeColor="text1"/>
                <w:sz w:val="20"/>
              </w:rPr>
            </w:pPr>
            <w:r w:rsidRPr="00A8064F">
              <w:rPr>
                <w:i/>
                <w:iCs/>
                <w:color w:val="000000" w:themeColor="text1"/>
                <w:sz w:val="20"/>
              </w:rPr>
              <w:t>Hora H 9</w:t>
            </w:r>
          </w:p>
        </w:tc>
        <w:tc>
          <w:tcPr>
            <w:tcW w:w="2126" w:type="dxa"/>
          </w:tcPr>
          <w:p w14:paraId="4F12A1B7" w14:textId="77777777" w:rsidR="000C412C" w:rsidRPr="00A8064F" w:rsidRDefault="000C412C" w:rsidP="00801CE2">
            <w:pPr>
              <w:autoSpaceDE w:val="0"/>
              <w:autoSpaceDN w:val="0"/>
              <w:adjustRightInd w:val="0"/>
              <w:spacing w:line="240" w:lineRule="auto"/>
              <w:rPr>
                <w:color w:val="000000" w:themeColor="text1"/>
                <w:sz w:val="20"/>
              </w:rPr>
            </w:pPr>
            <w:r w:rsidRPr="00A8064F">
              <w:rPr>
                <w:color w:val="000000" w:themeColor="text1"/>
                <w:sz w:val="20"/>
              </w:rPr>
              <w:t xml:space="preserve">Custódio Lagartixa </w:t>
            </w:r>
          </w:p>
        </w:tc>
        <w:tc>
          <w:tcPr>
            <w:tcW w:w="1701" w:type="dxa"/>
            <w:vMerge w:val="restart"/>
            <w:vAlign w:val="center"/>
          </w:tcPr>
          <w:p w14:paraId="18D2C379" w14:textId="77777777" w:rsidR="000C412C" w:rsidRPr="00A8064F" w:rsidRDefault="000C412C" w:rsidP="00801CE2">
            <w:pPr>
              <w:autoSpaceDE w:val="0"/>
              <w:autoSpaceDN w:val="0"/>
              <w:adjustRightInd w:val="0"/>
              <w:spacing w:line="240" w:lineRule="auto"/>
              <w:jc w:val="center"/>
              <w:rPr>
                <w:color w:val="000000" w:themeColor="text1"/>
                <w:sz w:val="20"/>
              </w:rPr>
            </w:pPr>
            <w:r w:rsidRPr="00A8064F">
              <w:rPr>
                <w:color w:val="000000" w:themeColor="text1"/>
                <w:sz w:val="20"/>
              </w:rPr>
              <w:t>2015</w:t>
            </w:r>
          </w:p>
          <w:p w14:paraId="68A1B233" w14:textId="37AEE82C" w:rsidR="000C412C" w:rsidRPr="00A8064F" w:rsidRDefault="000C412C" w:rsidP="00801CE2">
            <w:pPr>
              <w:autoSpaceDE w:val="0"/>
              <w:autoSpaceDN w:val="0"/>
              <w:adjustRightInd w:val="0"/>
              <w:spacing w:line="240" w:lineRule="auto"/>
              <w:jc w:val="center"/>
              <w:rPr>
                <w:color w:val="000000" w:themeColor="text1"/>
                <w:sz w:val="20"/>
              </w:rPr>
            </w:pPr>
            <w:r w:rsidRPr="00A8064F">
              <w:rPr>
                <w:color w:val="000000" w:themeColor="text1"/>
                <w:sz w:val="20"/>
              </w:rPr>
              <w:t xml:space="preserve">1.ª ed., </w:t>
            </w:r>
            <w:r w:rsidR="00AD6CA4" w:rsidRPr="00A8064F">
              <w:rPr>
                <w:color w:val="000000" w:themeColor="text1"/>
                <w:sz w:val="20"/>
              </w:rPr>
              <w:t>2</w:t>
            </w:r>
            <w:r w:rsidRPr="00A8064F">
              <w:rPr>
                <w:color w:val="000000" w:themeColor="text1"/>
                <w:sz w:val="20"/>
              </w:rPr>
              <w:t>.ª tir.</w:t>
            </w:r>
          </w:p>
        </w:tc>
      </w:tr>
      <w:tr w:rsidR="000C412C" w:rsidRPr="00A8064F" w14:paraId="4E9FE671" w14:textId="77777777" w:rsidTr="00A527E6">
        <w:trPr>
          <w:trHeight w:val="177"/>
        </w:trPr>
        <w:tc>
          <w:tcPr>
            <w:tcW w:w="2263" w:type="dxa"/>
            <w:vMerge/>
            <w:vAlign w:val="center"/>
          </w:tcPr>
          <w:p w14:paraId="5611BC9B" w14:textId="77777777" w:rsidR="000C412C" w:rsidRPr="00A8064F" w:rsidRDefault="000C412C" w:rsidP="00801CE2">
            <w:pPr>
              <w:autoSpaceDE w:val="0"/>
              <w:autoSpaceDN w:val="0"/>
              <w:adjustRightInd w:val="0"/>
              <w:spacing w:line="240" w:lineRule="auto"/>
              <w:jc w:val="center"/>
              <w:rPr>
                <w:color w:val="000000" w:themeColor="text1"/>
                <w:sz w:val="20"/>
              </w:rPr>
            </w:pPr>
          </w:p>
        </w:tc>
        <w:tc>
          <w:tcPr>
            <w:tcW w:w="2410" w:type="dxa"/>
            <w:vMerge/>
            <w:vAlign w:val="center"/>
          </w:tcPr>
          <w:p w14:paraId="017D7163" w14:textId="77777777" w:rsidR="000C412C" w:rsidRPr="00A8064F" w:rsidRDefault="000C412C" w:rsidP="00801CE2">
            <w:pPr>
              <w:autoSpaceDE w:val="0"/>
              <w:autoSpaceDN w:val="0"/>
              <w:adjustRightInd w:val="0"/>
              <w:spacing w:line="240" w:lineRule="auto"/>
              <w:jc w:val="center"/>
              <w:rPr>
                <w:i/>
                <w:iCs/>
                <w:color w:val="000000" w:themeColor="text1"/>
                <w:sz w:val="20"/>
              </w:rPr>
            </w:pPr>
          </w:p>
        </w:tc>
        <w:tc>
          <w:tcPr>
            <w:tcW w:w="2126" w:type="dxa"/>
          </w:tcPr>
          <w:p w14:paraId="447385BB" w14:textId="77777777" w:rsidR="000C412C" w:rsidRPr="00A8064F" w:rsidRDefault="000C412C" w:rsidP="00801CE2">
            <w:pPr>
              <w:autoSpaceDE w:val="0"/>
              <w:autoSpaceDN w:val="0"/>
              <w:adjustRightInd w:val="0"/>
              <w:spacing w:line="240" w:lineRule="auto"/>
              <w:rPr>
                <w:color w:val="000000" w:themeColor="text1"/>
                <w:sz w:val="20"/>
              </w:rPr>
            </w:pPr>
            <w:r w:rsidRPr="00A8064F">
              <w:rPr>
                <w:color w:val="000000" w:themeColor="text1"/>
                <w:sz w:val="20"/>
              </w:rPr>
              <w:t>Helena Sardinha</w:t>
            </w:r>
          </w:p>
        </w:tc>
        <w:tc>
          <w:tcPr>
            <w:tcW w:w="1701" w:type="dxa"/>
            <w:vMerge/>
            <w:vAlign w:val="center"/>
          </w:tcPr>
          <w:p w14:paraId="1EDE3B91" w14:textId="77777777" w:rsidR="000C412C" w:rsidRPr="00A8064F" w:rsidRDefault="000C412C" w:rsidP="00801CE2">
            <w:pPr>
              <w:autoSpaceDE w:val="0"/>
              <w:autoSpaceDN w:val="0"/>
              <w:adjustRightInd w:val="0"/>
              <w:spacing w:line="240" w:lineRule="auto"/>
              <w:jc w:val="center"/>
              <w:rPr>
                <w:color w:val="000000" w:themeColor="text1"/>
                <w:sz w:val="20"/>
              </w:rPr>
            </w:pPr>
          </w:p>
        </w:tc>
      </w:tr>
      <w:tr w:rsidR="000C412C" w:rsidRPr="00A8064F" w14:paraId="56CEBE95" w14:textId="77777777" w:rsidTr="00A527E6">
        <w:trPr>
          <w:trHeight w:val="177"/>
        </w:trPr>
        <w:tc>
          <w:tcPr>
            <w:tcW w:w="2263" w:type="dxa"/>
            <w:vMerge/>
            <w:vAlign w:val="center"/>
          </w:tcPr>
          <w:p w14:paraId="675862CD" w14:textId="77777777" w:rsidR="000C412C" w:rsidRPr="00A8064F" w:rsidRDefault="000C412C" w:rsidP="00801CE2">
            <w:pPr>
              <w:autoSpaceDE w:val="0"/>
              <w:autoSpaceDN w:val="0"/>
              <w:adjustRightInd w:val="0"/>
              <w:spacing w:line="240" w:lineRule="auto"/>
              <w:jc w:val="center"/>
              <w:rPr>
                <w:color w:val="000000" w:themeColor="text1"/>
                <w:sz w:val="20"/>
              </w:rPr>
            </w:pPr>
          </w:p>
        </w:tc>
        <w:tc>
          <w:tcPr>
            <w:tcW w:w="2410" w:type="dxa"/>
            <w:vMerge/>
            <w:vAlign w:val="center"/>
          </w:tcPr>
          <w:p w14:paraId="44D345F0" w14:textId="77777777" w:rsidR="000C412C" w:rsidRPr="00A8064F" w:rsidRDefault="000C412C" w:rsidP="00801CE2">
            <w:pPr>
              <w:autoSpaceDE w:val="0"/>
              <w:autoSpaceDN w:val="0"/>
              <w:adjustRightInd w:val="0"/>
              <w:spacing w:line="240" w:lineRule="auto"/>
              <w:jc w:val="center"/>
              <w:rPr>
                <w:i/>
                <w:iCs/>
                <w:color w:val="000000" w:themeColor="text1"/>
                <w:sz w:val="20"/>
              </w:rPr>
            </w:pPr>
          </w:p>
        </w:tc>
        <w:tc>
          <w:tcPr>
            <w:tcW w:w="2126" w:type="dxa"/>
          </w:tcPr>
          <w:p w14:paraId="782EDE80" w14:textId="77777777" w:rsidR="000C412C" w:rsidRPr="00A8064F" w:rsidRDefault="000C412C" w:rsidP="00801CE2">
            <w:pPr>
              <w:autoSpaceDE w:val="0"/>
              <w:autoSpaceDN w:val="0"/>
              <w:adjustRightInd w:val="0"/>
              <w:spacing w:line="240" w:lineRule="auto"/>
              <w:rPr>
                <w:color w:val="000000" w:themeColor="text1"/>
                <w:sz w:val="20"/>
              </w:rPr>
            </w:pPr>
            <w:r w:rsidRPr="00A8064F">
              <w:rPr>
                <w:color w:val="000000" w:themeColor="text1"/>
                <w:sz w:val="20"/>
              </w:rPr>
              <w:t>José Gomes</w:t>
            </w:r>
          </w:p>
        </w:tc>
        <w:tc>
          <w:tcPr>
            <w:tcW w:w="1701" w:type="dxa"/>
            <w:vMerge/>
            <w:vAlign w:val="center"/>
          </w:tcPr>
          <w:p w14:paraId="391ADE4B" w14:textId="77777777" w:rsidR="000C412C" w:rsidRPr="00A8064F" w:rsidRDefault="000C412C" w:rsidP="00801CE2">
            <w:pPr>
              <w:autoSpaceDE w:val="0"/>
              <w:autoSpaceDN w:val="0"/>
              <w:adjustRightInd w:val="0"/>
              <w:spacing w:line="240" w:lineRule="auto"/>
              <w:jc w:val="center"/>
              <w:rPr>
                <w:color w:val="000000" w:themeColor="text1"/>
                <w:sz w:val="20"/>
              </w:rPr>
            </w:pPr>
          </w:p>
        </w:tc>
      </w:tr>
      <w:tr w:rsidR="000C412C" w:rsidRPr="00A8064F" w14:paraId="22AD137A" w14:textId="77777777" w:rsidTr="009438B1">
        <w:trPr>
          <w:trHeight w:val="177"/>
        </w:trPr>
        <w:tc>
          <w:tcPr>
            <w:tcW w:w="2263" w:type="dxa"/>
            <w:vMerge/>
            <w:tcBorders>
              <w:bottom w:val="single" w:sz="4" w:space="0" w:color="auto"/>
            </w:tcBorders>
            <w:vAlign w:val="center"/>
          </w:tcPr>
          <w:p w14:paraId="088F8D31" w14:textId="77777777" w:rsidR="000C412C" w:rsidRPr="00A8064F" w:rsidRDefault="000C412C" w:rsidP="00801CE2">
            <w:pPr>
              <w:autoSpaceDE w:val="0"/>
              <w:autoSpaceDN w:val="0"/>
              <w:adjustRightInd w:val="0"/>
              <w:spacing w:line="240" w:lineRule="auto"/>
              <w:jc w:val="center"/>
              <w:rPr>
                <w:color w:val="000000" w:themeColor="text1"/>
                <w:sz w:val="20"/>
              </w:rPr>
            </w:pPr>
          </w:p>
        </w:tc>
        <w:tc>
          <w:tcPr>
            <w:tcW w:w="2410" w:type="dxa"/>
            <w:vMerge/>
            <w:tcBorders>
              <w:bottom w:val="single" w:sz="4" w:space="0" w:color="auto"/>
            </w:tcBorders>
            <w:vAlign w:val="center"/>
          </w:tcPr>
          <w:p w14:paraId="0628366B" w14:textId="77777777" w:rsidR="000C412C" w:rsidRPr="00A8064F" w:rsidRDefault="000C412C" w:rsidP="00801CE2">
            <w:pPr>
              <w:autoSpaceDE w:val="0"/>
              <w:autoSpaceDN w:val="0"/>
              <w:adjustRightInd w:val="0"/>
              <w:spacing w:line="240" w:lineRule="auto"/>
              <w:jc w:val="center"/>
              <w:rPr>
                <w:i/>
                <w:iCs/>
                <w:color w:val="000000" w:themeColor="text1"/>
                <w:sz w:val="20"/>
              </w:rPr>
            </w:pPr>
          </w:p>
        </w:tc>
        <w:tc>
          <w:tcPr>
            <w:tcW w:w="2126" w:type="dxa"/>
            <w:tcBorders>
              <w:bottom w:val="single" w:sz="4" w:space="0" w:color="auto"/>
            </w:tcBorders>
          </w:tcPr>
          <w:p w14:paraId="4FBC6164" w14:textId="67988ACD" w:rsidR="000C412C" w:rsidRPr="00A8064F" w:rsidRDefault="000C412C" w:rsidP="00801CE2">
            <w:pPr>
              <w:autoSpaceDE w:val="0"/>
              <w:autoSpaceDN w:val="0"/>
              <w:adjustRightInd w:val="0"/>
              <w:spacing w:line="240" w:lineRule="auto"/>
              <w:rPr>
                <w:color w:val="000000" w:themeColor="text1"/>
                <w:sz w:val="20"/>
              </w:rPr>
            </w:pPr>
            <w:r w:rsidRPr="00A8064F">
              <w:rPr>
                <w:color w:val="000000" w:themeColor="text1"/>
                <w:sz w:val="20"/>
              </w:rPr>
              <w:t>Paulo Catarino Lopes</w:t>
            </w:r>
          </w:p>
        </w:tc>
        <w:tc>
          <w:tcPr>
            <w:tcW w:w="1701" w:type="dxa"/>
            <w:vMerge/>
            <w:tcBorders>
              <w:bottom w:val="single" w:sz="4" w:space="0" w:color="auto"/>
            </w:tcBorders>
            <w:vAlign w:val="center"/>
          </w:tcPr>
          <w:p w14:paraId="08F10DDA" w14:textId="77777777" w:rsidR="000C412C" w:rsidRPr="00A8064F" w:rsidRDefault="000C412C" w:rsidP="00801CE2">
            <w:pPr>
              <w:autoSpaceDE w:val="0"/>
              <w:autoSpaceDN w:val="0"/>
              <w:adjustRightInd w:val="0"/>
              <w:spacing w:line="240" w:lineRule="auto"/>
              <w:jc w:val="center"/>
              <w:rPr>
                <w:color w:val="000000" w:themeColor="text1"/>
                <w:sz w:val="20"/>
              </w:rPr>
            </w:pPr>
          </w:p>
        </w:tc>
      </w:tr>
      <w:tr w:rsidR="00AD6CA4" w:rsidRPr="00A8064F" w14:paraId="01B262A3" w14:textId="77777777" w:rsidTr="009438B1">
        <w:trPr>
          <w:trHeight w:val="179"/>
        </w:trPr>
        <w:tc>
          <w:tcPr>
            <w:tcW w:w="2263" w:type="dxa"/>
            <w:vMerge w:val="restart"/>
            <w:vAlign w:val="center"/>
          </w:tcPr>
          <w:p w14:paraId="54724414" w14:textId="77777777" w:rsidR="00AD6CA4" w:rsidRPr="00A8064F" w:rsidRDefault="00AD6CA4" w:rsidP="00801CE2">
            <w:pPr>
              <w:autoSpaceDE w:val="0"/>
              <w:autoSpaceDN w:val="0"/>
              <w:adjustRightInd w:val="0"/>
              <w:spacing w:line="240" w:lineRule="auto"/>
              <w:jc w:val="center"/>
              <w:rPr>
                <w:color w:val="000000" w:themeColor="text1"/>
                <w:sz w:val="20"/>
              </w:rPr>
            </w:pPr>
            <w:r w:rsidRPr="00A8064F">
              <w:rPr>
                <w:color w:val="000000" w:themeColor="text1"/>
                <w:sz w:val="20"/>
              </w:rPr>
              <w:t>Raiz Editora</w:t>
            </w:r>
          </w:p>
        </w:tc>
        <w:tc>
          <w:tcPr>
            <w:tcW w:w="2410" w:type="dxa"/>
            <w:vMerge w:val="restart"/>
            <w:vAlign w:val="center"/>
          </w:tcPr>
          <w:p w14:paraId="3EAA86F6" w14:textId="66325061" w:rsidR="00AD6CA4" w:rsidRPr="00A8064F" w:rsidRDefault="00AD6CA4" w:rsidP="00801CE2">
            <w:pPr>
              <w:autoSpaceDE w:val="0"/>
              <w:autoSpaceDN w:val="0"/>
              <w:adjustRightInd w:val="0"/>
              <w:spacing w:line="240" w:lineRule="auto"/>
              <w:jc w:val="center"/>
              <w:rPr>
                <w:i/>
                <w:iCs/>
                <w:color w:val="000000" w:themeColor="text1"/>
                <w:sz w:val="20"/>
              </w:rPr>
            </w:pPr>
            <w:r w:rsidRPr="00A8064F">
              <w:rPr>
                <w:i/>
                <w:iCs/>
                <w:color w:val="000000" w:themeColor="text1"/>
                <w:sz w:val="20"/>
              </w:rPr>
              <w:t>História Nove</w:t>
            </w:r>
          </w:p>
        </w:tc>
        <w:tc>
          <w:tcPr>
            <w:tcW w:w="2126" w:type="dxa"/>
          </w:tcPr>
          <w:p w14:paraId="2F086116" w14:textId="77777777" w:rsidR="00AD6CA4" w:rsidRPr="00A8064F" w:rsidRDefault="00AD6CA4" w:rsidP="00801CE2">
            <w:pPr>
              <w:autoSpaceDE w:val="0"/>
              <w:autoSpaceDN w:val="0"/>
              <w:adjustRightInd w:val="0"/>
              <w:spacing w:line="240" w:lineRule="auto"/>
              <w:rPr>
                <w:color w:val="000000" w:themeColor="text1"/>
                <w:sz w:val="20"/>
              </w:rPr>
            </w:pPr>
            <w:r w:rsidRPr="00A8064F">
              <w:rPr>
                <w:color w:val="000000" w:themeColor="text1"/>
                <w:sz w:val="20"/>
              </w:rPr>
              <w:t xml:space="preserve">Adérito Tavares </w:t>
            </w:r>
          </w:p>
        </w:tc>
        <w:tc>
          <w:tcPr>
            <w:tcW w:w="1701" w:type="dxa"/>
            <w:vMerge w:val="restart"/>
            <w:vAlign w:val="center"/>
          </w:tcPr>
          <w:p w14:paraId="6F815B09" w14:textId="77777777" w:rsidR="00AD6CA4" w:rsidRPr="00A8064F" w:rsidRDefault="00AD6CA4" w:rsidP="00801CE2">
            <w:pPr>
              <w:autoSpaceDE w:val="0"/>
              <w:autoSpaceDN w:val="0"/>
              <w:adjustRightInd w:val="0"/>
              <w:spacing w:line="240" w:lineRule="auto"/>
              <w:jc w:val="center"/>
              <w:rPr>
                <w:color w:val="000000" w:themeColor="text1"/>
                <w:sz w:val="20"/>
              </w:rPr>
            </w:pPr>
            <w:r w:rsidRPr="00A8064F">
              <w:rPr>
                <w:color w:val="000000" w:themeColor="text1"/>
                <w:sz w:val="20"/>
              </w:rPr>
              <w:t>2015</w:t>
            </w:r>
          </w:p>
          <w:p w14:paraId="508E6480" w14:textId="77777777" w:rsidR="00AD6CA4" w:rsidRPr="00A8064F" w:rsidRDefault="00AD6CA4" w:rsidP="00801CE2">
            <w:pPr>
              <w:autoSpaceDE w:val="0"/>
              <w:autoSpaceDN w:val="0"/>
              <w:adjustRightInd w:val="0"/>
              <w:spacing w:line="240" w:lineRule="auto"/>
              <w:jc w:val="center"/>
              <w:rPr>
                <w:color w:val="000000" w:themeColor="text1"/>
                <w:sz w:val="20"/>
              </w:rPr>
            </w:pPr>
            <w:r w:rsidRPr="00A8064F">
              <w:rPr>
                <w:color w:val="000000" w:themeColor="text1"/>
                <w:sz w:val="20"/>
              </w:rPr>
              <w:t>1.ª ed., 2.ª tir.</w:t>
            </w:r>
          </w:p>
        </w:tc>
      </w:tr>
      <w:tr w:rsidR="00AD6CA4" w:rsidRPr="00A8064F" w14:paraId="456C4646" w14:textId="77777777" w:rsidTr="00A527E6">
        <w:trPr>
          <w:trHeight w:val="177"/>
        </w:trPr>
        <w:tc>
          <w:tcPr>
            <w:tcW w:w="2263" w:type="dxa"/>
            <w:vMerge/>
            <w:vAlign w:val="center"/>
          </w:tcPr>
          <w:p w14:paraId="337EBC6A" w14:textId="77777777" w:rsidR="00AD6CA4" w:rsidRPr="00A8064F" w:rsidRDefault="00AD6CA4" w:rsidP="00801CE2">
            <w:pPr>
              <w:autoSpaceDE w:val="0"/>
              <w:autoSpaceDN w:val="0"/>
              <w:adjustRightInd w:val="0"/>
              <w:spacing w:line="240" w:lineRule="auto"/>
              <w:jc w:val="center"/>
              <w:rPr>
                <w:color w:val="000000" w:themeColor="text1"/>
                <w:sz w:val="20"/>
              </w:rPr>
            </w:pPr>
          </w:p>
        </w:tc>
        <w:tc>
          <w:tcPr>
            <w:tcW w:w="2410" w:type="dxa"/>
            <w:vMerge/>
            <w:vAlign w:val="center"/>
          </w:tcPr>
          <w:p w14:paraId="200F0701" w14:textId="77777777" w:rsidR="00AD6CA4" w:rsidRPr="00A8064F" w:rsidRDefault="00AD6CA4" w:rsidP="00801CE2">
            <w:pPr>
              <w:autoSpaceDE w:val="0"/>
              <w:autoSpaceDN w:val="0"/>
              <w:adjustRightInd w:val="0"/>
              <w:spacing w:line="240" w:lineRule="auto"/>
              <w:jc w:val="center"/>
              <w:rPr>
                <w:i/>
                <w:iCs/>
                <w:color w:val="000000" w:themeColor="text1"/>
                <w:sz w:val="20"/>
              </w:rPr>
            </w:pPr>
          </w:p>
        </w:tc>
        <w:tc>
          <w:tcPr>
            <w:tcW w:w="2126" w:type="dxa"/>
          </w:tcPr>
          <w:p w14:paraId="7B8C6955" w14:textId="77777777" w:rsidR="00AD6CA4" w:rsidRPr="00A8064F" w:rsidRDefault="00AD6CA4" w:rsidP="00801CE2">
            <w:pPr>
              <w:autoSpaceDE w:val="0"/>
              <w:autoSpaceDN w:val="0"/>
              <w:adjustRightInd w:val="0"/>
              <w:spacing w:line="240" w:lineRule="auto"/>
              <w:rPr>
                <w:color w:val="000000" w:themeColor="text1"/>
                <w:sz w:val="20"/>
              </w:rPr>
            </w:pPr>
            <w:r w:rsidRPr="00A8064F">
              <w:rPr>
                <w:color w:val="000000" w:themeColor="text1"/>
                <w:sz w:val="20"/>
              </w:rPr>
              <w:t>Arlindo Caldeira</w:t>
            </w:r>
          </w:p>
        </w:tc>
        <w:tc>
          <w:tcPr>
            <w:tcW w:w="1701" w:type="dxa"/>
            <w:vMerge/>
            <w:vAlign w:val="center"/>
          </w:tcPr>
          <w:p w14:paraId="54B1D604" w14:textId="77777777" w:rsidR="00AD6CA4" w:rsidRPr="00A8064F" w:rsidRDefault="00AD6CA4" w:rsidP="00801CE2">
            <w:pPr>
              <w:autoSpaceDE w:val="0"/>
              <w:autoSpaceDN w:val="0"/>
              <w:adjustRightInd w:val="0"/>
              <w:spacing w:line="240" w:lineRule="auto"/>
              <w:jc w:val="center"/>
              <w:rPr>
                <w:color w:val="000000" w:themeColor="text1"/>
                <w:sz w:val="20"/>
              </w:rPr>
            </w:pPr>
          </w:p>
        </w:tc>
      </w:tr>
      <w:tr w:rsidR="00AD6CA4" w:rsidRPr="00A8064F" w14:paraId="528BD951" w14:textId="77777777" w:rsidTr="00A527E6">
        <w:trPr>
          <w:trHeight w:val="177"/>
        </w:trPr>
        <w:tc>
          <w:tcPr>
            <w:tcW w:w="2263" w:type="dxa"/>
            <w:vMerge/>
            <w:vAlign w:val="center"/>
          </w:tcPr>
          <w:p w14:paraId="65D0B7B4" w14:textId="77777777" w:rsidR="00AD6CA4" w:rsidRPr="00A8064F" w:rsidRDefault="00AD6CA4" w:rsidP="00801CE2">
            <w:pPr>
              <w:autoSpaceDE w:val="0"/>
              <w:autoSpaceDN w:val="0"/>
              <w:adjustRightInd w:val="0"/>
              <w:spacing w:line="240" w:lineRule="auto"/>
              <w:jc w:val="center"/>
              <w:rPr>
                <w:color w:val="000000" w:themeColor="text1"/>
                <w:sz w:val="20"/>
              </w:rPr>
            </w:pPr>
          </w:p>
        </w:tc>
        <w:tc>
          <w:tcPr>
            <w:tcW w:w="2410" w:type="dxa"/>
            <w:vMerge/>
            <w:vAlign w:val="center"/>
          </w:tcPr>
          <w:p w14:paraId="13247126" w14:textId="77777777" w:rsidR="00AD6CA4" w:rsidRPr="00A8064F" w:rsidRDefault="00AD6CA4" w:rsidP="00801CE2">
            <w:pPr>
              <w:autoSpaceDE w:val="0"/>
              <w:autoSpaceDN w:val="0"/>
              <w:adjustRightInd w:val="0"/>
              <w:spacing w:line="240" w:lineRule="auto"/>
              <w:jc w:val="center"/>
              <w:rPr>
                <w:i/>
                <w:iCs/>
                <w:color w:val="000000" w:themeColor="text1"/>
                <w:sz w:val="20"/>
              </w:rPr>
            </w:pPr>
          </w:p>
        </w:tc>
        <w:tc>
          <w:tcPr>
            <w:tcW w:w="2126" w:type="dxa"/>
          </w:tcPr>
          <w:p w14:paraId="781582D6" w14:textId="77777777" w:rsidR="00AD6CA4" w:rsidRPr="00A8064F" w:rsidRDefault="00AD6CA4" w:rsidP="00801CE2">
            <w:pPr>
              <w:autoSpaceDE w:val="0"/>
              <w:autoSpaceDN w:val="0"/>
              <w:adjustRightInd w:val="0"/>
              <w:spacing w:line="240" w:lineRule="auto"/>
              <w:rPr>
                <w:color w:val="000000" w:themeColor="text1"/>
                <w:sz w:val="20"/>
              </w:rPr>
            </w:pPr>
            <w:r w:rsidRPr="00A8064F">
              <w:rPr>
                <w:color w:val="000000" w:themeColor="text1"/>
                <w:sz w:val="20"/>
              </w:rPr>
              <w:t>Maria Emília Diniz</w:t>
            </w:r>
          </w:p>
        </w:tc>
        <w:tc>
          <w:tcPr>
            <w:tcW w:w="1701" w:type="dxa"/>
            <w:vMerge/>
            <w:vAlign w:val="center"/>
          </w:tcPr>
          <w:p w14:paraId="6C49493F" w14:textId="77777777" w:rsidR="00AD6CA4" w:rsidRPr="00A8064F" w:rsidRDefault="00AD6CA4" w:rsidP="00801CE2">
            <w:pPr>
              <w:autoSpaceDE w:val="0"/>
              <w:autoSpaceDN w:val="0"/>
              <w:adjustRightInd w:val="0"/>
              <w:spacing w:line="240" w:lineRule="auto"/>
              <w:jc w:val="center"/>
              <w:rPr>
                <w:color w:val="000000" w:themeColor="text1"/>
                <w:sz w:val="20"/>
              </w:rPr>
            </w:pPr>
          </w:p>
        </w:tc>
      </w:tr>
      <w:tr w:rsidR="00AD6CA4" w:rsidRPr="00A8064F" w14:paraId="439E97BC" w14:textId="77777777" w:rsidTr="009438B1">
        <w:trPr>
          <w:trHeight w:val="177"/>
        </w:trPr>
        <w:tc>
          <w:tcPr>
            <w:tcW w:w="2263" w:type="dxa"/>
            <w:vMerge/>
            <w:tcBorders>
              <w:bottom w:val="single" w:sz="4" w:space="0" w:color="auto"/>
            </w:tcBorders>
            <w:vAlign w:val="center"/>
          </w:tcPr>
          <w:p w14:paraId="263B4E2B" w14:textId="77777777" w:rsidR="00AD6CA4" w:rsidRPr="00A8064F" w:rsidRDefault="00AD6CA4" w:rsidP="00801CE2">
            <w:pPr>
              <w:autoSpaceDE w:val="0"/>
              <w:autoSpaceDN w:val="0"/>
              <w:adjustRightInd w:val="0"/>
              <w:spacing w:line="240" w:lineRule="auto"/>
              <w:jc w:val="center"/>
              <w:rPr>
                <w:color w:val="000000" w:themeColor="text1"/>
                <w:sz w:val="20"/>
              </w:rPr>
            </w:pPr>
          </w:p>
        </w:tc>
        <w:tc>
          <w:tcPr>
            <w:tcW w:w="2410" w:type="dxa"/>
            <w:vMerge/>
            <w:tcBorders>
              <w:bottom w:val="single" w:sz="4" w:space="0" w:color="auto"/>
            </w:tcBorders>
            <w:vAlign w:val="center"/>
          </w:tcPr>
          <w:p w14:paraId="4C32976B" w14:textId="77777777" w:rsidR="00AD6CA4" w:rsidRPr="00A8064F" w:rsidRDefault="00AD6CA4" w:rsidP="00801CE2">
            <w:pPr>
              <w:autoSpaceDE w:val="0"/>
              <w:autoSpaceDN w:val="0"/>
              <w:adjustRightInd w:val="0"/>
              <w:spacing w:line="240" w:lineRule="auto"/>
              <w:jc w:val="center"/>
              <w:rPr>
                <w:i/>
                <w:iCs/>
                <w:color w:val="000000" w:themeColor="text1"/>
                <w:sz w:val="20"/>
              </w:rPr>
            </w:pPr>
          </w:p>
        </w:tc>
        <w:tc>
          <w:tcPr>
            <w:tcW w:w="2126" w:type="dxa"/>
            <w:tcBorders>
              <w:bottom w:val="single" w:sz="4" w:space="0" w:color="auto"/>
            </w:tcBorders>
          </w:tcPr>
          <w:p w14:paraId="4BE7CEDE" w14:textId="77BF2FEA" w:rsidR="00AD6CA4" w:rsidRPr="00A8064F" w:rsidRDefault="00AD6CA4" w:rsidP="00801CE2">
            <w:pPr>
              <w:autoSpaceDE w:val="0"/>
              <w:autoSpaceDN w:val="0"/>
              <w:adjustRightInd w:val="0"/>
              <w:spacing w:line="240" w:lineRule="auto"/>
              <w:rPr>
                <w:color w:val="000000" w:themeColor="text1"/>
                <w:sz w:val="20"/>
              </w:rPr>
            </w:pPr>
            <w:r w:rsidRPr="00A8064F">
              <w:rPr>
                <w:color w:val="000000" w:themeColor="text1"/>
                <w:sz w:val="20"/>
              </w:rPr>
              <w:t>Raquel P. Henriques</w:t>
            </w:r>
          </w:p>
        </w:tc>
        <w:tc>
          <w:tcPr>
            <w:tcW w:w="1701" w:type="dxa"/>
            <w:vMerge/>
            <w:tcBorders>
              <w:bottom w:val="single" w:sz="4" w:space="0" w:color="auto"/>
            </w:tcBorders>
            <w:vAlign w:val="center"/>
          </w:tcPr>
          <w:p w14:paraId="16F8032D" w14:textId="77777777" w:rsidR="00AD6CA4" w:rsidRPr="00A8064F" w:rsidRDefault="00AD6CA4" w:rsidP="00801CE2">
            <w:pPr>
              <w:autoSpaceDE w:val="0"/>
              <w:autoSpaceDN w:val="0"/>
              <w:adjustRightInd w:val="0"/>
              <w:spacing w:line="240" w:lineRule="auto"/>
              <w:jc w:val="center"/>
              <w:rPr>
                <w:color w:val="000000" w:themeColor="text1"/>
                <w:sz w:val="20"/>
              </w:rPr>
            </w:pPr>
          </w:p>
        </w:tc>
      </w:tr>
      <w:tr w:rsidR="00167203" w:rsidRPr="00A8064F" w14:paraId="4AA9C816" w14:textId="77777777" w:rsidTr="009438B1">
        <w:trPr>
          <w:trHeight w:val="180"/>
        </w:trPr>
        <w:tc>
          <w:tcPr>
            <w:tcW w:w="2263" w:type="dxa"/>
            <w:vMerge w:val="restart"/>
            <w:vAlign w:val="center"/>
          </w:tcPr>
          <w:p w14:paraId="5A1CD3C3" w14:textId="29364E91" w:rsidR="00167203" w:rsidRPr="00A8064F" w:rsidRDefault="00167203" w:rsidP="00801CE2">
            <w:pPr>
              <w:autoSpaceDE w:val="0"/>
              <w:autoSpaceDN w:val="0"/>
              <w:adjustRightInd w:val="0"/>
              <w:spacing w:line="240" w:lineRule="auto"/>
              <w:jc w:val="center"/>
              <w:rPr>
                <w:sz w:val="20"/>
              </w:rPr>
            </w:pPr>
            <w:r w:rsidRPr="00A8064F">
              <w:rPr>
                <w:sz w:val="20"/>
              </w:rPr>
              <w:t>Porto Editora</w:t>
            </w:r>
          </w:p>
        </w:tc>
        <w:tc>
          <w:tcPr>
            <w:tcW w:w="2410" w:type="dxa"/>
            <w:vMerge w:val="restart"/>
            <w:vAlign w:val="center"/>
          </w:tcPr>
          <w:p w14:paraId="1EF4C9CA" w14:textId="18C6C69C" w:rsidR="00167203" w:rsidRPr="00A8064F" w:rsidRDefault="00167203" w:rsidP="00801CE2">
            <w:pPr>
              <w:autoSpaceDE w:val="0"/>
              <w:autoSpaceDN w:val="0"/>
              <w:adjustRightInd w:val="0"/>
              <w:spacing w:line="240" w:lineRule="auto"/>
              <w:jc w:val="center"/>
              <w:rPr>
                <w:i/>
                <w:iCs/>
                <w:sz w:val="20"/>
              </w:rPr>
            </w:pPr>
            <w:r w:rsidRPr="00A8064F">
              <w:rPr>
                <w:i/>
                <w:iCs/>
                <w:sz w:val="20"/>
              </w:rPr>
              <w:t>Missão: História 9</w:t>
            </w:r>
          </w:p>
        </w:tc>
        <w:tc>
          <w:tcPr>
            <w:tcW w:w="2126" w:type="dxa"/>
          </w:tcPr>
          <w:p w14:paraId="2FEE1E14" w14:textId="11933D80" w:rsidR="00167203" w:rsidRPr="00A8064F" w:rsidRDefault="00CF5AC2" w:rsidP="00801CE2">
            <w:pPr>
              <w:autoSpaceDE w:val="0"/>
              <w:autoSpaceDN w:val="0"/>
              <w:adjustRightInd w:val="0"/>
              <w:spacing w:line="240" w:lineRule="auto"/>
              <w:rPr>
                <w:color w:val="000000" w:themeColor="text1"/>
                <w:sz w:val="20"/>
              </w:rPr>
            </w:pPr>
            <w:r w:rsidRPr="00A8064F">
              <w:rPr>
                <w:color w:val="000000" w:themeColor="text1"/>
                <w:sz w:val="20"/>
              </w:rPr>
              <w:t>Bárbara Alves</w:t>
            </w:r>
            <w:r w:rsidR="00167203" w:rsidRPr="00A8064F">
              <w:rPr>
                <w:color w:val="000000" w:themeColor="text1"/>
                <w:sz w:val="20"/>
              </w:rPr>
              <w:t xml:space="preserve"> </w:t>
            </w:r>
          </w:p>
        </w:tc>
        <w:tc>
          <w:tcPr>
            <w:tcW w:w="1701" w:type="dxa"/>
            <w:vMerge w:val="restart"/>
            <w:vAlign w:val="center"/>
          </w:tcPr>
          <w:p w14:paraId="5D04BAFB" w14:textId="4FD8F0A9" w:rsidR="00167203" w:rsidRPr="00A8064F" w:rsidRDefault="00167203" w:rsidP="00801CE2">
            <w:pPr>
              <w:autoSpaceDE w:val="0"/>
              <w:autoSpaceDN w:val="0"/>
              <w:adjustRightInd w:val="0"/>
              <w:spacing w:line="240" w:lineRule="auto"/>
              <w:jc w:val="center"/>
              <w:rPr>
                <w:color w:val="000000" w:themeColor="text1"/>
                <w:sz w:val="20"/>
              </w:rPr>
            </w:pPr>
            <w:r w:rsidRPr="00A8064F">
              <w:rPr>
                <w:color w:val="000000" w:themeColor="text1"/>
                <w:sz w:val="20"/>
              </w:rPr>
              <w:t>201</w:t>
            </w:r>
            <w:r w:rsidR="00CF5AC2" w:rsidRPr="00A8064F">
              <w:rPr>
                <w:color w:val="000000" w:themeColor="text1"/>
                <w:sz w:val="20"/>
              </w:rPr>
              <w:t>5</w:t>
            </w:r>
          </w:p>
          <w:p w14:paraId="19862799" w14:textId="77777777" w:rsidR="00167203" w:rsidRPr="00A8064F" w:rsidRDefault="00167203" w:rsidP="00801CE2">
            <w:pPr>
              <w:autoSpaceDE w:val="0"/>
              <w:autoSpaceDN w:val="0"/>
              <w:adjustRightInd w:val="0"/>
              <w:spacing w:line="240" w:lineRule="auto"/>
              <w:jc w:val="center"/>
              <w:rPr>
                <w:sz w:val="20"/>
              </w:rPr>
            </w:pPr>
            <w:r w:rsidRPr="00A8064F">
              <w:rPr>
                <w:color w:val="000000" w:themeColor="text1"/>
                <w:sz w:val="20"/>
              </w:rPr>
              <w:t xml:space="preserve">1.ª ed., 2.ª tir. </w:t>
            </w:r>
          </w:p>
        </w:tc>
      </w:tr>
      <w:tr w:rsidR="00167203" w:rsidRPr="00A8064F" w14:paraId="326F08DA" w14:textId="77777777" w:rsidTr="009438B1">
        <w:trPr>
          <w:trHeight w:val="180"/>
        </w:trPr>
        <w:tc>
          <w:tcPr>
            <w:tcW w:w="2263" w:type="dxa"/>
            <w:vMerge/>
            <w:vAlign w:val="center"/>
          </w:tcPr>
          <w:p w14:paraId="6E6DD3F9" w14:textId="77777777" w:rsidR="00167203" w:rsidRPr="00A8064F" w:rsidRDefault="00167203" w:rsidP="00801CE2">
            <w:pPr>
              <w:autoSpaceDE w:val="0"/>
              <w:autoSpaceDN w:val="0"/>
              <w:adjustRightInd w:val="0"/>
              <w:spacing w:line="240" w:lineRule="auto"/>
              <w:jc w:val="center"/>
              <w:rPr>
                <w:sz w:val="20"/>
              </w:rPr>
            </w:pPr>
          </w:p>
        </w:tc>
        <w:tc>
          <w:tcPr>
            <w:tcW w:w="2410" w:type="dxa"/>
            <w:vMerge/>
            <w:vAlign w:val="center"/>
          </w:tcPr>
          <w:p w14:paraId="0669EB73" w14:textId="77777777" w:rsidR="00167203" w:rsidRPr="00A8064F" w:rsidRDefault="00167203" w:rsidP="00801CE2">
            <w:pPr>
              <w:autoSpaceDE w:val="0"/>
              <w:autoSpaceDN w:val="0"/>
              <w:adjustRightInd w:val="0"/>
              <w:spacing w:line="240" w:lineRule="auto"/>
              <w:jc w:val="center"/>
              <w:rPr>
                <w:i/>
                <w:iCs/>
                <w:sz w:val="20"/>
              </w:rPr>
            </w:pPr>
          </w:p>
        </w:tc>
        <w:tc>
          <w:tcPr>
            <w:tcW w:w="2126" w:type="dxa"/>
          </w:tcPr>
          <w:p w14:paraId="287A5526" w14:textId="32A45A08" w:rsidR="00167203" w:rsidRPr="00A8064F" w:rsidRDefault="00CF5AC2" w:rsidP="00801CE2">
            <w:pPr>
              <w:autoSpaceDE w:val="0"/>
              <w:autoSpaceDN w:val="0"/>
              <w:adjustRightInd w:val="0"/>
              <w:spacing w:line="240" w:lineRule="auto"/>
              <w:rPr>
                <w:color w:val="000000" w:themeColor="text1"/>
                <w:sz w:val="20"/>
              </w:rPr>
            </w:pPr>
            <w:r w:rsidRPr="00A8064F">
              <w:rPr>
                <w:color w:val="000000" w:themeColor="text1"/>
                <w:sz w:val="20"/>
              </w:rPr>
              <w:t>Cláudia Amaral</w:t>
            </w:r>
          </w:p>
        </w:tc>
        <w:tc>
          <w:tcPr>
            <w:tcW w:w="1701" w:type="dxa"/>
            <w:vMerge/>
            <w:vAlign w:val="center"/>
          </w:tcPr>
          <w:p w14:paraId="78215962" w14:textId="77777777" w:rsidR="00167203" w:rsidRPr="00A8064F" w:rsidRDefault="00167203" w:rsidP="00801CE2">
            <w:pPr>
              <w:autoSpaceDE w:val="0"/>
              <w:autoSpaceDN w:val="0"/>
              <w:adjustRightInd w:val="0"/>
              <w:spacing w:line="240" w:lineRule="auto"/>
              <w:jc w:val="center"/>
              <w:rPr>
                <w:color w:val="000000" w:themeColor="text1"/>
                <w:sz w:val="20"/>
              </w:rPr>
            </w:pPr>
          </w:p>
        </w:tc>
      </w:tr>
      <w:tr w:rsidR="00167203" w:rsidRPr="00A8064F" w14:paraId="73E1A408" w14:textId="77777777" w:rsidTr="009438B1">
        <w:trPr>
          <w:trHeight w:val="180"/>
        </w:trPr>
        <w:tc>
          <w:tcPr>
            <w:tcW w:w="2263" w:type="dxa"/>
            <w:vMerge/>
            <w:vAlign w:val="center"/>
          </w:tcPr>
          <w:p w14:paraId="68B35D99" w14:textId="77777777" w:rsidR="00167203" w:rsidRPr="00A8064F" w:rsidRDefault="00167203" w:rsidP="00801CE2">
            <w:pPr>
              <w:autoSpaceDE w:val="0"/>
              <w:autoSpaceDN w:val="0"/>
              <w:adjustRightInd w:val="0"/>
              <w:spacing w:line="240" w:lineRule="auto"/>
              <w:jc w:val="center"/>
              <w:rPr>
                <w:sz w:val="20"/>
              </w:rPr>
            </w:pPr>
          </w:p>
        </w:tc>
        <w:tc>
          <w:tcPr>
            <w:tcW w:w="2410" w:type="dxa"/>
            <w:vMerge/>
            <w:vAlign w:val="center"/>
          </w:tcPr>
          <w:p w14:paraId="441A9E95" w14:textId="77777777" w:rsidR="00167203" w:rsidRPr="00A8064F" w:rsidRDefault="00167203" w:rsidP="00801CE2">
            <w:pPr>
              <w:autoSpaceDE w:val="0"/>
              <w:autoSpaceDN w:val="0"/>
              <w:adjustRightInd w:val="0"/>
              <w:spacing w:line="240" w:lineRule="auto"/>
              <w:jc w:val="center"/>
              <w:rPr>
                <w:i/>
                <w:iCs/>
                <w:sz w:val="20"/>
              </w:rPr>
            </w:pPr>
          </w:p>
        </w:tc>
        <w:tc>
          <w:tcPr>
            <w:tcW w:w="2126" w:type="dxa"/>
          </w:tcPr>
          <w:p w14:paraId="4C429877" w14:textId="3B15BB70" w:rsidR="00167203" w:rsidRPr="00A8064F" w:rsidRDefault="00CF5AC2" w:rsidP="00801CE2">
            <w:pPr>
              <w:autoSpaceDE w:val="0"/>
              <w:autoSpaceDN w:val="0"/>
              <w:adjustRightInd w:val="0"/>
              <w:spacing w:line="240" w:lineRule="auto"/>
              <w:rPr>
                <w:color w:val="000000" w:themeColor="text1"/>
                <w:sz w:val="20"/>
              </w:rPr>
            </w:pPr>
            <w:r w:rsidRPr="00A8064F">
              <w:rPr>
                <w:color w:val="000000" w:themeColor="text1"/>
                <w:sz w:val="20"/>
              </w:rPr>
              <w:t>Tiago Tadeu</w:t>
            </w:r>
            <w:r w:rsidR="00167203" w:rsidRPr="00A8064F">
              <w:rPr>
                <w:color w:val="000000" w:themeColor="text1"/>
                <w:sz w:val="20"/>
              </w:rPr>
              <w:t xml:space="preserve"> </w:t>
            </w:r>
          </w:p>
        </w:tc>
        <w:tc>
          <w:tcPr>
            <w:tcW w:w="1701" w:type="dxa"/>
            <w:vMerge/>
            <w:vAlign w:val="center"/>
          </w:tcPr>
          <w:p w14:paraId="31DFDB02" w14:textId="77777777" w:rsidR="00167203" w:rsidRPr="00A8064F" w:rsidRDefault="00167203" w:rsidP="00801CE2">
            <w:pPr>
              <w:autoSpaceDE w:val="0"/>
              <w:autoSpaceDN w:val="0"/>
              <w:adjustRightInd w:val="0"/>
              <w:spacing w:line="240" w:lineRule="auto"/>
              <w:jc w:val="center"/>
              <w:rPr>
                <w:color w:val="000000" w:themeColor="text1"/>
                <w:sz w:val="20"/>
              </w:rPr>
            </w:pPr>
          </w:p>
        </w:tc>
      </w:tr>
      <w:tr w:rsidR="00167203" w:rsidRPr="00A8064F" w14:paraId="1C4DC30C" w14:textId="77777777" w:rsidTr="009438B1">
        <w:trPr>
          <w:trHeight w:val="179"/>
        </w:trPr>
        <w:tc>
          <w:tcPr>
            <w:tcW w:w="2263" w:type="dxa"/>
            <w:vMerge w:val="restart"/>
            <w:vAlign w:val="center"/>
          </w:tcPr>
          <w:p w14:paraId="325EAB9C" w14:textId="57751C9F" w:rsidR="00167203" w:rsidRPr="00A8064F" w:rsidRDefault="00167203" w:rsidP="00801CE2">
            <w:pPr>
              <w:autoSpaceDE w:val="0"/>
              <w:autoSpaceDN w:val="0"/>
              <w:adjustRightInd w:val="0"/>
              <w:spacing w:line="240" w:lineRule="auto"/>
              <w:jc w:val="center"/>
              <w:rPr>
                <w:sz w:val="20"/>
              </w:rPr>
            </w:pPr>
            <w:r w:rsidRPr="00A8064F">
              <w:rPr>
                <w:sz w:val="20"/>
              </w:rPr>
              <w:t>Porto Editora</w:t>
            </w:r>
          </w:p>
        </w:tc>
        <w:tc>
          <w:tcPr>
            <w:tcW w:w="2410" w:type="dxa"/>
            <w:vMerge w:val="restart"/>
            <w:vAlign w:val="center"/>
          </w:tcPr>
          <w:p w14:paraId="74EA5E4E" w14:textId="43CF1629" w:rsidR="00167203" w:rsidRPr="00A8064F" w:rsidRDefault="00167203" w:rsidP="00801CE2">
            <w:pPr>
              <w:autoSpaceDE w:val="0"/>
              <w:autoSpaceDN w:val="0"/>
              <w:adjustRightInd w:val="0"/>
              <w:spacing w:line="240" w:lineRule="auto"/>
              <w:jc w:val="center"/>
              <w:rPr>
                <w:i/>
                <w:iCs/>
                <w:sz w:val="20"/>
              </w:rPr>
            </w:pPr>
            <w:r w:rsidRPr="00A8064F">
              <w:rPr>
                <w:i/>
                <w:iCs/>
                <w:sz w:val="20"/>
              </w:rPr>
              <w:t>Novo Viva a História! 9</w:t>
            </w:r>
          </w:p>
        </w:tc>
        <w:tc>
          <w:tcPr>
            <w:tcW w:w="2126" w:type="dxa"/>
          </w:tcPr>
          <w:p w14:paraId="5E30BFFC" w14:textId="77777777" w:rsidR="00167203" w:rsidRPr="00A8064F" w:rsidRDefault="00167203" w:rsidP="00801CE2">
            <w:pPr>
              <w:autoSpaceDE w:val="0"/>
              <w:autoSpaceDN w:val="0"/>
              <w:adjustRightInd w:val="0"/>
              <w:spacing w:line="240" w:lineRule="auto"/>
              <w:rPr>
                <w:color w:val="000000" w:themeColor="text1"/>
                <w:sz w:val="20"/>
              </w:rPr>
            </w:pPr>
            <w:r w:rsidRPr="00A8064F">
              <w:rPr>
                <w:color w:val="000000" w:themeColor="text1"/>
                <w:sz w:val="20"/>
              </w:rPr>
              <w:t>Cláudia Pinto Ribeiro</w:t>
            </w:r>
          </w:p>
        </w:tc>
        <w:tc>
          <w:tcPr>
            <w:tcW w:w="1701" w:type="dxa"/>
            <w:vMerge w:val="restart"/>
            <w:vAlign w:val="center"/>
          </w:tcPr>
          <w:p w14:paraId="0F4204E3" w14:textId="77777777" w:rsidR="00167203" w:rsidRPr="00A8064F" w:rsidRDefault="00167203" w:rsidP="00801CE2">
            <w:pPr>
              <w:autoSpaceDE w:val="0"/>
              <w:autoSpaceDN w:val="0"/>
              <w:adjustRightInd w:val="0"/>
              <w:spacing w:line="240" w:lineRule="auto"/>
              <w:jc w:val="center"/>
              <w:rPr>
                <w:color w:val="000000" w:themeColor="text1"/>
                <w:sz w:val="20"/>
              </w:rPr>
            </w:pPr>
            <w:r w:rsidRPr="00A8064F">
              <w:rPr>
                <w:color w:val="000000" w:themeColor="text1"/>
                <w:sz w:val="20"/>
              </w:rPr>
              <w:t>2015</w:t>
            </w:r>
          </w:p>
          <w:p w14:paraId="72C21FE0" w14:textId="223DF215" w:rsidR="00167203" w:rsidRPr="00A8064F" w:rsidRDefault="00167203" w:rsidP="00801CE2">
            <w:pPr>
              <w:autoSpaceDE w:val="0"/>
              <w:autoSpaceDN w:val="0"/>
              <w:adjustRightInd w:val="0"/>
              <w:spacing w:line="240" w:lineRule="auto"/>
              <w:jc w:val="center"/>
              <w:rPr>
                <w:sz w:val="20"/>
              </w:rPr>
            </w:pPr>
            <w:r w:rsidRPr="00A8064F">
              <w:rPr>
                <w:color w:val="000000" w:themeColor="text1"/>
                <w:sz w:val="20"/>
              </w:rPr>
              <w:t xml:space="preserve">1.ª ed., </w:t>
            </w:r>
            <w:r w:rsidR="00147E8E" w:rsidRPr="00A8064F">
              <w:rPr>
                <w:color w:val="000000" w:themeColor="text1"/>
                <w:sz w:val="20"/>
              </w:rPr>
              <w:t>2</w:t>
            </w:r>
            <w:r w:rsidRPr="00A8064F">
              <w:rPr>
                <w:color w:val="000000" w:themeColor="text1"/>
                <w:sz w:val="20"/>
              </w:rPr>
              <w:t>.ª tir.</w:t>
            </w:r>
          </w:p>
        </w:tc>
      </w:tr>
      <w:tr w:rsidR="00167203" w:rsidRPr="00A8064F" w14:paraId="23462149" w14:textId="77777777" w:rsidTr="009438B1">
        <w:trPr>
          <w:trHeight w:val="177"/>
        </w:trPr>
        <w:tc>
          <w:tcPr>
            <w:tcW w:w="2263" w:type="dxa"/>
            <w:vMerge/>
            <w:vAlign w:val="center"/>
          </w:tcPr>
          <w:p w14:paraId="6E4061C6" w14:textId="77777777" w:rsidR="00167203" w:rsidRPr="00A8064F" w:rsidRDefault="00167203" w:rsidP="00801CE2">
            <w:pPr>
              <w:autoSpaceDE w:val="0"/>
              <w:autoSpaceDN w:val="0"/>
              <w:adjustRightInd w:val="0"/>
              <w:spacing w:line="240" w:lineRule="auto"/>
              <w:jc w:val="center"/>
              <w:rPr>
                <w:sz w:val="20"/>
              </w:rPr>
            </w:pPr>
          </w:p>
        </w:tc>
        <w:tc>
          <w:tcPr>
            <w:tcW w:w="2410" w:type="dxa"/>
            <w:vMerge/>
            <w:vAlign w:val="center"/>
          </w:tcPr>
          <w:p w14:paraId="36F3CE89" w14:textId="77777777" w:rsidR="00167203" w:rsidRPr="00A8064F" w:rsidRDefault="00167203" w:rsidP="00801CE2">
            <w:pPr>
              <w:autoSpaceDE w:val="0"/>
              <w:autoSpaceDN w:val="0"/>
              <w:adjustRightInd w:val="0"/>
              <w:spacing w:line="240" w:lineRule="auto"/>
              <w:jc w:val="center"/>
              <w:rPr>
                <w:i/>
                <w:iCs/>
                <w:sz w:val="20"/>
              </w:rPr>
            </w:pPr>
          </w:p>
        </w:tc>
        <w:tc>
          <w:tcPr>
            <w:tcW w:w="2126" w:type="dxa"/>
          </w:tcPr>
          <w:p w14:paraId="42471CEF" w14:textId="77777777" w:rsidR="00167203" w:rsidRPr="00A8064F" w:rsidRDefault="00167203" w:rsidP="00801CE2">
            <w:pPr>
              <w:autoSpaceDE w:val="0"/>
              <w:autoSpaceDN w:val="0"/>
              <w:adjustRightInd w:val="0"/>
              <w:spacing w:line="240" w:lineRule="auto"/>
              <w:rPr>
                <w:color w:val="000000" w:themeColor="text1"/>
                <w:sz w:val="20"/>
              </w:rPr>
            </w:pPr>
            <w:r w:rsidRPr="00A8064F">
              <w:rPr>
                <w:color w:val="000000" w:themeColor="text1"/>
                <w:sz w:val="20"/>
              </w:rPr>
              <w:t>Cristina Maia</w:t>
            </w:r>
          </w:p>
        </w:tc>
        <w:tc>
          <w:tcPr>
            <w:tcW w:w="1701" w:type="dxa"/>
            <w:vMerge/>
            <w:vAlign w:val="center"/>
          </w:tcPr>
          <w:p w14:paraId="3D2DDB62" w14:textId="77777777" w:rsidR="00167203" w:rsidRPr="00A8064F" w:rsidRDefault="00167203" w:rsidP="00801CE2">
            <w:pPr>
              <w:autoSpaceDE w:val="0"/>
              <w:autoSpaceDN w:val="0"/>
              <w:adjustRightInd w:val="0"/>
              <w:spacing w:line="240" w:lineRule="auto"/>
              <w:jc w:val="center"/>
              <w:rPr>
                <w:color w:val="000000" w:themeColor="text1"/>
                <w:sz w:val="20"/>
              </w:rPr>
            </w:pPr>
          </w:p>
        </w:tc>
      </w:tr>
      <w:tr w:rsidR="00167203" w:rsidRPr="00A8064F" w14:paraId="2C246894" w14:textId="77777777" w:rsidTr="009438B1">
        <w:trPr>
          <w:trHeight w:val="116"/>
        </w:trPr>
        <w:tc>
          <w:tcPr>
            <w:tcW w:w="2263" w:type="dxa"/>
            <w:vMerge/>
            <w:tcBorders>
              <w:bottom w:val="single" w:sz="4" w:space="0" w:color="auto"/>
            </w:tcBorders>
            <w:vAlign w:val="center"/>
          </w:tcPr>
          <w:p w14:paraId="5477A976" w14:textId="77777777" w:rsidR="00167203" w:rsidRPr="00A8064F" w:rsidRDefault="00167203" w:rsidP="00801CE2">
            <w:pPr>
              <w:autoSpaceDE w:val="0"/>
              <w:autoSpaceDN w:val="0"/>
              <w:adjustRightInd w:val="0"/>
              <w:spacing w:line="240" w:lineRule="auto"/>
              <w:jc w:val="center"/>
              <w:rPr>
                <w:sz w:val="20"/>
              </w:rPr>
            </w:pPr>
          </w:p>
        </w:tc>
        <w:tc>
          <w:tcPr>
            <w:tcW w:w="2410" w:type="dxa"/>
            <w:vMerge/>
            <w:tcBorders>
              <w:bottom w:val="single" w:sz="4" w:space="0" w:color="auto"/>
            </w:tcBorders>
            <w:vAlign w:val="center"/>
          </w:tcPr>
          <w:p w14:paraId="0DACF9B3" w14:textId="77777777" w:rsidR="00167203" w:rsidRPr="00A8064F" w:rsidRDefault="00167203" w:rsidP="00801CE2">
            <w:pPr>
              <w:autoSpaceDE w:val="0"/>
              <w:autoSpaceDN w:val="0"/>
              <w:adjustRightInd w:val="0"/>
              <w:spacing w:line="240" w:lineRule="auto"/>
              <w:jc w:val="center"/>
              <w:rPr>
                <w:i/>
                <w:iCs/>
                <w:sz w:val="20"/>
              </w:rPr>
            </w:pPr>
          </w:p>
        </w:tc>
        <w:tc>
          <w:tcPr>
            <w:tcW w:w="2126" w:type="dxa"/>
            <w:tcBorders>
              <w:bottom w:val="single" w:sz="4" w:space="0" w:color="auto"/>
            </w:tcBorders>
          </w:tcPr>
          <w:p w14:paraId="3FF3F5BC" w14:textId="77777777" w:rsidR="00167203" w:rsidRPr="00A8064F" w:rsidRDefault="00167203" w:rsidP="00801CE2">
            <w:pPr>
              <w:autoSpaceDE w:val="0"/>
              <w:autoSpaceDN w:val="0"/>
              <w:adjustRightInd w:val="0"/>
              <w:spacing w:line="240" w:lineRule="auto"/>
              <w:rPr>
                <w:color w:val="000000" w:themeColor="text1"/>
                <w:sz w:val="20"/>
              </w:rPr>
            </w:pPr>
            <w:r w:rsidRPr="00A8064F">
              <w:rPr>
                <w:color w:val="000000" w:themeColor="text1"/>
                <w:sz w:val="20"/>
              </w:rPr>
              <w:t>Isabel Afonso</w:t>
            </w:r>
          </w:p>
        </w:tc>
        <w:tc>
          <w:tcPr>
            <w:tcW w:w="1701" w:type="dxa"/>
            <w:vMerge/>
            <w:tcBorders>
              <w:bottom w:val="single" w:sz="4" w:space="0" w:color="auto"/>
            </w:tcBorders>
            <w:vAlign w:val="center"/>
          </w:tcPr>
          <w:p w14:paraId="0D26FF7F" w14:textId="77777777" w:rsidR="00167203" w:rsidRPr="00A8064F" w:rsidRDefault="00167203" w:rsidP="00801CE2">
            <w:pPr>
              <w:autoSpaceDE w:val="0"/>
              <w:autoSpaceDN w:val="0"/>
              <w:adjustRightInd w:val="0"/>
              <w:spacing w:line="240" w:lineRule="auto"/>
              <w:jc w:val="center"/>
              <w:rPr>
                <w:color w:val="000000" w:themeColor="text1"/>
                <w:sz w:val="20"/>
              </w:rPr>
            </w:pPr>
          </w:p>
        </w:tc>
      </w:tr>
      <w:tr w:rsidR="00831611" w:rsidRPr="00A8064F" w14:paraId="24C33A0F" w14:textId="77777777" w:rsidTr="009438B1">
        <w:trPr>
          <w:trHeight w:val="199"/>
        </w:trPr>
        <w:tc>
          <w:tcPr>
            <w:tcW w:w="2263" w:type="dxa"/>
            <w:vMerge w:val="restart"/>
            <w:vAlign w:val="center"/>
          </w:tcPr>
          <w:p w14:paraId="0BCCCD83" w14:textId="2D9FD5DA" w:rsidR="00831611" w:rsidRPr="00A8064F" w:rsidRDefault="008F4837" w:rsidP="00801CE2">
            <w:pPr>
              <w:autoSpaceDE w:val="0"/>
              <w:autoSpaceDN w:val="0"/>
              <w:adjustRightInd w:val="0"/>
              <w:spacing w:line="240" w:lineRule="auto"/>
              <w:jc w:val="center"/>
              <w:rPr>
                <w:sz w:val="20"/>
              </w:rPr>
            </w:pPr>
            <w:r w:rsidRPr="00A8064F">
              <w:rPr>
                <w:sz w:val="20"/>
              </w:rPr>
              <w:t>Santillana Editores</w:t>
            </w:r>
          </w:p>
        </w:tc>
        <w:tc>
          <w:tcPr>
            <w:tcW w:w="2410" w:type="dxa"/>
            <w:vMerge w:val="restart"/>
            <w:vAlign w:val="center"/>
          </w:tcPr>
          <w:p w14:paraId="2ADA67A3" w14:textId="2A5988E5" w:rsidR="00831611" w:rsidRPr="00A8064F" w:rsidRDefault="00831611" w:rsidP="00C93206">
            <w:pPr>
              <w:autoSpaceDE w:val="0"/>
              <w:autoSpaceDN w:val="0"/>
              <w:adjustRightInd w:val="0"/>
              <w:spacing w:line="240" w:lineRule="auto"/>
              <w:jc w:val="center"/>
              <w:rPr>
                <w:sz w:val="20"/>
              </w:rPr>
            </w:pPr>
            <w:r w:rsidRPr="00A8064F">
              <w:rPr>
                <w:i/>
                <w:iCs/>
                <w:sz w:val="20"/>
              </w:rPr>
              <w:t xml:space="preserve">Desafios </w:t>
            </w:r>
            <w:r w:rsidR="00C93206" w:rsidRPr="00A8064F">
              <w:rPr>
                <w:i/>
                <w:iCs/>
                <w:sz w:val="20"/>
              </w:rPr>
              <w:t>9</w:t>
            </w:r>
          </w:p>
        </w:tc>
        <w:tc>
          <w:tcPr>
            <w:tcW w:w="2126" w:type="dxa"/>
          </w:tcPr>
          <w:p w14:paraId="17C69BF4" w14:textId="77777777" w:rsidR="00831611" w:rsidRPr="00A8064F" w:rsidRDefault="00831611" w:rsidP="00801CE2">
            <w:pPr>
              <w:autoSpaceDE w:val="0"/>
              <w:autoSpaceDN w:val="0"/>
              <w:adjustRightInd w:val="0"/>
              <w:spacing w:line="240" w:lineRule="auto"/>
              <w:rPr>
                <w:color w:val="000000" w:themeColor="text1"/>
                <w:sz w:val="20"/>
              </w:rPr>
            </w:pPr>
            <w:r w:rsidRPr="00A8064F">
              <w:rPr>
                <w:color w:val="000000" w:themeColor="text1"/>
                <w:sz w:val="20"/>
              </w:rPr>
              <w:t>Helena Neto</w:t>
            </w:r>
          </w:p>
        </w:tc>
        <w:tc>
          <w:tcPr>
            <w:tcW w:w="1701" w:type="dxa"/>
            <w:vMerge w:val="restart"/>
            <w:vAlign w:val="center"/>
          </w:tcPr>
          <w:p w14:paraId="39599AE9" w14:textId="77777777" w:rsidR="00831611" w:rsidRPr="00A8064F" w:rsidRDefault="00831611" w:rsidP="00801CE2">
            <w:pPr>
              <w:autoSpaceDE w:val="0"/>
              <w:autoSpaceDN w:val="0"/>
              <w:adjustRightInd w:val="0"/>
              <w:spacing w:line="240" w:lineRule="auto"/>
              <w:jc w:val="center"/>
              <w:rPr>
                <w:sz w:val="20"/>
              </w:rPr>
            </w:pPr>
            <w:r w:rsidRPr="00A8064F">
              <w:rPr>
                <w:sz w:val="20"/>
              </w:rPr>
              <w:t>2015</w:t>
            </w:r>
          </w:p>
          <w:p w14:paraId="3D98AA1F" w14:textId="2711AC73" w:rsidR="00831611" w:rsidRPr="00A8064F" w:rsidRDefault="00831611" w:rsidP="00801CE2">
            <w:pPr>
              <w:autoSpaceDE w:val="0"/>
              <w:autoSpaceDN w:val="0"/>
              <w:adjustRightInd w:val="0"/>
              <w:spacing w:line="240" w:lineRule="auto"/>
              <w:jc w:val="center"/>
              <w:rPr>
                <w:sz w:val="20"/>
              </w:rPr>
            </w:pPr>
            <w:r w:rsidRPr="00A8064F">
              <w:rPr>
                <w:sz w:val="20"/>
              </w:rPr>
              <w:t>1.ª ed., 1.ª tir.</w:t>
            </w:r>
          </w:p>
        </w:tc>
      </w:tr>
      <w:tr w:rsidR="00831611" w:rsidRPr="00A8064F" w14:paraId="7C570AA1" w14:textId="77777777" w:rsidTr="009438B1">
        <w:trPr>
          <w:trHeight w:val="196"/>
        </w:trPr>
        <w:tc>
          <w:tcPr>
            <w:tcW w:w="2263" w:type="dxa"/>
            <w:vMerge/>
            <w:vAlign w:val="center"/>
          </w:tcPr>
          <w:p w14:paraId="70972045" w14:textId="77777777" w:rsidR="00831611" w:rsidRPr="00A8064F" w:rsidRDefault="00831611" w:rsidP="00801CE2">
            <w:pPr>
              <w:autoSpaceDE w:val="0"/>
              <w:autoSpaceDN w:val="0"/>
              <w:adjustRightInd w:val="0"/>
              <w:spacing w:line="240" w:lineRule="auto"/>
              <w:jc w:val="center"/>
              <w:rPr>
                <w:sz w:val="20"/>
              </w:rPr>
            </w:pPr>
          </w:p>
        </w:tc>
        <w:tc>
          <w:tcPr>
            <w:tcW w:w="2410" w:type="dxa"/>
            <w:vMerge/>
            <w:vAlign w:val="center"/>
          </w:tcPr>
          <w:p w14:paraId="70BDFA90" w14:textId="77777777" w:rsidR="00831611" w:rsidRPr="00A8064F" w:rsidRDefault="00831611" w:rsidP="00801CE2">
            <w:pPr>
              <w:autoSpaceDE w:val="0"/>
              <w:autoSpaceDN w:val="0"/>
              <w:adjustRightInd w:val="0"/>
              <w:spacing w:line="240" w:lineRule="auto"/>
              <w:jc w:val="center"/>
              <w:rPr>
                <w:i/>
                <w:iCs/>
                <w:sz w:val="20"/>
              </w:rPr>
            </w:pPr>
          </w:p>
        </w:tc>
        <w:tc>
          <w:tcPr>
            <w:tcW w:w="2126" w:type="dxa"/>
          </w:tcPr>
          <w:p w14:paraId="43425E1F" w14:textId="77777777" w:rsidR="00831611" w:rsidRPr="00A8064F" w:rsidRDefault="00831611" w:rsidP="00801CE2">
            <w:pPr>
              <w:autoSpaceDE w:val="0"/>
              <w:autoSpaceDN w:val="0"/>
              <w:adjustRightInd w:val="0"/>
              <w:spacing w:line="240" w:lineRule="auto"/>
              <w:jc w:val="both"/>
              <w:rPr>
                <w:color w:val="000000" w:themeColor="text1"/>
                <w:sz w:val="20"/>
              </w:rPr>
            </w:pPr>
            <w:r w:rsidRPr="00A8064F">
              <w:rPr>
                <w:color w:val="000000" w:themeColor="text1"/>
                <w:sz w:val="20"/>
              </w:rPr>
              <w:t xml:space="preserve">Jorge Neto </w:t>
            </w:r>
          </w:p>
        </w:tc>
        <w:tc>
          <w:tcPr>
            <w:tcW w:w="1701" w:type="dxa"/>
            <w:vMerge/>
            <w:vAlign w:val="center"/>
          </w:tcPr>
          <w:p w14:paraId="6421B62F" w14:textId="77777777" w:rsidR="00831611" w:rsidRPr="00A8064F" w:rsidRDefault="00831611" w:rsidP="00801CE2">
            <w:pPr>
              <w:autoSpaceDE w:val="0"/>
              <w:autoSpaceDN w:val="0"/>
              <w:adjustRightInd w:val="0"/>
              <w:spacing w:line="240" w:lineRule="auto"/>
              <w:jc w:val="center"/>
              <w:rPr>
                <w:sz w:val="20"/>
              </w:rPr>
            </w:pPr>
          </w:p>
        </w:tc>
      </w:tr>
      <w:tr w:rsidR="00831611" w:rsidRPr="00A8064F" w14:paraId="698ABB47" w14:textId="77777777" w:rsidTr="00A527E6">
        <w:trPr>
          <w:trHeight w:val="196"/>
        </w:trPr>
        <w:tc>
          <w:tcPr>
            <w:tcW w:w="2263" w:type="dxa"/>
            <w:vMerge/>
            <w:vAlign w:val="center"/>
          </w:tcPr>
          <w:p w14:paraId="323FAF5C" w14:textId="77777777" w:rsidR="00831611" w:rsidRPr="00A8064F" w:rsidRDefault="00831611" w:rsidP="00801CE2">
            <w:pPr>
              <w:autoSpaceDE w:val="0"/>
              <w:autoSpaceDN w:val="0"/>
              <w:adjustRightInd w:val="0"/>
              <w:spacing w:line="240" w:lineRule="auto"/>
              <w:jc w:val="center"/>
              <w:rPr>
                <w:sz w:val="20"/>
              </w:rPr>
            </w:pPr>
          </w:p>
        </w:tc>
        <w:tc>
          <w:tcPr>
            <w:tcW w:w="2410" w:type="dxa"/>
            <w:vMerge/>
            <w:vAlign w:val="center"/>
          </w:tcPr>
          <w:p w14:paraId="5037336A" w14:textId="77777777" w:rsidR="00831611" w:rsidRPr="00A8064F" w:rsidRDefault="00831611" w:rsidP="00801CE2">
            <w:pPr>
              <w:autoSpaceDE w:val="0"/>
              <w:autoSpaceDN w:val="0"/>
              <w:adjustRightInd w:val="0"/>
              <w:spacing w:line="240" w:lineRule="auto"/>
              <w:jc w:val="center"/>
              <w:rPr>
                <w:i/>
                <w:iCs/>
                <w:sz w:val="20"/>
              </w:rPr>
            </w:pPr>
          </w:p>
        </w:tc>
        <w:tc>
          <w:tcPr>
            <w:tcW w:w="2126" w:type="dxa"/>
          </w:tcPr>
          <w:p w14:paraId="70BC3EEC" w14:textId="77777777" w:rsidR="00831611" w:rsidRPr="00A8064F" w:rsidRDefault="00831611" w:rsidP="00801CE2">
            <w:pPr>
              <w:autoSpaceDE w:val="0"/>
              <w:autoSpaceDN w:val="0"/>
              <w:adjustRightInd w:val="0"/>
              <w:spacing w:line="240" w:lineRule="auto"/>
              <w:rPr>
                <w:color w:val="000000" w:themeColor="text1"/>
                <w:sz w:val="20"/>
              </w:rPr>
            </w:pPr>
            <w:r w:rsidRPr="00A8064F">
              <w:rPr>
                <w:color w:val="000000" w:themeColor="text1"/>
                <w:sz w:val="20"/>
              </w:rPr>
              <w:t>Luís Abrantes Santos</w:t>
            </w:r>
          </w:p>
        </w:tc>
        <w:tc>
          <w:tcPr>
            <w:tcW w:w="1701" w:type="dxa"/>
            <w:vMerge/>
            <w:vAlign w:val="center"/>
          </w:tcPr>
          <w:p w14:paraId="00C6E6A3" w14:textId="77777777" w:rsidR="00831611" w:rsidRPr="00A8064F" w:rsidRDefault="00831611" w:rsidP="00801CE2">
            <w:pPr>
              <w:autoSpaceDE w:val="0"/>
              <w:autoSpaceDN w:val="0"/>
              <w:adjustRightInd w:val="0"/>
              <w:spacing w:line="240" w:lineRule="auto"/>
              <w:jc w:val="center"/>
              <w:rPr>
                <w:sz w:val="20"/>
              </w:rPr>
            </w:pPr>
          </w:p>
        </w:tc>
      </w:tr>
      <w:tr w:rsidR="00831611" w:rsidRPr="00A8064F" w14:paraId="140F822D" w14:textId="77777777" w:rsidTr="00A527E6">
        <w:trPr>
          <w:trHeight w:val="196"/>
        </w:trPr>
        <w:tc>
          <w:tcPr>
            <w:tcW w:w="2263" w:type="dxa"/>
            <w:vMerge/>
            <w:vAlign w:val="center"/>
          </w:tcPr>
          <w:p w14:paraId="0A3F7840" w14:textId="77777777" w:rsidR="00831611" w:rsidRPr="00A8064F" w:rsidRDefault="00831611" w:rsidP="00801CE2">
            <w:pPr>
              <w:autoSpaceDE w:val="0"/>
              <w:autoSpaceDN w:val="0"/>
              <w:adjustRightInd w:val="0"/>
              <w:spacing w:line="240" w:lineRule="auto"/>
              <w:jc w:val="center"/>
              <w:rPr>
                <w:sz w:val="20"/>
              </w:rPr>
            </w:pPr>
          </w:p>
        </w:tc>
        <w:tc>
          <w:tcPr>
            <w:tcW w:w="2410" w:type="dxa"/>
            <w:vMerge/>
            <w:vAlign w:val="center"/>
          </w:tcPr>
          <w:p w14:paraId="3FF4EBF1" w14:textId="77777777" w:rsidR="00831611" w:rsidRPr="00A8064F" w:rsidRDefault="00831611" w:rsidP="00801CE2">
            <w:pPr>
              <w:autoSpaceDE w:val="0"/>
              <w:autoSpaceDN w:val="0"/>
              <w:adjustRightInd w:val="0"/>
              <w:spacing w:line="240" w:lineRule="auto"/>
              <w:jc w:val="center"/>
              <w:rPr>
                <w:i/>
                <w:iCs/>
                <w:sz w:val="20"/>
              </w:rPr>
            </w:pPr>
          </w:p>
        </w:tc>
        <w:tc>
          <w:tcPr>
            <w:tcW w:w="2126" w:type="dxa"/>
          </w:tcPr>
          <w:p w14:paraId="320C5B56" w14:textId="77777777" w:rsidR="00831611" w:rsidRPr="00A8064F" w:rsidRDefault="00831611" w:rsidP="00801CE2">
            <w:pPr>
              <w:autoSpaceDE w:val="0"/>
              <w:autoSpaceDN w:val="0"/>
              <w:adjustRightInd w:val="0"/>
              <w:spacing w:line="240" w:lineRule="auto"/>
              <w:rPr>
                <w:color w:val="000000" w:themeColor="text1"/>
                <w:sz w:val="20"/>
              </w:rPr>
            </w:pPr>
            <w:r w:rsidRPr="00A8064F">
              <w:rPr>
                <w:color w:val="000000" w:themeColor="text1"/>
                <w:sz w:val="20"/>
              </w:rPr>
              <w:t>Luís Aguiar Santos</w:t>
            </w:r>
          </w:p>
        </w:tc>
        <w:tc>
          <w:tcPr>
            <w:tcW w:w="1701" w:type="dxa"/>
            <w:vMerge/>
            <w:vAlign w:val="center"/>
          </w:tcPr>
          <w:p w14:paraId="1F18C377" w14:textId="77777777" w:rsidR="00831611" w:rsidRPr="00A8064F" w:rsidRDefault="00831611" w:rsidP="00801CE2">
            <w:pPr>
              <w:autoSpaceDE w:val="0"/>
              <w:autoSpaceDN w:val="0"/>
              <w:adjustRightInd w:val="0"/>
              <w:spacing w:line="240" w:lineRule="auto"/>
              <w:jc w:val="center"/>
              <w:rPr>
                <w:sz w:val="20"/>
              </w:rPr>
            </w:pPr>
          </w:p>
        </w:tc>
      </w:tr>
      <w:tr w:rsidR="00831611" w:rsidRPr="00A8064F" w14:paraId="66156546" w14:textId="77777777" w:rsidTr="00A527E6">
        <w:trPr>
          <w:trHeight w:val="196"/>
        </w:trPr>
        <w:tc>
          <w:tcPr>
            <w:tcW w:w="2263" w:type="dxa"/>
            <w:vMerge/>
            <w:vAlign w:val="center"/>
          </w:tcPr>
          <w:p w14:paraId="14985BFC" w14:textId="77777777" w:rsidR="00831611" w:rsidRPr="00A8064F" w:rsidRDefault="00831611" w:rsidP="00801CE2">
            <w:pPr>
              <w:autoSpaceDE w:val="0"/>
              <w:autoSpaceDN w:val="0"/>
              <w:adjustRightInd w:val="0"/>
              <w:spacing w:line="240" w:lineRule="auto"/>
              <w:jc w:val="center"/>
              <w:rPr>
                <w:sz w:val="20"/>
              </w:rPr>
            </w:pPr>
          </w:p>
        </w:tc>
        <w:tc>
          <w:tcPr>
            <w:tcW w:w="2410" w:type="dxa"/>
            <w:vMerge/>
            <w:vAlign w:val="center"/>
          </w:tcPr>
          <w:p w14:paraId="340D8A4B" w14:textId="77777777" w:rsidR="00831611" w:rsidRPr="00A8064F" w:rsidRDefault="00831611" w:rsidP="00801CE2">
            <w:pPr>
              <w:autoSpaceDE w:val="0"/>
              <w:autoSpaceDN w:val="0"/>
              <w:adjustRightInd w:val="0"/>
              <w:spacing w:line="240" w:lineRule="auto"/>
              <w:jc w:val="center"/>
              <w:rPr>
                <w:i/>
                <w:iCs/>
                <w:sz w:val="20"/>
              </w:rPr>
            </w:pPr>
          </w:p>
        </w:tc>
        <w:tc>
          <w:tcPr>
            <w:tcW w:w="2126" w:type="dxa"/>
          </w:tcPr>
          <w:p w14:paraId="067F3E7C" w14:textId="574ABF11" w:rsidR="00831611" w:rsidRPr="00A8064F" w:rsidRDefault="00831611" w:rsidP="00801CE2">
            <w:pPr>
              <w:autoSpaceDE w:val="0"/>
              <w:autoSpaceDN w:val="0"/>
              <w:adjustRightInd w:val="0"/>
              <w:spacing w:line="240" w:lineRule="auto"/>
              <w:rPr>
                <w:color w:val="000000" w:themeColor="text1"/>
                <w:sz w:val="20"/>
              </w:rPr>
            </w:pPr>
            <w:r w:rsidRPr="00A8064F">
              <w:rPr>
                <w:color w:val="000000" w:themeColor="text1"/>
                <w:sz w:val="20"/>
              </w:rPr>
              <w:t>Teolinda Cruz</w:t>
            </w:r>
          </w:p>
        </w:tc>
        <w:tc>
          <w:tcPr>
            <w:tcW w:w="1701" w:type="dxa"/>
            <w:vMerge/>
            <w:vAlign w:val="center"/>
          </w:tcPr>
          <w:p w14:paraId="5A8CC95A" w14:textId="77777777" w:rsidR="00831611" w:rsidRPr="00A8064F" w:rsidRDefault="00831611" w:rsidP="00801CE2">
            <w:pPr>
              <w:autoSpaceDE w:val="0"/>
              <w:autoSpaceDN w:val="0"/>
              <w:adjustRightInd w:val="0"/>
              <w:spacing w:line="240" w:lineRule="auto"/>
              <w:jc w:val="center"/>
              <w:rPr>
                <w:sz w:val="20"/>
              </w:rPr>
            </w:pPr>
          </w:p>
        </w:tc>
      </w:tr>
      <w:tr w:rsidR="00831611" w:rsidRPr="00A8064F" w14:paraId="01263461" w14:textId="77777777" w:rsidTr="00A527E6">
        <w:trPr>
          <w:trHeight w:val="196"/>
        </w:trPr>
        <w:tc>
          <w:tcPr>
            <w:tcW w:w="2263" w:type="dxa"/>
            <w:vMerge/>
            <w:tcBorders>
              <w:bottom w:val="single" w:sz="4" w:space="0" w:color="auto"/>
            </w:tcBorders>
            <w:vAlign w:val="center"/>
          </w:tcPr>
          <w:p w14:paraId="526648AC" w14:textId="77777777" w:rsidR="00831611" w:rsidRPr="00A8064F" w:rsidRDefault="00831611" w:rsidP="00801CE2">
            <w:pPr>
              <w:autoSpaceDE w:val="0"/>
              <w:autoSpaceDN w:val="0"/>
              <w:adjustRightInd w:val="0"/>
              <w:spacing w:line="240" w:lineRule="auto"/>
              <w:jc w:val="center"/>
              <w:rPr>
                <w:sz w:val="20"/>
              </w:rPr>
            </w:pPr>
          </w:p>
        </w:tc>
        <w:tc>
          <w:tcPr>
            <w:tcW w:w="2410" w:type="dxa"/>
            <w:vMerge/>
            <w:tcBorders>
              <w:bottom w:val="single" w:sz="4" w:space="0" w:color="auto"/>
            </w:tcBorders>
            <w:vAlign w:val="center"/>
          </w:tcPr>
          <w:p w14:paraId="38FEDCB4" w14:textId="77777777" w:rsidR="00831611" w:rsidRPr="00A8064F" w:rsidRDefault="00831611" w:rsidP="00801CE2">
            <w:pPr>
              <w:autoSpaceDE w:val="0"/>
              <w:autoSpaceDN w:val="0"/>
              <w:adjustRightInd w:val="0"/>
              <w:spacing w:line="240" w:lineRule="auto"/>
              <w:jc w:val="center"/>
              <w:rPr>
                <w:i/>
                <w:iCs/>
                <w:sz w:val="20"/>
              </w:rPr>
            </w:pPr>
          </w:p>
        </w:tc>
        <w:tc>
          <w:tcPr>
            <w:tcW w:w="2126" w:type="dxa"/>
            <w:tcBorders>
              <w:bottom w:val="single" w:sz="4" w:space="0" w:color="auto"/>
            </w:tcBorders>
          </w:tcPr>
          <w:p w14:paraId="2465C6A6" w14:textId="37989AE3" w:rsidR="00831611" w:rsidRPr="00A8064F" w:rsidRDefault="00831611" w:rsidP="00801CE2">
            <w:pPr>
              <w:autoSpaceDE w:val="0"/>
              <w:autoSpaceDN w:val="0"/>
              <w:adjustRightInd w:val="0"/>
              <w:spacing w:line="240" w:lineRule="auto"/>
              <w:rPr>
                <w:color w:val="000000" w:themeColor="text1"/>
                <w:sz w:val="20"/>
              </w:rPr>
            </w:pPr>
            <w:r w:rsidRPr="00A8064F">
              <w:rPr>
                <w:color w:val="000000" w:themeColor="text1"/>
                <w:sz w:val="20"/>
              </w:rPr>
              <w:t>Teresa Silva</w:t>
            </w:r>
          </w:p>
        </w:tc>
        <w:tc>
          <w:tcPr>
            <w:tcW w:w="1701" w:type="dxa"/>
            <w:vMerge/>
            <w:tcBorders>
              <w:bottom w:val="single" w:sz="4" w:space="0" w:color="auto"/>
            </w:tcBorders>
            <w:vAlign w:val="center"/>
          </w:tcPr>
          <w:p w14:paraId="6F829F4D" w14:textId="77777777" w:rsidR="00831611" w:rsidRPr="00A8064F" w:rsidRDefault="00831611" w:rsidP="00801CE2">
            <w:pPr>
              <w:autoSpaceDE w:val="0"/>
              <w:autoSpaceDN w:val="0"/>
              <w:adjustRightInd w:val="0"/>
              <w:spacing w:line="240" w:lineRule="auto"/>
              <w:jc w:val="center"/>
              <w:rPr>
                <w:sz w:val="20"/>
              </w:rPr>
            </w:pPr>
          </w:p>
        </w:tc>
      </w:tr>
      <w:tr w:rsidR="00167203" w:rsidRPr="00A8064F" w14:paraId="75669AE1" w14:textId="77777777" w:rsidTr="00A527E6">
        <w:trPr>
          <w:trHeight w:val="202"/>
        </w:trPr>
        <w:tc>
          <w:tcPr>
            <w:tcW w:w="2263" w:type="dxa"/>
            <w:vMerge w:val="restart"/>
            <w:vAlign w:val="center"/>
          </w:tcPr>
          <w:p w14:paraId="3201B8F0" w14:textId="0402CF0E" w:rsidR="00167203" w:rsidRPr="00A8064F" w:rsidRDefault="00167203" w:rsidP="00801CE2">
            <w:pPr>
              <w:autoSpaceDE w:val="0"/>
              <w:autoSpaceDN w:val="0"/>
              <w:adjustRightInd w:val="0"/>
              <w:spacing w:line="240" w:lineRule="auto"/>
              <w:jc w:val="center"/>
              <w:rPr>
                <w:sz w:val="20"/>
              </w:rPr>
            </w:pPr>
            <w:r w:rsidRPr="00A8064F">
              <w:rPr>
                <w:sz w:val="20"/>
              </w:rPr>
              <w:t>Texto Editores</w:t>
            </w:r>
          </w:p>
        </w:tc>
        <w:tc>
          <w:tcPr>
            <w:tcW w:w="2410" w:type="dxa"/>
            <w:vMerge w:val="restart"/>
            <w:vAlign w:val="center"/>
          </w:tcPr>
          <w:p w14:paraId="088E9F69" w14:textId="7DB31412" w:rsidR="00167203" w:rsidRPr="00A8064F" w:rsidRDefault="00167203" w:rsidP="00C93206">
            <w:pPr>
              <w:autoSpaceDE w:val="0"/>
              <w:autoSpaceDN w:val="0"/>
              <w:adjustRightInd w:val="0"/>
              <w:spacing w:line="240" w:lineRule="auto"/>
              <w:jc w:val="center"/>
              <w:rPr>
                <w:i/>
                <w:iCs/>
                <w:sz w:val="20"/>
              </w:rPr>
            </w:pPr>
            <w:r w:rsidRPr="00A8064F">
              <w:rPr>
                <w:i/>
                <w:iCs/>
                <w:sz w:val="20"/>
              </w:rPr>
              <w:t>O fio da História</w:t>
            </w:r>
            <w:r w:rsidR="00C93206" w:rsidRPr="00A8064F">
              <w:rPr>
                <w:i/>
                <w:iCs/>
                <w:sz w:val="20"/>
              </w:rPr>
              <w:t xml:space="preserve"> 9</w:t>
            </w:r>
          </w:p>
        </w:tc>
        <w:tc>
          <w:tcPr>
            <w:tcW w:w="2126" w:type="dxa"/>
            <w:tcBorders>
              <w:top w:val="single" w:sz="4" w:space="0" w:color="auto"/>
            </w:tcBorders>
          </w:tcPr>
          <w:p w14:paraId="62864234" w14:textId="77777777" w:rsidR="00167203" w:rsidRPr="00A8064F" w:rsidRDefault="00167203" w:rsidP="00801CE2">
            <w:pPr>
              <w:autoSpaceDE w:val="0"/>
              <w:autoSpaceDN w:val="0"/>
              <w:adjustRightInd w:val="0"/>
              <w:spacing w:line="240" w:lineRule="auto"/>
              <w:rPr>
                <w:sz w:val="20"/>
              </w:rPr>
            </w:pPr>
            <w:r w:rsidRPr="00A8064F">
              <w:rPr>
                <w:sz w:val="20"/>
              </w:rPr>
              <w:t>Ana Oliveira</w:t>
            </w:r>
          </w:p>
        </w:tc>
        <w:tc>
          <w:tcPr>
            <w:tcW w:w="1701" w:type="dxa"/>
            <w:vMerge w:val="restart"/>
            <w:vAlign w:val="center"/>
          </w:tcPr>
          <w:p w14:paraId="53A6B488" w14:textId="18DBB7E7" w:rsidR="00167203" w:rsidRPr="00A8064F" w:rsidRDefault="00167203" w:rsidP="00801CE2">
            <w:pPr>
              <w:autoSpaceDE w:val="0"/>
              <w:autoSpaceDN w:val="0"/>
              <w:adjustRightInd w:val="0"/>
              <w:spacing w:line="240" w:lineRule="auto"/>
              <w:jc w:val="center"/>
              <w:rPr>
                <w:sz w:val="20"/>
              </w:rPr>
            </w:pPr>
            <w:r w:rsidRPr="00A8064F">
              <w:rPr>
                <w:sz w:val="20"/>
              </w:rPr>
              <w:t>201</w:t>
            </w:r>
            <w:r w:rsidR="001D2B98" w:rsidRPr="00A8064F">
              <w:rPr>
                <w:sz w:val="20"/>
              </w:rPr>
              <w:t>5</w:t>
            </w:r>
          </w:p>
          <w:p w14:paraId="3D68B7F9" w14:textId="77777777" w:rsidR="00167203" w:rsidRPr="00A8064F" w:rsidRDefault="00167203" w:rsidP="00801CE2">
            <w:pPr>
              <w:autoSpaceDE w:val="0"/>
              <w:autoSpaceDN w:val="0"/>
              <w:adjustRightInd w:val="0"/>
              <w:spacing w:line="240" w:lineRule="auto"/>
              <w:jc w:val="center"/>
              <w:rPr>
                <w:sz w:val="20"/>
              </w:rPr>
            </w:pPr>
            <w:r w:rsidRPr="00A8064F">
              <w:rPr>
                <w:sz w:val="20"/>
              </w:rPr>
              <w:t>1.ª ed., 1.ª tir.</w:t>
            </w:r>
          </w:p>
        </w:tc>
      </w:tr>
      <w:tr w:rsidR="00167203" w:rsidRPr="00A8064F" w14:paraId="367B3277" w14:textId="77777777" w:rsidTr="00A527E6">
        <w:trPr>
          <w:trHeight w:val="202"/>
        </w:trPr>
        <w:tc>
          <w:tcPr>
            <w:tcW w:w="2263" w:type="dxa"/>
            <w:vMerge/>
            <w:vAlign w:val="center"/>
          </w:tcPr>
          <w:p w14:paraId="7C509841" w14:textId="77777777" w:rsidR="00167203" w:rsidRPr="00A8064F" w:rsidRDefault="00167203" w:rsidP="00801CE2">
            <w:pPr>
              <w:autoSpaceDE w:val="0"/>
              <w:autoSpaceDN w:val="0"/>
              <w:adjustRightInd w:val="0"/>
              <w:spacing w:line="240" w:lineRule="auto"/>
              <w:jc w:val="center"/>
              <w:rPr>
                <w:sz w:val="20"/>
              </w:rPr>
            </w:pPr>
          </w:p>
        </w:tc>
        <w:tc>
          <w:tcPr>
            <w:tcW w:w="2410" w:type="dxa"/>
            <w:vMerge/>
            <w:vAlign w:val="center"/>
          </w:tcPr>
          <w:p w14:paraId="3AEDF2D2" w14:textId="77777777" w:rsidR="00167203" w:rsidRPr="00A8064F" w:rsidRDefault="00167203" w:rsidP="00801CE2">
            <w:pPr>
              <w:autoSpaceDE w:val="0"/>
              <w:autoSpaceDN w:val="0"/>
              <w:adjustRightInd w:val="0"/>
              <w:spacing w:line="240" w:lineRule="auto"/>
              <w:jc w:val="center"/>
              <w:rPr>
                <w:i/>
                <w:iCs/>
                <w:sz w:val="20"/>
              </w:rPr>
            </w:pPr>
          </w:p>
        </w:tc>
        <w:tc>
          <w:tcPr>
            <w:tcW w:w="2126" w:type="dxa"/>
          </w:tcPr>
          <w:p w14:paraId="558929D8" w14:textId="77777777" w:rsidR="00167203" w:rsidRPr="00A8064F" w:rsidRDefault="00167203" w:rsidP="00801CE2">
            <w:pPr>
              <w:autoSpaceDE w:val="0"/>
              <w:autoSpaceDN w:val="0"/>
              <w:adjustRightInd w:val="0"/>
              <w:spacing w:line="240" w:lineRule="auto"/>
              <w:rPr>
                <w:sz w:val="20"/>
              </w:rPr>
            </w:pPr>
            <w:r w:rsidRPr="00A8064F">
              <w:rPr>
                <w:sz w:val="20"/>
              </w:rPr>
              <w:t>Francisco Cantanhede</w:t>
            </w:r>
          </w:p>
        </w:tc>
        <w:tc>
          <w:tcPr>
            <w:tcW w:w="1701" w:type="dxa"/>
            <w:vMerge/>
            <w:vAlign w:val="center"/>
          </w:tcPr>
          <w:p w14:paraId="0A172F38" w14:textId="77777777" w:rsidR="00167203" w:rsidRPr="00A8064F" w:rsidRDefault="00167203" w:rsidP="00801CE2">
            <w:pPr>
              <w:autoSpaceDE w:val="0"/>
              <w:autoSpaceDN w:val="0"/>
              <w:adjustRightInd w:val="0"/>
              <w:spacing w:line="240" w:lineRule="auto"/>
              <w:jc w:val="center"/>
              <w:rPr>
                <w:sz w:val="20"/>
              </w:rPr>
            </w:pPr>
          </w:p>
        </w:tc>
      </w:tr>
      <w:tr w:rsidR="00167203" w:rsidRPr="00A8064F" w14:paraId="064F79E1" w14:textId="77777777" w:rsidTr="00A527E6">
        <w:trPr>
          <w:trHeight w:val="202"/>
        </w:trPr>
        <w:tc>
          <w:tcPr>
            <w:tcW w:w="2263" w:type="dxa"/>
            <w:vMerge/>
            <w:vAlign w:val="center"/>
          </w:tcPr>
          <w:p w14:paraId="2F4BBEC5" w14:textId="77777777" w:rsidR="00167203" w:rsidRPr="00A8064F" w:rsidRDefault="00167203" w:rsidP="00801CE2">
            <w:pPr>
              <w:autoSpaceDE w:val="0"/>
              <w:autoSpaceDN w:val="0"/>
              <w:adjustRightInd w:val="0"/>
              <w:spacing w:line="240" w:lineRule="auto"/>
              <w:jc w:val="center"/>
              <w:rPr>
                <w:sz w:val="20"/>
              </w:rPr>
            </w:pPr>
          </w:p>
        </w:tc>
        <w:tc>
          <w:tcPr>
            <w:tcW w:w="2410" w:type="dxa"/>
            <w:vMerge/>
            <w:vAlign w:val="center"/>
          </w:tcPr>
          <w:p w14:paraId="07E2669C" w14:textId="77777777" w:rsidR="00167203" w:rsidRPr="00A8064F" w:rsidRDefault="00167203" w:rsidP="00801CE2">
            <w:pPr>
              <w:autoSpaceDE w:val="0"/>
              <w:autoSpaceDN w:val="0"/>
              <w:adjustRightInd w:val="0"/>
              <w:spacing w:line="240" w:lineRule="auto"/>
              <w:jc w:val="center"/>
              <w:rPr>
                <w:i/>
                <w:iCs/>
                <w:sz w:val="20"/>
              </w:rPr>
            </w:pPr>
          </w:p>
        </w:tc>
        <w:tc>
          <w:tcPr>
            <w:tcW w:w="2126" w:type="dxa"/>
          </w:tcPr>
          <w:p w14:paraId="13871663" w14:textId="77777777" w:rsidR="00167203" w:rsidRPr="00A8064F" w:rsidRDefault="00167203" w:rsidP="00801CE2">
            <w:pPr>
              <w:autoSpaceDE w:val="0"/>
              <w:autoSpaceDN w:val="0"/>
              <w:adjustRightInd w:val="0"/>
              <w:spacing w:line="240" w:lineRule="auto"/>
              <w:rPr>
                <w:sz w:val="20"/>
              </w:rPr>
            </w:pPr>
            <w:r w:rsidRPr="00A8064F">
              <w:rPr>
                <w:sz w:val="20"/>
              </w:rPr>
              <w:t>Isabel Catarino</w:t>
            </w:r>
          </w:p>
        </w:tc>
        <w:tc>
          <w:tcPr>
            <w:tcW w:w="1701" w:type="dxa"/>
            <w:vMerge/>
            <w:vAlign w:val="center"/>
          </w:tcPr>
          <w:p w14:paraId="407291C8" w14:textId="77777777" w:rsidR="00167203" w:rsidRPr="00A8064F" w:rsidRDefault="00167203" w:rsidP="00801CE2">
            <w:pPr>
              <w:autoSpaceDE w:val="0"/>
              <w:autoSpaceDN w:val="0"/>
              <w:adjustRightInd w:val="0"/>
              <w:spacing w:line="240" w:lineRule="auto"/>
              <w:jc w:val="center"/>
              <w:rPr>
                <w:sz w:val="20"/>
              </w:rPr>
            </w:pPr>
          </w:p>
        </w:tc>
      </w:tr>
      <w:tr w:rsidR="00167203" w:rsidRPr="00A8064F" w14:paraId="47F2A798" w14:textId="77777777" w:rsidTr="00A527E6">
        <w:trPr>
          <w:trHeight w:val="202"/>
        </w:trPr>
        <w:tc>
          <w:tcPr>
            <w:tcW w:w="2263" w:type="dxa"/>
            <w:vMerge/>
            <w:vAlign w:val="center"/>
          </w:tcPr>
          <w:p w14:paraId="32036682" w14:textId="77777777" w:rsidR="00167203" w:rsidRPr="00A8064F" w:rsidRDefault="00167203" w:rsidP="00801CE2">
            <w:pPr>
              <w:autoSpaceDE w:val="0"/>
              <w:autoSpaceDN w:val="0"/>
              <w:adjustRightInd w:val="0"/>
              <w:spacing w:line="240" w:lineRule="auto"/>
              <w:jc w:val="center"/>
              <w:rPr>
                <w:sz w:val="20"/>
              </w:rPr>
            </w:pPr>
          </w:p>
        </w:tc>
        <w:tc>
          <w:tcPr>
            <w:tcW w:w="2410" w:type="dxa"/>
            <w:vMerge/>
            <w:vAlign w:val="center"/>
          </w:tcPr>
          <w:p w14:paraId="478064CA" w14:textId="77777777" w:rsidR="00167203" w:rsidRPr="00A8064F" w:rsidRDefault="00167203" w:rsidP="00801CE2">
            <w:pPr>
              <w:autoSpaceDE w:val="0"/>
              <w:autoSpaceDN w:val="0"/>
              <w:adjustRightInd w:val="0"/>
              <w:spacing w:line="240" w:lineRule="auto"/>
              <w:jc w:val="center"/>
              <w:rPr>
                <w:i/>
                <w:iCs/>
                <w:sz w:val="20"/>
              </w:rPr>
            </w:pPr>
          </w:p>
        </w:tc>
        <w:tc>
          <w:tcPr>
            <w:tcW w:w="2126" w:type="dxa"/>
          </w:tcPr>
          <w:p w14:paraId="23A771E0" w14:textId="77777777" w:rsidR="00167203" w:rsidRPr="00A8064F" w:rsidRDefault="00167203" w:rsidP="00801CE2">
            <w:pPr>
              <w:autoSpaceDE w:val="0"/>
              <w:autoSpaceDN w:val="0"/>
              <w:adjustRightInd w:val="0"/>
              <w:spacing w:line="240" w:lineRule="auto"/>
              <w:rPr>
                <w:sz w:val="20"/>
              </w:rPr>
            </w:pPr>
            <w:r w:rsidRPr="00A8064F">
              <w:rPr>
                <w:sz w:val="20"/>
              </w:rPr>
              <w:t>Marília Gago</w:t>
            </w:r>
          </w:p>
        </w:tc>
        <w:tc>
          <w:tcPr>
            <w:tcW w:w="1701" w:type="dxa"/>
            <w:vMerge/>
            <w:vAlign w:val="center"/>
          </w:tcPr>
          <w:p w14:paraId="69C865B4" w14:textId="77777777" w:rsidR="00167203" w:rsidRPr="00A8064F" w:rsidRDefault="00167203" w:rsidP="00801CE2">
            <w:pPr>
              <w:autoSpaceDE w:val="0"/>
              <w:autoSpaceDN w:val="0"/>
              <w:adjustRightInd w:val="0"/>
              <w:spacing w:line="240" w:lineRule="auto"/>
              <w:jc w:val="center"/>
              <w:rPr>
                <w:sz w:val="20"/>
              </w:rPr>
            </w:pPr>
          </w:p>
        </w:tc>
      </w:tr>
      <w:tr w:rsidR="00167203" w:rsidRPr="00A8064F" w14:paraId="69A10F77" w14:textId="77777777" w:rsidTr="00A527E6">
        <w:trPr>
          <w:trHeight w:val="202"/>
        </w:trPr>
        <w:tc>
          <w:tcPr>
            <w:tcW w:w="2263" w:type="dxa"/>
            <w:vMerge/>
            <w:vAlign w:val="center"/>
          </w:tcPr>
          <w:p w14:paraId="43146010" w14:textId="77777777" w:rsidR="00167203" w:rsidRPr="00A8064F" w:rsidRDefault="00167203" w:rsidP="00801CE2">
            <w:pPr>
              <w:autoSpaceDE w:val="0"/>
              <w:autoSpaceDN w:val="0"/>
              <w:adjustRightInd w:val="0"/>
              <w:spacing w:line="240" w:lineRule="auto"/>
              <w:jc w:val="center"/>
              <w:rPr>
                <w:sz w:val="20"/>
              </w:rPr>
            </w:pPr>
          </w:p>
        </w:tc>
        <w:tc>
          <w:tcPr>
            <w:tcW w:w="2410" w:type="dxa"/>
            <w:vMerge/>
            <w:vAlign w:val="center"/>
          </w:tcPr>
          <w:p w14:paraId="7FB62A96" w14:textId="77777777" w:rsidR="00167203" w:rsidRPr="00A8064F" w:rsidRDefault="00167203" w:rsidP="00801CE2">
            <w:pPr>
              <w:autoSpaceDE w:val="0"/>
              <w:autoSpaceDN w:val="0"/>
              <w:adjustRightInd w:val="0"/>
              <w:spacing w:line="240" w:lineRule="auto"/>
              <w:jc w:val="center"/>
              <w:rPr>
                <w:i/>
                <w:iCs/>
                <w:sz w:val="20"/>
              </w:rPr>
            </w:pPr>
          </w:p>
        </w:tc>
        <w:tc>
          <w:tcPr>
            <w:tcW w:w="2126" w:type="dxa"/>
          </w:tcPr>
          <w:p w14:paraId="0A8CC876" w14:textId="77777777" w:rsidR="00167203" w:rsidRPr="00A8064F" w:rsidRDefault="00167203" w:rsidP="00801CE2">
            <w:pPr>
              <w:autoSpaceDE w:val="0"/>
              <w:autoSpaceDN w:val="0"/>
              <w:adjustRightInd w:val="0"/>
              <w:spacing w:line="240" w:lineRule="auto"/>
              <w:rPr>
                <w:sz w:val="20"/>
              </w:rPr>
            </w:pPr>
            <w:r w:rsidRPr="00A8064F">
              <w:rPr>
                <w:sz w:val="20"/>
              </w:rPr>
              <w:t>Paula Torrão</w:t>
            </w:r>
          </w:p>
        </w:tc>
        <w:tc>
          <w:tcPr>
            <w:tcW w:w="1701" w:type="dxa"/>
            <w:vMerge/>
            <w:vAlign w:val="center"/>
          </w:tcPr>
          <w:p w14:paraId="55F31608" w14:textId="77777777" w:rsidR="00167203" w:rsidRPr="00A8064F" w:rsidRDefault="00167203" w:rsidP="00801CE2">
            <w:pPr>
              <w:autoSpaceDE w:val="0"/>
              <w:autoSpaceDN w:val="0"/>
              <w:adjustRightInd w:val="0"/>
              <w:spacing w:line="240" w:lineRule="auto"/>
              <w:jc w:val="center"/>
              <w:rPr>
                <w:sz w:val="20"/>
              </w:rPr>
            </w:pPr>
          </w:p>
        </w:tc>
      </w:tr>
    </w:tbl>
    <w:p w14:paraId="1D12F756" w14:textId="77777777" w:rsidR="0028332F" w:rsidRPr="00A8064F" w:rsidRDefault="00167203">
      <w:pPr>
        <w:spacing w:after="160" w:line="259" w:lineRule="auto"/>
      </w:pPr>
      <w:r w:rsidRPr="00A8064F">
        <w:br w:type="page"/>
      </w:r>
    </w:p>
    <w:p w14:paraId="4230692D" w14:textId="563FCDAB" w:rsidR="00475B27" w:rsidRPr="00A8064F" w:rsidRDefault="00475B27">
      <w:pPr>
        <w:spacing w:after="160" w:line="259" w:lineRule="auto"/>
        <w:rPr>
          <w:bCs/>
          <w:sz w:val="11"/>
          <w:szCs w:val="10"/>
        </w:rPr>
      </w:pPr>
    </w:p>
    <w:p w14:paraId="68C20FA8" w14:textId="55BF4B8F" w:rsidR="00475B27" w:rsidRPr="00A8064F" w:rsidRDefault="00475B27" w:rsidP="004B30F6">
      <w:pPr>
        <w:pStyle w:val="Texto"/>
        <w:outlineLvl w:val="2"/>
        <w:rPr>
          <w:sz w:val="22"/>
          <w:szCs w:val="96"/>
        </w:rPr>
      </w:pPr>
      <w:bookmarkStart w:id="84" w:name="_Toc83895662"/>
      <w:r w:rsidRPr="00A8064F">
        <w:rPr>
          <w:sz w:val="22"/>
          <w:szCs w:val="96"/>
        </w:rPr>
        <w:t xml:space="preserve">Quadro </w:t>
      </w:r>
      <w:r w:rsidR="00DC68DE" w:rsidRPr="00A8064F">
        <w:rPr>
          <w:sz w:val="22"/>
          <w:szCs w:val="96"/>
        </w:rPr>
        <w:t>2</w:t>
      </w:r>
      <w:r w:rsidR="00C17E08" w:rsidRPr="00A8064F">
        <w:rPr>
          <w:sz w:val="22"/>
          <w:szCs w:val="96"/>
        </w:rPr>
        <w:t>A</w:t>
      </w:r>
      <w:r w:rsidR="00DC68DE" w:rsidRPr="00A8064F">
        <w:rPr>
          <w:sz w:val="22"/>
          <w:szCs w:val="96"/>
        </w:rPr>
        <w:t>.4</w:t>
      </w:r>
      <w:r w:rsidR="00A81E55" w:rsidRPr="00A8064F">
        <w:rPr>
          <w:sz w:val="22"/>
          <w:szCs w:val="96"/>
        </w:rPr>
        <w:t xml:space="preserve">. </w:t>
      </w:r>
      <w:r w:rsidRPr="00A8064F">
        <w:rPr>
          <w:sz w:val="22"/>
          <w:szCs w:val="96"/>
        </w:rPr>
        <w:t>– Outros materiais didáticos do 7.º ano de escolaridade</w:t>
      </w:r>
      <w:bookmarkEnd w:id="84"/>
    </w:p>
    <w:tbl>
      <w:tblPr>
        <w:tblW w:w="8500" w:type="dxa"/>
        <w:tblLook w:val="04A0" w:firstRow="1" w:lastRow="0" w:firstColumn="1" w:lastColumn="0" w:noHBand="0" w:noVBand="1"/>
      </w:tblPr>
      <w:tblGrid>
        <w:gridCol w:w="2263"/>
        <w:gridCol w:w="2410"/>
        <w:gridCol w:w="2126"/>
        <w:gridCol w:w="1701"/>
      </w:tblGrid>
      <w:tr w:rsidR="00197B95" w:rsidRPr="00A8064F" w14:paraId="3EB7C5F1" w14:textId="77777777" w:rsidTr="009438B1">
        <w:trPr>
          <w:trHeight w:val="620"/>
        </w:trPr>
        <w:tc>
          <w:tcPr>
            <w:tcW w:w="2263" w:type="dxa"/>
            <w:tcBorders>
              <w:bottom w:val="single" w:sz="4" w:space="0" w:color="auto"/>
            </w:tcBorders>
            <w:shd w:val="clear" w:color="auto" w:fill="F2F2F2" w:themeFill="background1" w:themeFillShade="F2"/>
            <w:vAlign w:val="center"/>
          </w:tcPr>
          <w:p w14:paraId="2614E006" w14:textId="77777777" w:rsidR="00197B95" w:rsidRPr="00A8064F" w:rsidRDefault="00197B95" w:rsidP="00801CE2">
            <w:pPr>
              <w:autoSpaceDE w:val="0"/>
              <w:autoSpaceDN w:val="0"/>
              <w:adjustRightInd w:val="0"/>
              <w:jc w:val="center"/>
              <w:rPr>
                <w:bCs/>
                <w:sz w:val="10"/>
                <w:szCs w:val="10"/>
              </w:rPr>
            </w:pPr>
          </w:p>
          <w:p w14:paraId="09E31E26" w14:textId="77777777" w:rsidR="00197B95" w:rsidRPr="00A8064F" w:rsidRDefault="00197B95" w:rsidP="00801CE2">
            <w:pPr>
              <w:autoSpaceDE w:val="0"/>
              <w:autoSpaceDN w:val="0"/>
              <w:adjustRightInd w:val="0"/>
              <w:jc w:val="center"/>
              <w:rPr>
                <w:bCs/>
                <w:sz w:val="20"/>
              </w:rPr>
            </w:pPr>
            <w:r w:rsidRPr="00A8064F">
              <w:rPr>
                <w:bCs/>
                <w:sz w:val="20"/>
              </w:rPr>
              <w:t>EDITORA</w:t>
            </w:r>
          </w:p>
        </w:tc>
        <w:tc>
          <w:tcPr>
            <w:tcW w:w="2410" w:type="dxa"/>
            <w:tcBorders>
              <w:bottom w:val="single" w:sz="4" w:space="0" w:color="auto"/>
            </w:tcBorders>
            <w:shd w:val="clear" w:color="auto" w:fill="F2F2F2" w:themeFill="background1" w:themeFillShade="F2"/>
            <w:vAlign w:val="center"/>
          </w:tcPr>
          <w:p w14:paraId="690854B8" w14:textId="77777777" w:rsidR="00197B95" w:rsidRPr="00A8064F" w:rsidRDefault="00197B95" w:rsidP="00801CE2">
            <w:pPr>
              <w:autoSpaceDE w:val="0"/>
              <w:autoSpaceDN w:val="0"/>
              <w:adjustRightInd w:val="0"/>
              <w:jc w:val="center"/>
              <w:rPr>
                <w:bCs/>
                <w:sz w:val="10"/>
                <w:szCs w:val="10"/>
              </w:rPr>
            </w:pPr>
          </w:p>
          <w:p w14:paraId="7FA70A88" w14:textId="77777777" w:rsidR="00197B95" w:rsidRPr="00A8064F" w:rsidRDefault="00197B95" w:rsidP="00801CE2">
            <w:pPr>
              <w:autoSpaceDE w:val="0"/>
              <w:autoSpaceDN w:val="0"/>
              <w:adjustRightInd w:val="0"/>
              <w:jc w:val="center"/>
              <w:rPr>
                <w:bCs/>
                <w:sz w:val="20"/>
              </w:rPr>
            </w:pPr>
            <w:r w:rsidRPr="00A8064F">
              <w:rPr>
                <w:bCs/>
                <w:sz w:val="20"/>
              </w:rPr>
              <w:t>TÍTULO</w:t>
            </w:r>
          </w:p>
        </w:tc>
        <w:tc>
          <w:tcPr>
            <w:tcW w:w="2126" w:type="dxa"/>
            <w:tcBorders>
              <w:bottom w:val="single" w:sz="4" w:space="0" w:color="auto"/>
            </w:tcBorders>
            <w:shd w:val="clear" w:color="auto" w:fill="F2F2F2" w:themeFill="background1" w:themeFillShade="F2"/>
            <w:vAlign w:val="center"/>
          </w:tcPr>
          <w:p w14:paraId="464BEEA1" w14:textId="77777777" w:rsidR="00197B95" w:rsidRPr="00A8064F" w:rsidRDefault="00197B95" w:rsidP="00801CE2">
            <w:pPr>
              <w:autoSpaceDE w:val="0"/>
              <w:autoSpaceDN w:val="0"/>
              <w:adjustRightInd w:val="0"/>
              <w:jc w:val="center"/>
              <w:rPr>
                <w:bCs/>
                <w:sz w:val="10"/>
                <w:szCs w:val="10"/>
              </w:rPr>
            </w:pPr>
          </w:p>
          <w:p w14:paraId="6A0E6DA1" w14:textId="77777777" w:rsidR="00197B95" w:rsidRPr="00A8064F" w:rsidRDefault="00197B95" w:rsidP="00801CE2">
            <w:pPr>
              <w:autoSpaceDE w:val="0"/>
              <w:autoSpaceDN w:val="0"/>
              <w:adjustRightInd w:val="0"/>
              <w:jc w:val="center"/>
              <w:rPr>
                <w:bCs/>
                <w:sz w:val="20"/>
              </w:rPr>
            </w:pPr>
            <w:r w:rsidRPr="00A8064F">
              <w:rPr>
                <w:bCs/>
                <w:sz w:val="20"/>
              </w:rPr>
              <w:t>AUTORES</w:t>
            </w:r>
          </w:p>
        </w:tc>
        <w:tc>
          <w:tcPr>
            <w:tcW w:w="1701" w:type="dxa"/>
            <w:tcBorders>
              <w:bottom w:val="single" w:sz="4" w:space="0" w:color="auto"/>
            </w:tcBorders>
            <w:shd w:val="clear" w:color="auto" w:fill="F2F2F2" w:themeFill="background1" w:themeFillShade="F2"/>
            <w:vAlign w:val="center"/>
          </w:tcPr>
          <w:p w14:paraId="46909CD8" w14:textId="77777777" w:rsidR="00197B95" w:rsidRPr="00A8064F" w:rsidRDefault="00197B95" w:rsidP="00801CE2">
            <w:pPr>
              <w:autoSpaceDE w:val="0"/>
              <w:autoSpaceDN w:val="0"/>
              <w:adjustRightInd w:val="0"/>
              <w:jc w:val="center"/>
              <w:rPr>
                <w:bCs/>
                <w:sz w:val="10"/>
                <w:szCs w:val="10"/>
              </w:rPr>
            </w:pPr>
          </w:p>
          <w:p w14:paraId="34DDDEC4" w14:textId="77777777" w:rsidR="00197B95" w:rsidRPr="00A8064F" w:rsidRDefault="00197B95" w:rsidP="00801CE2">
            <w:pPr>
              <w:autoSpaceDE w:val="0"/>
              <w:autoSpaceDN w:val="0"/>
              <w:adjustRightInd w:val="0"/>
              <w:jc w:val="center"/>
              <w:rPr>
                <w:bCs/>
                <w:sz w:val="20"/>
              </w:rPr>
            </w:pPr>
            <w:r w:rsidRPr="00A8064F">
              <w:rPr>
                <w:bCs/>
                <w:sz w:val="20"/>
              </w:rPr>
              <w:t>PUBLICAÇÃO</w:t>
            </w:r>
          </w:p>
        </w:tc>
      </w:tr>
      <w:tr w:rsidR="00197B95" w:rsidRPr="00A8064F" w14:paraId="45904C94" w14:textId="77777777" w:rsidTr="009438B1">
        <w:trPr>
          <w:trHeight w:val="365"/>
        </w:trPr>
        <w:tc>
          <w:tcPr>
            <w:tcW w:w="2263" w:type="dxa"/>
            <w:vMerge w:val="restart"/>
            <w:vAlign w:val="center"/>
          </w:tcPr>
          <w:p w14:paraId="2B3185FE" w14:textId="1AFFB817" w:rsidR="00197B95" w:rsidRPr="00A8064F" w:rsidRDefault="00197B95" w:rsidP="00801CE2">
            <w:pPr>
              <w:autoSpaceDE w:val="0"/>
              <w:autoSpaceDN w:val="0"/>
              <w:adjustRightInd w:val="0"/>
              <w:spacing w:line="240" w:lineRule="auto"/>
              <w:jc w:val="center"/>
              <w:rPr>
                <w:sz w:val="20"/>
              </w:rPr>
            </w:pPr>
            <w:r w:rsidRPr="00A8064F">
              <w:rPr>
                <w:sz w:val="20"/>
              </w:rPr>
              <w:t>Areal Editores</w:t>
            </w:r>
          </w:p>
        </w:tc>
        <w:tc>
          <w:tcPr>
            <w:tcW w:w="2410" w:type="dxa"/>
            <w:vMerge w:val="restart"/>
            <w:vAlign w:val="center"/>
          </w:tcPr>
          <w:p w14:paraId="7A387D2F" w14:textId="77777777" w:rsidR="00450838" w:rsidRPr="00A8064F" w:rsidRDefault="00197B95" w:rsidP="00801CE2">
            <w:pPr>
              <w:autoSpaceDE w:val="0"/>
              <w:autoSpaceDN w:val="0"/>
              <w:adjustRightInd w:val="0"/>
              <w:spacing w:line="240" w:lineRule="auto"/>
              <w:jc w:val="center"/>
              <w:rPr>
                <w:i/>
                <w:iCs/>
                <w:sz w:val="20"/>
              </w:rPr>
            </w:pPr>
            <w:r w:rsidRPr="00A8064F">
              <w:rPr>
                <w:i/>
                <w:iCs/>
                <w:sz w:val="20"/>
              </w:rPr>
              <w:t>Viagem na História 7</w:t>
            </w:r>
          </w:p>
          <w:p w14:paraId="25EE3A24" w14:textId="5F708202" w:rsidR="00197B95" w:rsidRPr="00A8064F" w:rsidRDefault="00534C16" w:rsidP="00801CE2">
            <w:pPr>
              <w:autoSpaceDE w:val="0"/>
              <w:autoSpaceDN w:val="0"/>
              <w:adjustRightInd w:val="0"/>
              <w:spacing w:line="240" w:lineRule="auto"/>
              <w:jc w:val="center"/>
              <w:rPr>
                <w:i/>
                <w:iCs/>
                <w:sz w:val="20"/>
              </w:rPr>
            </w:pPr>
            <w:r w:rsidRPr="00A8064F">
              <w:rPr>
                <w:i/>
                <w:iCs/>
                <w:sz w:val="20"/>
              </w:rPr>
              <w:t>caderno de atividades</w:t>
            </w:r>
          </w:p>
        </w:tc>
        <w:tc>
          <w:tcPr>
            <w:tcW w:w="2126" w:type="dxa"/>
            <w:vAlign w:val="center"/>
          </w:tcPr>
          <w:p w14:paraId="3F393AE3" w14:textId="77777777" w:rsidR="00197B95" w:rsidRPr="00A8064F" w:rsidRDefault="00197B95" w:rsidP="00801CE2">
            <w:pPr>
              <w:autoSpaceDE w:val="0"/>
              <w:autoSpaceDN w:val="0"/>
              <w:adjustRightInd w:val="0"/>
              <w:spacing w:line="240" w:lineRule="auto"/>
              <w:rPr>
                <w:color w:val="000000" w:themeColor="text1"/>
                <w:sz w:val="20"/>
              </w:rPr>
            </w:pPr>
            <w:r w:rsidRPr="00A8064F">
              <w:rPr>
                <w:color w:val="000000" w:themeColor="text1"/>
                <w:sz w:val="20"/>
              </w:rPr>
              <w:t>Joana Cirne</w:t>
            </w:r>
          </w:p>
        </w:tc>
        <w:tc>
          <w:tcPr>
            <w:tcW w:w="1701" w:type="dxa"/>
            <w:vMerge w:val="restart"/>
            <w:vAlign w:val="center"/>
          </w:tcPr>
          <w:p w14:paraId="1194FF11" w14:textId="77777777" w:rsidR="00197B95" w:rsidRPr="00A8064F" w:rsidRDefault="00197B95" w:rsidP="00801CE2">
            <w:pPr>
              <w:autoSpaceDE w:val="0"/>
              <w:autoSpaceDN w:val="0"/>
              <w:adjustRightInd w:val="0"/>
              <w:spacing w:line="240" w:lineRule="auto"/>
              <w:jc w:val="center"/>
              <w:rPr>
                <w:sz w:val="20"/>
              </w:rPr>
            </w:pPr>
            <w:r w:rsidRPr="00A8064F">
              <w:rPr>
                <w:sz w:val="20"/>
              </w:rPr>
              <w:t>2014</w:t>
            </w:r>
          </w:p>
          <w:p w14:paraId="1C09F888" w14:textId="331F236D" w:rsidR="00197B95" w:rsidRPr="00A8064F" w:rsidRDefault="00197B95" w:rsidP="00801CE2">
            <w:pPr>
              <w:autoSpaceDE w:val="0"/>
              <w:autoSpaceDN w:val="0"/>
              <w:adjustRightInd w:val="0"/>
              <w:spacing w:line="240" w:lineRule="auto"/>
              <w:jc w:val="center"/>
              <w:rPr>
                <w:sz w:val="20"/>
              </w:rPr>
            </w:pPr>
            <w:r w:rsidRPr="00A8064F">
              <w:rPr>
                <w:sz w:val="20"/>
              </w:rPr>
              <w:t>1.ª ed</w:t>
            </w:r>
            <w:r w:rsidR="00E90F6B" w:rsidRPr="00A8064F">
              <w:rPr>
                <w:sz w:val="20"/>
              </w:rPr>
              <w:t>.</w:t>
            </w:r>
            <w:r w:rsidRPr="00A8064F">
              <w:rPr>
                <w:sz w:val="20"/>
              </w:rPr>
              <w:t>, 2.ª tir.</w:t>
            </w:r>
          </w:p>
        </w:tc>
      </w:tr>
      <w:tr w:rsidR="00197B95" w:rsidRPr="00A8064F" w14:paraId="29601EA9" w14:textId="77777777" w:rsidTr="009438B1">
        <w:trPr>
          <w:trHeight w:val="63"/>
        </w:trPr>
        <w:tc>
          <w:tcPr>
            <w:tcW w:w="2263" w:type="dxa"/>
            <w:vMerge/>
            <w:tcBorders>
              <w:bottom w:val="single" w:sz="4" w:space="0" w:color="auto"/>
            </w:tcBorders>
            <w:vAlign w:val="center"/>
          </w:tcPr>
          <w:p w14:paraId="4BD69511" w14:textId="77777777" w:rsidR="00197B95" w:rsidRPr="00A8064F" w:rsidRDefault="00197B95" w:rsidP="00801CE2">
            <w:pPr>
              <w:autoSpaceDE w:val="0"/>
              <w:autoSpaceDN w:val="0"/>
              <w:adjustRightInd w:val="0"/>
              <w:spacing w:line="240" w:lineRule="auto"/>
              <w:jc w:val="center"/>
              <w:rPr>
                <w:sz w:val="20"/>
              </w:rPr>
            </w:pPr>
          </w:p>
        </w:tc>
        <w:tc>
          <w:tcPr>
            <w:tcW w:w="2410" w:type="dxa"/>
            <w:vMerge/>
            <w:tcBorders>
              <w:bottom w:val="single" w:sz="4" w:space="0" w:color="auto"/>
            </w:tcBorders>
            <w:vAlign w:val="center"/>
          </w:tcPr>
          <w:p w14:paraId="02219C13" w14:textId="77777777" w:rsidR="00197B95" w:rsidRPr="00A8064F" w:rsidRDefault="00197B95" w:rsidP="00801CE2">
            <w:pPr>
              <w:autoSpaceDE w:val="0"/>
              <w:autoSpaceDN w:val="0"/>
              <w:adjustRightInd w:val="0"/>
              <w:spacing w:line="240" w:lineRule="auto"/>
              <w:jc w:val="center"/>
              <w:rPr>
                <w:i/>
                <w:iCs/>
                <w:sz w:val="20"/>
              </w:rPr>
            </w:pPr>
          </w:p>
        </w:tc>
        <w:tc>
          <w:tcPr>
            <w:tcW w:w="2126" w:type="dxa"/>
            <w:tcBorders>
              <w:bottom w:val="single" w:sz="4" w:space="0" w:color="auto"/>
            </w:tcBorders>
            <w:vAlign w:val="center"/>
          </w:tcPr>
          <w:p w14:paraId="5E6D31C8" w14:textId="77777777" w:rsidR="00197B95" w:rsidRPr="00A8064F" w:rsidRDefault="00197B95" w:rsidP="00801CE2">
            <w:pPr>
              <w:autoSpaceDE w:val="0"/>
              <w:autoSpaceDN w:val="0"/>
              <w:adjustRightInd w:val="0"/>
              <w:spacing w:line="240" w:lineRule="auto"/>
              <w:rPr>
                <w:color w:val="000000" w:themeColor="text1"/>
                <w:sz w:val="20"/>
              </w:rPr>
            </w:pPr>
            <w:r w:rsidRPr="00A8064F">
              <w:rPr>
                <w:color w:val="000000" w:themeColor="text1"/>
                <w:sz w:val="20"/>
              </w:rPr>
              <w:t>Marília Henriques</w:t>
            </w:r>
          </w:p>
        </w:tc>
        <w:tc>
          <w:tcPr>
            <w:tcW w:w="1701" w:type="dxa"/>
            <w:vMerge/>
            <w:tcBorders>
              <w:bottom w:val="single" w:sz="4" w:space="0" w:color="auto"/>
            </w:tcBorders>
            <w:vAlign w:val="center"/>
          </w:tcPr>
          <w:p w14:paraId="1E1BBE4C" w14:textId="77777777" w:rsidR="00197B95" w:rsidRPr="00A8064F" w:rsidRDefault="00197B95" w:rsidP="00801CE2">
            <w:pPr>
              <w:autoSpaceDE w:val="0"/>
              <w:autoSpaceDN w:val="0"/>
              <w:adjustRightInd w:val="0"/>
              <w:spacing w:line="240" w:lineRule="auto"/>
              <w:jc w:val="center"/>
              <w:rPr>
                <w:sz w:val="20"/>
              </w:rPr>
            </w:pPr>
          </w:p>
        </w:tc>
      </w:tr>
      <w:tr w:rsidR="00055491" w:rsidRPr="00A8064F" w14:paraId="79400387" w14:textId="77777777" w:rsidTr="00B50BA0">
        <w:trPr>
          <w:trHeight w:val="180"/>
        </w:trPr>
        <w:tc>
          <w:tcPr>
            <w:tcW w:w="2263" w:type="dxa"/>
            <w:vMerge w:val="restart"/>
            <w:vAlign w:val="center"/>
          </w:tcPr>
          <w:p w14:paraId="678503F2" w14:textId="45C1B060" w:rsidR="00055491" w:rsidRPr="00A8064F" w:rsidRDefault="00055491" w:rsidP="00801CE2">
            <w:pPr>
              <w:autoSpaceDE w:val="0"/>
              <w:autoSpaceDN w:val="0"/>
              <w:adjustRightInd w:val="0"/>
              <w:spacing w:line="240" w:lineRule="auto"/>
              <w:jc w:val="center"/>
              <w:rPr>
                <w:sz w:val="20"/>
              </w:rPr>
            </w:pPr>
            <w:r w:rsidRPr="00A8064F">
              <w:rPr>
                <w:sz w:val="20"/>
              </w:rPr>
              <w:t>Asa Editores II</w:t>
            </w:r>
          </w:p>
        </w:tc>
        <w:tc>
          <w:tcPr>
            <w:tcW w:w="2410" w:type="dxa"/>
            <w:vMerge w:val="restart"/>
            <w:vAlign w:val="center"/>
          </w:tcPr>
          <w:p w14:paraId="6E3A4870" w14:textId="77777777" w:rsidR="00450838" w:rsidRPr="00A8064F" w:rsidRDefault="00055491" w:rsidP="00801CE2">
            <w:pPr>
              <w:autoSpaceDE w:val="0"/>
              <w:autoSpaceDN w:val="0"/>
              <w:adjustRightInd w:val="0"/>
              <w:spacing w:line="240" w:lineRule="auto"/>
              <w:jc w:val="center"/>
              <w:rPr>
                <w:i/>
                <w:iCs/>
                <w:sz w:val="20"/>
              </w:rPr>
            </w:pPr>
            <w:r w:rsidRPr="00A8064F">
              <w:rPr>
                <w:i/>
                <w:iCs/>
                <w:sz w:val="20"/>
              </w:rPr>
              <w:t>Páginas da História 7</w:t>
            </w:r>
          </w:p>
          <w:p w14:paraId="74F550D9" w14:textId="7EA07F22" w:rsidR="00055491" w:rsidRPr="00A8064F" w:rsidRDefault="00055491" w:rsidP="00801CE2">
            <w:pPr>
              <w:autoSpaceDE w:val="0"/>
              <w:autoSpaceDN w:val="0"/>
              <w:adjustRightInd w:val="0"/>
              <w:spacing w:line="240" w:lineRule="auto"/>
              <w:jc w:val="center"/>
              <w:rPr>
                <w:i/>
                <w:iCs/>
                <w:sz w:val="20"/>
              </w:rPr>
            </w:pPr>
            <w:r w:rsidRPr="00A8064F">
              <w:rPr>
                <w:i/>
                <w:iCs/>
                <w:sz w:val="20"/>
              </w:rPr>
              <w:t>caderno de atividades</w:t>
            </w:r>
          </w:p>
        </w:tc>
        <w:tc>
          <w:tcPr>
            <w:tcW w:w="2126" w:type="dxa"/>
            <w:vAlign w:val="center"/>
          </w:tcPr>
          <w:p w14:paraId="022B914B" w14:textId="77777777" w:rsidR="00055491" w:rsidRPr="00A8064F" w:rsidRDefault="00055491" w:rsidP="00801CE2">
            <w:pPr>
              <w:autoSpaceDE w:val="0"/>
              <w:autoSpaceDN w:val="0"/>
              <w:adjustRightInd w:val="0"/>
              <w:spacing w:line="240" w:lineRule="auto"/>
              <w:rPr>
                <w:sz w:val="20"/>
              </w:rPr>
            </w:pPr>
            <w:r w:rsidRPr="00A8064F">
              <w:rPr>
                <w:sz w:val="20"/>
              </w:rPr>
              <w:t>Aníbal Barreira</w:t>
            </w:r>
          </w:p>
        </w:tc>
        <w:tc>
          <w:tcPr>
            <w:tcW w:w="1701" w:type="dxa"/>
            <w:vMerge w:val="restart"/>
            <w:vAlign w:val="center"/>
          </w:tcPr>
          <w:p w14:paraId="5C71927B" w14:textId="77777777" w:rsidR="00055491" w:rsidRPr="00A8064F" w:rsidRDefault="00055491" w:rsidP="00801CE2">
            <w:pPr>
              <w:autoSpaceDE w:val="0"/>
              <w:autoSpaceDN w:val="0"/>
              <w:adjustRightInd w:val="0"/>
              <w:spacing w:line="240" w:lineRule="auto"/>
              <w:jc w:val="center"/>
              <w:rPr>
                <w:sz w:val="20"/>
              </w:rPr>
            </w:pPr>
            <w:r w:rsidRPr="00A8064F">
              <w:rPr>
                <w:sz w:val="20"/>
              </w:rPr>
              <w:t>2014</w:t>
            </w:r>
          </w:p>
          <w:p w14:paraId="0C0D6749" w14:textId="77777777" w:rsidR="00055491" w:rsidRPr="00A8064F" w:rsidRDefault="00055491" w:rsidP="00801CE2">
            <w:pPr>
              <w:autoSpaceDE w:val="0"/>
              <w:autoSpaceDN w:val="0"/>
              <w:adjustRightInd w:val="0"/>
              <w:spacing w:line="240" w:lineRule="auto"/>
              <w:jc w:val="center"/>
              <w:rPr>
                <w:sz w:val="20"/>
              </w:rPr>
            </w:pPr>
            <w:r w:rsidRPr="00A8064F">
              <w:rPr>
                <w:sz w:val="20"/>
              </w:rPr>
              <w:t>1.ª ed., 1.ª tir.</w:t>
            </w:r>
          </w:p>
        </w:tc>
      </w:tr>
      <w:tr w:rsidR="00055491" w:rsidRPr="00A8064F" w14:paraId="572D6E98" w14:textId="77777777" w:rsidTr="00B50BA0">
        <w:trPr>
          <w:trHeight w:val="180"/>
        </w:trPr>
        <w:tc>
          <w:tcPr>
            <w:tcW w:w="2263" w:type="dxa"/>
            <w:vMerge/>
            <w:vAlign w:val="center"/>
          </w:tcPr>
          <w:p w14:paraId="27D45219" w14:textId="77777777" w:rsidR="00055491" w:rsidRPr="00A8064F" w:rsidRDefault="00055491" w:rsidP="00801CE2">
            <w:pPr>
              <w:autoSpaceDE w:val="0"/>
              <w:autoSpaceDN w:val="0"/>
              <w:adjustRightInd w:val="0"/>
              <w:spacing w:line="240" w:lineRule="auto"/>
              <w:jc w:val="center"/>
              <w:rPr>
                <w:sz w:val="20"/>
              </w:rPr>
            </w:pPr>
          </w:p>
        </w:tc>
        <w:tc>
          <w:tcPr>
            <w:tcW w:w="2410" w:type="dxa"/>
            <w:vMerge/>
            <w:vAlign w:val="center"/>
          </w:tcPr>
          <w:p w14:paraId="175E4CE5" w14:textId="77777777" w:rsidR="00055491" w:rsidRPr="00A8064F" w:rsidRDefault="00055491" w:rsidP="00801CE2">
            <w:pPr>
              <w:autoSpaceDE w:val="0"/>
              <w:autoSpaceDN w:val="0"/>
              <w:adjustRightInd w:val="0"/>
              <w:spacing w:line="240" w:lineRule="auto"/>
              <w:jc w:val="center"/>
              <w:rPr>
                <w:i/>
                <w:iCs/>
                <w:sz w:val="20"/>
              </w:rPr>
            </w:pPr>
          </w:p>
        </w:tc>
        <w:tc>
          <w:tcPr>
            <w:tcW w:w="2126" w:type="dxa"/>
            <w:vAlign w:val="center"/>
          </w:tcPr>
          <w:p w14:paraId="17B8AF6E" w14:textId="77777777" w:rsidR="00055491" w:rsidRPr="00A8064F" w:rsidRDefault="00055491" w:rsidP="00801CE2">
            <w:pPr>
              <w:autoSpaceDE w:val="0"/>
              <w:autoSpaceDN w:val="0"/>
              <w:adjustRightInd w:val="0"/>
              <w:spacing w:line="240" w:lineRule="auto"/>
              <w:rPr>
                <w:sz w:val="20"/>
              </w:rPr>
            </w:pPr>
            <w:r w:rsidRPr="00A8064F">
              <w:rPr>
                <w:sz w:val="20"/>
              </w:rPr>
              <w:t>Mendes Moreira</w:t>
            </w:r>
          </w:p>
        </w:tc>
        <w:tc>
          <w:tcPr>
            <w:tcW w:w="1701" w:type="dxa"/>
            <w:vMerge/>
            <w:vAlign w:val="center"/>
          </w:tcPr>
          <w:p w14:paraId="232ED851" w14:textId="77777777" w:rsidR="00055491" w:rsidRPr="00A8064F" w:rsidRDefault="00055491" w:rsidP="00801CE2">
            <w:pPr>
              <w:autoSpaceDE w:val="0"/>
              <w:autoSpaceDN w:val="0"/>
              <w:adjustRightInd w:val="0"/>
              <w:spacing w:line="240" w:lineRule="auto"/>
              <w:jc w:val="center"/>
              <w:rPr>
                <w:sz w:val="20"/>
              </w:rPr>
            </w:pPr>
          </w:p>
        </w:tc>
      </w:tr>
      <w:tr w:rsidR="00055491" w:rsidRPr="00A8064F" w14:paraId="55AE4DF8" w14:textId="77777777" w:rsidTr="00B50BA0">
        <w:trPr>
          <w:trHeight w:val="180"/>
        </w:trPr>
        <w:tc>
          <w:tcPr>
            <w:tcW w:w="2263" w:type="dxa"/>
            <w:vMerge/>
            <w:tcBorders>
              <w:bottom w:val="single" w:sz="4" w:space="0" w:color="auto"/>
            </w:tcBorders>
            <w:vAlign w:val="center"/>
          </w:tcPr>
          <w:p w14:paraId="5C9417BF" w14:textId="77777777" w:rsidR="00055491" w:rsidRPr="00A8064F" w:rsidRDefault="00055491" w:rsidP="00801CE2">
            <w:pPr>
              <w:autoSpaceDE w:val="0"/>
              <w:autoSpaceDN w:val="0"/>
              <w:adjustRightInd w:val="0"/>
              <w:spacing w:line="240" w:lineRule="auto"/>
              <w:jc w:val="center"/>
              <w:rPr>
                <w:sz w:val="20"/>
              </w:rPr>
            </w:pPr>
          </w:p>
        </w:tc>
        <w:tc>
          <w:tcPr>
            <w:tcW w:w="2410" w:type="dxa"/>
            <w:vMerge/>
            <w:tcBorders>
              <w:bottom w:val="single" w:sz="4" w:space="0" w:color="auto"/>
            </w:tcBorders>
            <w:vAlign w:val="center"/>
          </w:tcPr>
          <w:p w14:paraId="385FEADB" w14:textId="77777777" w:rsidR="00055491" w:rsidRPr="00A8064F" w:rsidRDefault="00055491" w:rsidP="00801CE2">
            <w:pPr>
              <w:autoSpaceDE w:val="0"/>
              <w:autoSpaceDN w:val="0"/>
              <w:adjustRightInd w:val="0"/>
              <w:spacing w:line="240" w:lineRule="auto"/>
              <w:jc w:val="center"/>
              <w:rPr>
                <w:i/>
                <w:iCs/>
                <w:sz w:val="20"/>
              </w:rPr>
            </w:pPr>
          </w:p>
        </w:tc>
        <w:tc>
          <w:tcPr>
            <w:tcW w:w="2126" w:type="dxa"/>
            <w:tcBorders>
              <w:bottom w:val="single" w:sz="4" w:space="0" w:color="auto"/>
            </w:tcBorders>
            <w:vAlign w:val="center"/>
          </w:tcPr>
          <w:p w14:paraId="52C19FAF" w14:textId="14558350" w:rsidR="00055491" w:rsidRPr="00A8064F" w:rsidRDefault="00055491" w:rsidP="00801CE2">
            <w:pPr>
              <w:autoSpaceDE w:val="0"/>
              <w:autoSpaceDN w:val="0"/>
              <w:adjustRightInd w:val="0"/>
              <w:spacing w:line="240" w:lineRule="auto"/>
              <w:rPr>
                <w:sz w:val="20"/>
              </w:rPr>
            </w:pPr>
            <w:r w:rsidRPr="00A8064F">
              <w:rPr>
                <w:sz w:val="20"/>
              </w:rPr>
              <w:t>Eva Baptista</w:t>
            </w:r>
            <w:r w:rsidR="00656AB8" w:rsidRPr="00A8064F">
              <w:rPr>
                <w:sz w:val="20"/>
              </w:rPr>
              <w:t xml:space="preserve"> (colab.)</w:t>
            </w:r>
          </w:p>
        </w:tc>
        <w:tc>
          <w:tcPr>
            <w:tcW w:w="1701" w:type="dxa"/>
            <w:vMerge/>
            <w:tcBorders>
              <w:bottom w:val="single" w:sz="4" w:space="0" w:color="auto"/>
            </w:tcBorders>
            <w:vAlign w:val="center"/>
          </w:tcPr>
          <w:p w14:paraId="6917EB64" w14:textId="77777777" w:rsidR="00055491" w:rsidRPr="00A8064F" w:rsidRDefault="00055491" w:rsidP="00801CE2">
            <w:pPr>
              <w:autoSpaceDE w:val="0"/>
              <w:autoSpaceDN w:val="0"/>
              <w:adjustRightInd w:val="0"/>
              <w:spacing w:line="240" w:lineRule="auto"/>
              <w:jc w:val="center"/>
              <w:rPr>
                <w:sz w:val="20"/>
              </w:rPr>
            </w:pPr>
          </w:p>
        </w:tc>
      </w:tr>
      <w:tr w:rsidR="0039303A" w:rsidRPr="00A8064F" w14:paraId="273C4471" w14:textId="77777777" w:rsidTr="00B50BA0">
        <w:trPr>
          <w:trHeight w:val="180"/>
        </w:trPr>
        <w:tc>
          <w:tcPr>
            <w:tcW w:w="2263" w:type="dxa"/>
            <w:vMerge w:val="restart"/>
            <w:vAlign w:val="center"/>
          </w:tcPr>
          <w:p w14:paraId="4348B423" w14:textId="35FCC3E3" w:rsidR="0039303A" w:rsidRPr="00A8064F" w:rsidRDefault="0039303A" w:rsidP="0039303A">
            <w:pPr>
              <w:autoSpaceDE w:val="0"/>
              <w:autoSpaceDN w:val="0"/>
              <w:adjustRightInd w:val="0"/>
              <w:spacing w:line="240" w:lineRule="auto"/>
              <w:jc w:val="center"/>
              <w:rPr>
                <w:sz w:val="20"/>
              </w:rPr>
            </w:pPr>
            <w:r w:rsidRPr="00A8064F">
              <w:rPr>
                <w:sz w:val="20"/>
              </w:rPr>
              <w:t>Asa Editores II</w:t>
            </w:r>
          </w:p>
        </w:tc>
        <w:tc>
          <w:tcPr>
            <w:tcW w:w="2410" w:type="dxa"/>
            <w:vMerge w:val="restart"/>
            <w:vAlign w:val="center"/>
          </w:tcPr>
          <w:p w14:paraId="6CC63FF5" w14:textId="1CA93716" w:rsidR="0039303A" w:rsidRPr="00A8064F" w:rsidRDefault="0039303A" w:rsidP="0039303A">
            <w:pPr>
              <w:autoSpaceDE w:val="0"/>
              <w:autoSpaceDN w:val="0"/>
              <w:adjustRightInd w:val="0"/>
              <w:spacing w:line="240" w:lineRule="auto"/>
              <w:jc w:val="center"/>
              <w:rPr>
                <w:i/>
                <w:iCs/>
                <w:sz w:val="20"/>
              </w:rPr>
            </w:pPr>
            <w:r w:rsidRPr="00A8064F">
              <w:rPr>
                <w:i/>
                <w:iCs/>
                <w:sz w:val="20"/>
              </w:rPr>
              <w:t xml:space="preserve">Páginas da História 7 </w:t>
            </w:r>
          </w:p>
          <w:p w14:paraId="5733689F" w14:textId="324A7062" w:rsidR="0039303A" w:rsidRPr="00A8064F" w:rsidRDefault="0039303A" w:rsidP="0039303A">
            <w:pPr>
              <w:autoSpaceDE w:val="0"/>
              <w:autoSpaceDN w:val="0"/>
              <w:adjustRightInd w:val="0"/>
              <w:spacing w:line="240" w:lineRule="auto"/>
              <w:jc w:val="center"/>
              <w:rPr>
                <w:i/>
                <w:iCs/>
                <w:sz w:val="20"/>
              </w:rPr>
            </w:pPr>
            <w:r w:rsidRPr="00A8064F">
              <w:rPr>
                <w:i/>
                <w:iCs/>
                <w:sz w:val="20"/>
              </w:rPr>
              <w:t>guia do professor</w:t>
            </w:r>
          </w:p>
        </w:tc>
        <w:tc>
          <w:tcPr>
            <w:tcW w:w="2126" w:type="dxa"/>
            <w:tcBorders>
              <w:top w:val="single" w:sz="4" w:space="0" w:color="auto"/>
            </w:tcBorders>
            <w:vAlign w:val="center"/>
          </w:tcPr>
          <w:p w14:paraId="6A4187A8" w14:textId="327AB060" w:rsidR="0039303A" w:rsidRPr="00A8064F" w:rsidRDefault="0039303A" w:rsidP="00801CE2">
            <w:pPr>
              <w:autoSpaceDE w:val="0"/>
              <w:autoSpaceDN w:val="0"/>
              <w:adjustRightInd w:val="0"/>
              <w:spacing w:line="240" w:lineRule="auto"/>
              <w:rPr>
                <w:sz w:val="20"/>
              </w:rPr>
            </w:pPr>
            <w:r w:rsidRPr="00A8064F">
              <w:rPr>
                <w:sz w:val="20"/>
              </w:rPr>
              <w:t>Aníbal Barreira</w:t>
            </w:r>
          </w:p>
        </w:tc>
        <w:tc>
          <w:tcPr>
            <w:tcW w:w="1701" w:type="dxa"/>
            <w:vMerge w:val="restart"/>
            <w:vAlign w:val="center"/>
          </w:tcPr>
          <w:p w14:paraId="3A44993E" w14:textId="77777777" w:rsidR="0039303A" w:rsidRPr="00A8064F" w:rsidRDefault="0039303A" w:rsidP="00801CE2">
            <w:pPr>
              <w:autoSpaceDE w:val="0"/>
              <w:autoSpaceDN w:val="0"/>
              <w:adjustRightInd w:val="0"/>
              <w:spacing w:line="240" w:lineRule="auto"/>
              <w:jc w:val="center"/>
              <w:rPr>
                <w:sz w:val="20"/>
              </w:rPr>
            </w:pPr>
            <w:r w:rsidRPr="00A8064F">
              <w:rPr>
                <w:sz w:val="20"/>
              </w:rPr>
              <w:t>2012</w:t>
            </w:r>
          </w:p>
          <w:p w14:paraId="6EFE2772" w14:textId="489AD067" w:rsidR="0039303A" w:rsidRPr="00A8064F" w:rsidRDefault="0039303A" w:rsidP="00801CE2">
            <w:pPr>
              <w:autoSpaceDE w:val="0"/>
              <w:autoSpaceDN w:val="0"/>
              <w:adjustRightInd w:val="0"/>
              <w:spacing w:line="240" w:lineRule="auto"/>
              <w:jc w:val="center"/>
              <w:rPr>
                <w:sz w:val="20"/>
              </w:rPr>
            </w:pPr>
            <w:r w:rsidRPr="00A8064F">
              <w:rPr>
                <w:sz w:val="20"/>
              </w:rPr>
              <w:t>1.ª ed., 1.ª tir.</w:t>
            </w:r>
          </w:p>
        </w:tc>
      </w:tr>
      <w:tr w:rsidR="0039303A" w:rsidRPr="00A8064F" w14:paraId="7C95E185" w14:textId="77777777" w:rsidTr="00B50BA0">
        <w:trPr>
          <w:trHeight w:val="180"/>
        </w:trPr>
        <w:tc>
          <w:tcPr>
            <w:tcW w:w="2263" w:type="dxa"/>
            <w:vMerge/>
            <w:vAlign w:val="center"/>
          </w:tcPr>
          <w:p w14:paraId="4111CBA4" w14:textId="77777777" w:rsidR="0039303A" w:rsidRPr="00A8064F" w:rsidRDefault="0039303A" w:rsidP="00801CE2">
            <w:pPr>
              <w:autoSpaceDE w:val="0"/>
              <w:autoSpaceDN w:val="0"/>
              <w:adjustRightInd w:val="0"/>
              <w:spacing w:line="240" w:lineRule="auto"/>
              <w:jc w:val="center"/>
              <w:rPr>
                <w:sz w:val="20"/>
              </w:rPr>
            </w:pPr>
          </w:p>
        </w:tc>
        <w:tc>
          <w:tcPr>
            <w:tcW w:w="2410" w:type="dxa"/>
            <w:vMerge/>
            <w:vAlign w:val="center"/>
          </w:tcPr>
          <w:p w14:paraId="62BE382E" w14:textId="77777777" w:rsidR="0039303A" w:rsidRPr="00A8064F" w:rsidRDefault="0039303A" w:rsidP="00801CE2">
            <w:pPr>
              <w:autoSpaceDE w:val="0"/>
              <w:autoSpaceDN w:val="0"/>
              <w:adjustRightInd w:val="0"/>
              <w:spacing w:line="240" w:lineRule="auto"/>
              <w:jc w:val="center"/>
              <w:rPr>
                <w:i/>
                <w:iCs/>
                <w:sz w:val="20"/>
              </w:rPr>
            </w:pPr>
          </w:p>
        </w:tc>
        <w:tc>
          <w:tcPr>
            <w:tcW w:w="2126" w:type="dxa"/>
            <w:vAlign w:val="center"/>
          </w:tcPr>
          <w:p w14:paraId="367E223D" w14:textId="544AE9FA" w:rsidR="0039303A" w:rsidRPr="00A8064F" w:rsidRDefault="0039303A" w:rsidP="00801CE2">
            <w:pPr>
              <w:autoSpaceDE w:val="0"/>
              <w:autoSpaceDN w:val="0"/>
              <w:adjustRightInd w:val="0"/>
              <w:spacing w:line="240" w:lineRule="auto"/>
              <w:rPr>
                <w:sz w:val="20"/>
              </w:rPr>
            </w:pPr>
            <w:r w:rsidRPr="00A8064F">
              <w:rPr>
                <w:sz w:val="20"/>
              </w:rPr>
              <w:t>Mendes Moreira</w:t>
            </w:r>
          </w:p>
        </w:tc>
        <w:tc>
          <w:tcPr>
            <w:tcW w:w="1701" w:type="dxa"/>
            <w:vMerge/>
            <w:vAlign w:val="center"/>
          </w:tcPr>
          <w:p w14:paraId="1FF45CB9" w14:textId="77777777" w:rsidR="0039303A" w:rsidRPr="00A8064F" w:rsidRDefault="0039303A" w:rsidP="00801CE2">
            <w:pPr>
              <w:autoSpaceDE w:val="0"/>
              <w:autoSpaceDN w:val="0"/>
              <w:adjustRightInd w:val="0"/>
              <w:spacing w:line="240" w:lineRule="auto"/>
              <w:jc w:val="center"/>
              <w:rPr>
                <w:sz w:val="20"/>
              </w:rPr>
            </w:pPr>
          </w:p>
        </w:tc>
      </w:tr>
      <w:tr w:rsidR="0039303A" w:rsidRPr="00A8064F" w14:paraId="4F47F3C2" w14:textId="77777777" w:rsidTr="009438B1">
        <w:trPr>
          <w:trHeight w:val="180"/>
        </w:trPr>
        <w:tc>
          <w:tcPr>
            <w:tcW w:w="2263" w:type="dxa"/>
            <w:vMerge/>
            <w:tcBorders>
              <w:bottom w:val="single" w:sz="4" w:space="0" w:color="auto"/>
            </w:tcBorders>
            <w:vAlign w:val="center"/>
          </w:tcPr>
          <w:p w14:paraId="729CD23E" w14:textId="77777777" w:rsidR="0039303A" w:rsidRPr="00A8064F" w:rsidRDefault="0039303A" w:rsidP="00801CE2">
            <w:pPr>
              <w:autoSpaceDE w:val="0"/>
              <w:autoSpaceDN w:val="0"/>
              <w:adjustRightInd w:val="0"/>
              <w:spacing w:line="240" w:lineRule="auto"/>
              <w:jc w:val="center"/>
              <w:rPr>
                <w:sz w:val="20"/>
              </w:rPr>
            </w:pPr>
          </w:p>
        </w:tc>
        <w:tc>
          <w:tcPr>
            <w:tcW w:w="2410" w:type="dxa"/>
            <w:vMerge/>
            <w:tcBorders>
              <w:bottom w:val="single" w:sz="4" w:space="0" w:color="auto"/>
            </w:tcBorders>
            <w:vAlign w:val="center"/>
          </w:tcPr>
          <w:p w14:paraId="053A8572" w14:textId="77777777" w:rsidR="0039303A" w:rsidRPr="00A8064F" w:rsidRDefault="0039303A" w:rsidP="00801CE2">
            <w:pPr>
              <w:autoSpaceDE w:val="0"/>
              <w:autoSpaceDN w:val="0"/>
              <w:adjustRightInd w:val="0"/>
              <w:spacing w:line="240" w:lineRule="auto"/>
              <w:jc w:val="center"/>
              <w:rPr>
                <w:i/>
                <w:iCs/>
                <w:sz w:val="20"/>
              </w:rPr>
            </w:pPr>
          </w:p>
        </w:tc>
        <w:tc>
          <w:tcPr>
            <w:tcW w:w="2126" w:type="dxa"/>
            <w:tcBorders>
              <w:bottom w:val="single" w:sz="4" w:space="0" w:color="auto"/>
            </w:tcBorders>
            <w:vAlign w:val="center"/>
          </w:tcPr>
          <w:p w14:paraId="311E0FB3" w14:textId="3E9810D5" w:rsidR="0039303A" w:rsidRPr="00A8064F" w:rsidRDefault="0039303A" w:rsidP="00801CE2">
            <w:pPr>
              <w:autoSpaceDE w:val="0"/>
              <w:autoSpaceDN w:val="0"/>
              <w:adjustRightInd w:val="0"/>
              <w:spacing w:line="240" w:lineRule="auto"/>
              <w:rPr>
                <w:sz w:val="20"/>
              </w:rPr>
            </w:pPr>
            <w:r w:rsidRPr="00A8064F">
              <w:rPr>
                <w:sz w:val="20"/>
              </w:rPr>
              <w:t>Eva Baptista</w:t>
            </w:r>
            <w:r w:rsidR="00656AB8" w:rsidRPr="00A8064F">
              <w:rPr>
                <w:sz w:val="20"/>
              </w:rPr>
              <w:t xml:space="preserve"> (colab.)</w:t>
            </w:r>
          </w:p>
        </w:tc>
        <w:tc>
          <w:tcPr>
            <w:tcW w:w="1701" w:type="dxa"/>
            <w:vMerge/>
            <w:tcBorders>
              <w:bottom w:val="single" w:sz="4" w:space="0" w:color="auto"/>
            </w:tcBorders>
            <w:vAlign w:val="center"/>
          </w:tcPr>
          <w:p w14:paraId="694D2316" w14:textId="77777777" w:rsidR="0039303A" w:rsidRPr="00A8064F" w:rsidRDefault="0039303A" w:rsidP="00801CE2">
            <w:pPr>
              <w:autoSpaceDE w:val="0"/>
              <w:autoSpaceDN w:val="0"/>
              <w:adjustRightInd w:val="0"/>
              <w:spacing w:line="240" w:lineRule="auto"/>
              <w:jc w:val="center"/>
              <w:rPr>
                <w:sz w:val="20"/>
              </w:rPr>
            </w:pPr>
          </w:p>
        </w:tc>
      </w:tr>
      <w:tr w:rsidR="00197B95" w:rsidRPr="00A8064F" w14:paraId="70A7EE36" w14:textId="77777777" w:rsidTr="009438B1">
        <w:trPr>
          <w:trHeight w:val="179"/>
        </w:trPr>
        <w:tc>
          <w:tcPr>
            <w:tcW w:w="2263" w:type="dxa"/>
            <w:vMerge w:val="restart"/>
            <w:vAlign w:val="center"/>
          </w:tcPr>
          <w:p w14:paraId="04F8AEE4" w14:textId="77777777" w:rsidR="00197B95" w:rsidRPr="00A8064F" w:rsidRDefault="00197B95" w:rsidP="00801CE2">
            <w:pPr>
              <w:autoSpaceDE w:val="0"/>
              <w:autoSpaceDN w:val="0"/>
              <w:adjustRightInd w:val="0"/>
              <w:spacing w:line="240" w:lineRule="auto"/>
              <w:jc w:val="center"/>
              <w:rPr>
                <w:color w:val="000000" w:themeColor="text1"/>
                <w:sz w:val="20"/>
              </w:rPr>
            </w:pPr>
            <w:r w:rsidRPr="00A8064F">
              <w:rPr>
                <w:color w:val="000000" w:themeColor="text1"/>
                <w:sz w:val="20"/>
              </w:rPr>
              <w:t>Raiz Editora</w:t>
            </w:r>
          </w:p>
        </w:tc>
        <w:tc>
          <w:tcPr>
            <w:tcW w:w="2410" w:type="dxa"/>
            <w:vMerge w:val="restart"/>
            <w:vAlign w:val="center"/>
          </w:tcPr>
          <w:p w14:paraId="2EF18389" w14:textId="4D2196F6" w:rsidR="00450838" w:rsidRPr="00A8064F" w:rsidRDefault="00197B95" w:rsidP="00801CE2">
            <w:pPr>
              <w:autoSpaceDE w:val="0"/>
              <w:autoSpaceDN w:val="0"/>
              <w:adjustRightInd w:val="0"/>
              <w:spacing w:line="240" w:lineRule="auto"/>
              <w:jc w:val="center"/>
              <w:rPr>
                <w:i/>
                <w:iCs/>
                <w:color w:val="000000" w:themeColor="text1"/>
                <w:sz w:val="20"/>
              </w:rPr>
            </w:pPr>
            <w:r w:rsidRPr="00A8064F">
              <w:rPr>
                <w:i/>
                <w:iCs/>
                <w:color w:val="000000" w:themeColor="text1"/>
                <w:sz w:val="20"/>
              </w:rPr>
              <w:t>Hora H 7</w:t>
            </w:r>
          </w:p>
          <w:p w14:paraId="535A02FF" w14:textId="611CF50B" w:rsidR="00197B95" w:rsidRPr="00A8064F" w:rsidRDefault="00450838" w:rsidP="00801CE2">
            <w:pPr>
              <w:autoSpaceDE w:val="0"/>
              <w:autoSpaceDN w:val="0"/>
              <w:adjustRightInd w:val="0"/>
              <w:spacing w:line="240" w:lineRule="auto"/>
              <w:jc w:val="center"/>
              <w:rPr>
                <w:i/>
                <w:iCs/>
                <w:color w:val="000000" w:themeColor="text1"/>
                <w:sz w:val="20"/>
              </w:rPr>
            </w:pPr>
            <w:r w:rsidRPr="00A8064F">
              <w:rPr>
                <w:i/>
                <w:iCs/>
                <w:color w:val="000000" w:themeColor="text1"/>
                <w:sz w:val="20"/>
              </w:rPr>
              <w:t>caderno de atividades</w:t>
            </w:r>
          </w:p>
        </w:tc>
        <w:tc>
          <w:tcPr>
            <w:tcW w:w="2126" w:type="dxa"/>
          </w:tcPr>
          <w:p w14:paraId="3F31C3E2" w14:textId="77777777" w:rsidR="00197B95" w:rsidRPr="00A8064F" w:rsidRDefault="00197B95" w:rsidP="00801CE2">
            <w:pPr>
              <w:autoSpaceDE w:val="0"/>
              <w:autoSpaceDN w:val="0"/>
              <w:adjustRightInd w:val="0"/>
              <w:spacing w:line="240" w:lineRule="auto"/>
              <w:rPr>
                <w:color w:val="000000" w:themeColor="text1"/>
                <w:sz w:val="20"/>
              </w:rPr>
            </w:pPr>
            <w:r w:rsidRPr="00A8064F">
              <w:rPr>
                <w:color w:val="000000" w:themeColor="text1"/>
                <w:sz w:val="20"/>
              </w:rPr>
              <w:t xml:space="preserve">Custódio Lagartixa </w:t>
            </w:r>
          </w:p>
        </w:tc>
        <w:tc>
          <w:tcPr>
            <w:tcW w:w="1701" w:type="dxa"/>
            <w:vMerge w:val="restart"/>
            <w:vAlign w:val="center"/>
          </w:tcPr>
          <w:p w14:paraId="7334875F" w14:textId="77777777" w:rsidR="00197B95" w:rsidRPr="00A8064F" w:rsidRDefault="00197B95" w:rsidP="00801CE2">
            <w:pPr>
              <w:autoSpaceDE w:val="0"/>
              <w:autoSpaceDN w:val="0"/>
              <w:adjustRightInd w:val="0"/>
              <w:spacing w:line="240" w:lineRule="auto"/>
              <w:jc w:val="center"/>
              <w:rPr>
                <w:color w:val="000000" w:themeColor="text1"/>
                <w:sz w:val="20"/>
              </w:rPr>
            </w:pPr>
            <w:r w:rsidRPr="00A8064F">
              <w:rPr>
                <w:color w:val="000000" w:themeColor="text1"/>
                <w:sz w:val="20"/>
              </w:rPr>
              <w:t>2015</w:t>
            </w:r>
          </w:p>
          <w:p w14:paraId="413A3249" w14:textId="77777777" w:rsidR="00197B95" w:rsidRPr="00A8064F" w:rsidRDefault="00197B95" w:rsidP="00801CE2">
            <w:pPr>
              <w:autoSpaceDE w:val="0"/>
              <w:autoSpaceDN w:val="0"/>
              <w:adjustRightInd w:val="0"/>
              <w:spacing w:line="240" w:lineRule="auto"/>
              <w:jc w:val="center"/>
              <w:rPr>
                <w:color w:val="000000" w:themeColor="text1"/>
                <w:sz w:val="20"/>
              </w:rPr>
            </w:pPr>
            <w:r w:rsidRPr="00A8064F">
              <w:rPr>
                <w:color w:val="000000" w:themeColor="text1"/>
                <w:sz w:val="20"/>
              </w:rPr>
              <w:t>1.ª ed., 1.ª tir.</w:t>
            </w:r>
          </w:p>
        </w:tc>
      </w:tr>
      <w:tr w:rsidR="00197B95" w:rsidRPr="00A8064F" w14:paraId="3059B9BE" w14:textId="77777777" w:rsidTr="009438B1">
        <w:trPr>
          <w:trHeight w:val="177"/>
        </w:trPr>
        <w:tc>
          <w:tcPr>
            <w:tcW w:w="2263" w:type="dxa"/>
            <w:vMerge/>
            <w:vAlign w:val="center"/>
          </w:tcPr>
          <w:p w14:paraId="756A89B2" w14:textId="77777777" w:rsidR="00197B95" w:rsidRPr="00A8064F" w:rsidRDefault="00197B95" w:rsidP="00801CE2">
            <w:pPr>
              <w:autoSpaceDE w:val="0"/>
              <w:autoSpaceDN w:val="0"/>
              <w:adjustRightInd w:val="0"/>
              <w:spacing w:line="240" w:lineRule="auto"/>
              <w:jc w:val="center"/>
              <w:rPr>
                <w:color w:val="000000" w:themeColor="text1"/>
                <w:sz w:val="20"/>
              </w:rPr>
            </w:pPr>
          </w:p>
        </w:tc>
        <w:tc>
          <w:tcPr>
            <w:tcW w:w="2410" w:type="dxa"/>
            <w:vMerge/>
            <w:vAlign w:val="center"/>
          </w:tcPr>
          <w:p w14:paraId="13316A14" w14:textId="77777777" w:rsidR="00197B95" w:rsidRPr="00A8064F" w:rsidRDefault="00197B95" w:rsidP="00801CE2">
            <w:pPr>
              <w:autoSpaceDE w:val="0"/>
              <w:autoSpaceDN w:val="0"/>
              <w:adjustRightInd w:val="0"/>
              <w:spacing w:line="240" w:lineRule="auto"/>
              <w:jc w:val="center"/>
              <w:rPr>
                <w:i/>
                <w:iCs/>
                <w:color w:val="000000" w:themeColor="text1"/>
                <w:sz w:val="20"/>
              </w:rPr>
            </w:pPr>
          </w:p>
        </w:tc>
        <w:tc>
          <w:tcPr>
            <w:tcW w:w="2126" w:type="dxa"/>
          </w:tcPr>
          <w:p w14:paraId="69BF30D8" w14:textId="77777777" w:rsidR="00197B95" w:rsidRPr="00A8064F" w:rsidRDefault="00197B95" w:rsidP="00801CE2">
            <w:pPr>
              <w:autoSpaceDE w:val="0"/>
              <w:autoSpaceDN w:val="0"/>
              <w:adjustRightInd w:val="0"/>
              <w:spacing w:line="240" w:lineRule="auto"/>
              <w:rPr>
                <w:color w:val="000000" w:themeColor="text1"/>
                <w:sz w:val="20"/>
              </w:rPr>
            </w:pPr>
            <w:r w:rsidRPr="00A8064F">
              <w:rPr>
                <w:color w:val="000000" w:themeColor="text1"/>
                <w:sz w:val="20"/>
              </w:rPr>
              <w:t>Helena Sardinha</w:t>
            </w:r>
          </w:p>
        </w:tc>
        <w:tc>
          <w:tcPr>
            <w:tcW w:w="1701" w:type="dxa"/>
            <w:vMerge/>
            <w:vAlign w:val="center"/>
          </w:tcPr>
          <w:p w14:paraId="66C1B56B" w14:textId="77777777" w:rsidR="00197B95" w:rsidRPr="00A8064F" w:rsidRDefault="00197B95" w:rsidP="00801CE2">
            <w:pPr>
              <w:autoSpaceDE w:val="0"/>
              <w:autoSpaceDN w:val="0"/>
              <w:adjustRightInd w:val="0"/>
              <w:spacing w:line="240" w:lineRule="auto"/>
              <w:jc w:val="center"/>
              <w:rPr>
                <w:color w:val="000000" w:themeColor="text1"/>
                <w:sz w:val="20"/>
              </w:rPr>
            </w:pPr>
          </w:p>
        </w:tc>
      </w:tr>
      <w:tr w:rsidR="00197B95" w:rsidRPr="00A8064F" w14:paraId="03FD6CE3" w14:textId="77777777" w:rsidTr="009438B1">
        <w:trPr>
          <w:trHeight w:val="177"/>
        </w:trPr>
        <w:tc>
          <w:tcPr>
            <w:tcW w:w="2263" w:type="dxa"/>
            <w:vMerge/>
            <w:tcBorders>
              <w:bottom w:val="single" w:sz="4" w:space="0" w:color="auto"/>
            </w:tcBorders>
            <w:vAlign w:val="center"/>
          </w:tcPr>
          <w:p w14:paraId="7D3768C4" w14:textId="77777777" w:rsidR="00197B95" w:rsidRPr="00A8064F" w:rsidRDefault="00197B95" w:rsidP="00801CE2">
            <w:pPr>
              <w:autoSpaceDE w:val="0"/>
              <w:autoSpaceDN w:val="0"/>
              <w:adjustRightInd w:val="0"/>
              <w:spacing w:line="240" w:lineRule="auto"/>
              <w:jc w:val="center"/>
              <w:rPr>
                <w:color w:val="000000" w:themeColor="text1"/>
                <w:sz w:val="20"/>
              </w:rPr>
            </w:pPr>
          </w:p>
        </w:tc>
        <w:tc>
          <w:tcPr>
            <w:tcW w:w="2410" w:type="dxa"/>
            <w:vMerge/>
            <w:tcBorders>
              <w:bottom w:val="single" w:sz="4" w:space="0" w:color="auto"/>
            </w:tcBorders>
            <w:vAlign w:val="center"/>
          </w:tcPr>
          <w:p w14:paraId="51BB10A0" w14:textId="77777777" w:rsidR="00197B95" w:rsidRPr="00A8064F" w:rsidRDefault="00197B95" w:rsidP="00801CE2">
            <w:pPr>
              <w:autoSpaceDE w:val="0"/>
              <w:autoSpaceDN w:val="0"/>
              <w:adjustRightInd w:val="0"/>
              <w:spacing w:line="240" w:lineRule="auto"/>
              <w:jc w:val="center"/>
              <w:rPr>
                <w:i/>
                <w:iCs/>
                <w:color w:val="000000" w:themeColor="text1"/>
                <w:sz w:val="20"/>
              </w:rPr>
            </w:pPr>
          </w:p>
        </w:tc>
        <w:tc>
          <w:tcPr>
            <w:tcW w:w="2126" w:type="dxa"/>
            <w:tcBorders>
              <w:bottom w:val="single" w:sz="4" w:space="0" w:color="auto"/>
            </w:tcBorders>
          </w:tcPr>
          <w:p w14:paraId="1079B9D9" w14:textId="77777777" w:rsidR="00197B95" w:rsidRPr="00A8064F" w:rsidRDefault="00197B95" w:rsidP="00801CE2">
            <w:pPr>
              <w:autoSpaceDE w:val="0"/>
              <w:autoSpaceDN w:val="0"/>
              <w:adjustRightInd w:val="0"/>
              <w:spacing w:line="240" w:lineRule="auto"/>
              <w:rPr>
                <w:color w:val="000000" w:themeColor="text1"/>
                <w:sz w:val="20"/>
              </w:rPr>
            </w:pPr>
            <w:r w:rsidRPr="00A8064F">
              <w:rPr>
                <w:color w:val="000000" w:themeColor="text1"/>
                <w:sz w:val="20"/>
              </w:rPr>
              <w:t>José Gomes</w:t>
            </w:r>
          </w:p>
        </w:tc>
        <w:tc>
          <w:tcPr>
            <w:tcW w:w="1701" w:type="dxa"/>
            <w:vMerge/>
            <w:tcBorders>
              <w:bottom w:val="single" w:sz="4" w:space="0" w:color="auto"/>
            </w:tcBorders>
            <w:vAlign w:val="center"/>
          </w:tcPr>
          <w:p w14:paraId="28DB66A4" w14:textId="77777777" w:rsidR="00197B95" w:rsidRPr="00A8064F" w:rsidRDefault="00197B95" w:rsidP="00801CE2">
            <w:pPr>
              <w:autoSpaceDE w:val="0"/>
              <w:autoSpaceDN w:val="0"/>
              <w:adjustRightInd w:val="0"/>
              <w:spacing w:line="240" w:lineRule="auto"/>
              <w:jc w:val="center"/>
              <w:rPr>
                <w:color w:val="000000" w:themeColor="text1"/>
                <w:sz w:val="20"/>
              </w:rPr>
            </w:pPr>
          </w:p>
        </w:tc>
      </w:tr>
      <w:tr w:rsidR="00197B95" w:rsidRPr="00A8064F" w14:paraId="20B867BB" w14:textId="77777777" w:rsidTr="009438B1">
        <w:trPr>
          <w:trHeight w:val="179"/>
        </w:trPr>
        <w:tc>
          <w:tcPr>
            <w:tcW w:w="2263" w:type="dxa"/>
            <w:vMerge w:val="restart"/>
            <w:vAlign w:val="center"/>
          </w:tcPr>
          <w:p w14:paraId="2C46E2A2" w14:textId="77777777" w:rsidR="00197B95" w:rsidRPr="00A8064F" w:rsidRDefault="00197B95" w:rsidP="00801CE2">
            <w:pPr>
              <w:autoSpaceDE w:val="0"/>
              <w:autoSpaceDN w:val="0"/>
              <w:adjustRightInd w:val="0"/>
              <w:spacing w:line="240" w:lineRule="auto"/>
              <w:jc w:val="center"/>
              <w:rPr>
                <w:color w:val="000000" w:themeColor="text1"/>
                <w:sz w:val="20"/>
              </w:rPr>
            </w:pPr>
            <w:r w:rsidRPr="00A8064F">
              <w:rPr>
                <w:color w:val="000000" w:themeColor="text1"/>
                <w:sz w:val="20"/>
              </w:rPr>
              <w:t>Raiz Editora</w:t>
            </w:r>
          </w:p>
        </w:tc>
        <w:tc>
          <w:tcPr>
            <w:tcW w:w="2410" w:type="dxa"/>
            <w:vMerge w:val="restart"/>
            <w:vAlign w:val="center"/>
          </w:tcPr>
          <w:p w14:paraId="3CDC5C91" w14:textId="77777777" w:rsidR="00825625" w:rsidRPr="00A8064F" w:rsidRDefault="00197B95" w:rsidP="00801CE2">
            <w:pPr>
              <w:autoSpaceDE w:val="0"/>
              <w:autoSpaceDN w:val="0"/>
              <w:adjustRightInd w:val="0"/>
              <w:spacing w:line="240" w:lineRule="auto"/>
              <w:jc w:val="center"/>
              <w:rPr>
                <w:i/>
                <w:iCs/>
                <w:color w:val="000000" w:themeColor="text1"/>
                <w:sz w:val="20"/>
              </w:rPr>
            </w:pPr>
            <w:r w:rsidRPr="00A8064F">
              <w:rPr>
                <w:i/>
                <w:iCs/>
                <w:color w:val="000000" w:themeColor="text1"/>
                <w:sz w:val="20"/>
              </w:rPr>
              <w:t>História Sete</w:t>
            </w:r>
            <w:r w:rsidR="00825625" w:rsidRPr="00A8064F">
              <w:rPr>
                <w:i/>
                <w:iCs/>
                <w:color w:val="000000" w:themeColor="text1"/>
                <w:sz w:val="20"/>
              </w:rPr>
              <w:t xml:space="preserve"> </w:t>
            </w:r>
          </w:p>
          <w:p w14:paraId="36713419" w14:textId="70A9CAF7" w:rsidR="00197B95" w:rsidRPr="00A8064F" w:rsidRDefault="00825625" w:rsidP="00801CE2">
            <w:pPr>
              <w:autoSpaceDE w:val="0"/>
              <w:autoSpaceDN w:val="0"/>
              <w:adjustRightInd w:val="0"/>
              <w:spacing w:line="240" w:lineRule="auto"/>
              <w:jc w:val="center"/>
              <w:rPr>
                <w:i/>
                <w:iCs/>
                <w:color w:val="000000" w:themeColor="text1"/>
                <w:sz w:val="20"/>
              </w:rPr>
            </w:pPr>
            <w:r w:rsidRPr="00A8064F">
              <w:rPr>
                <w:i/>
                <w:iCs/>
                <w:color w:val="000000" w:themeColor="text1"/>
                <w:sz w:val="20"/>
              </w:rPr>
              <w:t>caderno de atividades</w:t>
            </w:r>
          </w:p>
        </w:tc>
        <w:tc>
          <w:tcPr>
            <w:tcW w:w="2126" w:type="dxa"/>
          </w:tcPr>
          <w:p w14:paraId="2FE8755B" w14:textId="77777777" w:rsidR="00197B95" w:rsidRPr="00A8064F" w:rsidRDefault="00197B95" w:rsidP="00801CE2">
            <w:pPr>
              <w:autoSpaceDE w:val="0"/>
              <w:autoSpaceDN w:val="0"/>
              <w:adjustRightInd w:val="0"/>
              <w:spacing w:line="240" w:lineRule="auto"/>
              <w:rPr>
                <w:color w:val="000000" w:themeColor="text1"/>
                <w:sz w:val="20"/>
              </w:rPr>
            </w:pPr>
            <w:r w:rsidRPr="00A8064F">
              <w:rPr>
                <w:color w:val="000000" w:themeColor="text1"/>
                <w:sz w:val="20"/>
              </w:rPr>
              <w:t xml:space="preserve">Adérito Tavares </w:t>
            </w:r>
          </w:p>
        </w:tc>
        <w:tc>
          <w:tcPr>
            <w:tcW w:w="1701" w:type="dxa"/>
            <w:vMerge w:val="restart"/>
            <w:vAlign w:val="center"/>
          </w:tcPr>
          <w:p w14:paraId="03EAE879" w14:textId="361713F0" w:rsidR="00197B95" w:rsidRPr="00A8064F" w:rsidRDefault="00197B95" w:rsidP="00801CE2">
            <w:pPr>
              <w:autoSpaceDE w:val="0"/>
              <w:autoSpaceDN w:val="0"/>
              <w:adjustRightInd w:val="0"/>
              <w:spacing w:line="240" w:lineRule="auto"/>
              <w:jc w:val="center"/>
              <w:rPr>
                <w:color w:val="000000" w:themeColor="text1"/>
                <w:sz w:val="20"/>
              </w:rPr>
            </w:pPr>
            <w:r w:rsidRPr="00A8064F">
              <w:rPr>
                <w:color w:val="000000" w:themeColor="text1"/>
                <w:sz w:val="20"/>
              </w:rPr>
              <w:t>201</w:t>
            </w:r>
            <w:r w:rsidR="00825625" w:rsidRPr="00A8064F">
              <w:rPr>
                <w:color w:val="000000" w:themeColor="text1"/>
                <w:sz w:val="20"/>
              </w:rPr>
              <w:t>4</w:t>
            </w:r>
          </w:p>
          <w:p w14:paraId="65E51736" w14:textId="77777777" w:rsidR="00197B95" w:rsidRPr="00A8064F" w:rsidRDefault="00197B95" w:rsidP="00801CE2">
            <w:pPr>
              <w:autoSpaceDE w:val="0"/>
              <w:autoSpaceDN w:val="0"/>
              <w:adjustRightInd w:val="0"/>
              <w:spacing w:line="240" w:lineRule="auto"/>
              <w:jc w:val="center"/>
              <w:rPr>
                <w:color w:val="000000" w:themeColor="text1"/>
                <w:sz w:val="20"/>
              </w:rPr>
            </w:pPr>
            <w:r w:rsidRPr="00A8064F">
              <w:rPr>
                <w:color w:val="000000" w:themeColor="text1"/>
                <w:sz w:val="20"/>
              </w:rPr>
              <w:t>1.ª ed., 2.ª tir.</w:t>
            </w:r>
          </w:p>
        </w:tc>
      </w:tr>
      <w:tr w:rsidR="00197B95" w:rsidRPr="00A8064F" w14:paraId="1E0DCB45" w14:textId="77777777" w:rsidTr="009438B1">
        <w:trPr>
          <w:trHeight w:val="177"/>
        </w:trPr>
        <w:tc>
          <w:tcPr>
            <w:tcW w:w="2263" w:type="dxa"/>
            <w:vMerge/>
            <w:vAlign w:val="center"/>
          </w:tcPr>
          <w:p w14:paraId="5D70471A" w14:textId="77777777" w:rsidR="00197B95" w:rsidRPr="00A8064F" w:rsidRDefault="00197B95" w:rsidP="00801CE2">
            <w:pPr>
              <w:autoSpaceDE w:val="0"/>
              <w:autoSpaceDN w:val="0"/>
              <w:adjustRightInd w:val="0"/>
              <w:spacing w:line="240" w:lineRule="auto"/>
              <w:jc w:val="center"/>
              <w:rPr>
                <w:color w:val="000000" w:themeColor="text1"/>
                <w:sz w:val="20"/>
              </w:rPr>
            </w:pPr>
          </w:p>
        </w:tc>
        <w:tc>
          <w:tcPr>
            <w:tcW w:w="2410" w:type="dxa"/>
            <w:vMerge/>
            <w:vAlign w:val="center"/>
          </w:tcPr>
          <w:p w14:paraId="376485F0" w14:textId="77777777" w:rsidR="00197B95" w:rsidRPr="00A8064F" w:rsidRDefault="00197B95" w:rsidP="00801CE2">
            <w:pPr>
              <w:autoSpaceDE w:val="0"/>
              <w:autoSpaceDN w:val="0"/>
              <w:adjustRightInd w:val="0"/>
              <w:spacing w:line="240" w:lineRule="auto"/>
              <w:jc w:val="center"/>
              <w:rPr>
                <w:i/>
                <w:iCs/>
                <w:color w:val="000000" w:themeColor="text1"/>
                <w:sz w:val="20"/>
              </w:rPr>
            </w:pPr>
          </w:p>
        </w:tc>
        <w:tc>
          <w:tcPr>
            <w:tcW w:w="2126" w:type="dxa"/>
          </w:tcPr>
          <w:p w14:paraId="26732BB2" w14:textId="77777777" w:rsidR="00197B95" w:rsidRPr="00A8064F" w:rsidRDefault="00197B95" w:rsidP="00801CE2">
            <w:pPr>
              <w:autoSpaceDE w:val="0"/>
              <w:autoSpaceDN w:val="0"/>
              <w:adjustRightInd w:val="0"/>
              <w:spacing w:line="240" w:lineRule="auto"/>
              <w:rPr>
                <w:color w:val="000000" w:themeColor="text1"/>
                <w:sz w:val="20"/>
              </w:rPr>
            </w:pPr>
            <w:r w:rsidRPr="00A8064F">
              <w:rPr>
                <w:color w:val="000000" w:themeColor="text1"/>
                <w:sz w:val="20"/>
              </w:rPr>
              <w:t>Arlindo Caldeira</w:t>
            </w:r>
          </w:p>
        </w:tc>
        <w:tc>
          <w:tcPr>
            <w:tcW w:w="1701" w:type="dxa"/>
            <w:vMerge/>
            <w:vAlign w:val="center"/>
          </w:tcPr>
          <w:p w14:paraId="2B600789" w14:textId="77777777" w:rsidR="00197B95" w:rsidRPr="00A8064F" w:rsidRDefault="00197B95" w:rsidP="00801CE2">
            <w:pPr>
              <w:autoSpaceDE w:val="0"/>
              <w:autoSpaceDN w:val="0"/>
              <w:adjustRightInd w:val="0"/>
              <w:spacing w:line="240" w:lineRule="auto"/>
              <w:jc w:val="center"/>
              <w:rPr>
                <w:color w:val="000000" w:themeColor="text1"/>
                <w:sz w:val="20"/>
              </w:rPr>
            </w:pPr>
          </w:p>
        </w:tc>
      </w:tr>
      <w:tr w:rsidR="00197B95" w:rsidRPr="00A8064F" w14:paraId="7E48440F" w14:textId="77777777" w:rsidTr="009438B1">
        <w:trPr>
          <w:trHeight w:val="177"/>
        </w:trPr>
        <w:tc>
          <w:tcPr>
            <w:tcW w:w="2263" w:type="dxa"/>
            <w:vMerge/>
            <w:tcBorders>
              <w:bottom w:val="single" w:sz="4" w:space="0" w:color="auto"/>
            </w:tcBorders>
            <w:vAlign w:val="center"/>
          </w:tcPr>
          <w:p w14:paraId="123BC7E6" w14:textId="77777777" w:rsidR="00197B95" w:rsidRPr="00A8064F" w:rsidRDefault="00197B95" w:rsidP="00801CE2">
            <w:pPr>
              <w:autoSpaceDE w:val="0"/>
              <w:autoSpaceDN w:val="0"/>
              <w:adjustRightInd w:val="0"/>
              <w:spacing w:line="240" w:lineRule="auto"/>
              <w:jc w:val="center"/>
              <w:rPr>
                <w:color w:val="000000" w:themeColor="text1"/>
                <w:sz w:val="20"/>
              </w:rPr>
            </w:pPr>
          </w:p>
        </w:tc>
        <w:tc>
          <w:tcPr>
            <w:tcW w:w="2410" w:type="dxa"/>
            <w:vMerge/>
            <w:tcBorders>
              <w:bottom w:val="single" w:sz="4" w:space="0" w:color="auto"/>
            </w:tcBorders>
            <w:vAlign w:val="center"/>
          </w:tcPr>
          <w:p w14:paraId="1A706E04" w14:textId="77777777" w:rsidR="00197B95" w:rsidRPr="00A8064F" w:rsidRDefault="00197B95" w:rsidP="00801CE2">
            <w:pPr>
              <w:autoSpaceDE w:val="0"/>
              <w:autoSpaceDN w:val="0"/>
              <w:adjustRightInd w:val="0"/>
              <w:spacing w:line="240" w:lineRule="auto"/>
              <w:jc w:val="center"/>
              <w:rPr>
                <w:i/>
                <w:iCs/>
                <w:color w:val="000000" w:themeColor="text1"/>
                <w:sz w:val="20"/>
              </w:rPr>
            </w:pPr>
          </w:p>
        </w:tc>
        <w:tc>
          <w:tcPr>
            <w:tcW w:w="2126" w:type="dxa"/>
            <w:tcBorders>
              <w:bottom w:val="single" w:sz="4" w:space="0" w:color="auto"/>
            </w:tcBorders>
          </w:tcPr>
          <w:p w14:paraId="6639506A" w14:textId="77777777" w:rsidR="00197B95" w:rsidRPr="00A8064F" w:rsidRDefault="00197B95" w:rsidP="00801CE2">
            <w:pPr>
              <w:autoSpaceDE w:val="0"/>
              <w:autoSpaceDN w:val="0"/>
              <w:adjustRightInd w:val="0"/>
              <w:spacing w:line="240" w:lineRule="auto"/>
              <w:rPr>
                <w:color w:val="000000" w:themeColor="text1"/>
                <w:sz w:val="20"/>
              </w:rPr>
            </w:pPr>
            <w:r w:rsidRPr="00A8064F">
              <w:rPr>
                <w:color w:val="000000" w:themeColor="text1"/>
                <w:sz w:val="20"/>
              </w:rPr>
              <w:t>Maria Emília Diniz</w:t>
            </w:r>
          </w:p>
        </w:tc>
        <w:tc>
          <w:tcPr>
            <w:tcW w:w="1701" w:type="dxa"/>
            <w:vMerge/>
            <w:tcBorders>
              <w:bottom w:val="single" w:sz="4" w:space="0" w:color="auto"/>
            </w:tcBorders>
            <w:vAlign w:val="center"/>
          </w:tcPr>
          <w:p w14:paraId="3FCEDEDB" w14:textId="77777777" w:rsidR="00197B95" w:rsidRPr="00A8064F" w:rsidRDefault="00197B95" w:rsidP="00801CE2">
            <w:pPr>
              <w:autoSpaceDE w:val="0"/>
              <w:autoSpaceDN w:val="0"/>
              <w:adjustRightInd w:val="0"/>
              <w:spacing w:line="240" w:lineRule="auto"/>
              <w:jc w:val="center"/>
              <w:rPr>
                <w:color w:val="000000" w:themeColor="text1"/>
                <w:sz w:val="20"/>
              </w:rPr>
            </w:pPr>
          </w:p>
        </w:tc>
      </w:tr>
      <w:tr w:rsidR="00A52962" w:rsidRPr="00A8064F" w14:paraId="1D23137F" w14:textId="77777777" w:rsidTr="009438B1">
        <w:trPr>
          <w:trHeight w:val="180"/>
        </w:trPr>
        <w:tc>
          <w:tcPr>
            <w:tcW w:w="2263" w:type="dxa"/>
            <w:vMerge w:val="restart"/>
            <w:vAlign w:val="center"/>
          </w:tcPr>
          <w:p w14:paraId="3567DEBF" w14:textId="237DE935" w:rsidR="00A52962" w:rsidRPr="00A8064F" w:rsidRDefault="00A52962" w:rsidP="00801CE2">
            <w:pPr>
              <w:autoSpaceDE w:val="0"/>
              <w:autoSpaceDN w:val="0"/>
              <w:adjustRightInd w:val="0"/>
              <w:spacing w:line="240" w:lineRule="auto"/>
              <w:jc w:val="center"/>
              <w:rPr>
                <w:sz w:val="20"/>
              </w:rPr>
            </w:pPr>
            <w:r w:rsidRPr="00A8064F">
              <w:rPr>
                <w:sz w:val="20"/>
              </w:rPr>
              <w:t>Porto Editora</w:t>
            </w:r>
          </w:p>
        </w:tc>
        <w:tc>
          <w:tcPr>
            <w:tcW w:w="2410" w:type="dxa"/>
            <w:vMerge w:val="restart"/>
            <w:vAlign w:val="center"/>
          </w:tcPr>
          <w:p w14:paraId="754EE536" w14:textId="77777777" w:rsidR="00A52962" w:rsidRPr="00A8064F" w:rsidRDefault="00A52962" w:rsidP="00801CE2">
            <w:pPr>
              <w:autoSpaceDE w:val="0"/>
              <w:autoSpaceDN w:val="0"/>
              <w:adjustRightInd w:val="0"/>
              <w:spacing w:line="240" w:lineRule="auto"/>
              <w:jc w:val="center"/>
              <w:rPr>
                <w:i/>
                <w:iCs/>
                <w:sz w:val="20"/>
              </w:rPr>
            </w:pPr>
            <w:r w:rsidRPr="00A8064F">
              <w:rPr>
                <w:i/>
                <w:iCs/>
                <w:sz w:val="20"/>
              </w:rPr>
              <w:t>Missão: História 7</w:t>
            </w:r>
          </w:p>
          <w:p w14:paraId="6CD9236B" w14:textId="68508A75" w:rsidR="00A52962" w:rsidRPr="00A8064F" w:rsidRDefault="00A52962" w:rsidP="00801CE2">
            <w:pPr>
              <w:autoSpaceDE w:val="0"/>
              <w:autoSpaceDN w:val="0"/>
              <w:adjustRightInd w:val="0"/>
              <w:spacing w:line="240" w:lineRule="auto"/>
              <w:jc w:val="center"/>
              <w:rPr>
                <w:i/>
                <w:iCs/>
                <w:sz w:val="20"/>
              </w:rPr>
            </w:pPr>
            <w:r w:rsidRPr="00A8064F">
              <w:rPr>
                <w:i/>
                <w:iCs/>
                <w:sz w:val="20"/>
              </w:rPr>
              <w:t>caderno de atividades</w:t>
            </w:r>
          </w:p>
        </w:tc>
        <w:tc>
          <w:tcPr>
            <w:tcW w:w="2126" w:type="dxa"/>
          </w:tcPr>
          <w:p w14:paraId="6130BE80" w14:textId="77777777" w:rsidR="00A52962" w:rsidRPr="00A8064F" w:rsidRDefault="00A52962" w:rsidP="00801CE2">
            <w:pPr>
              <w:autoSpaceDE w:val="0"/>
              <w:autoSpaceDN w:val="0"/>
              <w:adjustRightInd w:val="0"/>
              <w:spacing w:line="240" w:lineRule="auto"/>
              <w:rPr>
                <w:color w:val="000000" w:themeColor="text1"/>
                <w:sz w:val="20"/>
              </w:rPr>
            </w:pPr>
            <w:r w:rsidRPr="00A8064F">
              <w:rPr>
                <w:color w:val="000000" w:themeColor="text1"/>
                <w:sz w:val="20"/>
              </w:rPr>
              <w:t xml:space="preserve">Cláudia Amaral </w:t>
            </w:r>
          </w:p>
        </w:tc>
        <w:tc>
          <w:tcPr>
            <w:tcW w:w="1701" w:type="dxa"/>
            <w:vMerge w:val="restart"/>
            <w:vAlign w:val="center"/>
          </w:tcPr>
          <w:p w14:paraId="26090D71" w14:textId="77777777" w:rsidR="00A52962" w:rsidRPr="00A8064F" w:rsidRDefault="00A52962" w:rsidP="00801CE2">
            <w:pPr>
              <w:autoSpaceDE w:val="0"/>
              <w:autoSpaceDN w:val="0"/>
              <w:adjustRightInd w:val="0"/>
              <w:spacing w:line="240" w:lineRule="auto"/>
              <w:jc w:val="center"/>
              <w:rPr>
                <w:color w:val="000000" w:themeColor="text1"/>
                <w:sz w:val="20"/>
              </w:rPr>
            </w:pPr>
            <w:r w:rsidRPr="00A8064F">
              <w:rPr>
                <w:color w:val="000000" w:themeColor="text1"/>
                <w:sz w:val="20"/>
              </w:rPr>
              <w:t>2015</w:t>
            </w:r>
          </w:p>
          <w:p w14:paraId="445572D4" w14:textId="77777777" w:rsidR="00A52962" w:rsidRPr="00A8064F" w:rsidRDefault="00A52962" w:rsidP="00801CE2">
            <w:pPr>
              <w:autoSpaceDE w:val="0"/>
              <w:autoSpaceDN w:val="0"/>
              <w:adjustRightInd w:val="0"/>
              <w:spacing w:line="240" w:lineRule="auto"/>
              <w:jc w:val="center"/>
              <w:rPr>
                <w:sz w:val="20"/>
              </w:rPr>
            </w:pPr>
            <w:r w:rsidRPr="00A8064F">
              <w:rPr>
                <w:color w:val="000000" w:themeColor="text1"/>
                <w:sz w:val="20"/>
              </w:rPr>
              <w:t xml:space="preserve">1.ª ed., 1.ª tir. </w:t>
            </w:r>
          </w:p>
        </w:tc>
      </w:tr>
      <w:tr w:rsidR="00A52962" w:rsidRPr="00A8064F" w14:paraId="59DF1877" w14:textId="77777777" w:rsidTr="009438B1">
        <w:trPr>
          <w:trHeight w:val="180"/>
        </w:trPr>
        <w:tc>
          <w:tcPr>
            <w:tcW w:w="2263" w:type="dxa"/>
            <w:vMerge/>
            <w:vAlign w:val="center"/>
          </w:tcPr>
          <w:p w14:paraId="65AFB8DD" w14:textId="77777777" w:rsidR="00A52962" w:rsidRPr="00A8064F" w:rsidRDefault="00A52962" w:rsidP="00801CE2">
            <w:pPr>
              <w:autoSpaceDE w:val="0"/>
              <w:autoSpaceDN w:val="0"/>
              <w:adjustRightInd w:val="0"/>
              <w:spacing w:line="240" w:lineRule="auto"/>
              <w:jc w:val="center"/>
              <w:rPr>
                <w:sz w:val="20"/>
              </w:rPr>
            </w:pPr>
          </w:p>
        </w:tc>
        <w:tc>
          <w:tcPr>
            <w:tcW w:w="2410" w:type="dxa"/>
            <w:vMerge/>
            <w:vAlign w:val="center"/>
          </w:tcPr>
          <w:p w14:paraId="2153EC4D" w14:textId="77777777" w:rsidR="00A52962" w:rsidRPr="00A8064F" w:rsidRDefault="00A52962" w:rsidP="00801CE2">
            <w:pPr>
              <w:autoSpaceDE w:val="0"/>
              <w:autoSpaceDN w:val="0"/>
              <w:adjustRightInd w:val="0"/>
              <w:spacing w:line="240" w:lineRule="auto"/>
              <w:jc w:val="center"/>
              <w:rPr>
                <w:i/>
                <w:iCs/>
                <w:sz w:val="20"/>
              </w:rPr>
            </w:pPr>
          </w:p>
        </w:tc>
        <w:tc>
          <w:tcPr>
            <w:tcW w:w="2126" w:type="dxa"/>
          </w:tcPr>
          <w:p w14:paraId="2B9CFCAC" w14:textId="77777777" w:rsidR="00A52962" w:rsidRPr="00A8064F" w:rsidRDefault="00A52962" w:rsidP="00801CE2">
            <w:pPr>
              <w:autoSpaceDE w:val="0"/>
              <w:autoSpaceDN w:val="0"/>
              <w:adjustRightInd w:val="0"/>
              <w:spacing w:line="240" w:lineRule="auto"/>
              <w:rPr>
                <w:color w:val="000000" w:themeColor="text1"/>
                <w:sz w:val="20"/>
              </w:rPr>
            </w:pPr>
            <w:r w:rsidRPr="00A8064F">
              <w:rPr>
                <w:color w:val="000000" w:themeColor="text1"/>
                <w:sz w:val="20"/>
              </w:rPr>
              <w:t>Elisabete Jesus</w:t>
            </w:r>
          </w:p>
        </w:tc>
        <w:tc>
          <w:tcPr>
            <w:tcW w:w="1701" w:type="dxa"/>
            <w:vMerge/>
            <w:vAlign w:val="center"/>
          </w:tcPr>
          <w:p w14:paraId="40961CE3" w14:textId="77777777" w:rsidR="00A52962" w:rsidRPr="00A8064F" w:rsidRDefault="00A52962" w:rsidP="00801CE2">
            <w:pPr>
              <w:autoSpaceDE w:val="0"/>
              <w:autoSpaceDN w:val="0"/>
              <w:adjustRightInd w:val="0"/>
              <w:spacing w:line="240" w:lineRule="auto"/>
              <w:jc w:val="center"/>
              <w:rPr>
                <w:color w:val="000000" w:themeColor="text1"/>
                <w:sz w:val="20"/>
              </w:rPr>
            </w:pPr>
          </w:p>
        </w:tc>
      </w:tr>
      <w:tr w:rsidR="00A52962" w:rsidRPr="00A8064F" w14:paraId="1EED2C89" w14:textId="77777777" w:rsidTr="009438B1">
        <w:trPr>
          <w:trHeight w:val="180"/>
        </w:trPr>
        <w:tc>
          <w:tcPr>
            <w:tcW w:w="2263" w:type="dxa"/>
            <w:vMerge/>
            <w:vAlign w:val="center"/>
          </w:tcPr>
          <w:p w14:paraId="5EBA6B90" w14:textId="77777777" w:rsidR="00A52962" w:rsidRPr="00A8064F" w:rsidRDefault="00A52962" w:rsidP="00801CE2">
            <w:pPr>
              <w:autoSpaceDE w:val="0"/>
              <w:autoSpaceDN w:val="0"/>
              <w:adjustRightInd w:val="0"/>
              <w:spacing w:line="240" w:lineRule="auto"/>
              <w:jc w:val="center"/>
              <w:rPr>
                <w:sz w:val="20"/>
              </w:rPr>
            </w:pPr>
          </w:p>
        </w:tc>
        <w:tc>
          <w:tcPr>
            <w:tcW w:w="2410" w:type="dxa"/>
            <w:vMerge/>
            <w:vAlign w:val="center"/>
          </w:tcPr>
          <w:p w14:paraId="30BD6774" w14:textId="77777777" w:rsidR="00A52962" w:rsidRPr="00A8064F" w:rsidRDefault="00A52962" w:rsidP="00801CE2">
            <w:pPr>
              <w:autoSpaceDE w:val="0"/>
              <w:autoSpaceDN w:val="0"/>
              <w:adjustRightInd w:val="0"/>
              <w:spacing w:line="240" w:lineRule="auto"/>
              <w:jc w:val="center"/>
              <w:rPr>
                <w:i/>
                <w:iCs/>
                <w:sz w:val="20"/>
              </w:rPr>
            </w:pPr>
          </w:p>
        </w:tc>
        <w:tc>
          <w:tcPr>
            <w:tcW w:w="2126" w:type="dxa"/>
          </w:tcPr>
          <w:p w14:paraId="6D369572" w14:textId="77777777" w:rsidR="00A52962" w:rsidRPr="00A8064F" w:rsidRDefault="00A52962" w:rsidP="00801CE2">
            <w:pPr>
              <w:autoSpaceDE w:val="0"/>
              <w:autoSpaceDN w:val="0"/>
              <w:adjustRightInd w:val="0"/>
              <w:spacing w:line="240" w:lineRule="auto"/>
              <w:rPr>
                <w:color w:val="000000" w:themeColor="text1"/>
                <w:sz w:val="20"/>
              </w:rPr>
            </w:pPr>
            <w:r w:rsidRPr="00A8064F">
              <w:rPr>
                <w:color w:val="000000" w:themeColor="text1"/>
                <w:sz w:val="20"/>
              </w:rPr>
              <w:t xml:space="preserve">Eliseu Alves </w:t>
            </w:r>
          </w:p>
        </w:tc>
        <w:tc>
          <w:tcPr>
            <w:tcW w:w="1701" w:type="dxa"/>
            <w:vMerge/>
            <w:vAlign w:val="center"/>
          </w:tcPr>
          <w:p w14:paraId="62101B1E" w14:textId="77777777" w:rsidR="00A52962" w:rsidRPr="00A8064F" w:rsidRDefault="00A52962" w:rsidP="00801CE2">
            <w:pPr>
              <w:autoSpaceDE w:val="0"/>
              <w:autoSpaceDN w:val="0"/>
              <w:adjustRightInd w:val="0"/>
              <w:spacing w:line="240" w:lineRule="auto"/>
              <w:jc w:val="center"/>
              <w:rPr>
                <w:color w:val="000000" w:themeColor="text1"/>
                <w:sz w:val="20"/>
              </w:rPr>
            </w:pPr>
          </w:p>
        </w:tc>
      </w:tr>
      <w:tr w:rsidR="00197B95" w:rsidRPr="00A8064F" w14:paraId="5C27D46D" w14:textId="77777777" w:rsidTr="009438B1">
        <w:trPr>
          <w:trHeight w:val="179"/>
        </w:trPr>
        <w:tc>
          <w:tcPr>
            <w:tcW w:w="2263" w:type="dxa"/>
            <w:vMerge w:val="restart"/>
            <w:vAlign w:val="center"/>
          </w:tcPr>
          <w:p w14:paraId="67A68396" w14:textId="65A7A1E9" w:rsidR="00197B95" w:rsidRPr="00A8064F" w:rsidRDefault="00197B95" w:rsidP="00801CE2">
            <w:pPr>
              <w:autoSpaceDE w:val="0"/>
              <w:autoSpaceDN w:val="0"/>
              <w:adjustRightInd w:val="0"/>
              <w:spacing w:line="240" w:lineRule="auto"/>
              <w:jc w:val="center"/>
              <w:rPr>
                <w:sz w:val="20"/>
              </w:rPr>
            </w:pPr>
            <w:r w:rsidRPr="00A8064F">
              <w:rPr>
                <w:sz w:val="20"/>
              </w:rPr>
              <w:t>Porto Editora</w:t>
            </w:r>
          </w:p>
        </w:tc>
        <w:tc>
          <w:tcPr>
            <w:tcW w:w="2410" w:type="dxa"/>
            <w:vMerge w:val="restart"/>
            <w:vAlign w:val="center"/>
          </w:tcPr>
          <w:p w14:paraId="3C40B005" w14:textId="77777777" w:rsidR="00197B95" w:rsidRPr="00A8064F" w:rsidRDefault="00197B95" w:rsidP="00801CE2">
            <w:pPr>
              <w:autoSpaceDE w:val="0"/>
              <w:autoSpaceDN w:val="0"/>
              <w:adjustRightInd w:val="0"/>
              <w:spacing w:line="240" w:lineRule="auto"/>
              <w:jc w:val="center"/>
              <w:rPr>
                <w:i/>
                <w:iCs/>
                <w:sz w:val="20"/>
              </w:rPr>
            </w:pPr>
            <w:r w:rsidRPr="00A8064F">
              <w:rPr>
                <w:i/>
                <w:iCs/>
                <w:sz w:val="20"/>
              </w:rPr>
              <w:t>Novo Viva a História! 7</w:t>
            </w:r>
          </w:p>
          <w:p w14:paraId="7A130973" w14:textId="2961C0BE" w:rsidR="00A52962" w:rsidRPr="00A8064F" w:rsidRDefault="00A52962" w:rsidP="00801CE2">
            <w:pPr>
              <w:autoSpaceDE w:val="0"/>
              <w:autoSpaceDN w:val="0"/>
              <w:adjustRightInd w:val="0"/>
              <w:spacing w:line="240" w:lineRule="auto"/>
              <w:jc w:val="center"/>
              <w:rPr>
                <w:i/>
                <w:iCs/>
                <w:sz w:val="20"/>
              </w:rPr>
            </w:pPr>
            <w:r w:rsidRPr="00A8064F">
              <w:rPr>
                <w:i/>
                <w:iCs/>
                <w:sz w:val="20"/>
              </w:rPr>
              <w:t>caderno do aluno</w:t>
            </w:r>
          </w:p>
        </w:tc>
        <w:tc>
          <w:tcPr>
            <w:tcW w:w="2126" w:type="dxa"/>
          </w:tcPr>
          <w:p w14:paraId="475E7990" w14:textId="77777777" w:rsidR="00197B95" w:rsidRPr="00A8064F" w:rsidRDefault="00197B95" w:rsidP="00801CE2">
            <w:pPr>
              <w:autoSpaceDE w:val="0"/>
              <w:autoSpaceDN w:val="0"/>
              <w:adjustRightInd w:val="0"/>
              <w:spacing w:line="240" w:lineRule="auto"/>
              <w:rPr>
                <w:color w:val="000000" w:themeColor="text1"/>
                <w:sz w:val="20"/>
              </w:rPr>
            </w:pPr>
            <w:r w:rsidRPr="00A8064F">
              <w:rPr>
                <w:color w:val="000000" w:themeColor="text1"/>
                <w:sz w:val="20"/>
              </w:rPr>
              <w:t>Cláudia Pinto Ribeiro</w:t>
            </w:r>
          </w:p>
        </w:tc>
        <w:tc>
          <w:tcPr>
            <w:tcW w:w="1701" w:type="dxa"/>
            <w:vMerge w:val="restart"/>
            <w:vAlign w:val="center"/>
          </w:tcPr>
          <w:p w14:paraId="0E6A5BA9" w14:textId="77777777" w:rsidR="00197B95" w:rsidRPr="00A8064F" w:rsidRDefault="00197B95" w:rsidP="00801CE2">
            <w:pPr>
              <w:autoSpaceDE w:val="0"/>
              <w:autoSpaceDN w:val="0"/>
              <w:adjustRightInd w:val="0"/>
              <w:spacing w:line="240" w:lineRule="auto"/>
              <w:jc w:val="center"/>
              <w:rPr>
                <w:color w:val="000000" w:themeColor="text1"/>
                <w:sz w:val="20"/>
              </w:rPr>
            </w:pPr>
            <w:r w:rsidRPr="00A8064F">
              <w:rPr>
                <w:color w:val="000000" w:themeColor="text1"/>
                <w:sz w:val="20"/>
              </w:rPr>
              <w:t>2015</w:t>
            </w:r>
          </w:p>
          <w:p w14:paraId="214B2DC6" w14:textId="04273699" w:rsidR="00197B95" w:rsidRPr="00A8064F" w:rsidRDefault="00197B95" w:rsidP="00801CE2">
            <w:pPr>
              <w:autoSpaceDE w:val="0"/>
              <w:autoSpaceDN w:val="0"/>
              <w:adjustRightInd w:val="0"/>
              <w:spacing w:line="240" w:lineRule="auto"/>
              <w:jc w:val="center"/>
              <w:rPr>
                <w:sz w:val="20"/>
              </w:rPr>
            </w:pPr>
            <w:r w:rsidRPr="00A8064F">
              <w:rPr>
                <w:color w:val="000000" w:themeColor="text1"/>
                <w:sz w:val="20"/>
              </w:rPr>
              <w:t xml:space="preserve">1.ª ed., </w:t>
            </w:r>
            <w:r w:rsidR="00A52962" w:rsidRPr="00A8064F">
              <w:rPr>
                <w:color w:val="000000" w:themeColor="text1"/>
                <w:sz w:val="20"/>
              </w:rPr>
              <w:t>2</w:t>
            </w:r>
            <w:r w:rsidRPr="00A8064F">
              <w:rPr>
                <w:color w:val="000000" w:themeColor="text1"/>
                <w:sz w:val="20"/>
              </w:rPr>
              <w:t>.ª tir.</w:t>
            </w:r>
          </w:p>
        </w:tc>
      </w:tr>
      <w:tr w:rsidR="00197B95" w:rsidRPr="00A8064F" w14:paraId="4BEA362F" w14:textId="77777777" w:rsidTr="009438B1">
        <w:trPr>
          <w:trHeight w:val="177"/>
        </w:trPr>
        <w:tc>
          <w:tcPr>
            <w:tcW w:w="2263" w:type="dxa"/>
            <w:vMerge/>
            <w:vAlign w:val="center"/>
          </w:tcPr>
          <w:p w14:paraId="7F0D4F15" w14:textId="77777777" w:rsidR="00197B95" w:rsidRPr="00A8064F" w:rsidRDefault="00197B95" w:rsidP="00801CE2">
            <w:pPr>
              <w:autoSpaceDE w:val="0"/>
              <w:autoSpaceDN w:val="0"/>
              <w:adjustRightInd w:val="0"/>
              <w:spacing w:line="240" w:lineRule="auto"/>
              <w:jc w:val="center"/>
              <w:rPr>
                <w:sz w:val="20"/>
              </w:rPr>
            </w:pPr>
          </w:p>
        </w:tc>
        <w:tc>
          <w:tcPr>
            <w:tcW w:w="2410" w:type="dxa"/>
            <w:vMerge/>
            <w:vAlign w:val="center"/>
          </w:tcPr>
          <w:p w14:paraId="3C9FD1A3" w14:textId="77777777" w:rsidR="00197B95" w:rsidRPr="00A8064F" w:rsidRDefault="00197B95" w:rsidP="00801CE2">
            <w:pPr>
              <w:autoSpaceDE w:val="0"/>
              <w:autoSpaceDN w:val="0"/>
              <w:adjustRightInd w:val="0"/>
              <w:spacing w:line="240" w:lineRule="auto"/>
              <w:jc w:val="center"/>
              <w:rPr>
                <w:i/>
                <w:iCs/>
                <w:sz w:val="20"/>
              </w:rPr>
            </w:pPr>
          </w:p>
        </w:tc>
        <w:tc>
          <w:tcPr>
            <w:tcW w:w="2126" w:type="dxa"/>
          </w:tcPr>
          <w:p w14:paraId="5A3A418A" w14:textId="77777777" w:rsidR="00197B95" w:rsidRPr="00A8064F" w:rsidRDefault="00197B95" w:rsidP="00801CE2">
            <w:pPr>
              <w:autoSpaceDE w:val="0"/>
              <w:autoSpaceDN w:val="0"/>
              <w:adjustRightInd w:val="0"/>
              <w:spacing w:line="240" w:lineRule="auto"/>
              <w:rPr>
                <w:color w:val="000000" w:themeColor="text1"/>
                <w:sz w:val="20"/>
              </w:rPr>
            </w:pPr>
            <w:r w:rsidRPr="00A8064F">
              <w:rPr>
                <w:color w:val="000000" w:themeColor="text1"/>
                <w:sz w:val="20"/>
              </w:rPr>
              <w:t>Cristina Maia</w:t>
            </w:r>
          </w:p>
        </w:tc>
        <w:tc>
          <w:tcPr>
            <w:tcW w:w="1701" w:type="dxa"/>
            <w:vMerge/>
            <w:vAlign w:val="center"/>
          </w:tcPr>
          <w:p w14:paraId="07F1377C" w14:textId="77777777" w:rsidR="00197B95" w:rsidRPr="00A8064F" w:rsidRDefault="00197B95" w:rsidP="00801CE2">
            <w:pPr>
              <w:autoSpaceDE w:val="0"/>
              <w:autoSpaceDN w:val="0"/>
              <w:adjustRightInd w:val="0"/>
              <w:spacing w:line="240" w:lineRule="auto"/>
              <w:jc w:val="center"/>
              <w:rPr>
                <w:color w:val="000000" w:themeColor="text1"/>
                <w:sz w:val="20"/>
              </w:rPr>
            </w:pPr>
          </w:p>
        </w:tc>
      </w:tr>
      <w:tr w:rsidR="00197B95" w:rsidRPr="00A8064F" w14:paraId="3112C4C1" w14:textId="77777777" w:rsidTr="009438B1">
        <w:trPr>
          <w:trHeight w:val="116"/>
        </w:trPr>
        <w:tc>
          <w:tcPr>
            <w:tcW w:w="2263" w:type="dxa"/>
            <w:vMerge/>
            <w:tcBorders>
              <w:bottom w:val="single" w:sz="4" w:space="0" w:color="auto"/>
            </w:tcBorders>
            <w:vAlign w:val="center"/>
          </w:tcPr>
          <w:p w14:paraId="732D945E" w14:textId="77777777" w:rsidR="00197B95" w:rsidRPr="00A8064F" w:rsidRDefault="00197B95" w:rsidP="00801CE2">
            <w:pPr>
              <w:autoSpaceDE w:val="0"/>
              <w:autoSpaceDN w:val="0"/>
              <w:adjustRightInd w:val="0"/>
              <w:spacing w:line="240" w:lineRule="auto"/>
              <w:jc w:val="center"/>
              <w:rPr>
                <w:sz w:val="20"/>
              </w:rPr>
            </w:pPr>
          </w:p>
        </w:tc>
        <w:tc>
          <w:tcPr>
            <w:tcW w:w="2410" w:type="dxa"/>
            <w:vMerge/>
            <w:tcBorders>
              <w:bottom w:val="single" w:sz="4" w:space="0" w:color="auto"/>
            </w:tcBorders>
            <w:vAlign w:val="center"/>
          </w:tcPr>
          <w:p w14:paraId="36A1DE8C" w14:textId="77777777" w:rsidR="00197B95" w:rsidRPr="00A8064F" w:rsidRDefault="00197B95" w:rsidP="00801CE2">
            <w:pPr>
              <w:autoSpaceDE w:val="0"/>
              <w:autoSpaceDN w:val="0"/>
              <w:adjustRightInd w:val="0"/>
              <w:spacing w:line="240" w:lineRule="auto"/>
              <w:jc w:val="center"/>
              <w:rPr>
                <w:i/>
                <w:iCs/>
                <w:sz w:val="20"/>
              </w:rPr>
            </w:pPr>
          </w:p>
        </w:tc>
        <w:tc>
          <w:tcPr>
            <w:tcW w:w="2126" w:type="dxa"/>
            <w:tcBorders>
              <w:bottom w:val="single" w:sz="4" w:space="0" w:color="auto"/>
            </w:tcBorders>
          </w:tcPr>
          <w:p w14:paraId="7AE37932" w14:textId="77777777" w:rsidR="00197B95" w:rsidRPr="00A8064F" w:rsidRDefault="00197B95" w:rsidP="00801CE2">
            <w:pPr>
              <w:autoSpaceDE w:val="0"/>
              <w:autoSpaceDN w:val="0"/>
              <w:adjustRightInd w:val="0"/>
              <w:spacing w:line="240" w:lineRule="auto"/>
              <w:rPr>
                <w:color w:val="000000" w:themeColor="text1"/>
                <w:sz w:val="20"/>
              </w:rPr>
            </w:pPr>
            <w:r w:rsidRPr="00A8064F">
              <w:rPr>
                <w:color w:val="000000" w:themeColor="text1"/>
                <w:sz w:val="20"/>
              </w:rPr>
              <w:t>Isabel Paulos Brandão</w:t>
            </w:r>
          </w:p>
        </w:tc>
        <w:tc>
          <w:tcPr>
            <w:tcW w:w="1701" w:type="dxa"/>
            <w:vMerge/>
            <w:tcBorders>
              <w:bottom w:val="single" w:sz="4" w:space="0" w:color="auto"/>
            </w:tcBorders>
            <w:vAlign w:val="center"/>
          </w:tcPr>
          <w:p w14:paraId="03AD794A" w14:textId="77777777" w:rsidR="00197B95" w:rsidRPr="00A8064F" w:rsidRDefault="00197B95" w:rsidP="00801CE2">
            <w:pPr>
              <w:autoSpaceDE w:val="0"/>
              <w:autoSpaceDN w:val="0"/>
              <w:adjustRightInd w:val="0"/>
              <w:spacing w:line="240" w:lineRule="auto"/>
              <w:jc w:val="center"/>
              <w:rPr>
                <w:color w:val="000000" w:themeColor="text1"/>
                <w:sz w:val="20"/>
              </w:rPr>
            </w:pPr>
          </w:p>
        </w:tc>
      </w:tr>
      <w:tr w:rsidR="00197B95" w:rsidRPr="00A8064F" w14:paraId="2FEFE66B" w14:textId="77777777" w:rsidTr="009438B1">
        <w:trPr>
          <w:trHeight w:val="199"/>
        </w:trPr>
        <w:tc>
          <w:tcPr>
            <w:tcW w:w="2263" w:type="dxa"/>
            <w:vMerge w:val="restart"/>
            <w:vAlign w:val="center"/>
          </w:tcPr>
          <w:p w14:paraId="3812F4C8" w14:textId="7560E9AF" w:rsidR="00197B95" w:rsidRPr="00A8064F" w:rsidRDefault="008F4837" w:rsidP="00801CE2">
            <w:pPr>
              <w:autoSpaceDE w:val="0"/>
              <w:autoSpaceDN w:val="0"/>
              <w:adjustRightInd w:val="0"/>
              <w:spacing w:line="240" w:lineRule="auto"/>
              <w:jc w:val="center"/>
              <w:rPr>
                <w:sz w:val="20"/>
              </w:rPr>
            </w:pPr>
            <w:r w:rsidRPr="00A8064F">
              <w:rPr>
                <w:sz w:val="20"/>
              </w:rPr>
              <w:t>Santillana Editores</w:t>
            </w:r>
          </w:p>
        </w:tc>
        <w:tc>
          <w:tcPr>
            <w:tcW w:w="2410" w:type="dxa"/>
            <w:vMerge w:val="restart"/>
            <w:vAlign w:val="center"/>
          </w:tcPr>
          <w:p w14:paraId="5C591873" w14:textId="77777777" w:rsidR="00E07124" w:rsidRPr="00A8064F" w:rsidRDefault="00197B95" w:rsidP="00E07124">
            <w:pPr>
              <w:autoSpaceDE w:val="0"/>
              <w:autoSpaceDN w:val="0"/>
              <w:adjustRightInd w:val="0"/>
              <w:spacing w:line="240" w:lineRule="auto"/>
              <w:jc w:val="center"/>
              <w:rPr>
                <w:i/>
                <w:iCs/>
                <w:sz w:val="20"/>
              </w:rPr>
            </w:pPr>
            <w:r w:rsidRPr="00A8064F">
              <w:rPr>
                <w:i/>
                <w:iCs/>
                <w:sz w:val="20"/>
              </w:rPr>
              <w:t xml:space="preserve">Desafios </w:t>
            </w:r>
            <w:r w:rsidR="00E07124" w:rsidRPr="00A8064F">
              <w:rPr>
                <w:i/>
                <w:iCs/>
                <w:sz w:val="20"/>
              </w:rPr>
              <w:t>7</w:t>
            </w:r>
          </w:p>
          <w:p w14:paraId="675566FE" w14:textId="41E72A93" w:rsidR="00197B95" w:rsidRPr="00A8064F" w:rsidRDefault="0092629E" w:rsidP="00E07124">
            <w:pPr>
              <w:autoSpaceDE w:val="0"/>
              <w:autoSpaceDN w:val="0"/>
              <w:adjustRightInd w:val="0"/>
              <w:spacing w:line="240" w:lineRule="auto"/>
              <w:jc w:val="center"/>
              <w:rPr>
                <w:sz w:val="20"/>
              </w:rPr>
            </w:pPr>
            <w:r w:rsidRPr="00A8064F">
              <w:rPr>
                <w:i/>
                <w:iCs/>
                <w:sz w:val="20"/>
              </w:rPr>
              <w:t>caderno de atividades</w:t>
            </w:r>
          </w:p>
        </w:tc>
        <w:tc>
          <w:tcPr>
            <w:tcW w:w="2126" w:type="dxa"/>
          </w:tcPr>
          <w:p w14:paraId="525D1F60" w14:textId="77777777" w:rsidR="00197B95" w:rsidRPr="00A8064F" w:rsidRDefault="00197B95" w:rsidP="00801CE2">
            <w:pPr>
              <w:autoSpaceDE w:val="0"/>
              <w:autoSpaceDN w:val="0"/>
              <w:adjustRightInd w:val="0"/>
              <w:spacing w:line="240" w:lineRule="auto"/>
              <w:rPr>
                <w:color w:val="000000" w:themeColor="text1"/>
                <w:sz w:val="20"/>
              </w:rPr>
            </w:pPr>
            <w:r w:rsidRPr="00A8064F">
              <w:rPr>
                <w:color w:val="000000" w:themeColor="text1"/>
                <w:sz w:val="20"/>
              </w:rPr>
              <w:t>Helena Neto</w:t>
            </w:r>
          </w:p>
        </w:tc>
        <w:tc>
          <w:tcPr>
            <w:tcW w:w="1701" w:type="dxa"/>
            <w:vMerge w:val="restart"/>
            <w:vAlign w:val="center"/>
          </w:tcPr>
          <w:p w14:paraId="59897E70" w14:textId="57C9B4D0" w:rsidR="00197B95" w:rsidRPr="00A8064F" w:rsidRDefault="00197B95" w:rsidP="00801CE2">
            <w:pPr>
              <w:autoSpaceDE w:val="0"/>
              <w:autoSpaceDN w:val="0"/>
              <w:adjustRightInd w:val="0"/>
              <w:spacing w:line="240" w:lineRule="auto"/>
              <w:jc w:val="center"/>
              <w:rPr>
                <w:sz w:val="20"/>
              </w:rPr>
            </w:pPr>
            <w:r w:rsidRPr="00A8064F">
              <w:rPr>
                <w:sz w:val="20"/>
              </w:rPr>
              <w:t>201</w:t>
            </w:r>
            <w:r w:rsidR="0092629E" w:rsidRPr="00A8064F">
              <w:rPr>
                <w:sz w:val="20"/>
              </w:rPr>
              <w:t>7</w:t>
            </w:r>
          </w:p>
          <w:p w14:paraId="0AC4835B" w14:textId="59F55247" w:rsidR="00197B95" w:rsidRPr="00A8064F" w:rsidRDefault="0092629E" w:rsidP="00801CE2">
            <w:pPr>
              <w:autoSpaceDE w:val="0"/>
              <w:autoSpaceDN w:val="0"/>
              <w:adjustRightInd w:val="0"/>
              <w:spacing w:line="240" w:lineRule="auto"/>
              <w:jc w:val="center"/>
              <w:rPr>
                <w:sz w:val="20"/>
              </w:rPr>
            </w:pPr>
            <w:r w:rsidRPr="00A8064F">
              <w:rPr>
                <w:sz w:val="20"/>
              </w:rPr>
              <w:t>2</w:t>
            </w:r>
            <w:r w:rsidR="00197B95" w:rsidRPr="00A8064F">
              <w:rPr>
                <w:sz w:val="20"/>
              </w:rPr>
              <w:t xml:space="preserve">.ª ed., </w:t>
            </w:r>
            <w:r w:rsidRPr="00A8064F">
              <w:rPr>
                <w:sz w:val="20"/>
              </w:rPr>
              <w:t>4</w:t>
            </w:r>
            <w:r w:rsidR="00197B95" w:rsidRPr="00A8064F">
              <w:rPr>
                <w:sz w:val="20"/>
              </w:rPr>
              <w:t>.ª tir.</w:t>
            </w:r>
          </w:p>
        </w:tc>
      </w:tr>
      <w:tr w:rsidR="00197B95" w:rsidRPr="00A8064F" w14:paraId="4F16A4B9" w14:textId="77777777" w:rsidTr="009438B1">
        <w:trPr>
          <w:trHeight w:val="196"/>
        </w:trPr>
        <w:tc>
          <w:tcPr>
            <w:tcW w:w="2263" w:type="dxa"/>
            <w:vMerge/>
            <w:vAlign w:val="center"/>
          </w:tcPr>
          <w:p w14:paraId="21675EBB" w14:textId="77777777" w:rsidR="00197B95" w:rsidRPr="00A8064F" w:rsidRDefault="00197B95" w:rsidP="00801CE2">
            <w:pPr>
              <w:autoSpaceDE w:val="0"/>
              <w:autoSpaceDN w:val="0"/>
              <w:adjustRightInd w:val="0"/>
              <w:spacing w:line="240" w:lineRule="auto"/>
              <w:jc w:val="center"/>
              <w:rPr>
                <w:sz w:val="20"/>
              </w:rPr>
            </w:pPr>
          </w:p>
        </w:tc>
        <w:tc>
          <w:tcPr>
            <w:tcW w:w="2410" w:type="dxa"/>
            <w:vMerge/>
            <w:vAlign w:val="center"/>
          </w:tcPr>
          <w:p w14:paraId="15A9E6D5" w14:textId="77777777" w:rsidR="00197B95" w:rsidRPr="00A8064F" w:rsidRDefault="00197B95" w:rsidP="00801CE2">
            <w:pPr>
              <w:autoSpaceDE w:val="0"/>
              <w:autoSpaceDN w:val="0"/>
              <w:adjustRightInd w:val="0"/>
              <w:spacing w:line="240" w:lineRule="auto"/>
              <w:jc w:val="center"/>
              <w:rPr>
                <w:i/>
                <w:iCs/>
                <w:sz w:val="20"/>
              </w:rPr>
            </w:pPr>
          </w:p>
        </w:tc>
        <w:tc>
          <w:tcPr>
            <w:tcW w:w="2126" w:type="dxa"/>
          </w:tcPr>
          <w:p w14:paraId="32092404" w14:textId="77777777" w:rsidR="00197B95" w:rsidRPr="00A8064F" w:rsidRDefault="00197B95" w:rsidP="00801CE2">
            <w:pPr>
              <w:autoSpaceDE w:val="0"/>
              <w:autoSpaceDN w:val="0"/>
              <w:adjustRightInd w:val="0"/>
              <w:spacing w:line="240" w:lineRule="auto"/>
              <w:jc w:val="both"/>
              <w:rPr>
                <w:color w:val="000000" w:themeColor="text1"/>
                <w:sz w:val="20"/>
              </w:rPr>
            </w:pPr>
            <w:r w:rsidRPr="00A8064F">
              <w:rPr>
                <w:color w:val="000000" w:themeColor="text1"/>
                <w:sz w:val="20"/>
              </w:rPr>
              <w:t xml:space="preserve">Jorge Neto </w:t>
            </w:r>
          </w:p>
        </w:tc>
        <w:tc>
          <w:tcPr>
            <w:tcW w:w="1701" w:type="dxa"/>
            <w:vMerge/>
            <w:vAlign w:val="center"/>
          </w:tcPr>
          <w:p w14:paraId="23B76E7E" w14:textId="77777777" w:rsidR="00197B95" w:rsidRPr="00A8064F" w:rsidRDefault="00197B95" w:rsidP="00801CE2">
            <w:pPr>
              <w:autoSpaceDE w:val="0"/>
              <w:autoSpaceDN w:val="0"/>
              <w:adjustRightInd w:val="0"/>
              <w:spacing w:line="240" w:lineRule="auto"/>
              <w:jc w:val="center"/>
              <w:rPr>
                <w:sz w:val="20"/>
              </w:rPr>
            </w:pPr>
          </w:p>
        </w:tc>
      </w:tr>
      <w:tr w:rsidR="00197B95" w:rsidRPr="00A8064F" w14:paraId="30CEBB72" w14:textId="77777777" w:rsidTr="009438B1">
        <w:trPr>
          <w:trHeight w:val="196"/>
        </w:trPr>
        <w:tc>
          <w:tcPr>
            <w:tcW w:w="2263" w:type="dxa"/>
            <w:vMerge/>
            <w:vAlign w:val="center"/>
          </w:tcPr>
          <w:p w14:paraId="32BA3BF4" w14:textId="77777777" w:rsidR="00197B95" w:rsidRPr="00A8064F" w:rsidRDefault="00197B95" w:rsidP="00801CE2">
            <w:pPr>
              <w:autoSpaceDE w:val="0"/>
              <w:autoSpaceDN w:val="0"/>
              <w:adjustRightInd w:val="0"/>
              <w:spacing w:line="240" w:lineRule="auto"/>
              <w:jc w:val="center"/>
              <w:rPr>
                <w:sz w:val="20"/>
              </w:rPr>
            </w:pPr>
          </w:p>
        </w:tc>
        <w:tc>
          <w:tcPr>
            <w:tcW w:w="2410" w:type="dxa"/>
            <w:vMerge/>
            <w:vAlign w:val="center"/>
          </w:tcPr>
          <w:p w14:paraId="2D9AC4F3" w14:textId="77777777" w:rsidR="00197B95" w:rsidRPr="00A8064F" w:rsidRDefault="00197B95" w:rsidP="00801CE2">
            <w:pPr>
              <w:autoSpaceDE w:val="0"/>
              <w:autoSpaceDN w:val="0"/>
              <w:adjustRightInd w:val="0"/>
              <w:spacing w:line="240" w:lineRule="auto"/>
              <w:jc w:val="center"/>
              <w:rPr>
                <w:i/>
                <w:iCs/>
                <w:sz w:val="20"/>
              </w:rPr>
            </w:pPr>
          </w:p>
        </w:tc>
        <w:tc>
          <w:tcPr>
            <w:tcW w:w="2126" w:type="dxa"/>
          </w:tcPr>
          <w:p w14:paraId="258278CB" w14:textId="77777777" w:rsidR="00197B95" w:rsidRPr="00A8064F" w:rsidRDefault="00197B95" w:rsidP="00801CE2">
            <w:pPr>
              <w:autoSpaceDE w:val="0"/>
              <w:autoSpaceDN w:val="0"/>
              <w:adjustRightInd w:val="0"/>
              <w:spacing w:line="240" w:lineRule="auto"/>
              <w:rPr>
                <w:color w:val="000000" w:themeColor="text1"/>
                <w:sz w:val="20"/>
              </w:rPr>
            </w:pPr>
            <w:r w:rsidRPr="00A8064F">
              <w:rPr>
                <w:color w:val="000000" w:themeColor="text1"/>
                <w:sz w:val="20"/>
              </w:rPr>
              <w:t>Luís Abrantes Santos</w:t>
            </w:r>
          </w:p>
        </w:tc>
        <w:tc>
          <w:tcPr>
            <w:tcW w:w="1701" w:type="dxa"/>
            <w:vMerge/>
            <w:vAlign w:val="center"/>
          </w:tcPr>
          <w:p w14:paraId="1960C769" w14:textId="77777777" w:rsidR="00197B95" w:rsidRPr="00A8064F" w:rsidRDefault="00197B95" w:rsidP="00801CE2">
            <w:pPr>
              <w:autoSpaceDE w:val="0"/>
              <w:autoSpaceDN w:val="0"/>
              <w:adjustRightInd w:val="0"/>
              <w:spacing w:line="240" w:lineRule="auto"/>
              <w:jc w:val="center"/>
              <w:rPr>
                <w:sz w:val="20"/>
              </w:rPr>
            </w:pPr>
          </w:p>
        </w:tc>
      </w:tr>
      <w:tr w:rsidR="00197B95" w:rsidRPr="00A8064F" w14:paraId="31425E2D" w14:textId="77777777" w:rsidTr="00B50BA0">
        <w:trPr>
          <w:trHeight w:val="196"/>
        </w:trPr>
        <w:tc>
          <w:tcPr>
            <w:tcW w:w="2263" w:type="dxa"/>
            <w:vMerge/>
            <w:tcBorders>
              <w:bottom w:val="single" w:sz="4" w:space="0" w:color="auto"/>
            </w:tcBorders>
            <w:vAlign w:val="center"/>
          </w:tcPr>
          <w:p w14:paraId="05F9D604" w14:textId="77777777" w:rsidR="00197B95" w:rsidRPr="00A8064F" w:rsidRDefault="00197B95" w:rsidP="00801CE2">
            <w:pPr>
              <w:autoSpaceDE w:val="0"/>
              <w:autoSpaceDN w:val="0"/>
              <w:adjustRightInd w:val="0"/>
              <w:spacing w:line="240" w:lineRule="auto"/>
              <w:jc w:val="center"/>
              <w:rPr>
                <w:sz w:val="20"/>
              </w:rPr>
            </w:pPr>
          </w:p>
        </w:tc>
        <w:tc>
          <w:tcPr>
            <w:tcW w:w="2410" w:type="dxa"/>
            <w:vMerge/>
            <w:tcBorders>
              <w:bottom w:val="single" w:sz="4" w:space="0" w:color="auto"/>
            </w:tcBorders>
            <w:vAlign w:val="center"/>
          </w:tcPr>
          <w:p w14:paraId="5C940382" w14:textId="77777777" w:rsidR="00197B95" w:rsidRPr="00A8064F" w:rsidRDefault="00197B95" w:rsidP="00801CE2">
            <w:pPr>
              <w:autoSpaceDE w:val="0"/>
              <w:autoSpaceDN w:val="0"/>
              <w:adjustRightInd w:val="0"/>
              <w:spacing w:line="240" w:lineRule="auto"/>
              <w:jc w:val="center"/>
              <w:rPr>
                <w:i/>
                <w:iCs/>
                <w:sz w:val="20"/>
              </w:rPr>
            </w:pPr>
          </w:p>
        </w:tc>
        <w:tc>
          <w:tcPr>
            <w:tcW w:w="2126" w:type="dxa"/>
            <w:tcBorders>
              <w:bottom w:val="single" w:sz="4" w:space="0" w:color="auto"/>
            </w:tcBorders>
          </w:tcPr>
          <w:p w14:paraId="35578AF0" w14:textId="77777777" w:rsidR="00197B95" w:rsidRPr="00A8064F" w:rsidRDefault="00197B95" w:rsidP="00801CE2">
            <w:pPr>
              <w:autoSpaceDE w:val="0"/>
              <w:autoSpaceDN w:val="0"/>
              <w:adjustRightInd w:val="0"/>
              <w:spacing w:line="240" w:lineRule="auto"/>
              <w:rPr>
                <w:color w:val="000000" w:themeColor="text1"/>
                <w:sz w:val="20"/>
              </w:rPr>
            </w:pPr>
            <w:r w:rsidRPr="00A8064F">
              <w:rPr>
                <w:color w:val="000000" w:themeColor="text1"/>
                <w:sz w:val="20"/>
              </w:rPr>
              <w:t>Luís Aguiar Santos</w:t>
            </w:r>
          </w:p>
        </w:tc>
        <w:tc>
          <w:tcPr>
            <w:tcW w:w="1701" w:type="dxa"/>
            <w:vMerge/>
            <w:tcBorders>
              <w:bottom w:val="single" w:sz="4" w:space="0" w:color="auto"/>
            </w:tcBorders>
            <w:vAlign w:val="center"/>
          </w:tcPr>
          <w:p w14:paraId="7A79E490" w14:textId="77777777" w:rsidR="00197B95" w:rsidRPr="00A8064F" w:rsidRDefault="00197B95" w:rsidP="00801CE2">
            <w:pPr>
              <w:autoSpaceDE w:val="0"/>
              <w:autoSpaceDN w:val="0"/>
              <w:adjustRightInd w:val="0"/>
              <w:spacing w:line="240" w:lineRule="auto"/>
              <w:jc w:val="center"/>
              <w:rPr>
                <w:sz w:val="20"/>
              </w:rPr>
            </w:pPr>
          </w:p>
        </w:tc>
      </w:tr>
      <w:tr w:rsidR="00197B95" w:rsidRPr="00A8064F" w14:paraId="4D450500" w14:textId="77777777" w:rsidTr="00B50BA0">
        <w:trPr>
          <w:trHeight w:val="202"/>
        </w:trPr>
        <w:tc>
          <w:tcPr>
            <w:tcW w:w="2263" w:type="dxa"/>
            <w:vMerge w:val="restart"/>
            <w:vAlign w:val="center"/>
          </w:tcPr>
          <w:p w14:paraId="5A23B38C" w14:textId="05F643E3" w:rsidR="00197B95" w:rsidRPr="00A8064F" w:rsidRDefault="00197B95" w:rsidP="00801CE2">
            <w:pPr>
              <w:autoSpaceDE w:val="0"/>
              <w:autoSpaceDN w:val="0"/>
              <w:adjustRightInd w:val="0"/>
              <w:spacing w:line="240" w:lineRule="auto"/>
              <w:jc w:val="center"/>
              <w:rPr>
                <w:sz w:val="20"/>
              </w:rPr>
            </w:pPr>
            <w:r w:rsidRPr="00A8064F">
              <w:rPr>
                <w:sz w:val="20"/>
              </w:rPr>
              <w:t>Texto Editores</w:t>
            </w:r>
          </w:p>
        </w:tc>
        <w:tc>
          <w:tcPr>
            <w:tcW w:w="2410" w:type="dxa"/>
            <w:vMerge w:val="restart"/>
            <w:vAlign w:val="center"/>
          </w:tcPr>
          <w:p w14:paraId="478EF595" w14:textId="610BE5D1" w:rsidR="00D41FA1" w:rsidRPr="00A8064F" w:rsidRDefault="00197B95" w:rsidP="00F75B5A">
            <w:pPr>
              <w:autoSpaceDE w:val="0"/>
              <w:autoSpaceDN w:val="0"/>
              <w:adjustRightInd w:val="0"/>
              <w:spacing w:line="240" w:lineRule="auto"/>
              <w:jc w:val="center"/>
              <w:rPr>
                <w:i/>
                <w:iCs/>
                <w:sz w:val="20"/>
              </w:rPr>
            </w:pPr>
            <w:r w:rsidRPr="00A8064F">
              <w:rPr>
                <w:i/>
                <w:iCs/>
                <w:sz w:val="20"/>
              </w:rPr>
              <w:t>O fio da História</w:t>
            </w:r>
            <w:r w:rsidR="00F75B5A" w:rsidRPr="00A8064F">
              <w:rPr>
                <w:i/>
                <w:iCs/>
                <w:sz w:val="20"/>
              </w:rPr>
              <w:t xml:space="preserve"> </w:t>
            </w:r>
            <w:r w:rsidRPr="00A8064F">
              <w:rPr>
                <w:i/>
                <w:iCs/>
                <w:sz w:val="20"/>
              </w:rPr>
              <w:t>7</w:t>
            </w:r>
            <w:r w:rsidR="00D41FA1" w:rsidRPr="00A8064F">
              <w:rPr>
                <w:i/>
                <w:iCs/>
                <w:sz w:val="20"/>
              </w:rPr>
              <w:t xml:space="preserve"> </w:t>
            </w:r>
          </w:p>
          <w:p w14:paraId="2A0F9417" w14:textId="1333DC16" w:rsidR="00197B95" w:rsidRPr="00A8064F" w:rsidRDefault="00D41FA1" w:rsidP="00801CE2">
            <w:pPr>
              <w:autoSpaceDE w:val="0"/>
              <w:autoSpaceDN w:val="0"/>
              <w:adjustRightInd w:val="0"/>
              <w:spacing w:line="240" w:lineRule="auto"/>
              <w:jc w:val="center"/>
              <w:rPr>
                <w:i/>
                <w:iCs/>
                <w:sz w:val="20"/>
              </w:rPr>
            </w:pPr>
            <w:r w:rsidRPr="00A8064F">
              <w:rPr>
                <w:i/>
                <w:iCs/>
                <w:sz w:val="20"/>
              </w:rPr>
              <w:t>caderno de apoio ao professor</w:t>
            </w:r>
          </w:p>
        </w:tc>
        <w:tc>
          <w:tcPr>
            <w:tcW w:w="2126" w:type="dxa"/>
            <w:tcBorders>
              <w:top w:val="single" w:sz="4" w:space="0" w:color="auto"/>
            </w:tcBorders>
          </w:tcPr>
          <w:p w14:paraId="32B0F5BF" w14:textId="77777777" w:rsidR="00197B95" w:rsidRPr="00A8064F" w:rsidRDefault="00197B95" w:rsidP="00801CE2">
            <w:pPr>
              <w:autoSpaceDE w:val="0"/>
              <w:autoSpaceDN w:val="0"/>
              <w:adjustRightInd w:val="0"/>
              <w:spacing w:line="240" w:lineRule="auto"/>
              <w:rPr>
                <w:sz w:val="20"/>
              </w:rPr>
            </w:pPr>
            <w:r w:rsidRPr="00A8064F">
              <w:rPr>
                <w:sz w:val="20"/>
              </w:rPr>
              <w:t>Ana Oliveira</w:t>
            </w:r>
          </w:p>
        </w:tc>
        <w:tc>
          <w:tcPr>
            <w:tcW w:w="1701" w:type="dxa"/>
            <w:vMerge w:val="restart"/>
            <w:vAlign w:val="center"/>
          </w:tcPr>
          <w:p w14:paraId="49D06D7D" w14:textId="77777777" w:rsidR="00197B95" w:rsidRPr="00A8064F" w:rsidRDefault="00197B95" w:rsidP="00801CE2">
            <w:pPr>
              <w:autoSpaceDE w:val="0"/>
              <w:autoSpaceDN w:val="0"/>
              <w:adjustRightInd w:val="0"/>
              <w:spacing w:line="240" w:lineRule="auto"/>
              <w:jc w:val="center"/>
              <w:rPr>
                <w:sz w:val="20"/>
              </w:rPr>
            </w:pPr>
            <w:r w:rsidRPr="00A8064F">
              <w:rPr>
                <w:sz w:val="20"/>
              </w:rPr>
              <w:t>2012</w:t>
            </w:r>
          </w:p>
          <w:p w14:paraId="5C052ABA" w14:textId="77777777" w:rsidR="00197B95" w:rsidRPr="00A8064F" w:rsidRDefault="00197B95" w:rsidP="00801CE2">
            <w:pPr>
              <w:autoSpaceDE w:val="0"/>
              <w:autoSpaceDN w:val="0"/>
              <w:adjustRightInd w:val="0"/>
              <w:spacing w:line="240" w:lineRule="auto"/>
              <w:jc w:val="center"/>
              <w:rPr>
                <w:sz w:val="20"/>
              </w:rPr>
            </w:pPr>
            <w:r w:rsidRPr="00A8064F">
              <w:rPr>
                <w:sz w:val="20"/>
              </w:rPr>
              <w:t>1.ª ed., 1.ª tir.</w:t>
            </w:r>
          </w:p>
        </w:tc>
      </w:tr>
      <w:tr w:rsidR="00197B95" w:rsidRPr="00A8064F" w14:paraId="3A9FAF21" w14:textId="77777777" w:rsidTr="00B50BA0">
        <w:trPr>
          <w:trHeight w:val="202"/>
        </w:trPr>
        <w:tc>
          <w:tcPr>
            <w:tcW w:w="2263" w:type="dxa"/>
            <w:vMerge/>
            <w:vAlign w:val="center"/>
          </w:tcPr>
          <w:p w14:paraId="6BDDAC43" w14:textId="77777777" w:rsidR="00197B95" w:rsidRPr="00A8064F" w:rsidRDefault="00197B95" w:rsidP="00801CE2">
            <w:pPr>
              <w:autoSpaceDE w:val="0"/>
              <w:autoSpaceDN w:val="0"/>
              <w:adjustRightInd w:val="0"/>
              <w:spacing w:line="240" w:lineRule="auto"/>
              <w:jc w:val="center"/>
              <w:rPr>
                <w:sz w:val="20"/>
              </w:rPr>
            </w:pPr>
          </w:p>
        </w:tc>
        <w:tc>
          <w:tcPr>
            <w:tcW w:w="2410" w:type="dxa"/>
            <w:vMerge/>
            <w:vAlign w:val="center"/>
          </w:tcPr>
          <w:p w14:paraId="32266952" w14:textId="77777777" w:rsidR="00197B95" w:rsidRPr="00A8064F" w:rsidRDefault="00197B95" w:rsidP="00801CE2">
            <w:pPr>
              <w:autoSpaceDE w:val="0"/>
              <w:autoSpaceDN w:val="0"/>
              <w:adjustRightInd w:val="0"/>
              <w:spacing w:line="240" w:lineRule="auto"/>
              <w:jc w:val="center"/>
              <w:rPr>
                <w:i/>
                <w:iCs/>
                <w:sz w:val="20"/>
              </w:rPr>
            </w:pPr>
          </w:p>
        </w:tc>
        <w:tc>
          <w:tcPr>
            <w:tcW w:w="2126" w:type="dxa"/>
          </w:tcPr>
          <w:p w14:paraId="06A346AF" w14:textId="77777777" w:rsidR="00197B95" w:rsidRPr="00A8064F" w:rsidRDefault="00197B95" w:rsidP="00801CE2">
            <w:pPr>
              <w:autoSpaceDE w:val="0"/>
              <w:autoSpaceDN w:val="0"/>
              <w:adjustRightInd w:val="0"/>
              <w:spacing w:line="240" w:lineRule="auto"/>
              <w:rPr>
                <w:sz w:val="20"/>
              </w:rPr>
            </w:pPr>
            <w:r w:rsidRPr="00A8064F">
              <w:rPr>
                <w:sz w:val="20"/>
              </w:rPr>
              <w:t>Francisco Cantanhede</w:t>
            </w:r>
          </w:p>
        </w:tc>
        <w:tc>
          <w:tcPr>
            <w:tcW w:w="1701" w:type="dxa"/>
            <w:vMerge/>
            <w:vAlign w:val="center"/>
          </w:tcPr>
          <w:p w14:paraId="40DB5D86" w14:textId="77777777" w:rsidR="00197B95" w:rsidRPr="00A8064F" w:rsidRDefault="00197B95" w:rsidP="00801CE2">
            <w:pPr>
              <w:autoSpaceDE w:val="0"/>
              <w:autoSpaceDN w:val="0"/>
              <w:adjustRightInd w:val="0"/>
              <w:spacing w:line="240" w:lineRule="auto"/>
              <w:jc w:val="center"/>
              <w:rPr>
                <w:sz w:val="20"/>
              </w:rPr>
            </w:pPr>
          </w:p>
        </w:tc>
      </w:tr>
      <w:tr w:rsidR="00197B95" w:rsidRPr="00A8064F" w14:paraId="42A7419D" w14:textId="77777777" w:rsidTr="00B50BA0">
        <w:trPr>
          <w:trHeight w:val="202"/>
        </w:trPr>
        <w:tc>
          <w:tcPr>
            <w:tcW w:w="2263" w:type="dxa"/>
            <w:vMerge/>
            <w:vAlign w:val="center"/>
          </w:tcPr>
          <w:p w14:paraId="1B0E497A" w14:textId="77777777" w:rsidR="00197B95" w:rsidRPr="00A8064F" w:rsidRDefault="00197B95" w:rsidP="00801CE2">
            <w:pPr>
              <w:autoSpaceDE w:val="0"/>
              <w:autoSpaceDN w:val="0"/>
              <w:adjustRightInd w:val="0"/>
              <w:spacing w:line="240" w:lineRule="auto"/>
              <w:jc w:val="center"/>
              <w:rPr>
                <w:sz w:val="20"/>
              </w:rPr>
            </w:pPr>
          </w:p>
        </w:tc>
        <w:tc>
          <w:tcPr>
            <w:tcW w:w="2410" w:type="dxa"/>
            <w:vMerge/>
            <w:vAlign w:val="center"/>
          </w:tcPr>
          <w:p w14:paraId="0E25818C" w14:textId="77777777" w:rsidR="00197B95" w:rsidRPr="00A8064F" w:rsidRDefault="00197B95" w:rsidP="00801CE2">
            <w:pPr>
              <w:autoSpaceDE w:val="0"/>
              <w:autoSpaceDN w:val="0"/>
              <w:adjustRightInd w:val="0"/>
              <w:spacing w:line="240" w:lineRule="auto"/>
              <w:jc w:val="center"/>
              <w:rPr>
                <w:i/>
                <w:iCs/>
                <w:sz w:val="20"/>
              </w:rPr>
            </w:pPr>
          </w:p>
        </w:tc>
        <w:tc>
          <w:tcPr>
            <w:tcW w:w="2126" w:type="dxa"/>
          </w:tcPr>
          <w:p w14:paraId="4FE7A27D" w14:textId="77777777" w:rsidR="00197B95" w:rsidRPr="00A8064F" w:rsidRDefault="00197B95" w:rsidP="00801CE2">
            <w:pPr>
              <w:autoSpaceDE w:val="0"/>
              <w:autoSpaceDN w:val="0"/>
              <w:adjustRightInd w:val="0"/>
              <w:spacing w:line="240" w:lineRule="auto"/>
              <w:rPr>
                <w:sz w:val="20"/>
              </w:rPr>
            </w:pPr>
            <w:r w:rsidRPr="00A8064F">
              <w:rPr>
                <w:sz w:val="20"/>
              </w:rPr>
              <w:t>Isabel Catarino</w:t>
            </w:r>
          </w:p>
        </w:tc>
        <w:tc>
          <w:tcPr>
            <w:tcW w:w="1701" w:type="dxa"/>
            <w:vMerge/>
            <w:vAlign w:val="center"/>
          </w:tcPr>
          <w:p w14:paraId="04516BF5" w14:textId="77777777" w:rsidR="00197B95" w:rsidRPr="00A8064F" w:rsidRDefault="00197B95" w:rsidP="00801CE2">
            <w:pPr>
              <w:autoSpaceDE w:val="0"/>
              <w:autoSpaceDN w:val="0"/>
              <w:adjustRightInd w:val="0"/>
              <w:spacing w:line="240" w:lineRule="auto"/>
              <w:jc w:val="center"/>
              <w:rPr>
                <w:sz w:val="20"/>
              </w:rPr>
            </w:pPr>
          </w:p>
        </w:tc>
      </w:tr>
      <w:tr w:rsidR="00197B95" w:rsidRPr="00A8064F" w14:paraId="66D9DEB3" w14:textId="77777777" w:rsidTr="00B50BA0">
        <w:trPr>
          <w:trHeight w:val="202"/>
        </w:trPr>
        <w:tc>
          <w:tcPr>
            <w:tcW w:w="2263" w:type="dxa"/>
            <w:vMerge/>
            <w:vAlign w:val="center"/>
          </w:tcPr>
          <w:p w14:paraId="258CF2F0" w14:textId="77777777" w:rsidR="00197B95" w:rsidRPr="00A8064F" w:rsidRDefault="00197B95" w:rsidP="00801CE2">
            <w:pPr>
              <w:autoSpaceDE w:val="0"/>
              <w:autoSpaceDN w:val="0"/>
              <w:adjustRightInd w:val="0"/>
              <w:spacing w:line="240" w:lineRule="auto"/>
              <w:jc w:val="center"/>
              <w:rPr>
                <w:sz w:val="20"/>
              </w:rPr>
            </w:pPr>
          </w:p>
        </w:tc>
        <w:tc>
          <w:tcPr>
            <w:tcW w:w="2410" w:type="dxa"/>
            <w:vMerge/>
            <w:vAlign w:val="center"/>
          </w:tcPr>
          <w:p w14:paraId="2B509EEE" w14:textId="77777777" w:rsidR="00197B95" w:rsidRPr="00A8064F" w:rsidRDefault="00197B95" w:rsidP="00801CE2">
            <w:pPr>
              <w:autoSpaceDE w:val="0"/>
              <w:autoSpaceDN w:val="0"/>
              <w:adjustRightInd w:val="0"/>
              <w:spacing w:line="240" w:lineRule="auto"/>
              <w:jc w:val="center"/>
              <w:rPr>
                <w:i/>
                <w:iCs/>
                <w:sz w:val="20"/>
              </w:rPr>
            </w:pPr>
          </w:p>
        </w:tc>
        <w:tc>
          <w:tcPr>
            <w:tcW w:w="2126" w:type="dxa"/>
          </w:tcPr>
          <w:p w14:paraId="4EEDDDB6" w14:textId="77777777" w:rsidR="00197B95" w:rsidRPr="00A8064F" w:rsidRDefault="00197B95" w:rsidP="00801CE2">
            <w:pPr>
              <w:autoSpaceDE w:val="0"/>
              <w:autoSpaceDN w:val="0"/>
              <w:adjustRightInd w:val="0"/>
              <w:spacing w:line="240" w:lineRule="auto"/>
              <w:rPr>
                <w:sz w:val="20"/>
              </w:rPr>
            </w:pPr>
            <w:r w:rsidRPr="00A8064F">
              <w:rPr>
                <w:sz w:val="20"/>
              </w:rPr>
              <w:t>Marília Gago</w:t>
            </w:r>
          </w:p>
        </w:tc>
        <w:tc>
          <w:tcPr>
            <w:tcW w:w="1701" w:type="dxa"/>
            <w:vMerge/>
            <w:vAlign w:val="center"/>
          </w:tcPr>
          <w:p w14:paraId="165F7360" w14:textId="77777777" w:rsidR="00197B95" w:rsidRPr="00A8064F" w:rsidRDefault="00197B95" w:rsidP="00801CE2">
            <w:pPr>
              <w:autoSpaceDE w:val="0"/>
              <w:autoSpaceDN w:val="0"/>
              <w:adjustRightInd w:val="0"/>
              <w:spacing w:line="240" w:lineRule="auto"/>
              <w:jc w:val="center"/>
              <w:rPr>
                <w:sz w:val="20"/>
              </w:rPr>
            </w:pPr>
          </w:p>
        </w:tc>
      </w:tr>
      <w:tr w:rsidR="00197B95" w:rsidRPr="00A8064F" w14:paraId="77F8ADB6" w14:textId="77777777" w:rsidTr="00B50BA0">
        <w:trPr>
          <w:trHeight w:val="202"/>
        </w:trPr>
        <w:tc>
          <w:tcPr>
            <w:tcW w:w="2263" w:type="dxa"/>
            <w:vMerge/>
            <w:vAlign w:val="center"/>
          </w:tcPr>
          <w:p w14:paraId="4F41550A" w14:textId="77777777" w:rsidR="00197B95" w:rsidRPr="00A8064F" w:rsidRDefault="00197B95" w:rsidP="00801CE2">
            <w:pPr>
              <w:autoSpaceDE w:val="0"/>
              <w:autoSpaceDN w:val="0"/>
              <w:adjustRightInd w:val="0"/>
              <w:spacing w:line="240" w:lineRule="auto"/>
              <w:jc w:val="center"/>
              <w:rPr>
                <w:sz w:val="20"/>
              </w:rPr>
            </w:pPr>
          </w:p>
        </w:tc>
        <w:tc>
          <w:tcPr>
            <w:tcW w:w="2410" w:type="dxa"/>
            <w:vMerge/>
            <w:vAlign w:val="center"/>
          </w:tcPr>
          <w:p w14:paraId="18683C93" w14:textId="77777777" w:rsidR="00197B95" w:rsidRPr="00A8064F" w:rsidRDefault="00197B95" w:rsidP="00801CE2">
            <w:pPr>
              <w:autoSpaceDE w:val="0"/>
              <w:autoSpaceDN w:val="0"/>
              <w:adjustRightInd w:val="0"/>
              <w:spacing w:line="240" w:lineRule="auto"/>
              <w:jc w:val="center"/>
              <w:rPr>
                <w:i/>
                <w:iCs/>
                <w:sz w:val="20"/>
              </w:rPr>
            </w:pPr>
          </w:p>
        </w:tc>
        <w:tc>
          <w:tcPr>
            <w:tcW w:w="2126" w:type="dxa"/>
          </w:tcPr>
          <w:p w14:paraId="71E88201" w14:textId="77777777" w:rsidR="00197B95" w:rsidRPr="00A8064F" w:rsidRDefault="00197B95" w:rsidP="00801CE2">
            <w:pPr>
              <w:autoSpaceDE w:val="0"/>
              <w:autoSpaceDN w:val="0"/>
              <w:adjustRightInd w:val="0"/>
              <w:spacing w:line="240" w:lineRule="auto"/>
              <w:rPr>
                <w:sz w:val="20"/>
              </w:rPr>
            </w:pPr>
            <w:r w:rsidRPr="00A8064F">
              <w:rPr>
                <w:sz w:val="20"/>
              </w:rPr>
              <w:t>Paula Torrão</w:t>
            </w:r>
          </w:p>
        </w:tc>
        <w:tc>
          <w:tcPr>
            <w:tcW w:w="1701" w:type="dxa"/>
            <w:vMerge/>
            <w:vAlign w:val="center"/>
          </w:tcPr>
          <w:p w14:paraId="7FD05FD0" w14:textId="77777777" w:rsidR="00197B95" w:rsidRPr="00A8064F" w:rsidRDefault="00197B95" w:rsidP="00801CE2">
            <w:pPr>
              <w:autoSpaceDE w:val="0"/>
              <w:autoSpaceDN w:val="0"/>
              <w:adjustRightInd w:val="0"/>
              <w:spacing w:line="240" w:lineRule="auto"/>
              <w:jc w:val="center"/>
              <w:rPr>
                <w:sz w:val="20"/>
              </w:rPr>
            </w:pPr>
          </w:p>
        </w:tc>
      </w:tr>
    </w:tbl>
    <w:p w14:paraId="0AD219AF" w14:textId="77777777" w:rsidR="00DC68DE" w:rsidRPr="00A8064F" w:rsidRDefault="00DC68DE" w:rsidP="00D70D03">
      <w:pPr>
        <w:spacing w:after="160" w:line="259" w:lineRule="auto"/>
        <w:rPr>
          <w:bCs/>
          <w:sz w:val="22"/>
          <w:szCs w:val="21"/>
        </w:rPr>
      </w:pPr>
    </w:p>
    <w:p w14:paraId="04B6DCC6" w14:textId="27BDADC6" w:rsidR="00DC68DE" w:rsidRDefault="00DC68DE" w:rsidP="00D70D03">
      <w:pPr>
        <w:spacing w:after="160" w:line="259" w:lineRule="auto"/>
        <w:rPr>
          <w:bCs/>
          <w:sz w:val="22"/>
          <w:szCs w:val="21"/>
        </w:rPr>
      </w:pPr>
    </w:p>
    <w:p w14:paraId="32C04824" w14:textId="77777777" w:rsidR="00B50BA0" w:rsidRPr="00A8064F" w:rsidRDefault="00B50BA0" w:rsidP="00D70D03">
      <w:pPr>
        <w:spacing w:after="160" w:line="259" w:lineRule="auto"/>
        <w:rPr>
          <w:bCs/>
          <w:sz w:val="22"/>
          <w:szCs w:val="21"/>
        </w:rPr>
      </w:pPr>
    </w:p>
    <w:p w14:paraId="335C1192" w14:textId="793FA659" w:rsidR="00D70D03" w:rsidRPr="00A8064F" w:rsidRDefault="00D70D03" w:rsidP="004B30F6">
      <w:pPr>
        <w:pStyle w:val="Texto"/>
        <w:outlineLvl w:val="2"/>
        <w:rPr>
          <w:sz w:val="22"/>
          <w:szCs w:val="96"/>
        </w:rPr>
      </w:pPr>
      <w:bookmarkStart w:id="85" w:name="_Toc83895663"/>
      <w:r w:rsidRPr="00A8064F">
        <w:rPr>
          <w:sz w:val="22"/>
          <w:szCs w:val="96"/>
        </w:rPr>
        <w:t xml:space="preserve">Quadro </w:t>
      </w:r>
      <w:r w:rsidR="00DC68DE" w:rsidRPr="00A8064F">
        <w:rPr>
          <w:sz w:val="22"/>
          <w:szCs w:val="96"/>
        </w:rPr>
        <w:t>2</w:t>
      </w:r>
      <w:r w:rsidR="00C17E08" w:rsidRPr="00A8064F">
        <w:rPr>
          <w:sz w:val="22"/>
          <w:szCs w:val="96"/>
        </w:rPr>
        <w:t>A</w:t>
      </w:r>
      <w:r w:rsidR="00DC68DE" w:rsidRPr="00A8064F">
        <w:rPr>
          <w:sz w:val="22"/>
          <w:szCs w:val="96"/>
        </w:rPr>
        <w:t>.5</w:t>
      </w:r>
      <w:r w:rsidR="00A81E55" w:rsidRPr="00A8064F">
        <w:rPr>
          <w:sz w:val="22"/>
          <w:szCs w:val="96"/>
        </w:rPr>
        <w:t xml:space="preserve">. </w:t>
      </w:r>
      <w:r w:rsidRPr="00A8064F">
        <w:rPr>
          <w:sz w:val="22"/>
          <w:szCs w:val="96"/>
        </w:rPr>
        <w:t>– Outros materiais didáticos do 8.º ano de escolaridade</w:t>
      </w:r>
      <w:bookmarkEnd w:id="85"/>
    </w:p>
    <w:tbl>
      <w:tblPr>
        <w:tblW w:w="8500" w:type="dxa"/>
        <w:tblLook w:val="04A0" w:firstRow="1" w:lastRow="0" w:firstColumn="1" w:lastColumn="0" w:noHBand="0" w:noVBand="1"/>
      </w:tblPr>
      <w:tblGrid>
        <w:gridCol w:w="2263"/>
        <w:gridCol w:w="2410"/>
        <w:gridCol w:w="2126"/>
        <w:gridCol w:w="1701"/>
      </w:tblGrid>
      <w:tr w:rsidR="00CB2BBB" w:rsidRPr="00A8064F" w14:paraId="1E0B1ABD" w14:textId="77777777" w:rsidTr="009438B1">
        <w:trPr>
          <w:trHeight w:val="620"/>
        </w:trPr>
        <w:tc>
          <w:tcPr>
            <w:tcW w:w="2263" w:type="dxa"/>
            <w:tcBorders>
              <w:bottom w:val="single" w:sz="4" w:space="0" w:color="auto"/>
            </w:tcBorders>
            <w:shd w:val="clear" w:color="auto" w:fill="F2F2F2" w:themeFill="background1" w:themeFillShade="F2"/>
            <w:vAlign w:val="center"/>
          </w:tcPr>
          <w:p w14:paraId="19CAF36D" w14:textId="77777777" w:rsidR="00CB2BBB" w:rsidRPr="00A8064F" w:rsidRDefault="00CB2BBB" w:rsidP="00801CE2">
            <w:pPr>
              <w:autoSpaceDE w:val="0"/>
              <w:autoSpaceDN w:val="0"/>
              <w:adjustRightInd w:val="0"/>
              <w:jc w:val="center"/>
              <w:rPr>
                <w:bCs/>
                <w:sz w:val="10"/>
                <w:szCs w:val="10"/>
              </w:rPr>
            </w:pPr>
          </w:p>
          <w:p w14:paraId="19E9571F" w14:textId="77777777" w:rsidR="00CB2BBB" w:rsidRPr="00A8064F" w:rsidRDefault="00CB2BBB" w:rsidP="00801CE2">
            <w:pPr>
              <w:autoSpaceDE w:val="0"/>
              <w:autoSpaceDN w:val="0"/>
              <w:adjustRightInd w:val="0"/>
              <w:jc w:val="center"/>
              <w:rPr>
                <w:bCs/>
                <w:sz w:val="20"/>
              </w:rPr>
            </w:pPr>
            <w:r w:rsidRPr="00A8064F">
              <w:rPr>
                <w:bCs/>
                <w:sz w:val="20"/>
              </w:rPr>
              <w:t>EDITORA</w:t>
            </w:r>
          </w:p>
        </w:tc>
        <w:tc>
          <w:tcPr>
            <w:tcW w:w="2410" w:type="dxa"/>
            <w:tcBorders>
              <w:bottom w:val="single" w:sz="4" w:space="0" w:color="auto"/>
            </w:tcBorders>
            <w:shd w:val="clear" w:color="auto" w:fill="F2F2F2" w:themeFill="background1" w:themeFillShade="F2"/>
            <w:vAlign w:val="center"/>
          </w:tcPr>
          <w:p w14:paraId="27BFEE6B" w14:textId="77777777" w:rsidR="00CB2BBB" w:rsidRPr="00A8064F" w:rsidRDefault="00CB2BBB" w:rsidP="00801CE2">
            <w:pPr>
              <w:autoSpaceDE w:val="0"/>
              <w:autoSpaceDN w:val="0"/>
              <w:adjustRightInd w:val="0"/>
              <w:jc w:val="center"/>
              <w:rPr>
                <w:bCs/>
                <w:sz w:val="10"/>
                <w:szCs w:val="10"/>
              </w:rPr>
            </w:pPr>
          </w:p>
          <w:p w14:paraId="092A5485" w14:textId="77777777" w:rsidR="00CB2BBB" w:rsidRPr="00A8064F" w:rsidRDefault="00CB2BBB" w:rsidP="00801CE2">
            <w:pPr>
              <w:autoSpaceDE w:val="0"/>
              <w:autoSpaceDN w:val="0"/>
              <w:adjustRightInd w:val="0"/>
              <w:jc w:val="center"/>
              <w:rPr>
                <w:bCs/>
                <w:sz w:val="20"/>
              </w:rPr>
            </w:pPr>
            <w:r w:rsidRPr="00A8064F">
              <w:rPr>
                <w:bCs/>
                <w:sz w:val="20"/>
              </w:rPr>
              <w:t>TÍTULO</w:t>
            </w:r>
          </w:p>
        </w:tc>
        <w:tc>
          <w:tcPr>
            <w:tcW w:w="2126" w:type="dxa"/>
            <w:tcBorders>
              <w:bottom w:val="single" w:sz="4" w:space="0" w:color="auto"/>
            </w:tcBorders>
            <w:shd w:val="clear" w:color="auto" w:fill="F2F2F2" w:themeFill="background1" w:themeFillShade="F2"/>
            <w:vAlign w:val="center"/>
          </w:tcPr>
          <w:p w14:paraId="37F91708" w14:textId="77777777" w:rsidR="00CB2BBB" w:rsidRPr="00A8064F" w:rsidRDefault="00CB2BBB" w:rsidP="00801CE2">
            <w:pPr>
              <w:autoSpaceDE w:val="0"/>
              <w:autoSpaceDN w:val="0"/>
              <w:adjustRightInd w:val="0"/>
              <w:jc w:val="center"/>
              <w:rPr>
                <w:bCs/>
                <w:sz w:val="10"/>
                <w:szCs w:val="10"/>
              </w:rPr>
            </w:pPr>
          </w:p>
          <w:p w14:paraId="69F567E5" w14:textId="77777777" w:rsidR="00CB2BBB" w:rsidRPr="00A8064F" w:rsidRDefault="00CB2BBB" w:rsidP="00801CE2">
            <w:pPr>
              <w:autoSpaceDE w:val="0"/>
              <w:autoSpaceDN w:val="0"/>
              <w:adjustRightInd w:val="0"/>
              <w:jc w:val="center"/>
              <w:rPr>
                <w:bCs/>
                <w:sz w:val="20"/>
              </w:rPr>
            </w:pPr>
            <w:r w:rsidRPr="00A8064F">
              <w:rPr>
                <w:bCs/>
                <w:sz w:val="20"/>
              </w:rPr>
              <w:t>AUTORES</w:t>
            </w:r>
          </w:p>
        </w:tc>
        <w:tc>
          <w:tcPr>
            <w:tcW w:w="1701" w:type="dxa"/>
            <w:tcBorders>
              <w:bottom w:val="single" w:sz="4" w:space="0" w:color="auto"/>
            </w:tcBorders>
            <w:shd w:val="clear" w:color="auto" w:fill="F2F2F2" w:themeFill="background1" w:themeFillShade="F2"/>
            <w:vAlign w:val="center"/>
          </w:tcPr>
          <w:p w14:paraId="069F9BCE" w14:textId="77777777" w:rsidR="00CB2BBB" w:rsidRPr="00A8064F" w:rsidRDefault="00CB2BBB" w:rsidP="00801CE2">
            <w:pPr>
              <w:autoSpaceDE w:val="0"/>
              <w:autoSpaceDN w:val="0"/>
              <w:adjustRightInd w:val="0"/>
              <w:jc w:val="center"/>
              <w:rPr>
                <w:bCs/>
                <w:sz w:val="10"/>
                <w:szCs w:val="10"/>
              </w:rPr>
            </w:pPr>
          </w:p>
          <w:p w14:paraId="3428D89F" w14:textId="77777777" w:rsidR="00CB2BBB" w:rsidRPr="00A8064F" w:rsidRDefault="00CB2BBB" w:rsidP="00801CE2">
            <w:pPr>
              <w:autoSpaceDE w:val="0"/>
              <w:autoSpaceDN w:val="0"/>
              <w:adjustRightInd w:val="0"/>
              <w:jc w:val="center"/>
              <w:rPr>
                <w:bCs/>
                <w:sz w:val="20"/>
              </w:rPr>
            </w:pPr>
            <w:r w:rsidRPr="00A8064F">
              <w:rPr>
                <w:bCs/>
                <w:sz w:val="20"/>
              </w:rPr>
              <w:t>PUBLICAÇÃO</w:t>
            </w:r>
          </w:p>
        </w:tc>
      </w:tr>
      <w:tr w:rsidR="00CB2BBB" w:rsidRPr="00A8064F" w14:paraId="1120AAF9" w14:textId="77777777" w:rsidTr="009438B1">
        <w:trPr>
          <w:trHeight w:val="365"/>
        </w:trPr>
        <w:tc>
          <w:tcPr>
            <w:tcW w:w="2263" w:type="dxa"/>
            <w:vMerge w:val="restart"/>
            <w:vAlign w:val="center"/>
          </w:tcPr>
          <w:p w14:paraId="2B0D895F" w14:textId="5D98C5E0" w:rsidR="00CB2BBB" w:rsidRPr="00A8064F" w:rsidRDefault="00CB2BBB" w:rsidP="00801CE2">
            <w:pPr>
              <w:autoSpaceDE w:val="0"/>
              <w:autoSpaceDN w:val="0"/>
              <w:adjustRightInd w:val="0"/>
              <w:spacing w:line="240" w:lineRule="auto"/>
              <w:jc w:val="center"/>
              <w:rPr>
                <w:sz w:val="20"/>
              </w:rPr>
            </w:pPr>
            <w:r w:rsidRPr="00A8064F">
              <w:rPr>
                <w:sz w:val="20"/>
              </w:rPr>
              <w:t>Areal Editores</w:t>
            </w:r>
          </w:p>
        </w:tc>
        <w:tc>
          <w:tcPr>
            <w:tcW w:w="2410" w:type="dxa"/>
            <w:vMerge w:val="restart"/>
            <w:vAlign w:val="center"/>
          </w:tcPr>
          <w:p w14:paraId="415BCAA4" w14:textId="4F7F73ED" w:rsidR="00CB2BBB" w:rsidRPr="00A8064F" w:rsidRDefault="00CB2BBB" w:rsidP="00801CE2">
            <w:pPr>
              <w:autoSpaceDE w:val="0"/>
              <w:autoSpaceDN w:val="0"/>
              <w:adjustRightInd w:val="0"/>
              <w:spacing w:line="240" w:lineRule="auto"/>
              <w:jc w:val="center"/>
              <w:rPr>
                <w:i/>
                <w:iCs/>
                <w:sz w:val="20"/>
              </w:rPr>
            </w:pPr>
            <w:r w:rsidRPr="00A8064F">
              <w:rPr>
                <w:i/>
                <w:iCs/>
                <w:sz w:val="20"/>
              </w:rPr>
              <w:t>Viagem na História 8</w:t>
            </w:r>
          </w:p>
          <w:p w14:paraId="7979DA34" w14:textId="77777777" w:rsidR="00CB2BBB" w:rsidRPr="00A8064F" w:rsidRDefault="00CB2BBB" w:rsidP="00801CE2">
            <w:pPr>
              <w:autoSpaceDE w:val="0"/>
              <w:autoSpaceDN w:val="0"/>
              <w:adjustRightInd w:val="0"/>
              <w:spacing w:line="240" w:lineRule="auto"/>
              <w:jc w:val="center"/>
              <w:rPr>
                <w:i/>
                <w:iCs/>
                <w:sz w:val="20"/>
              </w:rPr>
            </w:pPr>
            <w:r w:rsidRPr="00A8064F">
              <w:rPr>
                <w:i/>
                <w:iCs/>
                <w:sz w:val="20"/>
              </w:rPr>
              <w:t>caderno de atividades</w:t>
            </w:r>
          </w:p>
        </w:tc>
        <w:tc>
          <w:tcPr>
            <w:tcW w:w="2126" w:type="dxa"/>
            <w:vAlign w:val="center"/>
          </w:tcPr>
          <w:p w14:paraId="52B4FAEB" w14:textId="77777777" w:rsidR="00CB2BBB" w:rsidRPr="00A8064F" w:rsidRDefault="00CB2BBB" w:rsidP="00801CE2">
            <w:pPr>
              <w:autoSpaceDE w:val="0"/>
              <w:autoSpaceDN w:val="0"/>
              <w:adjustRightInd w:val="0"/>
              <w:spacing w:line="240" w:lineRule="auto"/>
              <w:rPr>
                <w:color w:val="000000" w:themeColor="text1"/>
                <w:sz w:val="20"/>
              </w:rPr>
            </w:pPr>
            <w:r w:rsidRPr="00A8064F">
              <w:rPr>
                <w:color w:val="000000" w:themeColor="text1"/>
                <w:sz w:val="20"/>
              </w:rPr>
              <w:t>Joana Cirne</w:t>
            </w:r>
          </w:p>
        </w:tc>
        <w:tc>
          <w:tcPr>
            <w:tcW w:w="1701" w:type="dxa"/>
            <w:vMerge w:val="restart"/>
            <w:vAlign w:val="center"/>
          </w:tcPr>
          <w:p w14:paraId="040AF74B" w14:textId="7C269EB9" w:rsidR="00CB2BBB" w:rsidRPr="00A8064F" w:rsidRDefault="00CB2BBB" w:rsidP="00801CE2">
            <w:pPr>
              <w:autoSpaceDE w:val="0"/>
              <w:autoSpaceDN w:val="0"/>
              <w:adjustRightInd w:val="0"/>
              <w:spacing w:line="240" w:lineRule="auto"/>
              <w:jc w:val="center"/>
              <w:rPr>
                <w:sz w:val="20"/>
              </w:rPr>
            </w:pPr>
            <w:r w:rsidRPr="00A8064F">
              <w:rPr>
                <w:sz w:val="20"/>
              </w:rPr>
              <w:t>2016</w:t>
            </w:r>
          </w:p>
          <w:p w14:paraId="33BDBDA1" w14:textId="390C5918" w:rsidR="00CB2BBB" w:rsidRPr="00A8064F" w:rsidRDefault="00CB2BBB" w:rsidP="00801CE2">
            <w:pPr>
              <w:autoSpaceDE w:val="0"/>
              <w:autoSpaceDN w:val="0"/>
              <w:adjustRightInd w:val="0"/>
              <w:spacing w:line="240" w:lineRule="auto"/>
              <w:jc w:val="center"/>
              <w:rPr>
                <w:sz w:val="20"/>
              </w:rPr>
            </w:pPr>
            <w:r w:rsidRPr="00A8064F">
              <w:rPr>
                <w:sz w:val="20"/>
              </w:rPr>
              <w:t>1.ª ed</w:t>
            </w:r>
            <w:r w:rsidR="00155451" w:rsidRPr="00A8064F">
              <w:rPr>
                <w:sz w:val="20"/>
              </w:rPr>
              <w:t>.</w:t>
            </w:r>
            <w:r w:rsidRPr="00A8064F">
              <w:rPr>
                <w:sz w:val="20"/>
              </w:rPr>
              <w:t>, 2.ª tir.</w:t>
            </w:r>
          </w:p>
        </w:tc>
      </w:tr>
      <w:tr w:rsidR="00CB2BBB" w:rsidRPr="00A8064F" w14:paraId="605B823A" w14:textId="77777777" w:rsidTr="009438B1">
        <w:trPr>
          <w:trHeight w:val="63"/>
        </w:trPr>
        <w:tc>
          <w:tcPr>
            <w:tcW w:w="2263" w:type="dxa"/>
            <w:vMerge/>
            <w:tcBorders>
              <w:bottom w:val="single" w:sz="4" w:space="0" w:color="auto"/>
            </w:tcBorders>
            <w:vAlign w:val="center"/>
          </w:tcPr>
          <w:p w14:paraId="2D4BD1FF" w14:textId="77777777" w:rsidR="00CB2BBB" w:rsidRPr="00A8064F" w:rsidRDefault="00CB2BBB" w:rsidP="00801CE2">
            <w:pPr>
              <w:autoSpaceDE w:val="0"/>
              <w:autoSpaceDN w:val="0"/>
              <w:adjustRightInd w:val="0"/>
              <w:spacing w:line="240" w:lineRule="auto"/>
              <w:jc w:val="center"/>
              <w:rPr>
                <w:sz w:val="20"/>
              </w:rPr>
            </w:pPr>
          </w:p>
        </w:tc>
        <w:tc>
          <w:tcPr>
            <w:tcW w:w="2410" w:type="dxa"/>
            <w:vMerge/>
            <w:tcBorders>
              <w:bottom w:val="single" w:sz="4" w:space="0" w:color="auto"/>
            </w:tcBorders>
            <w:vAlign w:val="center"/>
          </w:tcPr>
          <w:p w14:paraId="50C3FEAD" w14:textId="77777777" w:rsidR="00CB2BBB" w:rsidRPr="00A8064F" w:rsidRDefault="00CB2BBB" w:rsidP="00801CE2">
            <w:pPr>
              <w:autoSpaceDE w:val="0"/>
              <w:autoSpaceDN w:val="0"/>
              <w:adjustRightInd w:val="0"/>
              <w:spacing w:line="240" w:lineRule="auto"/>
              <w:jc w:val="center"/>
              <w:rPr>
                <w:i/>
                <w:iCs/>
                <w:sz w:val="20"/>
              </w:rPr>
            </w:pPr>
          </w:p>
        </w:tc>
        <w:tc>
          <w:tcPr>
            <w:tcW w:w="2126" w:type="dxa"/>
            <w:tcBorders>
              <w:bottom w:val="single" w:sz="4" w:space="0" w:color="auto"/>
            </w:tcBorders>
            <w:vAlign w:val="center"/>
          </w:tcPr>
          <w:p w14:paraId="0A0E00ED" w14:textId="77777777" w:rsidR="00CB2BBB" w:rsidRPr="00A8064F" w:rsidRDefault="00CB2BBB" w:rsidP="00801CE2">
            <w:pPr>
              <w:autoSpaceDE w:val="0"/>
              <w:autoSpaceDN w:val="0"/>
              <w:adjustRightInd w:val="0"/>
              <w:spacing w:line="240" w:lineRule="auto"/>
              <w:rPr>
                <w:color w:val="000000" w:themeColor="text1"/>
                <w:sz w:val="20"/>
              </w:rPr>
            </w:pPr>
            <w:r w:rsidRPr="00A8064F">
              <w:rPr>
                <w:color w:val="000000" w:themeColor="text1"/>
                <w:sz w:val="20"/>
              </w:rPr>
              <w:t>Marília Henriques</w:t>
            </w:r>
          </w:p>
        </w:tc>
        <w:tc>
          <w:tcPr>
            <w:tcW w:w="1701" w:type="dxa"/>
            <w:vMerge/>
            <w:tcBorders>
              <w:bottom w:val="single" w:sz="4" w:space="0" w:color="auto"/>
            </w:tcBorders>
            <w:vAlign w:val="center"/>
          </w:tcPr>
          <w:p w14:paraId="564641EA" w14:textId="77777777" w:rsidR="00CB2BBB" w:rsidRPr="00A8064F" w:rsidRDefault="00CB2BBB" w:rsidP="00801CE2">
            <w:pPr>
              <w:autoSpaceDE w:val="0"/>
              <w:autoSpaceDN w:val="0"/>
              <w:adjustRightInd w:val="0"/>
              <w:spacing w:line="240" w:lineRule="auto"/>
              <w:jc w:val="center"/>
              <w:rPr>
                <w:sz w:val="20"/>
              </w:rPr>
            </w:pPr>
          </w:p>
        </w:tc>
      </w:tr>
      <w:tr w:rsidR="00CB2BBB" w:rsidRPr="00A8064F" w14:paraId="30497FD9" w14:textId="77777777" w:rsidTr="006E06BD">
        <w:trPr>
          <w:trHeight w:val="180"/>
        </w:trPr>
        <w:tc>
          <w:tcPr>
            <w:tcW w:w="2263" w:type="dxa"/>
            <w:vMerge w:val="restart"/>
            <w:vAlign w:val="center"/>
          </w:tcPr>
          <w:p w14:paraId="319FCB34" w14:textId="6FD5CC4B" w:rsidR="00CB2BBB" w:rsidRPr="00A8064F" w:rsidRDefault="00CB2BBB" w:rsidP="00801CE2">
            <w:pPr>
              <w:autoSpaceDE w:val="0"/>
              <w:autoSpaceDN w:val="0"/>
              <w:adjustRightInd w:val="0"/>
              <w:spacing w:line="240" w:lineRule="auto"/>
              <w:jc w:val="center"/>
              <w:rPr>
                <w:sz w:val="20"/>
              </w:rPr>
            </w:pPr>
            <w:r w:rsidRPr="00A8064F">
              <w:rPr>
                <w:sz w:val="20"/>
              </w:rPr>
              <w:t>Asa Editores II</w:t>
            </w:r>
          </w:p>
        </w:tc>
        <w:tc>
          <w:tcPr>
            <w:tcW w:w="2410" w:type="dxa"/>
            <w:vMerge w:val="restart"/>
            <w:vAlign w:val="center"/>
          </w:tcPr>
          <w:p w14:paraId="5A436574" w14:textId="69A9F034" w:rsidR="00CB2BBB" w:rsidRPr="00A8064F" w:rsidRDefault="00CB2BBB" w:rsidP="00801CE2">
            <w:pPr>
              <w:autoSpaceDE w:val="0"/>
              <w:autoSpaceDN w:val="0"/>
              <w:adjustRightInd w:val="0"/>
              <w:spacing w:line="240" w:lineRule="auto"/>
              <w:jc w:val="center"/>
              <w:rPr>
                <w:i/>
                <w:iCs/>
                <w:sz w:val="20"/>
              </w:rPr>
            </w:pPr>
            <w:r w:rsidRPr="00A8064F">
              <w:rPr>
                <w:i/>
                <w:iCs/>
                <w:sz w:val="20"/>
              </w:rPr>
              <w:t xml:space="preserve">Páginas da História </w:t>
            </w:r>
            <w:r w:rsidR="009C554C" w:rsidRPr="00A8064F">
              <w:rPr>
                <w:i/>
                <w:iCs/>
                <w:sz w:val="20"/>
              </w:rPr>
              <w:t>8</w:t>
            </w:r>
          </w:p>
          <w:p w14:paraId="6697EBA1" w14:textId="77777777" w:rsidR="00CB2BBB" w:rsidRPr="00A8064F" w:rsidRDefault="00CB2BBB" w:rsidP="00801CE2">
            <w:pPr>
              <w:autoSpaceDE w:val="0"/>
              <w:autoSpaceDN w:val="0"/>
              <w:adjustRightInd w:val="0"/>
              <w:spacing w:line="240" w:lineRule="auto"/>
              <w:jc w:val="center"/>
              <w:rPr>
                <w:i/>
                <w:iCs/>
                <w:sz w:val="20"/>
              </w:rPr>
            </w:pPr>
            <w:r w:rsidRPr="00A8064F">
              <w:rPr>
                <w:i/>
                <w:iCs/>
                <w:sz w:val="20"/>
              </w:rPr>
              <w:t>caderno de atividades</w:t>
            </w:r>
          </w:p>
        </w:tc>
        <w:tc>
          <w:tcPr>
            <w:tcW w:w="2126" w:type="dxa"/>
            <w:vAlign w:val="center"/>
          </w:tcPr>
          <w:p w14:paraId="6D376D2E" w14:textId="77777777" w:rsidR="00CB2BBB" w:rsidRPr="00A8064F" w:rsidRDefault="00CB2BBB" w:rsidP="00801CE2">
            <w:pPr>
              <w:autoSpaceDE w:val="0"/>
              <w:autoSpaceDN w:val="0"/>
              <w:adjustRightInd w:val="0"/>
              <w:spacing w:line="240" w:lineRule="auto"/>
              <w:rPr>
                <w:sz w:val="20"/>
              </w:rPr>
            </w:pPr>
            <w:r w:rsidRPr="00A8064F">
              <w:rPr>
                <w:sz w:val="20"/>
              </w:rPr>
              <w:t>Aníbal Barreira</w:t>
            </w:r>
          </w:p>
        </w:tc>
        <w:tc>
          <w:tcPr>
            <w:tcW w:w="1701" w:type="dxa"/>
            <w:vMerge w:val="restart"/>
            <w:vAlign w:val="center"/>
          </w:tcPr>
          <w:p w14:paraId="02647AEC" w14:textId="77777777" w:rsidR="00CB2BBB" w:rsidRPr="00A8064F" w:rsidRDefault="00CB2BBB" w:rsidP="00801CE2">
            <w:pPr>
              <w:autoSpaceDE w:val="0"/>
              <w:autoSpaceDN w:val="0"/>
              <w:adjustRightInd w:val="0"/>
              <w:spacing w:line="240" w:lineRule="auto"/>
              <w:jc w:val="center"/>
              <w:rPr>
                <w:sz w:val="20"/>
              </w:rPr>
            </w:pPr>
            <w:r w:rsidRPr="00A8064F">
              <w:rPr>
                <w:sz w:val="20"/>
              </w:rPr>
              <w:t>2014</w:t>
            </w:r>
          </w:p>
          <w:p w14:paraId="63CC50ED" w14:textId="77777777" w:rsidR="00CB2BBB" w:rsidRPr="00A8064F" w:rsidRDefault="00CB2BBB" w:rsidP="00801CE2">
            <w:pPr>
              <w:autoSpaceDE w:val="0"/>
              <w:autoSpaceDN w:val="0"/>
              <w:adjustRightInd w:val="0"/>
              <w:spacing w:line="240" w:lineRule="auto"/>
              <w:jc w:val="center"/>
              <w:rPr>
                <w:sz w:val="20"/>
              </w:rPr>
            </w:pPr>
            <w:r w:rsidRPr="00A8064F">
              <w:rPr>
                <w:sz w:val="20"/>
              </w:rPr>
              <w:t>1.ª ed., 1.ª tir.</w:t>
            </w:r>
          </w:p>
        </w:tc>
      </w:tr>
      <w:tr w:rsidR="00CB2BBB" w:rsidRPr="00A8064F" w14:paraId="318DB91D" w14:textId="77777777" w:rsidTr="006E06BD">
        <w:trPr>
          <w:trHeight w:val="180"/>
        </w:trPr>
        <w:tc>
          <w:tcPr>
            <w:tcW w:w="2263" w:type="dxa"/>
            <w:vMerge/>
            <w:vAlign w:val="center"/>
          </w:tcPr>
          <w:p w14:paraId="0EBA79F5" w14:textId="77777777" w:rsidR="00CB2BBB" w:rsidRPr="00A8064F" w:rsidRDefault="00CB2BBB" w:rsidP="00801CE2">
            <w:pPr>
              <w:autoSpaceDE w:val="0"/>
              <w:autoSpaceDN w:val="0"/>
              <w:adjustRightInd w:val="0"/>
              <w:spacing w:line="240" w:lineRule="auto"/>
              <w:jc w:val="center"/>
              <w:rPr>
                <w:sz w:val="20"/>
              </w:rPr>
            </w:pPr>
          </w:p>
        </w:tc>
        <w:tc>
          <w:tcPr>
            <w:tcW w:w="2410" w:type="dxa"/>
            <w:vMerge/>
            <w:vAlign w:val="center"/>
          </w:tcPr>
          <w:p w14:paraId="22E5627B" w14:textId="77777777" w:rsidR="00CB2BBB" w:rsidRPr="00A8064F" w:rsidRDefault="00CB2BBB" w:rsidP="00801CE2">
            <w:pPr>
              <w:autoSpaceDE w:val="0"/>
              <w:autoSpaceDN w:val="0"/>
              <w:adjustRightInd w:val="0"/>
              <w:spacing w:line="240" w:lineRule="auto"/>
              <w:jc w:val="center"/>
              <w:rPr>
                <w:i/>
                <w:iCs/>
                <w:sz w:val="20"/>
              </w:rPr>
            </w:pPr>
          </w:p>
        </w:tc>
        <w:tc>
          <w:tcPr>
            <w:tcW w:w="2126" w:type="dxa"/>
            <w:vAlign w:val="center"/>
          </w:tcPr>
          <w:p w14:paraId="54FFBE2E" w14:textId="77777777" w:rsidR="00CB2BBB" w:rsidRPr="00A8064F" w:rsidRDefault="00CB2BBB" w:rsidP="00801CE2">
            <w:pPr>
              <w:autoSpaceDE w:val="0"/>
              <w:autoSpaceDN w:val="0"/>
              <w:adjustRightInd w:val="0"/>
              <w:spacing w:line="240" w:lineRule="auto"/>
              <w:rPr>
                <w:sz w:val="20"/>
              </w:rPr>
            </w:pPr>
            <w:r w:rsidRPr="00A8064F">
              <w:rPr>
                <w:sz w:val="20"/>
              </w:rPr>
              <w:t>Mendes Moreira</w:t>
            </w:r>
          </w:p>
        </w:tc>
        <w:tc>
          <w:tcPr>
            <w:tcW w:w="1701" w:type="dxa"/>
            <w:vMerge/>
            <w:vAlign w:val="center"/>
          </w:tcPr>
          <w:p w14:paraId="722FDF12" w14:textId="77777777" w:rsidR="00CB2BBB" w:rsidRPr="00A8064F" w:rsidRDefault="00CB2BBB" w:rsidP="00801CE2">
            <w:pPr>
              <w:autoSpaceDE w:val="0"/>
              <w:autoSpaceDN w:val="0"/>
              <w:adjustRightInd w:val="0"/>
              <w:spacing w:line="240" w:lineRule="auto"/>
              <w:jc w:val="center"/>
              <w:rPr>
                <w:sz w:val="20"/>
              </w:rPr>
            </w:pPr>
          </w:p>
        </w:tc>
      </w:tr>
      <w:tr w:rsidR="00CB2BBB" w:rsidRPr="00A8064F" w14:paraId="4E2280B1" w14:textId="77777777" w:rsidTr="009438B1">
        <w:trPr>
          <w:trHeight w:val="180"/>
        </w:trPr>
        <w:tc>
          <w:tcPr>
            <w:tcW w:w="2263" w:type="dxa"/>
            <w:vMerge/>
            <w:tcBorders>
              <w:bottom w:val="single" w:sz="4" w:space="0" w:color="auto"/>
            </w:tcBorders>
            <w:vAlign w:val="center"/>
          </w:tcPr>
          <w:p w14:paraId="250365E1" w14:textId="77777777" w:rsidR="00CB2BBB" w:rsidRPr="00A8064F" w:rsidRDefault="00CB2BBB" w:rsidP="00801CE2">
            <w:pPr>
              <w:autoSpaceDE w:val="0"/>
              <w:autoSpaceDN w:val="0"/>
              <w:adjustRightInd w:val="0"/>
              <w:spacing w:line="240" w:lineRule="auto"/>
              <w:jc w:val="center"/>
              <w:rPr>
                <w:sz w:val="20"/>
              </w:rPr>
            </w:pPr>
          </w:p>
        </w:tc>
        <w:tc>
          <w:tcPr>
            <w:tcW w:w="2410" w:type="dxa"/>
            <w:vMerge/>
            <w:tcBorders>
              <w:bottom w:val="single" w:sz="4" w:space="0" w:color="auto"/>
            </w:tcBorders>
            <w:vAlign w:val="center"/>
          </w:tcPr>
          <w:p w14:paraId="0E682223" w14:textId="77777777" w:rsidR="00CB2BBB" w:rsidRPr="00A8064F" w:rsidRDefault="00CB2BBB" w:rsidP="00801CE2">
            <w:pPr>
              <w:autoSpaceDE w:val="0"/>
              <w:autoSpaceDN w:val="0"/>
              <w:adjustRightInd w:val="0"/>
              <w:spacing w:line="240" w:lineRule="auto"/>
              <w:jc w:val="center"/>
              <w:rPr>
                <w:i/>
                <w:iCs/>
                <w:sz w:val="20"/>
              </w:rPr>
            </w:pPr>
          </w:p>
        </w:tc>
        <w:tc>
          <w:tcPr>
            <w:tcW w:w="2126" w:type="dxa"/>
            <w:tcBorders>
              <w:bottom w:val="single" w:sz="4" w:space="0" w:color="auto"/>
            </w:tcBorders>
            <w:vAlign w:val="center"/>
          </w:tcPr>
          <w:p w14:paraId="4BF2516F" w14:textId="77777777" w:rsidR="00CB2BBB" w:rsidRPr="00A8064F" w:rsidRDefault="00CB2BBB" w:rsidP="00801CE2">
            <w:pPr>
              <w:autoSpaceDE w:val="0"/>
              <w:autoSpaceDN w:val="0"/>
              <w:adjustRightInd w:val="0"/>
              <w:spacing w:line="240" w:lineRule="auto"/>
              <w:rPr>
                <w:sz w:val="20"/>
              </w:rPr>
            </w:pPr>
            <w:r w:rsidRPr="00A8064F">
              <w:rPr>
                <w:sz w:val="20"/>
              </w:rPr>
              <w:t>Eva Baptista</w:t>
            </w:r>
          </w:p>
        </w:tc>
        <w:tc>
          <w:tcPr>
            <w:tcW w:w="1701" w:type="dxa"/>
            <w:vMerge/>
            <w:tcBorders>
              <w:bottom w:val="single" w:sz="4" w:space="0" w:color="auto"/>
            </w:tcBorders>
            <w:vAlign w:val="center"/>
          </w:tcPr>
          <w:p w14:paraId="2A2AFC6C" w14:textId="77777777" w:rsidR="00CB2BBB" w:rsidRPr="00A8064F" w:rsidRDefault="00CB2BBB" w:rsidP="00801CE2">
            <w:pPr>
              <w:autoSpaceDE w:val="0"/>
              <w:autoSpaceDN w:val="0"/>
              <w:adjustRightInd w:val="0"/>
              <w:spacing w:line="240" w:lineRule="auto"/>
              <w:jc w:val="center"/>
              <w:rPr>
                <w:sz w:val="20"/>
              </w:rPr>
            </w:pPr>
          </w:p>
        </w:tc>
      </w:tr>
      <w:tr w:rsidR="00CB2BBB" w:rsidRPr="00A8064F" w14:paraId="13346FA6" w14:textId="77777777" w:rsidTr="009438B1">
        <w:trPr>
          <w:trHeight w:val="179"/>
        </w:trPr>
        <w:tc>
          <w:tcPr>
            <w:tcW w:w="2263" w:type="dxa"/>
            <w:vMerge w:val="restart"/>
            <w:vAlign w:val="center"/>
          </w:tcPr>
          <w:p w14:paraId="6EA4E20B" w14:textId="77777777" w:rsidR="00CB2BBB" w:rsidRPr="00A8064F" w:rsidRDefault="00CB2BBB" w:rsidP="00801CE2">
            <w:pPr>
              <w:autoSpaceDE w:val="0"/>
              <w:autoSpaceDN w:val="0"/>
              <w:adjustRightInd w:val="0"/>
              <w:spacing w:line="240" w:lineRule="auto"/>
              <w:jc w:val="center"/>
              <w:rPr>
                <w:color w:val="000000" w:themeColor="text1"/>
                <w:sz w:val="20"/>
              </w:rPr>
            </w:pPr>
            <w:r w:rsidRPr="00A8064F">
              <w:rPr>
                <w:color w:val="000000" w:themeColor="text1"/>
                <w:sz w:val="20"/>
              </w:rPr>
              <w:t>Raiz Editora</w:t>
            </w:r>
          </w:p>
        </w:tc>
        <w:tc>
          <w:tcPr>
            <w:tcW w:w="2410" w:type="dxa"/>
            <w:vMerge w:val="restart"/>
            <w:vAlign w:val="center"/>
          </w:tcPr>
          <w:p w14:paraId="4680BE8D" w14:textId="2F65CB4C" w:rsidR="00CB2BBB" w:rsidRPr="00A8064F" w:rsidRDefault="00CB2BBB" w:rsidP="00801CE2">
            <w:pPr>
              <w:autoSpaceDE w:val="0"/>
              <w:autoSpaceDN w:val="0"/>
              <w:adjustRightInd w:val="0"/>
              <w:spacing w:line="240" w:lineRule="auto"/>
              <w:jc w:val="center"/>
              <w:rPr>
                <w:i/>
                <w:iCs/>
                <w:color w:val="000000" w:themeColor="text1"/>
                <w:sz w:val="20"/>
              </w:rPr>
            </w:pPr>
            <w:r w:rsidRPr="00A8064F">
              <w:rPr>
                <w:i/>
                <w:iCs/>
                <w:color w:val="000000" w:themeColor="text1"/>
                <w:sz w:val="20"/>
              </w:rPr>
              <w:t xml:space="preserve">Hora H </w:t>
            </w:r>
            <w:r w:rsidR="009C554C" w:rsidRPr="00A8064F">
              <w:rPr>
                <w:i/>
                <w:iCs/>
                <w:color w:val="000000" w:themeColor="text1"/>
                <w:sz w:val="20"/>
              </w:rPr>
              <w:t>8</w:t>
            </w:r>
          </w:p>
          <w:p w14:paraId="541AF91E" w14:textId="77777777" w:rsidR="00CB2BBB" w:rsidRPr="00A8064F" w:rsidRDefault="00CB2BBB" w:rsidP="00801CE2">
            <w:pPr>
              <w:autoSpaceDE w:val="0"/>
              <w:autoSpaceDN w:val="0"/>
              <w:adjustRightInd w:val="0"/>
              <w:spacing w:line="240" w:lineRule="auto"/>
              <w:jc w:val="center"/>
              <w:rPr>
                <w:i/>
                <w:iCs/>
                <w:color w:val="000000" w:themeColor="text1"/>
                <w:sz w:val="20"/>
              </w:rPr>
            </w:pPr>
            <w:r w:rsidRPr="00A8064F">
              <w:rPr>
                <w:i/>
                <w:iCs/>
                <w:color w:val="000000" w:themeColor="text1"/>
                <w:sz w:val="20"/>
              </w:rPr>
              <w:t>caderno de atividades</w:t>
            </w:r>
          </w:p>
        </w:tc>
        <w:tc>
          <w:tcPr>
            <w:tcW w:w="2126" w:type="dxa"/>
          </w:tcPr>
          <w:p w14:paraId="29D3E232" w14:textId="77777777" w:rsidR="00CB2BBB" w:rsidRPr="00A8064F" w:rsidRDefault="00CB2BBB" w:rsidP="00801CE2">
            <w:pPr>
              <w:autoSpaceDE w:val="0"/>
              <w:autoSpaceDN w:val="0"/>
              <w:adjustRightInd w:val="0"/>
              <w:spacing w:line="240" w:lineRule="auto"/>
              <w:rPr>
                <w:color w:val="000000" w:themeColor="text1"/>
                <w:sz w:val="20"/>
              </w:rPr>
            </w:pPr>
            <w:r w:rsidRPr="00A8064F">
              <w:rPr>
                <w:color w:val="000000" w:themeColor="text1"/>
                <w:sz w:val="20"/>
              </w:rPr>
              <w:t xml:space="preserve">Custódio Lagartixa </w:t>
            </w:r>
          </w:p>
        </w:tc>
        <w:tc>
          <w:tcPr>
            <w:tcW w:w="1701" w:type="dxa"/>
            <w:vMerge w:val="restart"/>
            <w:vAlign w:val="center"/>
          </w:tcPr>
          <w:p w14:paraId="40995A07" w14:textId="77777777" w:rsidR="00CB2BBB" w:rsidRPr="00A8064F" w:rsidRDefault="00CB2BBB" w:rsidP="00801CE2">
            <w:pPr>
              <w:autoSpaceDE w:val="0"/>
              <w:autoSpaceDN w:val="0"/>
              <w:adjustRightInd w:val="0"/>
              <w:spacing w:line="240" w:lineRule="auto"/>
              <w:jc w:val="center"/>
              <w:rPr>
                <w:color w:val="000000" w:themeColor="text1"/>
                <w:sz w:val="20"/>
              </w:rPr>
            </w:pPr>
            <w:r w:rsidRPr="00A8064F">
              <w:rPr>
                <w:color w:val="000000" w:themeColor="text1"/>
                <w:sz w:val="20"/>
              </w:rPr>
              <w:t>2015</w:t>
            </w:r>
          </w:p>
          <w:p w14:paraId="561F8B6B" w14:textId="77777777" w:rsidR="00CB2BBB" w:rsidRPr="00A8064F" w:rsidRDefault="00CB2BBB" w:rsidP="00801CE2">
            <w:pPr>
              <w:autoSpaceDE w:val="0"/>
              <w:autoSpaceDN w:val="0"/>
              <w:adjustRightInd w:val="0"/>
              <w:spacing w:line="240" w:lineRule="auto"/>
              <w:jc w:val="center"/>
              <w:rPr>
                <w:color w:val="000000" w:themeColor="text1"/>
                <w:sz w:val="20"/>
              </w:rPr>
            </w:pPr>
            <w:r w:rsidRPr="00A8064F">
              <w:rPr>
                <w:color w:val="000000" w:themeColor="text1"/>
                <w:sz w:val="20"/>
              </w:rPr>
              <w:t>1.ª ed., 1.ª tir.</w:t>
            </w:r>
          </w:p>
        </w:tc>
      </w:tr>
      <w:tr w:rsidR="00CB2BBB" w:rsidRPr="00A8064F" w14:paraId="569CAF18" w14:textId="77777777" w:rsidTr="009438B1">
        <w:trPr>
          <w:trHeight w:val="177"/>
        </w:trPr>
        <w:tc>
          <w:tcPr>
            <w:tcW w:w="2263" w:type="dxa"/>
            <w:vMerge/>
            <w:vAlign w:val="center"/>
          </w:tcPr>
          <w:p w14:paraId="5DABFCBC" w14:textId="77777777" w:rsidR="00CB2BBB" w:rsidRPr="00A8064F" w:rsidRDefault="00CB2BBB" w:rsidP="00801CE2">
            <w:pPr>
              <w:autoSpaceDE w:val="0"/>
              <w:autoSpaceDN w:val="0"/>
              <w:adjustRightInd w:val="0"/>
              <w:spacing w:line="240" w:lineRule="auto"/>
              <w:jc w:val="center"/>
              <w:rPr>
                <w:color w:val="000000" w:themeColor="text1"/>
                <w:sz w:val="20"/>
              </w:rPr>
            </w:pPr>
          </w:p>
        </w:tc>
        <w:tc>
          <w:tcPr>
            <w:tcW w:w="2410" w:type="dxa"/>
            <w:vMerge/>
            <w:vAlign w:val="center"/>
          </w:tcPr>
          <w:p w14:paraId="2A0B9270" w14:textId="77777777" w:rsidR="00CB2BBB" w:rsidRPr="00A8064F" w:rsidRDefault="00CB2BBB" w:rsidP="00801CE2">
            <w:pPr>
              <w:autoSpaceDE w:val="0"/>
              <w:autoSpaceDN w:val="0"/>
              <w:adjustRightInd w:val="0"/>
              <w:spacing w:line="240" w:lineRule="auto"/>
              <w:jc w:val="center"/>
              <w:rPr>
                <w:i/>
                <w:iCs/>
                <w:color w:val="000000" w:themeColor="text1"/>
                <w:sz w:val="20"/>
              </w:rPr>
            </w:pPr>
          </w:p>
        </w:tc>
        <w:tc>
          <w:tcPr>
            <w:tcW w:w="2126" w:type="dxa"/>
          </w:tcPr>
          <w:p w14:paraId="18FD99DF" w14:textId="77777777" w:rsidR="00CB2BBB" w:rsidRPr="00A8064F" w:rsidRDefault="00CB2BBB" w:rsidP="00801CE2">
            <w:pPr>
              <w:autoSpaceDE w:val="0"/>
              <w:autoSpaceDN w:val="0"/>
              <w:adjustRightInd w:val="0"/>
              <w:spacing w:line="240" w:lineRule="auto"/>
              <w:rPr>
                <w:color w:val="000000" w:themeColor="text1"/>
                <w:sz w:val="20"/>
              </w:rPr>
            </w:pPr>
            <w:r w:rsidRPr="00A8064F">
              <w:rPr>
                <w:color w:val="000000" w:themeColor="text1"/>
                <w:sz w:val="20"/>
              </w:rPr>
              <w:t>Helena Sardinha</w:t>
            </w:r>
          </w:p>
        </w:tc>
        <w:tc>
          <w:tcPr>
            <w:tcW w:w="1701" w:type="dxa"/>
            <w:vMerge/>
            <w:vAlign w:val="center"/>
          </w:tcPr>
          <w:p w14:paraId="5404C8EB" w14:textId="77777777" w:rsidR="00CB2BBB" w:rsidRPr="00A8064F" w:rsidRDefault="00CB2BBB" w:rsidP="00801CE2">
            <w:pPr>
              <w:autoSpaceDE w:val="0"/>
              <w:autoSpaceDN w:val="0"/>
              <w:adjustRightInd w:val="0"/>
              <w:spacing w:line="240" w:lineRule="auto"/>
              <w:jc w:val="center"/>
              <w:rPr>
                <w:color w:val="000000" w:themeColor="text1"/>
                <w:sz w:val="20"/>
              </w:rPr>
            </w:pPr>
          </w:p>
        </w:tc>
      </w:tr>
      <w:tr w:rsidR="00CB2BBB" w:rsidRPr="00A8064F" w14:paraId="0F3DCBA1" w14:textId="77777777" w:rsidTr="009438B1">
        <w:trPr>
          <w:trHeight w:val="177"/>
        </w:trPr>
        <w:tc>
          <w:tcPr>
            <w:tcW w:w="2263" w:type="dxa"/>
            <w:vMerge/>
            <w:tcBorders>
              <w:bottom w:val="single" w:sz="4" w:space="0" w:color="auto"/>
            </w:tcBorders>
            <w:vAlign w:val="center"/>
          </w:tcPr>
          <w:p w14:paraId="53F60FBF" w14:textId="77777777" w:rsidR="00CB2BBB" w:rsidRPr="00A8064F" w:rsidRDefault="00CB2BBB" w:rsidP="00801CE2">
            <w:pPr>
              <w:autoSpaceDE w:val="0"/>
              <w:autoSpaceDN w:val="0"/>
              <w:adjustRightInd w:val="0"/>
              <w:spacing w:line="240" w:lineRule="auto"/>
              <w:jc w:val="center"/>
              <w:rPr>
                <w:color w:val="000000" w:themeColor="text1"/>
                <w:sz w:val="20"/>
              </w:rPr>
            </w:pPr>
          </w:p>
        </w:tc>
        <w:tc>
          <w:tcPr>
            <w:tcW w:w="2410" w:type="dxa"/>
            <w:vMerge/>
            <w:tcBorders>
              <w:bottom w:val="single" w:sz="4" w:space="0" w:color="auto"/>
            </w:tcBorders>
            <w:vAlign w:val="center"/>
          </w:tcPr>
          <w:p w14:paraId="21C6FF09" w14:textId="77777777" w:rsidR="00CB2BBB" w:rsidRPr="00A8064F" w:rsidRDefault="00CB2BBB" w:rsidP="00801CE2">
            <w:pPr>
              <w:autoSpaceDE w:val="0"/>
              <w:autoSpaceDN w:val="0"/>
              <w:adjustRightInd w:val="0"/>
              <w:spacing w:line="240" w:lineRule="auto"/>
              <w:jc w:val="center"/>
              <w:rPr>
                <w:i/>
                <w:iCs/>
                <w:color w:val="000000" w:themeColor="text1"/>
                <w:sz w:val="20"/>
              </w:rPr>
            </w:pPr>
          </w:p>
        </w:tc>
        <w:tc>
          <w:tcPr>
            <w:tcW w:w="2126" w:type="dxa"/>
            <w:tcBorders>
              <w:bottom w:val="single" w:sz="4" w:space="0" w:color="auto"/>
            </w:tcBorders>
          </w:tcPr>
          <w:p w14:paraId="6A32BE47" w14:textId="77777777" w:rsidR="00CB2BBB" w:rsidRPr="00A8064F" w:rsidRDefault="00CB2BBB" w:rsidP="00801CE2">
            <w:pPr>
              <w:autoSpaceDE w:val="0"/>
              <w:autoSpaceDN w:val="0"/>
              <w:adjustRightInd w:val="0"/>
              <w:spacing w:line="240" w:lineRule="auto"/>
              <w:rPr>
                <w:color w:val="000000" w:themeColor="text1"/>
                <w:sz w:val="20"/>
              </w:rPr>
            </w:pPr>
            <w:r w:rsidRPr="00A8064F">
              <w:rPr>
                <w:color w:val="000000" w:themeColor="text1"/>
                <w:sz w:val="20"/>
              </w:rPr>
              <w:t>José Gomes</w:t>
            </w:r>
          </w:p>
        </w:tc>
        <w:tc>
          <w:tcPr>
            <w:tcW w:w="1701" w:type="dxa"/>
            <w:vMerge/>
            <w:tcBorders>
              <w:bottom w:val="single" w:sz="4" w:space="0" w:color="auto"/>
            </w:tcBorders>
            <w:vAlign w:val="center"/>
          </w:tcPr>
          <w:p w14:paraId="37BAAAF8" w14:textId="77777777" w:rsidR="00CB2BBB" w:rsidRPr="00A8064F" w:rsidRDefault="00CB2BBB" w:rsidP="00801CE2">
            <w:pPr>
              <w:autoSpaceDE w:val="0"/>
              <w:autoSpaceDN w:val="0"/>
              <w:adjustRightInd w:val="0"/>
              <w:spacing w:line="240" w:lineRule="auto"/>
              <w:jc w:val="center"/>
              <w:rPr>
                <w:color w:val="000000" w:themeColor="text1"/>
                <w:sz w:val="20"/>
              </w:rPr>
            </w:pPr>
          </w:p>
        </w:tc>
      </w:tr>
      <w:tr w:rsidR="00CB2BBB" w:rsidRPr="00A8064F" w14:paraId="313D8CAB" w14:textId="77777777" w:rsidTr="009438B1">
        <w:trPr>
          <w:trHeight w:val="179"/>
        </w:trPr>
        <w:tc>
          <w:tcPr>
            <w:tcW w:w="2263" w:type="dxa"/>
            <w:vMerge w:val="restart"/>
            <w:vAlign w:val="center"/>
          </w:tcPr>
          <w:p w14:paraId="50B9A9AB" w14:textId="77777777" w:rsidR="00CB2BBB" w:rsidRPr="00A8064F" w:rsidRDefault="00CB2BBB" w:rsidP="00801CE2">
            <w:pPr>
              <w:autoSpaceDE w:val="0"/>
              <w:autoSpaceDN w:val="0"/>
              <w:adjustRightInd w:val="0"/>
              <w:spacing w:line="240" w:lineRule="auto"/>
              <w:jc w:val="center"/>
              <w:rPr>
                <w:color w:val="000000" w:themeColor="text1"/>
                <w:sz w:val="20"/>
              </w:rPr>
            </w:pPr>
            <w:r w:rsidRPr="00A8064F">
              <w:rPr>
                <w:color w:val="000000" w:themeColor="text1"/>
                <w:sz w:val="20"/>
              </w:rPr>
              <w:t>Raiz Editora</w:t>
            </w:r>
          </w:p>
        </w:tc>
        <w:tc>
          <w:tcPr>
            <w:tcW w:w="2410" w:type="dxa"/>
            <w:vMerge w:val="restart"/>
            <w:vAlign w:val="center"/>
          </w:tcPr>
          <w:p w14:paraId="7DAED837" w14:textId="142D94C3" w:rsidR="00CB2BBB" w:rsidRPr="00A8064F" w:rsidRDefault="00CB2BBB" w:rsidP="00801CE2">
            <w:pPr>
              <w:autoSpaceDE w:val="0"/>
              <w:autoSpaceDN w:val="0"/>
              <w:adjustRightInd w:val="0"/>
              <w:spacing w:line="240" w:lineRule="auto"/>
              <w:jc w:val="center"/>
              <w:rPr>
                <w:i/>
                <w:iCs/>
                <w:color w:val="000000" w:themeColor="text1"/>
                <w:sz w:val="20"/>
              </w:rPr>
            </w:pPr>
            <w:r w:rsidRPr="00A8064F">
              <w:rPr>
                <w:i/>
                <w:iCs/>
                <w:color w:val="000000" w:themeColor="text1"/>
                <w:sz w:val="20"/>
              </w:rPr>
              <w:t xml:space="preserve">História </w:t>
            </w:r>
            <w:r w:rsidR="009C554C" w:rsidRPr="00A8064F">
              <w:rPr>
                <w:i/>
                <w:iCs/>
                <w:color w:val="000000" w:themeColor="text1"/>
                <w:sz w:val="20"/>
              </w:rPr>
              <w:t>Oito</w:t>
            </w:r>
            <w:r w:rsidRPr="00A8064F">
              <w:rPr>
                <w:i/>
                <w:iCs/>
                <w:color w:val="000000" w:themeColor="text1"/>
                <w:sz w:val="20"/>
              </w:rPr>
              <w:t xml:space="preserve"> </w:t>
            </w:r>
          </w:p>
          <w:p w14:paraId="37A9A0AE" w14:textId="77777777" w:rsidR="00CB2BBB" w:rsidRPr="00A8064F" w:rsidRDefault="00CB2BBB" w:rsidP="00801CE2">
            <w:pPr>
              <w:autoSpaceDE w:val="0"/>
              <w:autoSpaceDN w:val="0"/>
              <w:adjustRightInd w:val="0"/>
              <w:spacing w:line="240" w:lineRule="auto"/>
              <w:jc w:val="center"/>
              <w:rPr>
                <w:i/>
                <w:iCs/>
                <w:color w:val="000000" w:themeColor="text1"/>
                <w:sz w:val="20"/>
              </w:rPr>
            </w:pPr>
            <w:r w:rsidRPr="00A8064F">
              <w:rPr>
                <w:i/>
                <w:iCs/>
                <w:color w:val="000000" w:themeColor="text1"/>
                <w:sz w:val="20"/>
              </w:rPr>
              <w:t>caderno de atividades</w:t>
            </w:r>
          </w:p>
        </w:tc>
        <w:tc>
          <w:tcPr>
            <w:tcW w:w="2126" w:type="dxa"/>
          </w:tcPr>
          <w:p w14:paraId="0185FFDE" w14:textId="77777777" w:rsidR="00CB2BBB" w:rsidRPr="00A8064F" w:rsidRDefault="00CB2BBB" w:rsidP="00801CE2">
            <w:pPr>
              <w:autoSpaceDE w:val="0"/>
              <w:autoSpaceDN w:val="0"/>
              <w:adjustRightInd w:val="0"/>
              <w:spacing w:line="240" w:lineRule="auto"/>
              <w:rPr>
                <w:color w:val="000000" w:themeColor="text1"/>
                <w:sz w:val="20"/>
              </w:rPr>
            </w:pPr>
            <w:r w:rsidRPr="00A8064F">
              <w:rPr>
                <w:color w:val="000000" w:themeColor="text1"/>
                <w:sz w:val="20"/>
              </w:rPr>
              <w:t xml:space="preserve">Adérito Tavares </w:t>
            </w:r>
          </w:p>
        </w:tc>
        <w:tc>
          <w:tcPr>
            <w:tcW w:w="1701" w:type="dxa"/>
            <w:vMerge w:val="restart"/>
            <w:vAlign w:val="center"/>
          </w:tcPr>
          <w:p w14:paraId="0CB59429" w14:textId="31292F98" w:rsidR="00CB2BBB" w:rsidRPr="00A8064F" w:rsidRDefault="00CB2BBB" w:rsidP="00801CE2">
            <w:pPr>
              <w:autoSpaceDE w:val="0"/>
              <w:autoSpaceDN w:val="0"/>
              <w:adjustRightInd w:val="0"/>
              <w:spacing w:line="240" w:lineRule="auto"/>
              <w:jc w:val="center"/>
              <w:rPr>
                <w:color w:val="000000" w:themeColor="text1"/>
                <w:sz w:val="20"/>
              </w:rPr>
            </w:pPr>
            <w:r w:rsidRPr="00A8064F">
              <w:rPr>
                <w:color w:val="000000" w:themeColor="text1"/>
                <w:sz w:val="20"/>
              </w:rPr>
              <w:t>201</w:t>
            </w:r>
            <w:r w:rsidR="006A254F" w:rsidRPr="00A8064F">
              <w:rPr>
                <w:color w:val="000000" w:themeColor="text1"/>
                <w:sz w:val="20"/>
              </w:rPr>
              <w:t>5</w:t>
            </w:r>
          </w:p>
          <w:p w14:paraId="2D019854" w14:textId="4E5AA9E3" w:rsidR="00CB2BBB" w:rsidRPr="00A8064F" w:rsidRDefault="00CB2BBB" w:rsidP="00801CE2">
            <w:pPr>
              <w:autoSpaceDE w:val="0"/>
              <w:autoSpaceDN w:val="0"/>
              <w:adjustRightInd w:val="0"/>
              <w:spacing w:line="240" w:lineRule="auto"/>
              <w:jc w:val="center"/>
              <w:rPr>
                <w:color w:val="000000" w:themeColor="text1"/>
                <w:sz w:val="20"/>
              </w:rPr>
            </w:pPr>
            <w:r w:rsidRPr="00A8064F">
              <w:rPr>
                <w:color w:val="000000" w:themeColor="text1"/>
                <w:sz w:val="20"/>
              </w:rPr>
              <w:t xml:space="preserve">1.ª ed., </w:t>
            </w:r>
            <w:r w:rsidR="006A254F" w:rsidRPr="00A8064F">
              <w:rPr>
                <w:color w:val="000000" w:themeColor="text1"/>
                <w:sz w:val="20"/>
              </w:rPr>
              <w:t>1</w:t>
            </w:r>
            <w:r w:rsidRPr="00A8064F">
              <w:rPr>
                <w:color w:val="000000" w:themeColor="text1"/>
                <w:sz w:val="20"/>
              </w:rPr>
              <w:t>.ª tir.</w:t>
            </w:r>
          </w:p>
        </w:tc>
      </w:tr>
      <w:tr w:rsidR="00CB2BBB" w:rsidRPr="00A8064F" w14:paraId="44558368" w14:textId="77777777" w:rsidTr="009438B1">
        <w:trPr>
          <w:trHeight w:val="177"/>
        </w:trPr>
        <w:tc>
          <w:tcPr>
            <w:tcW w:w="2263" w:type="dxa"/>
            <w:vMerge/>
            <w:vAlign w:val="center"/>
          </w:tcPr>
          <w:p w14:paraId="214A5C85" w14:textId="77777777" w:rsidR="00CB2BBB" w:rsidRPr="00A8064F" w:rsidRDefault="00CB2BBB" w:rsidP="00801CE2">
            <w:pPr>
              <w:autoSpaceDE w:val="0"/>
              <w:autoSpaceDN w:val="0"/>
              <w:adjustRightInd w:val="0"/>
              <w:spacing w:line="240" w:lineRule="auto"/>
              <w:jc w:val="center"/>
              <w:rPr>
                <w:color w:val="000000" w:themeColor="text1"/>
                <w:sz w:val="20"/>
              </w:rPr>
            </w:pPr>
          </w:p>
        </w:tc>
        <w:tc>
          <w:tcPr>
            <w:tcW w:w="2410" w:type="dxa"/>
            <w:vMerge/>
            <w:vAlign w:val="center"/>
          </w:tcPr>
          <w:p w14:paraId="3CCC14B9" w14:textId="77777777" w:rsidR="00CB2BBB" w:rsidRPr="00A8064F" w:rsidRDefault="00CB2BBB" w:rsidP="00801CE2">
            <w:pPr>
              <w:autoSpaceDE w:val="0"/>
              <w:autoSpaceDN w:val="0"/>
              <w:adjustRightInd w:val="0"/>
              <w:spacing w:line="240" w:lineRule="auto"/>
              <w:jc w:val="center"/>
              <w:rPr>
                <w:i/>
                <w:iCs/>
                <w:color w:val="000000" w:themeColor="text1"/>
                <w:sz w:val="20"/>
              </w:rPr>
            </w:pPr>
          </w:p>
        </w:tc>
        <w:tc>
          <w:tcPr>
            <w:tcW w:w="2126" w:type="dxa"/>
          </w:tcPr>
          <w:p w14:paraId="7C43DA74" w14:textId="77777777" w:rsidR="00CB2BBB" w:rsidRPr="00A8064F" w:rsidRDefault="00CB2BBB" w:rsidP="00801CE2">
            <w:pPr>
              <w:autoSpaceDE w:val="0"/>
              <w:autoSpaceDN w:val="0"/>
              <w:adjustRightInd w:val="0"/>
              <w:spacing w:line="240" w:lineRule="auto"/>
              <w:rPr>
                <w:color w:val="000000" w:themeColor="text1"/>
                <w:sz w:val="20"/>
              </w:rPr>
            </w:pPr>
            <w:r w:rsidRPr="00A8064F">
              <w:rPr>
                <w:color w:val="000000" w:themeColor="text1"/>
                <w:sz w:val="20"/>
              </w:rPr>
              <w:t>Arlindo Caldeira</w:t>
            </w:r>
          </w:p>
        </w:tc>
        <w:tc>
          <w:tcPr>
            <w:tcW w:w="1701" w:type="dxa"/>
            <w:vMerge/>
            <w:vAlign w:val="center"/>
          </w:tcPr>
          <w:p w14:paraId="5220832F" w14:textId="77777777" w:rsidR="00CB2BBB" w:rsidRPr="00A8064F" w:rsidRDefault="00CB2BBB" w:rsidP="00801CE2">
            <w:pPr>
              <w:autoSpaceDE w:val="0"/>
              <w:autoSpaceDN w:val="0"/>
              <w:adjustRightInd w:val="0"/>
              <w:spacing w:line="240" w:lineRule="auto"/>
              <w:jc w:val="center"/>
              <w:rPr>
                <w:color w:val="000000" w:themeColor="text1"/>
                <w:sz w:val="20"/>
              </w:rPr>
            </w:pPr>
          </w:p>
        </w:tc>
      </w:tr>
      <w:tr w:rsidR="00CB2BBB" w:rsidRPr="00A8064F" w14:paraId="527DA748" w14:textId="77777777" w:rsidTr="009438B1">
        <w:trPr>
          <w:trHeight w:val="177"/>
        </w:trPr>
        <w:tc>
          <w:tcPr>
            <w:tcW w:w="2263" w:type="dxa"/>
            <w:vMerge/>
            <w:tcBorders>
              <w:bottom w:val="single" w:sz="4" w:space="0" w:color="auto"/>
            </w:tcBorders>
            <w:vAlign w:val="center"/>
          </w:tcPr>
          <w:p w14:paraId="1F9F04C0" w14:textId="77777777" w:rsidR="00CB2BBB" w:rsidRPr="00A8064F" w:rsidRDefault="00CB2BBB" w:rsidP="00801CE2">
            <w:pPr>
              <w:autoSpaceDE w:val="0"/>
              <w:autoSpaceDN w:val="0"/>
              <w:adjustRightInd w:val="0"/>
              <w:spacing w:line="240" w:lineRule="auto"/>
              <w:jc w:val="center"/>
              <w:rPr>
                <w:color w:val="000000" w:themeColor="text1"/>
                <w:sz w:val="20"/>
              </w:rPr>
            </w:pPr>
          </w:p>
        </w:tc>
        <w:tc>
          <w:tcPr>
            <w:tcW w:w="2410" w:type="dxa"/>
            <w:vMerge/>
            <w:tcBorders>
              <w:bottom w:val="single" w:sz="4" w:space="0" w:color="auto"/>
            </w:tcBorders>
            <w:vAlign w:val="center"/>
          </w:tcPr>
          <w:p w14:paraId="3285F6AB" w14:textId="77777777" w:rsidR="00CB2BBB" w:rsidRPr="00A8064F" w:rsidRDefault="00CB2BBB" w:rsidP="00801CE2">
            <w:pPr>
              <w:autoSpaceDE w:val="0"/>
              <w:autoSpaceDN w:val="0"/>
              <w:adjustRightInd w:val="0"/>
              <w:spacing w:line="240" w:lineRule="auto"/>
              <w:jc w:val="center"/>
              <w:rPr>
                <w:i/>
                <w:iCs/>
                <w:color w:val="000000" w:themeColor="text1"/>
                <w:sz w:val="20"/>
              </w:rPr>
            </w:pPr>
          </w:p>
        </w:tc>
        <w:tc>
          <w:tcPr>
            <w:tcW w:w="2126" w:type="dxa"/>
            <w:tcBorders>
              <w:bottom w:val="single" w:sz="4" w:space="0" w:color="auto"/>
            </w:tcBorders>
          </w:tcPr>
          <w:p w14:paraId="5854CB72" w14:textId="77777777" w:rsidR="00CB2BBB" w:rsidRPr="00A8064F" w:rsidRDefault="00CB2BBB" w:rsidP="00801CE2">
            <w:pPr>
              <w:autoSpaceDE w:val="0"/>
              <w:autoSpaceDN w:val="0"/>
              <w:adjustRightInd w:val="0"/>
              <w:spacing w:line="240" w:lineRule="auto"/>
              <w:rPr>
                <w:color w:val="000000" w:themeColor="text1"/>
                <w:sz w:val="20"/>
              </w:rPr>
            </w:pPr>
            <w:r w:rsidRPr="00A8064F">
              <w:rPr>
                <w:color w:val="000000" w:themeColor="text1"/>
                <w:sz w:val="20"/>
              </w:rPr>
              <w:t>Maria Emília Diniz</w:t>
            </w:r>
          </w:p>
        </w:tc>
        <w:tc>
          <w:tcPr>
            <w:tcW w:w="1701" w:type="dxa"/>
            <w:vMerge/>
            <w:tcBorders>
              <w:bottom w:val="single" w:sz="4" w:space="0" w:color="auto"/>
            </w:tcBorders>
            <w:vAlign w:val="center"/>
          </w:tcPr>
          <w:p w14:paraId="480DBFA3" w14:textId="77777777" w:rsidR="00CB2BBB" w:rsidRPr="00A8064F" w:rsidRDefault="00CB2BBB" w:rsidP="00801CE2">
            <w:pPr>
              <w:autoSpaceDE w:val="0"/>
              <w:autoSpaceDN w:val="0"/>
              <w:adjustRightInd w:val="0"/>
              <w:spacing w:line="240" w:lineRule="auto"/>
              <w:jc w:val="center"/>
              <w:rPr>
                <w:color w:val="000000" w:themeColor="text1"/>
                <w:sz w:val="20"/>
              </w:rPr>
            </w:pPr>
          </w:p>
        </w:tc>
      </w:tr>
      <w:tr w:rsidR="00CB2BBB" w:rsidRPr="00A8064F" w14:paraId="2E02482F" w14:textId="77777777" w:rsidTr="009438B1">
        <w:trPr>
          <w:trHeight w:val="180"/>
        </w:trPr>
        <w:tc>
          <w:tcPr>
            <w:tcW w:w="2263" w:type="dxa"/>
            <w:vMerge w:val="restart"/>
            <w:vAlign w:val="center"/>
          </w:tcPr>
          <w:p w14:paraId="3987518B" w14:textId="2C3FCE9B" w:rsidR="00CB2BBB" w:rsidRPr="00A8064F" w:rsidRDefault="00CB2BBB" w:rsidP="00801CE2">
            <w:pPr>
              <w:autoSpaceDE w:val="0"/>
              <w:autoSpaceDN w:val="0"/>
              <w:adjustRightInd w:val="0"/>
              <w:spacing w:line="240" w:lineRule="auto"/>
              <w:jc w:val="center"/>
              <w:rPr>
                <w:sz w:val="20"/>
              </w:rPr>
            </w:pPr>
            <w:r w:rsidRPr="00A8064F">
              <w:rPr>
                <w:sz w:val="20"/>
              </w:rPr>
              <w:t>Porto Editora</w:t>
            </w:r>
          </w:p>
        </w:tc>
        <w:tc>
          <w:tcPr>
            <w:tcW w:w="2410" w:type="dxa"/>
            <w:vMerge w:val="restart"/>
            <w:vAlign w:val="center"/>
          </w:tcPr>
          <w:p w14:paraId="175019EA" w14:textId="1FCCFE0B" w:rsidR="00CB2BBB" w:rsidRPr="00A8064F" w:rsidRDefault="00CB2BBB" w:rsidP="00801CE2">
            <w:pPr>
              <w:autoSpaceDE w:val="0"/>
              <w:autoSpaceDN w:val="0"/>
              <w:adjustRightInd w:val="0"/>
              <w:spacing w:line="240" w:lineRule="auto"/>
              <w:jc w:val="center"/>
              <w:rPr>
                <w:i/>
                <w:iCs/>
                <w:sz w:val="20"/>
              </w:rPr>
            </w:pPr>
            <w:r w:rsidRPr="00A8064F">
              <w:rPr>
                <w:i/>
                <w:iCs/>
                <w:sz w:val="20"/>
              </w:rPr>
              <w:t xml:space="preserve">Missão: História </w:t>
            </w:r>
            <w:r w:rsidR="009C554C" w:rsidRPr="00A8064F">
              <w:rPr>
                <w:i/>
                <w:iCs/>
                <w:sz w:val="20"/>
              </w:rPr>
              <w:t>8</w:t>
            </w:r>
          </w:p>
          <w:p w14:paraId="76FEE65E" w14:textId="45ED2721" w:rsidR="00CB2BBB" w:rsidRPr="00A8064F" w:rsidRDefault="00CB2BBB" w:rsidP="00801CE2">
            <w:pPr>
              <w:autoSpaceDE w:val="0"/>
              <w:autoSpaceDN w:val="0"/>
              <w:adjustRightInd w:val="0"/>
              <w:spacing w:line="240" w:lineRule="auto"/>
              <w:jc w:val="center"/>
              <w:rPr>
                <w:i/>
                <w:iCs/>
                <w:sz w:val="20"/>
              </w:rPr>
            </w:pPr>
            <w:r w:rsidRPr="00A8064F">
              <w:rPr>
                <w:i/>
                <w:iCs/>
                <w:sz w:val="20"/>
              </w:rPr>
              <w:t xml:space="preserve">caderno </w:t>
            </w:r>
            <w:r w:rsidR="001A7367" w:rsidRPr="00A8064F">
              <w:rPr>
                <w:i/>
                <w:iCs/>
                <w:sz w:val="20"/>
              </w:rPr>
              <w:t>diário de História</w:t>
            </w:r>
          </w:p>
        </w:tc>
        <w:tc>
          <w:tcPr>
            <w:tcW w:w="2126" w:type="dxa"/>
          </w:tcPr>
          <w:p w14:paraId="2BD8A57A" w14:textId="77777777" w:rsidR="00CB2BBB" w:rsidRPr="00A8064F" w:rsidRDefault="00CB2BBB" w:rsidP="00801CE2">
            <w:pPr>
              <w:autoSpaceDE w:val="0"/>
              <w:autoSpaceDN w:val="0"/>
              <w:adjustRightInd w:val="0"/>
              <w:spacing w:line="240" w:lineRule="auto"/>
              <w:rPr>
                <w:color w:val="000000" w:themeColor="text1"/>
                <w:sz w:val="20"/>
              </w:rPr>
            </w:pPr>
            <w:r w:rsidRPr="00A8064F">
              <w:rPr>
                <w:color w:val="000000" w:themeColor="text1"/>
                <w:sz w:val="20"/>
              </w:rPr>
              <w:t xml:space="preserve">Cláudia Amaral </w:t>
            </w:r>
          </w:p>
        </w:tc>
        <w:tc>
          <w:tcPr>
            <w:tcW w:w="1701" w:type="dxa"/>
            <w:vMerge w:val="restart"/>
            <w:vAlign w:val="center"/>
          </w:tcPr>
          <w:p w14:paraId="31510094" w14:textId="77777777" w:rsidR="00CB2BBB" w:rsidRPr="00A8064F" w:rsidRDefault="00CB2BBB" w:rsidP="00801CE2">
            <w:pPr>
              <w:autoSpaceDE w:val="0"/>
              <w:autoSpaceDN w:val="0"/>
              <w:adjustRightInd w:val="0"/>
              <w:spacing w:line="240" w:lineRule="auto"/>
              <w:jc w:val="center"/>
              <w:rPr>
                <w:color w:val="000000" w:themeColor="text1"/>
                <w:sz w:val="20"/>
              </w:rPr>
            </w:pPr>
            <w:r w:rsidRPr="00A8064F">
              <w:rPr>
                <w:color w:val="000000" w:themeColor="text1"/>
                <w:sz w:val="20"/>
              </w:rPr>
              <w:t>2015</w:t>
            </w:r>
          </w:p>
          <w:p w14:paraId="0B8FFDA5" w14:textId="77777777" w:rsidR="00CB2BBB" w:rsidRPr="00A8064F" w:rsidRDefault="00CB2BBB" w:rsidP="00801CE2">
            <w:pPr>
              <w:autoSpaceDE w:val="0"/>
              <w:autoSpaceDN w:val="0"/>
              <w:adjustRightInd w:val="0"/>
              <w:spacing w:line="240" w:lineRule="auto"/>
              <w:jc w:val="center"/>
              <w:rPr>
                <w:sz w:val="20"/>
              </w:rPr>
            </w:pPr>
            <w:r w:rsidRPr="00A8064F">
              <w:rPr>
                <w:color w:val="000000" w:themeColor="text1"/>
                <w:sz w:val="20"/>
              </w:rPr>
              <w:t xml:space="preserve">1.ª ed., 1.ª tir. </w:t>
            </w:r>
          </w:p>
        </w:tc>
      </w:tr>
      <w:tr w:rsidR="00CB2BBB" w:rsidRPr="00A8064F" w14:paraId="58D0E1D7" w14:textId="77777777" w:rsidTr="009438B1">
        <w:trPr>
          <w:trHeight w:val="180"/>
        </w:trPr>
        <w:tc>
          <w:tcPr>
            <w:tcW w:w="2263" w:type="dxa"/>
            <w:vMerge/>
            <w:vAlign w:val="center"/>
          </w:tcPr>
          <w:p w14:paraId="2897F11E" w14:textId="77777777" w:rsidR="00CB2BBB" w:rsidRPr="00A8064F" w:rsidRDefault="00CB2BBB" w:rsidP="00801CE2">
            <w:pPr>
              <w:autoSpaceDE w:val="0"/>
              <w:autoSpaceDN w:val="0"/>
              <w:adjustRightInd w:val="0"/>
              <w:spacing w:line="240" w:lineRule="auto"/>
              <w:jc w:val="center"/>
              <w:rPr>
                <w:sz w:val="20"/>
              </w:rPr>
            </w:pPr>
          </w:p>
        </w:tc>
        <w:tc>
          <w:tcPr>
            <w:tcW w:w="2410" w:type="dxa"/>
            <w:vMerge/>
            <w:vAlign w:val="center"/>
          </w:tcPr>
          <w:p w14:paraId="6809CEA8" w14:textId="77777777" w:rsidR="00CB2BBB" w:rsidRPr="00A8064F" w:rsidRDefault="00CB2BBB" w:rsidP="00801CE2">
            <w:pPr>
              <w:autoSpaceDE w:val="0"/>
              <w:autoSpaceDN w:val="0"/>
              <w:adjustRightInd w:val="0"/>
              <w:spacing w:line="240" w:lineRule="auto"/>
              <w:jc w:val="center"/>
              <w:rPr>
                <w:i/>
                <w:iCs/>
                <w:sz w:val="20"/>
              </w:rPr>
            </w:pPr>
          </w:p>
        </w:tc>
        <w:tc>
          <w:tcPr>
            <w:tcW w:w="2126" w:type="dxa"/>
          </w:tcPr>
          <w:p w14:paraId="5B49FD2A" w14:textId="77777777" w:rsidR="00CB2BBB" w:rsidRPr="00A8064F" w:rsidRDefault="00CB2BBB" w:rsidP="00801CE2">
            <w:pPr>
              <w:autoSpaceDE w:val="0"/>
              <w:autoSpaceDN w:val="0"/>
              <w:adjustRightInd w:val="0"/>
              <w:spacing w:line="240" w:lineRule="auto"/>
              <w:rPr>
                <w:color w:val="000000" w:themeColor="text1"/>
                <w:sz w:val="20"/>
              </w:rPr>
            </w:pPr>
            <w:r w:rsidRPr="00A8064F">
              <w:rPr>
                <w:color w:val="000000" w:themeColor="text1"/>
                <w:sz w:val="20"/>
              </w:rPr>
              <w:t>Elisabete Jesus</w:t>
            </w:r>
          </w:p>
        </w:tc>
        <w:tc>
          <w:tcPr>
            <w:tcW w:w="1701" w:type="dxa"/>
            <w:vMerge/>
            <w:vAlign w:val="center"/>
          </w:tcPr>
          <w:p w14:paraId="408210F2" w14:textId="77777777" w:rsidR="00CB2BBB" w:rsidRPr="00A8064F" w:rsidRDefault="00CB2BBB" w:rsidP="00801CE2">
            <w:pPr>
              <w:autoSpaceDE w:val="0"/>
              <w:autoSpaceDN w:val="0"/>
              <w:adjustRightInd w:val="0"/>
              <w:spacing w:line="240" w:lineRule="auto"/>
              <w:jc w:val="center"/>
              <w:rPr>
                <w:color w:val="000000" w:themeColor="text1"/>
                <w:sz w:val="20"/>
              </w:rPr>
            </w:pPr>
          </w:p>
        </w:tc>
      </w:tr>
      <w:tr w:rsidR="00CB2BBB" w:rsidRPr="00A8064F" w14:paraId="280F1E6E" w14:textId="77777777" w:rsidTr="009438B1">
        <w:trPr>
          <w:trHeight w:val="180"/>
        </w:trPr>
        <w:tc>
          <w:tcPr>
            <w:tcW w:w="2263" w:type="dxa"/>
            <w:vMerge/>
            <w:vAlign w:val="center"/>
          </w:tcPr>
          <w:p w14:paraId="6074CB59" w14:textId="77777777" w:rsidR="00CB2BBB" w:rsidRPr="00A8064F" w:rsidRDefault="00CB2BBB" w:rsidP="00801CE2">
            <w:pPr>
              <w:autoSpaceDE w:val="0"/>
              <w:autoSpaceDN w:val="0"/>
              <w:adjustRightInd w:val="0"/>
              <w:spacing w:line="240" w:lineRule="auto"/>
              <w:jc w:val="center"/>
              <w:rPr>
                <w:sz w:val="20"/>
              </w:rPr>
            </w:pPr>
          </w:p>
        </w:tc>
        <w:tc>
          <w:tcPr>
            <w:tcW w:w="2410" w:type="dxa"/>
            <w:vMerge/>
            <w:vAlign w:val="center"/>
          </w:tcPr>
          <w:p w14:paraId="7BA9F1CA" w14:textId="77777777" w:rsidR="00CB2BBB" w:rsidRPr="00A8064F" w:rsidRDefault="00CB2BBB" w:rsidP="00801CE2">
            <w:pPr>
              <w:autoSpaceDE w:val="0"/>
              <w:autoSpaceDN w:val="0"/>
              <w:adjustRightInd w:val="0"/>
              <w:spacing w:line="240" w:lineRule="auto"/>
              <w:jc w:val="center"/>
              <w:rPr>
                <w:i/>
                <w:iCs/>
                <w:sz w:val="20"/>
              </w:rPr>
            </w:pPr>
          </w:p>
        </w:tc>
        <w:tc>
          <w:tcPr>
            <w:tcW w:w="2126" w:type="dxa"/>
          </w:tcPr>
          <w:p w14:paraId="41ADD821" w14:textId="77777777" w:rsidR="00CB2BBB" w:rsidRPr="00A8064F" w:rsidRDefault="00CB2BBB" w:rsidP="00801CE2">
            <w:pPr>
              <w:autoSpaceDE w:val="0"/>
              <w:autoSpaceDN w:val="0"/>
              <w:adjustRightInd w:val="0"/>
              <w:spacing w:line="240" w:lineRule="auto"/>
              <w:rPr>
                <w:color w:val="000000" w:themeColor="text1"/>
                <w:sz w:val="20"/>
              </w:rPr>
            </w:pPr>
            <w:r w:rsidRPr="00A8064F">
              <w:rPr>
                <w:color w:val="000000" w:themeColor="text1"/>
                <w:sz w:val="20"/>
              </w:rPr>
              <w:t xml:space="preserve">Eliseu Alves </w:t>
            </w:r>
          </w:p>
        </w:tc>
        <w:tc>
          <w:tcPr>
            <w:tcW w:w="1701" w:type="dxa"/>
            <w:vMerge/>
            <w:vAlign w:val="center"/>
          </w:tcPr>
          <w:p w14:paraId="45494CAB" w14:textId="77777777" w:rsidR="00CB2BBB" w:rsidRPr="00A8064F" w:rsidRDefault="00CB2BBB" w:rsidP="00801CE2">
            <w:pPr>
              <w:autoSpaceDE w:val="0"/>
              <w:autoSpaceDN w:val="0"/>
              <w:adjustRightInd w:val="0"/>
              <w:spacing w:line="240" w:lineRule="auto"/>
              <w:jc w:val="center"/>
              <w:rPr>
                <w:color w:val="000000" w:themeColor="text1"/>
                <w:sz w:val="20"/>
              </w:rPr>
            </w:pPr>
          </w:p>
        </w:tc>
      </w:tr>
      <w:tr w:rsidR="00CB2BBB" w:rsidRPr="00A8064F" w14:paraId="4DDF38E5" w14:textId="77777777" w:rsidTr="009438B1">
        <w:trPr>
          <w:trHeight w:val="179"/>
        </w:trPr>
        <w:tc>
          <w:tcPr>
            <w:tcW w:w="2263" w:type="dxa"/>
            <w:vMerge w:val="restart"/>
            <w:vAlign w:val="center"/>
          </w:tcPr>
          <w:p w14:paraId="670F216C" w14:textId="1CFED78D" w:rsidR="00CB2BBB" w:rsidRPr="00A8064F" w:rsidRDefault="00CB2BBB" w:rsidP="00801CE2">
            <w:pPr>
              <w:autoSpaceDE w:val="0"/>
              <w:autoSpaceDN w:val="0"/>
              <w:adjustRightInd w:val="0"/>
              <w:spacing w:line="240" w:lineRule="auto"/>
              <w:jc w:val="center"/>
              <w:rPr>
                <w:sz w:val="20"/>
              </w:rPr>
            </w:pPr>
            <w:r w:rsidRPr="00A8064F">
              <w:rPr>
                <w:sz w:val="20"/>
              </w:rPr>
              <w:t>Porto Editora</w:t>
            </w:r>
          </w:p>
        </w:tc>
        <w:tc>
          <w:tcPr>
            <w:tcW w:w="2410" w:type="dxa"/>
            <w:vMerge w:val="restart"/>
            <w:vAlign w:val="center"/>
          </w:tcPr>
          <w:p w14:paraId="4A8226AB" w14:textId="6529926A" w:rsidR="00CB2BBB" w:rsidRPr="00A8064F" w:rsidRDefault="00CB2BBB" w:rsidP="00801CE2">
            <w:pPr>
              <w:autoSpaceDE w:val="0"/>
              <w:autoSpaceDN w:val="0"/>
              <w:adjustRightInd w:val="0"/>
              <w:spacing w:line="240" w:lineRule="auto"/>
              <w:jc w:val="center"/>
              <w:rPr>
                <w:i/>
                <w:iCs/>
                <w:sz w:val="20"/>
              </w:rPr>
            </w:pPr>
            <w:r w:rsidRPr="00A8064F">
              <w:rPr>
                <w:i/>
                <w:iCs/>
                <w:sz w:val="20"/>
              </w:rPr>
              <w:t xml:space="preserve">Novo Viva a História! </w:t>
            </w:r>
            <w:r w:rsidR="009C554C" w:rsidRPr="00A8064F">
              <w:rPr>
                <w:i/>
                <w:iCs/>
                <w:sz w:val="20"/>
              </w:rPr>
              <w:t>8</w:t>
            </w:r>
          </w:p>
          <w:p w14:paraId="7E124050" w14:textId="77777777" w:rsidR="00CB2BBB" w:rsidRPr="00A8064F" w:rsidRDefault="00CB2BBB" w:rsidP="00801CE2">
            <w:pPr>
              <w:autoSpaceDE w:val="0"/>
              <w:autoSpaceDN w:val="0"/>
              <w:adjustRightInd w:val="0"/>
              <w:spacing w:line="240" w:lineRule="auto"/>
              <w:jc w:val="center"/>
              <w:rPr>
                <w:i/>
                <w:iCs/>
                <w:sz w:val="20"/>
              </w:rPr>
            </w:pPr>
            <w:r w:rsidRPr="00A8064F">
              <w:rPr>
                <w:i/>
                <w:iCs/>
                <w:sz w:val="20"/>
              </w:rPr>
              <w:t>caderno do aluno</w:t>
            </w:r>
          </w:p>
        </w:tc>
        <w:tc>
          <w:tcPr>
            <w:tcW w:w="2126" w:type="dxa"/>
          </w:tcPr>
          <w:p w14:paraId="1D3A473C" w14:textId="77777777" w:rsidR="00CB2BBB" w:rsidRPr="00A8064F" w:rsidRDefault="00CB2BBB" w:rsidP="00801CE2">
            <w:pPr>
              <w:autoSpaceDE w:val="0"/>
              <w:autoSpaceDN w:val="0"/>
              <w:adjustRightInd w:val="0"/>
              <w:spacing w:line="240" w:lineRule="auto"/>
              <w:rPr>
                <w:color w:val="000000" w:themeColor="text1"/>
                <w:sz w:val="20"/>
              </w:rPr>
            </w:pPr>
            <w:r w:rsidRPr="00A8064F">
              <w:rPr>
                <w:color w:val="000000" w:themeColor="text1"/>
                <w:sz w:val="20"/>
              </w:rPr>
              <w:t>Cláudia Pinto Ribeiro</w:t>
            </w:r>
          </w:p>
        </w:tc>
        <w:tc>
          <w:tcPr>
            <w:tcW w:w="1701" w:type="dxa"/>
            <w:vMerge w:val="restart"/>
            <w:vAlign w:val="center"/>
          </w:tcPr>
          <w:p w14:paraId="5FCB7A2C" w14:textId="77777777" w:rsidR="00CB2BBB" w:rsidRPr="00A8064F" w:rsidRDefault="00CB2BBB" w:rsidP="00801CE2">
            <w:pPr>
              <w:autoSpaceDE w:val="0"/>
              <w:autoSpaceDN w:val="0"/>
              <w:adjustRightInd w:val="0"/>
              <w:spacing w:line="240" w:lineRule="auto"/>
              <w:jc w:val="center"/>
              <w:rPr>
                <w:color w:val="000000" w:themeColor="text1"/>
                <w:sz w:val="20"/>
              </w:rPr>
            </w:pPr>
            <w:r w:rsidRPr="00A8064F">
              <w:rPr>
                <w:color w:val="000000" w:themeColor="text1"/>
                <w:sz w:val="20"/>
              </w:rPr>
              <w:t>2015</w:t>
            </w:r>
          </w:p>
          <w:p w14:paraId="1C1ADEBA" w14:textId="278B7B0C" w:rsidR="00CB2BBB" w:rsidRPr="00A8064F" w:rsidRDefault="00CB2BBB" w:rsidP="00801CE2">
            <w:pPr>
              <w:autoSpaceDE w:val="0"/>
              <w:autoSpaceDN w:val="0"/>
              <w:adjustRightInd w:val="0"/>
              <w:spacing w:line="240" w:lineRule="auto"/>
              <w:jc w:val="center"/>
              <w:rPr>
                <w:sz w:val="20"/>
              </w:rPr>
            </w:pPr>
            <w:r w:rsidRPr="00A8064F">
              <w:rPr>
                <w:color w:val="000000" w:themeColor="text1"/>
                <w:sz w:val="20"/>
              </w:rPr>
              <w:t xml:space="preserve">1.ª ed., </w:t>
            </w:r>
            <w:r w:rsidR="00E16E9B" w:rsidRPr="00A8064F">
              <w:rPr>
                <w:color w:val="000000" w:themeColor="text1"/>
                <w:sz w:val="20"/>
              </w:rPr>
              <w:t>1</w:t>
            </w:r>
            <w:r w:rsidRPr="00A8064F">
              <w:rPr>
                <w:color w:val="000000" w:themeColor="text1"/>
                <w:sz w:val="20"/>
              </w:rPr>
              <w:t>.ª tir.</w:t>
            </w:r>
          </w:p>
        </w:tc>
      </w:tr>
      <w:tr w:rsidR="00CB2BBB" w:rsidRPr="00A8064F" w14:paraId="24440F4E" w14:textId="77777777" w:rsidTr="009438B1">
        <w:trPr>
          <w:trHeight w:val="177"/>
        </w:trPr>
        <w:tc>
          <w:tcPr>
            <w:tcW w:w="2263" w:type="dxa"/>
            <w:vMerge/>
            <w:vAlign w:val="center"/>
          </w:tcPr>
          <w:p w14:paraId="0796934B" w14:textId="77777777" w:rsidR="00CB2BBB" w:rsidRPr="00A8064F" w:rsidRDefault="00CB2BBB" w:rsidP="00801CE2">
            <w:pPr>
              <w:autoSpaceDE w:val="0"/>
              <w:autoSpaceDN w:val="0"/>
              <w:adjustRightInd w:val="0"/>
              <w:spacing w:line="240" w:lineRule="auto"/>
              <w:jc w:val="center"/>
              <w:rPr>
                <w:sz w:val="20"/>
              </w:rPr>
            </w:pPr>
          </w:p>
        </w:tc>
        <w:tc>
          <w:tcPr>
            <w:tcW w:w="2410" w:type="dxa"/>
            <w:vMerge/>
            <w:vAlign w:val="center"/>
          </w:tcPr>
          <w:p w14:paraId="369D5F84" w14:textId="77777777" w:rsidR="00CB2BBB" w:rsidRPr="00A8064F" w:rsidRDefault="00CB2BBB" w:rsidP="00801CE2">
            <w:pPr>
              <w:autoSpaceDE w:val="0"/>
              <w:autoSpaceDN w:val="0"/>
              <w:adjustRightInd w:val="0"/>
              <w:spacing w:line="240" w:lineRule="auto"/>
              <w:jc w:val="center"/>
              <w:rPr>
                <w:i/>
                <w:iCs/>
                <w:sz w:val="20"/>
              </w:rPr>
            </w:pPr>
          </w:p>
        </w:tc>
        <w:tc>
          <w:tcPr>
            <w:tcW w:w="2126" w:type="dxa"/>
          </w:tcPr>
          <w:p w14:paraId="4E66186E" w14:textId="77777777" w:rsidR="00CB2BBB" w:rsidRPr="00A8064F" w:rsidRDefault="00CB2BBB" w:rsidP="00801CE2">
            <w:pPr>
              <w:autoSpaceDE w:val="0"/>
              <w:autoSpaceDN w:val="0"/>
              <w:adjustRightInd w:val="0"/>
              <w:spacing w:line="240" w:lineRule="auto"/>
              <w:rPr>
                <w:color w:val="000000" w:themeColor="text1"/>
                <w:sz w:val="20"/>
              </w:rPr>
            </w:pPr>
            <w:r w:rsidRPr="00A8064F">
              <w:rPr>
                <w:color w:val="000000" w:themeColor="text1"/>
                <w:sz w:val="20"/>
              </w:rPr>
              <w:t>Cristina Maia</w:t>
            </w:r>
          </w:p>
        </w:tc>
        <w:tc>
          <w:tcPr>
            <w:tcW w:w="1701" w:type="dxa"/>
            <w:vMerge/>
            <w:vAlign w:val="center"/>
          </w:tcPr>
          <w:p w14:paraId="3DC406C2" w14:textId="77777777" w:rsidR="00CB2BBB" w:rsidRPr="00A8064F" w:rsidRDefault="00CB2BBB" w:rsidP="00801CE2">
            <w:pPr>
              <w:autoSpaceDE w:val="0"/>
              <w:autoSpaceDN w:val="0"/>
              <w:adjustRightInd w:val="0"/>
              <w:spacing w:line="240" w:lineRule="auto"/>
              <w:jc w:val="center"/>
              <w:rPr>
                <w:color w:val="000000" w:themeColor="text1"/>
                <w:sz w:val="20"/>
              </w:rPr>
            </w:pPr>
          </w:p>
        </w:tc>
      </w:tr>
      <w:tr w:rsidR="00CB2BBB" w:rsidRPr="00A8064F" w14:paraId="5514429E" w14:textId="77777777" w:rsidTr="009438B1">
        <w:trPr>
          <w:trHeight w:val="116"/>
        </w:trPr>
        <w:tc>
          <w:tcPr>
            <w:tcW w:w="2263" w:type="dxa"/>
            <w:vMerge/>
            <w:tcBorders>
              <w:bottom w:val="single" w:sz="4" w:space="0" w:color="auto"/>
            </w:tcBorders>
            <w:vAlign w:val="center"/>
          </w:tcPr>
          <w:p w14:paraId="620BDA1B" w14:textId="77777777" w:rsidR="00CB2BBB" w:rsidRPr="00A8064F" w:rsidRDefault="00CB2BBB" w:rsidP="00801CE2">
            <w:pPr>
              <w:autoSpaceDE w:val="0"/>
              <w:autoSpaceDN w:val="0"/>
              <w:adjustRightInd w:val="0"/>
              <w:spacing w:line="240" w:lineRule="auto"/>
              <w:jc w:val="center"/>
              <w:rPr>
                <w:sz w:val="20"/>
              </w:rPr>
            </w:pPr>
          </w:p>
        </w:tc>
        <w:tc>
          <w:tcPr>
            <w:tcW w:w="2410" w:type="dxa"/>
            <w:vMerge/>
            <w:tcBorders>
              <w:bottom w:val="single" w:sz="4" w:space="0" w:color="auto"/>
            </w:tcBorders>
            <w:vAlign w:val="center"/>
          </w:tcPr>
          <w:p w14:paraId="7BBB358A" w14:textId="77777777" w:rsidR="00CB2BBB" w:rsidRPr="00A8064F" w:rsidRDefault="00CB2BBB" w:rsidP="00801CE2">
            <w:pPr>
              <w:autoSpaceDE w:val="0"/>
              <w:autoSpaceDN w:val="0"/>
              <w:adjustRightInd w:val="0"/>
              <w:spacing w:line="240" w:lineRule="auto"/>
              <w:jc w:val="center"/>
              <w:rPr>
                <w:i/>
                <w:iCs/>
                <w:sz w:val="20"/>
              </w:rPr>
            </w:pPr>
          </w:p>
        </w:tc>
        <w:tc>
          <w:tcPr>
            <w:tcW w:w="2126" w:type="dxa"/>
            <w:tcBorders>
              <w:bottom w:val="single" w:sz="4" w:space="0" w:color="auto"/>
            </w:tcBorders>
          </w:tcPr>
          <w:p w14:paraId="5801F960" w14:textId="77777777" w:rsidR="00CB2BBB" w:rsidRPr="00A8064F" w:rsidRDefault="00CB2BBB" w:rsidP="00801CE2">
            <w:pPr>
              <w:autoSpaceDE w:val="0"/>
              <w:autoSpaceDN w:val="0"/>
              <w:adjustRightInd w:val="0"/>
              <w:spacing w:line="240" w:lineRule="auto"/>
              <w:rPr>
                <w:color w:val="000000" w:themeColor="text1"/>
                <w:sz w:val="20"/>
              </w:rPr>
            </w:pPr>
            <w:r w:rsidRPr="00A8064F">
              <w:rPr>
                <w:color w:val="000000" w:themeColor="text1"/>
                <w:sz w:val="20"/>
              </w:rPr>
              <w:t>Isabel Paulos Brandão</w:t>
            </w:r>
          </w:p>
        </w:tc>
        <w:tc>
          <w:tcPr>
            <w:tcW w:w="1701" w:type="dxa"/>
            <w:vMerge/>
            <w:tcBorders>
              <w:bottom w:val="single" w:sz="4" w:space="0" w:color="auto"/>
            </w:tcBorders>
            <w:vAlign w:val="center"/>
          </w:tcPr>
          <w:p w14:paraId="5EC8B6A8" w14:textId="77777777" w:rsidR="00CB2BBB" w:rsidRPr="00A8064F" w:rsidRDefault="00CB2BBB" w:rsidP="00801CE2">
            <w:pPr>
              <w:autoSpaceDE w:val="0"/>
              <w:autoSpaceDN w:val="0"/>
              <w:adjustRightInd w:val="0"/>
              <w:spacing w:line="240" w:lineRule="auto"/>
              <w:jc w:val="center"/>
              <w:rPr>
                <w:color w:val="000000" w:themeColor="text1"/>
                <w:sz w:val="20"/>
              </w:rPr>
            </w:pPr>
          </w:p>
        </w:tc>
      </w:tr>
      <w:tr w:rsidR="00CB2BBB" w:rsidRPr="00A8064F" w14:paraId="77AFE44C" w14:textId="77777777" w:rsidTr="009438B1">
        <w:trPr>
          <w:trHeight w:val="199"/>
        </w:trPr>
        <w:tc>
          <w:tcPr>
            <w:tcW w:w="2263" w:type="dxa"/>
            <w:vMerge w:val="restart"/>
            <w:vAlign w:val="center"/>
          </w:tcPr>
          <w:p w14:paraId="054C7D58" w14:textId="3FFD83E1" w:rsidR="00CB2BBB" w:rsidRPr="00A8064F" w:rsidRDefault="008F4837" w:rsidP="00801CE2">
            <w:pPr>
              <w:autoSpaceDE w:val="0"/>
              <w:autoSpaceDN w:val="0"/>
              <w:adjustRightInd w:val="0"/>
              <w:spacing w:line="240" w:lineRule="auto"/>
              <w:jc w:val="center"/>
              <w:rPr>
                <w:sz w:val="20"/>
              </w:rPr>
            </w:pPr>
            <w:r w:rsidRPr="00A8064F">
              <w:rPr>
                <w:sz w:val="20"/>
              </w:rPr>
              <w:t>Santillana Editores</w:t>
            </w:r>
          </w:p>
        </w:tc>
        <w:tc>
          <w:tcPr>
            <w:tcW w:w="2410" w:type="dxa"/>
            <w:vMerge w:val="restart"/>
            <w:vAlign w:val="center"/>
          </w:tcPr>
          <w:p w14:paraId="31858C75" w14:textId="60A03E9C" w:rsidR="00CB2BBB" w:rsidRPr="00A8064F" w:rsidRDefault="00CB2BBB" w:rsidP="00E07124">
            <w:pPr>
              <w:autoSpaceDE w:val="0"/>
              <w:autoSpaceDN w:val="0"/>
              <w:adjustRightInd w:val="0"/>
              <w:spacing w:line="240" w:lineRule="auto"/>
              <w:jc w:val="center"/>
              <w:rPr>
                <w:i/>
                <w:iCs/>
                <w:sz w:val="20"/>
              </w:rPr>
            </w:pPr>
            <w:r w:rsidRPr="00A8064F">
              <w:rPr>
                <w:i/>
                <w:iCs/>
                <w:sz w:val="20"/>
              </w:rPr>
              <w:t xml:space="preserve">Desafios </w:t>
            </w:r>
            <w:r w:rsidR="00E07124" w:rsidRPr="00A8064F">
              <w:rPr>
                <w:i/>
                <w:iCs/>
                <w:sz w:val="20"/>
              </w:rPr>
              <w:t>8</w:t>
            </w:r>
          </w:p>
          <w:p w14:paraId="6B6A1F3F" w14:textId="6D5A5EED" w:rsidR="00CB2BBB" w:rsidRPr="00A8064F" w:rsidRDefault="001C34DB" w:rsidP="00801CE2">
            <w:pPr>
              <w:autoSpaceDE w:val="0"/>
              <w:autoSpaceDN w:val="0"/>
              <w:adjustRightInd w:val="0"/>
              <w:spacing w:line="240" w:lineRule="auto"/>
              <w:jc w:val="center"/>
              <w:rPr>
                <w:sz w:val="20"/>
              </w:rPr>
            </w:pPr>
            <w:r w:rsidRPr="00A8064F">
              <w:rPr>
                <w:i/>
                <w:iCs/>
                <w:sz w:val="20"/>
              </w:rPr>
              <w:t>caderno de atividades</w:t>
            </w:r>
          </w:p>
        </w:tc>
        <w:tc>
          <w:tcPr>
            <w:tcW w:w="2126" w:type="dxa"/>
          </w:tcPr>
          <w:p w14:paraId="613D9D4F" w14:textId="77777777" w:rsidR="00CB2BBB" w:rsidRPr="00A8064F" w:rsidRDefault="00CB2BBB" w:rsidP="00801CE2">
            <w:pPr>
              <w:autoSpaceDE w:val="0"/>
              <w:autoSpaceDN w:val="0"/>
              <w:adjustRightInd w:val="0"/>
              <w:spacing w:line="240" w:lineRule="auto"/>
              <w:rPr>
                <w:color w:val="000000" w:themeColor="text1"/>
                <w:sz w:val="20"/>
              </w:rPr>
            </w:pPr>
            <w:r w:rsidRPr="00A8064F">
              <w:rPr>
                <w:color w:val="000000" w:themeColor="text1"/>
                <w:sz w:val="20"/>
              </w:rPr>
              <w:t>Helena Neto</w:t>
            </w:r>
          </w:p>
        </w:tc>
        <w:tc>
          <w:tcPr>
            <w:tcW w:w="1701" w:type="dxa"/>
            <w:vMerge w:val="restart"/>
            <w:vAlign w:val="center"/>
          </w:tcPr>
          <w:p w14:paraId="13C8CF6C" w14:textId="77777777" w:rsidR="00CB2BBB" w:rsidRPr="00A8064F" w:rsidRDefault="00CB2BBB" w:rsidP="00801CE2">
            <w:pPr>
              <w:autoSpaceDE w:val="0"/>
              <w:autoSpaceDN w:val="0"/>
              <w:adjustRightInd w:val="0"/>
              <w:spacing w:line="240" w:lineRule="auto"/>
              <w:jc w:val="center"/>
              <w:rPr>
                <w:sz w:val="20"/>
              </w:rPr>
            </w:pPr>
            <w:r w:rsidRPr="00A8064F">
              <w:rPr>
                <w:sz w:val="20"/>
              </w:rPr>
              <w:t>2017</w:t>
            </w:r>
          </w:p>
          <w:p w14:paraId="19CA0F0B" w14:textId="20EEBFBE" w:rsidR="00CB2BBB" w:rsidRPr="00A8064F" w:rsidRDefault="001C34DB" w:rsidP="00801CE2">
            <w:pPr>
              <w:autoSpaceDE w:val="0"/>
              <w:autoSpaceDN w:val="0"/>
              <w:adjustRightInd w:val="0"/>
              <w:spacing w:line="240" w:lineRule="auto"/>
              <w:jc w:val="center"/>
              <w:rPr>
                <w:sz w:val="20"/>
              </w:rPr>
            </w:pPr>
            <w:r w:rsidRPr="00A8064F">
              <w:rPr>
                <w:sz w:val="20"/>
              </w:rPr>
              <w:t>1</w:t>
            </w:r>
            <w:r w:rsidR="00CB2BBB" w:rsidRPr="00A8064F">
              <w:rPr>
                <w:sz w:val="20"/>
              </w:rPr>
              <w:t xml:space="preserve">.ª ed., </w:t>
            </w:r>
            <w:r w:rsidRPr="00A8064F">
              <w:rPr>
                <w:sz w:val="20"/>
              </w:rPr>
              <w:t>5</w:t>
            </w:r>
            <w:r w:rsidR="00CB2BBB" w:rsidRPr="00A8064F">
              <w:rPr>
                <w:sz w:val="20"/>
              </w:rPr>
              <w:t>.ª tir.</w:t>
            </w:r>
          </w:p>
        </w:tc>
      </w:tr>
      <w:tr w:rsidR="00CB2BBB" w:rsidRPr="00A8064F" w14:paraId="678FF903" w14:textId="77777777" w:rsidTr="009438B1">
        <w:trPr>
          <w:trHeight w:val="196"/>
        </w:trPr>
        <w:tc>
          <w:tcPr>
            <w:tcW w:w="2263" w:type="dxa"/>
            <w:vMerge/>
            <w:vAlign w:val="center"/>
          </w:tcPr>
          <w:p w14:paraId="31D62681" w14:textId="77777777" w:rsidR="00CB2BBB" w:rsidRPr="00A8064F" w:rsidRDefault="00CB2BBB" w:rsidP="00801CE2">
            <w:pPr>
              <w:autoSpaceDE w:val="0"/>
              <w:autoSpaceDN w:val="0"/>
              <w:adjustRightInd w:val="0"/>
              <w:spacing w:line="240" w:lineRule="auto"/>
              <w:jc w:val="center"/>
              <w:rPr>
                <w:sz w:val="20"/>
              </w:rPr>
            </w:pPr>
          </w:p>
        </w:tc>
        <w:tc>
          <w:tcPr>
            <w:tcW w:w="2410" w:type="dxa"/>
            <w:vMerge/>
            <w:vAlign w:val="center"/>
          </w:tcPr>
          <w:p w14:paraId="7F8FF61B" w14:textId="77777777" w:rsidR="00CB2BBB" w:rsidRPr="00A8064F" w:rsidRDefault="00CB2BBB" w:rsidP="00801CE2">
            <w:pPr>
              <w:autoSpaceDE w:val="0"/>
              <w:autoSpaceDN w:val="0"/>
              <w:adjustRightInd w:val="0"/>
              <w:spacing w:line="240" w:lineRule="auto"/>
              <w:jc w:val="center"/>
              <w:rPr>
                <w:i/>
                <w:iCs/>
                <w:sz w:val="20"/>
              </w:rPr>
            </w:pPr>
          </w:p>
        </w:tc>
        <w:tc>
          <w:tcPr>
            <w:tcW w:w="2126" w:type="dxa"/>
          </w:tcPr>
          <w:p w14:paraId="50E16271" w14:textId="77777777" w:rsidR="00CB2BBB" w:rsidRPr="00A8064F" w:rsidRDefault="00CB2BBB" w:rsidP="00801CE2">
            <w:pPr>
              <w:autoSpaceDE w:val="0"/>
              <w:autoSpaceDN w:val="0"/>
              <w:adjustRightInd w:val="0"/>
              <w:spacing w:line="240" w:lineRule="auto"/>
              <w:jc w:val="both"/>
              <w:rPr>
                <w:color w:val="000000" w:themeColor="text1"/>
                <w:sz w:val="20"/>
              </w:rPr>
            </w:pPr>
            <w:r w:rsidRPr="00A8064F">
              <w:rPr>
                <w:color w:val="000000" w:themeColor="text1"/>
                <w:sz w:val="20"/>
              </w:rPr>
              <w:t xml:space="preserve">Jorge Neto </w:t>
            </w:r>
          </w:p>
        </w:tc>
        <w:tc>
          <w:tcPr>
            <w:tcW w:w="1701" w:type="dxa"/>
            <w:vMerge/>
            <w:vAlign w:val="center"/>
          </w:tcPr>
          <w:p w14:paraId="718A73F9" w14:textId="77777777" w:rsidR="00CB2BBB" w:rsidRPr="00A8064F" w:rsidRDefault="00CB2BBB" w:rsidP="00801CE2">
            <w:pPr>
              <w:autoSpaceDE w:val="0"/>
              <w:autoSpaceDN w:val="0"/>
              <w:adjustRightInd w:val="0"/>
              <w:spacing w:line="240" w:lineRule="auto"/>
              <w:jc w:val="center"/>
              <w:rPr>
                <w:sz w:val="20"/>
              </w:rPr>
            </w:pPr>
          </w:p>
        </w:tc>
      </w:tr>
      <w:tr w:rsidR="00CB2BBB" w:rsidRPr="00A8064F" w14:paraId="6EE0C276" w14:textId="77777777" w:rsidTr="009438B1">
        <w:trPr>
          <w:trHeight w:val="196"/>
        </w:trPr>
        <w:tc>
          <w:tcPr>
            <w:tcW w:w="2263" w:type="dxa"/>
            <w:vMerge/>
            <w:vAlign w:val="center"/>
          </w:tcPr>
          <w:p w14:paraId="1950D51D" w14:textId="77777777" w:rsidR="00CB2BBB" w:rsidRPr="00A8064F" w:rsidRDefault="00CB2BBB" w:rsidP="00801CE2">
            <w:pPr>
              <w:autoSpaceDE w:val="0"/>
              <w:autoSpaceDN w:val="0"/>
              <w:adjustRightInd w:val="0"/>
              <w:spacing w:line="240" w:lineRule="auto"/>
              <w:jc w:val="center"/>
              <w:rPr>
                <w:sz w:val="20"/>
              </w:rPr>
            </w:pPr>
          </w:p>
        </w:tc>
        <w:tc>
          <w:tcPr>
            <w:tcW w:w="2410" w:type="dxa"/>
            <w:vMerge/>
            <w:vAlign w:val="center"/>
          </w:tcPr>
          <w:p w14:paraId="4D0C7806" w14:textId="77777777" w:rsidR="00CB2BBB" w:rsidRPr="00A8064F" w:rsidRDefault="00CB2BBB" w:rsidP="00801CE2">
            <w:pPr>
              <w:autoSpaceDE w:val="0"/>
              <w:autoSpaceDN w:val="0"/>
              <w:adjustRightInd w:val="0"/>
              <w:spacing w:line="240" w:lineRule="auto"/>
              <w:jc w:val="center"/>
              <w:rPr>
                <w:i/>
                <w:iCs/>
                <w:sz w:val="20"/>
              </w:rPr>
            </w:pPr>
          </w:p>
        </w:tc>
        <w:tc>
          <w:tcPr>
            <w:tcW w:w="2126" w:type="dxa"/>
          </w:tcPr>
          <w:p w14:paraId="72656ABF" w14:textId="77777777" w:rsidR="00CB2BBB" w:rsidRPr="00A8064F" w:rsidRDefault="00CB2BBB" w:rsidP="00801CE2">
            <w:pPr>
              <w:autoSpaceDE w:val="0"/>
              <w:autoSpaceDN w:val="0"/>
              <w:adjustRightInd w:val="0"/>
              <w:spacing w:line="240" w:lineRule="auto"/>
              <w:rPr>
                <w:color w:val="000000" w:themeColor="text1"/>
                <w:sz w:val="20"/>
              </w:rPr>
            </w:pPr>
            <w:r w:rsidRPr="00A8064F">
              <w:rPr>
                <w:color w:val="000000" w:themeColor="text1"/>
                <w:sz w:val="20"/>
              </w:rPr>
              <w:t>Luís Abrantes Santos</w:t>
            </w:r>
          </w:p>
        </w:tc>
        <w:tc>
          <w:tcPr>
            <w:tcW w:w="1701" w:type="dxa"/>
            <w:vMerge/>
            <w:vAlign w:val="center"/>
          </w:tcPr>
          <w:p w14:paraId="37BD2928" w14:textId="77777777" w:rsidR="00CB2BBB" w:rsidRPr="00A8064F" w:rsidRDefault="00CB2BBB" w:rsidP="00801CE2">
            <w:pPr>
              <w:autoSpaceDE w:val="0"/>
              <w:autoSpaceDN w:val="0"/>
              <w:adjustRightInd w:val="0"/>
              <w:spacing w:line="240" w:lineRule="auto"/>
              <w:jc w:val="center"/>
              <w:rPr>
                <w:sz w:val="20"/>
              </w:rPr>
            </w:pPr>
          </w:p>
        </w:tc>
      </w:tr>
      <w:tr w:rsidR="00CB2BBB" w:rsidRPr="00A8064F" w14:paraId="25D17013" w14:textId="77777777" w:rsidTr="006E06BD">
        <w:trPr>
          <w:trHeight w:val="196"/>
        </w:trPr>
        <w:tc>
          <w:tcPr>
            <w:tcW w:w="2263" w:type="dxa"/>
            <w:vMerge/>
            <w:tcBorders>
              <w:bottom w:val="single" w:sz="4" w:space="0" w:color="auto"/>
            </w:tcBorders>
            <w:vAlign w:val="center"/>
          </w:tcPr>
          <w:p w14:paraId="3F912E64" w14:textId="77777777" w:rsidR="00CB2BBB" w:rsidRPr="00A8064F" w:rsidRDefault="00CB2BBB" w:rsidP="00801CE2">
            <w:pPr>
              <w:autoSpaceDE w:val="0"/>
              <w:autoSpaceDN w:val="0"/>
              <w:adjustRightInd w:val="0"/>
              <w:spacing w:line="240" w:lineRule="auto"/>
              <w:jc w:val="center"/>
              <w:rPr>
                <w:sz w:val="20"/>
              </w:rPr>
            </w:pPr>
          </w:p>
        </w:tc>
        <w:tc>
          <w:tcPr>
            <w:tcW w:w="2410" w:type="dxa"/>
            <w:vMerge/>
            <w:tcBorders>
              <w:bottom w:val="single" w:sz="4" w:space="0" w:color="auto"/>
            </w:tcBorders>
            <w:vAlign w:val="center"/>
          </w:tcPr>
          <w:p w14:paraId="3FAD802E" w14:textId="77777777" w:rsidR="00CB2BBB" w:rsidRPr="00A8064F" w:rsidRDefault="00CB2BBB" w:rsidP="00801CE2">
            <w:pPr>
              <w:autoSpaceDE w:val="0"/>
              <w:autoSpaceDN w:val="0"/>
              <w:adjustRightInd w:val="0"/>
              <w:spacing w:line="240" w:lineRule="auto"/>
              <w:jc w:val="center"/>
              <w:rPr>
                <w:i/>
                <w:iCs/>
                <w:sz w:val="20"/>
              </w:rPr>
            </w:pPr>
          </w:p>
        </w:tc>
        <w:tc>
          <w:tcPr>
            <w:tcW w:w="2126" w:type="dxa"/>
            <w:tcBorders>
              <w:bottom w:val="single" w:sz="4" w:space="0" w:color="auto"/>
            </w:tcBorders>
          </w:tcPr>
          <w:p w14:paraId="7E1B33FB" w14:textId="77777777" w:rsidR="00CB2BBB" w:rsidRPr="00A8064F" w:rsidRDefault="00CB2BBB" w:rsidP="00801CE2">
            <w:pPr>
              <w:autoSpaceDE w:val="0"/>
              <w:autoSpaceDN w:val="0"/>
              <w:adjustRightInd w:val="0"/>
              <w:spacing w:line="240" w:lineRule="auto"/>
              <w:rPr>
                <w:color w:val="000000" w:themeColor="text1"/>
                <w:sz w:val="20"/>
              </w:rPr>
            </w:pPr>
            <w:r w:rsidRPr="00A8064F">
              <w:rPr>
                <w:color w:val="000000" w:themeColor="text1"/>
                <w:sz w:val="20"/>
              </w:rPr>
              <w:t>Luís Aguiar Santos</w:t>
            </w:r>
          </w:p>
        </w:tc>
        <w:tc>
          <w:tcPr>
            <w:tcW w:w="1701" w:type="dxa"/>
            <w:vMerge/>
            <w:tcBorders>
              <w:bottom w:val="single" w:sz="4" w:space="0" w:color="auto"/>
            </w:tcBorders>
            <w:vAlign w:val="center"/>
          </w:tcPr>
          <w:p w14:paraId="74A62B20" w14:textId="77777777" w:rsidR="00CB2BBB" w:rsidRPr="00A8064F" w:rsidRDefault="00CB2BBB" w:rsidP="00801CE2">
            <w:pPr>
              <w:autoSpaceDE w:val="0"/>
              <w:autoSpaceDN w:val="0"/>
              <w:adjustRightInd w:val="0"/>
              <w:spacing w:line="240" w:lineRule="auto"/>
              <w:jc w:val="center"/>
              <w:rPr>
                <w:sz w:val="20"/>
              </w:rPr>
            </w:pPr>
          </w:p>
        </w:tc>
      </w:tr>
      <w:tr w:rsidR="00CB2BBB" w:rsidRPr="00A8064F" w14:paraId="15247FAB" w14:textId="77777777" w:rsidTr="006E06BD">
        <w:trPr>
          <w:trHeight w:val="254"/>
        </w:trPr>
        <w:tc>
          <w:tcPr>
            <w:tcW w:w="2263" w:type="dxa"/>
            <w:vMerge w:val="restart"/>
            <w:vAlign w:val="center"/>
          </w:tcPr>
          <w:p w14:paraId="6EC54FB5" w14:textId="24A4308F" w:rsidR="00CB2BBB" w:rsidRPr="00A8064F" w:rsidRDefault="00CB2BBB" w:rsidP="00801CE2">
            <w:pPr>
              <w:autoSpaceDE w:val="0"/>
              <w:autoSpaceDN w:val="0"/>
              <w:adjustRightInd w:val="0"/>
              <w:spacing w:line="240" w:lineRule="auto"/>
              <w:jc w:val="center"/>
              <w:rPr>
                <w:sz w:val="20"/>
              </w:rPr>
            </w:pPr>
            <w:r w:rsidRPr="00A8064F">
              <w:rPr>
                <w:sz w:val="20"/>
              </w:rPr>
              <w:t>Texto Editores</w:t>
            </w:r>
          </w:p>
        </w:tc>
        <w:tc>
          <w:tcPr>
            <w:tcW w:w="2410" w:type="dxa"/>
            <w:vMerge w:val="restart"/>
            <w:vAlign w:val="center"/>
          </w:tcPr>
          <w:p w14:paraId="18D6371F" w14:textId="77777777" w:rsidR="00E07124" w:rsidRPr="00A8064F" w:rsidRDefault="00CB2BBB" w:rsidP="00E07124">
            <w:pPr>
              <w:autoSpaceDE w:val="0"/>
              <w:autoSpaceDN w:val="0"/>
              <w:adjustRightInd w:val="0"/>
              <w:spacing w:line="240" w:lineRule="auto"/>
              <w:jc w:val="center"/>
              <w:rPr>
                <w:i/>
                <w:iCs/>
                <w:sz w:val="20"/>
              </w:rPr>
            </w:pPr>
            <w:r w:rsidRPr="00A8064F">
              <w:rPr>
                <w:i/>
                <w:iCs/>
                <w:sz w:val="20"/>
              </w:rPr>
              <w:t>O fio da História</w:t>
            </w:r>
            <w:r w:rsidR="00E07124" w:rsidRPr="00A8064F">
              <w:rPr>
                <w:i/>
                <w:iCs/>
                <w:sz w:val="20"/>
              </w:rPr>
              <w:t xml:space="preserve"> </w:t>
            </w:r>
            <w:r w:rsidR="009C554C" w:rsidRPr="00A8064F">
              <w:rPr>
                <w:i/>
                <w:iCs/>
                <w:sz w:val="20"/>
              </w:rPr>
              <w:t>8</w:t>
            </w:r>
            <w:r w:rsidR="00E07124" w:rsidRPr="00A8064F">
              <w:rPr>
                <w:i/>
                <w:iCs/>
                <w:sz w:val="20"/>
              </w:rPr>
              <w:t xml:space="preserve"> </w:t>
            </w:r>
          </w:p>
          <w:p w14:paraId="3A0F05CF" w14:textId="4DB0F5E5" w:rsidR="00CB2BBB" w:rsidRPr="00A8064F" w:rsidRDefault="00CB2BBB" w:rsidP="00E07124">
            <w:pPr>
              <w:autoSpaceDE w:val="0"/>
              <w:autoSpaceDN w:val="0"/>
              <w:adjustRightInd w:val="0"/>
              <w:spacing w:line="240" w:lineRule="auto"/>
              <w:jc w:val="center"/>
              <w:rPr>
                <w:i/>
                <w:iCs/>
                <w:sz w:val="20"/>
              </w:rPr>
            </w:pPr>
            <w:r w:rsidRPr="00A8064F">
              <w:rPr>
                <w:i/>
                <w:iCs/>
                <w:sz w:val="20"/>
              </w:rPr>
              <w:t>caderno de apoio ao professor</w:t>
            </w:r>
          </w:p>
        </w:tc>
        <w:tc>
          <w:tcPr>
            <w:tcW w:w="2126" w:type="dxa"/>
            <w:tcBorders>
              <w:top w:val="single" w:sz="4" w:space="0" w:color="auto"/>
            </w:tcBorders>
            <w:vAlign w:val="center"/>
          </w:tcPr>
          <w:p w14:paraId="6D5EAE17" w14:textId="77777777" w:rsidR="00CB2BBB" w:rsidRPr="00A8064F" w:rsidRDefault="00CB2BBB" w:rsidP="00C00A3A">
            <w:pPr>
              <w:autoSpaceDE w:val="0"/>
              <w:autoSpaceDN w:val="0"/>
              <w:adjustRightInd w:val="0"/>
              <w:spacing w:line="240" w:lineRule="auto"/>
              <w:rPr>
                <w:sz w:val="20"/>
              </w:rPr>
            </w:pPr>
            <w:r w:rsidRPr="00A8064F">
              <w:rPr>
                <w:sz w:val="20"/>
              </w:rPr>
              <w:t>Ana Oliveira</w:t>
            </w:r>
          </w:p>
        </w:tc>
        <w:tc>
          <w:tcPr>
            <w:tcW w:w="1701" w:type="dxa"/>
            <w:vMerge w:val="restart"/>
            <w:vAlign w:val="center"/>
          </w:tcPr>
          <w:p w14:paraId="64499021" w14:textId="732A8F88" w:rsidR="00CB2BBB" w:rsidRPr="00A8064F" w:rsidRDefault="00CB2BBB" w:rsidP="00801CE2">
            <w:pPr>
              <w:autoSpaceDE w:val="0"/>
              <w:autoSpaceDN w:val="0"/>
              <w:adjustRightInd w:val="0"/>
              <w:spacing w:line="240" w:lineRule="auto"/>
              <w:jc w:val="center"/>
              <w:rPr>
                <w:sz w:val="20"/>
              </w:rPr>
            </w:pPr>
            <w:r w:rsidRPr="00A8064F">
              <w:rPr>
                <w:sz w:val="20"/>
              </w:rPr>
              <w:t>201</w:t>
            </w:r>
            <w:r w:rsidR="00C00A3A" w:rsidRPr="00A8064F">
              <w:rPr>
                <w:sz w:val="20"/>
              </w:rPr>
              <w:t>4</w:t>
            </w:r>
          </w:p>
          <w:p w14:paraId="752B31DA" w14:textId="77777777" w:rsidR="00CB2BBB" w:rsidRPr="00A8064F" w:rsidRDefault="00CB2BBB" w:rsidP="00801CE2">
            <w:pPr>
              <w:autoSpaceDE w:val="0"/>
              <w:autoSpaceDN w:val="0"/>
              <w:adjustRightInd w:val="0"/>
              <w:spacing w:line="240" w:lineRule="auto"/>
              <w:jc w:val="center"/>
              <w:rPr>
                <w:sz w:val="20"/>
              </w:rPr>
            </w:pPr>
            <w:r w:rsidRPr="00A8064F">
              <w:rPr>
                <w:sz w:val="20"/>
              </w:rPr>
              <w:t>1.ª ed., 1.ª tir.</w:t>
            </w:r>
          </w:p>
        </w:tc>
      </w:tr>
      <w:tr w:rsidR="00CB2BBB" w:rsidRPr="00A8064F" w14:paraId="62A08D3B" w14:textId="77777777" w:rsidTr="006E06BD">
        <w:trPr>
          <w:trHeight w:val="202"/>
        </w:trPr>
        <w:tc>
          <w:tcPr>
            <w:tcW w:w="2263" w:type="dxa"/>
            <w:vMerge/>
            <w:vAlign w:val="center"/>
          </w:tcPr>
          <w:p w14:paraId="3442862F" w14:textId="77777777" w:rsidR="00CB2BBB" w:rsidRPr="00A8064F" w:rsidRDefault="00CB2BBB" w:rsidP="00801CE2">
            <w:pPr>
              <w:autoSpaceDE w:val="0"/>
              <w:autoSpaceDN w:val="0"/>
              <w:adjustRightInd w:val="0"/>
              <w:spacing w:line="240" w:lineRule="auto"/>
              <w:jc w:val="center"/>
              <w:rPr>
                <w:sz w:val="20"/>
              </w:rPr>
            </w:pPr>
          </w:p>
        </w:tc>
        <w:tc>
          <w:tcPr>
            <w:tcW w:w="2410" w:type="dxa"/>
            <w:vMerge/>
            <w:vAlign w:val="center"/>
          </w:tcPr>
          <w:p w14:paraId="7722825A" w14:textId="77777777" w:rsidR="00CB2BBB" w:rsidRPr="00A8064F" w:rsidRDefault="00CB2BBB" w:rsidP="00801CE2">
            <w:pPr>
              <w:autoSpaceDE w:val="0"/>
              <w:autoSpaceDN w:val="0"/>
              <w:adjustRightInd w:val="0"/>
              <w:spacing w:line="240" w:lineRule="auto"/>
              <w:jc w:val="center"/>
              <w:rPr>
                <w:i/>
                <w:iCs/>
                <w:sz w:val="20"/>
              </w:rPr>
            </w:pPr>
          </w:p>
        </w:tc>
        <w:tc>
          <w:tcPr>
            <w:tcW w:w="2126" w:type="dxa"/>
            <w:vAlign w:val="center"/>
          </w:tcPr>
          <w:p w14:paraId="01EFA944" w14:textId="77777777" w:rsidR="00CB2BBB" w:rsidRPr="00A8064F" w:rsidRDefault="00CB2BBB" w:rsidP="00C00A3A">
            <w:pPr>
              <w:autoSpaceDE w:val="0"/>
              <w:autoSpaceDN w:val="0"/>
              <w:adjustRightInd w:val="0"/>
              <w:spacing w:line="240" w:lineRule="auto"/>
              <w:rPr>
                <w:sz w:val="20"/>
              </w:rPr>
            </w:pPr>
            <w:r w:rsidRPr="00A8064F">
              <w:rPr>
                <w:sz w:val="20"/>
              </w:rPr>
              <w:t>Francisco Cantanhede</w:t>
            </w:r>
          </w:p>
        </w:tc>
        <w:tc>
          <w:tcPr>
            <w:tcW w:w="1701" w:type="dxa"/>
            <w:vMerge/>
            <w:vAlign w:val="center"/>
          </w:tcPr>
          <w:p w14:paraId="623D3ED6" w14:textId="77777777" w:rsidR="00CB2BBB" w:rsidRPr="00A8064F" w:rsidRDefault="00CB2BBB" w:rsidP="00801CE2">
            <w:pPr>
              <w:autoSpaceDE w:val="0"/>
              <w:autoSpaceDN w:val="0"/>
              <w:adjustRightInd w:val="0"/>
              <w:spacing w:line="240" w:lineRule="auto"/>
              <w:jc w:val="center"/>
              <w:rPr>
                <w:sz w:val="20"/>
              </w:rPr>
            </w:pPr>
          </w:p>
        </w:tc>
      </w:tr>
      <w:tr w:rsidR="00CB2BBB" w:rsidRPr="00A8064F" w14:paraId="55DD3EB4" w14:textId="77777777" w:rsidTr="006E06BD">
        <w:trPr>
          <w:trHeight w:val="202"/>
        </w:trPr>
        <w:tc>
          <w:tcPr>
            <w:tcW w:w="2263" w:type="dxa"/>
            <w:vMerge/>
            <w:vAlign w:val="center"/>
          </w:tcPr>
          <w:p w14:paraId="4456FA15" w14:textId="77777777" w:rsidR="00CB2BBB" w:rsidRPr="00A8064F" w:rsidRDefault="00CB2BBB" w:rsidP="00801CE2">
            <w:pPr>
              <w:autoSpaceDE w:val="0"/>
              <w:autoSpaceDN w:val="0"/>
              <w:adjustRightInd w:val="0"/>
              <w:spacing w:line="240" w:lineRule="auto"/>
              <w:jc w:val="center"/>
              <w:rPr>
                <w:sz w:val="20"/>
              </w:rPr>
            </w:pPr>
          </w:p>
        </w:tc>
        <w:tc>
          <w:tcPr>
            <w:tcW w:w="2410" w:type="dxa"/>
            <w:vMerge/>
            <w:vAlign w:val="center"/>
          </w:tcPr>
          <w:p w14:paraId="57C4D5D0" w14:textId="77777777" w:rsidR="00CB2BBB" w:rsidRPr="00A8064F" w:rsidRDefault="00CB2BBB" w:rsidP="00801CE2">
            <w:pPr>
              <w:autoSpaceDE w:val="0"/>
              <w:autoSpaceDN w:val="0"/>
              <w:adjustRightInd w:val="0"/>
              <w:spacing w:line="240" w:lineRule="auto"/>
              <w:jc w:val="center"/>
              <w:rPr>
                <w:i/>
                <w:iCs/>
                <w:sz w:val="20"/>
              </w:rPr>
            </w:pPr>
          </w:p>
        </w:tc>
        <w:tc>
          <w:tcPr>
            <w:tcW w:w="2126" w:type="dxa"/>
            <w:vAlign w:val="center"/>
          </w:tcPr>
          <w:p w14:paraId="354B72C4" w14:textId="77777777" w:rsidR="00CB2BBB" w:rsidRPr="00A8064F" w:rsidRDefault="00CB2BBB" w:rsidP="00C00A3A">
            <w:pPr>
              <w:autoSpaceDE w:val="0"/>
              <w:autoSpaceDN w:val="0"/>
              <w:adjustRightInd w:val="0"/>
              <w:spacing w:line="240" w:lineRule="auto"/>
              <w:rPr>
                <w:sz w:val="20"/>
              </w:rPr>
            </w:pPr>
            <w:r w:rsidRPr="00A8064F">
              <w:rPr>
                <w:sz w:val="20"/>
              </w:rPr>
              <w:t>Isabel Catarino</w:t>
            </w:r>
          </w:p>
        </w:tc>
        <w:tc>
          <w:tcPr>
            <w:tcW w:w="1701" w:type="dxa"/>
            <w:vMerge/>
            <w:vAlign w:val="center"/>
          </w:tcPr>
          <w:p w14:paraId="2A7E99C1" w14:textId="77777777" w:rsidR="00CB2BBB" w:rsidRPr="00A8064F" w:rsidRDefault="00CB2BBB" w:rsidP="00801CE2">
            <w:pPr>
              <w:autoSpaceDE w:val="0"/>
              <w:autoSpaceDN w:val="0"/>
              <w:adjustRightInd w:val="0"/>
              <w:spacing w:line="240" w:lineRule="auto"/>
              <w:jc w:val="center"/>
              <w:rPr>
                <w:sz w:val="20"/>
              </w:rPr>
            </w:pPr>
          </w:p>
        </w:tc>
      </w:tr>
      <w:tr w:rsidR="00CB2BBB" w:rsidRPr="00A8064F" w14:paraId="1153D152" w14:textId="77777777" w:rsidTr="006E06BD">
        <w:trPr>
          <w:trHeight w:val="202"/>
        </w:trPr>
        <w:tc>
          <w:tcPr>
            <w:tcW w:w="2263" w:type="dxa"/>
            <w:vMerge/>
            <w:vAlign w:val="center"/>
          </w:tcPr>
          <w:p w14:paraId="23BB6512" w14:textId="77777777" w:rsidR="00CB2BBB" w:rsidRPr="00A8064F" w:rsidRDefault="00CB2BBB" w:rsidP="00801CE2">
            <w:pPr>
              <w:autoSpaceDE w:val="0"/>
              <w:autoSpaceDN w:val="0"/>
              <w:adjustRightInd w:val="0"/>
              <w:spacing w:line="240" w:lineRule="auto"/>
              <w:jc w:val="center"/>
              <w:rPr>
                <w:sz w:val="20"/>
              </w:rPr>
            </w:pPr>
          </w:p>
        </w:tc>
        <w:tc>
          <w:tcPr>
            <w:tcW w:w="2410" w:type="dxa"/>
            <w:vMerge/>
            <w:vAlign w:val="center"/>
          </w:tcPr>
          <w:p w14:paraId="672129AB" w14:textId="77777777" w:rsidR="00CB2BBB" w:rsidRPr="00A8064F" w:rsidRDefault="00CB2BBB" w:rsidP="00801CE2">
            <w:pPr>
              <w:autoSpaceDE w:val="0"/>
              <w:autoSpaceDN w:val="0"/>
              <w:adjustRightInd w:val="0"/>
              <w:spacing w:line="240" w:lineRule="auto"/>
              <w:jc w:val="center"/>
              <w:rPr>
                <w:i/>
                <w:iCs/>
                <w:sz w:val="20"/>
              </w:rPr>
            </w:pPr>
          </w:p>
        </w:tc>
        <w:tc>
          <w:tcPr>
            <w:tcW w:w="2126" w:type="dxa"/>
            <w:vAlign w:val="center"/>
          </w:tcPr>
          <w:p w14:paraId="7E4885EB" w14:textId="77777777" w:rsidR="00CB2BBB" w:rsidRPr="00A8064F" w:rsidRDefault="00CB2BBB" w:rsidP="00C00A3A">
            <w:pPr>
              <w:autoSpaceDE w:val="0"/>
              <w:autoSpaceDN w:val="0"/>
              <w:adjustRightInd w:val="0"/>
              <w:spacing w:line="240" w:lineRule="auto"/>
              <w:rPr>
                <w:sz w:val="20"/>
              </w:rPr>
            </w:pPr>
            <w:r w:rsidRPr="00A8064F">
              <w:rPr>
                <w:sz w:val="20"/>
              </w:rPr>
              <w:t>Marília Gago</w:t>
            </w:r>
          </w:p>
        </w:tc>
        <w:tc>
          <w:tcPr>
            <w:tcW w:w="1701" w:type="dxa"/>
            <w:vMerge/>
            <w:vAlign w:val="center"/>
          </w:tcPr>
          <w:p w14:paraId="3F4691CA" w14:textId="77777777" w:rsidR="00CB2BBB" w:rsidRPr="00A8064F" w:rsidRDefault="00CB2BBB" w:rsidP="00801CE2">
            <w:pPr>
              <w:autoSpaceDE w:val="0"/>
              <w:autoSpaceDN w:val="0"/>
              <w:adjustRightInd w:val="0"/>
              <w:spacing w:line="240" w:lineRule="auto"/>
              <w:jc w:val="center"/>
              <w:rPr>
                <w:sz w:val="20"/>
              </w:rPr>
            </w:pPr>
          </w:p>
        </w:tc>
      </w:tr>
      <w:tr w:rsidR="00CB2BBB" w:rsidRPr="00A8064F" w14:paraId="74D1A769" w14:textId="77777777" w:rsidTr="006E06BD">
        <w:trPr>
          <w:trHeight w:val="202"/>
        </w:trPr>
        <w:tc>
          <w:tcPr>
            <w:tcW w:w="2263" w:type="dxa"/>
            <w:vMerge/>
            <w:tcBorders>
              <w:bottom w:val="single" w:sz="4" w:space="0" w:color="auto"/>
            </w:tcBorders>
            <w:vAlign w:val="center"/>
          </w:tcPr>
          <w:p w14:paraId="5791EF95" w14:textId="77777777" w:rsidR="00CB2BBB" w:rsidRPr="00A8064F" w:rsidRDefault="00CB2BBB" w:rsidP="00801CE2">
            <w:pPr>
              <w:autoSpaceDE w:val="0"/>
              <w:autoSpaceDN w:val="0"/>
              <w:adjustRightInd w:val="0"/>
              <w:spacing w:line="240" w:lineRule="auto"/>
              <w:jc w:val="center"/>
              <w:rPr>
                <w:sz w:val="20"/>
              </w:rPr>
            </w:pPr>
          </w:p>
        </w:tc>
        <w:tc>
          <w:tcPr>
            <w:tcW w:w="2410" w:type="dxa"/>
            <w:vMerge/>
            <w:tcBorders>
              <w:bottom w:val="single" w:sz="4" w:space="0" w:color="auto"/>
            </w:tcBorders>
            <w:vAlign w:val="center"/>
          </w:tcPr>
          <w:p w14:paraId="14A11B32" w14:textId="77777777" w:rsidR="00CB2BBB" w:rsidRPr="00A8064F" w:rsidRDefault="00CB2BBB" w:rsidP="00801CE2">
            <w:pPr>
              <w:autoSpaceDE w:val="0"/>
              <w:autoSpaceDN w:val="0"/>
              <w:adjustRightInd w:val="0"/>
              <w:spacing w:line="240" w:lineRule="auto"/>
              <w:jc w:val="center"/>
              <w:rPr>
                <w:i/>
                <w:iCs/>
                <w:sz w:val="20"/>
              </w:rPr>
            </w:pPr>
          </w:p>
        </w:tc>
        <w:tc>
          <w:tcPr>
            <w:tcW w:w="2126" w:type="dxa"/>
            <w:tcBorders>
              <w:bottom w:val="single" w:sz="4" w:space="0" w:color="auto"/>
            </w:tcBorders>
            <w:vAlign w:val="center"/>
          </w:tcPr>
          <w:p w14:paraId="039D0E81" w14:textId="77777777" w:rsidR="00CB2BBB" w:rsidRPr="00A8064F" w:rsidRDefault="00CB2BBB" w:rsidP="00C00A3A">
            <w:pPr>
              <w:autoSpaceDE w:val="0"/>
              <w:autoSpaceDN w:val="0"/>
              <w:adjustRightInd w:val="0"/>
              <w:spacing w:line="240" w:lineRule="auto"/>
              <w:rPr>
                <w:sz w:val="20"/>
              </w:rPr>
            </w:pPr>
            <w:r w:rsidRPr="00A8064F">
              <w:rPr>
                <w:sz w:val="20"/>
              </w:rPr>
              <w:t>Paula Torrão</w:t>
            </w:r>
          </w:p>
        </w:tc>
        <w:tc>
          <w:tcPr>
            <w:tcW w:w="1701" w:type="dxa"/>
            <w:vMerge/>
            <w:tcBorders>
              <w:bottom w:val="single" w:sz="4" w:space="0" w:color="auto"/>
            </w:tcBorders>
            <w:vAlign w:val="center"/>
          </w:tcPr>
          <w:p w14:paraId="3B422D53" w14:textId="77777777" w:rsidR="00CB2BBB" w:rsidRPr="00A8064F" w:rsidRDefault="00CB2BBB" w:rsidP="00801CE2">
            <w:pPr>
              <w:autoSpaceDE w:val="0"/>
              <w:autoSpaceDN w:val="0"/>
              <w:adjustRightInd w:val="0"/>
              <w:spacing w:line="240" w:lineRule="auto"/>
              <w:jc w:val="center"/>
              <w:rPr>
                <w:sz w:val="20"/>
              </w:rPr>
            </w:pPr>
          </w:p>
        </w:tc>
      </w:tr>
      <w:tr w:rsidR="00C00A3A" w:rsidRPr="00A8064F" w14:paraId="6256B37B" w14:textId="77777777" w:rsidTr="006E06BD">
        <w:trPr>
          <w:trHeight w:val="149"/>
        </w:trPr>
        <w:tc>
          <w:tcPr>
            <w:tcW w:w="2263" w:type="dxa"/>
            <w:vMerge w:val="restart"/>
            <w:tcBorders>
              <w:top w:val="single" w:sz="4" w:space="0" w:color="auto"/>
            </w:tcBorders>
            <w:vAlign w:val="center"/>
          </w:tcPr>
          <w:p w14:paraId="4F12F7AA" w14:textId="25CFFE8E" w:rsidR="00C00A3A" w:rsidRPr="00A8064F" w:rsidRDefault="00C00A3A" w:rsidP="00801CE2">
            <w:pPr>
              <w:autoSpaceDE w:val="0"/>
              <w:autoSpaceDN w:val="0"/>
              <w:adjustRightInd w:val="0"/>
              <w:spacing w:line="240" w:lineRule="auto"/>
              <w:jc w:val="center"/>
              <w:rPr>
                <w:sz w:val="20"/>
              </w:rPr>
            </w:pPr>
            <w:r w:rsidRPr="00A8064F">
              <w:rPr>
                <w:sz w:val="20"/>
              </w:rPr>
              <w:t>Texto Editores</w:t>
            </w:r>
          </w:p>
        </w:tc>
        <w:tc>
          <w:tcPr>
            <w:tcW w:w="2410" w:type="dxa"/>
            <w:vMerge w:val="restart"/>
            <w:tcBorders>
              <w:top w:val="single" w:sz="4" w:space="0" w:color="auto"/>
            </w:tcBorders>
            <w:vAlign w:val="center"/>
          </w:tcPr>
          <w:p w14:paraId="420AF6C6" w14:textId="3778B5D7" w:rsidR="00C00A3A" w:rsidRPr="00A8064F" w:rsidRDefault="00C00A3A" w:rsidP="00E07124">
            <w:pPr>
              <w:autoSpaceDE w:val="0"/>
              <w:autoSpaceDN w:val="0"/>
              <w:adjustRightInd w:val="0"/>
              <w:spacing w:line="240" w:lineRule="auto"/>
              <w:jc w:val="center"/>
              <w:rPr>
                <w:i/>
                <w:iCs/>
                <w:sz w:val="20"/>
              </w:rPr>
            </w:pPr>
            <w:r w:rsidRPr="00A8064F">
              <w:rPr>
                <w:i/>
                <w:iCs/>
                <w:sz w:val="20"/>
              </w:rPr>
              <w:t>O fio da História</w:t>
            </w:r>
            <w:r w:rsidR="00E07124" w:rsidRPr="00A8064F">
              <w:rPr>
                <w:i/>
                <w:iCs/>
                <w:sz w:val="20"/>
              </w:rPr>
              <w:t xml:space="preserve"> </w:t>
            </w:r>
            <w:r w:rsidRPr="00A8064F">
              <w:rPr>
                <w:i/>
                <w:iCs/>
                <w:sz w:val="20"/>
              </w:rPr>
              <w:t xml:space="preserve">8 </w:t>
            </w:r>
          </w:p>
          <w:p w14:paraId="25B41125" w14:textId="78A76EC2" w:rsidR="00C00A3A" w:rsidRPr="00A8064F" w:rsidRDefault="00C00A3A" w:rsidP="00801CE2">
            <w:pPr>
              <w:autoSpaceDE w:val="0"/>
              <w:autoSpaceDN w:val="0"/>
              <w:adjustRightInd w:val="0"/>
              <w:spacing w:line="240" w:lineRule="auto"/>
              <w:jc w:val="center"/>
              <w:rPr>
                <w:i/>
                <w:iCs/>
                <w:sz w:val="20"/>
              </w:rPr>
            </w:pPr>
            <w:r w:rsidRPr="00A8064F">
              <w:rPr>
                <w:i/>
                <w:iCs/>
                <w:sz w:val="20"/>
              </w:rPr>
              <w:t>caderno de atividades</w:t>
            </w:r>
          </w:p>
        </w:tc>
        <w:tc>
          <w:tcPr>
            <w:tcW w:w="2126" w:type="dxa"/>
            <w:tcBorders>
              <w:top w:val="single" w:sz="4" w:space="0" w:color="auto"/>
            </w:tcBorders>
          </w:tcPr>
          <w:p w14:paraId="080290DC" w14:textId="495E819B" w:rsidR="00C00A3A" w:rsidRPr="00A8064F" w:rsidRDefault="00C00A3A" w:rsidP="00801CE2">
            <w:pPr>
              <w:autoSpaceDE w:val="0"/>
              <w:autoSpaceDN w:val="0"/>
              <w:adjustRightInd w:val="0"/>
              <w:spacing w:line="240" w:lineRule="auto"/>
              <w:rPr>
                <w:sz w:val="20"/>
              </w:rPr>
            </w:pPr>
            <w:r w:rsidRPr="00A8064F">
              <w:rPr>
                <w:sz w:val="20"/>
              </w:rPr>
              <w:t>Ana Oliveira</w:t>
            </w:r>
          </w:p>
        </w:tc>
        <w:tc>
          <w:tcPr>
            <w:tcW w:w="1701" w:type="dxa"/>
            <w:vMerge w:val="restart"/>
            <w:tcBorders>
              <w:top w:val="single" w:sz="4" w:space="0" w:color="auto"/>
            </w:tcBorders>
            <w:vAlign w:val="center"/>
          </w:tcPr>
          <w:p w14:paraId="3BDF3C22" w14:textId="77777777" w:rsidR="00C00A3A" w:rsidRPr="00A8064F" w:rsidRDefault="00C00A3A" w:rsidP="00C00A3A">
            <w:pPr>
              <w:autoSpaceDE w:val="0"/>
              <w:autoSpaceDN w:val="0"/>
              <w:adjustRightInd w:val="0"/>
              <w:spacing w:line="240" w:lineRule="auto"/>
              <w:jc w:val="center"/>
              <w:rPr>
                <w:sz w:val="20"/>
              </w:rPr>
            </w:pPr>
            <w:r w:rsidRPr="00A8064F">
              <w:rPr>
                <w:sz w:val="20"/>
              </w:rPr>
              <w:t>2014</w:t>
            </w:r>
          </w:p>
          <w:p w14:paraId="657C0849" w14:textId="7E12BE30" w:rsidR="00C00A3A" w:rsidRPr="00A8064F" w:rsidRDefault="00C00A3A" w:rsidP="00C00A3A">
            <w:pPr>
              <w:autoSpaceDE w:val="0"/>
              <w:autoSpaceDN w:val="0"/>
              <w:adjustRightInd w:val="0"/>
              <w:spacing w:line="240" w:lineRule="auto"/>
              <w:jc w:val="center"/>
              <w:rPr>
                <w:sz w:val="20"/>
              </w:rPr>
            </w:pPr>
            <w:r w:rsidRPr="00A8064F">
              <w:rPr>
                <w:sz w:val="20"/>
              </w:rPr>
              <w:t>1.ª ed., 1.ª tir.</w:t>
            </w:r>
          </w:p>
        </w:tc>
      </w:tr>
      <w:tr w:rsidR="00C00A3A" w:rsidRPr="00A8064F" w14:paraId="1C769255" w14:textId="77777777" w:rsidTr="006E06BD">
        <w:trPr>
          <w:trHeight w:val="146"/>
        </w:trPr>
        <w:tc>
          <w:tcPr>
            <w:tcW w:w="2263" w:type="dxa"/>
            <w:vMerge/>
            <w:vAlign w:val="center"/>
          </w:tcPr>
          <w:p w14:paraId="50B4B5F4" w14:textId="77777777" w:rsidR="00C00A3A" w:rsidRPr="00A8064F" w:rsidRDefault="00C00A3A" w:rsidP="00801CE2">
            <w:pPr>
              <w:autoSpaceDE w:val="0"/>
              <w:autoSpaceDN w:val="0"/>
              <w:adjustRightInd w:val="0"/>
              <w:spacing w:line="240" w:lineRule="auto"/>
              <w:jc w:val="center"/>
              <w:rPr>
                <w:sz w:val="20"/>
              </w:rPr>
            </w:pPr>
          </w:p>
        </w:tc>
        <w:tc>
          <w:tcPr>
            <w:tcW w:w="2410" w:type="dxa"/>
            <w:vMerge/>
            <w:vAlign w:val="center"/>
          </w:tcPr>
          <w:p w14:paraId="3FB53F30" w14:textId="77777777" w:rsidR="00C00A3A" w:rsidRPr="00A8064F" w:rsidRDefault="00C00A3A" w:rsidP="00E46B45">
            <w:pPr>
              <w:autoSpaceDE w:val="0"/>
              <w:autoSpaceDN w:val="0"/>
              <w:adjustRightInd w:val="0"/>
              <w:spacing w:line="240" w:lineRule="auto"/>
              <w:jc w:val="center"/>
              <w:rPr>
                <w:i/>
                <w:iCs/>
                <w:sz w:val="20"/>
              </w:rPr>
            </w:pPr>
          </w:p>
        </w:tc>
        <w:tc>
          <w:tcPr>
            <w:tcW w:w="2126" w:type="dxa"/>
          </w:tcPr>
          <w:p w14:paraId="2745DD58" w14:textId="44E69004" w:rsidR="00C00A3A" w:rsidRPr="00A8064F" w:rsidRDefault="00C00A3A" w:rsidP="00801CE2">
            <w:pPr>
              <w:autoSpaceDE w:val="0"/>
              <w:autoSpaceDN w:val="0"/>
              <w:adjustRightInd w:val="0"/>
              <w:spacing w:line="240" w:lineRule="auto"/>
              <w:rPr>
                <w:sz w:val="20"/>
              </w:rPr>
            </w:pPr>
            <w:r w:rsidRPr="00A8064F">
              <w:rPr>
                <w:sz w:val="20"/>
              </w:rPr>
              <w:t>Francisco Cantanhede</w:t>
            </w:r>
          </w:p>
        </w:tc>
        <w:tc>
          <w:tcPr>
            <w:tcW w:w="1701" w:type="dxa"/>
            <w:vMerge/>
            <w:vAlign w:val="center"/>
          </w:tcPr>
          <w:p w14:paraId="3E4948B1" w14:textId="77777777" w:rsidR="00C00A3A" w:rsidRPr="00A8064F" w:rsidRDefault="00C00A3A" w:rsidP="00C00A3A">
            <w:pPr>
              <w:autoSpaceDE w:val="0"/>
              <w:autoSpaceDN w:val="0"/>
              <w:adjustRightInd w:val="0"/>
              <w:spacing w:line="240" w:lineRule="auto"/>
              <w:jc w:val="center"/>
              <w:rPr>
                <w:sz w:val="20"/>
              </w:rPr>
            </w:pPr>
          </w:p>
        </w:tc>
      </w:tr>
      <w:tr w:rsidR="00C00A3A" w:rsidRPr="00A8064F" w14:paraId="65DDF99B" w14:textId="77777777" w:rsidTr="006E06BD">
        <w:trPr>
          <w:trHeight w:val="146"/>
        </w:trPr>
        <w:tc>
          <w:tcPr>
            <w:tcW w:w="2263" w:type="dxa"/>
            <w:vMerge/>
            <w:vAlign w:val="center"/>
          </w:tcPr>
          <w:p w14:paraId="0BD88D2A" w14:textId="77777777" w:rsidR="00C00A3A" w:rsidRPr="00A8064F" w:rsidRDefault="00C00A3A" w:rsidP="00C00A3A">
            <w:pPr>
              <w:autoSpaceDE w:val="0"/>
              <w:autoSpaceDN w:val="0"/>
              <w:adjustRightInd w:val="0"/>
              <w:spacing w:line="240" w:lineRule="auto"/>
              <w:jc w:val="center"/>
              <w:rPr>
                <w:sz w:val="20"/>
              </w:rPr>
            </w:pPr>
          </w:p>
        </w:tc>
        <w:tc>
          <w:tcPr>
            <w:tcW w:w="2410" w:type="dxa"/>
            <w:vMerge/>
            <w:vAlign w:val="center"/>
          </w:tcPr>
          <w:p w14:paraId="0DAC4646" w14:textId="77777777" w:rsidR="00C00A3A" w:rsidRPr="00A8064F" w:rsidRDefault="00C00A3A" w:rsidP="00C00A3A">
            <w:pPr>
              <w:autoSpaceDE w:val="0"/>
              <w:autoSpaceDN w:val="0"/>
              <w:adjustRightInd w:val="0"/>
              <w:spacing w:line="240" w:lineRule="auto"/>
              <w:jc w:val="center"/>
              <w:rPr>
                <w:i/>
                <w:iCs/>
                <w:sz w:val="20"/>
              </w:rPr>
            </w:pPr>
          </w:p>
        </w:tc>
        <w:tc>
          <w:tcPr>
            <w:tcW w:w="2126" w:type="dxa"/>
            <w:vAlign w:val="center"/>
          </w:tcPr>
          <w:p w14:paraId="25109FE2" w14:textId="6BCC891E" w:rsidR="00C00A3A" w:rsidRPr="00A8064F" w:rsidRDefault="00C00A3A" w:rsidP="00C00A3A">
            <w:pPr>
              <w:autoSpaceDE w:val="0"/>
              <w:autoSpaceDN w:val="0"/>
              <w:adjustRightInd w:val="0"/>
              <w:spacing w:line="240" w:lineRule="auto"/>
              <w:rPr>
                <w:sz w:val="20"/>
              </w:rPr>
            </w:pPr>
            <w:r w:rsidRPr="00A8064F">
              <w:rPr>
                <w:sz w:val="20"/>
              </w:rPr>
              <w:t>Isabel Catarino</w:t>
            </w:r>
          </w:p>
        </w:tc>
        <w:tc>
          <w:tcPr>
            <w:tcW w:w="1701" w:type="dxa"/>
            <w:vMerge/>
            <w:vAlign w:val="center"/>
          </w:tcPr>
          <w:p w14:paraId="09D25A47" w14:textId="77777777" w:rsidR="00C00A3A" w:rsidRPr="00A8064F" w:rsidRDefault="00C00A3A" w:rsidP="00C00A3A">
            <w:pPr>
              <w:autoSpaceDE w:val="0"/>
              <w:autoSpaceDN w:val="0"/>
              <w:adjustRightInd w:val="0"/>
              <w:spacing w:line="240" w:lineRule="auto"/>
              <w:jc w:val="center"/>
              <w:rPr>
                <w:sz w:val="20"/>
              </w:rPr>
            </w:pPr>
          </w:p>
        </w:tc>
      </w:tr>
      <w:tr w:rsidR="00C00A3A" w:rsidRPr="00A8064F" w14:paraId="71257661" w14:textId="77777777" w:rsidTr="006E06BD">
        <w:trPr>
          <w:trHeight w:val="146"/>
        </w:trPr>
        <w:tc>
          <w:tcPr>
            <w:tcW w:w="2263" w:type="dxa"/>
            <w:vMerge/>
            <w:vAlign w:val="center"/>
          </w:tcPr>
          <w:p w14:paraId="0FBDA8C5" w14:textId="77777777" w:rsidR="00C00A3A" w:rsidRPr="00A8064F" w:rsidRDefault="00C00A3A" w:rsidP="00C00A3A">
            <w:pPr>
              <w:autoSpaceDE w:val="0"/>
              <w:autoSpaceDN w:val="0"/>
              <w:adjustRightInd w:val="0"/>
              <w:spacing w:line="240" w:lineRule="auto"/>
              <w:jc w:val="center"/>
              <w:rPr>
                <w:sz w:val="20"/>
              </w:rPr>
            </w:pPr>
          </w:p>
        </w:tc>
        <w:tc>
          <w:tcPr>
            <w:tcW w:w="2410" w:type="dxa"/>
            <w:vMerge/>
            <w:vAlign w:val="center"/>
          </w:tcPr>
          <w:p w14:paraId="7A0051E6" w14:textId="77777777" w:rsidR="00C00A3A" w:rsidRPr="00A8064F" w:rsidRDefault="00C00A3A" w:rsidP="00C00A3A">
            <w:pPr>
              <w:autoSpaceDE w:val="0"/>
              <w:autoSpaceDN w:val="0"/>
              <w:adjustRightInd w:val="0"/>
              <w:spacing w:line="240" w:lineRule="auto"/>
              <w:jc w:val="center"/>
              <w:rPr>
                <w:i/>
                <w:iCs/>
                <w:sz w:val="20"/>
              </w:rPr>
            </w:pPr>
          </w:p>
        </w:tc>
        <w:tc>
          <w:tcPr>
            <w:tcW w:w="2126" w:type="dxa"/>
          </w:tcPr>
          <w:p w14:paraId="7952D791" w14:textId="39B89FDC" w:rsidR="00C00A3A" w:rsidRPr="00A8064F" w:rsidRDefault="00C00A3A" w:rsidP="00C00A3A">
            <w:pPr>
              <w:autoSpaceDE w:val="0"/>
              <w:autoSpaceDN w:val="0"/>
              <w:adjustRightInd w:val="0"/>
              <w:spacing w:line="240" w:lineRule="auto"/>
              <w:rPr>
                <w:sz w:val="20"/>
              </w:rPr>
            </w:pPr>
            <w:r w:rsidRPr="00A8064F">
              <w:rPr>
                <w:sz w:val="20"/>
              </w:rPr>
              <w:t>Marília Gago</w:t>
            </w:r>
          </w:p>
        </w:tc>
        <w:tc>
          <w:tcPr>
            <w:tcW w:w="1701" w:type="dxa"/>
            <w:vMerge/>
            <w:vAlign w:val="center"/>
          </w:tcPr>
          <w:p w14:paraId="7A24CEFB" w14:textId="77777777" w:rsidR="00C00A3A" w:rsidRPr="00A8064F" w:rsidRDefault="00C00A3A" w:rsidP="00C00A3A">
            <w:pPr>
              <w:autoSpaceDE w:val="0"/>
              <w:autoSpaceDN w:val="0"/>
              <w:adjustRightInd w:val="0"/>
              <w:spacing w:line="240" w:lineRule="auto"/>
              <w:jc w:val="center"/>
              <w:rPr>
                <w:sz w:val="20"/>
              </w:rPr>
            </w:pPr>
          </w:p>
        </w:tc>
      </w:tr>
      <w:tr w:rsidR="00C00A3A" w:rsidRPr="00A8064F" w14:paraId="3819CC05" w14:textId="77777777" w:rsidTr="006E06BD">
        <w:trPr>
          <w:trHeight w:val="146"/>
        </w:trPr>
        <w:tc>
          <w:tcPr>
            <w:tcW w:w="2263" w:type="dxa"/>
            <w:vMerge/>
            <w:vAlign w:val="center"/>
          </w:tcPr>
          <w:p w14:paraId="1548A4DA" w14:textId="77777777" w:rsidR="00C00A3A" w:rsidRPr="00A8064F" w:rsidRDefault="00C00A3A" w:rsidP="00C00A3A">
            <w:pPr>
              <w:autoSpaceDE w:val="0"/>
              <w:autoSpaceDN w:val="0"/>
              <w:adjustRightInd w:val="0"/>
              <w:spacing w:line="240" w:lineRule="auto"/>
              <w:jc w:val="center"/>
              <w:rPr>
                <w:sz w:val="20"/>
              </w:rPr>
            </w:pPr>
          </w:p>
        </w:tc>
        <w:tc>
          <w:tcPr>
            <w:tcW w:w="2410" w:type="dxa"/>
            <w:vMerge/>
            <w:vAlign w:val="center"/>
          </w:tcPr>
          <w:p w14:paraId="1EE8F9B7" w14:textId="77777777" w:rsidR="00C00A3A" w:rsidRPr="00A8064F" w:rsidRDefault="00C00A3A" w:rsidP="00C00A3A">
            <w:pPr>
              <w:autoSpaceDE w:val="0"/>
              <w:autoSpaceDN w:val="0"/>
              <w:adjustRightInd w:val="0"/>
              <w:spacing w:line="240" w:lineRule="auto"/>
              <w:jc w:val="center"/>
              <w:rPr>
                <w:i/>
                <w:iCs/>
                <w:sz w:val="20"/>
              </w:rPr>
            </w:pPr>
          </w:p>
        </w:tc>
        <w:tc>
          <w:tcPr>
            <w:tcW w:w="2126" w:type="dxa"/>
            <w:vAlign w:val="center"/>
          </w:tcPr>
          <w:p w14:paraId="6AC0B5FF" w14:textId="27E56998" w:rsidR="00C00A3A" w:rsidRPr="00A8064F" w:rsidRDefault="00C00A3A" w:rsidP="00C00A3A">
            <w:pPr>
              <w:autoSpaceDE w:val="0"/>
              <w:autoSpaceDN w:val="0"/>
              <w:adjustRightInd w:val="0"/>
              <w:spacing w:line="240" w:lineRule="auto"/>
              <w:rPr>
                <w:sz w:val="20"/>
              </w:rPr>
            </w:pPr>
            <w:r w:rsidRPr="00A8064F">
              <w:rPr>
                <w:sz w:val="20"/>
              </w:rPr>
              <w:t>Paula Torrão</w:t>
            </w:r>
          </w:p>
        </w:tc>
        <w:tc>
          <w:tcPr>
            <w:tcW w:w="1701" w:type="dxa"/>
            <w:vMerge/>
            <w:vAlign w:val="center"/>
          </w:tcPr>
          <w:p w14:paraId="7E12F3A4" w14:textId="77777777" w:rsidR="00C00A3A" w:rsidRPr="00A8064F" w:rsidRDefault="00C00A3A" w:rsidP="00C00A3A">
            <w:pPr>
              <w:autoSpaceDE w:val="0"/>
              <w:autoSpaceDN w:val="0"/>
              <w:adjustRightInd w:val="0"/>
              <w:spacing w:line="240" w:lineRule="auto"/>
              <w:jc w:val="center"/>
              <w:rPr>
                <w:sz w:val="20"/>
              </w:rPr>
            </w:pPr>
          </w:p>
        </w:tc>
      </w:tr>
    </w:tbl>
    <w:p w14:paraId="726DAA32" w14:textId="77777777" w:rsidR="009438B1" w:rsidRPr="00A8064F" w:rsidRDefault="009438B1">
      <w:pPr>
        <w:spacing w:after="160" w:line="259" w:lineRule="auto"/>
        <w:rPr>
          <w:bCs/>
          <w:sz w:val="22"/>
          <w:szCs w:val="21"/>
        </w:rPr>
      </w:pPr>
      <w:r w:rsidRPr="00A8064F">
        <w:rPr>
          <w:bCs/>
          <w:sz w:val="22"/>
          <w:szCs w:val="21"/>
        </w:rPr>
        <w:br w:type="page"/>
      </w:r>
    </w:p>
    <w:p w14:paraId="6DFDBAAD" w14:textId="1AB8FDBC" w:rsidR="00734155" w:rsidRPr="00A8064F" w:rsidRDefault="00734155" w:rsidP="004B30F6">
      <w:pPr>
        <w:pStyle w:val="Texto"/>
        <w:outlineLvl w:val="2"/>
        <w:rPr>
          <w:sz w:val="22"/>
          <w:szCs w:val="96"/>
        </w:rPr>
      </w:pPr>
      <w:bookmarkStart w:id="86" w:name="_Toc83895664"/>
      <w:r w:rsidRPr="00A8064F">
        <w:rPr>
          <w:sz w:val="22"/>
          <w:szCs w:val="96"/>
        </w:rPr>
        <w:t xml:space="preserve">Quadro </w:t>
      </w:r>
      <w:r w:rsidR="00DC68DE" w:rsidRPr="00A8064F">
        <w:rPr>
          <w:sz w:val="22"/>
          <w:szCs w:val="96"/>
        </w:rPr>
        <w:t>2</w:t>
      </w:r>
      <w:r w:rsidR="00C17E08" w:rsidRPr="00A8064F">
        <w:rPr>
          <w:sz w:val="22"/>
          <w:szCs w:val="96"/>
        </w:rPr>
        <w:t>A</w:t>
      </w:r>
      <w:r w:rsidR="00A81E55" w:rsidRPr="00A8064F">
        <w:rPr>
          <w:sz w:val="22"/>
          <w:szCs w:val="96"/>
        </w:rPr>
        <w:t>.</w:t>
      </w:r>
      <w:r w:rsidR="00DC68DE" w:rsidRPr="00A8064F">
        <w:rPr>
          <w:sz w:val="22"/>
          <w:szCs w:val="96"/>
        </w:rPr>
        <w:t>6.</w:t>
      </w:r>
      <w:r w:rsidRPr="00A8064F">
        <w:rPr>
          <w:sz w:val="22"/>
          <w:szCs w:val="96"/>
        </w:rPr>
        <w:t xml:space="preserve"> – Outros materiais didáticos do 9.º ano de escolaridade</w:t>
      </w:r>
      <w:bookmarkEnd w:id="86"/>
    </w:p>
    <w:tbl>
      <w:tblPr>
        <w:tblW w:w="8642" w:type="dxa"/>
        <w:tblLook w:val="04A0" w:firstRow="1" w:lastRow="0" w:firstColumn="1" w:lastColumn="0" w:noHBand="0" w:noVBand="1"/>
      </w:tblPr>
      <w:tblGrid>
        <w:gridCol w:w="2263"/>
        <w:gridCol w:w="2410"/>
        <w:gridCol w:w="2126"/>
        <w:gridCol w:w="1843"/>
      </w:tblGrid>
      <w:tr w:rsidR="005A0858" w:rsidRPr="00A8064F" w14:paraId="3271F4CB" w14:textId="77777777" w:rsidTr="009438B1">
        <w:trPr>
          <w:trHeight w:val="620"/>
        </w:trPr>
        <w:tc>
          <w:tcPr>
            <w:tcW w:w="2263" w:type="dxa"/>
            <w:tcBorders>
              <w:bottom w:val="single" w:sz="4" w:space="0" w:color="auto"/>
            </w:tcBorders>
            <w:shd w:val="clear" w:color="auto" w:fill="F2F2F2" w:themeFill="background1" w:themeFillShade="F2"/>
            <w:vAlign w:val="center"/>
          </w:tcPr>
          <w:p w14:paraId="7EF6BB9D" w14:textId="77777777" w:rsidR="005A0858" w:rsidRPr="00A8064F" w:rsidRDefault="005A0858" w:rsidP="00801CE2">
            <w:pPr>
              <w:autoSpaceDE w:val="0"/>
              <w:autoSpaceDN w:val="0"/>
              <w:adjustRightInd w:val="0"/>
              <w:jc w:val="center"/>
              <w:rPr>
                <w:bCs/>
                <w:sz w:val="10"/>
                <w:szCs w:val="10"/>
              </w:rPr>
            </w:pPr>
          </w:p>
          <w:p w14:paraId="5A886F31" w14:textId="77777777" w:rsidR="005A0858" w:rsidRPr="00A8064F" w:rsidRDefault="005A0858" w:rsidP="00801CE2">
            <w:pPr>
              <w:autoSpaceDE w:val="0"/>
              <w:autoSpaceDN w:val="0"/>
              <w:adjustRightInd w:val="0"/>
              <w:jc w:val="center"/>
              <w:rPr>
                <w:bCs/>
                <w:sz w:val="20"/>
              </w:rPr>
            </w:pPr>
            <w:r w:rsidRPr="00A8064F">
              <w:rPr>
                <w:bCs/>
                <w:sz w:val="20"/>
              </w:rPr>
              <w:t>EDITORA</w:t>
            </w:r>
          </w:p>
        </w:tc>
        <w:tc>
          <w:tcPr>
            <w:tcW w:w="2410" w:type="dxa"/>
            <w:tcBorders>
              <w:bottom w:val="single" w:sz="4" w:space="0" w:color="auto"/>
            </w:tcBorders>
            <w:shd w:val="clear" w:color="auto" w:fill="F2F2F2" w:themeFill="background1" w:themeFillShade="F2"/>
            <w:vAlign w:val="center"/>
          </w:tcPr>
          <w:p w14:paraId="3F1EA010" w14:textId="77777777" w:rsidR="005A0858" w:rsidRPr="00A8064F" w:rsidRDefault="005A0858" w:rsidP="00801CE2">
            <w:pPr>
              <w:autoSpaceDE w:val="0"/>
              <w:autoSpaceDN w:val="0"/>
              <w:adjustRightInd w:val="0"/>
              <w:jc w:val="center"/>
              <w:rPr>
                <w:bCs/>
                <w:sz w:val="10"/>
                <w:szCs w:val="10"/>
              </w:rPr>
            </w:pPr>
          </w:p>
          <w:p w14:paraId="14EF69EB" w14:textId="77777777" w:rsidR="005A0858" w:rsidRPr="00A8064F" w:rsidRDefault="005A0858" w:rsidP="00801CE2">
            <w:pPr>
              <w:autoSpaceDE w:val="0"/>
              <w:autoSpaceDN w:val="0"/>
              <w:adjustRightInd w:val="0"/>
              <w:jc w:val="center"/>
              <w:rPr>
                <w:bCs/>
                <w:sz w:val="20"/>
              </w:rPr>
            </w:pPr>
            <w:r w:rsidRPr="00A8064F">
              <w:rPr>
                <w:bCs/>
                <w:sz w:val="20"/>
              </w:rPr>
              <w:t>TÍTULO</w:t>
            </w:r>
          </w:p>
        </w:tc>
        <w:tc>
          <w:tcPr>
            <w:tcW w:w="2126" w:type="dxa"/>
            <w:tcBorders>
              <w:bottom w:val="single" w:sz="4" w:space="0" w:color="auto"/>
            </w:tcBorders>
            <w:shd w:val="clear" w:color="auto" w:fill="F2F2F2" w:themeFill="background1" w:themeFillShade="F2"/>
            <w:vAlign w:val="center"/>
          </w:tcPr>
          <w:p w14:paraId="3FBF299F" w14:textId="77777777" w:rsidR="005A0858" w:rsidRPr="00A8064F" w:rsidRDefault="005A0858" w:rsidP="00801CE2">
            <w:pPr>
              <w:autoSpaceDE w:val="0"/>
              <w:autoSpaceDN w:val="0"/>
              <w:adjustRightInd w:val="0"/>
              <w:jc w:val="center"/>
              <w:rPr>
                <w:bCs/>
                <w:sz w:val="10"/>
                <w:szCs w:val="10"/>
              </w:rPr>
            </w:pPr>
          </w:p>
          <w:p w14:paraId="23AC9D05" w14:textId="77777777" w:rsidR="005A0858" w:rsidRPr="00A8064F" w:rsidRDefault="005A0858" w:rsidP="00801CE2">
            <w:pPr>
              <w:autoSpaceDE w:val="0"/>
              <w:autoSpaceDN w:val="0"/>
              <w:adjustRightInd w:val="0"/>
              <w:jc w:val="center"/>
              <w:rPr>
                <w:bCs/>
                <w:sz w:val="20"/>
              </w:rPr>
            </w:pPr>
            <w:r w:rsidRPr="00A8064F">
              <w:rPr>
                <w:bCs/>
                <w:sz w:val="20"/>
              </w:rPr>
              <w:t>AUTORES</w:t>
            </w:r>
          </w:p>
        </w:tc>
        <w:tc>
          <w:tcPr>
            <w:tcW w:w="1843" w:type="dxa"/>
            <w:tcBorders>
              <w:bottom w:val="single" w:sz="4" w:space="0" w:color="auto"/>
            </w:tcBorders>
            <w:shd w:val="clear" w:color="auto" w:fill="F2F2F2" w:themeFill="background1" w:themeFillShade="F2"/>
            <w:vAlign w:val="center"/>
          </w:tcPr>
          <w:p w14:paraId="30107DA4" w14:textId="77777777" w:rsidR="005A0858" w:rsidRPr="00A8064F" w:rsidRDefault="005A0858" w:rsidP="00801CE2">
            <w:pPr>
              <w:autoSpaceDE w:val="0"/>
              <w:autoSpaceDN w:val="0"/>
              <w:adjustRightInd w:val="0"/>
              <w:jc w:val="center"/>
              <w:rPr>
                <w:bCs/>
                <w:sz w:val="10"/>
                <w:szCs w:val="10"/>
              </w:rPr>
            </w:pPr>
          </w:p>
          <w:p w14:paraId="03B0D898" w14:textId="77777777" w:rsidR="005A0858" w:rsidRPr="00A8064F" w:rsidRDefault="005A0858" w:rsidP="00801CE2">
            <w:pPr>
              <w:autoSpaceDE w:val="0"/>
              <w:autoSpaceDN w:val="0"/>
              <w:adjustRightInd w:val="0"/>
              <w:jc w:val="center"/>
              <w:rPr>
                <w:bCs/>
                <w:sz w:val="20"/>
              </w:rPr>
            </w:pPr>
            <w:r w:rsidRPr="00A8064F">
              <w:rPr>
                <w:bCs/>
                <w:sz w:val="20"/>
              </w:rPr>
              <w:t>PUBLICAÇÃO</w:t>
            </w:r>
          </w:p>
        </w:tc>
      </w:tr>
      <w:tr w:rsidR="005A0858" w:rsidRPr="00A8064F" w14:paraId="37E4EDDB" w14:textId="77777777" w:rsidTr="009438B1">
        <w:trPr>
          <w:trHeight w:val="365"/>
        </w:trPr>
        <w:tc>
          <w:tcPr>
            <w:tcW w:w="2263" w:type="dxa"/>
            <w:vMerge w:val="restart"/>
            <w:vAlign w:val="center"/>
          </w:tcPr>
          <w:p w14:paraId="58C8E4B7" w14:textId="13B9ACFB" w:rsidR="005A0858" w:rsidRPr="00A8064F" w:rsidRDefault="005A0858" w:rsidP="00801CE2">
            <w:pPr>
              <w:autoSpaceDE w:val="0"/>
              <w:autoSpaceDN w:val="0"/>
              <w:adjustRightInd w:val="0"/>
              <w:spacing w:line="240" w:lineRule="auto"/>
              <w:jc w:val="center"/>
              <w:rPr>
                <w:sz w:val="20"/>
              </w:rPr>
            </w:pPr>
            <w:r w:rsidRPr="00A8064F">
              <w:rPr>
                <w:sz w:val="20"/>
              </w:rPr>
              <w:t>Areal Editores</w:t>
            </w:r>
          </w:p>
        </w:tc>
        <w:tc>
          <w:tcPr>
            <w:tcW w:w="2410" w:type="dxa"/>
            <w:vMerge w:val="restart"/>
            <w:vAlign w:val="center"/>
          </w:tcPr>
          <w:p w14:paraId="2DFB1992" w14:textId="2DAD2DAF" w:rsidR="005A0858" w:rsidRPr="00A8064F" w:rsidRDefault="005A0858" w:rsidP="00801CE2">
            <w:pPr>
              <w:autoSpaceDE w:val="0"/>
              <w:autoSpaceDN w:val="0"/>
              <w:adjustRightInd w:val="0"/>
              <w:spacing w:line="240" w:lineRule="auto"/>
              <w:jc w:val="center"/>
              <w:rPr>
                <w:i/>
                <w:iCs/>
                <w:sz w:val="20"/>
              </w:rPr>
            </w:pPr>
            <w:r w:rsidRPr="00A8064F">
              <w:rPr>
                <w:i/>
                <w:iCs/>
                <w:sz w:val="20"/>
              </w:rPr>
              <w:t>Viagem na História 9</w:t>
            </w:r>
          </w:p>
          <w:p w14:paraId="1510CEC2" w14:textId="77777777" w:rsidR="005A0858" w:rsidRPr="00A8064F" w:rsidRDefault="005A0858" w:rsidP="00801CE2">
            <w:pPr>
              <w:autoSpaceDE w:val="0"/>
              <w:autoSpaceDN w:val="0"/>
              <w:adjustRightInd w:val="0"/>
              <w:spacing w:line="240" w:lineRule="auto"/>
              <w:jc w:val="center"/>
              <w:rPr>
                <w:i/>
                <w:iCs/>
                <w:sz w:val="20"/>
              </w:rPr>
            </w:pPr>
            <w:r w:rsidRPr="00A8064F">
              <w:rPr>
                <w:i/>
                <w:iCs/>
                <w:sz w:val="20"/>
              </w:rPr>
              <w:t>caderno de atividades</w:t>
            </w:r>
          </w:p>
        </w:tc>
        <w:tc>
          <w:tcPr>
            <w:tcW w:w="2126" w:type="dxa"/>
            <w:vAlign w:val="center"/>
          </w:tcPr>
          <w:p w14:paraId="40D89E5A" w14:textId="77777777" w:rsidR="005A0858" w:rsidRPr="00A8064F" w:rsidRDefault="005A0858" w:rsidP="00801CE2">
            <w:pPr>
              <w:autoSpaceDE w:val="0"/>
              <w:autoSpaceDN w:val="0"/>
              <w:adjustRightInd w:val="0"/>
              <w:spacing w:line="240" w:lineRule="auto"/>
              <w:rPr>
                <w:color w:val="000000" w:themeColor="text1"/>
                <w:sz w:val="20"/>
              </w:rPr>
            </w:pPr>
            <w:r w:rsidRPr="00A8064F">
              <w:rPr>
                <w:color w:val="000000" w:themeColor="text1"/>
                <w:sz w:val="20"/>
              </w:rPr>
              <w:t>Joana Cirne</w:t>
            </w:r>
          </w:p>
        </w:tc>
        <w:tc>
          <w:tcPr>
            <w:tcW w:w="1843" w:type="dxa"/>
            <w:vMerge w:val="restart"/>
            <w:vAlign w:val="center"/>
          </w:tcPr>
          <w:p w14:paraId="513FAD2C" w14:textId="77777777" w:rsidR="005A0858" w:rsidRPr="00A8064F" w:rsidRDefault="005A0858" w:rsidP="00801CE2">
            <w:pPr>
              <w:autoSpaceDE w:val="0"/>
              <w:autoSpaceDN w:val="0"/>
              <w:adjustRightInd w:val="0"/>
              <w:spacing w:line="240" w:lineRule="auto"/>
              <w:jc w:val="center"/>
              <w:rPr>
                <w:sz w:val="20"/>
              </w:rPr>
            </w:pPr>
            <w:r w:rsidRPr="00A8064F">
              <w:rPr>
                <w:sz w:val="20"/>
              </w:rPr>
              <w:t>2016</w:t>
            </w:r>
          </w:p>
          <w:p w14:paraId="12E35FF5" w14:textId="7633B74F" w:rsidR="005A0858" w:rsidRPr="00A8064F" w:rsidRDefault="005A0858" w:rsidP="00801CE2">
            <w:pPr>
              <w:autoSpaceDE w:val="0"/>
              <w:autoSpaceDN w:val="0"/>
              <w:adjustRightInd w:val="0"/>
              <w:spacing w:line="240" w:lineRule="auto"/>
              <w:jc w:val="center"/>
              <w:rPr>
                <w:sz w:val="20"/>
              </w:rPr>
            </w:pPr>
            <w:r w:rsidRPr="00A8064F">
              <w:rPr>
                <w:sz w:val="20"/>
              </w:rPr>
              <w:t>1.ª ed</w:t>
            </w:r>
            <w:r w:rsidR="00155451" w:rsidRPr="00A8064F">
              <w:rPr>
                <w:sz w:val="20"/>
              </w:rPr>
              <w:t>.</w:t>
            </w:r>
            <w:r w:rsidRPr="00A8064F">
              <w:rPr>
                <w:sz w:val="20"/>
              </w:rPr>
              <w:t>, 1.ª tir.</w:t>
            </w:r>
          </w:p>
        </w:tc>
      </w:tr>
      <w:tr w:rsidR="005A0858" w:rsidRPr="00A8064F" w14:paraId="494E5247" w14:textId="77777777" w:rsidTr="009438B1">
        <w:trPr>
          <w:trHeight w:val="63"/>
        </w:trPr>
        <w:tc>
          <w:tcPr>
            <w:tcW w:w="2263" w:type="dxa"/>
            <w:vMerge/>
            <w:tcBorders>
              <w:bottom w:val="single" w:sz="4" w:space="0" w:color="auto"/>
            </w:tcBorders>
            <w:vAlign w:val="center"/>
          </w:tcPr>
          <w:p w14:paraId="6485B8B5" w14:textId="77777777" w:rsidR="005A0858" w:rsidRPr="00A8064F" w:rsidRDefault="005A0858" w:rsidP="00801CE2">
            <w:pPr>
              <w:autoSpaceDE w:val="0"/>
              <w:autoSpaceDN w:val="0"/>
              <w:adjustRightInd w:val="0"/>
              <w:spacing w:line="240" w:lineRule="auto"/>
              <w:jc w:val="center"/>
              <w:rPr>
                <w:sz w:val="20"/>
              </w:rPr>
            </w:pPr>
          </w:p>
        </w:tc>
        <w:tc>
          <w:tcPr>
            <w:tcW w:w="2410" w:type="dxa"/>
            <w:vMerge/>
            <w:tcBorders>
              <w:bottom w:val="single" w:sz="4" w:space="0" w:color="auto"/>
            </w:tcBorders>
            <w:vAlign w:val="center"/>
          </w:tcPr>
          <w:p w14:paraId="790BE2E6" w14:textId="77777777" w:rsidR="005A0858" w:rsidRPr="00A8064F" w:rsidRDefault="005A0858" w:rsidP="00801CE2">
            <w:pPr>
              <w:autoSpaceDE w:val="0"/>
              <w:autoSpaceDN w:val="0"/>
              <w:adjustRightInd w:val="0"/>
              <w:spacing w:line="240" w:lineRule="auto"/>
              <w:jc w:val="center"/>
              <w:rPr>
                <w:i/>
                <w:iCs/>
                <w:sz w:val="20"/>
              </w:rPr>
            </w:pPr>
          </w:p>
        </w:tc>
        <w:tc>
          <w:tcPr>
            <w:tcW w:w="2126" w:type="dxa"/>
            <w:tcBorders>
              <w:bottom w:val="single" w:sz="4" w:space="0" w:color="auto"/>
            </w:tcBorders>
            <w:vAlign w:val="center"/>
          </w:tcPr>
          <w:p w14:paraId="580C8804" w14:textId="77777777" w:rsidR="005A0858" w:rsidRPr="00A8064F" w:rsidRDefault="005A0858" w:rsidP="00801CE2">
            <w:pPr>
              <w:autoSpaceDE w:val="0"/>
              <w:autoSpaceDN w:val="0"/>
              <w:adjustRightInd w:val="0"/>
              <w:spacing w:line="240" w:lineRule="auto"/>
              <w:rPr>
                <w:color w:val="000000" w:themeColor="text1"/>
                <w:sz w:val="20"/>
              </w:rPr>
            </w:pPr>
            <w:r w:rsidRPr="00A8064F">
              <w:rPr>
                <w:color w:val="000000" w:themeColor="text1"/>
                <w:sz w:val="20"/>
              </w:rPr>
              <w:t>Marília Henriques</w:t>
            </w:r>
          </w:p>
        </w:tc>
        <w:tc>
          <w:tcPr>
            <w:tcW w:w="1843" w:type="dxa"/>
            <w:vMerge/>
            <w:tcBorders>
              <w:bottom w:val="single" w:sz="4" w:space="0" w:color="auto"/>
            </w:tcBorders>
            <w:vAlign w:val="center"/>
          </w:tcPr>
          <w:p w14:paraId="73CAE208" w14:textId="77777777" w:rsidR="005A0858" w:rsidRPr="00A8064F" w:rsidRDefault="005A0858" w:rsidP="00801CE2">
            <w:pPr>
              <w:autoSpaceDE w:val="0"/>
              <w:autoSpaceDN w:val="0"/>
              <w:adjustRightInd w:val="0"/>
              <w:spacing w:line="240" w:lineRule="auto"/>
              <w:jc w:val="center"/>
              <w:rPr>
                <w:sz w:val="20"/>
              </w:rPr>
            </w:pPr>
          </w:p>
        </w:tc>
      </w:tr>
      <w:tr w:rsidR="005A0858" w:rsidRPr="00A8064F" w14:paraId="01312B69" w14:textId="77777777" w:rsidTr="00480420">
        <w:trPr>
          <w:trHeight w:val="180"/>
        </w:trPr>
        <w:tc>
          <w:tcPr>
            <w:tcW w:w="2263" w:type="dxa"/>
            <w:vMerge w:val="restart"/>
            <w:vAlign w:val="center"/>
          </w:tcPr>
          <w:p w14:paraId="5CB753EB" w14:textId="59443D8B" w:rsidR="005A0858" w:rsidRPr="00A8064F" w:rsidRDefault="005A0858" w:rsidP="00801CE2">
            <w:pPr>
              <w:autoSpaceDE w:val="0"/>
              <w:autoSpaceDN w:val="0"/>
              <w:adjustRightInd w:val="0"/>
              <w:spacing w:line="240" w:lineRule="auto"/>
              <w:jc w:val="center"/>
              <w:rPr>
                <w:sz w:val="20"/>
              </w:rPr>
            </w:pPr>
            <w:r w:rsidRPr="00A8064F">
              <w:rPr>
                <w:sz w:val="20"/>
              </w:rPr>
              <w:t>Asa Editores II</w:t>
            </w:r>
          </w:p>
        </w:tc>
        <w:tc>
          <w:tcPr>
            <w:tcW w:w="2410" w:type="dxa"/>
            <w:vMerge w:val="restart"/>
            <w:vAlign w:val="center"/>
          </w:tcPr>
          <w:p w14:paraId="001B4E51" w14:textId="0B6B0D20" w:rsidR="005A0858" w:rsidRPr="00A8064F" w:rsidRDefault="005A0858" w:rsidP="00801CE2">
            <w:pPr>
              <w:autoSpaceDE w:val="0"/>
              <w:autoSpaceDN w:val="0"/>
              <w:adjustRightInd w:val="0"/>
              <w:spacing w:line="240" w:lineRule="auto"/>
              <w:jc w:val="center"/>
              <w:rPr>
                <w:i/>
                <w:iCs/>
                <w:sz w:val="20"/>
              </w:rPr>
            </w:pPr>
            <w:r w:rsidRPr="00A8064F">
              <w:rPr>
                <w:i/>
                <w:iCs/>
                <w:sz w:val="20"/>
              </w:rPr>
              <w:t>Páginas da História 9</w:t>
            </w:r>
          </w:p>
          <w:p w14:paraId="32983B24" w14:textId="77777777" w:rsidR="005A0858" w:rsidRPr="00A8064F" w:rsidRDefault="005A0858" w:rsidP="00801CE2">
            <w:pPr>
              <w:autoSpaceDE w:val="0"/>
              <w:autoSpaceDN w:val="0"/>
              <w:adjustRightInd w:val="0"/>
              <w:spacing w:line="240" w:lineRule="auto"/>
              <w:jc w:val="center"/>
              <w:rPr>
                <w:i/>
                <w:iCs/>
                <w:sz w:val="20"/>
              </w:rPr>
            </w:pPr>
            <w:r w:rsidRPr="00A8064F">
              <w:rPr>
                <w:i/>
                <w:iCs/>
                <w:sz w:val="20"/>
              </w:rPr>
              <w:t>caderno de atividades</w:t>
            </w:r>
          </w:p>
        </w:tc>
        <w:tc>
          <w:tcPr>
            <w:tcW w:w="2126" w:type="dxa"/>
            <w:vAlign w:val="center"/>
          </w:tcPr>
          <w:p w14:paraId="15219306" w14:textId="77777777" w:rsidR="005A0858" w:rsidRPr="00A8064F" w:rsidRDefault="005A0858" w:rsidP="00801CE2">
            <w:pPr>
              <w:autoSpaceDE w:val="0"/>
              <w:autoSpaceDN w:val="0"/>
              <w:adjustRightInd w:val="0"/>
              <w:spacing w:line="240" w:lineRule="auto"/>
              <w:rPr>
                <w:sz w:val="20"/>
              </w:rPr>
            </w:pPr>
            <w:r w:rsidRPr="00A8064F">
              <w:rPr>
                <w:sz w:val="20"/>
              </w:rPr>
              <w:t>Aníbal Barreira</w:t>
            </w:r>
          </w:p>
        </w:tc>
        <w:tc>
          <w:tcPr>
            <w:tcW w:w="1843" w:type="dxa"/>
            <w:vMerge w:val="restart"/>
            <w:vAlign w:val="center"/>
          </w:tcPr>
          <w:p w14:paraId="4411FEDB" w14:textId="06E26F7D" w:rsidR="005A0858" w:rsidRPr="00A8064F" w:rsidRDefault="005A0858" w:rsidP="00801CE2">
            <w:pPr>
              <w:autoSpaceDE w:val="0"/>
              <w:autoSpaceDN w:val="0"/>
              <w:adjustRightInd w:val="0"/>
              <w:spacing w:line="240" w:lineRule="auto"/>
              <w:jc w:val="center"/>
              <w:rPr>
                <w:sz w:val="20"/>
              </w:rPr>
            </w:pPr>
            <w:r w:rsidRPr="00A8064F">
              <w:rPr>
                <w:sz w:val="20"/>
              </w:rPr>
              <w:t>201</w:t>
            </w:r>
            <w:r w:rsidR="00B87D35" w:rsidRPr="00A8064F">
              <w:rPr>
                <w:sz w:val="20"/>
              </w:rPr>
              <w:t>7</w:t>
            </w:r>
          </w:p>
          <w:p w14:paraId="016B01D0" w14:textId="0492F42D" w:rsidR="005A0858" w:rsidRPr="00A8064F" w:rsidRDefault="005A0858" w:rsidP="00801CE2">
            <w:pPr>
              <w:autoSpaceDE w:val="0"/>
              <w:autoSpaceDN w:val="0"/>
              <w:adjustRightInd w:val="0"/>
              <w:spacing w:line="240" w:lineRule="auto"/>
              <w:jc w:val="center"/>
              <w:rPr>
                <w:sz w:val="20"/>
              </w:rPr>
            </w:pPr>
            <w:r w:rsidRPr="00A8064F">
              <w:rPr>
                <w:sz w:val="20"/>
              </w:rPr>
              <w:t xml:space="preserve">1.ª ed., </w:t>
            </w:r>
            <w:r w:rsidR="00B87D35" w:rsidRPr="00A8064F">
              <w:rPr>
                <w:sz w:val="20"/>
              </w:rPr>
              <w:t>4</w:t>
            </w:r>
            <w:r w:rsidRPr="00A8064F">
              <w:rPr>
                <w:sz w:val="20"/>
              </w:rPr>
              <w:t>.ª tir.</w:t>
            </w:r>
          </w:p>
        </w:tc>
      </w:tr>
      <w:tr w:rsidR="005A0858" w:rsidRPr="00A8064F" w14:paraId="631D0C9D" w14:textId="77777777" w:rsidTr="00480420">
        <w:trPr>
          <w:trHeight w:val="180"/>
        </w:trPr>
        <w:tc>
          <w:tcPr>
            <w:tcW w:w="2263" w:type="dxa"/>
            <w:vMerge/>
            <w:vAlign w:val="center"/>
          </w:tcPr>
          <w:p w14:paraId="565AFA04" w14:textId="77777777" w:rsidR="005A0858" w:rsidRPr="00A8064F" w:rsidRDefault="005A0858" w:rsidP="00801CE2">
            <w:pPr>
              <w:autoSpaceDE w:val="0"/>
              <w:autoSpaceDN w:val="0"/>
              <w:adjustRightInd w:val="0"/>
              <w:spacing w:line="240" w:lineRule="auto"/>
              <w:jc w:val="center"/>
              <w:rPr>
                <w:sz w:val="20"/>
              </w:rPr>
            </w:pPr>
          </w:p>
        </w:tc>
        <w:tc>
          <w:tcPr>
            <w:tcW w:w="2410" w:type="dxa"/>
            <w:vMerge/>
            <w:vAlign w:val="center"/>
          </w:tcPr>
          <w:p w14:paraId="7B364A7E" w14:textId="77777777" w:rsidR="005A0858" w:rsidRPr="00A8064F" w:rsidRDefault="005A0858" w:rsidP="00801CE2">
            <w:pPr>
              <w:autoSpaceDE w:val="0"/>
              <w:autoSpaceDN w:val="0"/>
              <w:adjustRightInd w:val="0"/>
              <w:spacing w:line="240" w:lineRule="auto"/>
              <w:jc w:val="center"/>
              <w:rPr>
                <w:i/>
                <w:iCs/>
                <w:sz w:val="20"/>
              </w:rPr>
            </w:pPr>
          </w:p>
        </w:tc>
        <w:tc>
          <w:tcPr>
            <w:tcW w:w="2126" w:type="dxa"/>
            <w:vAlign w:val="center"/>
          </w:tcPr>
          <w:p w14:paraId="6CD4CFF6" w14:textId="77777777" w:rsidR="005A0858" w:rsidRPr="00A8064F" w:rsidRDefault="005A0858" w:rsidP="00801CE2">
            <w:pPr>
              <w:autoSpaceDE w:val="0"/>
              <w:autoSpaceDN w:val="0"/>
              <w:adjustRightInd w:val="0"/>
              <w:spacing w:line="240" w:lineRule="auto"/>
              <w:rPr>
                <w:sz w:val="20"/>
              </w:rPr>
            </w:pPr>
            <w:r w:rsidRPr="00A8064F">
              <w:rPr>
                <w:sz w:val="20"/>
              </w:rPr>
              <w:t>Mendes Moreira</w:t>
            </w:r>
          </w:p>
        </w:tc>
        <w:tc>
          <w:tcPr>
            <w:tcW w:w="1843" w:type="dxa"/>
            <w:vMerge/>
            <w:vAlign w:val="center"/>
          </w:tcPr>
          <w:p w14:paraId="3B3B0AE0" w14:textId="77777777" w:rsidR="005A0858" w:rsidRPr="00A8064F" w:rsidRDefault="005A0858" w:rsidP="00801CE2">
            <w:pPr>
              <w:autoSpaceDE w:val="0"/>
              <w:autoSpaceDN w:val="0"/>
              <w:adjustRightInd w:val="0"/>
              <w:spacing w:line="240" w:lineRule="auto"/>
              <w:jc w:val="center"/>
              <w:rPr>
                <w:sz w:val="20"/>
              </w:rPr>
            </w:pPr>
          </w:p>
        </w:tc>
      </w:tr>
      <w:tr w:rsidR="005A0858" w:rsidRPr="00A8064F" w14:paraId="126BE791" w14:textId="77777777" w:rsidTr="00480420">
        <w:trPr>
          <w:trHeight w:val="180"/>
        </w:trPr>
        <w:tc>
          <w:tcPr>
            <w:tcW w:w="2263" w:type="dxa"/>
            <w:vMerge/>
            <w:tcBorders>
              <w:bottom w:val="single" w:sz="4" w:space="0" w:color="auto"/>
            </w:tcBorders>
            <w:vAlign w:val="center"/>
          </w:tcPr>
          <w:p w14:paraId="6C79C9AF" w14:textId="77777777" w:rsidR="005A0858" w:rsidRPr="00A8064F" w:rsidRDefault="005A0858" w:rsidP="00801CE2">
            <w:pPr>
              <w:autoSpaceDE w:val="0"/>
              <w:autoSpaceDN w:val="0"/>
              <w:adjustRightInd w:val="0"/>
              <w:spacing w:line="240" w:lineRule="auto"/>
              <w:jc w:val="center"/>
              <w:rPr>
                <w:sz w:val="20"/>
              </w:rPr>
            </w:pPr>
          </w:p>
        </w:tc>
        <w:tc>
          <w:tcPr>
            <w:tcW w:w="2410" w:type="dxa"/>
            <w:vMerge/>
            <w:tcBorders>
              <w:bottom w:val="single" w:sz="4" w:space="0" w:color="auto"/>
            </w:tcBorders>
            <w:vAlign w:val="center"/>
          </w:tcPr>
          <w:p w14:paraId="173B38EF" w14:textId="77777777" w:rsidR="005A0858" w:rsidRPr="00A8064F" w:rsidRDefault="005A0858" w:rsidP="00801CE2">
            <w:pPr>
              <w:autoSpaceDE w:val="0"/>
              <w:autoSpaceDN w:val="0"/>
              <w:adjustRightInd w:val="0"/>
              <w:spacing w:line="240" w:lineRule="auto"/>
              <w:jc w:val="center"/>
              <w:rPr>
                <w:i/>
                <w:iCs/>
                <w:sz w:val="20"/>
              </w:rPr>
            </w:pPr>
          </w:p>
        </w:tc>
        <w:tc>
          <w:tcPr>
            <w:tcW w:w="2126" w:type="dxa"/>
            <w:tcBorders>
              <w:bottom w:val="single" w:sz="4" w:space="0" w:color="auto"/>
            </w:tcBorders>
            <w:vAlign w:val="center"/>
          </w:tcPr>
          <w:p w14:paraId="5603F420" w14:textId="457A26A1" w:rsidR="005A0858" w:rsidRPr="00A8064F" w:rsidRDefault="00B87D35" w:rsidP="00801CE2">
            <w:pPr>
              <w:autoSpaceDE w:val="0"/>
              <w:autoSpaceDN w:val="0"/>
              <w:adjustRightInd w:val="0"/>
              <w:spacing w:line="240" w:lineRule="auto"/>
              <w:rPr>
                <w:sz w:val="20"/>
              </w:rPr>
            </w:pPr>
            <w:r w:rsidRPr="00A8064F">
              <w:rPr>
                <w:sz w:val="20"/>
              </w:rPr>
              <w:t>Teresa Rodrigues</w:t>
            </w:r>
          </w:p>
        </w:tc>
        <w:tc>
          <w:tcPr>
            <w:tcW w:w="1843" w:type="dxa"/>
            <w:vMerge/>
            <w:tcBorders>
              <w:bottom w:val="single" w:sz="4" w:space="0" w:color="auto"/>
            </w:tcBorders>
            <w:vAlign w:val="center"/>
          </w:tcPr>
          <w:p w14:paraId="70B95E84" w14:textId="77777777" w:rsidR="005A0858" w:rsidRPr="00A8064F" w:rsidRDefault="005A0858" w:rsidP="00801CE2">
            <w:pPr>
              <w:autoSpaceDE w:val="0"/>
              <w:autoSpaceDN w:val="0"/>
              <w:adjustRightInd w:val="0"/>
              <w:spacing w:line="240" w:lineRule="auto"/>
              <w:jc w:val="center"/>
              <w:rPr>
                <w:sz w:val="20"/>
              </w:rPr>
            </w:pPr>
          </w:p>
        </w:tc>
      </w:tr>
      <w:tr w:rsidR="005A0858" w:rsidRPr="00A8064F" w14:paraId="54FD3D7A" w14:textId="77777777" w:rsidTr="00480420">
        <w:trPr>
          <w:trHeight w:val="180"/>
        </w:trPr>
        <w:tc>
          <w:tcPr>
            <w:tcW w:w="2263" w:type="dxa"/>
            <w:vMerge w:val="restart"/>
            <w:vAlign w:val="center"/>
          </w:tcPr>
          <w:p w14:paraId="509F51A8" w14:textId="5E05F84C" w:rsidR="005A0858" w:rsidRPr="00A8064F" w:rsidRDefault="005A0858" w:rsidP="00801CE2">
            <w:pPr>
              <w:autoSpaceDE w:val="0"/>
              <w:autoSpaceDN w:val="0"/>
              <w:adjustRightInd w:val="0"/>
              <w:spacing w:line="240" w:lineRule="auto"/>
              <w:jc w:val="center"/>
              <w:rPr>
                <w:sz w:val="20"/>
              </w:rPr>
            </w:pPr>
            <w:r w:rsidRPr="00A8064F">
              <w:rPr>
                <w:sz w:val="20"/>
              </w:rPr>
              <w:t>Asa Editores II</w:t>
            </w:r>
          </w:p>
        </w:tc>
        <w:tc>
          <w:tcPr>
            <w:tcW w:w="2410" w:type="dxa"/>
            <w:vMerge w:val="restart"/>
            <w:vAlign w:val="center"/>
          </w:tcPr>
          <w:p w14:paraId="0B0C8BC7" w14:textId="3AE0BB25" w:rsidR="005A0858" w:rsidRPr="00A8064F" w:rsidRDefault="005A0858" w:rsidP="00801CE2">
            <w:pPr>
              <w:autoSpaceDE w:val="0"/>
              <w:autoSpaceDN w:val="0"/>
              <w:adjustRightInd w:val="0"/>
              <w:spacing w:line="240" w:lineRule="auto"/>
              <w:jc w:val="center"/>
              <w:rPr>
                <w:i/>
                <w:iCs/>
                <w:sz w:val="20"/>
              </w:rPr>
            </w:pPr>
            <w:r w:rsidRPr="00A8064F">
              <w:rPr>
                <w:i/>
                <w:iCs/>
                <w:sz w:val="20"/>
              </w:rPr>
              <w:t>Páginas da História 9</w:t>
            </w:r>
          </w:p>
          <w:p w14:paraId="7B5AFA6D" w14:textId="7E797A42" w:rsidR="005A0858" w:rsidRPr="00A8064F" w:rsidRDefault="00CB3BE4" w:rsidP="00801CE2">
            <w:pPr>
              <w:autoSpaceDE w:val="0"/>
              <w:autoSpaceDN w:val="0"/>
              <w:adjustRightInd w:val="0"/>
              <w:spacing w:line="240" w:lineRule="auto"/>
              <w:jc w:val="center"/>
              <w:rPr>
                <w:i/>
                <w:iCs/>
                <w:sz w:val="20"/>
              </w:rPr>
            </w:pPr>
            <w:r w:rsidRPr="00A8064F">
              <w:rPr>
                <w:i/>
                <w:iCs/>
                <w:sz w:val="20"/>
              </w:rPr>
              <w:t>guia do professor</w:t>
            </w:r>
          </w:p>
        </w:tc>
        <w:tc>
          <w:tcPr>
            <w:tcW w:w="2126" w:type="dxa"/>
            <w:tcBorders>
              <w:top w:val="single" w:sz="4" w:space="0" w:color="auto"/>
            </w:tcBorders>
            <w:vAlign w:val="center"/>
          </w:tcPr>
          <w:p w14:paraId="6C461D15" w14:textId="77777777" w:rsidR="005A0858" w:rsidRPr="00A8064F" w:rsidRDefault="005A0858" w:rsidP="00801CE2">
            <w:pPr>
              <w:autoSpaceDE w:val="0"/>
              <w:autoSpaceDN w:val="0"/>
              <w:adjustRightInd w:val="0"/>
              <w:spacing w:line="240" w:lineRule="auto"/>
              <w:rPr>
                <w:sz w:val="20"/>
              </w:rPr>
            </w:pPr>
            <w:r w:rsidRPr="00A8064F">
              <w:rPr>
                <w:sz w:val="20"/>
              </w:rPr>
              <w:t>Aníbal Barreira</w:t>
            </w:r>
          </w:p>
        </w:tc>
        <w:tc>
          <w:tcPr>
            <w:tcW w:w="1843" w:type="dxa"/>
            <w:vMerge w:val="restart"/>
            <w:vAlign w:val="center"/>
          </w:tcPr>
          <w:p w14:paraId="58D6A7A3" w14:textId="5C112120" w:rsidR="005A0858" w:rsidRPr="00A8064F" w:rsidRDefault="005A0858" w:rsidP="00801CE2">
            <w:pPr>
              <w:autoSpaceDE w:val="0"/>
              <w:autoSpaceDN w:val="0"/>
              <w:adjustRightInd w:val="0"/>
              <w:spacing w:line="240" w:lineRule="auto"/>
              <w:jc w:val="center"/>
              <w:rPr>
                <w:sz w:val="20"/>
              </w:rPr>
            </w:pPr>
            <w:r w:rsidRPr="00A8064F">
              <w:rPr>
                <w:sz w:val="20"/>
              </w:rPr>
              <w:t>201</w:t>
            </w:r>
            <w:r w:rsidR="00CB3BE4" w:rsidRPr="00A8064F">
              <w:rPr>
                <w:sz w:val="20"/>
              </w:rPr>
              <w:t>5</w:t>
            </w:r>
          </w:p>
          <w:p w14:paraId="3DE9FF8B" w14:textId="77777777" w:rsidR="005A0858" w:rsidRPr="00A8064F" w:rsidRDefault="005A0858" w:rsidP="00801CE2">
            <w:pPr>
              <w:autoSpaceDE w:val="0"/>
              <w:autoSpaceDN w:val="0"/>
              <w:adjustRightInd w:val="0"/>
              <w:spacing w:line="240" w:lineRule="auto"/>
              <w:jc w:val="center"/>
              <w:rPr>
                <w:sz w:val="20"/>
              </w:rPr>
            </w:pPr>
            <w:r w:rsidRPr="00A8064F">
              <w:rPr>
                <w:sz w:val="20"/>
              </w:rPr>
              <w:t>1.ª ed., 1.ª tir.</w:t>
            </w:r>
          </w:p>
        </w:tc>
      </w:tr>
      <w:tr w:rsidR="005A0858" w:rsidRPr="00A8064F" w14:paraId="4034276A" w14:textId="77777777" w:rsidTr="00480420">
        <w:trPr>
          <w:trHeight w:val="180"/>
        </w:trPr>
        <w:tc>
          <w:tcPr>
            <w:tcW w:w="2263" w:type="dxa"/>
            <w:vMerge/>
            <w:vAlign w:val="center"/>
          </w:tcPr>
          <w:p w14:paraId="122C6430" w14:textId="77777777" w:rsidR="005A0858" w:rsidRPr="00A8064F" w:rsidRDefault="005A0858" w:rsidP="00801CE2">
            <w:pPr>
              <w:autoSpaceDE w:val="0"/>
              <w:autoSpaceDN w:val="0"/>
              <w:adjustRightInd w:val="0"/>
              <w:spacing w:line="240" w:lineRule="auto"/>
              <w:jc w:val="center"/>
              <w:rPr>
                <w:sz w:val="20"/>
              </w:rPr>
            </w:pPr>
          </w:p>
        </w:tc>
        <w:tc>
          <w:tcPr>
            <w:tcW w:w="2410" w:type="dxa"/>
            <w:vMerge/>
            <w:vAlign w:val="center"/>
          </w:tcPr>
          <w:p w14:paraId="4C0C4A5F" w14:textId="77777777" w:rsidR="005A0858" w:rsidRPr="00A8064F" w:rsidRDefault="005A0858" w:rsidP="00801CE2">
            <w:pPr>
              <w:autoSpaceDE w:val="0"/>
              <w:autoSpaceDN w:val="0"/>
              <w:adjustRightInd w:val="0"/>
              <w:spacing w:line="240" w:lineRule="auto"/>
              <w:jc w:val="center"/>
              <w:rPr>
                <w:i/>
                <w:iCs/>
                <w:sz w:val="20"/>
              </w:rPr>
            </w:pPr>
          </w:p>
        </w:tc>
        <w:tc>
          <w:tcPr>
            <w:tcW w:w="2126" w:type="dxa"/>
            <w:vAlign w:val="center"/>
          </w:tcPr>
          <w:p w14:paraId="0E8DFC8D" w14:textId="77777777" w:rsidR="005A0858" w:rsidRPr="00A8064F" w:rsidRDefault="005A0858" w:rsidP="00801CE2">
            <w:pPr>
              <w:autoSpaceDE w:val="0"/>
              <w:autoSpaceDN w:val="0"/>
              <w:adjustRightInd w:val="0"/>
              <w:spacing w:line="240" w:lineRule="auto"/>
              <w:rPr>
                <w:sz w:val="20"/>
              </w:rPr>
            </w:pPr>
            <w:r w:rsidRPr="00A8064F">
              <w:rPr>
                <w:sz w:val="20"/>
              </w:rPr>
              <w:t>Mendes Moreira</w:t>
            </w:r>
          </w:p>
        </w:tc>
        <w:tc>
          <w:tcPr>
            <w:tcW w:w="1843" w:type="dxa"/>
            <w:vMerge/>
            <w:vAlign w:val="center"/>
          </w:tcPr>
          <w:p w14:paraId="781E5F1F" w14:textId="77777777" w:rsidR="005A0858" w:rsidRPr="00A8064F" w:rsidRDefault="005A0858" w:rsidP="00801CE2">
            <w:pPr>
              <w:autoSpaceDE w:val="0"/>
              <w:autoSpaceDN w:val="0"/>
              <w:adjustRightInd w:val="0"/>
              <w:spacing w:line="240" w:lineRule="auto"/>
              <w:jc w:val="center"/>
              <w:rPr>
                <w:sz w:val="20"/>
              </w:rPr>
            </w:pPr>
          </w:p>
        </w:tc>
      </w:tr>
      <w:tr w:rsidR="005A0858" w:rsidRPr="00A8064F" w14:paraId="6447FDD9" w14:textId="77777777" w:rsidTr="00480420">
        <w:trPr>
          <w:trHeight w:val="180"/>
        </w:trPr>
        <w:tc>
          <w:tcPr>
            <w:tcW w:w="2263" w:type="dxa"/>
            <w:vMerge/>
            <w:tcBorders>
              <w:bottom w:val="single" w:sz="4" w:space="0" w:color="auto"/>
            </w:tcBorders>
            <w:vAlign w:val="center"/>
          </w:tcPr>
          <w:p w14:paraId="2BD8F0CA" w14:textId="77777777" w:rsidR="005A0858" w:rsidRPr="00A8064F" w:rsidRDefault="005A0858" w:rsidP="00801CE2">
            <w:pPr>
              <w:autoSpaceDE w:val="0"/>
              <w:autoSpaceDN w:val="0"/>
              <w:adjustRightInd w:val="0"/>
              <w:spacing w:line="240" w:lineRule="auto"/>
              <w:jc w:val="center"/>
              <w:rPr>
                <w:sz w:val="20"/>
              </w:rPr>
            </w:pPr>
          </w:p>
        </w:tc>
        <w:tc>
          <w:tcPr>
            <w:tcW w:w="2410" w:type="dxa"/>
            <w:vMerge/>
            <w:tcBorders>
              <w:bottom w:val="single" w:sz="4" w:space="0" w:color="auto"/>
            </w:tcBorders>
            <w:vAlign w:val="center"/>
          </w:tcPr>
          <w:p w14:paraId="3C9A42B6" w14:textId="77777777" w:rsidR="005A0858" w:rsidRPr="00A8064F" w:rsidRDefault="005A0858" w:rsidP="00801CE2">
            <w:pPr>
              <w:autoSpaceDE w:val="0"/>
              <w:autoSpaceDN w:val="0"/>
              <w:adjustRightInd w:val="0"/>
              <w:spacing w:line="240" w:lineRule="auto"/>
              <w:jc w:val="center"/>
              <w:rPr>
                <w:i/>
                <w:iCs/>
                <w:sz w:val="20"/>
              </w:rPr>
            </w:pPr>
          </w:p>
        </w:tc>
        <w:tc>
          <w:tcPr>
            <w:tcW w:w="2126" w:type="dxa"/>
            <w:tcBorders>
              <w:bottom w:val="single" w:sz="4" w:space="0" w:color="auto"/>
            </w:tcBorders>
            <w:vAlign w:val="center"/>
          </w:tcPr>
          <w:p w14:paraId="04FE04FB" w14:textId="4F127E0C" w:rsidR="005A0858" w:rsidRPr="00A8064F" w:rsidRDefault="00CB3BE4" w:rsidP="00801CE2">
            <w:pPr>
              <w:autoSpaceDE w:val="0"/>
              <w:autoSpaceDN w:val="0"/>
              <w:adjustRightInd w:val="0"/>
              <w:spacing w:line="240" w:lineRule="auto"/>
              <w:rPr>
                <w:sz w:val="20"/>
              </w:rPr>
            </w:pPr>
            <w:r w:rsidRPr="00A8064F">
              <w:rPr>
                <w:sz w:val="20"/>
              </w:rPr>
              <w:t>Teresa Rodrigues</w:t>
            </w:r>
          </w:p>
        </w:tc>
        <w:tc>
          <w:tcPr>
            <w:tcW w:w="1843" w:type="dxa"/>
            <w:vMerge/>
            <w:tcBorders>
              <w:bottom w:val="single" w:sz="4" w:space="0" w:color="auto"/>
            </w:tcBorders>
            <w:vAlign w:val="center"/>
          </w:tcPr>
          <w:p w14:paraId="2011C1E4" w14:textId="77777777" w:rsidR="005A0858" w:rsidRPr="00A8064F" w:rsidRDefault="005A0858" w:rsidP="00801CE2">
            <w:pPr>
              <w:autoSpaceDE w:val="0"/>
              <w:autoSpaceDN w:val="0"/>
              <w:adjustRightInd w:val="0"/>
              <w:spacing w:line="240" w:lineRule="auto"/>
              <w:jc w:val="center"/>
              <w:rPr>
                <w:sz w:val="20"/>
              </w:rPr>
            </w:pPr>
          </w:p>
        </w:tc>
      </w:tr>
      <w:tr w:rsidR="00A90E61" w:rsidRPr="00A8064F" w14:paraId="21A410EB" w14:textId="77777777" w:rsidTr="00480420">
        <w:trPr>
          <w:trHeight w:val="180"/>
        </w:trPr>
        <w:tc>
          <w:tcPr>
            <w:tcW w:w="2263" w:type="dxa"/>
            <w:vMerge w:val="restart"/>
            <w:vAlign w:val="center"/>
          </w:tcPr>
          <w:p w14:paraId="20F4851A" w14:textId="53864CF4" w:rsidR="00A90E61" w:rsidRPr="00A8064F" w:rsidRDefault="00A90E61" w:rsidP="00801CE2">
            <w:pPr>
              <w:autoSpaceDE w:val="0"/>
              <w:autoSpaceDN w:val="0"/>
              <w:adjustRightInd w:val="0"/>
              <w:spacing w:line="240" w:lineRule="auto"/>
              <w:jc w:val="center"/>
              <w:rPr>
                <w:sz w:val="20"/>
              </w:rPr>
            </w:pPr>
            <w:r w:rsidRPr="00A8064F">
              <w:rPr>
                <w:sz w:val="20"/>
              </w:rPr>
              <w:t>Asa Editores II</w:t>
            </w:r>
          </w:p>
        </w:tc>
        <w:tc>
          <w:tcPr>
            <w:tcW w:w="2410" w:type="dxa"/>
            <w:vMerge w:val="restart"/>
            <w:vAlign w:val="center"/>
          </w:tcPr>
          <w:p w14:paraId="38E59C5F" w14:textId="77777777" w:rsidR="00A90E61" w:rsidRPr="00A8064F" w:rsidRDefault="00A90E61" w:rsidP="00FE33E6">
            <w:pPr>
              <w:autoSpaceDE w:val="0"/>
              <w:autoSpaceDN w:val="0"/>
              <w:adjustRightInd w:val="0"/>
              <w:spacing w:line="240" w:lineRule="auto"/>
              <w:jc w:val="center"/>
              <w:rPr>
                <w:i/>
                <w:iCs/>
                <w:sz w:val="20"/>
              </w:rPr>
            </w:pPr>
            <w:r w:rsidRPr="00A8064F">
              <w:rPr>
                <w:i/>
                <w:iCs/>
                <w:sz w:val="20"/>
              </w:rPr>
              <w:t>Páginas da História 9</w:t>
            </w:r>
          </w:p>
          <w:p w14:paraId="5FA2FD07" w14:textId="0EC769B1" w:rsidR="00A90E61" w:rsidRPr="00A8064F" w:rsidRDefault="00A90E61" w:rsidP="00FE33E6">
            <w:pPr>
              <w:autoSpaceDE w:val="0"/>
              <w:autoSpaceDN w:val="0"/>
              <w:adjustRightInd w:val="0"/>
              <w:spacing w:line="240" w:lineRule="auto"/>
              <w:jc w:val="center"/>
              <w:rPr>
                <w:sz w:val="20"/>
              </w:rPr>
            </w:pPr>
            <w:r w:rsidRPr="00A8064F">
              <w:rPr>
                <w:i/>
                <w:iCs/>
                <w:sz w:val="20"/>
              </w:rPr>
              <w:t>banco de recursos</w:t>
            </w:r>
          </w:p>
        </w:tc>
        <w:tc>
          <w:tcPr>
            <w:tcW w:w="2126" w:type="dxa"/>
            <w:tcBorders>
              <w:top w:val="single" w:sz="4" w:space="0" w:color="auto"/>
            </w:tcBorders>
            <w:vAlign w:val="center"/>
          </w:tcPr>
          <w:p w14:paraId="0AD1D36F" w14:textId="6E915E3D" w:rsidR="00A90E61" w:rsidRPr="00A8064F" w:rsidRDefault="00A90E61" w:rsidP="00801CE2">
            <w:pPr>
              <w:autoSpaceDE w:val="0"/>
              <w:autoSpaceDN w:val="0"/>
              <w:adjustRightInd w:val="0"/>
              <w:spacing w:line="240" w:lineRule="auto"/>
              <w:rPr>
                <w:sz w:val="20"/>
              </w:rPr>
            </w:pPr>
            <w:r w:rsidRPr="00A8064F">
              <w:rPr>
                <w:sz w:val="20"/>
              </w:rPr>
              <w:t>Aníbal Barreira</w:t>
            </w:r>
          </w:p>
        </w:tc>
        <w:tc>
          <w:tcPr>
            <w:tcW w:w="1843" w:type="dxa"/>
            <w:vMerge w:val="restart"/>
            <w:vAlign w:val="center"/>
          </w:tcPr>
          <w:p w14:paraId="40D6B401" w14:textId="77777777" w:rsidR="00A90E61" w:rsidRPr="00A8064F" w:rsidRDefault="00A90E61" w:rsidP="00A90E61">
            <w:pPr>
              <w:autoSpaceDE w:val="0"/>
              <w:autoSpaceDN w:val="0"/>
              <w:adjustRightInd w:val="0"/>
              <w:spacing w:line="240" w:lineRule="auto"/>
              <w:jc w:val="center"/>
              <w:rPr>
                <w:sz w:val="20"/>
              </w:rPr>
            </w:pPr>
            <w:r w:rsidRPr="00A8064F">
              <w:rPr>
                <w:sz w:val="20"/>
              </w:rPr>
              <w:t>2015</w:t>
            </w:r>
          </w:p>
          <w:p w14:paraId="2EA8ED4B" w14:textId="07C46D1F" w:rsidR="00A90E61" w:rsidRPr="00A8064F" w:rsidRDefault="00A90E61" w:rsidP="00A90E61">
            <w:pPr>
              <w:autoSpaceDE w:val="0"/>
              <w:autoSpaceDN w:val="0"/>
              <w:adjustRightInd w:val="0"/>
              <w:spacing w:line="240" w:lineRule="auto"/>
              <w:jc w:val="center"/>
              <w:rPr>
                <w:sz w:val="20"/>
              </w:rPr>
            </w:pPr>
            <w:r w:rsidRPr="00A8064F">
              <w:rPr>
                <w:sz w:val="20"/>
              </w:rPr>
              <w:t>1.ª ed., 1.ª tir.</w:t>
            </w:r>
          </w:p>
        </w:tc>
      </w:tr>
      <w:tr w:rsidR="00A90E61" w:rsidRPr="00A8064F" w14:paraId="60B53A0D" w14:textId="77777777" w:rsidTr="00480420">
        <w:trPr>
          <w:trHeight w:val="180"/>
        </w:trPr>
        <w:tc>
          <w:tcPr>
            <w:tcW w:w="2263" w:type="dxa"/>
            <w:vMerge/>
            <w:vAlign w:val="center"/>
          </w:tcPr>
          <w:p w14:paraId="3473E84B" w14:textId="77777777" w:rsidR="00A90E61" w:rsidRPr="00A8064F" w:rsidRDefault="00A90E61" w:rsidP="00A90E61">
            <w:pPr>
              <w:autoSpaceDE w:val="0"/>
              <w:autoSpaceDN w:val="0"/>
              <w:adjustRightInd w:val="0"/>
              <w:spacing w:line="240" w:lineRule="auto"/>
              <w:jc w:val="center"/>
              <w:rPr>
                <w:sz w:val="20"/>
              </w:rPr>
            </w:pPr>
          </w:p>
        </w:tc>
        <w:tc>
          <w:tcPr>
            <w:tcW w:w="2410" w:type="dxa"/>
            <w:vMerge/>
            <w:vAlign w:val="center"/>
          </w:tcPr>
          <w:p w14:paraId="5DA35A4A" w14:textId="77777777" w:rsidR="00A90E61" w:rsidRPr="00A8064F" w:rsidRDefault="00A90E61" w:rsidP="00A90E61">
            <w:pPr>
              <w:autoSpaceDE w:val="0"/>
              <w:autoSpaceDN w:val="0"/>
              <w:adjustRightInd w:val="0"/>
              <w:spacing w:line="240" w:lineRule="auto"/>
              <w:jc w:val="center"/>
              <w:rPr>
                <w:i/>
                <w:iCs/>
                <w:sz w:val="20"/>
              </w:rPr>
            </w:pPr>
          </w:p>
        </w:tc>
        <w:tc>
          <w:tcPr>
            <w:tcW w:w="2126" w:type="dxa"/>
            <w:vAlign w:val="center"/>
          </w:tcPr>
          <w:p w14:paraId="5ECBA8F0" w14:textId="0588B138" w:rsidR="00A90E61" w:rsidRPr="00A8064F" w:rsidRDefault="00A90E61" w:rsidP="00A90E61">
            <w:pPr>
              <w:autoSpaceDE w:val="0"/>
              <w:autoSpaceDN w:val="0"/>
              <w:adjustRightInd w:val="0"/>
              <w:spacing w:line="240" w:lineRule="auto"/>
              <w:rPr>
                <w:sz w:val="20"/>
              </w:rPr>
            </w:pPr>
            <w:r w:rsidRPr="00A8064F">
              <w:rPr>
                <w:sz w:val="20"/>
              </w:rPr>
              <w:t>Mendes Moreira</w:t>
            </w:r>
          </w:p>
        </w:tc>
        <w:tc>
          <w:tcPr>
            <w:tcW w:w="1843" w:type="dxa"/>
            <w:vMerge/>
            <w:vAlign w:val="center"/>
          </w:tcPr>
          <w:p w14:paraId="461CFA25" w14:textId="77777777" w:rsidR="00A90E61" w:rsidRPr="00A8064F" w:rsidRDefault="00A90E61" w:rsidP="00A90E61">
            <w:pPr>
              <w:autoSpaceDE w:val="0"/>
              <w:autoSpaceDN w:val="0"/>
              <w:adjustRightInd w:val="0"/>
              <w:spacing w:line="240" w:lineRule="auto"/>
              <w:jc w:val="center"/>
              <w:rPr>
                <w:sz w:val="20"/>
              </w:rPr>
            </w:pPr>
          </w:p>
        </w:tc>
      </w:tr>
      <w:tr w:rsidR="00A90E61" w:rsidRPr="00A8064F" w14:paraId="0C49A06D" w14:textId="77777777" w:rsidTr="009438B1">
        <w:trPr>
          <w:trHeight w:val="180"/>
        </w:trPr>
        <w:tc>
          <w:tcPr>
            <w:tcW w:w="2263" w:type="dxa"/>
            <w:vMerge/>
            <w:tcBorders>
              <w:bottom w:val="single" w:sz="4" w:space="0" w:color="auto"/>
            </w:tcBorders>
            <w:vAlign w:val="center"/>
          </w:tcPr>
          <w:p w14:paraId="4B70AE33" w14:textId="77777777" w:rsidR="00A90E61" w:rsidRPr="00A8064F" w:rsidRDefault="00A90E61" w:rsidP="00A90E61">
            <w:pPr>
              <w:autoSpaceDE w:val="0"/>
              <w:autoSpaceDN w:val="0"/>
              <w:adjustRightInd w:val="0"/>
              <w:spacing w:line="240" w:lineRule="auto"/>
              <w:jc w:val="center"/>
              <w:rPr>
                <w:sz w:val="20"/>
              </w:rPr>
            </w:pPr>
          </w:p>
        </w:tc>
        <w:tc>
          <w:tcPr>
            <w:tcW w:w="2410" w:type="dxa"/>
            <w:vMerge/>
            <w:tcBorders>
              <w:bottom w:val="single" w:sz="4" w:space="0" w:color="auto"/>
            </w:tcBorders>
            <w:vAlign w:val="center"/>
          </w:tcPr>
          <w:p w14:paraId="3CD7B3FE" w14:textId="77777777" w:rsidR="00A90E61" w:rsidRPr="00A8064F" w:rsidRDefault="00A90E61" w:rsidP="00A90E61">
            <w:pPr>
              <w:autoSpaceDE w:val="0"/>
              <w:autoSpaceDN w:val="0"/>
              <w:adjustRightInd w:val="0"/>
              <w:spacing w:line="240" w:lineRule="auto"/>
              <w:jc w:val="center"/>
              <w:rPr>
                <w:i/>
                <w:iCs/>
                <w:sz w:val="20"/>
              </w:rPr>
            </w:pPr>
          </w:p>
        </w:tc>
        <w:tc>
          <w:tcPr>
            <w:tcW w:w="2126" w:type="dxa"/>
            <w:tcBorders>
              <w:bottom w:val="single" w:sz="4" w:space="0" w:color="auto"/>
            </w:tcBorders>
            <w:vAlign w:val="center"/>
          </w:tcPr>
          <w:p w14:paraId="3A20EC78" w14:textId="2EF69806" w:rsidR="00A90E61" w:rsidRPr="00A8064F" w:rsidRDefault="00A90E61" w:rsidP="00A90E61">
            <w:pPr>
              <w:autoSpaceDE w:val="0"/>
              <w:autoSpaceDN w:val="0"/>
              <w:adjustRightInd w:val="0"/>
              <w:spacing w:line="240" w:lineRule="auto"/>
              <w:rPr>
                <w:sz w:val="20"/>
              </w:rPr>
            </w:pPr>
            <w:r w:rsidRPr="00A8064F">
              <w:rPr>
                <w:sz w:val="20"/>
              </w:rPr>
              <w:t>Teresa Rodrigues</w:t>
            </w:r>
          </w:p>
        </w:tc>
        <w:tc>
          <w:tcPr>
            <w:tcW w:w="1843" w:type="dxa"/>
            <w:vMerge/>
            <w:tcBorders>
              <w:bottom w:val="single" w:sz="4" w:space="0" w:color="auto"/>
            </w:tcBorders>
            <w:vAlign w:val="center"/>
          </w:tcPr>
          <w:p w14:paraId="1C1C7F3A" w14:textId="77777777" w:rsidR="00A90E61" w:rsidRPr="00A8064F" w:rsidRDefault="00A90E61" w:rsidP="00A90E61">
            <w:pPr>
              <w:autoSpaceDE w:val="0"/>
              <w:autoSpaceDN w:val="0"/>
              <w:adjustRightInd w:val="0"/>
              <w:spacing w:line="240" w:lineRule="auto"/>
              <w:jc w:val="center"/>
              <w:rPr>
                <w:sz w:val="20"/>
              </w:rPr>
            </w:pPr>
          </w:p>
        </w:tc>
      </w:tr>
      <w:tr w:rsidR="00A90E61" w:rsidRPr="00A8064F" w14:paraId="6779D430" w14:textId="77777777" w:rsidTr="009438B1">
        <w:trPr>
          <w:trHeight w:val="179"/>
        </w:trPr>
        <w:tc>
          <w:tcPr>
            <w:tcW w:w="2263" w:type="dxa"/>
            <w:vMerge w:val="restart"/>
            <w:vAlign w:val="center"/>
          </w:tcPr>
          <w:p w14:paraId="38E26C9D" w14:textId="77777777" w:rsidR="00A90E61" w:rsidRPr="00A8064F" w:rsidRDefault="00A90E61" w:rsidP="00A90E61">
            <w:pPr>
              <w:autoSpaceDE w:val="0"/>
              <w:autoSpaceDN w:val="0"/>
              <w:adjustRightInd w:val="0"/>
              <w:spacing w:line="240" w:lineRule="auto"/>
              <w:jc w:val="center"/>
              <w:rPr>
                <w:color w:val="000000" w:themeColor="text1"/>
                <w:sz w:val="20"/>
              </w:rPr>
            </w:pPr>
            <w:r w:rsidRPr="00A8064F">
              <w:rPr>
                <w:color w:val="000000" w:themeColor="text1"/>
                <w:sz w:val="20"/>
              </w:rPr>
              <w:t>Raiz Editora</w:t>
            </w:r>
          </w:p>
        </w:tc>
        <w:tc>
          <w:tcPr>
            <w:tcW w:w="2410" w:type="dxa"/>
            <w:vMerge w:val="restart"/>
            <w:vAlign w:val="center"/>
          </w:tcPr>
          <w:p w14:paraId="616D8366" w14:textId="55268140" w:rsidR="00A90E61" w:rsidRPr="00A8064F" w:rsidRDefault="00A90E61" w:rsidP="00A90E61">
            <w:pPr>
              <w:autoSpaceDE w:val="0"/>
              <w:autoSpaceDN w:val="0"/>
              <w:adjustRightInd w:val="0"/>
              <w:spacing w:line="240" w:lineRule="auto"/>
              <w:jc w:val="center"/>
              <w:rPr>
                <w:i/>
                <w:iCs/>
                <w:color w:val="000000" w:themeColor="text1"/>
                <w:sz w:val="20"/>
              </w:rPr>
            </w:pPr>
            <w:r w:rsidRPr="00A8064F">
              <w:rPr>
                <w:i/>
                <w:iCs/>
                <w:color w:val="000000" w:themeColor="text1"/>
                <w:sz w:val="20"/>
              </w:rPr>
              <w:t>Hora H 9</w:t>
            </w:r>
          </w:p>
          <w:p w14:paraId="4156BB05" w14:textId="77777777" w:rsidR="00A90E61" w:rsidRPr="00A8064F" w:rsidRDefault="00A90E61" w:rsidP="00A90E61">
            <w:pPr>
              <w:autoSpaceDE w:val="0"/>
              <w:autoSpaceDN w:val="0"/>
              <w:adjustRightInd w:val="0"/>
              <w:spacing w:line="240" w:lineRule="auto"/>
              <w:jc w:val="center"/>
              <w:rPr>
                <w:i/>
                <w:iCs/>
                <w:color w:val="000000" w:themeColor="text1"/>
                <w:sz w:val="20"/>
              </w:rPr>
            </w:pPr>
            <w:r w:rsidRPr="00A8064F">
              <w:rPr>
                <w:i/>
                <w:iCs/>
                <w:color w:val="000000" w:themeColor="text1"/>
                <w:sz w:val="20"/>
              </w:rPr>
              <w:t>caderno de atividades</w:t>
            </w:r>
          </w:p>
        </w:tc>
        <w:tc>
          <w:tcPr>
            <w:tcW w:w="2126" w:type="dxa"/>
          </w:tcPr>
          <w:p w14:paraId="375175ED" w14:textId="77777777" w:rsidR="00A90E61" w:rsidRPr="00A8064F" w:rsidRDefault="00A90E61" w:rsidP="00A90E61">
            <w:pPr>
              <w:autoSpaceDE w:val="0"/>
              <w:autoSpaceDN w:val="0"/>
              <w:adjustRightInd w:val="0"/>
              <w:spacing w:line="240" w:lineRule="auto"/>
              <w:rPr>
                <w:color w:val="000000" w:themeColor="text1"/>
                <w:sz w:val="20"/>
              </w:rPr>
            </w:pPr>
            <w:r w:rsidRPr="00A8064F">
              <w:rPr>
                <w:color w:val="000000" w:themeColor="text1"/>
                <w:sz w:val="20"/>
              </w:rPr>
              <w:t xml:space="preserve">Custódio Lagartixa </w:t>
            </w:r>
          </w:p>
        </w:tc>
        <w:tc>
          <w:tcPr>
            <w:tcW w:w="1843" w:type="dxa"/>
            <w:vMerge w:val="restart"/>
            <w:vAlign w:val="center"/>
          </w:tcPr>
          <w:p w14:paraId="4B25C709" w14:textId="77777777" w:rsidR="00A90E61" w:rsidRPr="00A8064F" w:rsidRDefault="00A90E61" w:rsidP="00A90E61">
            <w:pPr>
              <w:autoSpaceDE w:val="0"/>
              <w:autoSpaceDN w:val="0"/>
              <w:adjustRightInd w:val="0"/>
              <w:spacing w:line="240" w:lineRule="auto"/>
              <w:jc w:val="center"/>
              <w:rPr>
                <w:color w:val="000000" w:themeColor="text1"/>
                <w:sz w:val="20"/>
              </w:rPr>
            </w:pPr>
            <w:r w:rsidRPr="00A8064F">
              <w:rPr>
                <w:color w:val="000000" w:themeColor="text1"/>
                <w:sz w:val="20"/>
              </w:rPr>
              <w:t>2015</w:t>
            </w:r>
          </w:p>
          <w:p w14:paraId="0351781E" w14:textId="53576FF3" w:rsidR="00A90E61" w:rsidRPr="00A8064F" w:rsidRDefault="00A90E61" w:rsidP="00A90E61">
            <w:pPr>
              <w:autoSpaceDE w:val="0"/>
              <w:autoSpaceDN w:val="0"/>
              <w:adjustRightInd w:val="0"/>
              <w:spacing w:line="240" w:lineRule="auto"/>
              <w:jc w:val="center"/>
              <w:rPr>
                <w:color w:val="000000" w:themeColor="text1"/>
                <w:sz w:val="20"/>
              </w:rPr>
            </w:pPr>
            <w:r w:rsidRPr="00A8064F">
              <w:rPr>
                <w:color w:val="000000" w:themeColor="text1"/>
                <w:sz w:val="20"/>
              </w:rPr>
              <w:t xml:space="preserve">1.ª ed., </w:t>
            </w:r>
            <w:r w:rsidR="004778F5" w:rsidRPr="00A8064F">
              <w:rPr>
                <w:color w:val="000000" w:themeColor="text1"/>
                <w:sz w:val="20"/>
              </w:rPr>
              <w:t>2</w:t>
            </w:r>
            <w:r w:rsidRPr="00A8064F">
              <w:rPr>
                <w:color w:val="000000" w:themeColor="text1"/>
                <w:sz w:val="20"/>
              </w:rPr>
              <w:t>.ª tir.</w:t>
            </w:r>
          </w:p>
        </w:tc>
      </w:tr>
      <w:tr w:rsidR="00A90E61" w:rsidRPr="00A8064F" w14:paraId="07D33AE1" w14:textId="77777777" w:rsidTr="009438B1">
        <w:trPr>
          <w:trHeight w:val="177"/>
        </w:trPr>
        <w:tc>
          <w:tcPr>
            <w:tcW w:w="2263" w:type="dxa"/>
            <w:vMerge/>
            <w:vAlign w:val="center"/>
          </w:tcPr>
          <w:p w14:paraId="47CE259B" w14:textId="77777777" w:rsidR="00A90E61" w:rsidRPr="00A8064F" w:rsidRDefault="00A90E61" w:rsidP="00A90E61">
            <w:pPr>
              <w:autoSpaceDE w:val="0"/>
              <w:autoSpaceDN w:val="0"/>
              <w:adjustRightInd w:val="0"/>
              <w:spacing w:line="240" w:lineRule="auto"/>
              <w:jc w:val="center"/>
              <w:rPr>
                <w:color w:val="000000" w:themeColor="text1"/>
                <w:sz w:val="20"/>
              </w:rPr>
            </w:pPr>
          </w:p>
        </w:tc>
        <w:tc>
          <w:tcPr>
            <w:tcW w:w="2410" w:type="dxa"/>
            <w:vMerge/>
            <w:vAlign w:val="center"/>
          </w:tcPr>
          <w:p w14:paraId="4A8598EE" w14:textId="77777777" w:rsidR="00A90E61" w:rsidRPr="00A8064F" w:rsidRDefault="00A90E61" w:rsidP="00A90E61">
            <w:pPr>
              <w:autoSpaceDE w:val="0"/>
              <w:autoSpaceDN w:val="0"/>
              <w:adjustRightInd w:val="0"/>
              <w:spacing w:line="240" w:lineRule="auto"/>
              <w:jc w:val="center"/>
              <w:rPr>
                <w:i/>
                <w:iCs/>
                <w:color w:val="000000" w:themeColor="text1"/>
                <w:sz w:val="20"/>
              </w:rPr>
            </w:pPr>
          </w:p>
        </w:tc>
        <w:tc>
          <w:tcPr>
            <w:tcW w:w="2126" w:type="dxa"/>
          </w:tcPr>
          <w:p w14:paraId="0248B257" w14:textId="77777777" w:rsidR="00A90E61" w:rsidRPr="00A8064F" w:rsidRDefault="00A90E61" w:rsidP="00A90E61">
            <w:pPr>
              <w:autoSpaceDE w:val="0"/>
              <w:autoSpaceDN w:val="0"/>
              <w:adjustRightInd w:val="0"/>
              <w:spacing w:line="240" w:lineRule="auto"/>
              <w:rPr>
                <w:color w:val="000000" w:themeColor="text1"/>
                <w:sz w:val="20"/>
              </w:rPr>
            </w:pPr>
            <w:r w:rsidRPr="00A8064F">
              <w:rPr>
                <w:color w:val="000000" w:themeColor="text1"/>
                <w:sz w:val="20"/>
              </w:rPr>
              <w:t>Helena Sardinha</w:t>
            </w:r>
          </w:p>
        </w:tc>
        <w:tc>
          <w:tcPr>
            <w:tcW w:w="1843" w:type="dxa"/>
            <w:vMerge/>
            <w:vAlign w:val="center"/>
          </w:tcPr>
          <w:p w14:paraId="39EE58D8" w14:textId="77777777" w:rsidR="00A90E61" w:rsidRPr="00A8064F" w:rsidRDefault="00A90E61" w:rsidP="00A90E61">
            <w:pPr>
              <w:autoSpaceDE w:val="0"/>
              <w:autoSpaceDN w:val="0"/>
              <w:adjustRightInd w:val="0"/>
              <w:spacing w:line="240" w:lineRule="auto"/>
              <w:jc w:val="center"/>
              <w:rPr>
                <w:color w:val="000000" w:themeColor="text1"/>
                <w:sz w:val="20"/>
              </w:rPr>
            </w:pPr>
          </w:p>
        </w:tc>
      </w:tr>
      <w:tr w:rsidR="00A90E61" w:rsidRPr="00A8064F" w14:paraId="6B40D23B" w14:textId="77777777" w:rsidTr="009438B1">
        <w:trPr>
          <w:trHeight w:val="177"/>
        </w:trPr>
        <w:tc>
          <w:tcPr>
            <w:tcW w:w="2263" w:type="dxa"/>
            <w:vMerge/>
            <w:tcBorders>
              <w:bottom w:val="single" w:sz="4" w:space="0" w:color="auto"/>
            </w:tcBorders>
            <w:vAlign w:val="center"/>
          </w:tcPr>
          <w:p w14:paraId="4D867D23" w14:textId="77777777" w:rsidR="00A90E61" w:rsidRPr="00A8064F" w:rsidRDefault="00A90E61" w:rsidP="00A90E61">
            <w:pPr>
              <w:autoSpaceDE w:val="0"/>
              <w:autoSpaceDN w:val="0"/>
              <w:adjustRightInd w:val="0"/>
              <w:spacing w:line="240" w:lineRule="auto"/>
              <w:jc w:val="center"/>
              <w:rPr>
                <w:color w:val="000000" w:themeColor="text1"/>
                <w:sz w:val="20"/>
              </w:rPr>
            </w:pPr>
          </w:p>
        </w:tc>
        <w:tc>
          <w:tcPr>
            <w:tcW w:w="2410" w:type="dxa"/>
            <w:vMerge/>
            <w:tcBorders>
              <w:bottom w:val="single" w:sz="4" w:space="0" w:color="auto"/>
            </w:tcBorders>
            <w:vAlign w:val="center"/>
          </w:tcPr>
          <w:p w14:paraId="3B7B98C8" w14:textId="77777777" w:rsidR="00A90E61" w:rsidRPr="00A8064F" w:rsidRDefault="00A90E61" w:rsidP="00A90E61">
            <w:pPr>
              <w:autoSpaceDE w:val="0"/>
              <w:autoSpaceDN w:val="0"/>
              <w:adjustRightInd w:val="0"/>
              <w:spacing w:line="240" w:lineRule="auto"/>
              <w:jc w:val="center"/>
              <w:rPr>
                <w:i/>
                <w:iCs/>
                <w:color w:val="000000" w:themeColor="text1"/>
                <w:sz w:val="20"/>
              </w:rPr>
            </w:pPr>
          </w:p>
        </w:tc>
        <w:tc>
          <w:tcPr>
            <w:tcW w:w="2126" w:type="dxa"/>
            <w:tcBorders>
              <w:bottom w:val="single" w:sz="4" w:space="0" w:color="auto"/>
            </w:tcBorders>
          </w:tcPr>
          <w:p w14:paraId="0FA10E2C" w14:textId="77777777" w:rsidR="00A90E61" w:rsidRPr="00A8064F" w:rsidRDefault="00A90E61" w:rsidP="00A90E61">
            <w:pPr>
              <w:autoSpaceDE w:val="0"/>
              <w:autoSpaceDN w:val="0"/>
              <w:adjustRightInd w:val="0"/>
              <w:spacing w:line="240" w:lineRule="auto"/>
              <w:rPr>
                <w:color w:val="000000" w:themeColor="text1"/>
                <w:sz w:val="20"/>
              </w:rPr>
            </w:pPr>
            <w:r w:rsidRPr="00A8064F">
              <w:rPr>
                <w:color w:val="000000" w:themeColor="text1"/>
                <w:sz w:val="20"/>
              </w:rPr>
              <w:t>José Gomes</w:t>
            </w:r>
          </w:p>
        </w:tc>
        <w:tc>
          <w:tcPr>
            <w:tcW w:w="1843" w:type="dxa"/>
            <w:vMerge/>
            <w:tcBorders>
              <w:bottom w:val="single" w:sz="4" w:space="0" w:color="auto"/>
            </w:tcBorders>
            <w:vAlign w:val="center"/>
          </w:tcPr>
          <w:p w14:paraId="30A95579" w14:textId="77777777" w:rsidR="00A90E61" w:rsidRPr="00A8064F" w:rsidRDefault="00A90E61" w:rsidP="00A90E61">
            <w:pPr>
              <w:autoSpaceDE w:val="0"/>
              <w:autoSpaceDN w:val="0"/>
              <w:adjustRightInd w:val="0"/>
              <w:spacing w:line="240" w:lineRule="auto"/>
              <w:jc w:val="center"/>
              <w:rPr>
                <w:color w:val="000000" w:themeColor="text1"/>
                <w:sz w:val="20"/>
              </w:rPr>
            </w:pPr>
          </w:p>
        </w:tc>
      </w:tr>
      <w:tr w:rsidR="00A90E61" w:rsidRPr="00A8064F" w14:paraId="2D2942E4" w14:textId="77777777" w:rsidTr="009438B1">
        <w:trPr>
          <w:trHeight w:val="179"/>
        </w:trPr>
        <w:tc>
          <w:tcPr>
            <w:tcW w:w="2263" w:type="dxa"/>
            <w:vMerge w:val="restart"/>
            <w:vAlign w:val="center"/>
          </w:tcPr>
          <w:p w14:paraId="30CE0204" w14:textId="77777777" w:rsidR="00A90E61" w:rsidRPr="00A8064F" w:rsidRDefault="00A90E61" w:rsidP="00A90E61">
            <w:pPr>
              <w:autoSpaceDE w:val="0"/>
              <w:autoSpaceDN w:val="0"/>
              <w:adjustRightInd w:val="0"/>
              <w:spacing w:line="240" w:lineRule="auto"/>
              <w:jc w:val="center"/>
              <w:rPr>
                <w:color w:val="000000" w:themeColor="text1"/>
                <w:sz w:val="20"/>
              </w:rPr>
            </w:pPr>
            <w:r w:rsidRPr="00A8064F">
              <w:rPr>
                <w:color w:val="000000" w:themeColor="text1"/>
                <w:sz w:val="20"/>
              </w:rPr>
              <w:t>Raiz Editora</w:t>
            </w:r>
          </w:p>
        </w:tc>
        <w:tc>
          <w:tcPr>
            <w:tcW w:w="2410" w:type="dxa"/>
            <w:vMerge w:val="restart"/>
            <w:vAlign w:val="center"/>
          </w:tcPr>
          <w:p w14:paraId="6A303289" w14:textId="7C1D4661" w:rsidR="00A90E61" w:rsidRPr="00A8064F" w:rsidRDefault="00A90E61" w:rsidP="00A90E61">
            <w:pPr>
              <w:autoSpaceDE w:val="0"/>
              <w:autoSpaceDN w:val="0"/>
              <w:adjustRightInd w:val="0"/>
              <w:spacing w:line="240" w:lineRule="auto"/>
              <w:jc w:val="center"/>
              <w:rPr>
                <w:i/>
                <w:iCs/>
                <w:color w:val="000000" w:themeColor="text1"/>
                <w:sz w:val="20"/>
              </w:rPr>
            </w:pPr>
            <w:r w:rsidRPr="00A8064F">
              <w:rPr>
                <w:i/>
                <w:iCs/>
                <w:color w:val="000000" w:themeColor="text1"/>
                <w:sz w:val="20"/>
              </w:rPr>
              <w:t xml:space="preserve">História Nove </w:t>
            </w:r>
          </w:p>
          <w:p w14:paraId="560F9EDD" w14:textId="77777777" w:rsidR="00A90E61" w:rsidRPr="00A8064F" w:rsidRDefault="00A90E61" w:rsidP="00A90E61">
            <w:pPr>
              <w:autoSpaceDE w:val="0"/>
              <w:autoSpaceDN w:val="0"/>
              <w:adjustRightInd w:val="0"/>
              <w:spacing w:line="240" w:lineRule="auto"/>
              <w:jc w:val="center"/>
              <w:rPr>
                <w:i/>
                <w:iCs/>
                <w:color w:val="000000" w:themeColor="text1"/>
                <w:sz w:val="20"/>
              </w:rPr>
            </w:pPr>
            <w:r w:rsidRPr="00A8064F">
              <w:rPr>
                <w:i/>
                <w:iCs/>
                <w:color w:val="000000" w:themeColor="text1"/>
                <w:sz w:val="20"/>
              </w:rPr>
              <w:t>caderno de atividades</w:t>
            </w:r>
          </w:p>
        </w:tc>
        <w:tc>
          <w:tcPr>
            <w:tcW w:w="2126" w:type="dxa"/>
          </w:tcPr>
          <w:p w14:paraId="304E701C" w14:textId="77777777" w:rsidR="00A90E61" w:rsidRPr="00A8064F" w:rsidRDefault="00A90E61" w:rsidP="00A90E61">
            <w:pPr>
              <w:autoSpaceDE w:val="0"/>
              <w:autoSpaceDN w:val="0"/>
              <w:adjustRightInd w:val="0"/>
              <w:spacing w:line="240" w:lineRule="auto"/>
              <w:rPr>
                <w:color w:val="000000" w:themeColor="text1"/>
                <w:sz w:val="20"/>
              </w:rPr>
            </w:pPr>
            <w:r w:rsidRPr="00A8064F">
              <w:rPr>
                <w:color w:val="000000" w:themeColor="text1"/>
                <w:sz w:val="20"/>
              </w:rPr>
              <w:t xml:space="preserve">Adérito Tavares </w:t>
            </w:r>
          </w:p>
        </w:tc>
        <w:tc>
          <w:tcPr>
            <w:tcW w:w="1843" w:type="dxa"/>
            <w:vMerge w:val="restart"/>
            <w:vAlign w:val="center"/>
          </w:tcPr>
          <w:p w14:paraId="4C2FA442" w14:textId="3BC9EB39" w:rsidR="00A90E61" w:rsidRPr="00A8064F" w:rsidRDefault="00A90E61" w:rsidP="00A90E61">
            <w:pPr>
              <w:autoSpaceDE w:val="0"/>
              <w:autoSpaceDN w:val="0"/>
              <w:adjustRightInd w:val="0"/>
              <w:spacing w:line="240" w:lineRule="auto"/>
              <w:jc w:val="center"/>
              <w:rPr>
                <w:color w:val="000000" w:themeColor="text1"/>
                <w:sz w:val="20"/>
              </w:rPr>
            </w:pPr>
            <w:r w:rsidRPr="00A8064F">
              <w:rPr>
                <w:color w:val="000000" w:themeColor="text1"/>
                <w:sz w:val="20"/>
              </w:rPr>
              <w:t>201</w:t>
            </w:r>
            <w:r w:rsidR="00DF1119" w:rsidRPr="00A8064F">
              <w:rPr>
                <w:color w:val="000000" w:themeColor="text1"/>
                <w:sz w:val="20"/>
              </w:rPr>
              <w:t>6</w:t>
            </w:r>
          </w:p>
          <w:p w14:paraId="5ABD59C2" w14:textId="77777777" w:rsidR="00A90E61" w:rsidRPr="00A8064F" w:rsidRDefault="00A90E61" w:rsidP="00A90E61">
            <w:pPr>
              <w:autoSpaceDE w:val="0"/>
              <w:autoSpaceDN w:val="0"/>
              <w:adjustRightInd w:val="0"/>
              <w:spacing w:line="240" w:lineRule="auto"/>
              <w:jc w:val="center"/>
              <w:rPr>
                <w:color w:val="000000" w:themeColor="text1"/>
                <w:sz w:val="20"/>
              </w:rPr>
            </w:pPr>
            <w:r w:rsidRPr="00A8064F">
              <w:rPr>
                <w:color w:val="000000" w:themeColor="text1"/>
                <w:sz w:val="20"/>
              </w:rPr>
              <w:t>1.ª ed., 1.ª tir.</w:t>
            </w:r>
          </w:p>
        </w:tc>
      </w:tr>
      <w:tr w:rsidR="00A90E61" w:rsidRPr="00A8064F" w14:paraId="5EF66607" w14:textId="77777777" w:rsidTr="009438B1">
        <w:trPr>
          <w:trHeight w:val="177"/>
        </w:trPr>
        <w:tc>
          <w:tcPr>
            <w:tcW w:w="2263" w:type="dxa"/>
            <w:vMerge/>
            <w:vAlign w:val="center"/>
          </w:tcPr>
          <w:p w14:paraId="22F7EF62" w14:textId="77777777" w:rsidR="00A90E61" w:rsidRPr="00A8064F" w:rsidRDefault="00A90E61" w:rsidP="00A90E61">
            <w:pPr>
              <w:autoSpaceDE w:val="0"/>
              <w:autoSpaceDN w:val="0"/>
              <w:adjustRightInd w:val="0"/>
              <w:spacing w:line="240" w:lineRule="auto"/>
              <w:jc w:val="center"/>
              <w:rPr>
                <w:color w:val="000000" w:themeColor="text1"/>
                <w:sz w:val="20"/>
              </w:rPr>
            </w:pPr>
          </w:p>
        </w:tc>
        <w:tc>
          <w:tcPr>
            <w:tcW w:w="2410" w:type="dxa"/>
            <w:vMerge/>
            <w:vAlign w:val="center"/>
          </w:tcPr>
          <w:p w14:paraId="1CA7522E" w14:textId="77777777" w:rsidR="00A90E61" w:rsidRPr="00A8064F" w:rsidRDefault="00A90E61" w:rsidP="00A90E61">
            <w:pPr>
              <w:autoSpaceDE w:val="0"/>
              <w:autoSpaceDN w:val="0"/>
              <w:adjustRightInd w:val="0"/>
              <w:spacing w:line="240" w:lineRule="auto"/>
              <w:jc w:val="center"/>
              <w:rPr>
                <w:i/>
                <w:iCs/>
                <w:color w:val="000000" w:themeColor="text1"/>
                <w:sz w:val="20"/>
              </w:rPr>
            </w:pPr>
          </w:p>
        </w:tc>
        <w:tc>
          <w:tcPr>
            <w:tcW w:w="2126" w:type="dxa"/>
          </w:tcPr>
          <w:p w14:paraId="5A085E70" w14:textId="77777777" w:rsidR="00A90E61" w:rsidRPr="00A8064F" w:rsidRDefault="00A90E61" w:rsidP="00A90E61">
            <w:pPr>
              <w:autoSpaceDE w:val="0"/>
              <w:autoSpaceDN w:val="0"/>
              <w:adjustRightInd w:val="0"/>
              <w:spacing w:line="240" w:lineRule="auto"/>
              <w:rPr>
                <w:color w:val="000000" w:themeColor="text1"/>
                <w:sz w:val="20"/>
              </w:rPr>
            </w:pPr>
            <w:r w:rsidRPr="00A8064F">
              <w:rPr>
                <w:color w:val="000000" w:themeColor="text1"/>
                <w:sz w:val="20"/>
              </w:rPr>
              <w:t>Arlindo Caldeira</w:t>
            </w:r>
          </w:p>
        </w:tc>
        <w:tc>
          <w:tcPr>
            <w:tcW w:w="1843" w:type="dxa"/>
            <w:vMerge/>
            <w:vAlign w:val="center"/>
          </w:tcPr>
          <w:p w14:paraId="0E1BE394" w14:textId="77777777" w:rsidR="00A90E61" w:rsidRPr="00A8064F" w:rsidRDefault="00A90E61" w:rsidP="00A90E61">
            <w:pPr>
              <w:autoSpaceDE w:val="0"/>
              <w:autoSpaceDN w:val="0"/>
              <w:adjustRightInd w:val="0"/>
              <w:spacing w:line="240" w:lineRule="auto"/>
              <w:jc w:val="center"/>
              <w:rPr>
                <w:color w:val="000000" w:themeColor="text1"/>
                <w:sz w:val="20"/>
              </w:rPr>
            </w:pPr>
          </w:p>
        </w:tc>
      </w:tr>
      <w:tr w:rsidR="00A90E61" w:rsidRPr="00A8064F" w14:paraId="71DD452F" w14:textId="77777777" w:rsidTr="009438B1">
        <w:trPr>
          <w:trHeight w:val="177"/>
        </w:trPr>
        <w:tc>
          <w:tcPr>
            <w:tcW w:w="2263" w:type="dxa"/>
            <w:vMerge/>
            <w:tcBorders>
              <w:bottom w:val="single" w:sz="4" w:space="0" w:color="auto"/>
            </w:tcBorders>
            <w:vAlign w:val="center"/>
          </w:tcPr>
          <w:p w14:paraId="2DB4FC67" w14:textId="77777777" w:rsidR="00A90E61" w:rsidRPr="00A8064F" w:rsidRDefault="00A90E61" w:rsidP="00A90E61">
            <w:pPr>
              <w:autoSpaceDE w:val="0"/>
              <w:autoSpaceDN w:val="0"/>
              <w:adjustRightInd w:val="0"/>
              <w:spacing w:line="240" w:lineRule="auto"/>
              <w:jc w:val="center"/>
              <w:rPr>
                <w:color w:val="000000" w:themeColor="text1"/>
                <w:sz w:val="20"/>
              </w:rPr>
            </w:pPr>
          </w:p>
        </w:tc>
        <w:tc>
          <w:tcPr>
            <w:tcW w:w="2410" w:type="dxa"/>
            <w:vMerge/>
            <w:tcBorders>
              <w:bottom w:val="single" w:sz="4" w:space="0" w:color="auto"/>
            </w:tcBorders>
            <w:vAlign w:val="center"/>
          </w:tcPr>
          <w:p w14:paraId="1343B770" w14:textId="77777777" w:rsidR="00A90E61" w:rsidRPr="00A8064F" w:rsidRDefault="00A90E61" w:rsidP="00A90E61">
            <w:pPr>
              <w:autoSpaceDE w:val="0"/>
              <w:autoSpaceDN w:val="0"/>
              <w:adjustRightInd w:val="0"/>
              <w:spacing w:line="240" w:lineRule="auto"/>
              <w:jc w:val="center"/>
              <w:rPr>
                <w:i/>
                <w:iCs/>
                <w:color w:val="000000" w:themeColor="text1"/>
                <w:sz w:val="20"/>
              </w:rPr>
            </w:pPr>
          </w:p>
        </w:tc>
        <w:tc>
          <w:tcPr>
            <w:tcW w:w="2126" w:type="dxa"/>
            <w:tcBorders>
              <w:bottom w:val="single" w:sz="4" w:space="0" w:color="auto"/>
            </w:tcBorders>
          </w:tcPr>
          <w:p w14:paraId="27E10A1F" w14:textId="77777777" w:rsidR="00A90E61" w:rsidRPr="00A8064F" w:rsidRDefault="00A90E61" w:rsidP="00A90E61">
            <w:pPr>
              <w:autoSpaceDE w:val="0"/>
              <w:autoSpaceDN w:val="0"/>
              <w:adjustRightInd w:val="0"/>
              <w:spacing w:line="240" w:lineRule="auto"/>
              <w:rPr>
                <w:color w:val="000000" w:themeColor="text1"/>
                <w:sz w:val="20"/>
              </w:rPr>
            </w:pPr>
            <w:r w:rsidRPr="00A8064F">
              <w:rPr>
                <w:color w:val="000000" w:themeColor="text1"/>
                <w:sz w:val="20"/>
              </w:rPr>
              <w:t>Maria Emília Diniz</w:t>
            </w:r>
          </w:p>
        </w:tc>
        <w:tc>
          <w:tcPr>
            <w:tcW w:w="1843" w:type="dxa"/>
            <w:vMerge/>
            <w:tcBorders>
              <w:bottom w:val="single" w:sz="4" w:space="0" w:color="auto"/>
            </w:tcBorders>
            <w:vAlign w:val="center"/>
          </w:tcPr>
          <w:p w14:paraId="7F4E1735" w14:textId="77777777" w:rsidR="00A90E61" w:rsidRPr="00A8064F" w:rsidRDefault="00A90E61" w:rsidP="00A90E61">
            <w:pPr>
              <w:autoSpaceDE w:val="0"/>
              <w:autoSpaceDN w:val="0"/>
              <w:adjustRightInd w:val="0"/>
              <w:spacing w:line="240" w:lineRule="auto"/>
              <w:jc w:val="center"/>
              <w:rPr>
                <w:color w:val="000000" w:themeColor="text1"/>
                <w:sz w:val="20"/>
              </w:rPr>
            </w:pPr>
          </w:p>
        </w:tc>
      </w:tr>
      <w:tr w:rsidR="00A90E61" w:rsidRPr="00A8064F" w14:paraId="40CECBAE" w14:textId="77777777" w:rsidTr="009438B1">
        <w:trPr>
          <w:trHeight w:val="180"/>
        </w:trPr>
        <w:tc>
          <w:tcPr>
            <w:tcW w:w="2263" w:type="dxa"/>
            <w:vMerge w:val="restart"/>
            <w:vAlign w:val="center"/>
          </w:tcPr>
          <w:p w14:paraId="50B422DF" w14:textId="79020DB6" w:rsidR="00A90E61" w:rsidRPr="00A8064F" w:rsidRDefault="00A90E61" w:rsidP="00A90E61">
            <w:pPr>
              <w:autoSpaceDE w:val="0"/>
              <w:autoSpaceDN w:val="0"/>
              <w:adjustRightInd w:val="0"/>
              <w:spacing w:line="240" w:lineRule="auto"/>
              <w:jc w:val="center"/>
              <w:rPr>
                <w:sz w:val="20"/>
              </w:rPr>
            </w:pPr>
            <w:r w:rsidRPr="00A8064F">
              <w:rPr>
                <w:sz w:val="20"/>
              </w:rPr>
              <w:t>Porto Editora</w:t>
            </w:r>
          </w:p>
        </w:tc>
        <w:tc>
          <w:tcPr>
            <w:tcW w:w="2410" w:type="dxa"/>
            <w:vMerge w:val="restart"/>
            <w:vAlign w:val="center"/>
          </w:tcPr>
          <w:p w14:paraId="29AA9629" w14:textId="55A84A01" w:rsidR="00A90E61" w:rsidRPr="00A8064F" w:rsidRDefault="00A90E61" w:rsidP="00A90E61">
            <w:pPr>
              <w:autoSpaceDE w:val="0"/>
              <w:autoSpaceDN w:val="0"/>
              <w:adjustRightInd w:val="0"/>
              <w:spacing w:line="240" w:lineRule="auto"/>
              <w:jc w:val="center"/>
              <w:rPr>
                <w:i/>
                <w:iCs/>
                <w:sz w:val="20"/>
              </w:rPr>
            </w:pPr>
            <w:r w:rsidRPr="00A8064F">
              <w:rPr>
                <w:i/>
                <w:iCs/>
                <w:sz w:val="20"/>
              </w:rPr>
              <w:t>Missão: História 9</w:t>
            </w:r>
          </w:p>
          <w:p w14:paraId="104F71DF" w14:textId="77777777" w:rsidR="00A90E61" w:rsidRPr="00A8064F" w:rsidRDefault="00A90E61" w:rsidP="00A90E61">
            <w:pPr>
              <w:autoSpaceDE w:val="0"/>
              <w:autoSpaceDN w:val="0"/>
              <w:adjustRightInd w:val="0"/>
              <w:spacing w:line="240" w:lineRule="auto"/>
              <w:jc w:val="center"/>
              <w:rPr>
                <w:i/>
                <w:iCs/>
                <w:sz w:val="20"/>
              </w:rPr>
            </w:pPr>
            <w:r w:rsidRPr="00A8064F">
              <w:rPr>
                <w:i/>
                <w:iCs/>
                <w:sz w:val="20"/>
              </w:rPr>
              <w:t>caderno diário de História</w:t>
            </w:r>
          </w:p>
        </w:tc>
        <w:tc>
          <w:tcPr>
            <w:tcW w:w="2126" w:type="dxa"/>
          </w:tcPr>
          <w:p w14:paraId="52D03CB8" w14:textId="77777777" w:rsidR="00A90E61" w:rsidRPr="00A8064F" w:rsidRDefault="00A90E61" w:rsidP="00A90E61">
            <w:pPr>
              <w:autoSpaceDE w:val="0"/>
              <w:autoSpaceDN w:val="0"/>
              <w:adjustRightInd w:val="0"/>
              <w:spacing w:line="240" w:lineRule="auto"/>
              <w:rPr>
                <w:color w:val="000000" w:themeColor="text1"/>
                <w:sz w:val="20"/>
              </w:rPr>
            </w:pPr>
            <w:r w:rsidRPr="00A8064F">
              <w:rPr>
                <w:color w:val="000000" w:themeColor="text1"/>
                <w:sz w:val="20"/>
              </w:rPr>
              <w:t xml:space="preserve">Cláudia Amaral </w:t>
            </w:r>
          </w:p>
        </w:tc>
        <w:tc>
          <w:tcPr>
            <w:tcW w:w="1843" w:type="dxa"/>
            <w:vMerge w:val="restart"/>
            <w:vAlign w:val="center"/>
          </w:tcPr>
          <w:p w14:paraId="19B64E57" w14:textId="230F3BCC" w:rsidR="00A90E61" w:rsidRPr="00A8064F" w:rsidRDefault="00A90E61" w:rsidP="00A90E61">
            <w:pPr>
              <w:autoSpaceDE w:val="0"/>
              <w:autoSpaceDN w:val="0"/>
              <w:adjustRightInd w:val="0"/>
              <w:spacing w:line="240" w:lineRule="auto"/>
              <w:jc w:val="center"/>
              <w:rPr>
                <w:color w:val="000000" w:themeColor="text1"/>
                <w:sz w:val="20"/>
              </w:rPr>
            </w:pPr>
            <w:r w:rsidRPr="00A8064F">
              <w:rPr>
                <w:color w:val="000000" w:themeColor="text1"/>
                <w:sz w:val="20"/>
              </w:rPr>
              <w:t>201</w:t>
            </w:r>
            <w:r w:rsidR="00BB4779" w:rsidRPr="00A8064F">
              <w:rPr>
                <w:color w:val="000000" w:themeColor="text1"/>
                <w:sz w:val="20"/>
              </w:rPr>
              <w:t>6</w:t>
            </w:r>
          </w:p>
          <w:p w14:paraId="01E81DE0" w14:textId="77777777" w:rsidR="00A90E61" w:rsidRPr="00A8064F" w:rsidRDefault="00A90E61" w:rsidP="00A90E61">
            <w:pPr>
              <w:autoSpaceDE w:val="0"/>
              <w:autoSpaceDN w:val="0"/>
              <w:adjustRightInd w:val="0"/>
              <w:spacing w:line="240" w:lineRule="auto"/>
              <w:jc w:val="center"/>
              <w:rPr>
                <w:sz w:val="20"/>
              </w:rPr>
            </w:pPr>
            <w:r w:rsidRPr="00A8064F">
              <w:rPr>
                <w:color w:val="000000" w:themeColor="text1"/>
                <w:sz w:val="20"/>
              </w:rPr>
              <w:t xml:space="preserve">1.ª ed., 1.ª tir. </w:t>
            </w:r>
          </w:p>
        </w:tc>
      </w:tr>
      <w:tr w:rsidR="00A90E61" w:rsidRPr="00A8064F" w14:paraId="411739CA" w14:textId="77777777" w:rsidTr="009438B1">
        <w:trPr>
          <w:trHeight w:val="180"/>
        </w:trPr>
        <w:tc>
          <w:tcPr>
            <w:tcW w:w="2263" w:type="dxa"/>
            <w:vMerge/>
            <w:vAlign w:val="center"/>
          </w:tcPr>
          <w:p w14:paraId="5868999E" w14:textId="77777777" w:rsidR="00A90E61" w:rsidRPr="00A8064F" w:rsidRDefault="00A90E61" w:rsidP="00A90E61">
            <w:pPr>
              <w:autoSpaceDE w:val="0"/>
              <w:autoSpaceDN w:val="0"/>
              <w:adjustRightInd w:val="0"/>
              <w:spacing w:line="240" w:lineRule="auto"/>
              <w:jc w:val="center"/>
              <w:rPr>
                <w:sz w:val="20"/>
              </w:rPr>
            </w:pPr>
          </w:p>
        </w:tc>
        <w:tc>
          <w:tcPr>
            <w:tcW w:w="2410" w:type="dxa"/>
            <w:vMerge/>
            <w:vAlign w:val="center"/>
          </w:tcPr>
          <w:p w14:paraId="3FDA3736" w14:textId="77777777" w:rsidR="00A90E61" w:rsidRPr="00A8064F" w:rsidRDefault="00A90E61" w:rsidP="00A90E61">
            <w:pPr>
              <w:autoSpaceDE w:val="0"/>
              <w:autoSpaceDN w:val="0"/>
              <w:adjustRightInd w:val="0"/>
              <w:spacing w:line="240" w:lineRule="auto"/>
              <w:jc w:val="center"/>
              <w:rPr>
                <w:i/>
                <w:iCs/>
                <w:sz w:val="20"/>
              </w:rPr>
            </w:pPr>
          </w:p>
        </w:tc>
        <w:tc>
          <w:tcPr>
            <w:tcW w:w="2126" w:type="dxa"/>
          </w:tcPr>
          <w:p w14:paraId="3184F347" w14:textId="12BFCA83" w:rsidR="00A90E61" w:rsidRPr="00A8064F" w:rsidRDefault="00D620F5" w:rsidP="00A90E61">
            <w:pPr>
              <w:autoSpaceDE w:val="0"/>
              <w:autoSpaceDN w:val="0"/>
              <w:adjustRightInd w:val="0"/>
              <w:spacing w:line="240" w:lineRule="auto"/>
              <w:rPr>
                <w:color w:val="000000" w:themeColor="text1"/>
                <w:sz w:val="20"/>
              </w:rPr>
            </w:pPr>
            <w:r w:rsidRPr="00A8064F">
              <w:rPr>
                <w:color w:val="000000" w:themeColor="text1"/>
                <w:sz w:val="20"/>
              </w:rPr>
              <w:t>Bárbara Alves</w:t>
            </w:r>
          </w:p>
        </w:tc>
        <w:tc>
          <w:tcPr>
            <w:tcW w:w="1843" w:type="dxa"/>
            <w:vMerge/>
            <w:vAlign w:val="center"/>
          </w:tcPr>
          <w:p w14:paraId="5475AA68" w14:textId="77777777" w:rsidR="00A90E61" w:rsidRPr="00A8064F" w:rsidRDefault="00A90E61" w:rsidP="00A90E61">
            <w:pPr>
              <w:autoSpaceDE w:val="0"/>
              <w:autoSpaceDN w:val="0"/>
              <w:adjustRightInd w:val="0"/>
              <w:spacing w:line="240" w:lineRule="auto"/>
              <w:jc w:val="center"/>
              <w:rPr>
                <w:color w:val="000000" w:themeColor="text1"/>
                <w:sz w:val="20"/>
              </w:rPr>
            </w:pPr>
          </w:p>
        </w:tc>
      </w:tr>
      <w:tr w:rsidR="00A90E61" w:rsidRPr="00A8064F" w14:paraId="14E22602" w14:textId="77777777" w:rsidTr="009438B1">
        <w:trPr>
          <w:trHeight w:val="180"/>
        </w:trPr>
        <w:tc>
          <w:tcPr>
            <w:tcW w:w="2263" w:type="dxa"/>
            <w:vMerge/>
            <w:vAlign w:val="center"/>
          </w:tcPr>
          <w:p w14:paraId="3310C457" w14:textId="77777777" w:rsidR="00A90E61" w:rsidRPr="00A8064F" w:rsidRDefault="00A90E61" w:rsidP="00A90E61">
            <w:pPr>
              <w:autoSpaceDE w:val="0"/>
              <w:autoSpaceDN w:val="0"/>
              <w:adjustRightInd w:val="0"/>
              <w:spacing w:line="240" w:lineRule="auto"/>
              <w:jc w:val="center"/>
              <w:rPr>
                <w:sz w:val="20"/>
              </w:rPr>
            </w:pPr>
          </w:p>
        </w:tc>
        <w:tc>
          <w:tcPr>
            <w:tcW w:w="2410" w:type="dxa"/>
            <w:vMerge/>
            <w:vAlign w:val="center"/>
          </w:tcPr>
          <w:p w14:paraId="2548FBCC" w14:textId="77777777" w:rsidR="00A90E61" w:rsidRPr="00A8064F" w:rsidRDefault="00A90E61" w:rsidP="00A90E61">
            <w:pPr>
              <w:autoSpaceDE w:val="0"/>
              <w:autoSpaceDN w:val="0"/>
              <w:adjustRightInd w:val="0"/>
              <w:spacing w:line="240" w:lineRule="auto"/>
              <w:jc w:val="center"/>
              <w:rPr>
                <w:i/>
                <w:iCs/>
                <w:sz w:val="20"/>
              </w:rPr>
            </w:pPr>
          </w:p>
        </w:tc>
        <w:tc>
          <w:tcPr>
            <w:tcW w:w="2126" w:type="dxa"/>
          </w:tcPr>
          <w:p w14:paraId="7BF091CE" w14:textId="11F7E1CA" w:rsidR="00A90E61" w:rsidRPr="00A8064F" w:rsidRDefault="00D620F5" w:rsidP="00A90E61">
            <w:pPr>
              <w:autoSpaceDE w:val="0"/>
              <w:autoSpaceDN w:val="0"/>
              <w:adjustRightInd w:val="0"/>
              <w:spacing w:line="240" w:lineRule="auto"/>
              <w:rPr>
                <w:color w:val="000000" w:themeColor="text1"/>
                <w:sz w:val="20"/>
              </w:rPr>
            </w:pPr>
            <w:r w:rsidRPr="00A8064F">
              <w:rPr>
                <w:color w:val="000000" w:themeColor="text1"/>
                <w:sz w:val="20"/>
              </w:rPr>
              <w:t>Tiago Tadeu</w:t>
            </w:r>
          </w:p>
        </w:tc>
        <w:tc>
          <w:tcPr>
            <w:tcW w:w="1843" w:type="dxa"/>
            <w:vMerge/>
            <w:vAlign w:val="center"/>
          </w:tcPr>
          <w:p w14:paraId="57167DBA" w14:textId="77777777" w:rsidR="00A90E61" w:rsidRPr="00A8064F" w:rsidRDefault="00A90E61" w:rsidP="00A90E61">
            <w:pPr>
              <w:autoSpaceDE w:val="0"/>
              <w:autoSpaceDN w:val="0"/>
              <w:adjustRightInd w:val="0"/>
              <w:spacing w:line="240" w:lineRule="auto"/>
              <w:jc w:val="center"/>
              <w:rPr>
                <w:color w:val="000000" w:themeColor="text1"/>
                <w:sz w:val="20"/>
              </w:rPr>
            </w:pPr>
          </w:p>
        </w:tc>
      </w:tr>
      <w:tr w:rsidR="00A90E61" w:rsidRPr="00A8064F" w14:paraId="718BD353" w14:textId="77777777" w:rsidTr="009438B1">
        <w:trPr>
          <w:trHeight w:val="179"/>
        </w:trPr>
        <w:tc>
          <w:tcPr>
            <w:tcW w:w="2263" w:type="dxa"/>
            <w:vMerge w:val="restart"/>
            <w:vAlign w:val="center"/>
          </w:tcPr>
          <w:p w14:paraId="42D8E19C" w14:textId="4347FAC4" w:rsidR="00A90E61" w:rsidRPr="00A8064F" w:rsidRDefault="00A90E61" w:rsidP="00A90E61">
            <w:pPr>
              <w:autoSpaceDE w:val="0"/>
              <w:autoSpaceDN w:val="0"/>
              <w:adjustRightInd w:val="0"/>
              <w:spacing w:line="240" w:lineRule="auto"/>
              <w:jc w:val="center"/>
              <w:rPr>
                <w:sz w:val="20"/>
              </w:rPr>
            </w:pPr>
            <w:r w:rsidRPr="00A8064F">
              <w:rPr>
                <w:sz w:val="20"/>
              </w:rPr>
              <w:t>Porto Editora</w:t>
            </w:r>
          </w:p>
        </w:tc>
        <w:tc>
          <w:tcPr>
            <w:tcW w:w="2410" w:type="dxa"/>
            <w:vMerge w:val="restart"/>
            <w:vAlign w:val="center"/>
          </w:tcPr>
          <w:p w14:paraId="1553F112" w14:textId="14214497" w:rsidR="00A90E61" w:rsidRPr="00A8064F" w:rsidRDefault="00A90E61" w:rsidP="00A90E61">
            <w:pPr>
              <w:autoSpaceDE w:val="0"/>
              <w:autoSpaceDN w:val="0"/>
              <w:adjustRightInd w:val="0"/>
              <w:spacing w:line="240" w:lineRule="auto"/>
              <w:jc w:val="center"/>
              <w:rPr>
                <w:i/>
                <w:iCs/>
                <w:sz w:val="20"/>
              </w:rPr>
            </w:pPr>
            <w:r w:rsidRPr="00A8064F">
              <w:rPr>
                <w:i/>
                <w:iCs/>
                <w:sz w:val="20"/>
              </w:rPr>
              <w:t>Novo Viva a História! 9</w:t>
            </w:r>
          </w:p>
          <w:p w14:paraId="5053F962" w14:textId="77777777" w:rsidR="00A90E61" w:rsidRPr="00A8064F" w:rsidRDefault="00A90E61" w:rsidP="00A90E61">
            <w:pPr>
              <w:autoSpaceDE w:val="0"/>
              <w:autoSpaceDN w:val="0"/>
              <w:adjustRightInd w:val="0"/>
              <w:spacing w:line="240" w:lineRule="auto"/>
              <w:jc w:val="center"/>
              <w:rPr>
                <w:i/>
                <w:iCs/>
                <w:sz w:val="20"/>
              </w:rPr>
            </w:pPr>
            <w:r w:rsidRPr="00A8064F">
              <w:rPr>
                <w:i/>
                <w:iCs/>
                <w:sz w:val="20"/>
              </w:rPr>
              <w:t>caderno do aluno</w:t>
            </w:r>
          </w:p>
        </w:tc>
        <w:tc>
          <w:tcPr>
            <w:tcW w:w="2126" w:type="dxa"/>
          </w:tcPr>
          <w:p w14:paraId="40930722" w14:textId="77777777" w:rsidR="00A90E61" w:rsidRPr="00A8064F" w:rsidRDefault="00A90E61" w:rsidP="00A90E61">
            <w:pPr>
              <w:autoSpaceDE w:val="0"/>
              <w:autoSpaceDN w:val="0"/>
              <w:adjustRightInd w:val="0"/>
              <w:spacing w:line="240" w:lineRule="auto"/>
              <w:rPr>
                <w:color w:val="000000" w:themeColor="text1"/>
                <w:sz w:val="20"/>
              </w:rPr>
            </w:pPr>
            <w:r w:rsidRPr="00A8064F">
              <w:rPr>
                <w:color w:val="000000" w:themeColor="text1"/>
                <w:sz w:val="20"/>
              </w:rPr>
              <w:t>Cláudia Pinto Ribeiro</w:t>
            </w:r>
          </w:p>
        </w:tc>
        <w:tc>
          <w:tcPr>
            <w:tcW w:w="1843" w:type="dxa"/>
            <w:vMerge w:val="restart"/>
            <w:vAlign w:val="center"/>
          </w:tcPr>
          <w:p w14:paraId="638577B8" w14:textId="22963982" w:rsidR="00A90E61" w:rsidRPr="00A8064F" w:rsidRDefault="00A90E61" w:rsidP="00A90E61">
            <w:pPr>
              <w:autoSpaceDE w:val="0"/>
              <w:autoSpaceDN w:val="0"/>
              <w:adjustRightInd w:val="0"/>
              <w:spacing w:line="240" w:lineRule="auto"/>
              <w:jc w:val="center"/>
              <w:rPr>
                <w:color w:val="000000" w:themeColor="text1"/>
                <w:sz w:val="20"/>
              </w:rPr>
            </w:pPr>
            <w:r w:rsidRPr="00A8064F">
              <w:rPr>
                <w:color w:val="000000" w:themeColor="text1"/>
                <w:sz w:val="20"/>
              </w:rPr>
              <w:t>201</w:t>
            </w:r>
            <w:r w:rsidR="00BB4779" w:rsidRPr="00A8064F">
              <w:rPr>
                <w:color w:val="000000" w:themeColor="text1"/>
                <w:sz w:val="20"/>
              </w:rPr>
              <w:t>5</w:t>
            </w:r>
          </w:p>
          <w:p w14:paraId="124EBBEB" w14:textId="555ACF0D" w:rsidR="00A90E61" w:rsidRPr="00A8064F" w:rsidRDefault="00A90E61" w:rsidP="00A90E61">
            <w:pPr>
              <w:autoSpaceDE w:val="0"/>
              <w:autoSpaceDN w:val="0"/>
              <w:adjustRightInd w:val="0"/>
              <w:spacing w:line="240" w:lineRule="auto"/>
              <w:jc w:val="center"/>
              <w:rPr>
                <w:sz w:val="20"/>
              </w:rPr>
            </w:pPr>
            <w:r w:rsidRPr="00A8064F">
              <w:rPr>
                <w:color w:val="000000" w:themeColor="text1"/>
                <w:sz w:val="20"/>
              </w:rPr>
              <w:t xml:space="preserve">1.ª ed., </w:t>
            </w:r>
            <w:r w:rsidR="00BB4779" w:rsidRPr="00A8064F">
              <w:rPr>
                <w:color w:val="000000" w:themeColor="text1"/>
                <w:sz w:val="20"/>
              </w:rPr>
              <w:t>2</w:t>
            </w:r>
            <w:r w:rsidRPr="00A8064F">
              <w:rPr>
                <w:color w:val="000000" w:themeColor="text1"/>
                <w:sz w:val="20"/>
              </w:rPr>
              <w:t>.ª tir.</w:t>
            </w:r>
          </w:p>
        </w:tc>
      </w:tr>
      <w:tr w:rsidR="00A90E61" w:rsidRPr="00A8064F" w14:paraId="42D99251" w14:textId="77777777" w:rsidTr="009438B1">
        <w:trPr>
          <w:trHeight w:val="177"/>
        </w:trPr>
        <w:tc>
          <w:tcPr>
            <w:tcW w:w="2263" w:type="dxa"/>
            <w:vMerge/>
            <w:vAlign w:val="center"/>
          </w:tcPr>
          <w:p w14:paraId="1C3716C2" w14:textId="77777777" w:rsidR="00A90E61" w:rsidRPr="00A8064F" w:rsidRDefault="00A90E61" w:rsidP="00A90E61">
            <w:pPr>
              <w:autoSpaceDE w:val="0"/>
              <w:autoSpaceDN w:val="0"/>
              <w:adjustRightInd w:val="0"/>
              <w:spacing w:line="240" w:lineRule="auto"/>
              <w:jc w:val="center"/>
              <w:rPr>
                <w:sz w:val="20"/>
              </w:rPr>
            </w:pPr>
          </w:p>
        </w:tc>
        <w:tc>
          <w:tcPr>
            <w:tcW w:w="2410" w:type="dxa"/>
            <w:vMerge/>
            <w:vAlign w:val="center"/>
          </w:tcPr>
          <w:p w14:paraId="0870D0D8" w14:textId="77777777" w:rsidR="00A90E61" w:rsidRPr="00A8064F" w:rsidRDefault="00A90E61" w:rsidP="00A90E61">
            <w:pPr>
              <w:autoSpaceDE w:val="0"/>
              <w:autoSpaceDN w:val="0"/>
              <w:adjustRightInd w:val="0"/>
              <w:spacing w:line="240" w:lineRule="auto"/>
              <w:jc w:val="center"/>
              <w:rPr>
                <w:i/>
                <w:iCs/>
                <w:sz w:val="20"/>
              </w:rPr>
            </w:pPr>
          </w:p>
        </w:tc>
        <w:tc>
          <w:tcPr>
            <w:tcW w:w="2126" w:type="dxa"/>
          </w:tcPr>
          <w:p w14:paraId="6B08A311" w14:textId="77777777" w:rsidR="00A90E61" w:rsidRPr="00A8064F" w:rsidRDefault="00A90E61" w:rsidP="00A90E61">
            <w:pPr>
              <w:autoSpaceDE w:val="0"/>
              <w:autoSpaceDN w:val="0"/>
              <w:adjustRightInd w:val="0"/>
              <w:spacing w:line="240" w:lineRule="auto"/>
              <w:rPr>
                <w:color w:val="000000" w:themeColor="text1"/>
                <w:sz w:val="20"/>
              </w:rPr>
            </w:pPr>
            <w:r w:rsidRPr="00A8064F">
              <w:rPr>
                <w:color w:val="000000" w:themeColor="text1"/>
                <w:sz w:val="20"/>
              </w:rPr>
              <w:t>Cristina Maia</w:t>
            </w:r>
          </w:p>
        </w:tc>
        <w:tc>
          <w:tcPr>
            <w:tcW w:w="1843" w:type="dxa"/>
            <w:vMerge/>
            <w:vAlign w:val="center"/>
          </w:tcPr>
          <w:p w14:paraId="4564B0A5" w14:textId="77777777" w:rsidR="00A90E61" w:rsidRPr="00A8064F" w:rsidRDefault="00A90E61" w:rsidP="00A90E61">
            <w:pPr>
              <w:autoSpaceDE w:val="0"/>
              <w:autoSpaceDN w:val="0"/>
              <w:adjustRightInd w:val="0"/>
              <w:spacing w:line="240" w:lineRule="auto"/>
              <w:jc w:val="center"/>
              <w:rPr>
                <w:color w:val="000000" w:themeColor="text1"/>
                <w:sz w:val="20"/>
              </w:rPr>
            </w:pPr>
          </w:p>
        </w:tc>
      </w:tr>
      <w:tr w:rsidR="00A90E61" w:rsidRPr="00A8064F" w14:paraId="34F08903" w14:textId="77777777" w:rsidTr="009438B1">
        <w:trPr>
          <w:trHeight w:val="116"/>
        </w:trPr>
        <w:tc>
          <w:tcPr>
            <w:tcW w:w="2263" w:type="dxa"/>
            <w:vMerge/>
            <w:tcBorders>
              <w:bottom w:val="single" w:sz="4" w:space="0" w:color="auto"/>
            </w:tcBorders>
            <w:vAlign w:val="center"/>
          </w:tcPr>
          <w:p w14:paraId="2FCF083D" w14:textId="77777777" w:rsidR="00A90E61" w:rsidRPr="00A8064F" w:rsidRDefault="00A90E61" w:rsidP="00A90E61">
            <w:pPr>
              <w:autoSpaceDE w:val="0"/>
              <w:autoSpaceDN w:val="0"/>
              <w:adjustRightInd w:val="0"/>
              <w:spacing w:line="240" w:lineRule="auto"/>
              <w:jc w:val="center"/>
              <w:rPr>
                <w:sz w:val="20"/>
              </w:rPr>
            </w:pPr>
          </w:p>
        </w:tc>
        <w:tc>
          <w:tcPr>
            <w:tcW w:w="2410" w:type="dxa"/>
            <w:vMerge/>
            <w:tcBorders>
              <w:bottom w:val="single" w:sz="4" w:space="0" w:color="auto"/>
            </w:tcBorders>
            <w:vAlign w:val="center"/>
          </w:tcPr>
          <w:p w14:paraId="347BEBB2" w14:textId="77777777" w:rsidR="00A90E61" w:rsidRPr="00A8064F" w:rsidRDefault="00A90E61" w:rsidP="00A90E61">
            <w:pPr>
              <w:autoSpaceDE w:val="0"/>
              <w:autoSpaceDN w:val="0"/>
              <w:adjustRightInd w:val="0"/>
              <w:spacing w:line="240" w:lineRule="auto"/>
              <w:jc w:val="center"/>
              <w:rPr>
                <w:i/>
                <w:iCs/>
                <w:sz w:val="20"/>
              </w:rPr>
            </w:pPr>
          </w:p>
        </w:tc>
        <w:tc>
          <w:tcPr>
            <w:tcW w:w="2126" w:type="dxa"/>
            <w:tcBorders>
              <w:bottom w:val="single" w:sz="4" w:space="0" w:color="auto"/>
            </w:tcBorders>
          </w:tcPr>
          <w:p w14:paraId="110DD5D9" w14:textId="6F458D83" w:rsidR="00A90E61" w:rsidRPr="00A8064F" w:rsidRDefault="00A90E61" w:rsidP="00A90E61">
            <w:pPr>
              <w:autoSpaceDE w:val="0"/>
              <w:autoSpaceDN w:val="0"/>
              <w:adjustRightInd w:val="0"/>
              <w:spacing w:line="240" w:lineRule="auto"/>
              <w:rPr>
                <w:color w:val="000000" w:themeColor="text1"/>
                <w:sz w:val="20"/>
              </w:rPr>
            </w:pPr>
            <w:r w:rsidRPr="00A8064F">
              <w:rPr>
                <w:color w:val="000000" w:themeColor="text1"/>
                <w:sz w:val="20"/>
              </w:rPr>
              <w:t xml:space="preserve">Isabel </w:t>
            </w:r>
            <w:r w:rsidR="00BB4779" w:rsidRPr="00A8064F">
              <w:rPr>
                <w:color w:val="000000" w:themeColor="text1"/>
                <w:sz w:val="20"/>
              </w:rPr>
              <w:t>Afonso</w:t>
            </w:r>
          </w:p>
        </w:tc>
        <w:tc>
          <w:tcPr>
            <w:tcW w:w="1843" w:type="dxa"/>
            <w:vMerge/>
            <w:tcBorders>
              <w:bottom w:val="single" w:sz="4" w:space="0" w:color="auto"/>
            </w:tcBorders>
            <w:vAlign w:val="center"/>
          </w:tcPr>
          <w:p w14:paraId="5AD19290" w14:textId="77777777" w:rsidR="00A90E61" w:rsidRPr="00A8064F" w:rsidRDefault="00A90E61" w:rsidP="00A90E61">
            <w:pPr>
              <w:autoSpaceDE w:val="0"/>
              <w:autoSpaceDN w:val="0"/>
              <w:adjustRightInd w:val="0"/>
              <w:spacing w:line="240" w:lineRule="auto"/>
              <w:jc w:val="center"/>
              <w:rPr>
                <w:color w:val="000000" w:themeColor="text1"/>
                <w:sz w:val="20"/>
              </w:rPr>
            </w:pPr>
          </w:p>
        </w:tc>
      </w:tr>
      <w:tr w:rsidR="00A90E61" w:rsidRPr="00A8064F" w14:paraId="06DC3578" w14:textId="77777777" w:rsidTr="009438B1">
        <w:trPr>
          <w:trHeight w:val="199"/>
        </w:trPr>
        <w:tc>
          <w:tcPr>
            <w:tcW w:w="2263" w:type="dxa"/>
            <w:vMerge w:val="restart"/>
            <w:vAlign w:val="center"/>
          </w:tcPr>
          <w:p w14:paraId="0AC504BF" w14:textId="0D29B957" w:rsidR="00A90E61" w:rsidRPr="00A8064F" w:rsidRDefault="008F4837" w:rsidP="00A90E61">
            <w:pPr>
              <w:autoSpaceDE w:val="0"/>
              <w:autoSpaceDN w:val="0"/>
              <w:adjustRightInd w:val="0"/>
              <w:spacing w:line="240" w:lineRule="auto"/>
              <w:jc w:val="center"/>
              <w:rPr>
                <w:sz w:val="20"/>
              </w:rPr>
            </w:pPr>
            <w:r w:rsidRPr="00A8064F">
              <w:rPr>
                <w:sz w:val="20"/>
              </w:rPr>
              <w:t>Santillana Editores</w:t>
            </w:r>
          </w:p>
        </w:tc>
        <w:tc>
          <w:tcPr>
            <w:tcW w:w="2410" w:type="dxa"/>
            <w:vMerge w:val="restart"/>
            <w:vAlign w:val="center"/>
          </w:tcPr>
          <w:p w14:paraId="7EF589FB" w14:textId="496A3ABA" w:rsidR="00A90E61" w:rsidRPr="00A8064F" w:rsidRDefault="00A90E61" w:rsidP="003A2FB6">
            <w:pPr>
              <w:autoSpaceDE w:val="0"/>
              <w:autoSpaceDN w:val="0"/>
              <w:adjustRightInd w:val="0"/>
              <w:spacing w:line="240" w:lineRule="auto"/>
              <w:jc w:val="center"/>
              <w:rPr>
                <w:i/>
                <w:iCs/>
                <w:sz w:val="20"/>
              </w:rPr>
            </w:pPr>
            <w:r w:rsidRPr="00A8064F">
              <w:rPr>
                <w:i/>
                <w:iCs/>
                <w:sz w:val="20"/>
              </w:rPr>
              <w:t xml:space="preserve">Desafios </w:t>
            </w:r>
            <w:r w:rsidR="003A2FB6" w:rsidRPr="00A8064F">
              <w:rPr>
                <w:i/>
                <w:iCs/>
                <w:sz w:val="20"/>
              </w:rPr>
              <w:t>9</w:t>
            </w:r>
          </w:p>
          <w:p w14:paraId="2CBB6190" w14:textId="43EED56B" w:rsidR="00A90E61" w:rsidRPr="00A8064F" w:rsidRDefault="00A016A0" w:rsidP="00A90E61">
            <w:pPr>
              <w:autoSpaceDE w:val="0"/>
              <w:autoSpaceDN w:val="0"/>
              <w:adjustRightInd w:val="0"/>
              <w:spacing w:line="240" w:lineRule="auto"/>
              <w:jc w:val="center"/>
              <w:rPr>
                <w:sz w:val="20"/>
              </w:rPr>
            </w:pPr>
            <w:r w:rsidRPr="00A8064F">
              <w:rPr>
                <w:i/>
                <w:iCs/>
                <w:sz w:val="20"/>
              </w:rPr>
              <w:t>guia de recursos do professor</w:t>
            </w:r>
          </w:p>
        </w:tc>
        <w:tc>
          <w:tcPr>
            <w:tcW w:w="2126" w:type="dxa"/>
          </w:tcPr>
          <w:p w14:paraId="2B9AA310" w14:textId="77777777" w:rsidR="00A90E61" w:rsidRPr="00A8064F" w:rsidRDefault="00A90E61" w:rsidP="00A90E61">
            <w:pPr>
              <w:autoSpaceDE w:val="0"/>
              <w:autoSpaceDN w:val="0"/>
              <w:adjustRightInd w:val="0"/>
              <w:spacing w:line="240" w:lineRule="auto"/>
              <w:rPr>
                <w:color w:val="000000" w:themeColor="text1"/>
                <w:sz w:val="20"/>
              </w:rPr>
            </w:pPr>
            <w:r w:rsidRPr="00A8064F">
              <w:rPr>
                <w:color w:val="000000" w:themeColor="text1"/>
                <w:sz w:val="20"/>
              </w:rPr>
              <w:t>Helena Neto</w:t>
            </w:r>
          </w:p>
        </w:tc>
        <w:tc>
          <w:tcPr>
            <w:tcW w:w="1843" w:type="dxa"/>
            <w:vMerge w:val="restart"/>
            <w:vAlign w:val="center"/>
          </w:tcPr>
          <w:p w14:paraId="666E56CE" w14:textId="507A4B80" w:rsidR="00A90E61" w:rsidRPr="00A8064F" w:rsidRDefault="00A90E61" w:rsidP="00A90E61">
            <w:pPr>
              <w:autoSpaceDE w:val="0"/>
              <w:autoSpaceDN w:val="0"/>
              <w:adjustRightInd w:val="0"/>
              <w:spacing w:line="240" w:lineRule="auto"/>
              <w:jc w:val="center"/>
              <w:rPr>
                <w:sz w:val="20"/>
              </w:rPr>
            </w:pPr>
            <w:r w:rsidRPr="00A8064F">
              <w:rPr>
                <w:sz w:val="20"/>
              </w:rPr>
              <w:t>201</w:t>
            </w:r>
            <w:r w:rsidR="00A016A0" w:rsidRPr="00A8064F">
              <w:rPr>
                <w:sz w:val="20"/>
              </w:rPr>
              <w:t>5</w:t>
            </w:r>
          </w:p>
          <w:p w14:paraId="32050D4E" w14:textId="245F3125" w:rsidR="00A90E61" w:rsidRPr="00A8064F" w:rsidRDefault="00A90E61" w:rsidP="00A90E61">
            <w:pPr>
              <w:autoSpaceDE w:val="0"/>
              <w:autoSpaceDN w:val="0"/>
              <w:adjustRightInd w:val="0"/>
              <w:spacing w:line="240" w:lineRule="auto"/>
              <w:jc w:val="center"/>
              <w:rPr>
                <w:sz w:val="20"/>
              </w:rPr>
            </w:pPr>
            <w:r w:rsidRPr="00A8064F">
              <w:rPr>
                <w:sz w:val="20"/>
              </w:rPr>
              <w:t xml:space="preserve">1.ª ed., </w:t>
            </w:r>
            <w:r w:rsidR="00A016A0" w:rsidRPr="00A8064F">
              <w:rPr>
                <w:sz w:val="20"/>
              </w:rPr>
              <w:t>1</w:t>
            </w:r>
            <w:r w:rsidRPr="00A8064F">
              <w:rPr>
                <w:sz w:val="20"/>
              </w:rPr>
              <w:t>.ª tir.</w:t>
            </w:r>
          </w:p>
        </w:tc>
      </w:tr>
      <w:tr w:rsidR="00A90E61" w:rsidRPr="00A8064F" w14:paraId="4D17694A" w14:textId="77777777" w:rsidTr="009438B1">
        <w:trPr>
          <w:trHeight w:val="196"/>
        </w:trPr>
        <w:tc>
          <w:tcPr>
            <w:tcW w:w="2263" w:type="dxa"/>
            <w:vMerge/>
            <w:vAlign w:val="center"/>
          </w:tcPr>
          <w:p w14:paraId="48FBDEB0" w14:textId="77777777" w:rsidR="00A90E61" w:rsidRPr="00A8064F" w:rsidRDefault="00A90E61" w:rsidP="00A90E61">
            <w:pPr>
              <w:autoSpaceDE w:val="0"/>
              <w:autoSpaceDN w:val="0"/>
              <w:adjustRightInd w:val="0"/>
              <w:spacing w:line="240" w:lineRule="auto"/>
              <w:jc w:val="center"/>
              <w:rPr>
                <w:sz w:val="20"/>
              </w:rPr>
            </w:pPr>
          </w:p>
        </w:tc>
        <w:tc>
          <w:tcPr>
            <w:tcW w:w="2410" w:type="dxa"/>
            <w:vMerge/>
            <w:vAlign w:val="center"/>
          </w:tcPr>
          <w:p w14:paraId="019AD238" w14:textId="77777777" w:rsidR="00A90E61" w:rsidRPr="00A8064F" w:rsidRDefault="00A90E61" w:rsidP="00A90E61">
            <w:pPr>
              <w:autoSpaceDE w:val="0"/>
              <w:autoSpaceDN w:val="0"/>
              <w:adjustRightInd w:val="0"/>
              <w:spacing w:line="240" w:lineRule="auto"/>
              <w:jc w:val="center"/>
              <w:rPr>
                <w:i/>
                <w:iCs/>
                <w:sz w:val="20"/>
              </w:rPr>
            </w:pPr>
          </w:p>
        </w:tc>
        <w:tc>
          <w:tcPr>
            <w:tcW w:w="2126" w:type="dxa"/>
          </w:tcPr>
          <w:p w14:paraId="2B7F5E60" w14:textId="77777777" w:rsidR="00A90E61" w:rsidRPr="00A8064F" w:rsidRDefault="00A90E61" w:rsidP="00A90E61">
            <w:pPr>
              <w:autoSpaceDE w:val="0"/>
              <w:autoSpaceDN w:val="0"/>
              <w:adjustRightInd w:val="0"/>
              <w:spacing w:line="240" w:lineRule="auto"/>
              <w:jc w:val="both"/>
              <w:rPr>
                <w:color w:val="000000" w:themeColor="text1"/>
                <w:sz w:val="20"/>
              </w:rPr>
            </w:pPr>
            <w:r w:rsidRPr="00A8064F">
              <w:rPr>
                <w:color w:val="000000" w:themeColor="text1"/>
                <w:sz w:val="20"/>
              </w:rPr>
              <w:t xml:space="preserve">Jorge Neto </w:t>
            </w:r>
          </w:p>
        </w:tc>
        <w:tc>
          <w:tcPr>
            <w:tcW w:w="1843" w:type="dxa"/>
            <w:vMerge/>
            <w:vAlign w:val="center"/>
          </w:tcPr>
          <w:p w14:paraId="50544CE9" w14:textId="77777777" w:rsidR="00A90E61" w:rsidRPr="00A8064F" w:rsidRDefault="00A90E61" w:rsidP="00A90E61">
            <w:pPr>
              <w:autoSpaceDE w:val="0"/>
              <w:autoSpaceDN w:val="0"/>
              <w:adjustRightInd w:val="0"/>
              <w:spacing w:line="240" w:lineRule="auto"/>
              <w:jc w:val="center"/>
              <w:rPr>
                <w:sz w:val="20"/>
              </w:rPr>
            </w:pPr>
          </w:p>
        </w:tc>
      </w:tr>
      <w:tr w:rsidR="00A90E61" w:rsidRPr="00A8064F" w14:paraId="35637912" w14:textId="77777777" w:rsidTr="009438B1">
        <w:trPr>
          <w:trHeight w:val="196"/>
        </w:trPr>
        <w:tc>
          <w:tcPr>
            <w:tcW w:w="2263" w:type="dxa"/>
            <w:vMerge/>
            <w:vAlign w:val="center"/>
          </w:tcPr>
          <w:p w14:paraId="162F0790" w14:textId="77777777" w:rsidR="00A90E61" w:rsidRPr="00A8064F" w:rsidRDefault="00A90E61" w:rsidP="00A90E61">
            <w:pPr>
              <w:autoSpaceDE w:val="0"/>
              <w:autoSpaceDN w:val="0"/>
              <w:adjustRightInd w:val="0"/>
              <w:spacing w:line="240" w:lineRule="auto"/>
              <w:jc w:val="center"/>
              <w:rPr>
                <w:sz w:val="20"/>
              </w:rPr>
            </w:pPr>
          </w:p>
        </w:tc>
        <w:tc>
          <w:tcPr>
            <w:tcW w:w="2410" w:type="dxa"/>
            <w:vMerge/>
            <w:vAlign w:val="center"/>
          </w:tcPr>
          <w:p w14:paraId="2541E453" w14:textId="77777777" w:rsidR="00A90E61" w:rsidRPr="00A8064F" w:rsidRDefault="00A90E61" w:rsidP="00A90E61">
            <w:pPr>
              <w:autoSpaceDE w:val="0"/>
              <w:autoSpaceDN w:val="0"/>
              <w:adjustRightInd w:val="0"/>
              <w:spacing w:line="240" w:lineRule="auto"/>
              <w:jc w:val="center"/>
              <w:rPr>
                <w:i/>
                <w:iCs/>
                <w:sz w:val="20"/>
              </w:rPr>
            </w:pPr>
          </w:p>
        </w:tc>
        <w:tc>
          <w:tcPr>
            <w:tcW w:w="2126" w:type="dxa"/>
          </w:tcPr>
          <w:p w14:paraId="6BE102CA" w14:textId="77777777" w:rsidR="00A90E61" w:rsidRPr="00A8064F" w:rsidRDefault="00A90E61" w:rsidP="00A90E61">
            <w:pPr>
              <w:autoSpaceDE w:val="0"/>
              <w:autoSpaceDN w:val="0"/>
              <w:adjustRightInd w:val="0"/>
              <w:spacing w:line="240" w:lineRule="auto"/>
              <w:rPr>
                <w:color w:val="000000" w:themeColor="text1"/>
                <w:sz w:val="20"/>
              </w:rPr>
            </w:pPr>
            <w:r w:rsidRPr="00A8064F">
              <w:rPr>
                <w:color w:val="000000" w:themeColor="text1"/>
                <w:sz w:val="20"/>
              </w:rPr>
              <w:t>Luís Abrantes Santos</w:t>
            </w:r>
          </w:p>
        </w:tc>
        <w:tc>
          <w:tcPr>
            <w:tcW w:w="1843" w:type="dxa"/>
            <w:vMerge/>
            <w:vAlign w:val="center"/>
          </w:tcPr>
          <w:p w14:paraId="3234F9E4" w14:textId="77777777" w:rsidR="00A90E61" w:rsidRPr="00A8064F" w:rsidRDefault="00A90E61" w:rsidP="00A90E61">
            <w:pPr>
              <w:autoSpaceDE w:val="0"/>
              <w:autoSpaceDN w:val="0"/>
              <w:adjustRightInd w:val="0"/>
              <w:spacing w:line="240" w:lineRule="auto"/>
              <w:jc w:val="center"/>
              <w:rPr>
                <w:sz w:val="20"/>
              </w:rPr>
            </w:pPr>
          </w:p>
        </w:tc>
      </w:tr>
      <w:tr w:rsidR="00A90E61" w:rsidRPr="00A8064F" w14:paraId="31D51510" w14:textId="77777777" w:rsidTr="00C74F06">
        <w:trPr>
          <w:trHeight w:val="196"/>
        </w:trPr>
        <w:tc>
          <w:tcPr>
            <w:tcW w:w="2263" w:type="dxa"/>
            <w:vMerge/>
            <w:tcBorders>
              <w:bottom w:val="single" w:sz="4" w:space="0" w:color="auto"/>
            </w:tcBorders>
            <w:vAlign w:val="center"/>
          </w:tcPr>
          <w:p w14:paraId="442867D4" w14:textId="77777777" w:rsidR="00A90E61" w:rsidRPr="00A8064F" w:rsidRDefault="00A90E61" w:rsidP="00A90E61">
            <w:pPr>
              <w:autoSpaceDE w:val="0"/>
              <w:autoSpaceDN w:val="0"/>
              <w:adjustRightInd w:val="0"/>
              <w:spacing w:line="240" w:lineRule="auto"/>
              <w:jc w:val="center"/>
              <w:rPr>
                <w:sz w:val="20"/>
              </w:rPr>
            </w:pPr>
          </w:p>
        </w:tc>
        <w:tc>
          <w:tcPr>
            <w:tcW w:w="2410" w:type="dxa"/>
            <w:vMerge/>
            <w:tcBorders>
              <w:bottom w:val="single" w:sz="4" w:space="0" w:color="auto"/>
            </w:tcBorders>
            <w:vAlign w:val="center"/>
          </w:tcPr>
          <w:p w14:paraId="5D240402" w14:textId="77777777" w:rsidR="00A90E61" w:rsidRPr="00A8064F" w:rsidRDefault="00A90E61" w:rsidP="00A90E61">
            <w:pPr>
              <w:autoSpaceDE w:val="0"/>
              <w:autoSpaceDN w:val="0"/>
              <w:adjustRightInd w:val="0"/>
              <w:spacing w:line="240" w:lineRule="auto"/>
              <w:jc w:val="center"/>
              <w:rPr>
                <w:i/>
                <w:iCs/>
                <w:sz w:val="20"/>
              </w:rPr>
            </w:pPr>
          </w:p>
        </w:tc>
        <w:tc>
          <w:tcPr>
            <w:tcW w:w="2126" w:type="dxa"/>
            <w:tcBorders>
              <w:bottom w:val="single" w:sz="4" w:space="0" w:color="auto"/>
            </w:tcBorders>
          </w:tcPr>
          <w:p w14:paraId="49BAB251" w14:textId="77777777" w:rsidR="00A90E61" w:rsidRPr="00A8064F" w:rsidRDefault="00A90E61" w:rsidP="00A90E61">
            <w:pPr>
              <w:autoSpaceDE w:val="0"/>
              <w:autoSpaceDN w:val="0"/>
              <w:adjustRightInd w:val="0"/>
              <w:spacing w:line="240" w:lineRule="auto"/>
              <w:rPr>
                <w:color w:val="000000" w:themeColor="text1"/>
                <w:sz w:val="20"/>
              </w:rPr>
            </w:pPr>
            <w:r w:rsidRPr="00A8064F">
              <w:rPr>
                <w:color w:val="000000" w:themeColor="text1"/>
                <w:sz w:val="20"/>
              </w:rPr>
              <w:t>Luís Aguiar Santos</w:t>
            </w:r>
          </w:p>
        </w:tc>
        <w:tc>
          <w:tcPr>
            <w:tcW w:w="1843" w:type="dxa"/>
            <w:vMerge/>
            <w:tcBorders>
              <w:bottom w:val="single" w:sz="4" w:space="0" w:color="auto"/>
            </w:tcBorders>
            <w:vAlign w:val="center"/>
          </w:tcPr>
          <w:p w14:paraId="1A57B55B" w14:textId="77777777" w:rsidR="00A90E61" w:rsidRPr="00A8064F" w:rsidRDefault="00A90E61" w:rsidP="00A90E61">
            <w:pPr>
              <w:autoSpaceDE w:val="0"/>
              <w:autoSpaceDN w:val="0"/>
              <w:adjustRightInd w:val="0"/>
              <w:spacing w:line="240" w:lineRule="auto"/>
              <w:jc w:val="center"/>
              <w:rPr>
                <w:sz w:val="20"/>
              </w:rPr>
            </w:pPr>
          </w:p>
        </w:tc>
      </w:tr>
      <w:tr w:rsidR="00A90E61" w:rsidRPr="00A8064F" w14:paraId="32918A42" w14:textId="77777777" w:rsidTr="00C74F06">
        <w:trPr>
          <w:trHeight w:val="254"/>
        </w:trPr>
        <w:tc>
          <w:tcPr>
            <w:tcW w:w="2263" w:type="dxa"/>
            <w:vMerge w:val="restart"/>
            <w:tcBorders>
              <w:top w:val="single" w:sz="4" w:space="0" w:color="auto"/>
            </w:tcBorders>
            <w:vAlign w:val="center"/>
          </w:tcPr>
          <w:p w14:paraId="5695D8B5" w14:textId="77462C80" w:rsidR="00A90E61" w:rsidRPr="00A8064F" w:rsidRDefault="00A90E61" w:rsidP="00A90E61">
            <w:pPr>
              <w:autoSpaceDE w:val="0"/>
              <w:autoSpaceDN w:val="0"/>
              <w:adjustRightInd w:val="0"/>
              <w:spacing w:line="240" w:lineRule="auto"/>
              <w:jc w:val="center"/>
              <w:rPr>
                <w:sz w:val="20"/>
              </w:rPr>
            </w:pPr>
            <w:r w:rsidRPr="00A8064F">
              <w:rPr>
                <w:sz w:val="20"/>
              </w:rPr>
              <w:t>Texto Editores</w:t>
            </w:r>
          </w:p>
        </w:tc>
        <w:tc>
          <w:tcPr>
            <w:tcW w:w="2410" w:type="dxa"/>
            <w:vMerge w:val="restart"/>
            <w:tcBorders>
              <w:top w:val="single" w:sz="4" w:space="0" w:color="auto"/>
            </w:tcBorders>
            <w:vAlign w:val="center"/>
          </w:tcPr>
          <w:p w14:paraId="4DA7860C" w14:textId="597DC500" w:rsidR="00A90E61" w:rsidRPr="00A8064F" w:rsidRDefault="00A90E61" w:rsidP="00A90E61">
            <w:pPr>
              <w:autoSpaceDE w:val="0"/>
              <w:autoSpaceDN w:val="0"/>
              <w:adjustRightInd w:val="0"/>
              <w:spacing w:line="240" w:lineRule="auto"/>
              <w:jc w:val="center"/>
              <w:rPr>
                <w:i/>
                <w:iCs/>
                <w:sz w:val="20"/>
              </w:rPr>
            </w:pPr>
            <w:r w:rsidRPr="00A8064F">
              <w:rPr>
                <w:i/>
                <w:iCs/>
                <w:sz w:val="20"/>
              </w:rPr>
              <w:t>O fio da História</w:t>
            </w:r>
            <w:r w:rsidR="003A2FB6" w:rsidRPr="00A8064F">
              <w:rPr>
                <w:i/>
                <w:iCs/>
                <w:sz w:val="20"/>
              </w:rPr>
              <w:t xml:space="preserve"> 9</w:t>
            </w:r>
          </w:p>
          <w:p w14:paraId="3EA8E15E" w14:textId="77777777" w:rsidR="00A90E61" w:rsidRPr="00A8064F" w:rsidRDefault="00A90E61" w:rsidP="00A90E61">
            <w:pPr>
              <w:autoSpaceDE w:val="0"/>
              <w:autoSpaceDN w:val="0"/>
              <w:adjustRightInd w:val="0"/>
              <w:spacing w:line="240" w:lineRule="auto"/>
              <w:jc w:val="center"/>
              <w:rPr>
                <w:i/>
                <w:iCs/>
                <w:sz w:val="20"/>
              </w:rPr>
            </w:pPr>
            <w:r w:rsidRPr="00A8064F">
              <w:rPr>
                <w:i/>
                <w:iCs/>
                <w:sz w:val="20"/>
              </w:rPr>
              <w:t>caderno de apoio ao professor</w:t>
            </w:r>
          </w:p>
        </w:tc>
        <w:tc>
          <w:tcPr>
            <w:tcW w:w="2126" w:type="dxa"/>
            <w:tcBorders>
              <w:top w:val="single" w:sz="4" w:space="0" w:color="auto"/>
            </w:tcBorders>
            <w:vAlign w:val="center"/>
          </w:tcPr>
          <w:p w14:paraId="6FDABAEC" w14:textId="77777777" w:rsidR="00A90E61" w:rsidRPr="00A8064F" w:rsidRDefault="00A90E61" w:rsidP="00A90E61">
            <w:pPr>
              <w:autoSpaceDE w:val="0"/>
              <w:autoSpaceDN w:val="0"/>
              <w:adjustRightInd w:val="0"/>
              <w:spacing w:line="240" w:lineRule="auto"/>
              <w:rPr>
                <w:sz w:val="20"/>
              </w:rPr>
            </w:pPr>
            <w:r w:rsidRPr="00A8064F">
              <w:rPr>
                <w:sz w:val="20"/>
              </w:rPr>
              <w:t>Ana Oliveira</w:t>
            </w:r>
          </w:p>
        </w:tc>
        <w:tc>
          <w:tcPr>
            <w:tcW w:w="1843" w:type="dxa"/>
            <w:vMerge w:val="restart"/>
            <w:tcBorders>
              <w:top w:val="single" w:sz="4" w:space="0" w:color="auto"/>
            </w:tcBorders>
            <w:vAlign w:val="center"/>
          </w:tcPr>
          <w:p w14:paraId="3541DF87" w14:textId="77777777" w:rsidR="00A90E61" w:rsidRPr="00A8064F" w:rsidRDefault="00A90E61" w:rsidP="00A90E61">
            <w:pPr>
              <w:autoSpaceDE w:val="0"/>
              <w:autoSpaceDN w:val="0"/>
              <w:adjustRightInd w:val="0"/>
              <w:spacing w:line="240" w:lineRule="auto"/>
              <w:jc w:val="center"/>
              <w:rPr>
                <w:sz w:val="20"/>
              </w:rPr>
            </w:pPr>
            <w:r w:rsidRPr="00A8064F">
              <w:rPr>
                <w:sz w:val="20"/>
              </w:rPr>
              <w:t>2014</w:t>
            </w:r>
          </w:p>
          <w:p w14:paraId="3B29182F" w14:textId="77777777" w:rsidR="00A90E61" w:rsidRPr="00A8064F" w:rsidRDefault="00A90E61" w:rsidP="00A90E61">
            <w:pPr>
              <w:autoSpaceDE w:val="0"/>
              <w:autoSpaceDN w:val="0"/>
              <w:adjustRightInd w:val="0"/>
              <w:spacing w:line="240" w:lineRule="auto"/>
              <w:jc w:val="center"/>
              <w:rPr>
                <w:sz w:val="20"/>
              </w:rPr>
            </w:pPr>
            <w:r w:rsidRPr="00A8064F">
              <w:rPr>
                <w:sz w:val="20"/>
              </w:rPr>
              <w:t>1.ª ed., 1.ª tir.</w:t>
            </w:r>
          </w:p>
        </w:tc>
      </w:tr>
      <w:tr w:rsidR="00A90E61" w:rsidRPr="00A8064F" w14:paraId="42FDDDCE" w14:textId="77777777" w:rsidTr="00C74F06">
        <w:trPr>
          <w:trHeight w:val="202"/>
        </w:trPr>
        <w:tc>
          <w:tcPr>
            <w:tcW w:w="2263" w:type="dxa"/>
            <w:vMerge/>
            <w:vAlign w:val="center"/>
          </w:tcPr>
          <w:p w14:paraId="1471CEE3" w14:textId="77777777" w:rsidR="00A90E61" w:rsidRPr="00A8064F" w:rsidRDefault="00A90E61" w:rsidP="00A90E61">
            <w:pPr>
              <w:autoSpaceDE w:val="0"/>
              <w:autoSpaceDN w:val="0"/>
              <w:adjustRightInd w:val="0"/>
              <w:spacing w:line="240" w:lineRule="auto"/>
              <w:jc w:val="center"/>
              <w:rPr>
                <w:sz w:val="20"/>
              </w:rPr>
            </w:pPr>
          </w:p>
        </w:tc>
        <w:tc>
          <w:tcPr>
            <w:tcW w:w="2410" w:type="dxa"/>
            <w:vMerge/>
            <w:vAlign w:val="center"/>
          </w:tcPr>
          <w:p w14:paraId="6D1A83D3" w14:textId="77777777" w:rsidR="00A90E61" w:rsidRPr="00A8064F" w:rsidRDefault="00A90E61" w:rsidP="00A90E61">
            <w:pPr>
              <w:autoSpaceDE w:val="0"/>
              <w:autoSpaceDN w:val="0"/>
              <w:adjustRightInd w:val="0"/>
              <w:spacing w:line="240" w:lineRule="auto"/>
              <w:jc w:val="center"/>
              <w:rPr>
                <w:i/>
                <w:iCs/>
                <w:sz w:val="20"/>
              </w:rPr>
            </w:pPr>
          </w:p>
        </w:tc>
        <w:tc>
          <w:tcPr>
            <w:tcW w:w="2126" w:type="dxa"/>
            <w:vAlign w:val="center"/>
          </w:tcPr>
          <w:p w14:paraId="2D4019AF" w14:textId="77777777" w:rsidR="00A90E61" w:rsidRPr="00A8064F" w:rsidRDefault="00A90E61" w:rsidP="00A90E61">
            <w:pPr>
              <w:autoSpaceDE w:val="0"/>
              <w:autoSpaceDN w:val="0"/>
              <w:adjustRightInd w:val="0"/>
              <w:spacing w:line="240" w:lineRule="auto"/>
              <w:rPr>
                <w:sz w:val="20"/>
              </w:rPr>
            </w:pPr>
            <w:r w:rsidRPr="00A8064F">
              <w:rPr>
                <w:sz w:val="20"/>
              </w:rPr>
              <w:t>Francisco Cantanhede</w:t>
            </w:r>
          </w:p>
        </w:tc>
        <w:tc>
          <w:tcPr>
            <w:tcW w:w="1843" w:type="dxa"/>
            <w:vMerge/>
            <w:vAlign w:val="center"/>
          </w:tcPr>
          <w:p w14:paraId="0F2614EF" w14:textId="77777777" w:rsidR="00A90E61" w:rsidRPr="00A8064F" w:rsidRDefault="00A90E61" w:rsidP="00A90E61">
            <w:pPr>
              <w:autoSpaceDE w:val="0"/>
              <w:autoSpaceDN w:val="0"/>
              <w:adjustRightInd w:val="0"/>
              <w:spacing w:line="240" w:lineRule="auto"/>
              <w:jc w:val="center"/>
              <w:rPr>
                <w:sz w:val="20"/>
              </w:rPr>
            </w:pPr>
          </w:p>
        </w:tc>
      </w:tr>
      <w:tr w:rsidR="00A90E61" w:rsidRPr="00A8064F" w14:paraId="1D61F271" w14:textId="77777777" w:rsidTr="00C74F06">
        <w:trPr>
          <w:trHeight w:val="202"/>
        </w:trPr>
        <w:tc>
          <w:tcPr>
            <w:tcW w:w="2263" w:type="dxa"/>
            <w:vMerge/>
            <w:vAlign w:val="center"/>
          </w:tcPr>
          <w:p w14:paraId="2032FE88" w14:textId="77777777" w:rsidR="00A90E61" w:rsidRPr="00A8064F" w:rsidRDefault="00A90E61" w:rsidP="00A90E61">
            <w:pPr>
              <w:autoSpaceDE w:val="0"/>
              <w:autoSpaceDN w:val="0"/>
              <w:adjustRightInd w:val="0"/>
              <w:spacing w:line="240" w:lineRule="auto"/>
              <w:jc w:val="center"/>
              <w:rPr>
                <w:sz w:val="20"/>
              </w:rPr>
            </w:pPr>
          </w:p>
        </w:tc>
        <w:tc>
          <w:tcPr>
            <w:tcW w:w="2410" w:type="dxa"/>
            <w:vMerge/>
            <w:vAlign w:val="center"/>
          </w:tcPr>
          <w:p w14:paraId="5F5B60F3" w14:textId="77777777" w:rsidR="00A90E61" w:rsidRPr="00A8064F" w:rsidRDefault="00A90E61" w:rsidP="00A90E61">
            <w:pPr>
              <w:autoSpaceDE w:val="0"/>
              <w:autoSpaceDN w:val="0"/>
              <w:adjustRightInd w:val="0"/>
              <w:spacing w:line="240" w:lineRule="auto"/>
              <w:jc w:val="center"/>
              <w:rPr>
                <w:i/>
                <w:iCs/>
                <w:sz w:val="20"/>
              </w:rPr>
            </w:pPr>
          </w:p>
        </w:tc>
        <w:tc>
          <w:tcPr>
            <w:tcW w:w="2126" w:type="dxa"/>
            <w:vAlign w:val="center"/>
          </w:tcPr>
          <w:p w14:paraId="4FA3374C" w14:textId="77777777" w:rsidR="00A90E61" w:rsidRPr="00A8064F" w:rsidRDefault="00A90E61" w:rsidP="00A90E61">
            <w:pPr>
              <w:autoSpaceDE w:val="0"/>
              <w:autoSpaceDN w:val="0"/>
              <w:adjustRightInd w:val="0"/>
              <w:spacing w:line="240" w:lineRule="auto"/>
              <w:rPr>
                <w:sz w:val="20"/>
              </w:rPr>
            </w:pPr>
            <w:r w:rsidRPr="00A8064F">
              <w:rPr>
                <w:sz w:val="20"/>
              </w:rPr>
              <w:t>Isabel Catarino</w:t>
            </w:r>
          </w:p>
        </w:tc>
        <w:tc>
          <w:tcPr>
            <w:tcW w:w="1843" w:type="dxa"/>
            <w:vMerge/>
            <w:vAlign w:val="center"/>
          </w:tcPr>
          <w:p w14:paraId="438D4377" w14:textId="77777777" w:rsidR="00A90E61" w:rsidRPr="00A8064F" w:rsidRDefault="00A90E61" w:rsidP="00A90E61">
            <w:pPr>
              <w:autoSpaceDE w:val="0"/>
              <w:autoSpaceDN w:val="0"/>
              <w:adjustRightInd w:val="0"/>
              <w:spacing w:line="240" w:lineRule="auto"/>
              <w:jc w:val="center"/>
              <w:rPr>
                <w:sz w:val="20"/>
              </w:rPr>
            </w:pPr>
          </w:p>
        </w:tc>
      </w:tr>
      <w:tr w:rsidR="00A90E61" w:rsidRPr="00A8064F" w14:paraId="27245242" w14:textId="77777777" w:rsidTr="00C74F06">
        <w:trPr>
          <w:trHeight w:val="202"/>
        </w:trPr>
        <w:tc>
          <w:tcPr>
            <w:tcW w:w="2263" w:type="dxa"/>
            <w:vMerge/>
            <w:vAlign w:val="center"/>
          </w:tcPr>
          <w:p w14:paraId="519E9418" w14:textId="77777777" w:rsidR="00A90E61" w:rsidRPr="00A8064F" w:rsidRDefault="00A90E61" w:rsidP="00A90E61">
            <w:pPr>
              <w:autoSpaceDE w:val="0"/>
              <w:autoSpaceDN w:val="0"/>
              <w:adjustRightInd w:val="0"/>
              <w:spacing w:line="240" w:lineRule="auto"/>
              <w:jc w:val="center"/>
              <w:rPr>
                <w:sz w:val="20"/>
              </w:rPr>
            </w:pPr>
          </w:p>
        </w:tc>
        <w:tc>
          <w:tcPr>
            <w:tcW w:w="2410" w:type="dxa"/>
            <w:vMerge/>
            <w:vAlign w:val="center"/>
          </w:tcPr>
          <w:p w14:paraId="4BA43BA7" w14:textId="77777777" w:rsidR="00A90E61" w:rsidRPr="00A8064F" w:rsidRDefault="00A90E61" w:rsidP="00A90E61">
            <w:pPr>
              <w:autoSpaceDE w:val="0"/>
              <w:autoSpaceDN w:val="0"/>
              <w:adjustRightInd w:val="0"/>
              <w:spacing w:line="240" w:lineRule="auto"/>
              <w:jc w:val="center"/>
              <w:rPr>
                <w:i/>
                <w:iCs/>
                <w:sz w:val="20"/>
              </w:rPr>
            </w:pPr>
          </w:p>
        </w:tc>
        <w:tc>
          <w:tcPr>
            <w:tcW w:w="2126" w:type="dxa"/>
            <w:vAlign w:val="center"/>
          </w:tcPr>
          <w:p w14:paraId="769154D3" w14:textId="77777777" w:rsidR="00A90E61" w:rsidRPr="00A8064F" w:rsidRDefault="00A90E61" w:rsidP="00A90E61">
            <w:pPr>
              <w:autoSpaceDE w:val="0"/>
              <w:autoSpaceDN w:val="0"/>
              <w:adjustRightInd w:val="0"/>
              <w:spacing w:line="240" w:lineRule="auto"/>
              <w:rPr>
                <w:sz w:val="20"/>
              </w:rPr>
            </w:pPr>
            <w:r w:rsidRPr="00A8064F">
              <w:rPr>
                <w:sz w:val="20"/>
              </w:rPr>
              <w:t>Marília Gago</w:t>
            </w:r>
          </w:p>
        </w:tc>
        <w:tc>
          <w:tcPr>
            <w:tcW w:w="1843" w:type="dxa"/>
            <w:vMerge/>
            <w:vAlign w:val="center"/>
          </w:tcPr>
          <w:p w14:paraId="407016B7" w14:textId="77777777" w:rsidR="00A90E61" w:rsidRPr="00A8064F" w:rsidRDefault="00A90E61" w:rsidP="00A90E61">
            <w:pPr>
              <w:autoSpaceDE w:val="0"/>
              <w:autoSpaceDN w:val="0"/>
              <w:adjustRightInd w:val="0"/>
              <w:spacing w:line="240" w:lineRule="auto"/>
              <w:jc w:val="center"/>
              <w:rPr>
                <w:sz w:val="20"/>
              </w:rPr>
            </w:pPr>
          </w:p>
        </w:tc>
      </w:tr>
      <w:tr w:rsidR="00A90E61" w:rsidRPr="00A8064F" w14:paraId="18240998" w14:textId="77777777" w:rsidTr="00C74F06">
        <w:trPr>
          <w:trHeight w:val="202"/>
        </w:trPr>
        <w:tc>
          <w:tcPr>
            <w:tcW w:w="2263" w:type="dxa"/>
            <w:vMerge/>
            <w:vAlign w:val="center"/>
          </w:tcPr>
          <w:p w14:paraId="37747768" w14:textId="77777777" w:rsidR="00A90E61" w:rsidRPr="00A8064F" w:rsidRDefault="00A90E61" w:rsidP="00A90E61">
            <w:pPr>
              <w:autoSpaceDE w:val="0"/>
              <w:autoSpaceDN w:val="0"/>
              <w:adjustRightInd w:val="0"/>
              <w:spacing w:line="240" w:lineRule="auto"/>
              <w:jc w:val="center"/>
              <w:rPr>
                <w:sz w:val="20"/>
              </w:rPr>
            </w:pPr>
          </w:p>
        </w:tc>
        <w:tc>
          <w:tcPr>
            <w:tcW w:w="2410" w:type="dxa"/>
            <w:vMerge/>
            <w:vAlign w:val="center"/>
          </w:tcPr>
          <w:p w14:paraId="0A15AAEC" w14:textId="77777777" w:rsidR="00A90E61" w:rsidRPr="00A8064F" w:rsidRDefault="00A90E61" w:rsidP="00A90E61">
            <w:pPr>
              <w:autoSpaceDE w:val="0"/>
              <w:autoSpaceDN w:val="0"/>
              <w:adjustRightInd w:val="0"/>
              <w:spacing w:line="240" w:lineRule="auto"/>
              <w:jc w:val="center"/>
              <w:rPr>
                <w:i/>
                <w:iCs/>
                <w:sz w:val="20"/>
              </w:rPr>
            </w:pPr>
          </w:p>
        </w:tc>
        <w:tc>
          <w:tcPr>
            <w:tcW w:w="2126" w:type="dxa"/>
            <w:vAlign w:val="center"/>
          </w:tcPr>
          <w:p w14:paraId="7C4AE6EA" w14:textId="77777777" w:rsidR="00A90E61" w:rsidRPr="00A8064F" w:rsidRDefault="00A90E61" w:rsidP="00A90E61">
            <w:pPr>
              <w:autoSpaceDE w:val="0"/>
              <w:autoSpaceDN w:val="0"/>
              <w:adjustRightInd w:val="0"/>
              <w:spacing w:line="240" w:lineRule="auto"/>
              <w:rPr>
                <w:sz w:val="20"/>
              </w:rPr>
            </w:pPr>
            <w:r w:rsidRPr="00A8064F">
              <w:rPr>
                <w:sz w:val="20"/>
              </w:rPr>
              <w:t>Paula Torrão</w:t>
            </w:r>
          </w:p>
        </w:tc>
        <w:tc>
          <w:tcPr>
            <w:tcW w:w="1843" w:type="dxa"/>
            <w:vMerge/>
            <w:vAlign w:val="center"/>
          </w:tcPr>
          <w:p w14:paraId="60898E46" w14:textId="77777777" w:rsidR="00A90E61" w:rsidRPr="00A8064F" w:rsidRDefault="00A90E61" w:rsidP="00A90E61">
            <w:pPr>
              <w:autoSpaceDE w:val="0"/>
              <w:autoSpaceDN w:val="0"/>
              <w:adjustRightInd w:val="0"/>
              <w:spacing w:line="240" w:lineRule="auto"/>
              <w:jc w:val="center"/>
              <w:rPr>
                <w:sz w:val="20"/>
              </w:rPr>
            </w:pPr>
          </w:p>
        </w:tc>
      </w:tr>
    </w:tbl>
    <w:p w14:paraId="0F43AD91" w14:textId="77777777" w:rsidR="00C74F06" w:rsidRDefault="00C74F06" w:rsidP="004B30F6">
      <w:pPr>
        <w:pStyle w:val="Texto"/>
        <w:outlineLvl w:val="2"/>
        <w:rPr>
          <w:sz w:val="22"/>
          <w:szCs w:val="96"/>
        </w:rPr>
      </w:pPr>
      <w:bookmarkStart w:id="87" w:name="_Toc83895665"/>
    </w:p>
    <w:p w14:paraId="40B77334" w14:textId="6DA9342E" w:rsidR="00DD2FC1" w:rsidRPr="00A8064F" w:rsidRDefault="005634F4" w:rsidP="004B30F6">
      <w:pPr>
        <w:pStyle w:val="Texto"/>
        <w:outlineLvl w:val="2"/>
        <w:rPr>
          <w:sz w:val="22"/>
          <w:szCs w:val="96"/>
        </w:rPr>
      </w:pPr>
      <w:r w:rsidRPr="00A8064F">
        <w:rPr>
          <w:sz w:val="22"/>
          <w:szCs w:val="96"/>
        </w:rPr>
        <w:t xml:space="preserve">Quadro </w:t>
      </w:r>
      <w:r w:rsidR="00DC68DE" w:rsidRPr="00A8064F">
        <w:rPr>
          <w:sz w:val="22"/>
          <w:szCs w:val="96"/>
        </w:rPr>
        <w:t>2</w:t>
      </w:r>
      <w:r w:rsidR="00C17E08" w:rsidRPr="00A8064F">
        <w:rPr>
          <w:sz w:val="22"/>
          <w:szCs w:val="96"/>
        </w:rPr>
        <w:t>A</w:t>
      </w:r>
      <w:r w:rsidR="00DC68DE" w:rsidRPr="00A8064F">
        <w:rPr>
          <w:sz w:val="22"/>
          <w:szCs w:val="96"/>
        </w:rPr>
        <w:t>.7.</w:t>
      </w:r>
      <w:r w:rsidRPr="00A8064F">
        <w:rPr>
          <w:sz w:val="22"/>
          <w:szCs w:val="96"/>
        </w:rPr>
        <w:t xml:space="preserve"> – Manuais escolares do 10.º ano de escolaridade</w:t>
      </w:r>
      <w:r w:rsidR="00200425" w:rsidRPr="00A8064F">
        <w:rPr>
          <w:sz w:val="22"/>
          <w:szCs w:val="96"/>
        </w:rPr>
        <w:t xml:space="preserve"> (História A)</w:t>
      </w:r>
      <w:bookmarkEnd w:id="87"/>
    </w:p>
    <w:tbl>
      <w:tblPr>
        <w:tblW w:w="8642" w:type="dxa"/>
        <w:tblLook w:val="04A0" w:firstRow="1" w:lastRow="0" w:firstColumn="1" w:lastColumn="0" w:noHBand="0" w:noVBand="1"/>
      </w:tblPr>
      <w:tblGrid>
        <w:gridCol w:w="2263"/>
        <w:gridCol w:w="2410"/>
        <w:gridCol w:w="2126"/>
        <w:gridCol w:w="1843"/>
      </w:tblGrid>
      <w:tr w:rsidR="00143E3D" w:rsidRPr="00A8064F" w14:paraId="5C7F2DCF" w14:textId="77777777" w:rsidTr="00FA1D21">
        <w:trPr>
          <w:trHeight w:val="620"/>
        </w:trPr>
        <w:tc>
          <w:tcPr>
            <w:tcW w:w="2263" w:type="dxa"/>
            <w:tcBorders>
              <w:bottom w:val="single" w:sz="4" w:space="0" w:color="auto"/>
            </w:tcBorders>
            <w:shd w:val="clear" w:color="auto" w:fill="F2F2F2" w:themeFill="background1" w:themeFillShade="F2"/>
            <w:vAlign w:val="center"/>
          </w:tcPr>
          <w:p w14:paraId="26FE9CD1" w14:textId="77777777" w:rsidR="00143E3D" w:rsidRPr="00A8064F" w:rsidRDefault="00143E3D" w:rsidP="00801CE2">
            <w:pPr>
              <w:autoSpaceDE w:val="0"/>
              <w:autoSpaceDN w:val="0"/>
              <w:adjustRightInd w:val="0"/>
              <w:jc w:val="center"/>
              <w:rPr>
                <w:bCs/>
                <w:sz w:val="10"/>
                <w:szCs w:val="10"/>
              </w:rPr>
            </w:pPr>
          </w:p>
          <w:p w14:paraId="10D2D1D9" w14:textId="77777777" w:rsidR="00143E3D" w:rsidRPr="00A8064F" w:rsidRDefault="00143E3D" w:rsidP="00801CE2">
            <w:pPr>
              <w:autoSpaceDE w:val="0"/>
              <w:autoSpaceDN w:val="0"/>
              <w:adjustRightInd w:val="0"/>
              <w:jc w:val="center"/>
              <w:rPr>
                <w:bCs/>
                <w:sz w:val="20"/>
              </w:rPr>
            </w:pPr>
            <w:r w:rsidRPr="00A8064F">
              <w:rPr>
                <w:bCs/>
                <w:sz w:val="20"/>
              </w:rPr>
              <w:t>EDITORA</w:t>
            </w:r>
          </w:p>
        </w:tc>
        <w:tc>
          <w:tcPr>
            <w:tcW w:w="2410" w:type="dxa"/>
            <w:tcBorders>
              <w:bottom w:val="single" w:sz="4" w:space="0" w:color="auto"/>
            </w:tcBorders>
            <w:shd w:val="clear" w:color="auto" w:fill="F2F2F2" w:themeFill="background1" w:themeFillShade="F2"/>
            <w:vAlign w:val="center"/>
          </w:tcPr>
          <w:p w14:paraId="02C93619" w14:textId="77777777" w:rsidR="00143E3D" w:rsidRPr="00A8064F" w:rsidRDefault="00143E3D" w:rsidP="00801CE2">
            <w:pPr>
              <w:autoSpaceDE w:val="0"/>
              <w:autoSpaceDN w:val="0"/>
              <w:adjustRightInd w:val="0"/>
              <w:jc w:val="center"/>
              <w:rPr>
                <w:bCs/>
                <w:sz w:val="10"/>
                <w:szCs w:val="10"/>
              </w:rPr>
            </w:pPr>
          </w:p>
          <w:p w14:paraId="7C2CFC66" w14:textId="77777777" w:rsidR="00143E3D" w:rsidRPr="00A8064F" w:rsidRDefault="00143E3D" w:rsidP="00801CE2">
            <w:pPr>
              <w:autoSpaceDE w:val="0"/>
              <w:autoSpaceDN w:val="0"/>
              <w:adjustRightInd w:val="0"/>
              <w:jc w:val="center"/>
              <w:rPr>
                <w:bCs/>
                <w:sz w:val="20"/>
              </w:rPr>
            </w:pPr>
            <w:r w:rsidRPr="00A8064F">
              <w:rPr>
                <w:bCs/>
                <w:sz w:val="20"/>
              </w:rPr>
              <w:t>TÍTULO</w:t>
            </w:r>
          </w:p>
        </w:tc>
        <w:tc>
          <w:tcPr>
            <w:tcW w:w="2126" w:type="dxa"/>
            <w:tcBorders>
              <w:bottom w:val="single" w:sz="4" w:space="0" w:color="auto"/>
            </w:tcBorders>
            <w:shd w:val="clear" w:color="auto" w:fill="F2F2F2" w:themeFill="background1" w:themeFillShade="F2"/>
            <w:vAlign w:val="center"/>
          </w:tcPr>
          <w:p w14:paraId="64DBD269" w14:textId="77777777" w:rsidR="00143E3D" w:rsidRPr="00A8064F" w:rsidRDefault="00143E3D" w:rsidP="00801CE2">
            <w:pPr>
              <w:autoSpaceDE w:val="0"/>
              <w:autoSpaceDN w:val="0"/>
              <w:adjustRightInd w:val="0"/>
              <w:jc w:val="center"/>
              <w:rPr>
                <w:bCs/>
                <w:sz w:val="10"/>
                <w:szCs w:val="10"/>
              </w:rPr>
            </w:pPr>
          </w:p>
          <w:p w14:paraId="6023F290" w14:textId="77777777" w:rsidR="00143E3D" w:rsidRPr="00A8064F" w:rsidRDefault="00143E3D" w:rsidP="00801CE2">
            <w:pPr>
              <w:autoSpaceDE w:val="0"/>
              <w:autoSpaceDN w:val="0"/>
              <w:adjustRightInd w:val="0"/>
              <w:jc w:val="center"/>
              <w:rPr>
                <w:bCs/>
                <w:sz w:val="20"/>
              </w:rPr>
            </w:pPr>
            <w:r w:rsidRPr="00A8064F">
              <w:rPr>
                <w:bCs/>
                <w:sz w:val="20"/>
              </w:rPr>
              <w:t>AUTORES</w:t>
            </w:r>
          </w:p>
        </w:tc>
        <w:tc>
          <w:tcPr>
            <w:tcW w:w="1843" w:type="dxa"/>
            <w:tcBorders>
              <w:bottom w:val="single" w:sz="4" w:space="0" w:color="auto"/>
            </w:tcBorders>
            <w:shd w:val="clear" w:color="auto" w:fill="F2F2F2" w:themeFill="background1" w:themeFillShade="F2"/>
            <w:vAlign w:val="center"/>
          </w:tcPr>
          <w:p w14:paraId="5E1D7825" w14:textId="77777777" w:rsidR="00143E3D" w:rsidRPr="00A8064F" w:rsidRDefault="00143E3D" w:rsidP="00801CE2">
            <w:pPr>
              <w:autoSpaceDE w:val="0"/>
              <w:autoSpaceDN w:val="0"/>
              <w:adjustRightInd w:val="0"/>
              <w:jc w:val="center"/>
              <w:rPr>
                <w:bCs/>
                <w:sz w:val="10"/>
                <w:szCs w:val="10"/>
              </w:rPr>
            </w:pPr>
          </w:p>
          <w:p w14:paraId="2B970A9F" w14:textId="77777777" w:rsidR="00143E3D" w:rsidRPr="00A8064F" w:rsidRDefault="00143E3D" w:rsidP="00801CE2">
            <w:pPr>
              <w:autoSpaceDE w:val="0"/>
              <w:autoSpaceDN w:val="0"/>
              <w:adjustRightInd w:val="0"/>
              <w:jc w:val="center"/>
              <w:rPr>
                <w:bCs/>
                <w:sz w:val="20"/>
              </w:rPr>
            </w:pPr>
            <w:r w:rsidRPr="00A8064F">
              <w:rPr>
                <w:bCs/>
                <w:sz w:val="20"/>
              </w:rPr>
              <w:t>PUBLICAÇÃO</w:t>
            </w:r>
          </w:p>
        </w:tc>
      </w:tr>
      <w:tr w:rsidR="00143E3D" w:rsidRPr="00A8064F" w14:paraId="745496B7" w14:textId="77777777" w:rsidTr="00AD2426">
        <w:trPr>
          <w:trHeight w:val="365"/>
        </w:trPr>
        <w:tc>
          <w:tcPr>
            <w:tcW w:w="2263" w:type="dxa"/>
            <w:vMerge w:val="restart"/>
            <w:vAlign w:val="center"/>
          </w:tcPr>
          <w:p w14:paraId="160D32F2" w14:textId="19E6DFA9" w:rsidR="00143E3D" w:rsidRPr="00A8064F" w:rsidRDefault="00143E3D" w:rsidP="00801CE2">
            <w:pPr>
              <w:autoSpaceDE w:val="0"/>
              <w:autoSpaceDN w:val="0"/>
              <w:adjustRightInd w:val="0"/>
              <w:spacing w:line="240" w:lineRule="auto"/>
              <w:jc w:val="center"/>
              <w:rPr>
                <w:sz w:val="20"/>
              </w:rPr>
            </w:pPr>
            <w:r w:rsidRPr="00A8064F">
              <w:rPr>
                <w:sz w:val="20"/>
              </w:rPr>
              <w:t>Areal Editores</w:t>
            </w:r>
          </w:p>
        </w:tc>
        <w:tc>
          <w:tcPr>
            <w:tcW w:w="2410" w:type="dxa"/>
            <w:vMerge w:val="restart"/>
            <w:vAlign w:val="center"/>
          </w:tcPr>
          <w:p w14:paraId="53B04FD8" w14:textId="77777777" w:rsidR="00143E3D" w:rsidRPr="00A8064F" w:rsidRDefault="00143E3D" w:rsidP="00801CE2">
            <w:pPr>
              <w:autoSpaceDE w:val="0"/>
              <w:autoSpaceDN w:val="0"/>
              <w:adjustRightInd w:val="0"/>
              <w:spacing w:line="240" w:lineRule="auto"/>
              <w:jc w:val="center"/>
              <w:rPr>
                <w:i/>
                <w:iCs/>
                <w:sz w:val="20"/>
              </w:rPr>
            </w:pPr>
            <w:r w:rsidRPr="00A8064F">
              <w:rPr>
                <w:i/>
                <w:iCs/>
                <w:sz w:val="20"/>
              </w:rPr>
              <w:t>Linhas da História 10</w:t>
            </w:r>
          </w:p>
          <w:p w14:paraId="1F56CE2A" w14:textId="1D991281" w:rsidR="00C3322A" w:rsidRPr="00A8064F" w:rsidRDefault="00C3322A" w:rsidP="00801CE2">
            <w:pPr>
              <w:autoSpaceDE w:val="0"/>
              <w:autoSpaceDN w:val="0"/>
              <w:adjustRightInd w:val="0"/>
              <w:spacing w:line="240" w:lineRule="auto"/>
              <w:jc w:val="center"/>
              <w:rPr>
                <w:sz w:val="20"/>
              </w:rPr>
            </w:pPr>
            <w:r w:rsidRPr="00A8064F">
              <w:rPr>
                <w:sz w:val="18"/>
                <w:szCs w:val="18"/>
              </w:rPr>
              <w:t>(3 vols.)</w:t>
            </w:r>
          </w:p>
        </w:tc>
        <w:tc>
          <w:tcPr>
            <w:tcW w:w="2126" w:type="dxa"/>
            <w:vAlign w:val="center"/>
          </w:tcPr>
          <w:p w14:paraId="602FD601" w14:textId="591C5423" w:rsidR="00143E3D" w:rsidRPr="00A8064F" w:rsidRDefault="00143E3D" w:rsidP="00801CE2">
            <w:pPr>
              <w:autoSpaceDE w:val="0"/>
              <w:autoSpaceDN w:val="0"/>
              <w:adjustRightInd w:val="0"/>
              <w:spacing w:line="240" w:lineRule="auto"/>
              <w:rPr>
                <w:color w:val="000000" w:themeColor="text1"/>
                <w:sz w:val="20"/>
              </w:rPr>
            </w:pPr>
            <w:r w:rsidRPr="00A8064F">
              <w:rPr>
                <w:color w:val="000000" w:themeColor="text1"/>
                <w:sz w:val="20"/>
              </w:rPr>
              <w:t>Alexandra Fortes</w:t>
            </w:r>
          </w:p>
        </w:tc>
        <w:tc>
          <w:tcPr>
            <w:tcW w:w="1843" w:type="dxa"/>
            <w:vMerge w:val="restart"/>
            <w:vAlign w:val="center"/>
          </w:tcPr>
          <w:p w14:paraId="2631DFC6" w14:textId="77777777" w:rsidR="00143E3D" w:rsidRPr="00A8064F" w:rsidRDefault="00143E3D" w:rsidP="00801CE2">
            <w:pPr>
              <w:autoSpaceDE w:val="0"/>
              <w:autoSpaceDN w:val="0"/>
              <w:adjustRightInd w:val="0"/>
              <w:spacing w:line="240" w:lineRule="auto"/>
              <w:jc w:val="center"/>
              <w:rPr>
                <w:sz w:val="20"/>
              </w:rPr>
            </w:pPr>
            <w:r w:rsidRPr="00A8064F">
              <w:rPr>
                <w:sz w:val="20"/>
              </w:rPr>
              <w:t>2016</w:t>
            </w:r>
          </w:p>
          <w:p w14:paraId="6262689F" w14:textId="7E639584" w:rsidR="00143E3D" w:rsidRPr="00A8064F" w:rsidRDefault="00143E3D" w:rsidP="00801CE2">
            <w:pPr>
              <w:autoSpaceDE w:val="0"/>
              <w:autoSpaceDN w:val="0"/>
              <w:adjustRightInd w:val="0"/>
              <w:spacing w:line="240" w:lineRule="auto"/>
              <w:jc w:val="center"/>
              <w:rPr>
                <w:sz w:val="20"/>
              </w:rPr>
            </w:pPr>
            <w:r w:rsidRPr="00A8064F">
              <w:rPr>
                <w:sz w:val="20"/>
              </w:rPr>
              <w:t>1.ª ed</w:t>
            </w:r>
            <w:r w:rsidR="002B3AAC" w:rsidRPr="00A8064F">
              <w:rPr>
                <w:sz w:val="20"/>
              </w:rPr>
              <w:t>.</w:t>
            </w:r>
            <w:r w:rsidRPr="00A8064F">
              <w:rPr>
                <w:sz w:val="20"/>
              </w:rPr>
              <w:t>, 3.ª tir.</w:t>
            </w:r>
          </w:p>
        </w:tc>
      </w:tr>
      <w:tr w:rsidR="00143E3D" w:rsidRPr="00A8064F" w14:paraId="0D6BDB44" w14:textId="77777777" w:rsidTr="00AD2426">
        <w:trPr>
          <w:trHeight w:val="63"/>
        </w:trPr>
        <w:tc>
          <w:tcPr>
            <w:tcW w:w="2263" w:type="dxa"/>
            <w:vMerge/>
            <w:vAlign w:val="center"/>
          </w:tcPr>
          <w:p w14:paraId="6C26ED74" w14:textId="77777777" w:rsidR="00143E3D" w:rsidRPr="00A8064F" w:rsidRDefault="00143E3D" w:rsidP="00801CE2">
            <w:pPr>
              <w:autoSpaceDE w:val="0"/>
              <w:autoSpaceDN w:val="0"/>
              <w:adjustRightInd w:val="0"/>
              <w:spacing w:line="240" w:lineRule="auto"/>
              <w:jc w:val="center"/>
              <w:rPr>
                <w:sz w:val="20"/>
              </w:rPr>
            </w:pPr>
          </w:p>
        </w:tc>
        <w:tc>
          <w:tcPr>
            <w:tcW w:w="2410" w:type="dxa"/>
            <w:vMerge/>
            <w:vAlign w:val="center"/>
          </w:tcPr>
          <w:p w14:paraId="2C706876" w14:textId="77777777" w:rsidR="00143E3D" w:rsidRPr="00A8064F" w:rsidRDefault="00143E3D" w:rsidP="00801CE2">
            <w:pPr>
              <w:autoSpaceDE w:val="0"/>
              <w:autoSpaceDN w:val="0"/>
              <w:adjustRightInd w:val="0"/>
              <w:spacing w:line="240" w:lineRule="auto"/>
              <w:jc w:val="center"/>
              <w:rPr>
                <w:i/>
                <w:iCs/>
                <w:sz w:val="20"/>
              </w:rPr>
            </w:pPr>
          </w:p>
        </w:tc>
        <w:tc>
          <w:tcPr>
            <w:tcW w:w="2126" w:type="dxa"/>
            <w:vAlign w:val="center"/>
          </w:tcPr>
          <w:p w14:paraId="6F64514E" w14:textId="02AA5F1B" w:rsidR="00143E3D" w:rsidRPr="00A8064F" w:rsidRDefault="00143E3D" w:rsidP="00801CE2">
            <w:pPr>
              <w:autoSpaceDE w:val="0"/>
              <w:autoSpaceDN w:val="0"/>
              <w:adjustRightInd w:val="0"/>
              <w:spacing w:line="240" w:lineRule="auto"/>
              <w:rPr>
                <w:color w:val="000000" w:themeColor="text1"/>
                <w:sz w:val="20"/>
              </w:rPr>
            </w:pPr>
            <w:r w:rsidRPr="00A8064F">
              <w:rPr>
                <w:color w:val="000000" w:themeColor="text1"/>
                <w:sz w:val="20"/>
              </w:rPr>
              <w:t>Fátima Freitas Gomes</w:t>
            </w:r>
          </w:p>
        </w:tc>
        <w:tc>
          <w:tcPr>
            <w:tcW w:w="1843" w:type="dxa"/>
            <w:vMerge/>
            <w:vAlign w:val="center"/>
          </w:tcPr>
          <w:p w14:paraId="76900063" w14:textId="77777777" w:rsidR="00143E3D" w:rsidRPr="00A8064F" w:rsidRDefault="00143E3D" w:rsidP="00801CE2">
            <w:pPr>
              <w:autoSpaceDE w:val="0"/>
              <w:autoSpaceDN w:val="0"/>
              <w:adjustRightInd w:val="0"/>
              <w:spacing w:line="240" w:lineRule="auto"/>
              <w:jc w:val="center"/>
              <w:rPr>
                <w:sz w:val="20"/>
              </w:rPr>
            </w:pPr>
          </w:p>
        </w:tc>
      </w:tr>
      <w:tr w:rsidR="00143E3D" w:rsidRPr="00A8064F" w14:paraId="738D8943" w14:textId="77777777" w:rsidTr="00FA1D21">
        <w:trPr>
          <w:trHeight w:val="63"/>
        </w:trPr>
        <w:tc>
          <w:tcPr>
            <w:tcW w:w="2263" w:type="dxa"/>
            <w:vMerge/>
            <w:tcBorders>
              <w:bottom w:val="single" w:sz="4" w:space="0" w:color="auto"/>
            </w:tcBorders>
            <w:vAlign w:val="center"/>
          </w:tcPr>
          <w:p w14:paraId="2BE01404" w14:textId="77777777" w:rsidR="00143E3D" w:rsidRPr="00A8064F" w:rsidRDefault="00143E3D" w:rsidP="00801CE2">
            <w:pPr>
              <w:autoSpaceDE w:val="0"/>
              <w:autoSpaceDN w:val="0"/>
              <w:adjustRightInd w:val="0"/>
              <w:spacing w:line="240" w:lineRule="auto"/>
              <w:jc w:val="center"/>
              <w:rPr>
                <w:sz w:val="20"/>
              </w:rPr>
            </w:pPr>
          </w:p>
        </w:tc>
        <w:tc>
          <w:tcPr>
            <w:tcW w:w="2410" w:type="dxa"/>
            <w:vMerge/>
            <w:tcBorders>
              <w:bottom w:val="single" w:sz="4" w:space="0" w:color="auto"/>
            </w:tcBorders>
            <w:vAlign w:val="center"/>
          </w:tcPr>
          <w:p w14:paraId="4E6CB1D2" w14:textId="77777777" w:rsidR="00143E3D" w:rsidRPr="00A8064F" w:rsidRDefault="00143E3D" w:rsidP="00801CE2">
            <w:pPr>
              <w:autoSpaceDE w:val="0"/>
              <w:autoSpaceDN w:val="0"/>
              <w:adjustRightInd w:val="0"/>
              <w:spacing w:line="240" w:lineRule="auto"/>
              <w:jc w:val="center"/>
              <w:rPr>
                <w:i/>
                <w:iCs/>
                <w:sz w:val="20"/>
              </w:rPr>
            </w:pPr>
          </w:p>
        </w:tc>
        <w:tc>
          <w:tcPr>
            <w:tcW w:w="2126" w:type="dxa"/>
            <w:tcBorders>
              <w:bottom w:val="single" w:sz="4" w:space="0" w:color="auto"/>
            </w:tcBorders>
            <w:vAlign w:val="center"/>
          </w:tcPr>
          <w:p w14:paraId="3AEEB35C" w14:textId="01AE8489" w:rsidR="00143E3D" w:rsidRPr="00A8064F" w:rsidRDefault="00143E3D" w:rsidP="00801CE2">
            <w:pPr>
              <w:autoSpaceDE w:val="0"/>
              <w:autoSpaceDN w:val="0"/>
              <w:adjustRightInd w:val="0"/>
              <w:spacing w:line="240" w:lineRule="auto"/>
              <w:rPr>
                <w:color w:val="000000" w:themeColor="text1"/>
                <w:sz w:val="20"/>
              </w:rPr>
            </w:pPr>
            <w:r w:rsidRPr="00A8064F">
              <w:rPr>
                <w:color w:val="000000" w:themeColor="text1"/>
                <w:sz w:val="20"/>
              </w:rPr>
              <w:t>José Fortes</w:t>
            </w:r>
          </w:p>
        </w:tc>
        <w:tc>
          <w:tcPr>
            <w:tcW w:w="1843" w:type="dxa"/>
            <w:vMerge/>
            <w:tcBorders>
              <w:bottom w:val="single" w:sz="4" w:space="0" w:color="auto"/>
            </w:tcBorders>
            <w:vAlign w:val="center"/>
          </w:tcPr>
          <w:p w14:paraId="7263A3BD" w14:textId="77777777" w:rsidR="00143E3D" w:rsidRPr="00A8064F" w:rsidRDefault="00143E3D" w:rsidP="00801CE2">
            <w:pPr>
              <w:autoSpaceDE w:val="0"/>
              <w:autoSpaceDN w:val="0"/>
              <w:adjustRightInd w:val="0"/>
              <w:spacing w:line="240" w:lineRule="auto"/>
              <w:jc w:val="center"/>
              <w:rPr>
                <w:sz w:val="20"/>
              </w:rPr>
            </w:pPr>
          </w:p>
        </w:tc>
      </w:tr>
      <w:tr w:rsidR="00143E3D" w:rsidRPr="00A8064F" w14:paraId="2BE06199" w14:textId="77777777" w:rsidTr="00AD2426">
        <w:trPr>
          <w:trHeight w:val="180"/>
        </w:trPr>
        <w:tc>
          <w:tcPr>
            <w:tcW w:w="2263" w:type="dxa"/>
            <w:vMerge w:val="restart"/>
            <w:vAlign w:val="center"/>
          </w:tcPr>
          <w:p w14:paraId="7DC77892" w14:textId="52270B30" w:rsidR="00143E3D" w:rsidRPr="00A8064F" w:rsidRDefault="00143E3D" w:rsidP="00801CE2">
            <w:pPr>
              <w:autoSpaceDE w:val="0"/>
              <w:autoSpaceDN w:val="0"/>
              <w:adjustRightInd w:val="0"/>
              <w:spacing w:line="240" w:lineRule="auto"/>
              <w:jc w:val="center"/>
              <w:rPr>
                <w:sz w:val="20"/>
              </w:rPr>
            </w:pPr>
            <w:r w:rsidRPr="00A8064F">
              <w:rPr>
                <w:sz w:val="20"/>
              </w:rPr>
              <w:t>Asa Editores II</w:t>
            </w:r>
          </w:p>
        </w:tc>
        <w:tc>
          <w:tcPr>
            <w:tcW w:w="2410" w:type="dxa"/>
            <w:vMerge w:val="restart"/>
            <w:vAlign w:val="center"/>
          </w:tcPr>
          <w:p w14:paraId="6D3E4719" w14:textId="5FFE2969" w:rsidR="00733625" w:rsidRPr="00A8064F" w:rsidRDefault="00A56859" w:rsidP="00733625">
            <w:pPr>
              <w:autoSpaceDE w:val="0"/>
              <w:autoSpaceDN w:val="0"/>
              <w:adjustRightInd w:val="0"/>
              <w:spacing w:line="240" w:lineRule="auto"/>
              <w:jc w:val="center"/>
              <w:rPr>
                <w:sz w:val="20"/>
              </w:rPr>
            </w:pPr>
            <w:r w:rsidRPr="00A8064F">
              <w:rPr>
                <w:i/>
                <w:iCs/>
                <w:sz w:val="20"/>
              </w:rPr>
              <w:t>História em Perspe</w:t>
            </w:r>
            <w:r w:rsidR="002A3F5F" w:rsidRPr="00A8064F">
              <w:rPr>
                <w:i/>
                <w:iCs/>
                <w:sz w:val="20"/>
              </w:rPr>
              <w:t>c</w:t>
            </w:r>
            <w:r w:rsidRPr="00A8064F">
              <w:rPr>
                <w:i/>
                <w:iCs/>
                <w:sz w:val="20"/>
              </w:rPr>
              <w:t>tiva</w:t>
            </w:r>
            <w:r w:rsidR="00733625" w:rsidRPr="00A8064F">
              <w:rPr>
                <w:i/>
                <w:iCs/>
                <w:sz w:val="20"/>
              </w:rPr>
              <w:t xml:space="preserve"> </w:t>
            </w:r>
            <w:r w:rsidRPr="00A8064F">
              <w:rPr>
                <w:i/>
                <w:iCs/>
                <w:sz w:val="20"/>
              </w:rPr>
              <w:t>10</w:t>
            </w:r>
            <w:r w:rsidR="00C3322A" w:rsidRPr="00A8064F">
              <w:rPr>
                <w:sz w:val="20"/>
              </w:rPr>
              <w:t xml:space="preserve"> </w:t>
            </w:r>
          </w:p>
          <w:p w14:paraId="3096BA45" w14:textId="0D616A78" w:rsidR="00143E3D" w:rsidRPr="00A8064F" w:rsidRDefault="00C3322A" w:rsidP="00733625">
            <w:pPr>
              <w:autoSpaceDE w:val="0"/>
              <w:autoSpaceDN w:val="0"/>
              <w:adjustRightInd w:val="0"/>
              <w:spacing w:line="240" w:lineRule="auto"/>
              <w:jc w:val="center"/>
              <w:rPr>
                <w:i/>
                <w:iCs/>
                <w:sz w:val="20"/>
              </w:rPr>
            </w:pPr>
            <w:r w:rsidRPr="00A8064F">
              <w:rPr>
                <w:sz w:val="18"/>
                <w:szCs w:val="18"/>
              </w:rPr>
              <w:t>(3 vols.)</w:t>
            </w:r>
            <w:r w:rsidR="00A56859" w:rsidRPr="00A8064F">
              <w:rPr>
                <w:sz w:val="18"/>
                <w:szCs w:val="18"/>
              </w:rPr>
              <w:t xml:space="preserve"> </w:t>
            </w:r>
          </w:p>
        </w:tc>
        <w:tc>
          <w:tcPr>
            <w:tcW w:w="2126" w:type="dxa"/>
            <w:vAlign w:val="center"/>
          </w:tcPr>
          <w:p w14:paraId="2174B9D7" w14:textId="1639456F" w:rsidR="00143E3D" w:rsidRPr="00A8064F" w:rsidRDefault="00A56859" w:rsidP="00801CE2">
            <w:pPr>
              <w:autoSpaceDE w:val="0"/>
              <w:autoSpaceDN w:val="0"/>
              <w:adjustRightInd w:val="0"/>
              <w:spacing w:line="240" w:lineRule="auto"/>
              <w:rPr>
                <w:sz w:val="20"/>
              </w:rPr>
            </w:pPr>
            <w:r w:rsidRPr="00A8064F">
              <w:rPr>
                <w:sz w:val="20"/>
              </w:rPr>
              <w:t>Helena Veríssimo</w:t>
            </w:r>
          </w:p>
        </w:tc>
        <w:tc>
          <w:tcPr>
            <w:tcW w:w="1843" w:type="dxa"/>
            <w:vMerge w:val="restart"/>
            <w:vAlign w:val="center"/>
          </w:tcPr>
          <w:p w14:paraId="160A3F9B" w14:textId="5262A078" w:rsidR="00143E3D" w:rsidRPr="00A8064F" w:rsidRDefault="00143E3D" w:rsidP="00801CE2">
            <w:pPr>
              <w:autoSpaceDE w:val="0"/>
              <w:autoSpaceDN w:val="0"/>
              <w:adjustRightInd w:val="0"/>
              <w:spacing w:line="240" w:lineRule="auto"/>
              <w:jc w:val="center"/>
              <w:rPr>
                <w:sz w:val="20"/>
              </w:rPr>
            </w:pPr>
            <w:r w:rsidRPr="00A8064F">
              <w:rPr>
                <w:sz w:val="20"/>
              </w:rPr>
              <w:t>201</w:t>
            </w:r>
            <w:r w:rsidR="00A56859" w:rsidRPr="00A8064F">
              <w:rPr>
                <w:sz w:val="20"/>
              </w:rPr>
              <w:t>3</w:t>
            </w:r>
          </w:p>
          <w:p w14:paraId="2236D043" w14:textId="6B4FF488" w:rsidR="00143E3D" w:rsidRPr="00A8064F" w:rsidRDefault="00143E3D" w:rsidP="00801CE2">
            <w:pPr>
              <w:autoSpaceDE w:val="0"/>
              <w:autoSpaceDN w:val="0"/>
              <w:adjustRightInd w:val="0"/>
              <w:spacing w:line="240" w:lineRule="auto"/>
              <w:jc w:val="center"/>
              <w:rPr>
                <w:sz w:val="20"/>
              </w:rPr>
            </w:pPr>
            <w:r w:rsidRPr="00A8064F">
              <w:rPr>
                <w:sz w:val="20"/>
              </w:rPr>
              <w:t xml:space="preserve">1.ª ed., </w:t>
            </w:r>
            <w:r w:rsidR="00A56859" w:rsidRPr="00A8064F">
              <w:rPr>
                <w:sz w:val="20"/>
              </w:rPr>
              <w:t>1</w:t>
            </w:r>
            <w:r w:rsidRPr="00A8064F">
              <w:rPr>
                <w:sz w:val="20"/>
              </w:rPr>
              <w:t>.ª tir.</w:t>
            </w:r>
          </w:p>
        </w:tc>
      </w:tr>
      <w:tr w:rsidR="00143E3D" w:rsidRPr="00A8064F" w14:paraId="53AC7ACB" w14:textId="77777777" w:rsidTr="00AD2426">
        <w:trPr>
          <w:trHeight w:val="180"/>
        </w:trPr>
        <w:tc>
          <w:tcPr>
            <w:tcW w:w="2263" w:type="dxa"/>
            <w:vMerge/>
            <w:vAlign w:val="center"/>
          </w:tcPr>
          <w:p w14:paraId="5A0CFA74" w14:textId="77777777" w:rsidR="00143E3D" w:rsidRPr="00A8064F" w:rsidRDefault="00143E3D" w:rsidP="00801CE2">
            <w:pPr>
              <w:autoSpaceDE w:val="0"/>
              <w:autoSpaceDN w:val="0"/>
              <w:adjustRightInd w:val="0"/>
              <w:spacing w:line="240" w:lineRule="auto"/>
              <w:jc w:val="center"/>
              <w:rPr>
                <w:sz w:val="20"/>
              </w:rPr>
            </w:pPr>
          </w:p>
        </w:tc>
        <w:tc>
          <w:tcPr>
            <w:tcW w:w="2410" w:type="dxa"/>
            <w:vMerge/>
            <w:vAlign w:val="center"/>
          </w:tcPr>
          <w:p w14:paraId="3EF1261B" w14:textId="77777777" w:rsidR="00143E3D" w:rsidRPr="00A8064F" w:rsidRDefault="00143E3D" w:rsidP="00801CE2">
            <w:pPr>
              <w:autoSpaceDE w:val="0"/>
              <w:autoSpaceDN w:val="0"/>
              <w:adjustRightInd w:val="0"/>
              <w:spacing w:line="240" w:lineRule="auto"/>
              <w:jc w:val="center"/>
              <w:rPr>
                <w:i/>
                <w:iCs/>
                <w:sz w:val="20"/>
              </w:rPr>
            </w:pPr>
          </w:p>
        </w:tc>
        <w:tc>
          <w:tcPr>
            <w:tcW w:w="2126" w:type="dxa"/>
            <w:vAlign w:val="center"/>
          </w:tcPr>
          <w:p w14:paraId="444FBE36" w14:textId="7C433C07" w:rsidR="00143E3D" w:rsidRPr="00A8064F" w:rsidRDefault="00A56859" w:rsidP="00801CE2">
            <w:pPr>
              <w:autoSpaceDE w:val="0"/>
              <w:autoSpaceDN w:val="0"/>
              <w:adjustRightInd w:val="0"/>
              <w:spacing w:line="240" w:lineRule="auto"/>
              <w:rPr>
                <w:sz w:val="20"/>
              </w:rPr>
            </w:pPr>
            <w:r w:rsidRPr="00A8064F">
              <w:rPr>
                <w:sz w:val="20"/>
              </w:rPr>
              <w:t>Mariana Lagarto</w:t>
            </w:r>
          </w:p>
        </w:tc>
        <w:tc>
          <w:tcPr>
            <w:tcW w:w="1843" w:type="dxa"/>
            <w:vMerge/>
            <w:vAlign w:val="center"/>
          </w:tcPr>
          <w:p w14:paraId="424106BE" w14:textId="77777777" w:rsidR="00143E3D" w:rsidRPr="00A8064F" w:rsidRDefault="00143E3D" w:rsidP="00801CE2">
            <w:pPr>
              <w:autoSpaceDE w:val="0"/>
              <w:autoSpaceDN w:val="0"/>
              <w:adjustRightInd w:val="0"/>
              <w:spacing w:line="240" w:lineRule="auto"/>
              <w:jc w:val="center"/>
              <w:rPr>
                <w:sz w:val="20"/>
              </w:rPr>
            </w:pPr>
          </w:p>
        </w:tc>
      </w:tr>
      <w:tr w:rsidR="00143E3D" w:rsidRPr="00A8064F" w14:paraId="4D8F420D" w14:textId="77777777" w:rsidTr="00FA1D21">
        <w:trPr>
          <w:trHeight w:val="180"/>
        </w:trPr>
        <w:tc>
          <w:tcPr>
            <w:tcW w:w="2263" w:type="dxa"/>
            <w:vMerge/>
            <w:tcBorders>
              <w:bottom w:val="single" w:sz="4" w:space="0" w:color="auto"/>
            </w:tcBorders>
            <w:vAlign w:val="center"/>
          </w:tcPr>
          <w:p w14:paraId="1AEF9A6F" w14:textId="77777777" w:rsidR="00143E3D" w:rsidRPr="00A8064F" w:rsidRDefault="00143E3D" w:rsidP="00801CE2">
            <w:pPr>
              <w:autoSpaceDE w:val="0"/>
              <w:autoSpaceDN w:val="0"/>
              <w:adjustRightInd w:val="0"/>
              <w:spacing w:line="240" w:lineRule="auto"/>
              <w:jc w:val="center"/>
              <w:rPr>
                <w:sz w:val="20"/>
              </w:rPr>
            </w:pPr>
          </w:p>
        </w:tc>
        <w:tc>
          <w:tcPr>
            <w:tcW w:w="2410" w:type="dxa"/>
            <w:vMerge/>
            <w:tcBorders>
              <w:bottom w:val="single" w:sz="4" w:space="0" w:color="auto"/>
            </w:tcBorders>
            <w:vAlign w:val="center"/>
          </w:tcPr>
          <w:p w14:paraId="7504623F" w14:textId="77777777" w:rsidR="00143E3D" w:rsidRPr="00A8064F" w:rsidRDefault="00143E3D" w:rsidP="00801CE2">
            <w:pPr>
              <w:autoSpaceDE w:val="0"/>
              <w:autoSpaceDN w:val="0"/>
              <w:adjustRightInd w:val="0"/>
              <w:spacing w:line="240" w:lineRule="auto"/>
              <w:jc w:val="center"/>
              <w:rPr>
                <w:i/>
                <w:iCs/>
                <w:sz w:val="20"/>
              </w:rPr>
            </w:pPr>
          </w:p>
        </w:tc>
        <w:tc>
          <w:tcPr>
            <w:tcW w:w="2126" w:type="dxa"/>
            <w:tcBorders>
              <w:bottom w:val="single" w:sz="4" w:space="0" w:color="auto"/>
            </w:tcBorders>
            <w:vAlign w:val="center"/>
          </w:tcPr>
          <w:p w14:paraId="443A077E" w14:textId="2C89BC5C" w:rsidR="00143E3D" w:rsidRPr="00A8064F" w:rsidRDefault="00A56859" w:rsidP="00801CE2">
            <w:pPr>
              <w:autoSpaceDE w:val="0"/>
              <w:autoSpaceDN w:val="0"/>
              <w:adjustRightInd w:val="0"/>
              <w:spacing w:line="240" w:lineRule="auto"/>
              <w:rPr>
                <w:sz w:val="20"/>
              </w:rPr>
            </w:pPr>
            <w:r w:rsidRPr="00A8064F">
              <w:rPr>
                <w:sz w:val="20"/>
              </w:rPr>
              <w:t>Miguel Barros</w:t>
            </w:r>
          </w:p>
        </w:tc>
        <w:tc>
          <w:tcPr>
            <w:tcW w:w="1843" w:type="dxa"/>
            <w:vMerge/>
            <w:tcBorders>
              <w:bottom w:val="single" w:sz="4" w:space="0" w:color="auto"/>
            </w:tcBorders>
            <w:vAlign w:val="center"/>
          </w:tcPr>
          <w:p w14:paraId="013E4950" w14:textId="77777777" w:rsidR="00143E3D" w:rsidRPr="00A8064F" w:rsidRDefault="00143E3D" w:rsidP="00801CE2">
            <w:pPr>
              <w:autoSpaceDE w:val="0"/>
              <w:autoSpaceDN w:val="0"/>
              <w:adjustRightInd w:val="0"/>
              <w:spacing w:line="240" w:lineRule="auto"/>
              <w:jc w:val="center"/>
              <w:rPr>
                <w:sz w:val="20"/>
              </w:rPr>
            </w:pPr>
          </w:p>
        </w:tc>
      </w:tr>
      <w:tr w:rsidR="00B52FCB" w:rsidRPr="00A8064F" w14:paraId="71D35C9C" w14:textId="77777777" w:rsidTr="00FA1D21">
        <w:trPr>
          <w:trHeight w:val="240"/>
        </w:trPr>
        <w:tc>
          <w:tcPr>
            <w:tcW w:w="2263" w:type="dxa"/>
            <w:vMerge w:val="restart"/>
            <w:vAlign w:val="center"/>
          </w:tcPr>
          <w:p w14:paraId="0BE5CB36" w14:textId="751868A0" w:rsidR="00B52FCB" w:rsidRPr="00A8064F" w:rsidRDefault="00B52FCB" w:rsidP="00801CE2">
            <w:pPr>
              <w:autoSpaceDE w:val="0"/>
              <w:autoSpaceDN w:val="0"/>
              <w:adjustRightInd w:val="0"/>
              <w:spacing w:line="240" w:lineRule="auto"/>
              <w:jc w:val="center"/>
              <w:rPr>
                <w:sz w:val="20"/>
              </w:rPr>
            </w:pPr>
            <w:r w:rsidRPr="00A8064F">
              <w:rPr>
                <w:sz w:val="20"/>
              </w:rPr>
              <w:t>Porto Editora</w:t>
            </w:r>
          </w:p>
        </w:tc>
        <w:tc>
          <w:tcPr>
            <w:tcW w:w="2410" w:type="dxa"/>
            <w:vMerge w:val="restart"/>
            <w:vAlign w:val="center"/>
          </w:tcPr>
          <w:p w14:paraId="48FBA594" w14:textId="77777777" w:rsidR="00B52FCB" w:rsidRPr="00A8064F" w:rsidRDefault="00B52FCB" w:rsidP="00B52FCB">
            <w:pPr>
              <w:autoSpaceDE w:val="0"/>
              <w:autoSpaceDN w:val="0"/>
              <w:adjustRightInd w:val="0"/>
              <w:spacing w:line="240" w:lineRule="auto"/>
              <w:jc w:val="center"/>
              <w:rPr>
                <w:i/>
                <w:iCs/>
                <w:sz w:val="20"/>
              </w:rPr>
            </w:pPr>
            <w:r w:rsidRPr="00A8064F">
              <w:rPr>
                <w:i/>
                <w:iCs/>
                <w:sz w:val="20"/>
              </w:rPr>
              <w:t xml:space="preserve">Um Novo Tempo </w:t>
            </w:r>
          </w:p>
          <w:p w14:paraId="7D0B355E" w14:textId="2919F927" w:rsidR="00B52FCB" w:rsidRPr="00A8064F" w:rsidRDefault="00B52FCB" w:rsidP="00B52FCB">
            <w:pPr>
              <w:autoSpaceDE w:val="0"/>
              <w:autoSpaceDN w:val="0"/>
              <w:adjustRightInd w:val="0"/>
              <w:spacing w:line="240" w:lineRule="auto"/>
              <w:jc w:val="center"/>
              <w:rPr>
                <w:i/>
                <w:iCs/>
                <w:sz w:val="20"/>
              </w:rPr>
            </w:pPr>
            <w:r w:rsidRPr="00A8064F">
              <w:rPr>
                <w:i/>
                <w:iCs/>
                <w:sz w:val="20"/>
              </w:rPr>
              <w:t>da História 10</w:t>
            </w:r>
            <w:r w:rsidR="00C3322A" w:rsidRPr="00A8064F">
              <w:rPr>
                <w:i/>
                <w:iCs/>
                <w:sz w:val="20"/>
              </w:rPr>
              <w:t xml:space="preserve"> </w:t>
            </w:r>
            <w:r w:rsidR="00C3322A" w:rsidRPr="00A8064F">
              <w:rPr>
                <w:sz w:val="18"/>
                <w:szCs w:val="18"/>
              </w:rPr>
              <w:t>(3 vols.)</w:t>
            </w:r>
          </w:p>
        </w:tc>
        <w:tc>
          <w:tcPr>
            <w:tcW w:w="2126" w:type="dxa"/>
            <w:vAlign w:val="center"/>
          </w:tcPr>
          <w:p w14:paraId="320B5242" w14:textId="316B84D9" w:rsidR="00B52FCB" w:rsidRPr="00A8064F" w:rsidRDefault="00B52FCB" w:rsidP="00B52FCB">
            <w:pPr>
              <w:autoSpaceDE w:val="0"/>
              <w:autoSpaceDN w:val="0"/>
              <w:adjustRightInd w:val="0"/>
              <w:spacing w:line="240" w:lineRule="auto"/>
              <w:rPr>
                <w:sz w:val="20"/>
              </w:rPr>
            </w:pPr>
            <w:r w:rsidRPr="00A8064F">
              <w:rPr>
                <w:sz w:val="20"/>
              </w:rPr>
              <w:t>Célia Pinto do Couto</w:t>
            </w:r>
          </w:p>
        </w:tc>
        <w:tc>
          <w:tcPr>
            <w:tcW w:w="1843" w:type="dxa"/>
            <w:vMerge w:val="restart"/>
            <w:vAlign w:val="center"/>
          </w:tcPr>
          <w:p w14:paraId="775F723C" w14:textId="77777777" w:rsidR="00B52FCB" w:rsidRPr="00A8064F" w:rsidRDefault="00B52FCB" w:rsidP="00801CE2">
            <w:pPr>
              <w:autoSpaceDE w:val="0"/>
              <w:autoSpaceDN w:val="0"/>
              <w:adjustRightInd w:val="0"/>
              <w:spacing w:line="240" w:lineRule="auto"/>
              <w:jc w:val="center"/>
              <w:rPr>
                <w:sz w:val="20"/>
              </w:rPr>
            </w:pPr>
            <w:r w:rsidRPr="00A8064F">
              <w:rPr>
                <w:sz w:val="20"/>
              </w:rPr>
              <w:t>2015</w:t>
            </w:r>
          </w:p>
          <w:p w14:paraId="23AE53D8" w14:textId="12EB864E" w:rsidR="00B52FCB" w:rsidRPr="00A8064F" w:rsidRDefault="00B52FCB" w:rsidP="00801CE2">
            <w:pPr>
              <w:autoSpaceDE w:val="0"/>
              <w:autoSpaceDN w:val="0"/>
              <w:adjustRightInd w:val="0"/>
              <w:spacing w:line="240" w:lineRule="auto"/>
              <w:jc w:val="center"/>
              <w:rPr>
                <w:sz w:val="20"/>
              </w:rPr>
            </w:pPr>
            <w:r w:rsidRPr="00A8064F">
              <w:rPr>
                <w:sz w:val="20"/>
              </w:rPr>
              <w:t>1.ª ed., 2.ª tir.</w:t>
            </w:r>
          </w:p>
        </w:tc>
      </w:tr>
      <w:tr w:rsidR="00B52FCB" w:rsidRPr="00A8064F" w14:paraId="666C6414" w14:textId="77777777" w:rsidTr="00FA1D21">
        <w:trPr>
          <w:trHeight w:val="240"/>
        </w:trPr>
        <w:tc>
          <w:tcPr>
            <w:tcW w:w="2263" w:type="dxa"/>
            <w:vMerge/>
            <w:vAlign w:val="center"/>
          </w:tcPr>
          <w:p w14:paraId="52EC218C" w14:textId="77777777" w:rsidR="00B52FCB" w:rsidRPr="00A8064F" w:rsidRDefault="00B52FCB" w:rsidP="00801CE2">
            <w:pPr>
              <w:autoSpaceDE w:val="0"/>
              <w:autoSpaceDN w:val="0"/>
              <w:adjustRightInd w:val="0"/>
              <w:spacing w:line="240" w:lineRule="auto"/>
              <w:jc w:val="center"/>
              <w:rPr>
                <w:sz w:val="20"/>
              </w:rPr>
            </w:pPr>
          </w:p>
        </w:tc>
        <w:tc>
          <w:tcPr>
            <w:tcW w:w="2410" w:type="dxa"/>
            <w:vMerge/>
            <w:vAlign w:val="center"/>
          </w:tcPr>
          <w:p w14:paraId="47CFEC4C" w14:textId="77777777" w:rsidR="00B52FCB" w:rsidRPr="00A8064F" w:rsidRDefault="00B52FCB" w:rsidP="00801CE2">
            <w:pPr>
              <w:autoSpaceDE w:val="0"/>
              <w:autoSpaceDN w:val="0"/>
              <w:adjustRightInd w:val="0"/>
              <w:spacing w:line="240" w:lineRule="auto"/>
              <w:jc w:val="center"/>
              <w:rPr>
                <w:i/>
                <w:iCs/>
                <w:sz w:val="20"/>
              </w:rPr>
            </w:pPr>
          </w:p>
        </w:tc>
        <w:tc>
          <w:tcPr>
            <w:tcW w:w="2126" w:type="dxa"/>
            <w:vAlign w:val="center"/>
          </w:tcPr>
          <w:p w14:paraId="0EA903CB" w14:textId="1F5DD0D0" w:rsidR="00B52FCB" w:rsidRPr="00A8064F" w:rsidRDefault="00B52FCB" w:rsidP="00B52FCB">
            <w:pPr>
              <w:autoSpaceDE w:val="0"/>
              <w:autoSpaceDN w:val="0"/>
              <w:adjustRightInd w:val="0"/>
              <w:spacing w:line="240" w:lineRule="auto"/>
              <w:rPr>
                <w:sz w:val="20"/>
              </w:rPr>
            </w:pPr>
            <w:r w:rsidRPr="00A8064F">
              <w:rPr>
                <w:sz w:val="20"/>
              </w:rPr>
              <w:t>M.ª Antónia M. Rosas</w:t>
            </w:r>
          </w:p>
        </w:tc>
        <w:tc>
          <w:tcPr>
            <w:tcW w:w="1843" w:type="dxa"/>
            <w:vMerge/>
            <w:vAlign w:val="center"/>
          </w:tcPr>
          <w:p w14:paraId="0503309B" w14:textId="77777777" w:rsidR="00B52FCB" w:rsidRPr="00A8064F" w:rsidRDefault="00B52FCB" w:rsidP="00801CE2">
            <w:pPr>
              <w:autoSpaceDE w:val="0"/>
              <w:autoSpaceDN w:val="0"/>
              <w:adjustRightInd w:val="0"/>
              <w:spacing w:line="240" w:lineRule="auto"/>
              <w:jc w:val="center"/>
              <w:rPr>
                <w:sz w:val="20"/>
              </w:rPr>
            </w:pPr>
          </w:p>
        </w:tc>
      </w:tr>
      <w:tr w:rsidR="00C85591" w:rsidRPr="00A8064F" w14:paraId="689AD946" w14:textId="77777777" w:rsidTr="00FA1D21">
        <w:trPr>
          <w:trHeight w:val="240"/>
        </w:trPr>
        <w:tc>
          <w:tcPr>
            <w:tcW w:w="2263" w:type="dxa"/>
            <w:vMerge w:val="restart"/>
            <w:vAlign w:val="center"/>
          </w:tcPr>
          <w:p w14:paraId="31C34DA4" w14:textId="5F26F921" w:rsidR="00C85591" w:rsidRPr="00A8064F" w:rsidRDefault="00C85591" w:rsidP="00801CE2">
            <w:pPr>
              <w:autoSpaceDE w:val="0"/>
              <w:autoSpaceDN w:val="0"/>
              <w:adjustRightInd w:val="0"/>
              <w:spacing w:line="240" w:lineRule="auto"/>
              <w:jc w:val="center"/>
              <w:rPr>
                <w:sz w:val="20"/>
              </w:rPr>
            </w:pPr>
            <w:r w:rsidRPr="00A8064F">
              <w:rPr>
                <w:sz w:val="20"/>
              </w:rPr>
              <w:t>Texto Editores</w:t>
            </w:r>
          </w:p>
        </w:tc>
        <w:tc>
          <w:tcPr>
            <w:tcW w:w="2410" w:type="dxa"/>
            <w:vMerge w:val="restart"/>
            <w:vAlign w:val="center"/>
          </w:tcPr>
          <w:p w14:paraId="6FB41273" w14:textId="77777777" w:rsidR="00C85591" w:rsidRPr="00A8064F" w:rsidRDefault="002B3AAC" w:rsidP="00801CE2">
            <w:pPr>
              <w:autoSpaceDE w:val="0"/>
              <w:autoSpaceDN w:val="0"/>
              <w:adjustRightInd w:val="0"/>
              <w:spacing w:line="240" w:lineRule="auto"/>
              <w:jc w:val="center"/>
              <w:rPr>
                <w:i/>
                <w:iCs/>
                <w:sz w:val="20"/>
              </w:rPr>
            </w:pPr>
            <w:r w:rsidRPr="00A8064F">
              <w:rPr>
                <w:i/>
                <w:iCs/>
                <w:sz w:val="20"/>
              </w:rPr>
              <w:t>O Horizonte da História 10</w:t>
            </w:r>
          </w:p>
          <w:p w14:paraId="2C864AEC" w14:textId="6A34B318" w:rsidR="00C3322A" w:rsidRPr="00A8064F" w:rsidRDefault="00C3322A" w:rsidP="00801CE2">
            <w:pPr>
              <w:autoSpaceDE w:val="0"/>
              <w:autoSpaceDN w:val="0"/>
              <w:adjustRightInd w:val="0"/>
              <w:spacing w:line="240" w:lineRule="auto"/>
              <w:jc w:val="center"/>
              <w:rPr>
                <w:i/>
                <w:iCs/>
                <w:sz w:val="20"/>
              </w:rPr>
            </w:pPr>
            <w:r w:rsidRPr="00A8064F">
              <w:rPr>
                <w:sz w:val="18"/>
                <w:szCs w:val="18"/>
              </w:rPr>
              <w:t>(3 vols.)</w:t>
            </w:r>
          </w:p>
        </w:tc>
        <w:tc>
          <w:tcPr>
            <w:tcW w:w="2126" w:type="dxa"/>
            <w:vAlign w:val="center"/>
          </w:tcPr>
          <w:p w14:paraId="36F4F802" w14:textId="721AA659" w:rsidR="00C85591" w:rsidRPr="00A8064F" w:rsidRDefault="002B3AAC" w:rsidP="00B52FCB">
            <w:pPr>
              <w:autoSpaceDE w:val="0"/>
              <w:autoSpaceDN w:val="0"/>
              <w:adjustRightInd w:val="0"/>
              <w:spacing w:line="240" w:lineRule="auto"/>
              <w:rPr>
                <w:sz w:val="20"/>
              </w:rPr>
            </w:pPr>
            <w:r w:rsidRPr="00A8064F">
              <w:rPr>
                <w:sz w:val="20"/>
              </w:rPr>
              <w:t>Alice Costa</w:t>
            </w:r>
          </w:p>
        </w:tc>
        <w:tc>
          <w:tcPr>
            <w:tcW w:w="1843" w:type="dxa"/>
            <w:vMerge w:val="restart"/>
            <w:vAlign w:val="center"/>
          </w:tcPr>
          <w:p w14:paraId="48D2DEFB" w14:textId="77777777" w:rsidR="00C85591" w:rsidRPr="00A8064F" w:rsidRDefault="002B3AAC" w:rsidP="00801CE2">
            <w:pPr>
              <w:autoSpaceDE w:val="0"/>
              <w:autoSpaceDN w:val="0"/>
              <w:adjustRightInd w:val="0"/>
              <w:spacing w:line="240" w:lineRule="auto"/>
              <w:jc w:val="center"/>
              <w:rPr>
                <w:sz w:val="20"/>
              </w:rPr>
            </w:pPr>
            <w:r w:rsidRPr="00A8064F">
              <w:rPr>
                <w:sz w:val="20"/>
              </w:rPr>
              <w:t>2013</w:t>
            </w:r>
          </w:p>
          <w:p w14:paraId="6EDB2802" w14:textId="508B52D5" w:rsidR="002B3AAC" w:rsidRPr="00A8064F" w:rsidRDefault="002B3AAC" w:rsidP="00801CE2">
            <w:pPr>
              <w:autoSpaceDE w:val="0"/>
              <w:autoSpaceDN w:val="0"/>
              <w:adjustRightInd w:val="0"/>
              <w:spacing w:line="240" w:lineRule="auto"/>
              <w:jc w:val="center"/>
              <w:rPr>
                <w:sz w:val="20"/>
              </w:rPr>
            </w:pPr>
            <w:r w:rsidRPr="00A8064F">
              <w:rPr>
                <w:sz w:val="20"/>
              </w:rPr>
              <w:t>1.ª ed., 1.ª tir.</w:t>
            </w:r>
          </w:p>
        </w:tc>
      </w:tr>
      <w:tr w:rsidR="00C85591" w:rsidRPr="00A8064F" w14:paraId="4F9BDA31" w14:textId="77777777" w:rsidTr="00AD2426">
        <w:trPr>
          <w:trHeight w:val="240"/>
        </w:trPr>
        <w:tc>
          <w:tcPr>
            <w:tcW w:w="2263" w:type="dxa"/>
            <w:vMerge/>
            <w:vAlign w:val="center"/>
          </w:tcPr>
          <w:p w14:paraId="4F17F0C4" w14:textId="77777777" w:rsidR="00C85591" w:rsidRPr="00A8064F" w:rsidRDefault="00C85591" w:rsidP="00801CE2">
            <w:pPr>
              <w:autoSpaceDE w:val="0"/>
              <w:autoSpaceDN w:val="0"/>
              <w:adjustRightInd w:val="0"/>
              <w:spacing w:line="240" w:lineRule="auto"/>
              <w:jc w:val="center"/>
              <w:rPr>
                <w:sz w:val="20"/>
              </w:rPr>
            </w:pPr>
          </w:p>
        </w:tc>
        <w:tc>
          <w:tcPr>
            <w:tcW w:w="2410" w:type="dxa"/>
            <w:vMerge/>
            <w:vAlign w:val="center"/>
          </w:tcPr>
          <w:p w14:paraId="647C61CF" w14:textId="77777777" w:rsidR="00C85591" w:rsidRPr="00A8064F" w:rsidRDefault="00C85591" w:rsidP="00801CE2">
            <w:pPr>
              <w:autoSpaceDE w:val="0"/>
              <w:autoSpaceDN w:val="0"/>
              <w:adjustRightInd w:val="0"/>
              <w:spacing w:line="240" w:lineRule="auto"/>
              <w:jc w:val="center"/>
              <w:rPr>
                <w:i/>
                <w:iCs/>
                <w:sz w:val="20"/>
              </w:rPr>
            </w:pPr>
          </w:p>
        </w:tc>
        <w:tc>
          <w:tcPr>
            <w:tcW w:w="2126" w:type="dxa"/>
            <w:vAlign w:val="center"/>
          </w:tcPr>
          <w:p w14:paraId="12C13930" w14:textId="53965F11" w:rsidR="00C85591" w:rsidRPr="00A8064F" w:rsidRDefault="002B3AAC" w:rsidP="00B52FCB">
            <w:pPr>
              <w:autoSpaceDE w:val="0"/>
              <w:autoSpaceDN w:val="0"/>
              <w:adjustRightInd w:val="0"/>
              <w:spacing w:line="240" w:lineRule="auto"/>
              <w:rPr>
                <w:sz w:val="20"/>
              </w:rPr>
            </w:pPr>
            <w:r w:rsidRPr="00A8064F">
              <w:rPr>
                <w:sz w:val="20"/>
              </w:rPr>
              <w:t>Marília Gago</w:t>
            </w:r>
          </w:p>
        </w:tc>
        <w:tc>
          <w:tcPr>
            <w:tcW w:w="1843" w:type="dxa"/>
            <w:vMerge/>
            <w:vAlign w:val="center"/>
          </w:tcPr>
          <w:p w14:paraId="19BBAB00" w14:textId="77777777" w:rsidR="00C85591" w:rsidRPr="00A8064F" w:rsidRDefault="00C85591" w:rsidP="00801CE2">
            <w:pPr>
              <w:autoSpaceDE w:val="0"/>
              <w:autoSpaceDN w:val="0"/>
              <w:adjustRightInd w:val="0"/>
              <w:spacing w:line="240" w:lineRule="auto"/>
              <w:jc w:val="center"/>
              <w:rPr>
                <w:sz w:val="20"/>
              </w:rPr>
            </w:pPr>
          </w:p>
        </w:tc>
      </w:tr>
      <w:tr w:rsidR="00C85591" w:rsidRPr="00A8064F" w14:paraId="3F08D642" w14:textId="77777777" w:rsidTr="00AD2426">
        <w:trPr>
          <w:trHeight w:val="240"/>
        </w:trPr>
        <w:tc>
          <w:tcPr>
            <w:tcW w:w="2263" w:type="dxa"/>
            <w:vMerge/>
            <w:vAlign w:val="center"/>
          </w:tcPr>
          <w:p w14:paraId="7EA1DD48" w14:textId="77777777" w:rsidR="00C85591" w:rsidRPr="00A8064F" w:rsidRDefault="00C85591" w:rsidP="00801CE2">
            <w:pPr>
              <w:autoSpaceDE w:val="0"/>
              <w:autoSpaceDN w:val="0"/>
              <w:adjustRightInd w:val="0"/>
              <w:spacing w:line="240" w:lineRule="auto"/>
              <w:jc w:val="center"/>
              <w:rPr>
                <w:sz w:val="20"/>
              </w:rPr>
            </w:pPr>
          </w:p>
        </w:tc>
        <w:tc>
          <w:tcPr>
            <w:tcW w:w="2410" w:type="dxa"/>
            <w:vMerge/>
            <w:vAlign w:val="center"/>
          </w:tcPr>
          <w:p w14:paraId="22B2FF5B" w14:textId="77777777" w:rsidR="00C85591" w:rsidRPr="00A8064F" w:rsidRDefault="00C85591" w:rsidP="00801CE2">
            <w:pPr>
              <w:autoSpaceDE w:val="0"/>
              <w:autoSpaceDN w:val="0"/>
              <w:adjustRightInd w:val="0"/>
              <w:spacing w:line="240" w:lineRule="auto"/>
              <w:jc w:val="center"/>
              <w:rPr>
                <w:i/>
                <w:iCs/>
                <w:sz w:val="20"/>
              </w:rPr>
            </w:pPr>
          </w:p>
        </w:tc>
        <w:tc>
          <w:tcPr>
            <w:tcW w:w="2126" w:type="dxa"/>
            <w:vAlign w:val="center"/>
          </w:tcPr>
          <w:p w14:paraId="47FB04A0" w14:textId="0AB3F973" w:rsidR="00C85591" w:rsidRPr="00A8064F" w:rsidRDefault="002B3AAC" w:rsidP="00B52FCB">
            <w:pPr>
              <w:autoSpaceDE w:val="0"/>
              <w:autoSpaceDN w:val="0"/>
              <w:adjustRightInd w:val="0"/>
              <w:spacing w:line="240" w:lineRule="auto"/>
              <w:rPr>
                <w:sz w:val="20"/>
              </w:rPr>
            </w:pPr>
            <w:r w:rsidRPr="00A8064F">
              <w:rPr>
                <w:sz w:val="20"/>
              </w:rPr>
              <w:t>Paula Marinho</w:t>
            </w:r>
          </w:p>
        </w:tc>
        <w:tc>
          <w:tcPr>
            <w:tcW w:w="1843" w:type="dxa"/>
            <w:vMerge/>
            <w:vAlign w:val="center"/>
          </w:tcPr>
          <w:p w14:paraId="03ED3B4E" w14:textId="77777777" w:rsidR="00C85591" w:rsidRPr="00A8064F" w:rsidRDefault="00C85591" w:rsidP="00801CE2">
            <w:pPr>
              <w:autoSpaceDE w:val="0"/>
              <w:autoSpaceDN w:val="0"/>
              <w:adjustRightInd w:val="0"/>
              <w:spacing w:line="240" w:lineRule="auto"/>
              <w:jc w:val="center"/>
              <w:rPr>
                <w:sz w:val="20"/>
              </w:rPr>
            </w:pPr>
          </w:p>
        </w:tc>
      </w:tr>
    </w:tbl>
    <w:p w14:paraId="78EA6AF3" w14:textId="0374A310" w:rsidR="005634F4" w:rsidRPr="00A8064F" w:rsidRDefault="005634F4">
      <w:pPr>
        <w:spacing w:after="160" w:line="259" w:lineRule="auto"/>
        <w:rPr>
          <w:bCs/>
          <w:sz w:val="22"/>
          <w:szCs w:val="21"/>
        </w:rPr>
      </w:pPr>
    </w:p>
    <w:p w14:paraId="2CA046D9" w14:textId="53CB0749" w:rsidR="00C3322A" w:rsidRPr="00A8064F" w:rsidRDefault="00C3322A">
      <w:pPr>
        <w:spacing w:after="160" w:line="259" w:lineRule="auto"/>
        <w:rPr>
          <w:bCs/>
          <w:sz w:val="22"/>
          <w:szCs w:val="21"/>
        </w:rPr>
      </w:pPr>
    </w:p>
    <w:p w14:paraId="2EE34D45" w14:textId="77777777" w:rsidR="00490598" w:rsidRPr="00A8064F" w:rsidRDefault="00490598">
      <w:pPr>
        <w:spacing w:after="160" w:line="259" w:lineRule="auto"/>
        <w:rPr>
          <w:bCs/>
          <w:sz w:val="22"/>
          <w:szCs w:val="21"/>
        </w:rPr>
      </w:pPr>
    </w:p>
    <w:p w14:paraId="7977237E" w14:textId="5D76B519" w:rsidR="00C3322A" w:rsidRPr="00A8064F" w:rsidRDefault="00C3322A" w:rsidP="004B30F6">
      <w:pPr>
        <w:pStyle w:val="Texto"/>
        <w:outlineLvl w:val="2"/>
        <w:rPr>
          <w:sz w:val="22"/>
          <w:szCs w:val="96"/>
        </w:rPr>
      </w:pPr>
      <w:bookmarkStart w:id="88" w:name="_Toc83895666"/>
      <w:r w:rsidRPr="00A8064F">
        <w:rPr>
          <w:sz w:val="22"/>
          <w:szCs w:val="96"/>
        </w:rPr>
        <w:t xml:space="preserve">Quadro </w:t>
      </w:r>
      <w:r w:rsidR="00A83A11" w:rsidRPr="00A8064F">
        <w:rPr>
          <w:sz w:val="22"/>
          <w:szCs w:val="96"/>
        </w:rPr>
        <w:t>2</w:t>
      </w:r>
      <w:r w:rsidR="00C17E08" w:rsidRPr="00A8064F">
        <w:rPr>
          <w:sz w:val="22"/>
          <w:szCs w:val="96"/>
        </w:rPr>
        <w:t>A</w:t>
      </w:r>
      <w:r w:rsidR="00A83A11" w:rsidRPr="00A8064F">
        <w:rPr>
          <w:sz w:val="22"/>
          <w:szCs w:val="96"/>
        </w:rPr>
        <w:t>.8.</w:t>
      </w:r>
      <w:r w:rsidRPr="00A8064F">
        <w:rPr>
          <w:sz w:val="22"/>
          <w:szCs w:val="96"/>
        </w:rPr>
        <w:t xml:space="preserve"> – Manuais escolares do 11.º ano de escolaridade</w:t>
      </w:r>
      <w:r w:rsidR="00DA760C" w:rsidRPr="00A8064F">
        <w:rPr>
          <w:sz w:val="22"/>
          <w:szCs w:val="96"/>
        </w:rPr>
        <w:t xml:space="preserve"> (História A)</w:t>
      </w:r>
      <w:bookmarkEnd w:id="88"/>
    </w:p>
    <w:tbl>
      <w:tblPr>
        <w:tblW w:w="8642" w:type="dxa"/>
        <w:tblLook w:val="04A0" w:firstRow="1" w:lastRow="0" w:firstColumn="1" w:lastColumn="0" w:noHBand="0" w:noVBand="1"/>
      </w:tblPr>
      <w:tblGrid>
        <w:gridCol w:w="2263"/>
        <w:gridCol w:w="2410"/>
        <w:gridCol w:w="2126"/>
        <w:gridCol w:w="1843"/>
      </w:tblGrid>
      <w:tr w:rsidR="00C3322A" w:rsidRPr="00A8064F" w14:paraId="06D08580" w14:textId="77777777" w:rsidTr="00FA1D21">
        <w:trPr>
          <w:trHeight w:val="620"/>
        </w:trPr>
        <w:tc>
          <w:tcPr>
            <w:tcW w:w="2263" w:type="dxa"/>
            <w:tcBorders>
              <w:bottom w:val="single" w:sz="4" w:space="0" w:color="auto"/>
            </w:tcBorders>
            <w:shd w:val="clear" w:color="auto" w:fill="F2F2F2" w:themeFill="background1" w:themeFillShade="F2"/>
            <w:vAlign w:val="center"/>
          </w:tcPr>
          <w:p w14:paraId="3202CCAF" w14:textId="77777777" w:rsidR="00C3322A" w:rsidRPr="00A8064F" w:rsidRDefault="00C3322A" w:rsidP="00801CE2">
            <w:pPr>
              <w:autoSpaceDE w:val="0"/>
              <w:autoSpaceDN w:val="0"/>
              <w:adjustRightInd w:val="0"/>
              <w:jc w:val="center"/>
              <w:rPr>
                <w:bCs/>
                <w:sz w:val="10"/>
                <w:szCs w:val="10"/>
              </w:rPr>
            </w:pPr>
          </w:p>
          <w:p w14:paraId="30731E8E" w14:textId="77777777" w:rsidR="00C3322A" w:rsidRPr="00A8064F" w:rsidRDefault="00C3322A" w:rsidP="00801CE2">
            <w:pPr>
              <w:autoSpaceDE w:val="0"/>
              <w:autoSpaceDN w:val="0"/>
              <w:adjustRightInd w:val="0"/>
              <w:jc w:val="center"/>
              <w:rPr>
                <w:bCs/>
                <w:sz w:val="20"/>
              </w:rPr>
            </w:pPr>
            <w:r w:rsidRPr="00A8064F">
              <w:rPr>
                <w:bCs/>
                <w:sz w:val="20"/>
              </w:rPr>
              <w:t>EDITORA</w:t>
            </w:r>
          </w:p>
        </w:tc>
        <w:tc>
          <w:tcPr>
            <w:tcW w:w="2410" w:type="dxa"/>
            <w:tcBorders>
              <w:bottom w:val="single" w:sz="4" w:space="0" w:color="auto"/>
            </w:tcBorders>
            <w:shd w:val="clear" w:color="auto" w:fill="F2F2F2" w:themeFill="background1" w:themeFillShade="F2"/>
            <w:vAlign w:val="center"/>
          </w:tcPr>
          <w:p w14:paraId="4B680447" w14:textId="77777777" w:rsidR="00C3322A" w:rsidRPr="00A8064F" w:rsidRDefault="00C3322A" w:rsidP="00801CE2">
            <w:pPr>
              <w:autoSpaceDE w:val="0"/>
              <w:autoSpaceDN w:val="0"/>
              <w:adjustRightInd w:val="0"/>
              <w:jc w:val="center"/>
              <w:rPr>
                <w:bCs/>
                <w:sz w:val="10"/>
                <w:szCs w:val="10"/>
              </w:rPr>
            </w:pPr>
          </w:p>
          <w:p w14:paraId="7078F7B3" w14:textId="77777777" w:rsidR="00C3322A" w:rsidRPr="00A8064F" w:rsidRDefault="00C3322A" w:rsidP="00801CE2">
            <w:pPr>
              <w:autoSpaceDE w:val="0"/>
              <w:autoSpaceDN w:val="0"/>
              <w:adjustRightInd w:val="0"/>
              <w:jc w:val="center"/>
              <w:rPr>
                <w:bCs/>
                <w:sz w:val="20"/>
              </w:rPr>
            </w:pPr>
            <w:r w:rsidRPr="00A8064F">
              <w:rPr>
                <w:bCs/>
                <w:sz w:val="20"/>
              </w:rPr>
              <w:t>TÍTULO</w:t>
            </w:r>
          </w:p>
        </w:tc>
        <w:tc>
          <w:tcPr>
            <w:tcW w:w="2126" w:type="dxa"/>
            <w:tcBorders>
              <w:bottom w:val="single" w:sz="4" w:space="0" w:color="auto"/>
            </w:tcBorders>
            <w:shd w:val="clear" w:color="auto" w:fill="F2F2F2" w:themeFill="background1" w:themeFillShade="F2"/>
            <w:vAlign w:val="center"/>
          </w:tcPr>
          <w:p w14:paraId="6BC37B0C" w14:textId="77777777" w:rsidR="00C3322A" w:rsidRPr="00A8064F" w:rsidRDefault="00C3322A" w:rsidP="00801CE2">
            <w:pPr>
              <w:autoSpaceDE w:val="0"/>
              <w:autoSpaceDN w:val="0"/>
              <w:adjustRightInd w:val="0"/>
              <w:jc w:val="center"/>
              <w:rPr>
                <w:bCs/>
                <w:sz w:val="10"/>
                <w:szCs w:val="10"/>
              </w:rPr>
            </w:pPr>
          </w:p>
          <w:p w14:paraId="4554604A" w14:textId="77777777" w:rsidR="00C3322A" w:rsidRPr="00A8064F" w:rsidRDefault="00C3322A" w:rsidP="00801CE2">
            <w:pPr>
              <w:autoSpaceDE w:val="0"/>
              <w:autoSpaceDN w:val="0"/>
              <w:adjustRightInd w:val="0"/>
              <w:jc w:val="center"/>
              <w:rPr>
                <w:bCs/>
                <w:sz w:val="20"/>
              </w:rPr>
            </w:pPr>
            <w:r w:rsidRPr="00A8064F">
              <w:rPr>
                <w:bCs/>
                <w:sz w:val="20"/>
              </w:rPr>
              <w:t>AUTORES</w:t>
            </w:r>
          </w:p>
        </w:tc>
        <w:tc>
          <w:tcPr>
            <w:tcW w:w="1843" w:type="dxa"/>
            <w:tcBorders>
              <w:bottom w:val="single" w:sz="4" w:space="0" w:color="auto"/>
            </w:tcBorders>
            <w:shd w:val="clear" w:color="auto" w:fill="F2F2F2" w:themeFill="background1" w:themeFillShade="F2"/>
            <w:vAlign w:val="center"/>
          </w:tcPr>
          <w:p w14:paraId="50FEC422" w14:textId="77777777" w:rsidR="00C3322A" w:rsidRPr="00A8064F" w:rsidRDefault="00C3322A" w:rsidP="00801CE2">
            <w:pPr>
              <w:autoSpaceDE w:val="0"/>
              <w:autoSpaceDN w:val="0"/>
              <w:adjustRightInd w:val="0"/>
              <w:jc w:val="center"/>
              <w:rPr>
                <w:bCs/>
                <w:sz w:val="10"/>
                <w:szCs w:val="10"/>
              </w:rPr>
            </w:pPr>
          </w:p>
          <w:p w14:paraId="58B7309B" w14:textId="77777777" w:rsidR="00C3322A" w:rsidRPr="00A8064F" w:rsidRDefault="00C3322A" w:rsidP="00801CE2">
            <w:pPr>
              <w:autoSpaceDE w:val="0"/>
              <w:autoSpaceDN w:val="0"/>
              <w:adjustRightInd w:val="0"/>
              <w:jc w:val="center"/>
              <w:rPr>
                <w:bCs/>
                <w:sz w:val="20"/>
              </w:rPr>
            </w:pPr>
            <w:r w:rsidRPr="00A8064F">
              <w:rPr>
                <w:bCs/>
                <w:sz w:val="20"/>
              </w:rPr>
              <w:t>PUBLICAÇÃO</w:t>
            </w:r>
          </w:p>
        </w:tc>
      </w:tr>
      <w:tr w:rsidR="00C3322A" w:rsidRPr="00A8064F" w14:paraId="58C252BC" w14:textId="77777777" w:rsidTr="00926772">
        <w:trPr>
          <w:trHeight w:val="365"/>
        </w:trPr>
        <w:tc>
          <w:tcPr>
            <w:tcW w:w="2263" w:type="dxa"/>
            <w:vMerge w:val="restart"/>
            <w:vAlign w:val="center"/>
          </w:tcPr>
          <w:p w14:paraId="089E3527" w14:textId="77BAB47A" w:rsidR="00C3322A" w:rsidRPr="00A8064F" w:rsidRDefault="00C3322A" w:rsidP="00801CE2">
            <w:pPr>
              <w:autoSpaceDE w:val="0"/>
              <w:autoSpaceDN w:val="0"/>
              <w:adjustRightInd w:val="0"/>
              <w:spacing w:line="240" w:lineRule="auto"/>
              <w:jc w:val="center"/>
              <w:rPr>
                <w:sz w:val="20"/>
              </w:rPr>
            </w:pPr>
            <w:r w:rsidRPr="00A8064F">
              <w:rPr>
                <w:sz w:val="20"/>
              </w:rPr>
              <w:t>Areal Editores</w:t>
            </w:r>
          </w:p>
        </w:tc>
        <w:tc>
          <w:tcPr>
            <w:tcW w:w="2410" w:type="dxa"/>
            <w:vMerge w:val="restart"/>
            <w:vAlign w:val="center"/>
          </w:tcPr>
          <w:p w14:paraId="3F65F15F" w14:textId="77777777" w:rsidR="00C3322A" w:rsidRPr="00A8064F" w:rsidRDefault="00C3322A" w:rsidP="00801CE2">
            <w:pPr>
              <w:autoSpaceDE w:val="0"/>
              <w:autoSpaceDN w:val="0"/>
              <w:adjustRightInd w:val="0"/>
              <w:spacing w:line="240" w:lineRule="auto"/>
              <w:jc w:val="center"/>
              <w:rPr>
                <w:i/>
                <w:iCs/>
                <w:sz w:val="20"/>
              </w:rPr>
            </w:pPr>
            <w:r w:rsidRPr="00A8064F">
              <w:rPr>
                <w:i/>
                <w:iCs/>
                <w:sz w:val="20"/>
              </w:rPr>
              <w:t>Linhas da História 11</w:t>
            </w:r>
          </w:p>
          <w:p w14:paraId="3869CEBE" w14:textId="44E9A84C" w:rsidR="00C3322A" w:rsidRPr="00A8064F" w:rsidRDefault="00C3322A" w:rsidP="00801CE2">
            <w:pPr>
              <w:autoSpaceDE w:val="0"/>
              <w:autoSpaceDN w:val="0"/>
              <w:adjustRightInd w:val="0"/>
              <w:spacing w:line="240" w:lineRule="auto"/>
              <w:jc w:val="center"/>
              <w:rPr>
                <w:i/>
                <w:iCs/>
                <w:sz w:val="20"/>
              </w:rPr>
            </w:pPr>
            <w:r w:rsidRPr="00A8064F">
              <w:rPr>
                <w:sz w:val="18"/>
                <w:szCs w:val="18"/>
              </w:rPr>
              <w:t>(3 vols.)</w:t>
            </w:r>
          </w:p>
        </w:tc>
        <w:tc>
          <w:tcPr>
            <w:tcW w:w="2126" w:type="dxa"/>
            <w:vAlign w:val="center"/>
          </w:tcPr>
          <w:p w14:paraId="4E2D23FE" w14:textId="77777777" w:rsidR="00C3322A" w:rsidRPr="00A8064F" w:rsidRDefault="00C3322A" w:rsidP="00801CE2">
            <w:pPr>
              <w:autoSpaceDE w:val="0"/>
              <w:autoSpaceDN w:val="0"/>
              <w:adjustRightInd w:val="0"/>
              <w:spacing w:line="240" w:lineRule="auto"/>
              <w:rPr>
                <w:color w:val="000000" w:themeColor="text1"/>
                <w:sz w:val="20"/>
              </w:rPr>
            </w:pPr>
            <w:r w:rsidRPr="00A8064F">
              <w:rPr>
                <w:color w:val="000000" w:themeColor="text1"/>
                <w:sz w:val="20"/>
              </w:rPr>
              <w:t>Alexandra Fortes</w:t>
            </w:r>
          </w:p>
        </w:tc>
        <w:tc>
          <w:tcPr>
            <w:tcW w:w="1843" w:type="dxa"/>
            <w:vMerge w:val="restart"/>
            <w:vAlign w:val="center"/>
          </w:tcPr>
          <w:p w14:paraId="34CAA05D" w14:textId="77777777" w:rsidR="00C3322A" w:rsidRPr="00A8064F" w:rsidRDefault="00C3322A" w:rsidP="00801CE2">
            <w:pPr>
              <w:autoSpaceDE w:val="0"/>
              <w:autoSpaceDN w:val="0"/>
              <w:adjustRightInd w:val="0"/>
              <w:spacing w:line="240" w:lineRule="auto"/>
              <w:jc w:val="center"/>
              <w:rPr>
                <w:sz w:val="20"/>
              </w:rPr>
            </w:pPr>
            <w:r w:rsidRPr="00A8064F">
              <w:rPr>
                <w:sz w:val="20"/>
              </w:rPr>
              <w:t>2016</w:t>
            </w:r>
          </w:p>
          <w:p w14:paraId="5C76E880" w14:textId="01821839" w:rsidR="00C3322A" w:rsidRPr="00A8064F" w:rsidRDefault="00C3322A" w:rsidP="00801CE2">
            <w:pPr>
              <w:autoSpaceDE w:val="0"/>
              <w:autoSpaceDN w:val="0"/>
              <w:adjustRightInd w:val="0"/>
              <w:spacing w:line="240" w:lineRule="auto"/>
              <w:jc w:val="center"/>
              <w:rPr>
                <w:sz w:val="20"/>
              </w:rPr>
            </w:pPr>
            <w:r w:rsidRPr="00A8064F">
              <w:rPr>
                <w:sz w:val="20"/>
              </w:rPr>
              <w:t xml:space="preserve">1.ª ed., </w:t>
            </w:r>
            <w:r w:rsidR="004025A4" w:rsidRPr="00A8064F">
              <w:rPr>
                <w:sz w:val="20"/>
              </w:rPr>
              <w:t>2</w:t>
            </w:r>
            <w:r w:rsidRPr="00A8064F">
              <w:rPr>
                <w:sz w:val="20"/>
              </w:rPr>
              <w:t>.ª tir.</w:t>
            </w:r>
          </w:p>
        </w:tc>
      </w:tr>
      <w:tr w:rsidR="00C3322A" w:rsidRPr="00A8064F" w14:paraId="7B2A968D" w14:textId="77777777" w:rsidTr="00926772">
        <w:trPr>
          <w:trHeight w:val="63"/>
        </w:trPr>
        <w:tc>
          <w:tcPr>
            <w:tcW w:w="2263" w:type="dxa"/>
            <w:vMerge/>
            <w:vAlign w:val="center"/>
          </w:tcPr>
          <w:p w14:paraId="31ECE724" w14:textId="77777777" w:rsidR="00C3322A" w:rsidRPr="00A8064F" w:rsidRDefault="00C3322A" w:rsidP="00801CE2">
            <w:pPr>
              <w:autoSpaceDE w:val="0"/>
              <w:autoSpaceDN w:val="0"/>
              <w:adjustRightInd w:val="0"/>
              <w:spacing w:line="240" w:lineRule="auto"/>
              <w:jc w:val="center"/>
              <w:rPr>
                <w:sz w:val="20"/>
              </w:rPr>
            </w:pPr>
          </w:p>
        </w:tc>
        <w:tc>
          <w:tcPr>
            <w:tcW w:w="2410" w:type="dxa"/>
            <w:vMerge/>
            <w:vAlign w:val="center"/>
          </w:tcPr>
          <w:p w14:paraId="686C18AE" w14:textId="77777777" w:rsidR="00C3322A" w:rsidRPr="00A8064F" w:rsidRDefault="00C3322A" w:rsidP="00801CE2">
            <w:pPr>
              <w:autoSpaceDE w:val="0"/>
              <w:autoSpaceDN w:val="0"/>
              <w:adjustRightInd w:val="0"/>
              <w:spacing w:line="240" w:lineRule="auto"/>
              <w:jc w:val="center"/>
              <w:rPr>
                <w:i/>
                <w:iCs/>
                <w:sz w:val="20"/>
              </w:rPr>
            </w:pPr>
          </w:p>
        </w:tc>
        <w:tc>
          <w:tcPr>
            <w:tcW w:w="2126" w:type="dxa"/>
            <w:vAlign w:val="center"/>
          </w:tcPr>
          <w:p w14:paraId="15FBCBCA" w14:textId="77777777" w:rsidR="00C3322A" w:rsidRPr="00A8064F" w:rsidRDefault="00C3322A" w:rsidP="00801CE2">
            <w:pPr>
              <w:autoSpaceDE w:val="0"/>
              <w:autoSpaceDN w:val="0"/>
              <w:adjustRightInd w:val="0"/>
              <w:spacing w:line="240" w:lineRule="auto"/>
              <w:rPr>
                <w:color w:val="000000" w:themeColor="text1"/>
                <w:sz w:val="20"/>
              </w:rPr>
            </w:pPr>
            <w:r w:rsidRPr="00A8064F">
              <w:rPr>
                <w:color w:val="000000" w:themeColor="text1"/>
                <w:sz w:val="20"/>
              </w:rPr>
              <w:t>Fátima Freitas Gomes</w:t>
            </w:r>
          </w:p>
        </w:tc>
        <w:tc>
          <w:tcPr>
            <w:tcW w:w="1843" w:type="dxa"/>
            <w:vMerge/>
            <w:vAlign w:val="center"/>
          </w:tcPr>
          <w:p w14:paraId="77C5D288" w14:textId="77777777" w:rsidR="00C3322A" w:rsidRPr="00A8064F" w:rsidRDefault="00C3322A" w:rsidP="00801CE2">
            <w:pPr>
              <w:autoSpaceDE w:val="0"/>
              <w:autoSpaceDN w:val="0"/>
              <w:adjustRightInd w:val="0"/>
              <w:spacing w:line="240" w:lineRule="auto"/>
              <w:jc w:val="center"/>
              <w:rPr>
                <w:sz w:val="20"/>
              </w:rPr>
            </w:pPr>
          </w:p>
        </w:tc>
      </w:tr>
      <w:tr w:rsidR="00C3322A" w:rsidRPr="00A8064F" w14:paraId="1239F2A9" w14:textId="77777777" w:rsidTr="004F7658">
        <w:trPr>
          <w:trHeight w:val="63"/>
        </w:trPr>
        <w:tc>
          <w:tcPr>
            <w:tcW w:w="2263" w:type="dxa"/>
            <w:vMerge/>
            <w:tcBorders>
              <w:bottom w:val="single" w:sz="4" w:space="0" w:color="auto"/>
            </w:tcBorders>
            <w:vAlign w:val="center"/>
          </w:tcPr>
          <w:p w14:paraId="2BDE95D6" w14:textId="77777777" w:rsidR="00C3322A" w:rsidRPr="00A8064F" w:rsidRDefault="00C3322A" w:rsidP="00801CE2">
            <w:pPr>
              <w:autoSpaceDE w:val="0"/>
              <w:autoSpaceDN w:val="0"/>
              <w:adjustRightInd w:val="0"/>
              <w:spacing w:line="240" w:lineRule="auto"/>
              <w:jc w:val="center"/>
              <w:rPr>
                <w:sz w:val="20"/>
              </w:rPr>
            </w:pPr>
          </w:p>
        </w:tc>
        <w:tc>
          <w:tcPr>
            <w:tcW w:w="2410" w:type="dxa"/>
            <w:vMerge/>
            <w:tcBorders>
              <w:bottom w:val="single" w:sz="4" w:space="0" w:color="auto"/>
            </w:tcBorders>
            <w:vAlign w:val="center"/>
          </w:tcPr>
          <w:p w14:paraId="1526FAE7" w14:textId="77777777" w:rsidR="00C3322A" w:rsidRPr="00A8064F" w:rsidRDefault="00C3322A" w:rsidP="00801CE2">
            <w:pPr>
              <w:autoSpaceDE w:val="0"/>
              <w:autoSpaceDN w:val="0"/>
              <w:adjustRightInd w:val="0"/>
              <w:spacing w:line="240" w:lineRule="auto"/>
              <w:jc w:val="center"/>
              <w:rPr>
                <w:i/>
                <w:iCs/>
                <w:sz w:val="20"/>
              </w:rPr>
            </w:pPr>
          </w:p>
        </w:tc>
        <w:tc>
          <w:tcPr>
            <w:tcW w:w="2126" w:type="dxa"/>
            <w:tcBorders>
              <w:bottom w:val="single" w:sz="4" w:space="0" w:color="auto"/>
            </w:tcBorders>
            <w:vAlign w:val="center"/>
          </w:tcPr>
          <w:p w14:paraId="13742053" w14:textId="77777777" w:rsidR="00C3322A" w:rsidRPr="00A8064F" w:rsidRDefault="00C3322A" w:rsidP="00801CE2">
            <w:pPr>
              <w:autoSpaceDE w:val="0"/>
              <w:autoSpaceDN w:val="0"/>
              <w:adjustRightInd w:val="0"/>
              <w:spacing w:line="240" w:lineRule="auto"/>
              <w:rPr>
                <w:color w:val="000000" w:themeColor="text1"/>
                <w:sz w:val="20"/>
              </w:rPr>
            </w:pPr>
            <w:r w:rsidRPr="00A8064F">
              <w:rPr>
                <w:color w:val="000000" w:themeColor="text1"/>
                <w:sz w:val="20"/>
              </w:rPr>
              <w:t>José Fortes</w:t>
            </w:r>
          </w:p>
        </w:tc>
        <w:tc>
          <w:tcPr>
            <w:tcW w:w="1843" w:type="dxa"/>
            <w:vMerge/>
            <w:tcBorders>
              <w:bottom w:val="single" w:sz="4" w:space="0" w:color="auto"/>
            </w:tcBorders>
            <w:vAlign w:val="center"/>
          </w:tcPr>
          <w:p w14:paraId="6908D0AA" w14:textId="77777777" w:rsidR="00C3322A" w:rsidRPr="00A8064F" w:rsidRDefault="00C3322A" w:rsidP="00801CE2">
            <w:pPr>
              <w:autoSpaceDE w:val="0"/>
              <w:autoSpaceDN w:val="0"/>
              <w:adjustRightInd w:val="0"/>
              <w:spacing w:line="240" w:lineRule="auto"/>
              <w:jc w:val="center"/>
              <w:rPr>
                <w:sz w:val="20"/>
              </w:rPr>
            </w:pPr>
          </w:p>
        </w:tc>
      </w:tr>
      <w:tr w:rsidR="00C3322A" w:rsidRPr="00A8064F" w14:paraId="72BAD57F" w14:textId="77777777" w:rsidTr="004F7658">
        <w:trPr>
          <w:trHeight w:val="180"/>
        </w:trPr>
        <w:tc>
          <w:tcPr>
            <w:tcW w:w="2263" w:type="dxa"/>
            <w:vMerge w:val="restart"/>
            <w:vAlign w:val="center"/>
          </w:tcPr>
          <w:p w14:paraId="541EFC42" w14:textId="6DD6F2BD" w:rsidR="00C3322A" w:rsidRPr="00A8064F" w:rsidRDefault="00C3322A" w:rsidP="00801CE2">
            <w:pPr>
              <w:autoSpaceDE w:val="0"/>
              <w:autoSpaceDN w:val="0"/>
              <w:adjustRightInd w:val="0"/>
              <w:spacing w:line="240" w:lineRule="auto"/>
              <w:jc w:val="center"/>
              <w:rPr>
                <w:sz w:val="20"/>
              </w:rPr>
            </w:pPr>
            <w:r w:rsidRPr="00A8064F">
              <w:rPr>
                <w:sz w:val="20"/>
              </w:rPr>
              <w:t>Asa Editores II</w:t>
            </w:r>
          </w:p>
        </w:tc>
        <w:tc>
          <w:tcPr>
            <w:tcW w:w="2410" w:type="dxa"/>
            <w:vMerge w:val="restart"/>
            <w:vAlign w:val="center"/>
          </w:tcPr>
          <w:p w14:paraId="43C05907" w14:textId="34877930" w:rsidR="00C3322A" w:rsidRPr="00A8064F" w:rsidRDefault="00C3322A" w:rsidP="00801CE2">
            <w:pPr>
              <w:autoSpaceDE w:val="0"/>
              <w:autoSpaceDN w:val="0"/>
              <w:adjustRightInd w:val="0"/>
              <w:spacing w:line="240" w:lineRule="auto"/>
              <w:jc w:val="center"/>
              <w:rPr>
                <w:i/>
                <w:iCs/>
                <w:sz w:val="20"/>
              </w:rPr>
            </w:pPr>
            <w:r w:rsidRPr="00A8064F">
              <w:rPr>
                <w:i/>
                <w:iCs/>
                <w:sz w:val="20"/>
              </w:rPr>
              <w:t>História em Perspe</w:t>
            </w:r>
            <w:r w:rsidR="002A3F5F" w:rsidRPr="00A8064F">
              <w:rPr>
                <w:i/>
                <w:iCs/>
                <w:sz w:val="20"/>
              </w:rPr>
              <w:t>c</w:t>
            </w:r>
            <w:r w:rsidRPr="00A8064F">
              <w:rPr>
                <w:i/>
                <w:iCs/>
                <w:sz w:val="20"/>
              </w:rPr>
              <w:t>tiva</w:t>
            </w:r>
            <w:r w:rsidR="00A52366" w:rsidRPr="00A8064F">
              <w:rPr>
                <w:i/>
                <w:iCs/>
                <w:sz w:val="20"/>
              </w:rPr>
              <w:t xml:space="preserve"> 11</w:t>
            </w:r>
          </w:p>
          <w:p w14:paraId="45242E58" w14:textId="629F1AA7" w:rsidR="00C3322A" w:rsidRPr="00A8064F" w:rsidRDefault="00C3322A" w:rsidP="00801CE2">
            <w:pPr>
              <w:autoSpaceDE w:val="0"/>
              <w:autoSpaceDN w:val="0"/>
              <w:adjustRightInd w:val="0"/>
              <w:spacing w:line="240" w:lineRule="auto"/>
              <w:jc w:val="center"/>
              <w:rPr>
                <w:i/>
                <w:iCs/>
                <w:sz w:val="20"/>
              </w:rPr>
            </w:pPr>
            <w:r w:rsidRPr="00A8064F">
              <w:rPr>
                <w:i/>
                <w:iCs/>
                <w:sz w:val="20"/>
              </w:rPr>
              <w:t xml:space="preserve"> </w:t>
            </w:r>
            <w:r w:rsidRPr="00A8064F">
              <w:rPr>
                <w:sz w:val="18"/>
                <w:szCs w:val="18"/>
              </w:rPr>
              <w:t>(3 vols.)</w:t>
            </w:r>
          </w:p>
        </w:tc>
        <w:tc>
          <w:tcPr>
            <w:tcW w:w="2126" w:type="dxa"/>
            <w:tcBorders>
              <w:top w:val="single" w:sz="4" w:space="0" w:color="auto"/>
            </w:tcBorders>
            <w:vAlign w:val="center"/>
          </w:tcPr>
          <w:p w14:paraId="1812C6C7" w14:textId="77777777" w:rsidR="00C3322A" w:rsidRPr="00A8064F" w:rsidRDefault="00C3322A" w:rsidP="00801CE2">
            <w:pPr>
              <w:autoSpaceDE w:val="0"/>
              <w:autoSpaceDN w:val="0"/>
              <w:adjustRightInd w:val="0"/>
              <w:spacing w:line="240" w:lineRule="auto"/>
              <w:rPr>
                <w:sz w:val="20"/>
              </w:rPr>
            </w:pPr>
            <w:r w:rsidRPr="00A8064F">
              <w:rPr>
                <w:sz w:val="20"/>
              </w:rPr>
              <w:t>Helena Veríssimo</w:t>
            </w:r>
          </w:p>
        </w:tc>
        <w:tc>
          <w:tcPr>
            <w:tcW w:w="1843" w:type="dxa"/>
            <w:vMerge w:val="restart"/>
            <w:vAlign w:val="center"/>
          </w:tcPr>
          <w:p w14:paraId="23608DD9" w14:textId="65643FE7" w:rsidR="00C3322A" w:rsidRPr="00A8064F" w:rsidRDefault="00C3322A" w:rsidP="00801CE2">
            <w:pPr>
              <w:autoSpaceDE w:val="0"/>
              <w:autoSpaceDN w:val="0"/>
              <w:adjustRightInd w:val="0"/>
              <w:spacing w:line="240" w:lineRule="auto"/>
              <w:jc w:val="center"/>
              <w:rPr>
                <w:sz w:val="20"/>
              </w:rPr>
            </w:pPr>
            <w:r w:rsidRPr="00A8064F">
              <w:rPr>
                <w:sz w:val="20"/>
              </w:rPr>
              <w:t>201</w:t>
            </w:r>
            <w:r w:rsidR="00FD22B8" w:rsidRPr="00A8064F">
              <w:rPr>
                <w:sz w:val="20"/>
              </w:rPr>
              <w:t>4</w:t>
            </w:r>
          </w:p>
          <w:p w14:paraId="4A2E713C" w14:textId="77777777" w:rsidR="00C3322A" w:rsidRPr="00A8064F" w:rsidRDefault="00C3322A" w:rsidP="00801CE2">
            <w:pPr>
              <w:autoSpaceDE w:val="0"/>
              <w:autoSpaceDN w:val="0"/>
              <w:adjustRightInd w:val="0"/>
              <w:spacing w:line="240" w:lineRule="auto"/>
              <w:jc w:val="center"/>
              <w:rPr>
                <w:sz w:val="20"/>
              </w:rPr>
            </w:pPr>
            <w:r w:rsidRPr="00A8064F">
              <w:rPr>
                <w:sz w:val="20"/>
              </w:rPr>
              <w:t>1.ª ed., 1.ª tir.</w:t>
            </w:r>
          </w:p>
        </w:tc>
      </w:tr>
      <w:tr w:rsidR="00C3322A" w:rsidRPr="00A8064F" w14:paraId="7D6288CD" w14:textId="77777777" w:rsidTr="004F7658">
        <w:trPr>
          <w:trHeight w:val="180"/>
        </w:trPr>
        <w:tc>
          <w:tcPr>
            <w:tcW w:w="2263" w:type="dxa"/>
            <w:vMerge/>
            <w:vAlign w:val="center"/>
          </w:tcPr>
          <w:p w14:paraId="049D6D04" w14:textId="77777777" w:rsidR="00C3322A" w:rsidRPr="00A8064F" w:rsidRDefault="00C3322A" w:rsidP="00801CE2">
            <w:pPr>
              <w:autoSpaceDE w:val="0"/>
              <w:autoSpaceDN w:val="0"/>
              <w:adjustRightInd w:val="0"/>
              <w:spacing w:line="240" w:lineRule="auto"/>
              <w:jc w:val="center"/>
              <w:rPr>
                <w:sz w:val="20"/>
              </w:rPr>
            </w:pPr>
          </w:p>
        </w:tc>
        <w:tc>
          <w:tcPr>
            <w:tcW w:w="2410" w:type="dxa"/>
            <w:vMerge/>
            <w:vAlign w:val="center"/>
          </w:tcPr>
          <w:p w14:paraId="266BD9F1" w14:textId="77777777" w:rsidR="00C3322A" w:rsidRPr="00A8064F" w:rsidRDefault="00C3322A" w:rsidP="00801CE2">
            <w:pPr>
              <w:autoSpaceDE w:val="0"/>
              <w:autoSpaceDN w:val="0"/>
              <w:adjustRightInd w:val="0"/>
              <w:spacing w:line="240" w:lineRule="auto"/>
              <w:jc w:val="center"/>
              <w:rPr>
                <w:i/>
                <w:iCs/>
                <w:sz w:val="20"/>
              </w:rPr>
            </w:pPr>
          </w:p>
        </w:tc>
        <w:tc>
          <w:tcPr>
            <w:tcW w:w="2126" w:type="dxa"/>
            <w:vAlign w:val="center"/>
          </w:tcPr>
          <w:p w14:paraId="1294C1D4" w14:textId="77777777" w:rsidR="00C3322A" w:rsidRPr="00A8064F" w:rsidRDefault="00C3322A" w:rsidP="00801CE2">
            <w:pPr>
              <w:autoSpaceDE w:val="0"/>
              <w:autoSpaceDN w:val="0"/>
              <w:adjustRightInd w:val="0"/>
              <w:spacing w:line="240" w:lineRule="auto"/>
              <w:rPr>
                <w:sz w:val="20"/>
              </w:rPr>
            </w:pPr>
            <w:r w:rsidRPr="00A8064F">
              <w:rPr>
                <w:sz w:val="20"/>
              </w:rPr>
              <w:t>Mariana Lagarto</w:t>
            </w:r>
          </w:p>
        </w:tc>
        <w:tc>
          <w:tcPr>
            <w:tcW w:w="1843" w:type="dxa"/>
            <w:vMerge/>
            <w:vAlign w:val="center"/>
          </w:tcPr>
          <w:p w14:paraId="6FDC9C3B" w14:textId="77777777" w:rsidR="00C3322A" w:rsidRPr="00A8064F" w:rsidRDefault="00C3322A" w:rsidP="00801CE2">
            <w:pPr>
              <w:autoSpaceDE w:val="0"/>
              <w:autoSpaceDN w:val="0"/>
              <w:adjustRightInd w:val="0"/>
              <w:spacing w:line="240" w:lineRule="auto"/>
              <w:jc w:val="center"/>
              <w:rPr>
                <w:sz w:val="20"/>
              </w:rPr>
            </w:pPr>
          </w:p>
        </w:tc>
      </w:tr>
      <w:tr w:rsidR="00C3322A" w:rsidRPr="00A8064F" w14:paraId="2CE1DFA8" w14:textId="77777777" w:rsidTr="004F7658">
        <w:trPr>
          <w:trHeight w:val="180"/>
        </w:trPr>
        <w:tc>
          <w:tcPr>
            <w:tcW w:w="2263" w:type="dxa"/>
            <w:vMerge/>
            <w:tcBorders>
              <w:bottom w:val="single" w:sz="4" w:space="0" w:color="auto"/>
            </w:tcBorders>
            <w:vAlign w:val="center"/>
          </w:tcPr>
          <w:p w14:paraId="48272CF7" w14:textId="77777777" w:rsidR="00C3322A" w:rsidRPr="00A8064F" w:rsidRDefault="00C3322A" w:rsidP="00801CE2">
            <w:pPr>
              <w:autoSpaceDE w:val="0"/>
              <w:autoSpaceDN w:val="0"/>
              <w:adjustRightInd w:val="0"/>
              <w:spacing w:line="240" w:lineRule="auto"/>
              <w:jc w:val="center"/>
              <w:rPr>
                <w:sz w:val="20"/>
              </w:rPr>
            </w:pPr>
          </w:p>
        </w:tc>
        <w:tc>
          <w:tcPr>
            <w:tcW w:w="2410" w:type="dxa"/>
            <w:vMerge/>
            <w:tcBorders>
              <w:bottom w:val="single" w:sz="4" w:space="0" w:color="auto"/>
            </w:tcBorders>
            <w:vAlign w:val="center"/>
          </w:tcPr>
          <w:p w14:paraId="21F4C963" w14:textId="77777777" w:rsidR="00C3322A" w:rsidRPr="00A8064F" w:rsidRDefault="00C3322A" w:rsidP="00801CE2">
            <w:pPr>
              <w:autoSpaceDE w:val="0"/>
              <w:autoSpaceDN w:val="0"/>
              <w:adjustRightInd w:val="0"/>
              <w:spacing w:line="240" w:lineRule="auto"/>
              <w:jc w:val="center"/>
              <w:rPr>
                <w:i/>
                <w:iCs/>
                <w:sz w:val="20"/>
              </w:rPr>
            </w:pPr>
          </w:p>
        </w:tc>
        <w:tc>
          <w:tcPr>
            <w:tcW w:w="2126" w:type="dxa"/>
            <w:tcBorders>
              <w:bottom w:val="single" w:sz="4" w:space="0" w:color="auto"/>
            </w:tcBorders>
            <w:vAlign w:val="center"/>
          </w:tcPr>
          <w:p w14:paraId="46DEA3A5" w14:textId="77777777" w:rsidR="00C3322A" w:rsidRPr="00A8064F" w:rsidRDefault="00C3322A" w:rsidP="00801CE2">
            <w:pPr>
              <w:autoSpaceDE w:val="0"/>
              <w:autoSpaceDN w:val="0"/>
              <w:adjustRightInd w:val="0"/>
              <w:spacing w:line="240" w:lineRule="auto"/>
              <w:rPr>
                <w:sz w:val="20"/>
              </w:rPr>
            </w:pPr>
            <w:r w:rsidRPr="00A8064F">
              <w:rPr>
                <w:sz w:val="20"/>
              </w:rPr>
              <w:t>Miguel Barros</w:t>
            </w:r>
          </w:p>
        </w:tc>
        <w:tc>
          <w:tcPr>
            <w:tcW w:w="1843" w:type="dxa"/>
            <w:vMerge/>
            <w:tcBorders>
              <w:bottom w:val="single" w:sz="4" w:space="0" w:color="auto"/>
            </w:tcBorders>
            <w:vAlign w:val="center"/>
          </w:tcPr>
          <w:p w14:paraId="6638D21F" w14:textId="77777777" w:rsidR="00C3322A" w:rsidRPr="00A8064F" w:rsidRDefault="00C3322A" w:rsidP="00801CE2">
            <w:pPr>
              <w:autoSpaceDE w:val="0"/>
              <w:autoSpaceDN w:val="0"/>
              <w:adjustRightInd w:val="0"/>
              <w:spacing w:line="240" w:lineRule="auto"/>
              <w:jc w:val="center"/>
              <w:rPr>
                <w:sz w:val="20"/>
              </w:rPr>
            </w:pPr>
          </w:p>
        </w:tc>
      </w:tr>
      <w:tr w:rsidR="00C3322A" w:rsidRPr="00A8064F" w14:paraId="2CC76D3A" w14:textId="77777777" w:rsidTr="00442CE3">
        <w:trPr>
          <w:trHeight w:val="240"/>
        </w:trPr>
        <w:tc>
          <w:tcPr>
            <w:tcW w:w="2263" w:type="dxa"/>
            <w:vMerge w:val="restart"/>
            <w:tcBorders>
              <w:top w:val="single" w:sz="4" w:space="0" w:color="auto"/>
              <w:bottom w:val="single" w:sz="4" w:space="0" w:color="auto"/>
            </w:tcBorders>
            <w:vAlign w:val="center"/>
          </w:tcPr>
          <w:p w14:paraId="704DF530" w14:textId="03721188" w:rsidR="00C3322A" w:rsidRPr="00A8064F" w:rsidRDefault="00C3322A" w:rsidP="00801CE2">
            <w:pPr>
              <w:autoSpaceDE w:val="0"/>
              <w:autoSpaceDN w:val="0"/>
              <w:adjustRightInd w:val="0"/>
              <w:spacing w:line="240" w:lineRule="auto"/>
              <w:jc w:val="center"/>
              <w:rPr>
                <w:sz w:val="20"/>
              </w:rPr>
            </w:pPr>
            <w:r w:rsidRPr="00A8064F">
              <w:rPr>
                <w:sz w:val="20"/>
              </w:rPr>
              <w:t>Porto Editora</w:t>
            </w:r>
          </w:p>
        </w:tc>
        <w:tc>
          <w:tcPr>
            <w:tcW w:w="2410" w:type="dxa"/>
            <w:vMerge w:val="restart"/>
            <w:tcBorders>
              <w:top w:val="single" w:sz="4" w:space="0" w:color="auto"/>
              <w:bottom w:val="single" w:sz="4" w:space="0" w:color="auto"/>
            </w:tcBorders>
            <w:vAlign w:val="center"/>
          </w:tcPr>
          <w:p w14:paraId="79C42560" w14:textId="77777777" w:rsidR="00C3322A" w:rsidRPr="00A8064F" w:rsidRDefault="00C3322A" w:rsidP="00801CE2">
            <w:pPr>
              <w:autoSpaceDE w:val="0"/>
              <w:autoSpaceDN w:val="0"/>
              <w:adjustRightInd w:val="0"/>
              <w:spacing w:line="240" w:lineRule="auto"/>
              <w:jc w:val="center"/>
              <w:rPr>
                <w:i/>
                <w:iCs/>
                <w:sz w:val="20"/>
              </w:rPr>
            </w:pPr>
            <w:r w:rsidRPr="00A8064F">
              <w:rPr>
                <w:i/>
                <w:iCs/>
                <w:sz w:val="20"/>
              </w:rPr>
              <w:t xml:space="preserve">Um Novo Tempo </w:t>
            </w:r>
          </w:p>
          <w:p w14:paraId="74DAC64A" w14:textId="29A7662D" w:rsidR="00C3322A" w:rsidRPr="00A8064F" w:rsidRDefault="00C3322A" w:rsidP="00801CE2">
            <w:pPr>
              <w:autoSpaceDE w:val="0"/>
              <w:autoSpaceDN w:val="0"/>
              <w:adjustRightInd w:val="0"/>
              <w:spacing w:line="240" w:lineRule="auto"/>
              <w:jc w:val="center"/>
              <w:rPr>
                <w:i/>
                <w:iCs/>
                <w:sz w:val="20"/>
              </w:rPr>
            </w:pPr>
            <w:r w:rsidRPr="00A8064F">
              <w:rPr>
                <w:i/>
                <w:iCs/>
                <w:sz w:val="20"/>
              </w:rPr>
              <w:t xml:space="preserve">da História 11 </w:t>
            </w:r>
            <w:r w:rsidRPr="00A8064F">
              <w:rPr>
                <w:sz w:val="18"/>
                <w:szCs w:val="18"/>
              </w:rPr>
              <w:t>(3 vols.)</w:t>
            </w:r>
          </w:p>
        </w:tc>
        <w:tc>
          <w:tcPr>
            <w:tcW w:w="2126" w:type="dxa"/>
            <w:tcBorders>
              <w:top w:val="single" w:sz="4" w:space="0" w:color="auto"/>
            </w:tcBorders>
            <w:vAlign w:val="center"/>
          </w:tcPr>
          <w:p w14:paraId="07F5ECD0" w14:textId="77777777" w:rsidR="00C3322A" w:rsidRPr="00A8064F" w:rsidRDefault="00C3322A" w:rsidP="00801CE2">
            <w:pPr>
              <w:autoSpaceDE w:val="0"/>
              <w:autoSpaceDN w:val="0"/>
              <w:adjustRightInd w:val="0"/>
              <w:spacing w:line="240" w:lineRule="auto"/>
              <w:rPr>
                <w:sz w:val="20"/>
              </w:rPr>
            </w:pPr>
            <w:r w:rsidRPr="00A8064F">
              <w:rPr>
                <w:sz w:val="20"/>
              </w:rPr>
              <w:t>Célia Pinto do Couto</w:t>
            </w:r>
          </w:p>
        </w:tc>
        <w:tc>
          <w:tcPr>
            <w:tcW w:w="1843" w:type="dxa"/>
            <w:vMerge w:val="restart"/>
            <w:tcBorders>
              <w:top w:val="single" w:sz="4" w:space="0" w:color="auto"/>
              <w:bottom w:val="single" w:sz="4" w:space="0" w:color="auto"/>
            </w:tcBorders>
            <w:vAlign w:val="center"/>
          </w:tcPr>
          <w:p w14:paraId="008A98A5" w14:textId="44847172" w:rsidR="00C3322A" w:rsidRPr="00A8064F" w:rsidRDefault="00C3322A" w:rsidP="00801CE2">
            <w:pPr>
              <w:autoSpaceDE w:val="0"/>
              <w:autoSpaceDN w:val="0"/>
              <w:adjustRightInd w:val="0"/>
              <w:spacing w:line="240" w:lineRule="auto"/>
              <w:jc w:val="center"/>
              <w:rPr>
                <w:sz w:val="20"/>
              </w:rPr>
            </w:pPr>
            <w:r w:rsidRPr="00A8064F">
              <w:rPr>
                <w:sz w:val="20"/>
              </w:rPr>
              <w:t>201</w:t>
            </w:r>
            <w:r w:rsidR="007A6457" w:rsidRPr="00A8064F">
              <w:rPr>
                <w:sz w:val="20"/>
              </w:rPr>
              <w:t>6</w:t>
            </w:r>
          </w:p>
          <w:p w14:paraId="600EA471" w14:textId="4841C224" w:rsidR="00C3322A" w:rsidRPr="00A8064F" w:rsidRDefault="00C3322A" w:rsidP="00801CE2">
            <w:pPr>
              <w:autoSpaceDE w:val="0"/>
              <w:autoSpaceDN w:val="0"/>
              <w:adjustRightInd w:val="0"/>
              <w:spacing w:line="240" w:lineRule="auto"/>
              <w:jc w:val="center"/>
              <w:rPr>
                <w:sz w:val="20"/>
              </w:rPr>
            </w:pPr>
            <w:r w:rsidRPr="00A8064F">
              <w:rPr>
                <w:sz w:val="20"/>
              </w:rPr>
              <w:t xml:space="preserve">1.ª ed., </w:t>
            </w:r>
            <w:r w:rsidR="007A6457" w:rsidRPr="00A8064F">
              <w:rPr>
                <w:sz w:val="20"/>
              </w:rPr>
              <w:t>4</w:t>
            </w:r>
            <w:r w:rsidRPr="00A8064F">
              <w:rPr>
                <w:sz w:val="20"/>
              </w:rPr>
              <w:t>.ª tir.</w:t>
            </w:r>
          </w:p>
        </w:tc>
      </w:tr>
      <w:tr w:rsidR="00C3322A" w:rsidRPr="00A8064F" w14:paraId="5E52154B" w14:textId="77777777" w:rsidTr="00442CE3">
        <w:trPr>
          <w:trHeight w:val="240"/>
        </w:trPr>
        <w:tc>
          <w:tcPr>
            <w:tcW w:w="2263" w:type="dxa"/>
            <w:vMerge/>
            <w:tcBorders>
              <w:bottom w:val="single" w:sz="4" w:space="0" w:color="auto"/>
            </w:tcBorders>
            <w:vAlign w:val="center"/>
          </w:tcPr>
          <w:p w14:paraId="79B617C5" w14:textId="77777777" w:rsidR="00C3322A" w:rsidRPr="00A8064F" w:rsidRDefault="00C3322A" w:rsidP="00801CE2">
            <w:pPr>
              <w:autoSpaceDE w:val="0"/>
              <w:autoSpaceDN w:val="0"/>
              <w:adjustRightInd w:val="0"/>
              <w:spacing w:line="240" w:lineRule="auto"/>
              <w:jc w:val="center"/>
              <w:rPr>
                <w:sz w:val="20"/>
              </w:rPr>
            </w:pPr>
          </w:p>
        </w:tc>
        <w:tc>
          <w:tcPr>
            <w:tcW w:w="2410" w:type="dxa"/>
            <w:vMerge/>
            <w:tcBorders>
              <w:bottom w:val="single" w:sz="4" w:space="0" w:color="auto"/>
            </w:tcBorders>
            <w:vAlign w:val="center"/>
          </w:tcPr>
          <w:p w14:paraId="59BAC844" w14:textId="77777777" w:rsidR="00C3322A" w:rsidRPr="00A8064F" w:rsidRDefault="00C3322A" w:rsidP="00801CE2">
            <w:pPr>
              <w:autoSpaceDE w:val="0"/>
              <w:autoSpaceDN w:val="0"/>
              <w:adjustRightInd w:val="0"/>
              <w:spacing w:line="240" w:lineRule="auto"/>
              <w:jc w:val="center"/>
              <w:rPr>
                <w:i/>
                <w:iCs/>
                <w:sz w:val="20"/>
              </w:rPr>
            </w:pPr>
          </w:p>
        </w:tc>
        <w:tc>
          <w:tcPr>
            <w:tcW w:w="2126" w:type="dxa"/>
            <w:tcBorders>
              <w:bottom w:val="single" w:sz="4" w:space="0" w:color="auto"/>
            </w:tcBorders>
            <w:vAlign w:val="center"/>
          </w:tcPr>
          <w:p w14:paraId="6DA1C186" w14:textId="77777777" w:rsidR="00C3322A" w:rsidRPr="00A8064F" w:rsidRDefault="00C3322A" w:rsidP="00801CE2">
            <w:pPr>
              <w:autoSpaceDE w:val="0"/>
              <w:autoSpaceDN w:val="0"/>
              <w:adjustRightInd w:val="0"/>
              <w:spacing w:line="240" w:lineRule="auto"/>
              <w:rPr>
                <w:sz w:val="20"/>
              </w:rPr>
            </w:pPr>
            <w:r w:rsidRPr="00A8064F">
              <w:rPr>
                <w:sz w:val="20"/>
              </w:rPr>
              <w:t>M.ª Antónia M. Rosas</w:t>
            </w:r>
          </w:p>
        </w:tc>
        <w:tc>
          <w:tcPr>
            <w:tcW w:w="1843" w:type="dxa"/>
            <w:vMerge/>
            <w:tcBorders>
              <w:bottom w:val="single" w:sz="4" w:space="0" w:color="auto"/>
            </w:tcBorders>
            <w:vAlign w:val="center"/>
          </w:tcPr>
          <w:p w14:paraId="718A364D" w14:textId="77777777" w:rsidR="00C3322A" w:rsidRPr="00A8064F" w:rsidRDefault="00C3322A" w:rsidP="00801CE2">
            <w:pPr>
              <w:autoSpaceDE w:val="0"/>
              <w:autoSpaceDN w:val="0"/>
              <w:adjustRightInd w:val="0"/>
              <w:spacing w:line="240" w:lineRule="auto"/>
              <w:jc w:val="center"/>
              <w:rPr>
                <w:sz w:val="20"/>
              </w:rPr>
            </w:pPr>
          </w:p>
        </w:tc>
      </w:tr>
      <w:tr w:rsidR="00C3322A" w:rsidRPr="00A8064F" w14:paraId="7DD7A09F" w14:textId="77777777" w:rsidTr="00442CE3">
        <w:trPr>
          <w:trHeight w:val="240"/>
        </w:trPr>
        <w:tc>
          <w:tcPr>
            <w:tcW w:w="2263" w:type="dxa"/>
            <w:vMerge w:val="restart"/>
            <w:tcBorders>
              <w:top w:val="single" w:sz="4" w:space="0" w:color="auto"/>
            </w:tcBorders>
            <w:vAlign w:val="center"/>
          </w:tcPr>
          <w:p w14:paraId="0E07B8B0" w14:textId="746276F0" w:rsidR="00C3322A" w:rsidRPr="00A8064F" w:rsidRDefault="00C3322A" w:rsidP="00801CE2">
            <w:pPr>
              <w:autoSpaceDE w:val="0"/>
              <w:autoSpaceDN w:val="0"/>
              <w:adjustRightInd w:val="0"/>
              <w:spacing w:line="240" w:lineRule="auto"/>
              <w:jc w:val="center"/>
              <w:rPr>
                <w:sz w:val="20"/>
              </w:rPr>
            </w:pPr>
            <w:r w:rsidRPr="00A8064F">
              <w:rPr>
                <w:sz w:val="20"/>
              </w:rPr>
              <w:t>Texto Editores</w:t>
            </w:r>
          </w:p>
        </w:tc>
        <w:tc>
          <w:tcPr>
            <w:tcW w:w="2410" w:type="dxa"/>
            <w:vMerge w:val="restart"/>
            <w:tcBorders>
              <w:top w:val="single" w:sz="4" w:space="0" w:color="auto"/>
            </w:tcBorders>
            <w:vAlign w:val="center"/>
          </w:tcPr>
          <w:p w14:paraId="3C09E46F" w14:textId="77777777" w:rsidR="00C3322A" w:rsidRPr="00A8064F" w:rsidRDefault="00C3322A" w:rsidP="00801CE2">
            <w:pPr>
              <w:autoSpaceDE w:val="0"/>
              <w:autoSpaceDN w:val="0"/>
              <w:adjustRightInd w:val="0"/>
              <w:spacing w:line="240" w:lineRule="auto"/>
              <w:jc w:val="center"/>
              <w:rPr>
                <w:i/>
                <w:iCs/>
                <w:sz w:val="20"/>
              </w:rPr>
            </w:pPr>
            <w:r w:rsidRPr="00A8064F">
              <w:rPr>
                <w:i/>
                <w:iCs/>
                <w:sz w:val="20"/>
              </w:rPr>
              <w:t>O Horizonte da História 11</w:t>
            </w:r>
          </w:p>
          <w:p w14:paraId="5944F4A1" w14:textId="628D5ACD" w:rsidR="00C3322A" w:rsidRPr="00A8064F" w:rsidRDefault="00C3322A" w:rsidP="00801CE2">
            <w:pPr>
              <w:autoSpaceDE w:val="0"/>
              <w:autoSpaceDN w:val="0"/>
              <w:adjustRightInd w:val="0"/>
              <w:spacing w:line="240" w:lineRule="auto"/>
              <w:jc w:val="center"/>
              <w:rPr>
                <w:i/>
                <w:iCs/>
                <w:sz w:val="20"/>
              </w:rPr>
            </w:pPr>
            <w:r w:rsidRPr="00A8064F">
              <w:rPr>
                <w:sz w:val="18"/>
                <w:szCs w:val="18"/>
              </w:rPr>
              <w:t>(3 vols.)</w:t>
            </w:r>
          </w:p>
        </w:tc>
        <w:tc>
          <w:tcPr>
            <w:tcW w:w="2126" w:type="dxa"/>
            <w:tcBorders>
              <w:top w:val="single" w:sz="4" w:space="0" w:color="auto"/>
            </w:tcBorders>
            <w:vAlign w:val="center"/>
          </w:tcPr>
          <w:p w14:paraId="4569A346" w14:textId="77777777" w:rsidR="00C3322A" w:rsidRPr="00A8064F" w:rsidRDefault="00C3322A" w:rsidP="00801CE2">
            <w:pPr>
              <w:autoSpaceDE w:val="0"/>
              <w:autoSpaceDN w:val="0"/>
              <w:adjustRightInd w:val="0"/>
              <w:spacing w:line="240" w:lineRule="auto"/>
              <w:rPr>
                <w:sz w:val="20"/>
              </w:rPr>
            </w:pPr>
            <w:r w:rsidRPr="00A8064F">
              <w:rPr>
                <w:sz w:val="20"/>
              </w:rPr>
              <w:t>Alice Costa</w:t>
            </w:r>
          </w:p>
        </w:tc>
        <w:tc>
          <w:tcPr>
            <w:tcW w:w="1843" w:type="dxa"/>
            <w:vMerge w:val="restart"/>
            <w:tcBorders>
              <w:top w:val="single" w:sz="4" w:space="0" w:color="auto"/>
            </w:tcBorders>
            <w:vAlign w:val="center"/>
          </w:tcPr>
          <w:p w14:paraId="00A985A8" w14:textId="19E0E485" w:rsidR="00C3322A" w:rsidRPr="00A8064F" w:rsidRDefault="00C3322A" w:rsidP="00801CE2">
            <w:pPr>
              <w:autoSpaceDE w:val="0"/>
              <w:autoSpaceDN w:val="0"/>
              <w:adjustRightInd w:val="0"/>
              <w:spacing w:line="240" w:lineRule="auto"/>
              <w:jc w:val="center"/>
              <w:rPr>
                <w:sz w:val="20"/>
              </w:rPr>
            </w:pPr>
            <w:r w:rsidRPr="00A8064F">
              <w:rPr>
                <w:sz w:val="20"/>
              </w:rPr>
              <w:t>201</w:t>
            </w:r>
            <w:r w:rsidR="00DC2846" w:rsidRPr="00A8064F">
              <w:rPr>
                <w:sz w:val="20"/>
              </w:rPr>
              <w:t>4</w:t>
            </w:r>
          </w:p>
          <w:p w14:paraId="02792D9D" w14:textId="77777777" w:rsidR="00C3322A" w:rsidRPr="00A8064F" w:rsidRDefault="00C3322A" w:rsidP="00801CE2">
            <w:pPr>
              <w:autoSpaceDE w:val="0"/>
              <w:autoSpaceDN w:val="0"/>
              <w:adjustRightInd w:val="0"/>
              <w:spacing w:line="240" w:lineRule="auto"/>
              <w:jc w:val="center"/>
              <w:rPr>
                <w:sz w:val="20"/>
              </w:rPr>
            </w:pPr>
            <w:r w:rsidRPr="00A8064F">
              <w:rPr>
                <w:sz w:val="20"/>
              </w:rPr>
              <w:t>1.ª ed., 1.ª tir.</w:t>
            </w:r>
          </w:p>
        </w:tc>
      </w:tr>
      <w:tr w:rsidR="00C3322A" w:rsidRPr="00A8064F" w14:paraId="78C892E6" w14:textId="77777777" w:rsidTr="00442CE3">
        <w:trPr>
          <w:trHeight w:val="240"/>
        </w:trPr>
        <w:tc>
          <w:tcPr>
            <w:tcW w:w="2263" w:type="dxa"/>
            <w:vMerge/>
            <w:vAlign w:val="center"/>
          </w:tcPr>
          <w:p w14:paraId="5439EF21" w14:textId="77777777" w:rsidR="00C3322A" w:rsidRPr="00A8064F" w:rsidRDefault="00C3322A" w:rsidP="00801CE2">
            <w:pPr>
              <w:autoSpaceDE w:val="0"/>
              <w:autoSpaceDN w:val="0"/>
              <w:adjustRightInd w:val="0"/>
              <w:spacing w:line="240" w:lineRule="auto"/>
              <w:jc w:val="center"/>
              <w:rPr>
                <w:sz w:val="20"/>
              </w:rPr>
            </w:pPr>
          </w:p>
        </w:tc>
        <w:tc>
          <w:tcPr>
            <w:tcW w:w="2410" w:type="dxa"/>
            <w:vMerge/>
            <w:vAlign w:val="center"/>
          </w:tcPr>
          <w:p w14:paraId="4D979DC7" w14:textId="77777777" w:rsidR="00C3322A" w:rsidRPr="00A8064F" w:rsidRDefault="00C3322A" w:rsidP="00801CE2">
            <w:pPr>
              <w:autoSpaceDE w:val="0"/>
              <w:autoSpaceDN w:val="0"/>
              <w:adjustRightInd w:val="0"/>
              <w:spacing w:line="240" w:lineRule="auto"/>
              <w:jc w:val="center"/>
              <w:rPr>
                <w:i/>
                <w:iCs/>
                <w:sz w:val="20"/>
              </w:rPr>
            </w:pPr>
          </w:p>
        </w:tc>
        <w:tc>
          <w:tcPr>
            <w:tcW w:w="2126" w:type="dxa"/>
            <w:vAlign w:val="center"/>
          </w:tcPr>
          <w:p w14:paraId="4C8CBE7F" w14:textId="77777777" w:rsidR="00C3322A" w:rsidRPr="00A8064F" w:rsidRDefault="00C3322A" w:rsidP="00801CE2">
            <w:pPr>
              <w:autoSpaceDE w:val="0"/>
              <w:autoSpaceDN w:val="0"/>
              <w:adjustRightInd w:val="0"/>
              <w:spacing w:line="240" w:lineRule="auto"/>
              <w:rPr>
                <w:sz w:val="20"/>
              </w:rPr>
            </w:pPr>
            <w:r w:rsidRPr="00A8064F">
              <w:rPr>
                <w:sz w:val="20"/>
              </w:rPr>
              <w:t>Marília Gago</w:t>
            </w:r>
          </w:p>
        </w:tc>
        <w:tc>
          <w:tcPr>
            <w:tcW w:w="1843" w:type="dxa"/>
            <w:vMerge/>
            <w:vAlign w:val="center"/>
          </w:tcPr>
          <w:p w14:paraId="4E74FADB" w14:textId="77777777" w:rsidR="00C3322A" w:rsidRPr="00A8064F" w:rsidRDefault="00C3322A" w:rsidP="00801CE2">
            <w:pPr>
              <w:autoSpaceDE w:val="0"/>
              <w:autoSpaceDN w:val="0"/>
              <w:adjustRightInd w:val="0"/>
              <w:spacing w:line="240" w:lineRule="auto"/>
              <w:jc w:val="center"/>
              <w:rPr>
                <w:sz w:val="20"/>
              </w:rPr>
            </w:pPr>
          </w:p>
        </w:tc>
      </w:tr>
      <w:tr w:rsidR="00C3322A" w:rsidRPr="00A8064F" w14:paraId="3A5446C9" w14:textId="77777777" w:rsidTr="00442CE3">
        <w:trPr>
          <w:trHeight w:val="240"/>
        </w:trPr>
        <w:tc>
          <w:tcPr>
            <w:tcW w:w="2263" w:type="dxa"/>
            <w:vMerge/>
            <w:vAlign w:val="center"/>
          </w:tcPr>
          <w:p w14:paraId="41B87E9C" w14:textId="77777777" w:rsidR="00C3322A" w:rsidRPr="00A8064F" w:rsidRDefault="00C3322A" w:rsidP="00801CE2">
            <w:pPr>
              <w:autoSpaceDE w:val="0"/>
              <w:autoSpaceDN w:val="0"/>
              <w:adjustRightInd w:val="0"/>
              <w:spacing w:line="240" w:lineRule="auto"/>
              <w:jc w:val="center"/>
              <w:rPr>
                <w:sz w:val="20"/>
              </w:rPr>
            </w:pPr>
          </w:p>
        </w:tc>
        <w:tc>
          <w:tcPr>
            <w:tcW w:w="2410" w:type="dxa"/>
            <w:vMerge/>
            <w:vAlign w:val="center"/>
          </w:tcPr>
          <w:p w14:paraId="5DDE06A7" w14:textId="77777777" w:rsidR="00C3322A" w:rsidRPr="00A8064F" w:rsidRDefault="00C3322A" w:rsidP="00801CE2">
            <w:pPr>
              <w:autoSpaceDE w:val="0"/>
              <w:autoSpaceDN w:val="0"/>
              <w:adjustRightInd w:val="0"/>
              <w:spacing w:line="240" w:lineRule="auto"/>
              <w:jc w:val="center"/>
              <w:rPr>
                <w:i/>
                <w:iCs/>
                <w:sz w:val="20"/>
              </w:rPr>
            </w:pPr>
          </w:p>
        </w:tc>
        <w:tc>
          <w:tcPr>
            <w:tcW w:w="2126" w:type="dxa"/>
            <w:vAlign w:val="center"/>
          </w:tcPr>
          <w:p w14:paraId="29B228A9" w14:textId="77777777" w:rsidR="00C3322A" w:rsidRPr="00A8064F" w:rsidRDefault="00C3322A" w:rsidP="00801CE2">
            <w:pPr>
              <w:autoSpaceDE w:val="0"/>
              <w:autoSpaceDN w:val="0"/>
              <w:adjustRightInd w:val="0"/>
              <w:spacing w:line="240" w:lineRule="auto"/>
              <w:rPr>
                <w:sz w:val="20"/>
              </w:rPr>
            </w:pPr>
            <w:r w:rsidRPr="00A8064F">
              <w:rPr>
                <w:sz w:val="20"/>
              </w:rPr>
              <w:t>Paula Mari</w:t>
            </w:r>
            <w:r w:rsidRPr="00442CE3">
              <w:rPr>
                <w:sz w:val="20"/>
              </w:rPr>
              <w:t>nho</w:t>
            </w:r>
          </w:p>
        </w:tc>
        <w:tc>
          <w:tcPr>
            <w:tcW w:w="1843" w:type="dxa"/>
            <w:vMerge/>
            <w:vAlign w:val="center"/>
          </w:tcPr>
          <w:p w14:paraId="32CE95C4" w14:textId="77777777" w:rsidR="00C3322A" w:rsidRPr="00A8064F" w:rsidRDefault="00C3322A" w:rsidP="00801CE2">
            <w:pPr>
              <w:autoSpaceDE w:val="0"/>
              <w:autoSpaceDN w:val="0"/>
              <w:adjustRightInd w:val="0"/>
              <w:spacing w:line="240" w:lineRule="auto"/>
              <w:jc w:val="center"/>
              <w:rPr>
                <w:sz w:val="20"/>
              </w:rPr>
            </w:pPr>
          </w:p>
        </w:tc>
      </w:tr>
    </w:tbl>
    <w:p w14:paraId="780506C7" w14:textId="73E20B22" w:rsidR="00AC5E59" w:rsidRPr="00A8064F" w:rsidRDefault="00AC5E59">
      <w:pPr>
        <w:spacing w:after="160" w:line="259" w:lineRule="auto"/>
        <w:rPr>
          <w:bCs/>
          <w:sz w:val="22"/>
          <w:szCs w:val="21"/>
        </w:rPr>
      </w:pPr>
      <w:r w:rsidRPr="00A8064F">
        <w:rPr>
          <w:bCs/>
          <w:sz w:val="22"/>
          <w:szCs w:val="21"/>
        </w:rPr>
        <w:br w:type="page"/>
      </w:r>
    </w:p>
    <w:p w14:paraId="41D20785" w14:textId="5868D17F" w:rsidR="00AC5E59" w:rsidRPr="00A8064F" w:rsidRDefault="00840CB8" w:rsidP="004B30F6">
      <w:pPr>
        <w:pStyle w:val="Texto"/>
        <w:outlineLvl w:val="2"/>
        <w:rPr>
          <w:sz w:val="22"/>
          <w:szCs w:val="96"/>
        </w:rPr>
      </w:pPr>
      <w:bookmarkStart w:id="89" w:name="_Toc83895667"/>
      <w:r w:rsidRPr="00A8064F">
        <w:rPr>
          <w:sz w:val="22"/>
          <w:szCs w:val="96"/>
        </w:rPr>
        <w:t xml:space="preserve">Quadro </w:t>
      </w:r>
      <w:r w:rsidR="00A83A11" w:rsidRPr="00A8064F">
        <w:rPr>
          <w:sz w:val="22"/>
          <w:szCs w:val="96"/>
        </w:rPr>
        <w:t>2</w:t>
      </w:r>
      <w:r w:rsidR="00C17E08" w:rsidRPr="00A8064F">
        <w:rPr>
          <w:sz w:val="22"/>
          <w:szCs w:val="96"/>
        </w:rPr>
        <w:t>A</w:t>
      </w:r>
      <w:r w:rsidR="00A83A11" w:rsidRPr="00A8064F">
        <w:rPr>
          <w:sz w:val="22"/>
          <w:szCs w:val="96"/>
        </w:rPr>
        <w:t xml:space="preserve">.9. </w:t>
      </w:r>
      <w:r w:rsidRPr="00A8064F">
        <w:rPr>
          <w:sz w:val="22"/>
          <w:szCs w:val="96"/>
        </w:rPr>
        <w:t>– Manuais escolares do 12.º ano de escolaridade</w:t>
      </w:r>
      <w:r w:rsidR="007E0902" w:rsidRPr="00A8064F">
        <w:rPr>
          <w:sz w:val="22"/>
          <w:szCs w:val="96"/>
        </w:rPr>
        <w:t xml:space="preserve"> (História A)</w:t>
      </w:r>
      <w:r w:rsidR="00FA1D21" w:rsidRPr="00A8064F">
        <w:rPr>
          <w:sz w:val="22"/>
          <w:szCs w:val="96"/>
        </w:rPr>
        <w:t>*</w:t>
      </w:r>
      <w:bookmarkEnd w:id="89"/>
    </w:p>
    <w:tbl>
      <w:tblPr>
        <w:tblW w:w="8642" w:type="dxa"/>
        <w:tblLook w:val="04A0" w:firstRow="1" w:lastRow="0" w:firstColumn="1" w:lastColumn="0" w:noHBand="0" w:noVBand="1"/>
      </w:tblPr>
      <w:tblGrid>
        <w:gridCol w:w="2263"/>
        <w:gridCol w:w="2410"/>
        <w:gridCol w:w="2126"/>
        <w:gridCol w:w="1843"/>
      </w:tblGrid>
      <w:tr w:rsidR="00840CB8" w:rsidRPr="00A8064F" w14:paraId="6290A419" w14:textId="77777777" w:rsidTr="00FA1D21">
        <w:trPr>
          <w:trHeight w:val="620"/>
        </w:trPr>
        <w:tc>
          <w:tcPr>
            <w:tcW w:w="2263" w:type="dxa"/>
            <w:tcBorders>
              <w:bottom w:val="single" w:sz="4" w:space="0" w:color="auto"/>
            </w:tcBorders>
            <w:shd w:val="clear" w:color="auto" w:fill="F2F2F2" w:themeFill="background1" w:themeFillShade="F2"/>
            <w:vAlign w:val="center"/>
          </w:tcPr>
          <w:p w14:paraId="3F048F97" w14:textId="77777777" w:rsidR="00840CB8" w:rsidRPr="00A8064F" w:rsidRDefault="00840CB8" w:rsidP="00801CE2">
            <w:pPr>
              <w:autoSpaceDE w:val="0"/>
              <w:autoSpaceDN w:val="0"/>
              <w:adjustRightInd w:val="0"/>
              <w:jc w:val="center"/>
              <w:rPr>
                <w:bCs/>
                <w:sz w:val="10"/>
                <w:szCs w:val="10"/>
              </w:rPr>
            </w:pPr>
          </w:p>
          <w:p w14:paraId="2D056741" w14:textId="77777777" w:rsidR="00840CB8" w:rsidRPr="00A8064F" w:rsidRDefault="00840CB8" w:rsidP="00801CE2">
            <w:pPr>
              <w:autoSpaceDE w:val="0"/>
              <w:autoSpaceDN w:val="0"/>
              <w:adjustRightInd w:val="0"/>
              <w:jc w:val="center"/>
              <w:rPr>
                <w:bCs/>
                <w:sz w:val="20"/>
              </w:rPr>
            </w:pPr>
            <w:r w:rsidRPr="00A8064F">
              <w:rPr>
                <w:bCs/>
                <w:sz w:val="20"/>
              </w:rPr>
              <w:t>EDITORA</w:t>
            </w:r>
          </w:p>
        </w:tc>
        <w:tc>
          <w:tcPr>
            <w:tcW w:w="2410" w:type="dxa"/>
            <w:tcBorders>
              <w:bottom w:val="single" w:sz="4" w:space="0" w:color="auto"/>
            </w:tcBorders>
            <w:shd w:val="clear" w:color="auto" w:fill="F2F2F2" w:themeFill="background1" w:themeFillShade="F2"/>
            <w:vAlign w:val="center"/>
          </w:tcPr>
          <w:p w14:paraId="4356E275" w14:textId="77777777" w:rsidR="00840CB8" w:rsidRPr="00A8064F" w:rsidRDefault="00840CB8" w:rsidP="00801CE2">
            <w:pPr>
              <w:autoSpaceDE w:val="0"/>
              <w:autoSpaceDN w:val="0"/>
              <w:adjustRightInd w:val="0"/>
              <w:jc w:val="center"/>
              <w:rPr>
                <w:bCs/>
                <w:sz w:val="10"/>
                <w:szCs w:val="10"/>
              </w:rPr>
            </w:pPr>
          </w:p>
          <w:p w14:paraId="773A8508" w14:textId="77777777" w:rsidR="00840CB8" w:rsidRPr="00A8064F" w:rsidRDefault="00840CB8" w:rsidP="00801CE2">
            <w:pPr>
              <w:autoSpaceDE w:val="0"/>
              <w:autoSpaceDN w:val="0"/>
              <w:adjustRightInd w:val="0"/>
              <w:jc w:val="center"/>
              <w:rPr>
                <w:bCs/>
                <w:sz w:val="20"/>
              </w:rPr>
            </w:pPr>
            <w:r w:rsidRPr="00A8064F">
              <w:rPr>
                <w:bCs/>
                <w:sz w:val="20"/>
              </w:rPr>
              <w:t>TÍTULO</w:t>
            </w:r>
          </w:p>
        </w:tc>
        <w:tc>
          <w:tcPr>
            <w:tcW w:w="2126" w:type="dxa"/>
            <w:tcBorders>
              <w:bottom w:val="single" w:sz="4" w:space="0" w:color="auto"/>
            </w:tcBorders>
            <w:shd w:val="clear" w:color="auto" w:fill="F2F2F2" w:themeFill="background1" w:themeFillShade="F2"/>
            <w:vAlign w:val="center"/>
          </w:tcPr>
          <w:p w14:paraId="1B0E7EA4" w14:textId="77777777" w:rsidR="00840CB8" w:rsidRPr="00A8064F" w:rsidRDefault="00840CB8" w:rsidP="00801CE2">
            <w:pPr>
              <w:autoSpaceDE w:val="0"/>
              <w:autoSpaceDN w:val="0"/>
              <w:adjustRightInd w:val="0"/>
              <w:jc w:val="center"/>
              <w:rPr>
                <w:bCs/>
                <w:sz w:val="10"/>
                <w:szCs w:val="10"/>
              </w:rPr>
            </w:pPr>
          </w:p>
          <w:p w14:paraId="161D2170" w14:textId="77777777" w:rsidR="00840CB8" w:rsidRPr="00A8064F" w:rsidRDefault="00840CB8" w:rsidP="00801CE2">
            <w:pPr>
              <w:autoSpaceDE w:val="0"/>
              <w:autoSpaceDN w:val="0"/>
              <w:adjustRightInd w:val="0"/>
              <w:jc w:val="center"/>
              <w:rPr>
                <w:bCs/>
                <w:sz w:val="20"/>
              </w:rPr>
            </w:pPr>
            <w:r w:rsidRPr="00A8064F">
              <w:rPr>
                <w:bCs/>
                <w:sz w:val="20"/>
              </w:rPr>
              <w:t>AUTORES</w:t>
            </w:r>
          </w:p>
        </w:tc>
        <w:tc>
          <w:tcPr>
            <w:tcW w:w="1843" w:type="dxa"/>
            <w:tcBorders>
              <w:bottom w:val="single" w:sz="4" w:space="0" w:color="auto"/>
            </w:tcBorders>
            <w:shd w:val="clear" w:color="auto" w:fill="F2F2F2" w:themeFill="background1" w:themeFillShade="F2"/>
            <w:vAlign w:val="center"/>
          </w:tcPr>
          <w:p w14:paraId="76988094" w14:textId="77777777" w:rsidR="00840CB8" w:rsidRPr="00A8064F" w:rsidRDefault="00840CB8" w:rsidP="00801CE2">
            <w:pPr>
              <w:autoSpaceDE w:val="0"/>
              <w:autoSpaceDN w:val="0"/>
              <w:adjustRightInd w:val="0"/>
              <w:jc w:val="center"/>
              <w:rPr>
                <w:bCs/>
                <w:sz w:val="10"/>
                <w:szCs w:val="10"/>
              </w:rPr>
            </w:pPr>
          </w:p>
          <w:p w14:paraId="5389A520" w14:textId="77777777" w:rsidR="00840CB8" w:rsidRPr="00A8064F" w:rsidRDefault="00840CB8" w:rsidP="00801CE2">
            <w:pPr>
              <w:autoSpaceDE w:val="0"/>
              <w:autoSpaceDN w:val="0"/>
              <w:adjustRightInd w:val="0"/>
              <w:jc w:val="center"/>
              <w:rPr>
                <w:bCs/>
                <w:sz w:val="20"/>
              </w:rPr>
            </w:pPr>
            <w:r w:rsidRPr="00A8064F">
              <w:rPr>
                <w:bCs/>
                <w:sz w:val="20"/>
              </w:rPr>
              <w:t>PUBLICAÇÃO</w:t>
            </w:r>
          </w:p>
        </w:tc>
      </w:tr>
      <w:tr w:rsidR="00840CB8" w:rsidRPr="00A8064F" w14:paraId="3C78CE94" w14:textId="77777777" w:rsidTr="00442CE3">
        <w:trPr>
          <w:trHeight w:val="365"/>
        </w:trPr>
        <w:tc>
          <w:tcPr>
            <w:tcW w:w="2263" w:type="dxa"/>
            <w:vMerge w:val="restart"/>
            <w:vAlign w:val="center"/>
          </w:tcPr>
          <w:p w14:paraId="61F44D5D" w14:textId="761FB8D0" w:rsidR="00840CB8" w:rsidRPr="00A8064F" w:rsidRDefault="00840CB8" w:rsidP="00801CE2">
            <w:pPr>
              <w:autoSpaceDE w:val="0"/>
              <w:autoSpaceDN w:val="0"/>
              <w:adjustRightInd w:val="0"/>
              <w:spacing w:line="240" w:lineRule="auto"/>
              <w:jc w:val="center"/>
              <w:rPr>
                <w:sz w:val="20"/>
              </w:rPr>
            </w:pPr>
            <w:r w:rsidRPr="00A8064F">
              <w:rPr>
                <w:sz w:val="20"/>
              </w:rPr>
              <w:t>Areal Editores</w:t>
            </w:r>
          </w:p>
        </w:tc>
        <w:tc>
          <w:tcPr>
            <w:tcW w:w="2410" w:type="dxa"/>
            <w:vMerge w:val="restart"/>
            <w:vAlign w:val="center"/>
          </w:tcPr>
          <w:p w14:paraId="7448D368" w14:textId="2EC9834B" w:rsidR="00840CB8" w:rsidRPr="00A8064F" w:rsidRDefault="00840CB8" w:rsidP="00801CE2">
            <w:pPr>
              <w:autoSpaceDE w:val="0"/>
              <w:autoSpaceDN w:val="0"/>
              <w:adjustRightInd w:val="0"/>
              <w:spacing w:line="240" w:lineRule="auto"/>
              <w:jc w:val="center"/>
              <w:rPr>
                <w:i/>
                <w:iCs/>
                <w:sz w:val="20"/>
              </w:rPr>
            </w:pPr>
            <w:r w:rsidRPr="00A8064F">
              <w:rPr>
                <w:i/>
                <w:iCs/>
                <w:sz w:val="20"/>
              </w:rPr>
              <w:t>Linhas da História 1</w:t>
            </w:r>
            <w:r w:rsidR="00105C7A" w:rsidRPr="00A8064F">
              <w:rPr>
                <w:i/>
                <w:iCs/>
                <w:sz w:val="20"/>
              </w:rPr>
              <w:t>2</w:t>
            </w:r>
          </w:p>
          <w:p w14:paraId="28E328D4" w14:textId="77777777" w:rsidR="00840CB8" w:rsidRPr="00A8064F" w:rsidRDefault="00840CB8" w:rsidP="00801CE2">
            <w:pPr>
              <w:autoSpaceDE w:val="0"/>
              <w:autoSpaceDN w:val="0"/>
              <w:adjustRightInd w:val="0"/>
              <w:spacing w:line="240" w:lineRule="auto"/>
              <w:jc w:val="center"/>
              <w:rPr>
                <w:i/>
                <w:iCs/>
                <w:sz w:val="20"/>
              </w:rPr>
            </w:pPr>
            <w:r w:rsidRPr="00A8064F">
              <w:rPr>
                <w:sz w:val="18"/>
                <w:szCs w:val="18"/>
              </w:rPr>
              <w:t>(3 vols.)</w:t>
            </w:r>
          </w:p>
        </w:tc>
        <w:tc>
          <w:tcPr>
            <w:tcW w:w="2126" w:type="dxa"/>
            <w:vAlign w:val="center"/>
          </w:tcPr>
          <w:p w14:paraId="2DA22429" w14:textId="77777777" w:rsidR="00840CB8" w:rsidRPr="00A8064F" w:rsidRDefault="00840CB8" w:rsidP="00801CE2">
            <w:pPr>
              <w:autoSpaceDE w:val="0"/>
              <w:autoSpaceDN w:val="0"/>
              <w:adjustRightInd w:val="0"/>
              <w:spacing w:line="240" w:lineRule="auto"/>
              <w:rPr>
                <w:color w:val="000000" w:themeColor="text1"/>
                <w:sz w:val="20"/>
              </w:rPr>
            </w:pPr>
            <w:r w:rsidRPr="00A8064F">
              <w:rPr>
                <w:color w:val="000000" w:themeColor="text1"/>
                <w:sz w:val="20"/>
              </w:rPr>
              <w:t>Alexandra Fortes</w:t>
            </w:r>
          </w:p>
        </w:tc>
        <w:tc>
          <w:tcPr>
            <w:tcW w:w="1843" w:type="dxa"/>
            <w:vMerge w:val="restart"/>
            <w:vAlign w:val="center"/>
          </w:tcPr>
          <w:p w14:paraId="4051F5E3" w14:textId="77777777" w:rsidR="00840CB8" w:rsidRPr="00A8064F" w:rsidRDefault="00840CB8" w:rsidP="00801CE2">
            <w:pPr>
              <w:autoSpaceDE w:val="0"/>
              <w:autoSpaceDN w:val="0"/>
              <w:adjustRightInd w:val="0"/>
              <w:spacing w:line="240" w:lineRule="auto"/>
              <w:jc w:val="center"/>
              <w:rPr>
                <w:sz w:val="20"/>
              </w:rPr>
            </w:pPr>
            <w:r w:rsidRPr="00A8064F">
              <w:rPr>
                <w:sz w:val="20"/>
              </w:rPr>
              <w:t>2016</w:t>
            </w:r>
          </w:p>
          <w:p w14:paraId="2352D9C3" w14:textId="44297F2D" w:rsidR="00840CB8" w:rsidRPr="00A8064F" w:rsidRDefault="00840CB8" w:rsidP="00801CE2">
            <w:pPr>
              <w:autoSpaceDE w:val="0"/>
              <w:autoSpaceDN w:val="0"/>
              <w:adjustRightInd w:val="0"/>
              <w:spacing w:line="240" w:lineRule="auto"/>
              <w:jc w:val="center"/>
              <w:rPr>
                <w:sz w:val="20"/>
              </w:rPr>
            </w:pPr>
            <w:r w:rsidRPr="00A8064F">
              <w:rPr>
                <w:sz w:val="20"/>
              </w:rPr>
              <w:t xml:space="preserve">1.ª ed., </w:t>
            </w:r>
            <w:r w:rsidR="00105C7A" w:rsidRPr="00A8064F">
              <w:rPr>
                <w:sz w:val="20"/>
              </w:rPr>
              <w:t>1</w:t>
            </w:r>
            <w:r w:rsidRPr="00A8064F">
              <w:rPr>
                <w:sz w:val="20"/>
              </w:rPr>
              <w:t>.ª tir.</w:t>
            </w:r>
          </w:p>
        </w:tc>
      </w:tr>
      <w:tr w:rsidR="00840CB8" w:rsidRPr="00A8064F" w14:paraId="0D99B99E" w14:textId="77777777" w:rsidTr="00442CE3">
        <w:trPr>
          <w:trHeight w:val="63"/>
        </w:trPr>
        <w:tc>
          <w:tcPr>
            <w:tcW w:w="2263" w:type="dxa"/>
            <w:vMerge/>
            <w:vAlign w:val="center"/>
          </w:tcPr>
          <w:p w14:paraId="0199DB36" w14:textId="77777777" w:rsidR="00840CB8" w:rsidRPr="00A8064F" w:rsidRDefault="00840CB8" w:rsidP="00801CE2">
            <w:pPr>
              <w:autoSpaceDE w:val="0"/>
              <w:autoSpaceDN w:val="0"/>
              <w:adjustRightInd w:val="0"/>
              <w:spacing w:line="240" w:lineRule="auto"/>
              <w:jc w:val="center"/>
              <w:rPr>
                <w:sz w:val="20"/>
              </w:rPr>
            </w:pPr>
          </w:p>
        </w:tc>
        <w:tc>
          <w:tcPr>
            <w:tcW w:w="2410" w:type="dxa"/>
            <w:vMerge/>
            <w:vAlign w:val="center"/>
          </w:tcPr>
          <w:p w14:paraId="067B591F" w14:textId="77777777" w:rsidR="00840CB8" w:rsidRPr="00A8064F" w:rsidRDefault="00840CB8" w:rsidP="00801CE2">
            <w:pPr>
              <w:autoSpaceDE w:val="0"/>
              <w:autoSpaceDN w:val="0"/>
              <w:adjustRightInd w:val="0"/>
              <w:spacing w:line="240" w:lineRule="auto"/>
              <w:jc w:val="center"/>
              <w:rPr>
                <w:i/>
                <w:iCs/>
                <w:sz w:val="20"/>
              </w:rPr>
            </w:pPr>
          </w:p>
        </w:tc>
        <w:tc>
          <w:tcPr>
            <w:tcW w:w="2126" w:type="dxa"/>
            <w:vAlign w:val="center"/>
          </w:tcPr>
          <w:p w14:paraId="4516BE13" w14:textId="77777777" w:rsidR="00840CB8" w:rsidRPr="00A8064F" w:rsidRDefault="00840CB8" w:rsidP="00801CE2">
            <w:pPr>
              <w:autoSpaceDE w:val="0"/>
              <w:autoSpaceDN w:val="0"/>
              <w:adjustRightInd w:val="0"/>
              <w:spacing w:line="240" w:lineRule="auto"/>
              <w:rPr>
                <w:color w:val="000000" w:themeColor="text1"/>
                <w:sz w:val="20"/>
              </w:rPr>
            </w:pPr>
            <w:r w:rsidRPr="00A8064F">
              <w:rPr>
                <w:color w:val="000000" w:themeColor="text1"/>
                <w:sz w:val="20"/>
              </w:rPr>
              <w:t>Fátima Freitas Gomes</w:t>
            </w:r>
          </w:p>
        </w:tc>
        <w:tc>
          <w:tcPr>
            <w:tcW w:w="1843" w:type="dxa"/>
            <w:vMerge/>
            <w:vAlign w:val="center"/>
          </w:tcPr>
          <w:p w14:paraId="1486ACA4" w14:textId="77777777" w:rsidR="00840CB8" w:rsidRPr="00A8064F" w:rsidRDefault="00840CB8" w:rsidP="00801CE2">
            <w:pPr>
              <w:autoSpaceDE w:val="0"/>
              <w:autoSpaceDN w:val="0"/>
              <w:adjustRightInd w:val="0"/>
              <w:spacing w:line="240" w:lineRule="auto"/>
              <w:jc w:val="center"/>
              <w:rPr>
                <w:sz w:val="20"/>
              </w:rPr>
            </w:pPr>
          </w:p>
        </w:tc>
      </w:tr>
      <w:tr w:rsidR="00840CB8" w:rsidRPr="00A8064F" w14:paraId="5F22E2C1" w14:textId="77777777" w:rsidTr="00FA1D21">
        <w:trPr>
          <w:trHeight w:val="63"/>
        </w:trPr>
        <w:tc>
          <w:tcPr>
            <w:tcW w:w="2263" w:type="dxa"/>
            <w:vMerge/>
            <w:tcBorders>
              <w:bottom w:val="single" w:sz="4" w:space="0" w:color="auto"/>
            </w:tcBorders>
            <w:vAlign w:val="center"/>
          </w:tcPr>
          <w:p w14:paraId="5D72920D" w14:textId="77777777" w:rsidR="00840CB8" w:rsidRPr="00A8064F" w:rsidRDefault="00840CB8" w:rsidP="00801CE2">
            <w:pPr>
              <w:autoSpaceDE w:val="0"/>
              <w:autoSpaceDN w:val="0"/>
              <w:adjustRightInd w:val="0"/>
              <w:spacing w:line="240" w:lineRule="auto"/>
              <w:jc w:val="center"/>
              <w:rPr>
                <w:sz w:val="20"/>
              </w:rPr>
            </w:pPr>
          </w:p>
        </w:tc>
        <w:tc>
          <w:tcPr>
            <w:tcW w:w="2410" w:type="dxa"/>
            <w:vMerge/>
            <w:tcBorders>
              <w:bottom w:val="single" w:sz="4" w:space="0" w:color="auto"/>
            </w:tcBorders>
            <w:vAlign w:val="center"/>
          </w:tcPr>
          <w:p w14:paraId="0F59EAA5" w14:textId="77777777" w:rsidR="00840CB8" w:rsidRPr="00A8064F" w:rsidRDefault="00840CB8" w:rsidP="00801CE2">
            <w:pPr>
              <w:autoSpaceDE w:val="0"/>
              <w:autoSpaceDN w:val="0"/>
              <w:adjustRightInd w:val="0"/>
              <w:spacing w:line="240" w:lineRule="auto"/>
              <w:jc w:val="center"/>
              <w:rPr>
                <w:i/>
                <w:iCs/>
                <w:sz w:val="20"/>
              </w:rPr>
            </w:pPr>
          </w:p>
        </w:tc>
        <w:tc>
          <w:tcPr>
            <w:tcW w:w="2126" w:type="dxa"/>
            <w:tcBorders>
              <w:bottom w:val="single" w:sz="4" w:space="0" w:color="auto"/>
            </w:tcBorders>
            <w:vAlign w:val="center"/>
          </w:tcPr>
          <w:p w14:paraId="078B8154" w14:textId="77777777" w:rsidR="00840CB8" w:rsidRPr="00A8064F" w:rsidRDefault="00840CB8" w:rsidP="00801CE2">
            <w:pPr>
              <w:autoSpaceDE w:val="0"/>
              <w:autoSpaceDN w:val="0"/>
              <w:adjustRightInd w:val="0"/>
              <w:spacing w:line="240" w:lineRule="auto"/>
              <w:rPr>
                <w:color w:val="000000" w:themeColor="text1"/>
                <w:sz w:val="20"/>
              </w:rPr>
            </w:pPr>
            <w:r w:rsidRPr="00A8064F">
              <w:rPr>
                <w:color w:val="000000" w:themeColor="text1"/>
                <w:sz w:val="20"/>
              </w:rPr>
              <w:t>José Fortes</w:t>
            </w:r>
          </w:p>
        </w:tc>
        <w:tc>
          <w:tcPr>
            <w:tcW w:w="1843" w:type="dxa"/>
            <w:vMerge/>
            <w:tcBorders>
              <w:bottom w:val="single" w:sz="4" w:space="0" w:color="auto"/>
            </w:tcBorders>
            <w:vAlign w:val="center"/>
          </w:tcPr>
          <w:p w14:paraId="0DED2EA3" w14:textId="77777777" w:rsidR="00840CB8" w:rsidRPr="00A8064F" w:rsidRDefault="00840CB8" w:rsidP="00801CE2">
            <w:pPr>
              <w:autoSpaceDE w:val="0"/>
              <w:autoSpaceDN w:val="0"/>
              <w:adjustRightInd w:val="0"/>
              <w:spacing w:line="240" w:lineRule="auto"/>
              <w:jc w:val="center"/>
              <w:rPr>
                <w:sz w:val="20"/>
              </w:rPr>
            </w:pPr>
          </w:p>
        </w:tc>
      </w:tr>
      <w:tr w:rsidR="00840CB8" w:rsidRPr="00A8064F" w14:paraId="12F7C6BA" w14:textId="77777777" w:rsidTr="00FA1D21">
        <w:trPr>
          <w:trHeight w:val="240"/>
        </w:trPr>
        <w:tc>
          <w:tcPr>
            <w:tcW w:w="2263" w:type="dxa"/>
            <w:vMerge w:val="restart"/>
            <w:vAlign w:val="center"/>
          </w:tcPr>
          <w:p w14:paraId="506AA05F" w14:textId="092A4644" w:rsidR="00840CB8" w:rsidRPr="00A8064F" w:rsidRDefault="00840CB8" w:rsidP="00801CE2">
            <w:pPr>
              <w:autoSpaceDE w:val="0"/>
              <w:autoSpaceDN w:val="0"/>
              <w:adjustRightInd w:val="0"/>
              <w:spacing w:line="240" w:lineRule="auto"/>
              <w:jc w:val="center"/>
              <w:rPr>
                <w:sz w:val="20"/>
              </w:rPr>
            </w:pPr>
            <w:r w:rsidRPr="00A8064F">
              <w:rPr>
                <w:sz w:val="20"/>
              </w:rPr>
              <w:t>Porto Editora</w:t>
            </w:r>
          </w:p>
        </w:tc>
        <w:tc>
          <w:tcPr>
            <w:tcW w:w="2410" w:type="dxa"/>
            <w:vMerge w:val="restart"/>
            <w:vAlign w:val="center"/>
          </w:tcPr>
          <w:p w14:paraId="25973FA5" w14:textId="77777777" w:rsidR="00840CB8" w:rsidRPr="00A8064F" w:rsidRDefault="00840CB8" w:rsidP="00801CE2">
            <w:pPr>
              <w:autoSpaceDE w:val="0"/>
              <w:autoSpaceDN w:val="0"/>
              <w:adjustRightInd w:val="0"/>
              <w:spacing w:line="240" w:lineRule="auto"/>
              <w:jc w:val="center"/>
              <w:rPr>
                <w:i/>
                <w:iCs/>
                <w:sz w:val="20"/>
              </w:rPr>
            </w:pPr>
            <w:r w:rsidRPr="00A8064F">
              <w:rPr>
                <w:i/>
                <w:iCs/>
                <w:sz w:val="20"/>
              </w:rPr>
              <w:t xml:space="preserve">Um Novo Tempo </w:t>
            </w:r>
          </w:p>
          <w:p w14:paraId="36715C55" w14:textId="3F81EFFC" w:rsidR="00840CB8" w:rsidRPr="00A8064F" w:rsidRDefault="00840CB8" w:rsidP="00801CE2">
            <w:pPr>
              <w:autoSpaceDE w:val="0"/>
              <w:autoSpaceDN w:val="0"/>
              <w:adjustRightInd w:val="0"/>
              <w:spacing w:line="240" w:lineRule="auto"/>
              <w:jc w:val="center"/>
              <w:rPr>
                <w:i/>
                <w:iCs/>
                <w:sz w:val="20"/>
              </w:rPr>
            </w:pPr>
            <w:r w:rsidRPr="00A8064F">
              <w:rPr>
                <w:i/>
                <w:iCs/>
                <w:sz w:val="20"/>
              </w:rPr>
              <w:t>da História 1</w:t>
            </w:r>
            <w:r w:rsidR="00105C7A" w:rsidRPr="00A8064F">
              <w:rPr>
                <w:i/>
                <w:iCs/>
                <w:sz w:val="20"/>
              </w:rPr>
              <w:t>2</w:t>
            </w:r>
            <w:r w:rsidRPr="00A8064F">
              <w:rPr>
                <w:i/>
                <w:iCs/>
                <w:sz w:val="20"/>
              </w:rPr>
              <w:t xml:space="preserve"> </w:t>
            </w:r>
            <w:r w:rsidRPr="00A8064F">
              <w:rPr>
                <w:sz w:val="18"/>
                <w:szCs w:val="18"/>
              </w:rPr>
              <w:t>(3 vols.)</w:t>
            </w:r>
          </w:p>
        </w:tc>
        <w:tc>
          <w:tcPr>
            <w:tcW w:w="2126" w:type="dxa"/>
            <w:vAlign w:val="center"/>
          </w:tcPr>
          <w:p w14:paraId="35EFF5FB" w14:textId="77777777" w:rsidR="00840CB8" w:rsidRPr="00A8064F" w:rsidRDefault="00840CB8" w:rsidP="00801CE2">
            <w:pPr>
              <w:autoSpaceDE w:val="0"/>
              <w:autoSpaceDN w:val="0"/>
              <w:adjustRightInd w:val="0"/>
              <w:spacing w:line="240" w:lineRule="auto"/>
              <w:rPr>
                <w:sz w:val="20"/>
              </w:rPr>
            </w:pPr>
            <w:r w:rsidRPr="00A8064F">
              <w:rPr>
                <w:sz w:val="20"/>
              </w:rPr>
              <w:t>Célia Pinto do Couto</w:t>
            </w:r>
          </w:p>
        </w:tc>
        <w:tc>
          <w:tcPr>
            <w:tcW w:w="1843" w:type="dxa"/>
            <w:vMerge w:val="restart"/>
            <w:vAlign w:val="center"/>
          </w:tcPr>
          <w:p w14:paraId="51BC7480" w14:textId="1A2204B4" w:rsidR="00840CB8" w:rsidRPr="00A8064F" w:rsidRDefault="00840CB8" w:rsidP="00801CE2">
            <w:pPr>
              <w:autoSpaceDE w:val="0"/>
              <w:autoSpaceDN w:val="0"/>
              <w:adjustRightInd w:val="0"/>
              <w:spacing w:line="240" w:lineRule="auto"/>
              <w:jc w:val="center"/>
              <w:rPr>
                <w:sz w:val="20"/>
              </w:rPr>
            </w:pPr>
            <w:r w:rsidRPr="00A8064F">
              <w:rPr>
                <w:sz w:val="20"/>
              </w:rPr>
              <w:t>201</w:t>
            </w:r>
            <w:r w:rsidR="00105C7A" w:rsidRPr="00A8064F">
              <w:rPr>
                <w:sz w:val="20"/>
              </w:rPr>
              <w:t>5</w:t>
            </w:r>
          </w:p>
          <w:p w14:paraId="45CE35EE" w14:textId="78DD00EC" w:rsidR="00840CB8" w:rsidRPr="00A8064F" w:rsidRDefault="00840CB8" w:rsidP="00801CE2">
            <w:pPr>
              <w:autoSpaceDE w:val="0"/>
              <w:autoSpaceDN w:val="0"/>
              <w:adjustRightInd w:val="0"/>
              <w:spacing w:line="240" w:lineRule="auto"/>
              <w:jc w:val="center"/>
              <w:rPr>
                <w:sz w:val="20"/>
              </w:rPr>
            </w:pPr>
            <w:r w:rsidRPr="00A8064F">
              <w:rPr>
                <w:sz w:val="20"/>
              </w:rPr>
              <w:t xml:space="preserve">1.ª ed., </w:t>
            </w:r>
            <w:r w:rsidR="00105C7A" w:rsidRPr="00A8064F">
              <w:rPr>
                <w:sz w:val="20"/>
              </w:rPr>
              <w:t>2</w:t>
            </w:r>
            <w:r w:rsidRPr="00A8064F">
              <w:rPr>
                <w:sz w:val="20"/>
              </w:rPr>
              <w:t>.ª tir.</w:t>
            </w:r>
          </w:p>
        </w:tc>
      </w:tr>
      <w:tr w:rsidR="00840CB8" w:rsidRPr="00A8064F" w14:paraId="688F2083" w14:textId="77777777" w:rsidTr="00FA1D21">
        <w:trPr>
          <w:trHeight w:val="240"/>
        </w:trPr>
        <w:tc>
          <w:tcPr>
            <w:tcW w:w="2263" w:type="dxa"/>
            <w:vMerge/>
            <w:vAlign w:val="center"/>
          </w:tcPr>
          <w:p w14:paraId="468F8A30" w14:textId="77777777" w:rsidR="00840CB8" w:rsidRPr="00A8064F" w:rsidRDefault="00840CB8" w:rsidP="00801CE2">
            <w:pPr>
              <w:autoSpaceDE w:val="0"/>
              <w:autoSpaceDN w:val="0"/>
              <w:adjustRightInd w:val="0"/>
              <w:spacing w:line="240" w:lineRule="auto"/>
              <w:jc w:val="center"/>
              <w:rPr>
                <w:sz w:val="20"/>
              </w:rPr>
            </w:pPr>
          </w:p>
        </w:tc>
        <w:tc>
          <w:tcPr>
            <w:tcW w:w="2410" w:type="dxa"/>
            <w:vMerge/>
            <w:vAlign w:val="center"/>
          </w:tcPr>
          <w:p w14:paraId="0BB52B42" w14:textId="77777777" w:rsidR="00840CB8" w:rsidRPr="00A8064F" w:rsidRDefault="00840CB8" w:rsidP="00801CE2">
            <w:pPr>
              <w:autoSpaceDE w:val="0"/>
              <w:autoSpaceDN w:val="0"/>
              <w:adjustRightInd w:val="0"/>
              <w:spacing w:line="240" w:lineRule="auto"/>
              <w:jc w:val="center"/>
              <w:rPr>
                <w:i/>
                <w:iCs/>
                <w:sz w:val="20"/>
              </w:rPr>
            </w:pPr>
          </w:p>
        </w:tc>
        <w:tc>
          <w:tcPr>
            <w:tcW w:w="2126" w:type="dxa"/>
            <w:vAlign w:val="center"/>
          </w:tcPr>
          <w:p w14:paraId="404931F5" w14:textId="77777777" w:rsidR="00840CB8" w:rsidRPr="00A8064F" w:rsidRDefault="00840CB8" w:rsidP="00801CE2">
            <w:pPr>
              <w:autoSpaceDE w:val="0"/>
              <w:autoSpaceDN w:val="0"/>
              <w:adjustRightInd w:val="0"/>
              <w:spacing w:line="240" w:lineRule="auto"/>
              <w:rPr>
                <w:sz w:val="20"/>
              </w:rPr>
            </w:pPr>
            <w:r w:rsidRPr="00A8064F">
              <w:rPr>
                <w:sz w:val="20"/>
              </w:rPr>
              <w:t>M.ª Antónia M. Rosas</w:t>
            </w:r>
          </w:p>
        </w:tc>
        <w:tc>
          <w:tcPr>
            <w:tcW w:w="1843" w:type="dxa"/>
            <w:vMerge/>
            <w:vAlign w:val="center"/>
          </w:tcPr>
          <w:p w14:paraId="530E5992" w14:textId="77777777" w:rsidR="00840CB8" w:rsidRPr="00A8064F" w:rsidRDefault="00840CB8" w:rsidP="00801CE2">
            <w:pPr>
              <w:autoSpaceDE w:val="0"/>
              <w:autoSpaceDN w:val="0"/>
              <w:adjustRightInd w:val="0"/>
              <w:spacing w:line="240" w:lineRule="auto"/>
              <w:jc w:val="center"/>
              <w:rPr>
                <w:sz w:val="20"/>
              </w:rPr>
            </w:pPr>
          </w:p>
        </w:tc>
      </w:tr>
    </w:tbl>
    <w:p w14:paraId="54C2AB64" w14:textId="77777777" w:rsidR="00406D06" w:rsidRPr="00A8064F" w:rsidRDefault="00406D06" w:rsidP="00406D06">
      <w:pPr>
        <w:spacing w:after="160" w:line="240" w:lineRule="auto"/>
        <w:jc w:val="both"/>
        <w:rPr>
          <w:sz w:val="2"/>
          <w:szCs w:val="2"/>
        </w:rPr>
      </w:pPr>
    </w:p>
    <w:p w14:paraId="49453CA2" w14:textId="3C3B0631" w:rsidR="00AC5E59" w:rsidRPr="00A8064F" w:rsidRDefault="00E11882" w:rsidP="00FA1D21">
      <w:pPr>
        <w:spacing w:after="160" w:line="276" w:lineRule="auto"/>
        <w:jc w:val="both"/>
        <w:rPr>
          <w:sz w:val="20"/>
          <w:szCs w:val="20"/>
        </w:rPr>
      </w:pPr>
      <w:r w:rsidRPr="00A8064F">
        <w:rPr>
          <w:sz w:val="20"/>
          <w:szCs w:val="20"/>
        </w:rPr>
        <w:t>* Não foi possível consultar o restante manual escolar aprovado pela DGE para o ano letivo de 2019/2020, da Asa Editores II</w:t>
      </w:r>
      <w:r w:rsidR="008D1910" w:rsidRPr="00A8064F">
        <w:rPr>
          <w:sz w:val="20"/>
          <w:szCs w:val="20"/>
        </w:rPr>
        <w:t>, intitulado</w:t>
      </w:r>
      <w:r w:rsidRPr="00A8064F">
        <w:rPr>
          <w:sz w:val="20"/>
          <w:szCs w:val="20"/>
        </w:rPr>
        <w:t xml:space="preserve"> </w:t>
      </w:r>
      <w:r w:rsidRPr="00A8064F">
        <w:rPr>
          <w:i/>
          <w:iCs/>
          <w:sz w:val="20"/>
          <w:szCs w:val="20"/>
        </w:rPr>
        <w:t>Nova Construção da História 12</w:t>
      </w:r>
      <w:r w:rsidRPr="00A8064F">
        <w:rPr>
          <w:sz w:val="20"/>
          <w:szCs w:val="20"/>
        </w:rPr>
        <w:t>, de 2012 (autores</w:t>
      </w:r>
      <w:r w:rsidR="00613683" w:rsidRPr="00A8064F">
        <w:rPr>
          <w:sz w:val="20"/>
          <w:szCs w:val="20"/>
        </w:rPr>
        <w:t xml:space="preserve">: Helena Veríssimo, Mariana Lagarto e Miguel Barros). </w:t>
      </w:r>
    </w:p>
    <w:p w14:paraId="0BD17DFB" w14:textId="7EDAC917" w:rsidR="004A3174" w:rsidRPr="00A8064F" w:rsidRDefault="004A3174" w:rsidP="00FA1D21">
      <w:pPr>
        <w:spacing w:after="160" w:line="276" w:lineRule="auto"/>
        <w:jc w:val="both"/>
        <w:rPr>
          <w:sz w:val="22"/>
        </w:rPr>
      </w:pPr>
    </w:p>
    <w:p w14:paraId="6E5F00D2" w14:textId="5A350DB4" w:rsidR="0038744A" w:rsidRPr="00A8064F" w:rsidRDefault="0038744A" w:rsidP="00FA1D21">
      <w:pPr>
        <w:spacing w:after="160" w:line="276" w:lineRule="auto"/>
        <w:jc w:val="both"/>
        <w:rPr>
          <w:bCs/>
          <w:sz w:val="28"/>
          <w:szCs w:val="24"/>
        </w:rPr>
      </w:pPr>
    </w:p>
    <w:p w14:paraId="405B8AF5" w14:textId="12EEA74F" w:rsidR="00A83A11" w:rsidRPr="00A8064F" w:rsidRDefault="00A83A11" w:rsidP="00FA1D21">
      <w:pPr>
        <w:spacing w:after="160" w:line="276" w:lineRule="auto"/>
        <w:jc w:val="both"/>
        <w:rPr>
          <w:bCs/>
          <w:sz w:val="28"/>
          <w:szCs w:val="24"/>
        </w:rPr>
      </w:pPr>
    </w:p>
    <w:p w14:paraId="68952E0E" w14:textId="3E14BD4E" w:rsidR="00A83A11" w:rsidRPr="00A8064F" w:rsidRDefault="00A83A11" w:rsidP="00FA1D21">
      <w:pPr>
        <w:spacing w:after="160" w:line="276" w:lineRule="auto"/>
        <w:jc w:val="both"/>
        <w:rPr>
          <w:bCs/>
          <w:sz w:val="28"/>
          <w:szCs w:val="24"/>
        </w:rPr>
      </w:pPr>
    </w:p>
    <w:p w14:paraId="3CAF3A98" w14:textId="77777777" w:rsidR="00A83A11" w:rsidRPr="00A8064F" w:rsidRDefault="00A83A11" w:rsidP="00FA1D21">
      <w:pPr>
        <w:spacing w:after="160" w:line="276" w:lineRule="auto"/>
        <w:jc w:val="both"/>
        <w:rPr>
          <w:bCs/>
          <w:sz w:val="28"/>
          <w:szCs w:val="24"/>
        </w:rPr>
      </w:pPr>
    </w:p>
    <w:p w14:paraId="5C13AC09" w14:textId="05A5BD1A" w:rsidR="0038744A" w:rsidRPr="00A8064F" w:rsidRDefault="0038744A" w:rsidP="004B30F6">
      <w:pPr>
        <w:pStyle w:val="Texto"/>
        <w:outlineLvl w:val="2"/>
        <w:rPr>
          <w:sz w:val="22"/>
          <w:szCs w:val="96"/>
        </w:rPr>
      </w:pPr>
      <w:bookmarkStart w:id="90" w:name="_Toc83895668"/>
      <w:r w:rsidRPr="00A8064F">
        <w:rPr>
          <w:sz w:val="22"/>
          <w:szCs w:val="96"/>
        </w:rPr>
        <w:t xml:space="preserve">Quadro </w:t>
      </w:r>
      <w:r w:rsidR="00A83A11" w:rsidRPr="00A8064F">
        <w:rPr>
          <w:sz w:val="22"/>
          <w:szCs w:val="96"/>
        </w:rPr>
        <w:t>2</w:t>
      </w:r>
      <w:r w:rsidR="00C17E08" w:rsidRPr="00A8064F">
        <w:rPr>
          <w:sz w:val="22"/>
          <w:szCs w:val="96"/>
        </w:rPr>
        <w:t>A</w:t>
      </w:r>
      <w:r w:rsidR="00A83A11" w:rsidRPr="00A8064F">
        <w:rPr>
          <w:sz w:val="22"/>
          <w:szCs w:val="96"/>
        </w:rPr>
        <w:t xml:space="preserve">.10. </w:t>
      </w:r>
      <w:r w:rsidRPr="00A8064F">
        <w:rPr>
          <w:sz w:val="22"/>
          <w:szCs w:val="96"/>
        </w:rPr>
        <w:t>– Outros materiais didáticos do 10.º ano de escolaridade</w:t>
      </w:r>
      <w:r w:rsidR="007E0902" w:rsidRPr="00A8064F">
        <w:rPr>
          <w:sz w:val="22"/>
          <w:szCs w:val="96"/>
        </w:rPr>
        <w:t xml:space="preserve"> (História A)</w:t>
      </w:r>
      <w:bookmarkEnd w:id="90"/>
    </w:p>
    <w:tbl>
      <w:tblPr>
        <w:tblW w:w="8642" w:type="dxa"/>
        <w:tblLook w:val="04A0" w:firstRow="1" w:lastRow="0" w:firstColumn="1" w:lastColumn="0" w:noHBand="0" w:noVBand="1"/>
      </w:tblPr>
      <w:tblGrid>
        <w:gridCol w:w="2263"/>
        <w:gridCol w:w="2410"/>
        <w:gridCol w:w="2126"/>
        <w:gridCol w:w="1843"/>
      </w:tblGrid>
      <w:tr w:rsidR="0038744A" w:rsidRPr="00A8064F" w14:paraId="30EF453E" w14:textId="77777777" w:rsidTr="004A5F74">
        <w:trPr>
          <w:trHeight w:val="620"/>
        </w:trPr>
        <w:tc>
          <w:tcPr>
            <w:tcW w:w="2263" w:type="dxa"/>
            <w:tcBorders>
              <w:bottom w:val="single" w:sz="4" w:space="0" w:color="auto"/>
            </w:tcBorders>
            <w:shd w:val="clear" w:color="auto" w:fill="F2F2F2" w:themeFill="background1" w:themeFillShade="F2"/>
            <w:vAlign w:val="center"/>
          </w:tcPr>
          <w:p w14:paraId="7854BC69" w14:textId="77777777" w:rsidR="0038744A" w:rsidRPr="00A8064F" w:rsidRDefault="0038744A" w:rsidP="00801CE2">
            <w:pPr>
              <w:autoSpaceDE w:val="0"/>
              <w:autoSpaceDN w:val="0"/>
              <w:adjustRightInd w:val="0"/>
              <w:jc w:val="center"/>
              <w:rPr>
                <w:bCs/>
                <w:sz w:val="10"/>
                <w:szCs w:val="10"/>
              </w:rPr>
            </w:pPr>
          </w:p>
          <w:p w14:paraId="65CD0725" w14:textId="77777777" w:rsidR="0038744A" w:rsidRPr="00A8064F" w:rsidRDefault="0038744A" w:rsidP="00801CE2">
            <w:pPr>
              <w:autoSpaceDE w:val="0"/>
              <w:autoSpaceDN w:val="0"/>
              <w:adjustRightInd w:val="0"/>
              <w:jc w:val="center"/>
              <w:rPr>
                <w:bCs/>
                <w:sz w:val="20"/>
              </w:rPr>
            </w:pPr>
            <w:r w:rsidRPr="00A8064F">
              <w:rPr>
                <w:bCs/>
                <w:sz w:val="20"/>
              </w:rPr>
              <w:t>EDITORA</w:t>
            </w:r>
          </w:p>
        </w:tc>
        <w:tc>
          <w:tcPr>
            <w:tcW w:w="2410" w:type="dxa"/>
            <w:tcBorders>
              <w:bottom w:val="single" w:sz="4" w:space="0" w:color="auto"/>
            </w:tcBorders>
            <w:shd w:val="clear" w:color="auto" w:fill="F2F2F2" w:themeFill="background1" w:themeFillShade="F2"/>
            <w:vAlign w:val="center"/>
          </w:tcPr>
          <w:p w14:paraId="05981227" w14:textId="77777777" w:rsidR="0038744A" w:rsidRPr="00A8064F" w:rsidRDefault="0038744A" w:rsidP="00801CE2">
            <w:pPr>
              <w:autoSpaceDE w:val="0"/>
              <w:autoSpaceDN w:val="0"/>
              <w:adjustRightInd w:val="0"/>
              <w:jc w:val="center"/>
              <w:rPr>
                <w:bCs/>
                <w:sz w:val="10"/>
                <w:szCs w:val="10"/>
              </w:rPr>
            </w:pPr>
          </w:p>
          <w:p w14:paraId="35FD1160" w14:textId="77777777" w:rsidR="0038744A" w:rsidRPr="00A8064F" w:rsidRDefault="0038744A" w:rsidP="00801CE2">
            <w:pPr>
              <w:autoSpaceDE w:val="0"/>
              <w:autoSpaceDN w:val="0"/>
              <w:adjustRightInd w:val="0"/>
              <w:jc w:val="center"/>
              <w:rPr>
                <w:bCs/>
                <w:sz w:val="20"/>
              </w:rPr>
            </w:pPr>
            <w:r w:rsidRPr="00A8064F">
              <w:rPr>
                <w:bCs/>
                <w:sz w:val="20"/>
              </w:rPr>
              <w:t>TÍTULO</w:t>
            </w:r>
          </w:p>
        </w:tc>
        <w:tc>
          <w:tcPr>
            <w:tcW w:w="2126" w:type="dxa"/>
            <w:tcBorders>
              <w:bottom w:val="single" w:sz="4" w:space="0" w:color="auto"/>
            </w:tcBorders>
            <w:shd w:val="clear" w:color="auto" w:fill="F2F2F2" w:themeFill="background1" w:themeFillShade="F2"/>
            <w:vAlign w:val="center"/>
          </w:tcPr>
          <w:p w14:paraId="489053FC" w14:textId="77777777" w:rsidR="0038744A" w:rsidRPr="00A8064F" w:rsidRDefault="0038744A" w:rsidP="00801CE2">
            <w:pPr>
              <w:autoSpaceDE w:val="0"/>
              <w:autoSpaceDN w:val="0"/>
              <w:adjustRightInd w:val="0"/>
              <w:jc w:val="center"/>
              <w:rPr>
                <w:bCs/>
                <w:sz w:val="10"/>
                <w:szCs w:val="10"/>
              </w:rPr>
            </w:pPr>
          </w:p>
          <w:p w14:paraId="63F2C8A8" w14:textId="77777777" w:rsidR="0038744A" w:rsidRPr="00A8064F" w:rsidRDefault="0038744A" w:rsidP="00801CE2">
            <w:pPr>
              <w:autoSpaceDE w:val="0"/>
              <w:autoSpaceDN w:val="0"/>
              <w:adjustRightInd w:val="0"/>
              <w:jc w:val="center"/>
              <w:rPr>
                <w:bCs/>
                <w:sz w:val="20"/>
              </w:rPr>
            </w:pPr>
            <w:r w:rsidRPr="00A8064F">
              <w:rPr>
                <w:bCs/>
                <w:sz w:val="20"/>
              </w:rPr>
              <w:t>AUTORES</w:t>
            </w:r>
          </w:p>
        </w:tc>
        <w:tc>
          <w:tcPr>
            <w:tcW w:w="1843" w:type="dxa"/>
            <w:tcBorders>
              <w:bottom w:val="single" w:sz="4" w:space="0" w:color="auto"/>
            </w:tcBorders>
            <w:shd w:val="clear" w:color="auto" w:fill="F2F2F2" w:themeFill="background1" w:themeFillShade="F2"/>
            <w:vAlign w:val="center"/>
          </w:tcPr>
          <w:p w14:paraId="7408B443" w14:textId="77777777" w:rsidR="0038744A" w:rsidRPr="00A8064F" w:rsidRDefault="0038744A" w:rsidP="00801CE2">
            <w:pPr>
              <w:autoSpaceDE w:val="0"/>
              <w:autoSpaceDN w:val="0"/>
              <w:adjustRightInd w:val="0"/>
              <w:jc w:val="center"/>
              <w:rPr>
                <w:bCs/>
                <w:sz w:val="10"/>
                <w:szCs w:val="10"/>
              </w:rPr>
            </w:pPr>
          </w:p>
          <w:p w14:paraId="0CF86960" w14:textId="77777777" w:rsidR="0038744A" w:rsidRPr="00A8064F" w:rsidRDefault="0038744A" w:rsidP="00801CE2">
            <w:pPr>
              <w:autoSpaceDE w:val="0"/>
              <w:autoSpaceDN w:val="0"/>
              <w:adjustRightInd w:val="0"/>
              <w:jc w:val="center"/>
              <w:rPr>
                <w:bCs/>
                <w:sz w:val="20"/>
              </w:rPr>
            </w:pPr>
            <w:r w:rsidRPr="00A8064F">
              <w:rPr>
                <w:bCs/>
                <w:sz w:val="20"/>
              </w:rPr>
              <w:t>PUBLICAÇÃO</w:t>
            </w:r>
          </w:p>
        </w:tc>
      </w:tr>
      <w:tr w:rsidR="0038744A" w:rsidRPr="00A8064F" w14:paraId="7BF5FBA3" w14:textId="77777777" w:rsidTr="004A5F74">
        <w:trPr>
          <w:trHeight w:val="1113"/>
        </w:trPr>
        <w:tc>
          <w:tcPr>
            <w:tcW w:w="2263" w:type="dxa"/>
            <w:tcBorders>
              <w:top w:val="single" w:sz="4" w:space="0" w:color="auto"/>
              <w:bottom w:val="single" w:sz="4" w:space="0" w:color="auto"/>
            </w:tcBorders>
            <w:vAlign w:val="center"/>
          </w:tcPr>
          <w:p w14:paraId="66402C4B" w14:textId="328C759B" w:rsidR="0038744A" w:rsidRPr="00A8064F" w:rsidRDefault="0038744A" w:rsidP="00801CE2">
            <w:pPr>
              <w:autoSpaceDE w:val="0"/>
              <w:autoSpaceDN w:val="0"/>
              <w:adjustRightInd w:val="0"/>
              <w:spacing w:line="240" w:lineRule="auto"/>
              <w:jc w:val="center"/>
              <w:rPr>
                <w:sz w:val="20"/>
              </w:rPr>
            </w:pPr>
            <w:r w:rsidRPr="00A8064F">
              <w:rPr>
                <w:sz w:val="20"/>
              </w:rPr>
              <w:t>Areal Editores</w:t>
            </w:r>
          </w:p>
        </w:tc>
        <w:tc>
          <w:tcPr>
            <w:tcW w:w="2410" w:type="dxa"/>
            <w:tcBorders>
              <w:top w:val="single" w:sz="4" w:space="0" w:color="auto"/>
              <w:bottom w:val="single" w:sz="4" w:space="0" w:color="auto"/>
            </w:tcBorders>
            <w:vAlign w:val="center"/>
          </w:tcPr>
          <w:p w14:paraId="51226C9C" w14:textId="77777777" w:rsidR="0038744A" w:rsidRPr="00A8064F" w:rsidRDefault="0038744A" w:rsidP="0038744A">
            <w:pPr>
              <w:autoSpaceDE w:val="0"/>
              <w:autoSpaceDN w:val="0"/>
              <w:adjustRightInd w:val="0"/>
              <w:spacing w:line="240" w:lineRule="auto"/>
              <w:jc w:val="center"/>
              <w:rPr>
                <w:i/>
                <w:iCs/>
                <w:sz w:val="20"/>
              </w:rPr>
            </w:pPr>
            <w:r w:rsidRPr="00A8064F">
              <w:rPr>
                <w:i/>
                <w:iCs/>
                <w:sz w:val="20"/>
              </w:rPr>
              <w:t>Linhas da História 10</w:t>
            </w:r>
          </w:p>
          <w:p w14:paraId="07BF0F20" w14:textId="68C16480" w:rsidR="0038744A" w:rsidRPr="00A8064F" w:rsidRDefault="0038744A" w:rsidP="0038744A">
            <w:pPr>
              <w:autoSpaceDE w:val="0"/>
              <w:autoSpaceDN w:val="0"/>
              <w:adjustRightInd w:val="0"/>
              <w:spacing w:line="240" w:lineRule="auto"/>
              <w:jc w:val="center"/>
              <w:rPr>
                <w:i/>
                <w:iCs/>
                <w:sz w:val="20"/>
              </w:rPr>
            </w:pPr>
            <w:r w:rsidRPr="00A8064F">
              <w:rPr>
                <w:i/>
                <w:iCs/>
                <w:sz w:val="20"/>
              </w:rPr>
              <w:t>caderno de atividades</w:t>
            </w:r>
          </w:p>
        </w:tc>
        <w:tc>
          <w:tcPr>
            <w:tcW w:w="2126" w:type="dxa"/>
            <w:tcBorders>
              <w:top w:val="single" w:sz="4" w:space="0" w:color="auto"/>
              <w:bottom w:val="single" w:sz="4" w:space="0" w:color="auto"/>
            </w:tcBorders>
            <w:vAlign w:val="center"/>
          </w:tcPr>
          <w:p w14:paraId="47B405E2" w14:textId="29EDA99F" w:rsidR="0038744A" w:rsidRPr="00A8064F" w:rsidRDefault="0038744A" w:rsidP="00801CE2">
            <w:pPr>
              <w:autoSpaceDE w:val="0"/>
              <w:autoSpaceDN w:val="0"/>
              <w:adjustRightInd w:val="0"/>
              <w:spacing w:line="240" w:lineRule="auto"/>
              <w:rPr>
                <w:color w:val="000000" w:themeColor="text1"/>
                <w:sz w:val="20"/>
              </w:rPr>
            </w:pPr>
            <w:r w:rsidRPr="00A8064F">
              <w:rPr>
                <w:color w:val="000000" w:themeColor="text1"/>
                <w:sz w:val="20"/>
              </w:rPr>
              <w:t>António Luís Catarino</w:t>
            </w:r>
          </w:p>
        </w:tc>
        <w:tc>
          <w:tcPr>
            <w:tcW w:w="1843" w:type="dxa"/>
            <w:tcBorders>
              <w:top w:val="single" w:sz="4" w:space="0" w:color="auto"/>
              <w:bottom w:val="single" w:sz="4" w:space="0" w:color="auto"/>
            </w:tcBorders>
            <w:vAlign w:val="center"/>
          </w:tcPr>
          <w:p w14:paraId="60527EF9" w14:textId="77777777" w:rsidR="0038744A" w:rsidRPr="00A8064F" w:rsidRDefault="0038744A" w:rsidP="00801CE2">
            <w:pPr>
              <w:autoSpaceDE w:val="0"/>
              <w:autoSpaceDN w:val="0"/>
              <w:adjustRightInd w:val="0"/>
              <w:spacing w:line="240" w:lineRule="auto"/>
              <w:jc w:val="center"/>
              <w:rPr>
                <w:sz w:val="20"/>
              </w:rPr>
            </w:pPr>
            <w:r w:rsidRPr="00A8064F">
              <w:rPr>
                <w:sz w:val="20"/>
              </w:rPr>
              <w:t>2016</w:t>
            </w:r>
          </w:p>
          <w:p w14:paraId="57DE086C" w14:textId="77777777" w:rsidR="0038744A" w:rsidRPr="00A8064F" w:rsidRDefault="0038744A" w:rsidP="00801CE2">
            <w:pPr>
              <w:autoSpaceDE w:val="0"/>
              <w:autoSpaceDN w:val="0"/>
              <w:adjustRightInd w:val="0"/>
              <w:spacing w:line="240" w:lineRule="auto"/>
              <w:jc w:val="center"/>
              <w:rPr>
                <w:sz w:val="20"/>
              </w:rPr>
            </w:pPr>
            <w:r w:rsidRPr="00A8064F">
              <w:rPr>
                <w:sz w:val="20"/>
              </w:rPr>
              <w:t>1.ª ed., 3.ª tir.</w:t>
            </w:r>
          </w:p>
        </w:tc>
      </w:tr>
      <w:tr w:rsidR="0038744A" w:rsidRPr="00A8064F" w14:paraId="69E5CCA9" w14:textId="77777777" w:rsidTr="004A5F74">
        <w:trPr>
          <w:trHeight w:val="327"/>
        </w:trPr>
        <w:tc>
          <w:tcPr>
            <w:tcW w:w="2263" w:type="dxa"/>
            <w:vMerge w:val="restart"/>
            <w:tcBorders>
              <w:top w:val="single" w:sz="4" w:space="0" w:color="auto"/>
            </w:tcBorders>
            <w:vAlign w:val="center"/>
          </w:tcPr>
          <w:p w14:paraId="274B12A4" w14:textId="2CE10400" w:rsidR="0038744A" w:rsidRPr="00A8064F" w:rsidRDefault="0038744A" w:rsidP="00801CE2">
            <w:pPr>
              <w:autoSpaceDE w:val="0"/>
              <w:autoSpaceDN w:val="0"/>
              <w:adjustRightInd w:val="0"/>
              <w:spacing w:line="240" w:lineRule="auto"/>
              <w:jc w:val="center"/>
              <w:rPr>
                <w:sz w:val="20"/>
              </w:rPr>
            </w:pPr>
            <w:r w:rsidRPr="00A8064F">
              <w:rPr>
                <w:sz w:val="20"/>
              </w:rPr>
              <w:t>Porto Editora</w:t>
            </w:r>
          </w:p>
        </w:tc>
        <w:tc>
          <w:tcPr>
            <w:tcW w:w="2410" w:type="dxa"/>
            <w:vMerge w:val="restart"/>
            <w:tcBorders>
              <w:top w:val="single" w:sz="4" w:space="0" w:color="auto"/>
            </w:tcBorders>
            <w:vAlign w:val="center"/>
          </w:tcPr>
          <w:p w14:paraId="253E6156" w14:textId="77777777" w:rsidR="0038744A" w:rsidRPr="00A8064F" w:rsidRDefault="0038744A" w:rsidP="0038744A">
            <w:pPr>
              <w:autoSpaceDE w:val="0"/>
              <w:autoSpaceDN w:val="0"/>
              <w:adjustRightInd w:val="0"/>
              <w:spacing w:line="240" w:lineRule="auto"/>
              <w:jc w:val="center"/>
              <w:rPr>
                <w:i/>
                <w:iCs/>
                <w:sz w:val="20"/>
              </w:rPr>
            </w:pPr>
            <w:r w:rsidRPr="00A8064F">
              <w:rPr>
                <w:i/>
                <w:iCs/>
                <w:sz w:val="20"/>
              </w:rPr>
              <w:t xml:space="preserve">Um Novo Tempo da História 10 </w:t>
            </w:r>
          </w:p>
          <w:p w14:paraId="34E311CF" w14:textId="6F15FC49" w:rsidR="0038744A" w:rsidRPr="00A8064F" w:rsidRDefault="0038744A" w:rsidP="0038744A">
            <w:pPr>
              <w:autoSpaceDE w:val="0"/>
              <w:autoSpaceDN w:val="0"/>
              <w:adjustRightInd w:val="0"/>
              <w:spacing w:line="240" w:lineRule="auto"/>
              <w:jc w:val="center"/>
              <w:rPr>
                <w:i/>
                <w:iCs/>
                <w:sz w:val="20"/>
              </w:rPr>
            </w:pPr>
            <w:r w:rsidRPr="00A8064F">
              <w:rPr>
                <w:i/>
                <w:iCs/>
                <w:sz w:val="20"/>
              </w:rPr>
              <w:t>caderno do aluno</w:t>
            </w:r>
          </w:p>
        </w:tc>
        <w:tc>
          <w:tcPr>
            <w:tcW w:w="2126" w:type="dxa"/>
            <w:tcBorders>
              <w:top w:val="single" w:sz="4" w:space="0" w:color="auto"/>
            </w:tcBorders>
            <w:vAlign w:val="center"/>
          </w:tcPr>
          <w:p w14:paraId="1BD2FA06" w14:textId="77777777" w:rsidR="0038744A" w:rsidRPr="00A8064F" w:rsidRDefault="0038744A" w:rsidP="00801CE2">
            <w:pPr>
              <w:autoSpaceDE w:val="0"/>
              <w:autoSpaceDN w:val="0"/>
              <w:adjustRightInd w:val="0"/>
              <w:spacing w:line="240" w:lineRule="auto"/>
              <w:rPr>
                <w:sz w:val="2"/>
                <w:szCs w:val="2"/>
              </w:rPr>
            </w:pPr>
          </w:p>
          <w:p w14:paraId="062F0DD7" w14:textId="6CFC0830" w:rsidR="0038744A" w:rsidRPr="00A8064F" w:rsidRDefault="0038744A" w:rsidP="00801CE2">
            <w:pPr>
              <w:autoSpaceDE w:val="0"/>
              <w:autoSpaceDN w:val="0"/>
              <w:adjustRightInd w:val="0"/>
              <w:spacing w:line="240" w:lineRule="auto"/>
              <w:rPr>
                <w:sz w:val="20"/>
              </w:rPr>
            </w:pPr>
            <w:r w:rsidRPr="00A8064F">
              <w:rPr>
                <w:sz w:val="20"/>
              </w:rPr>
              <w:t>Célia Pinto do Couto</w:t>
            </w:r>
          </w:p>
        </w:tc>
        <w:tc>
          <w:tcPr>
            <w:tcW w:w="1843" w:type="dxa"/>
            <w:vMerge w:val="restart"/>
            <w:tcBorders>
              <w:top w:val="single" w:sz="4" w:space="0" w:color="auto"/>
            </w:tcBorders>
            <w:vAlign w:val="center"/>
          </w:tcPr>
          <w:p w14:paraId="5632AA33" w14:textId="77777777" w:rsidR="0038744A" w:rsidRPr="00A8064F" w:rsidRDefault="0038744A" w:rsidP="00801CE2">
            <w:pPr>
              <w:autoSpaceDE w:val="0"/>
              <w:autoSpaceDN w:val="0"/>
              <w:adjustRightInd w:val="0"/>
              <w:spacing w:line="240" w:lineRule="auto"/>
              <w:jc w:val="center"/>
              <w:rPr>
                <w:sz w:val="20"/>
              </w:rPr>
            </w:pPr>
            <w:r w:rsidRPr="00A8064F">
              <w:rPr>
                <w:sz w:val="20"/>
              </w:rPr>
              <w:t>2015</w:t>
            </w:r>
          </w:p>
          <w:p w14:paraId="70B85019" w14:textId="77777777" w:rsidR="0038744A" w:rsidRPr="00A8064F" w:rsidRDefault="0038744A" w:rsidP="00801CE2">
            <w:pPr>
              <w:autoSpaceDE w:val="0"/>
              <w:autoSpaceDN w:val="0"/>
              <w:adjustRightInd w:val="0"/>
              <w:spacing w:line="240" w:lineRule="auto"/>
              <w:jc w:val="center"/>
              <w:rPr>
                <w:sz w:val="20"/>
              </w:rPr>
            </w:pPr>
            <w:r w:rsidRPr="00A8064F">
              <w:rPr>
                <w:sz w:val="20"/>
              </w:rPr>
              <w:t>1.ª ed., 2.ª tir.</w:t>
            </w:r>
          </w:p>
        </w:tc>
      </w:tr>
      <w:tr w:rsidR="0038744A" w:rsidRPr="00A8064F" w14:paraId="6AD4D526" w14:textId="77777777" w:rsidTr="00801CE2">
        <w:trPr>
          <w:trHeight w:val="326"/>
        </w:trPr>
        <w:tc>
          <w:tcPr>
            <w:tcW w:w="2263" w:type="dxa"/>
            <w:vMerge/>
            <w:vAlign w:val="center"/>
          </w:tcPr>
          <w:p w14:paraId="75EACC80" w14:textId="77777777" w:rsidR="0038744A" w:rsidRPr="00A8064F" w:rsidRDefault="0038744A" w:rsidP="00801CE2">
            <w:pPr>
              <w:autoSpaceDE w:val="0"/>
              <w:autoSpaceDN w:val="0"/>
              <w:adjustRightInd w:val="0"/>
              <w:spacing w:line="240" w:lineRule="auto"/>
              <w:jc w:val="center"/>
              <w:rPr>
                <w:sz w:val="20"/>
              </w:rPr>
            </w:pPr>
          </w:p>
        </w:tc>
        <w:tc>
          <w:tcPr>
            <w:tcW w:w="2410" w:type="dxa"/>
            <w:vMerge/>
            <w:vAlign w:val="center"/>
          </w:tcPr>
          <w:p w14:paraId="4BB44648" w14:textId="77777777" w:rsidR="0038744A" w:rsidRPr="00A8064F" w:rsidRDefault="0038744A" w:rsidP="0038744A">
            <w:pPr>
              <w:autoSpaceDE w:val="0"/>
              <w:autoSpaceDN w:val="0"/>
              <w:adjustRightInd w:val="0"/>
              <w:spacing w:line="240" w:lineRule="auto"/>
              <w:jc w:val="center"/>
              <w:rPr>
                <w:i/>
                <w:iCs/>
                <w:sz w:val="20"/>
              </w:rPr>
            </w:pPr>
          </w:p>
        </w:tc>
        <w:tc>
          <w:tcPr>
            <w:tcW w:w="2126" w:type="dxa"/>
            <w:vAlign w:val="center"/>
          </w:tcPr>
          <w:p w14:paraId="15CE14A7" w14:textId="77777777" w:rsidR="0038744A" w:rsidRPr="00A8064F" w:rsidRDefault="0038744A" w:rsidP="00801CE2">
            <w:pPr>
              <w:autoSpaceDE w:val="0"/>
              <w:autoSpaceDN w:val="0"/>
              <w:adjustRightInd w:val="0"/>
              <w:spacing w:line="240" w:lineRule="auto"/>
              <w:rPr>
                <w:sz w:val="2"/>
                <w:szCs w:val="2"/>
              </w:rPr>
            </w:pPr>
          </w:p>
          <w:p w14:paraId="5DF914B1" w14:textId="07CE70E7" w:rsidR="0038744A" w:rsidRPr="00A8064F" w:rsidRDefault="0038744A" w:rsidP="00801CE2">
            <w:pPr>
              <w:autoSpaceDE w:val="0"/>
              <w:autoSpaceDN w:val="0"/>
              <w:adjustRightInd w:val="0"/>
              <w:spacing w:line="240" w:lineRule="auto"/>
              <w:rPr>
                <w:sz w:val="20"/>
              </w:rPr>
            </w:pPr>
            <w:r w:rsidRPr="00A8064F">
              <w:rPr>
                <w:sz w:val="20"/>
              </w:rPr>
              <w:t>M.ª Antónia M. Rosas</w:t>
            </w:r>
          </w:p>
        </w:tc>
        <w:tc>
          <w:tcPr>
            <w:tcW w:w="1843" w:type="dxa"/>
            <w:vMerge/>
            <w:vAlign w:val="center"/>
          </w:tcPr>
          <w:p w14:paraId="379BB0A7" w14:textId="77777777" w:rsidR="0038744A" w:rsidRPr="00A8064F" w:rsidRDefault="0038744A" w:rsidP="00801CE2">
            <w:pPr>
              <w:autoSpaceDE w:val="0"/>
              <w:autoSpaceDN w:val="0"/>
              <w:adjustRightInd w:val="0"/>
              <w:spacing w:line="240" w:lineRule="auto"/>
              <w:jc w:val="center"/>
              <w:rPr>
                <w:sz w:val="20"/>
              </w:rPr>
            </w:pPr>
          </w:p>
        </w:tc>
      </w:tr>
    </w:tbl>
    <w:p w14:paraId="290F7EAD" w14:textId="4000B107" w:rsidR="0038744A" w:rsidRPr="00A8064F" w:rsidRDefault="0038744A" w:rsidP="00FA1D21">
      <w:pPr>
        <w:spacing w:after="160" w:line="276" w:lineRule="auto"/>
        <w:jc w:val="both"/>
        <w:rPr>
          <w:bCs/>
          <w:sz w:val="22"/>
          <w:szCs w:val="21"/>
        </w:rPr>
      </w:pPr>
    </w:p>
    <w:p w14:paraId="2AF61A2E" w14:textId="2F7DBAED" w:rsidR="00390DF4" w:rsidRPr="00A8064F" w:rsidRDefault="00390DF4" w:rsidP="00FA1D21">
      <w:pPr>
        <w:spacing w:after="160" w:line="276" w:lineRule="auto"/>
        <w:jc w:val="both"/>
        <w:rPr>
          <w:bCs/>
          <w:sz w:val="22"/>
          <w:szCs w:val="21"/>
        </w:rPr>
      </w:pPr>
    </w:p>
    <w:p w14:paraId="0578EBAB" w14:textId="0AF5C33C" w:rsidR="00A83A11" w:rsidRPr="00A8064F" w:rsidRDefault="00A83A11" w:rsidP="00FA1D21">
      <w:pPr>
        <w:spacing w:after="160" w:line="276" w:lineRule="auto"/>
        <w:jc w:val="both"/>
        <w:rPr>
          <w:bCs/>
          <w:sz w:val="22"/>
          <w:szCs w:val="21"/>
        </w:rPr>
      </w:pPr>
    </w:p>
    <w:p w14:paraId="114F8C8C" w14:textId="33CF8FBB" w:rsidR="00A83A11" w:rsidRPr="00A8064F" w:rsidRDefault="00A83A11" w:rsidP="00FA1D21">
      <w:pPr>
        <w:spacing w:after="160" w:line="276" w:lineRule="auto"/>
        <w:jc w:val="both"/>
        <w:rPr>
          <w:bCs/>
          <w:sz w:val="22"/>
          <w:szCs w:val="21"/>
        </w:rPr>
      </w:pPr>
    </w:p>
    <w:p w14:paraId="3CC9CD9A" w14:textId="24E17087" w:rsidR="00A83A11" w:rsidRPr="00A8064F" w:rsidRDefault="00A83A11" w:rsidP="00FA1D21">
      <w:pPr>
        <w:spacing w:after="160" w:line="276" w:lineRule="auto"/>
        <w:jc w:val="both"/>
        <w:rPr>
          <w:bCs/>
          <w:sz w:val="22"/>
          <w:szCs w:val="21"/>
        </w:rPr>
      </w:pPr>
    </w:p>
    <w:p w14:paraId="77A6ADE0" w14:textId="50696B7A" w:rsidR="00A83A11" w:rsidRPr="00A8064F" w:rsidRDefault="00A83A11" w:rsidP="00FA1D21">
      <w:pPr>
        <w:spacing w:after="160" w:line="276" w:lineRule="auto"/>
        <w:jc w:val="both"/>
        <w:rPr>
          <w:bCs/>
          <w:sz w:val="22"/>
          <w:szCs w:val="21"/>
        </w:rPr>
      </w:pPr>
    </w:p>
    <w:p w14:paraId="5D6E34BC" w14:textId="16B12BB6" w:rsidR="00390DF4" w:rsidRPr="00A8064F" w:rsidRDefault="00390DF4" w:rsidP="004B30F6">
      <w:pPr>
        <w:pStyle w:val="Texto"/>
        <w:outlineLvl w:val="2"/>
        <w:rPr>
          <w:sz w:val="22"/>
          <w:szCs w:val="96"/>
        </w:rPr>
      </w:pPr>
      <w:bookmarkStart w:id="91" w:name="_Toc83895669"/>
      <w:r w:rsidRPr="00A8064F">
        <w:rPr>
          <w:sz w:val="22"/>
          <w:szCs w:val="96"/>
        </w:rPr>
        <w:t xml:space="preserve">Quadro </w:t>
      </w:r>
      <w:r w:rsidR="00A83A11" w:rsidRPr="00A8064F">
        <w:rPr>
          <w:sz w:val="22"/>
          <w:szCs w:val="96"/>
        </w:rPr>
        <w:t>2</w:t>
      </w:r>
      <w:r w:rsidR="00C17E08" w:rsidRPr="00A8064F">
        <w:rPr>
          <w:sz w:val="22"/>
          <w:szCs w:val="96"/>
        </w:rPr>
        <w:t>A</w:t>
      </w:r>
      <w:r w:rsidR="00A83A11" w:rsidRPr="00A8064F">
        <w:rPr>
          <w:sz w:val="22"/>
          <w:szCs w:val="96"/>
        </w:rPr>
        <w:t>.11.</w:t>
      </w:r>
      <w:r w:rsidRPr="00A8064F">
        <w:rPr>
          <w:sz w:val="22"/>
          <w:szCs w:val="96"/>
        </w:rPr>
        <w:t xml:space="preserve"> – Outros materiais didáticos do 11.º ano de escolaridade</w:t>
      </w:r>
      <w:r w:rsidR="007E0902" w:rsidRPr="00A8064F">
        <w:rPr>
          <w:sz w:val="22"/>
          <w:szCs w:val="96"/>
        </w:rPr>
        <w:t xml:space="preserve"> (História A)</w:t>
      </w:r>
      <w:bookmarkEnd w:id="91"/>
    </w:p>
    <w:tbl>
      <w:tblPr>
        <w:tblW w:w="8642" w:type="dxa"/>
        <w:tblLook w:val="04A0" w:firstRow="1" w:lastRow="0" w:firstColumn="1" w:lastColumn="0" w:noHBand="0" w:noVBand="1"/>
      </w:tblPr>
      <w:tblGrid>
        <w:gridCol w:w="2263"/>
        <w:gridCol w:w="2410"/>
        <w:gridCol w:w="2126"/>
        <w:gridCol w:w="1843"/>
      </w:tblGrid>
      <w:tr w:rsidR="00390DF4" w:rsidRPr="00A8064F" w14:paraId="7E49C543" w14:textId="77777777" w:rsidTr="008D72CE">
        <w:trPr>
          <w:trHeight w:val="620"/>
        </w:trPr>
        <w:tc>
          <w:tcPr>
            <w:tcW w:w="2263" w:type="dxa"/>
            <w:tcBorders>
              <w:bottom w:val="single" w:sz="4" w:space="0" w:color="auto"/>
            </w:tcBorders>
            <w:shd w:val="clear" w:color="auto" w:fill="F2F2F2" w:themeFill="background1" w:themeFillShade="F2"/>
            <w:vAlign w:val="center"/>
          </w:tcPr>
          <w:p w14:paraId="368147B6" w14:textId="77777777" w:rsidR="00390DF4" w:rsidRPr="00A8064F" w:rsidRDefault="00390DF4" w:rsidP="00801CE2">
            <w:pPr>
              <w:autoSpaceDE w:val="0"/>
              <w:autoSpaceDN w:val="0"/>
              <w:adjustRightInd w:val="0"/>
              <w:jc w:val="center"/>
              <w:rPr>
                <w:bCs/>
                <w:sz w:val="10"/>
                <w:szCs w:val="10"/>
              </w:rPr>
            </w:pPr>
          </w:p>
          <w:p w14:paraId="18A8D1DC" w14:textId="77777777" w:rsidR="00390DF4" w:rsidRPr="00A8064F" w:rsidRDefault="00390DF4" w:rsidP="00801CE2">
            <w:pPr>
              <w:autoSpaceDE w:val="0"/>
              <w:autoSpaceDN w:val="0"/>
              <w:adjustRightInd w:val="0"/>
              <w:jc w:val="center"/>
              <w:rPr>
                <w:bCs/>
                <w:sz w:val="20"/>
              </w:rPr>
            </w:pPr>
            <w:r w:rsidRPr="00A8064F">
              <w:rPr>
                <w:bCs/>
                <w:sz w:val="20"/>
              </w:rPr>
              <w:t>EDITORA</w:t>
            </w:r>
          </w:p>
        </w:tc>
        <w:tc>
          <w:tcPr>
            <w:tcW w:w="2410" w:type="dxa"/>
            <w:tcBorders>
              <w:bottom w:val="single" w:sz="4" w:space="0" w:color="auto"/>
            </w:tcBorders>
            <w:shd w:val="clear" w:color="auto" w:fill="F2F2F2" w:themeFill="background1" w:themeFillShade="F2"/>
            <w:vAlign w:val="center"/>
          </w:tcPr>
          <w:p w14:paraId="1F879601" w14:textId="77777777" w:rsidR="00390DF4" w:rsidRPr="00A8064F" w:rsidRDefault="00390DF4" w:rsidP="00801CE2">
            <w:pPr>
              <w:autoSpaceDE w:val="0"/>
              <w:autoSpaceDN w:val="0"/>
              <w:adjustRightInd w:val="0"/>
              <w:jc w:val="center"/>
              <w:rPr>
                <w:bCs/>
                <w:sz w:val="10"/>
                <w:szCs w:val="10"/>
              </w:rPr>
            </w:pPr>
          </w:p>
          <w:p w14:paraId="2F9256DE" w14:textId="77777777" w:rsidR="00390DF4" w:rsidRPr="00A8064F" w:rsidRDefault="00390DF4" w:rsidP="00801CE2">
            <w:pPr>
              <w:autoSpaceDE w:val="0"/>
              <w:autoSpaceDN w:val="0"/>
              <w:adjustRightInd w:val="0"/>
              <w:jc w:val="center"/>
              <w:rPr>
                <w:bCs/>
                <w:sz w:val="20"/>
              </w:rPr>
            </w:pPr>
            <w:r w:rsidRPr="00A8064F">
              <w:rPr>
                <w:bCs/>
                <w:sz w:val="20"/>
              </w:rPr>
              <w:t>TÍTULO</w:t>
            </w:r>
          </w:p>
        </w:tc>
        <w:tc>
          <w:tcPr>
            <w:tcW w:w="2126" w:type="dxa"/>
            <w:tcBorders>
              <w:bottom w:val="single" w:sz="4" w:space="0" w:color="auto"/>
            </w:tcBorders>
            <w:shd w:val="clear" w:color="auto" w:fill="F2F2F2" w:themeFill="background1" w:themeFillShade="F2"/>
            <w:vAlign w:val="center"/>
          </w:tcPr>
          <w:p w14:paraId="1C1B4676" w14:textId="77777777" w:rsidR="00390DF4" w:rsidRPr="00A8064F" w:rsidRDefault="00390DF4" w:rsidP="00801CE2">
            <w:pPr>
              <w:autoSpaceDE w:val="0"/>
              <w:autoSpaceDN w:val="0"/>
              <w:adjustRightInd w:val="0"/>
              <w:jc w:val="center"/>
              <w:rPr>
                <w:bCs/>
                <w:sz w:val="10"/>
                <w:szCs w:val="10"/>
              </w:rPr>
            </w:pPr>
          </w:p>
          <w:p w14:paraId="5D6ADF1A" w14:textId="77777777" w:rsidR="00390DF4" w:rsidRPr="00A8064F" w:rsidRDefault="00390DF4" w:rsidP="00801CE2">
            <w:pPr>
              <w:autoSpaceDE w:val="0"/>
              <w:autoSpaceDN w:val="0"/>
              <w:adjustRightInd w:val="0"/>
              <w:jc w:val="center"/>
              <w:rPr>
                <w:bCs/>
                <w:sz w:val="20"/>
              </w:rPr>
            </w:pPr>
            <w:r w:rsidRPr="00A8064F">
              <w:rPr>
                <w:bCs/>
                <w:sz w:val="20"/>
              </w:rPr>
              <w:t>AUTORES</w:t>
            </w:r>
          </w:p>
        </w:tc>
        <w:tc>
          <w:tcPr>
            <w:tcW w:w="1843" w:type="dxa"/>
            <w:tcBorders>
              <w:bottom w:val="single" w:sz="4" w:space="0" w:color="auto"/>
            </w:tcBorders>
            <w:shd w:val="clear" w:color="auto" w:fill="F2F2F2" w:themeFill="background1" w:themeFillShade="F2"/>
            <w:vAlign w:val="center"/>
          </w:tcPr>
          <w:p w14:paraId="67FDD829" w14:textId="77777777" w:rsidR="00390DF4" w:rsidRPr="00A8064F" w:rsidRDefault="00390DF4" w:rsidP="00801CE2">
            <w:pPr>
              <w:autoSpaceDE w:val="0"/>
              <w:autoSpaceDN w:val="0"/>
              <w:adjustRightInd w:val="0"/>
              <w:jc w:val="center"/>
              <w:rPr>
                <w:bCs/>
                <w:sz w:val="10"/>
                <w:szCs w:val="10"/>
              </w:rPr>
            </w:pPr>
          </w:p>
          <w:p w14:paraId="105A966E" w14:textId="77777777" w:rsidR="00390DF4" w:rsidRPr="00A8064F" w:rsidRDefault="00390DF4" w:rsidP="00801CE2">
            <w:pPr>
              <w:autoSpaceDE w:val="0"/>
              <w:autoSpaceDN w:val="0"/>
              <w:adjustRightInd w:val="0"/>
              <w:jc w:val="center"/>
              <w:rPr>
                <w:bCs/>
                <w:sz w:val="20"/>
              </w:rPr>
            </w:pPr>
            <w:r w:rsidRPr="00A8064F">
              <w:rPr>
                <w:bCs/>
                <w:sz w:val="20"/>
              </w:rPr>
              <w:t>PUBLICAÇÃO</w:t>
            </w:r>
          </w:p>
        </w:tc>
      </w:tr>
      <w:tr w:rsidR="00390DF4" w:rsidRPr="00A8064F" w14:paraId="61E6F836" w14:textId="77777777" w:rsidTr="008D72CE">
        <w:trPr>
          <w:trHeight w:val="365"/>
        </w:trPr>
        <w:tc>
          <w:tcPr>
            <w:tcW w:w="2263" w:type="dxa"/>
            <w:vMerge w:val="restart"/>
            <w:vAlign w:val="center"/>
          </w:tcPr>
          <w:p w14:paraId="6F218A3B" w14:textId="56FD4823" w:rsidR="00390DF4" w:rsidRPr="00A8064F" w:rsidRDefault="00390DF4" w:rsidP="00801CE2">
            <w:pPr>
              <w:autoSpaceDE w:val="0"/>
              <w:autoSpaceDN w:val="0"/>
              <w:adjustRightInd w:val="0"/>
              <w:spacing w:line="240" w:lineRule="auto"/>
              <w:jc w:val="center"/>
              <w:rPr>
                <w:sz w:val="20"/>
              </w:rPr>
            </w:pPr>
            <w:r w:rsidRPr="00A8064F">
              <w:rPr>
                <w:sz w:val="20"/>
              </w:rPr>
              <w:t>Areal Editores</w:t>
            </w:r>
          </w:p>
        </w:tc>
        <w:tc>
          <w:tcPr>
            <w:tcW w:w="2410" w:type="dxa"/>
            <w:vMerge w:val="restart"/>
            <w:vAlign w:val="center"/>
          </w:tcPr>
          <w:p w14:paraId="74C0F30A" w14:textId="77777777" w:rsidR="00390DF4" w:rsidRPr="00A8064F" w:rsidRDefault="00390DF4" w:rsidP="00801CE2">
            <w:pPr>
              <w:autoSpaceDE w:val="0"/>
              <w:autoSpaceDN w:val="0"/>
              <w:adjustRightInd w:val="0"/>
              <w:spacing w:line="240" w:lineRule="auto"/>
              <w:jc w:val="center"/>
              <w:rPr>
                <w:i/>
                <w:iCs/>
                <w:sz w:val="20"/>
              </w:rPr>
            </w:pPr>
            <w:r w:rsidRPr="00A8064F">
              <w:rPr>
                <w:i/>
                <w:iCs/>
                <w:sz w:val="20"/>
              </w:rPr>
              <w:t>Linhas da História 11</w:t>
            </w:r>
          </w:p>
          <w:p w14:paraId="2938BF58" w14:textId="489F9874" w:rsidR="00390DF4" w:rsidRPr="00A8064F" w:rsidRDefault="00390DF4" w:rsidP="00801CE2">
            <w:pPr>
              <w:autoSpaceDE w:val="0"/>
              <w:autoSpaceDN w:val="0"/>
              <w:adjustRightInd w:val="0"/>
              <w:spacing w:line="240" w:lineRule="auto"/>
              <w:jc w:val="center"/>
              <w:rPr>
                <w:i/>
                <w:iCs/>
                <w:sz w:val="20"/>
              </w:rPr>
            </w:pPr>
            <w:r w:rsidRPr="00A8064F">
              <w:rPr>
                <w:i/>
                <w:iCs/>
                <w:sz w:val="20"/>
              </w:rPr>
              <w:t>caderno de atividades</w:t>
            </w:r>
          </w:p>
        </w:tc>
        <w:tc>
          <w:tcPr>
            <w:tcW w:w="2126" w:type="dxa"/>
            <w:tcBorders>
              <w:top w:val="single" w:sz="4" w:space="0" w:color="auto"/>
            </w:tcBorders>
            <w:vAlign w:val="center"/>
          </w:tcPr>
          <w:p w14:paraId="01115E6D" w14:textId="77777777" w:rsidR="00390DF4" w:rsidRPr="00A8064F" w:rsidRDefault="00390DF4" w:rsidP="00801CE2">
            <w:pPr>
              <w:autoSpaceDE w:val="0"/>
              <w:autoSpaceDN w:val="0"/>
              <w:adjustRightInd w:val="0"/>
              <w:spacing w:line="240" w:lineRule="auto"/>
              <w:rPr>
                <w:color w:val="000000" w:themeColor="text1"/>
                <w:sz w:val="20"/>
              </w:rPr>
            </w:pPr>
            <w:r w:rsidRPr="00A8064F">
              <w:rPr>
                <w:color w:val="000000" w:themeColor="text1"/>
                <w:sz w:val="20"/>
              </w:rPr>
              <w:t>Alexandra Fortes</w:t>
            </w:r>
          </w:p>
        </w:tc>
        <w:tc>
          <w:tcPr>
            <w:tcW w:w="1843" w:type="dxa"/>
            <w:vMerge w:val="restart"/>
            <w:vAlign w:val="center"/>
          </w:tcPr>
          <w:p w14:paraId="12602BB4" w14:textId="77777777" w:rsidR="00390DF4" w:rsidRPr="00A8064F" w:rsidRDefault="00390DF4" w:rsidP="00801CE2">
            <w:pPr>
              <w:autoSpaceDE w:val="0"/>
              <w:autoSpaceDN w:val="0"/>
              <w:adjustRightInd w:val="0"/>
              <w:spacing w:line="240" w:lineRule="auto"/>
              <w:jc w:val="center"/>
              <w:rPr>
                <w:sz w:val="20"/>
              </w:rPr>
            </w:pPr>
            <w:r w:rsidRPr="00A8064F">
              <w:rPr>
                <w:sz w:val="20"/>
              </w:rPr>
              <w:t>2016</w:t>
            </w:r>
          </w:p>
          <w:p w14:paraId="0E796366" w14:textId="77777777" w:rsidR="00390DF4" w:rsidRPr="00A8064F" w:rsidRDefault="00390DF4" w:rsidP="00801CE2">
            <w:pPr>
              <w:autoSpaceDE w:val="0"/>
              <w:autoSpaceDN w:val="0"/>
              <w:adjustRightInd w:val="0"/>
              <w:spacing w:line="240" w:lineRule="auto"/>
              <w:jc w:val="center"/>
              <w:rPr>
                <w:sz w:val="20"/>
              </w:rPr>
            </w:pPr>
            <w:r w:rsidRPr="00A8064F">
              <w:rPr>
                <w:sz w:val="20"/>
              </w:rPr>
              <w:t>1.ª ed., 2.ª tir.</w:t>
            </w:r>
          </w:p>
        </w:tc>
      </w:tr>
      <w:tr w:rsidR="00390DF4" w:rsidRPr="00A8064F" w14:paraId="1813A78A" w14:textId="77777777" w:rsidTr="008D72CE">
        <w:trPr>
          <w:trHeight w:val="63"/>
        </w:trPr>
        <w:tc>
          <w:tcPr>
            <w:tcW w:w="2263" w:type="dxa"/>
            <w:vMerge/>
            <w:vAlign w:val="center"/>
          </w:tcPr>
          <w:p w14:paraId="74CD21FE" w14:textId="77777777" w:rsidR="00390DF4" w:rsidRPr="00A8064F" w:rsidRDefault="00390DF4" w:rsidP="00801CE2">
            <w:pPr>
              <w:autoSpaceDE w:val="0"/>
              <w:autoSpaceDN w:val="0"/>
              <w:adjustRightInd w:val="0"/>
              <w:spacing w:line="240" w:lineRule="auto"/>
              <w:jc w:val="center"/>
              <w:rPr>
                <w:sz w:val="20"/>
              </w:rPr>
            </w:pPr>
          </w:p>
        </w:tc>
        <w:tc>
          <w:tcPr>
            <w:tcW w:w="2410" w:type="dxa"/>
            <w:vMerge/>
            <w:vAlign w:val="center"/>
          </w:tcPr>
          <w:p w14:paraId="7C9E04DB" w14:textId="77777777" w:rsidR="00390DF4" w:rsidRPr="00A8064F" w:rsidRDefault="00390DF4" w:rsidP="00801CE2">
            <w:pPr>
              <w:autoSpaceDE w:val="0"/>
              <w:autoSpaceDN w:val="0"/>
              <w:adjustRightInd w:val="0"/>
              <w:spacing w:line="240" w:lineRule="auto"/>
              <w:jc w:val="center"/>
              <w:rPr>
                <w:i/>
                <w:iCs/>
                <w:sz w:val="20"/>
              </w:rPr>
            </w:pPr>
          </w:p>
        </w:tc>
        <w:tc>
          <w:tcPr>
            <w:tcW w:w="2126" w:type="dxa"/>
            <w:vAlign w:val="center"/>
          </w:tcPr>
          <w:p w14:paraId="552D41DD" w14:textId="77777777" w:rsidR="00390DF4" w:rsidRPr="00A8064F" w:rsidRDefault="00390DF4" w:rsidP="00801CE2">
            <w:pPr>
              <w:autoSpaceDE w:val="0"/>
              <w:autoSpaceDN w:val="0"/>
              <w:adjustRightInd w:val="0"/>
              <w:spacing w:line="240" w:lineRule="auto"/>
              <w:rPr>
                <w:color w:val="000000" w:themeColor="text1"/>
                <w:sz w:val="20"/>
              </w:rPr>
            </w:pPr>
            <w:r w:rsidRPr="00A8064F">
              <w:rPr>
                <w:color w:val="000000" w:themeColor="text1"/>
                <w:sz w:val="20"/>
              </w:rPr>
              <w:t>Fátima Freitas Gomes</w:t>
            </w:r>
          </w:p>
        </w:tc>
        <w:tc>
          <w:tcPr>
            <w:tcW w:w="1843" w:type="dxa"/>
            <w:vMerge/>
            <w:vAlign w:val="center"/>
          </w:tcPr>
          <w:p w14:paraId="4444A250" w14:textId="77777777" w:rsidR="00390DF4" w:rsidRPr="00A8064F" w:rsidRDefault="00390DF4" w:rsidP="00801CE2">
            <w:pPr>
              <w:autoSpaceDE w:val="0"/>
              <w:autoSpaceDN w:val="0"/>
              <w:adjustRightInd w:val="0"/>
              <w:spacing w:line="240" w:lineRule="auto"/>
              <w:jc w:val="center"/>
              <w:rPr>
                <w:sz w:val="20"/>
              </w:rPr>
            </w:pPr>
          </w:p>
        </w:tc>
      </w:tr>
      <w:tr w:rsidR="00390DF4" w:rsidRPr="00A8064F" w14:paraId="2796936D" w14:textId="77777777" w:rsidTr="008D72CE">
        <w:trPr>
          <w:trHeight w:val="63"/>
        </w:trPr>
        <w:tc>
          <w:tcPr>
            <w:tcW w:w="2263" w:type="dxa"/>
            <w:vMerge/>
            <w:tcBorders>
              <w:bottom w:val="single" w:sz="4" w:space="0" w:color="auto"/>
            </w:tcBorders>
            <w:vAlign w:val="center"/>
          </w:tcPr>
          <w:p w14:paraId="450F0FC1" w14:textId="77777777" w:rsidR="00390DF4" w:rsidRPr="00A8064F" w:rsidRDefault="00390DF4" w:rsidP="00801CE2">
            <w:pPr>
              <w:autoSpaceDE w:val="0"/>
              <w:autoSpaceDN w:val="0"/>
              <w:adjustRightInd w:val="0"/>
              <w:spacing w:line="240" w:lineRule="auto"/>
              <w:jc w:val="center"/>
              <w:rPr>
                <w:sz w:val="20"/>
              </w:rPr>
            </w:pPr>
          </w:p>
        </w:tc>
        <w:tc>
          <w:tcPr>
            <w:tcW w:w="2410" w:type="dxa"/>
            <w:vMerge/>
            <w:tcBorders>
              <w:bottom w:val="single" w:sz="4" w:space="0" w:color="auto"/>
            </w:tcBorders>
            <w:vAlign w:val="center"/>
          </w:tcPr>
          <w:p w14:paraId="6DDC48E9" w14:textId="77777777" w:rsidR="00390DF4" w:rsidRPr="00A8064F" w:rsidRDefault="00390DF4" w:rsidP="00801CE2">
            <w:pPr>
              <w:autoSpaceDE w:val="0"/>
              <w:autoSpaceDN w:val="0"/>
              <w:adjustRightInd w:val="0"/>
              <w:spacing w:line="240" w:lineRule="auto"/>
              <w:jc w:val="center"/>
              <w:rPr>
                <w:i/>
                <w:iCs/>
                <w:sz w:val="20"/>
              </w:rPr>
            </w:pPr>
          </w:p>
        </w:tc>
        <w:tc>
          <w:tcPr>
            <w:tcW w:w="2126" w:type="dxa"/>
            <w:tcBorders>
              <w:bottom w:val="single" w:sz="4" w:space="0" w:color="auto"/>
            </w:tcBorders>
            <w:vAlign w:val="center"/>
          </w:tcPr>
          <w:p w14:paraId="36E5FEC4" w14:textId="77777777" w:rsidR="00390DF4" w:rsidRPr="00A8064F" w:rsidRDefault="00390DF4" w:rsidP="00801CE2">
            <w:pPr>
              <w:autoSpaceDE w:val="0"/>
              <w:autoSpaceDN w:val="0"/>
              <w:adjustRightInd w:val="0"/>
              <w:spacing w:line="240" w:lineRule="auto"/>
              <w:rPr>
                <w:color w:val="000000" w:themeColor="text1"/>
                <w:sz w:val="20"/>
              </w:rPr>
            </w:pPr>
            <w:r w:rsidRPr="00A8064F">
              <w:rPr>
                <w:color w:val="000000" w:themeColor="text1"/>
                <w:sz w:val="20"/>
              </w:rPr>
              <w:t>José Fortes</w:t>
            </w:r>
          </w:p>
        </w:tc>
        <w:tc>
          <w:tcPr>
            <w:tcW w:w="1843" w:type="dxa"/>
            <w:vMerge/>
            <w:tcBorders>
              <w:bottom w:val="single" w:sz="4" w:space="0" w:color="auto"/>
            </w:tcBorders>
            <w:vAlign w:val="center"/>
          </w:tcPr>
          <w:p w14:paraId="306B833D" w14:textId="77777777" w:rsidR="00390DF4" w:rsidRPr="00A8064F" w:rsidRDefault="00390DF4" w:rsidP="00801CE2">
            <w:pPr>
              <w:autoSpaceDE w:val="0"/>
              <w:autoSpaceDN w:val="0"/>
              <w:adjustRightInd w:val="0"/>
              <w:spacing w:line="240" w:lineRule="auto"/>
              <w:jc w:val="center"/>
              <w:rPr>
                <w:sz w:val="20"/>
              </w:rPr>
            </w:pPr>
          </w:p>
        </w:tc>
      </w:tr>
      <w:tr w:rsidR="00390DF4" w:rsidRPr="00A8064F" w14:paraId="68FC3705" w14:textId="77777777" w:rsidTr="008D72CE">
        <w:trPr>
          <w:trHeight w:val="180"/>
        </w:trPr>
        <w:tc>
          <w:tcPr>
            <w:tcW w:w="2263" w:type="dxa"/>
            <w:vMerge w:val="restart"/>
            <w:vAlign w:val="center"/>
          </w:tcPr>
          <w:p w14:paraId="56A29563" w14:textId="02F1AEE4" w:rsidR="00390DF4" w:rsidRPr="00A8064F" w:rsidRDefault="00390DF4" w:rsidP="00801CE2">
            <w:pPr>
              <w:autoSpaceDE w:val="0"/>
              <w:autoSpaceDN w:val="0"/>
              <w:adjustRightInd w:val="0"/>
              <w:spacing w:line="240" w:lineRule="auto"/>
              <w:jc w:val="center"/>
              <w:rPr>
                <w:sz w:val="20"/>
              </w:rPr>
            </w:pPr>
            <w:r w:rsidRPr="00A8064F">
              <w:rPr>
                <w:sz w:val="20"/>
              </w:rPr>
              <w:t>Asa Editores II</w:t>
            </w:r>
          </w:p>
        </w:tc>
        <w:tc>
          <w:tcPr>
            <w:tcW w:w="2410" w:type="dxa"/>
            <w:vMerge w:val="restart"/>
            <w:vAlign w:val="center"/>
          </w:tcPr>
          <w:p w14:paraId="514F819F" w14:textId="4C40EA52" w:rsidR="00390DF4" w:rsidRPr="00A8064F" w:rsidRDefault="00390DF4" w:rsidP="000D4B24">
            <w:pPr>
              <w:autoSpaceDE w:val="0"/>
              <w:autoSpaceDN w:val="0"/>
              <w:adjustRightInd w:val="0"/>
              <w:spacing w:line="240" w:lineRule="auto"/>
              <w:jc w:val="center"/>
              <w:rPr>
                <w:i/>
                <w:iCs/>
                <w:sz w:val="20"/>
              </w:rPr>
            </w:pPr>
            <w:r w:rsidRPr="00A8064F">
              <w:rPr>
                <w:i/>
                <w:iCs/>
                <w:sz w:val="20"/>
              </w:rPr>
              <w:t>História em Perspe</w:t>
            </w:r>
            <w:r w:rsidR="002A3F5F" w:rsidRPr="00A8064F">
              <w:rPr>
                <w:i/>
                <w:iCs/>
                <w:sz w:val="20"/>
              </w:rPr>
              <w:t>c</w:t>
            </w:r>
            <w:r w:rsidRPr="00A8064F">
              <w:rPr>
                <w:i/>
                <w:iCs/>
                <w:sz w:val="20"/>
              </w:rPr>
              <w:t>tiva</w:t>
            </w:r>
            <w:r w:rsidR="000D4B24" w:rsidRPr="00A8064F">
              <w:rPr>
                <w:i/>
                <w:iCs/>
                <w:sz w:val="20"/>
              </w:rPr>
              <w:t xml:space="preserve"> 11</w:t>
            </w:r>
          </w:p>
          <w:p w14:paraId="4A439057" w14:textId="34C3D099" w:rsidR="00390DF4" w:rsidRPr="00A8064F" w:rsidRDefault="00390DF4" w:rsidP="00801CE2">
            <w:pPr>
              <w:autoSpaceDE w:val="0"/>
              <w:autoSpaceDN w:val="0"/>
              <w:adjustRightInd w:val="0"/>
              <w:spacing w:line="240" w:lineRule="auto"/>
              <w:jc w:val="center"/>
              <w:rPr>
                <w:i/>
                <w:iCs/>
                <w:sz w:val="20"/>
              </w:rPr>
            </w:pPr>
            <w:r w:rsidRPr="00A8064F">
              <w:rPr>
                <w:i/>
                <w:iCs/>
                <w:sz w:val="20"/>
              </w:rPr>
              <w:t>caderno de atividades</w:t>
            </w:r>
          </w:p>
        </w:tc>
        <w:tc>
          <w:tcPr>
            <w:tcW w:w="2126" w:type="dxa"/>
            <w:tcBorders>
              <w:top w:val="single" w:sz="4" w:space="0" w:color="auto"/>
            </w:tcBorders>
            <w:vAlign w:val="center"/>
          </w:tcPr>
          <w:p w14:paraId="1D0548F4" w14:textId="77777777" w:rsidR="00390DF4" w:rsidRPr="00A8064F" w:rsidRDefault="00390DF4" w:rsidP="00801CE2">
            <w:pPr>
              <w:autoSpaceDE w:val="0"/>
              <w:autoSpaceDN w:val="0"/>
              <w:adjustRightInd w:val="0"/>
              <w:spacing w:line="240" w:lineRule="auto"/>
              <w:rPr>
                <w:sz w:val="20"/>
              </w:rPr>
            </w:pPr>
            <w:r w:rsidRPr="00A8064F">
              <w:rPr>
                <w:sz w:val="20"/>
              </w:rPr>
              <w:t>Helena Veríssimo</w:t>
            </w:r>
          </w:p>
        </w:tc>
        <w:tc>
          <w:tcPr>
            <w:tcW w:w="1843" w:type="dxa"/>
            <w:vMerge w:val="restart"/>
            <w:vAlign w:val="center"/>
          </w:tcPr>
          <w:p w14:paraId="6ECC68F8" w14:textId="77777777" w:rsidR="00390DF4" w:rsidRPr="00A8064F" w:rsidRDefault="00390DF4" w:rsidP="00801CE2">
            <w:pPr>
              <w:autoSpaceDE w:val="0"/>
              <w:autoSpaceDN w:val="0"/>
              <w:adjustRightInd w:val="0"/>
              <w:spacing w:line="240" w:lineRule="auto"/>
              <w:jc w:val="center"/>
              <w:rPr>
                <w:sz w:val="20"/>
              </w:rPr>
            </w:pPr>
            <w:r w:rsidRPr="00A8064F">
              <w:rPr>
                <w:sz w:val="20"/>
              </w:rPr>
              <w:t>2014</w:t>
            </w:r>
          </w:p>
          <w:p w14:paraId="32E3D201" w14:textId="77777777" w:rsidR="00390DF4" w:rsidRPr="00A8064F" w:rsidRDefault="00390DF4" w:rsidP="00801CE2">
            <w:pPr>
              <w:autoSpaceDE w:val="0"/>
              <w:autoSpaceDN w:val="0"/>
              <w:adjustRightInd w:val="0"/>
              <w:spacing w:line="240" w:lineRule="auto"/>
              <w:jc w:val="center"/>
              <w:rPr>
                <w:sz w:val="20"/>
              </w:rPr>
            </w:pPr>
            <w:r w:rsidRPr="00A8064F">
              <w:rPr>
                <w:sz w:val="20"/>
              </w:rPr>
              <w:t>1.ª ed., 1.ª tir.</w:t>
            </w:r>
          </w:p>
        </w:tc>
      </w:tr>
      <w:tr w:rsidR="00390DF4" w:rsidRPr="00A8064F" w14:paraId="127FEF19" w14:textId="77777777" w:rsidTr="008D72CE">
        <w:trPr>
          <w:trHeight w:val="180"/>
        </w:trPr>
        <w:tc>
          <w:tcPr>
            <w:tcW w:w="2263" w:type="dxa"/>
            <w:vMerge/>
            <w:vAlign w:val="center"/>
          </w:tcPr>
          <w:p w14:paraId="2ED79FAC" w14:textId="77777777" w:rsidR="00390DF4" w:rsidRPr="00A8064F" w:rsidRDefault="00390DF4" w:rsidP="00801CE2">
            <w:pPr>
              <w:autoSpaceDE w:val="0"/>
              <w:autoSpaceDN w:val="0"/>
              <w:adjustRightInd w:val="0"/>
              <w:spacing w:line="240" w:lineRule="auto"/>
              <w:jc w:val="center"/>
              <w:rPr>
                <w:sz w:val="20"/>
              </w:rPr>
            </w:pPr>
          </w:p>
        </w:tc>
        <w:tc>
          <w:tcPr>
            <w:tcW w:w="2410" w:type="dxa"/>
            <w:vMerge/>
            <w:vAlign w:val="center"/>
          </w:tcPr>
          <w:p w14:paraId="21154FB2" w14:textId="77777777" w:rsidR="00390DF4" w:rsidRPr="00A8064F" w:rsidRDefault="00390DF4" w:rsidP="00801CE2">
            <w:pPr>
              <w:autoSpaceDE w:val="0"/>
              <w:autoSpaceDN w:val="0"/>
              <w:adjustRightInd w:val="0"/>
              <w:spacing w:line="240" w:lineRule="auto"/>
              <w:jc w:val="center"/>
              <w:rPr>
                <w:i/>
                <w:iCs/>
                <w:sz w:val="20"/>
              </w:rPr>
            </w:pPr>
          </w:p>
        </w:tc>
        <w:tc>
          <w:tcPr>
            <w:tcW w:w="2126" w:type="dxa"/>
            <w:vAlign w:val="center"/>
          </w:tcPr>
          <w:p w14:paraId="499F1AB5" w14:textId="77777777" w:rsidR="00390DF4" w:rsidRPr="00A8064F" w:rsidRDefault="00390DF4" w:rsidP="00801CE2">
            <w:pPr>
              <w:autoSpaceDE w:val="0"/>
              <w:autoSpaceDN w:val="0"/>
              <w:adjustRightInd w:val="0"/>
              <w:spacing w:line="240" w:lineRule="auto"/>
              <w:rPr>
                <w:sz w:val="20"/>
              </w:rPr>
            </w:pPr>
            <w:r w:rsidRPr="00A8064F">
              <w:rPr>
                <w:sz w:val="20"/>
              </w:rPr>
              <w:t>Mariana Lagarto</w:t>
            </w:r>
          </w:p>
        </w:tc>
        <w:tc>
          <w:tcPr>
            <w:tcW w:w="1843" w:type="dxa"/>
            <w:vMerge/>
            <w:vAlign w:val="center"/>
          </w:tcPr>
          <w:p w14:paraId="77D070AF" w14:textId="77777777" w:rsidR="00390DF4" w:rsidRPr="00A8064F" w:rsidRDefault="00390DF4" w:rsidP="00801CE2">
            <w:pPr>
              <w:autoSpaceDE w:val="0"/>
              <w:autoSpaceDN w:val="0"/>
              <w:adjustRightInd w:val="0"/>
              <w:spacing w:line="240" w:lineRule="auto"/>
              <w:jc w:val="center"/>
              <w:rPr>
                <w:sz w:val="20"/>
              </w:rPr>
            </w:pPr>
          </w:p>
        </w:tc>
      </w:tr>
      <w:tr w:rsidR="00390DF4" w:rsidRPr="00A8064F" w14:paraId="7B55C354" w14:textId="77777777" w:rsidTr="008D72CE">
        <w:trPr>
          <w:trHeight w:val="180"/>
        </w:trPr>
        <w:tc>
          <w:tcPr>
            <w:tcW w:w="2263" w:type="dxa"/>
            <w:vMerge/>
            <w:tcBorders>
              <w:bottom w:val="single" w:sz="4" w:space="0" w:color="auto"/>
            </w:tcBorders>
            <w:vAlign w:val="center"/>
          </w:tcPr>
          <w:p w14:paraId="51045FEF" w14:textId="77777777" w:rsidR="00390DF4" w:rsidRPr="00A8064F" w:rsidRDefault="00390DF4" w:rsidP="00801CE2">
            <w:pPr>
              <w:autoSpaceDE w:val="0"/>
              <w:autoSpaceDN w:val="0"/>
              <w:adjustRightInd w:val="0"/>
              <w:spacing w:line="240" w:lineRule="auto"/>
              <w:jc w:val="center"/>
              <w:rPr>
                <w:sz w:val="20"/>
              </w:rPr>
            </w:pPr>
          </w:p>
        </w:tc>
        <w:tc>
          <w:tcPr>
            <w:tcW w:w="2410" w:type="dxa"/>
            <w:vMerge/>
            <w:tcBorders>
              <w:bottom w:val="single" w:sz="4" w:space="0" w:color="auto"/>
            </w:tcBorders>
            <w:vAlign w:val="center"/>
          </w:tcPr>
          <w:p w14:paraId="2FE1231A" w14:textId="77777777" w:rsidR="00390DF4" w:rsidRPr="00A8064F" w:rsidRDefault="00390DF4" w:rsidP="00801CE2">
            <w:pPr>
              <w:autoSpaceDE w:val="0"/>
              <w:autoSpaceDN w:val="0"/>
              <w:adjustRightInd w:val="0"/>
              <w:spacing w:line="240" w:lineRule="auto"/>
              <w:jc w:val="center"/>
              <w:rPr>
                <w:i/>
                <w:iCs/>
                <w:sz w:val="20"/>
              </w:rPr>
            </w:pPr>
          </w:p>
        </w:tc>
        <w:tc>
          <w:tcPr>
            <w:tcW w:w="2126" w:type="dxa"/>
            <w:tcBorders>
              <w:bottom w:val="single" w:sz="4" w:space="0" w:color="auto"/>
            </w:tcBorders>
            <w:vAlign w:val="center"/>
          </w:tcPr>
          <w:p w14:paraId="6B0C56AA" w14:textId="77777777" w:rsidR="00390DF4" w:rsidRPr="00A8064F" w:rsidRDefault="00390DF4" w:rsidP="00801CE2">
            <w:pPr>
              <w:autoSpaceDE w:val="0"/>
              <w:autoSpaceDN w:val="0"/>
              <w:adjustRightInd w:val="0"/>
              <w:spacing w:line="240" w:lineRule="auto"/>
              <w:rPr>
                <w:sz w:val="20"/>
              </w:rPr>
            </w:pPr>
            <w:r w:rsidRPr="00A8064F">
              <w:rPr>
                <w:sz w:val="20"/>
              </w:rPr>
              <w:t>Miguel Barros</w:t>
            </w:r>
          </w:p>
        </w:tc>
        <w:tc>
          <w:tcPr>
            <w:tcW w:w="1843" w:type="dxa"/>
            <w:vMerge/>
            <w:tcBorders>
              <w:bottom w:val="single" w:sz="4" w:space="0" w:color="auto"/>
            </w:tcBorders>
            <w:vAlign w:val="center"/>
          </w:tcPr>
          <w:p w14:paraId="536596C4" w14:textId="77777777" w:rsidR="00390DF4" w:rsidRPr="00A8064F" w:rsidRDefault="00390DF4" w:rsidP="00801CE2">
            <w:pPr>
              <w:autoSpaceDE w:val="0"/>
              <w:autoSpaceDN w:val="0"/>
              <w:adjustRightInd w:val="0"/>
              <w:spacing w:line="240" w:lineRule="auto"/>
              <w:jc w:val="center"/>
              <w:rPr>
                <w:sz w:val="20"/>
              </w:rPr>
            </w:pPr>
          </w:p>
        </w:tc>
      </w:tr>
      <w:tr w:rsidR="00390DF4" w:rsidRPr="00A8064F" w14:paraId="5ACBE382" w14:textId="77777777" w:rsidTr="008D72CE">
        <w:trPr>
          <w:trHeight w:val="240"/>
        </w:trPr>
        <w:tc>
          <w:tcPr>
            <w:tcW w:w="2263" w:type="dxa"/>
            <w:vMerge w:val="restart"/>
            <w:tcBorders>
              <w:top w:val="single" w:sz="4" w:space="0" w:color="auto"/>
            </w:tcBorders>
            <w:vAlign w:val="center"/>
          </w:tcPr>
          <w:p w14:paraId="24335D76" w14:textId="4DA0DA27" w:rsidR="00390DF4" w:rsidRPr="00A8064F" w:rsidRDefault="00390DF4" w:rsidP="00801CE2">
            <w:pPr>
              <w:autoSpaceDE w:val="0"/>
              <w:autoSpaceDN w:val="0"/>
              <w:adjustRightInd w:val="0"/>
              <w:spacing w:line="240" w:lineRule="auto"/>
              <w:jc w:val="center"/>
              <w:rPr>
                <w:sz w:val="20"/>
              </w:rPr>
            </w:pPr>
            <w:r w:rsidRPr="00A8064F">
              <w:rPr>
                <w:sz w:val="20"/>
              </w:rPr>
              <w:t>Porto Editora</w:t>
            </w:r>
          </w:p>
        </w:tc>
        <w:tc>
          <w:tcPr>
            <w:tcW w:w="2410" w:type="dxa"/>
            <w:vMerge w:val="restart"/>
            <w:tcBorders>
              <w:top w:val="single" w:sz="4" w:space="0" w:color="auto"/>
            </w:tcBorders>
            <w:vAlign w:val="center"/>
          </w:tcPr>
          <w:p w14:paraId="01A3F5A3" w14:textId="4CFA937A" w:rsidR="00390DF4" w:rsidRPr="00A8064F" w:rsidRDefault="00390DF4" w:rsidP="00390DF4">
            <w:pPr>
              <w:autoSpaceDE w:val="0"/>
              <w:autoSpaceDN w:val="0"/>
              <w:adjustRightInd w:val="0"/>
              <w:spacing w:line="240" w:lineRule="auto"/>
              <w:jc w:val="center"/>
              <w:rPr>
                <w:i/>
                <w:iCs/>
                <w:sz w:val="20"/>
              </w:rPr>
            </w:pPr>
            <w:r w:rsidRPr="00A8064F">
              <w:rPr>
                <w:i/>
                <w:iCs/>
                <w:sz w:val="20"/>
              </w:rPr>
              <w:t>Um Novo Tempo da História 11</w:t>
            </w:r>
          </w:p>
          <w:p w14:paraId="34D487D0" w14:textId="0CB3135D" w:rsidR="00390DF4" w:rsidRPr="00A8064F" w:rsidRDefault="00390DF4" w:rsidP="00801CE2">
            <w:pPr>
              <w:autoSpaceDE w:val="0"/>
              <w:autoSpaceDN w:val="0"/>
              <w:adjustRightInd w:val="0"/>
              <w:spacing w:line="240" w:lineRule="auto"/>
              <w:jc w:val="center"/>
              <w:rPr>
                <w:i/>
                <w:iCs/>
                <w:sz w:val="20"/>
              </w:rPr>
            </w:pPr>
            <w:r w:rsidRPr="00A8064F">
              <w:rPr>
                <w:i/>
                <w:iCs/>
                <w:sz w:val="20"/>
              </w:rPr>
              <w:t>caderno do aluno</w:t>
            </w:r>
          </w:p>
        </w:tc>
        <w:tc>
          <w:tcPr>
            <w:tcW w:w="2126" w:type="dxa"/>
            <w:tcBorders>
              <w:top w:val="single" w:sz="4" w:space="0" w:color="auto"/>
            </w:tcBorders>
            <w:vAlign w:val="center"/>
          </w:tcPr>
          <w:p w14:paraId="31707308" w14:textId="77777777" w:rsidR="00390DF4" w:rsidRPr="00A8064F" w:rsidRDefault="00390DF4" w:rsidP="00801CE2">
            <w:pPr>
              <w:autoSpaceDE w:val="0"/>
              <w:autoSpaceDN w:val="0"/>
              <w:adjustRightInd w:val="0"/>
              <w:spacing w:line="240" w:lineRule="auto"/>
              <w:rPr>
                <w:sz w:val="2"/>
                <w:szCs w:val="2"/>
              </w:rPr>
            </w:pPr>
          </w:p>
          <w:p w14:paraId="586AF7F9" w14:textId="43F88E1B" w:rsidR="00390DF4" w:rsidRPr="00A8064F" w:rsidRDefault="00390DF4" w:rsidP="00801CE2">
            <w:pPr>
              <w:autoSpaceDE w:val="0"/>
              <w:autoSpaceDN w:val="0"/>
              <w:adjustRightInd w:val="0"/>
              <w:spacing w:line="240" w:lineRule="auto"/>
              <w:rPr>
                <w:sz w:val="20"/>
              </w:rPr>
            </w:pPr>
            <w:r w:rsidRPr="00A8064F">
              <w:rPr>
                <w:sz w:val="20"/>
              </w:rPr>
              <w:t>Célia Pinto do Couto</w:t>
            </w:r>
          </w:p>
        </w:tc>
        <w:tc>
          <w:tcPr>
            <w:tcW w:w="1843" w:type="dxa"/>
            <w:vMerge w:val="restart"/>
            <w:tcBorders>
              <w:top w:val="single" w:sz="4" w:space="0" w:color="auto"/>
              <w:bottom w:val="single" w:sz="4" w:space="0" w:color="auto"/>
            </w:tcBorders>
            <w:vAlign w:val="center"/>
          </w:tcPr>
          <w:p w14:paraId="1AB7FB41" w14:textId="77777777" w:rsidR="00390DF4" w:rsidRPr="00A8064F" w:rsidRDefault="00390DF4" w:rsidP="00801CE2">
            <w:pPr>
              <w:autoSpaceDE w:val="0"/>
              <w:autoSpaceDN w:val="0"/>
              <w:adjustRightInd w:val="0"/>
              <w:spacing w:line="240" w:lineRule="auto"/>
              <w:jc w:val="center"/>
              <w:rPr>
                <w:sz w:val="20"/>
              </w:rPr>
            </w:pPr>
            <w:r w:rsidRPr="00A8064F">
              <w:rPr>
                <w:sz w:val="20"/>
              </w:rPr>
              <w:t>2016</w:t>
            </w:r>
          </w:p>
          <w:p w14:paraId="1F2EA064" w14:textId="27A79EC9" w:rsidR="00390DF4" w:rsidRPr="00A8064F" w:rsidRDefault="00390DF4" w:rsidP="00801CE2">
            <w:pPr>
              <w:autoSpaceDE w:val="0"/>
              <w:autoSpaceDN w:val="0"/>
              <w:adjustRightInd w:val="0"/>
              <w:spacing w:line="240" w:lineRule="auto"/>
              <w:jc w:val="center"/>
              <w:rPr>
                <w:sz w:val="20"/>
              </w:rPr>
            </w:pPr>
            <w:r w:rsidRPr="00A8064F">
              <w:rPr>
                <w:sz w:val="20"/>
              </w:rPr>
              <w:t>1.ª ed., 3.ª tir.</w:t>
            </w:r>
          </w:p>
        </w:tc>
      </w:tr>
      <w:tr w:rsidR="00390DF4" w:rsidRPr="00A8064F" w14:paraId="05BC3AFC" w14:textId="77777777" w:rsidTr="008D72CE">
        <w:trPr>
          <w:trHeight w:val="240"/>
        </w:trPr>
        <w:tc>
          <w:tcPr>
            <w:tcW w:w="2263" w:type="dxa"/>
            <w:vMerge/>
            <w:tcBorders>
              <w:bottom w:val="single" w:sz="4" w:space="0" w:color="auto"/>
            </w:tcBorders>
            <w:vAlign w:val="center"/>
          </w:tcPr>
          <w:p w14:paraId="5AE3E17E" w14:textId="77777777" w:rsidR="00390DF4" w:rsidRPr="00A8064F" w:rsidRDefault="00390DF4" w:rsidP="00801CE2">
            <w:pPr>
              <w:autoSpaceDE w:val="0"/>
              <w:autoSpaceDN w:val="0"/>
              <w:adjustRightInd w:val="0"/>
              <w:spacing w:line="240" w:lineRule="auto"/>
              <w:jc w:val="center"/>
              <w:rPr>
                <w:sz w:val="20"/>
              </w:rPr>
            </w:pPr>
          </w:p>
        </w:tc>
        <w:tc>
          <w:tcPr>
            <w:tcW w:w="2410" w:type="dxa"/>
            <w:vMerge/>
            <w:tcBorders>
              <w:bottom w:val="single" w:sz="4" w:space="0" w:color="auto"/>
            </w:tcBorders>
            <w:vAlign w:val="center"/>
          </w:tcPr>
          <w:p w14:paraId="734E94DC" w14:textId="77777777" w:rsidR="00390DF4" w:rsidRPr="00A8064F" w:rsidRDefault="00390DF4" w:rsidP="00801CE2">
            <w:pPr>
              <w:autoSpaceDE w:val="0"/>
              <w:autoSpaceDN w:val="0"/>
              <w:adjustRightInd w:val="0"/>
              <w:spacing w:line="240" w:lineRule="auto"/>
              <w:jc w:val="center"/>
              <w:rPr>
                <w:i/>
                <w:iCs/>
                <w:sz w:val="20"/>
              </w:rPr>
            </w:pPr>
          </w:p>
        </w:tc>
        <w:tc>
          <w:tcPr>
            <w:tcW w:w="2126" w:type="dxa"/>
            <w:tcBorders>
              <w:bottom w:val="single" w:sz="4" w:space="0" w:color="auto"/>
            </w:tcBorders>
            <w:vAlign w:val="center"/>
          </w:tcPr>
          <w:p w14:paraId="28B19FF4" w14:textId="77777777" w:rsidR="00390DF4" w:rsidRPr="00A8064F" w:rsidRDefault="00390DF4" w:rsidP="00801CE2">
            <w:pPr>
              <w:autoSpaceDE w:val="0"/>
              <w:autoSpaceDN w:val="0"/>
              <w:adjustRightInd w:val="0"/>
              <w:spacing w:line="240" w:lineRule="auto"/>
              <w:rPr>
                <w:sz w:val="20"/>
              </w:rPr>
            </w:pPr>
            <w:r w:rsidRPr="00A8064F">
              <w:rPr>
                <w:sz w:val="20"/>
              </w:rPr>
              <w:t>M.ª Antónia M. Rosas</w:t>
            </w:r>
          </w:p>
        </w:tc>
        <w:tc>
          <w:tcPr>
            <w:tcW w:w="1843" w:type="dxa"/>
            <w:vMerge/>
            <w:tcBorders>
              <w:bottom w:val="single" w:sz="4" w:space="0" w:color="auto"/>
            </w:tcBorders>
            <w:vAlign w:val="center"/>
          </w:tcPr>
          <w:p w14:paraId="41521A00" w14:textId="77777777" w:rsidR="00390DF4" w:rsidRPr="00A8064F" w:rsidRDefault="00390DF4" w:rsidP="00801CE2">
            <w:pPr>
              <w:autoSpaceDE w:val="0"/>
              <w:autoSpaceDN w:val="0"/>
              <w:adjustRightInd w:val="0"/>
              <w:spacing w:line="240" w:lineRule="auto"/>
              <w:jc w:val="center"/>
              <w:rPr>
                <w:sz w:val="20"/>
              </w:rPr>
            </w:pPr>
          </w:p>
        </w:tc>
      </w:tr>
      <w:tr w:rsidR="00390DF4" w:rsidRPr="00A8064F" w14:paraId="4F82C358" w14:textId="77777777" w:rsidTr="008D72CE">
        <w:trPr>
          <w:trHeight w:val="240"/>
        </w:trPr>
        <w:tc>
          <w:tcPr>
            <w:tcW w:w="2263" w:type="dxa"/>
            <w:vMerge w:val="restart"/>
            <w:tcBorders>
              <w:top w:val="single" w:sz="4" w:space="0" w:color="auto"/>
            </w:tcBorders>
            <w:vAlign w:val="center"/>
          </w:tcPr>
          <w:p w14:paraId="212F85E1" w14:textId="031FFFAA" w:rsidR="00390DF4" w:rsidRPr="00A8064F" w:rsidRDefault="00390DF4" w:rsidP="00801CE2">
            <w:pPr>
              <w:autoSpaceDE w:val="0"/>
              <w:autoSpaceDN w:val="0"/>
              <w:adjustRightInd w:val="0"/>
              <w:spacing w:line="240" w:lineRule="auto"/>
              <w:jc w:val="center"/>
              <w:rPr>
                <w:sz w:val="20"/>
              </w:rPr>
            </w:pPr>
            <w:r w:rsidRPr="00A8064F">
              <w:rPr>
                <w:sz w:val="20"/>
              </w:rPr>
              <w:t>Texto Editores</w:t>
            </w:r>
          </w:p>
        </w:tc>
        <w:tc>
          <w:tcPr>
            <w:tcW w:w="2410" w:type="dxa"/>
            <w:vMerge w:val="restart"/>
            <w:tcBorders>
              <w:top w:val="single" w:sz="4" w:space="0" w:color="auto"/>
            </w:tcBorders>
            <w:vAlign w:val="center"/>
          </w:tcPr>
          <w:p w14:paraId="660453CB" w14:textId="77777777" w:rsidR="00390DF4" w:rsidRPr="00A8064F" w:rsidRDefault="00390DF4" w:rsidP="004F0641">
            <w:pPr>
              <w:autoSpaceDE w:val="0"/>
              <w:autoSpaceDN w:val="0"/>
              <w:adjustRightInd w:val="0"/>
              <w:spacing w:line="240" w:lineRule="auto"/>
              <w:jc w:val="center"/>
              <w:rPr>
                <w:i/>
                <w:iCs/>
                <w:sz w:val="20"/>
              </w:rPr>
            </w:pPr>
            <w:r w:rsidRPr="00A8064F">
              <w:rPr>
                <w:i/>
                <w:iCs/>
                <w:sz w:val="20"/>
              </w:rPr>
              <w:t>O Horizonte da História 11</w:t>
            </w:r>
          </w:p>
          <w:p w14:paraId="3E3D312D" w14:textId="213FEAC0" w:rsidR="004F0641" w:rsidRPr="00A8064F" w:rsidRDefault="004F0641" w:rsidP="004F0641">
            <w:pPr>
              <w:autoSpaceDE w:val="0"/>
              <w:autoSpaceDN w:val="0"/>
              <w:adjustRightInd w:val="0"/>
              <w:spacing w:line="240" w:lineRule="auto"/>
              <w:jc w:val="center"/>
              <w:rPr>
                <w:i/>
                <w:iCs/>
                <w:sz w:val="20"/>
              </w:rPr>
            </w:pPr>
            <w:r w:rsidRPr="00A8064F">
              <w:rPr>
                <w:i/>
                <w:iCs/>
                <w:sz w:val="20"/>
              </w:rPr>
              <w:t>caderno de atividades</w:t>
            </w:r>
          </w:p>
        </w:tc>
        <w:tc>
          <w:tcPr>
            <w:tcW w:w="2126" w:type="dxa"/>
            <w:tcBorders>
              <w:top w:val="single" w:sz="4" w:space="0" w:color="auto"/>
            </w:tcBorders>
            <w:vAlign w:val="center"/>
          </w:tcPr>
          <w:p w14:paraId="4C947033" w14:textId="77777777" w:rsidR="00390DF4" w:rsidRPr="00A8064F" w:rsidRDefault="00390DF4" w:rsidP="00801CE2">
            <w:pPr>
              <w:autoSpaceDE w:val="0"/>
              <w:autoSpaceDN w:val="0"/>
              <w:adjustRightInd w:val="0"/>
              <w:spacing w:line="240" w:lineRule="auto"/>
              <w:rPr>
                <w:sz w:val="20"/>
              </w:rPr>
            </w:pPr>
            <w:r w:rsidRPr="00A8064F">
              <w:rPr>
                <w:sz w:val="20"/>
              </w:rPr>
              <w:t>Alice Costa</w:t>
            </w:r>
          </w:p>
        </w:tc>
        <w:tc>
          <w:tcPr>
            <w:tcW w:w="1843" w:type="dxa"/>
            <w:vMerge w:val="restart"/>
            <w:tcBorders>
              <w:top w:val="single" w:sz="4" w:space="0" w:color="auto"/>
            </w:tcBorders>
            <w:vAlign w:val="center"/>
          </w:tcPr>
          <w:p w14:paraId="75A14118" w14:textId="77777777" w:rsidR="00390DF4" w:rsidRPr="00A8064F" w:rsidRDefault="00390DF4" w:rsidP="00801CE2">
            <w:pPr>
              <w:autoSpaceDE w:val="0"/>
              <w:autoSpaceDN w:val="0"/>
              <w:adjustRightInd w:val="0"/>
              <w:spacing w:line="240" w:lineRule="auto"/>
              <w:jc w:val="center"/>
              <w:rPr>
                <w:sz w:val="20"/>
              </w:rPr>
            </w:pPr>
            <w:r w:rsidRPr="00A8064F">
              <w:rPr>
                <w:sz w:val="20"/>
              </w:rPr>
              <w:t>2014</w:t>
            </w:r>
          </w:p>
          <w:p w14:paraId="464B3D7D" w14:textId="67622790" w:rsidR="00390DF4" w:rsidRPr="00A8064F" w:rsidRDefault="00390DF4" w:rsidP="00801CE2">
            <w:pPr>
              <w:autoSpaceDE w:val="0"/>
              <w:autoSpaceDN w:val="0"/>
              <w:adjustRightInd w:val="0"/>
              <w:spacing w:line="240" w:lineRule="auto"/>
              <w:jc w:val="center"/>
              <w:rPr>
                <w:sz w:val="20"/>
              </w:rPr>
            </w:pPr>
            <w:r w:rsidRPr="00A8064F">
              <w:rPr>
                <w:sz w:val="20"/>
              </w:rPr>
              <w:t xml:space="preserve">1.ª ed., </w:t>
            </w:r>
            <w:r w:rsidR="000952F4" w:rsidRPr="00A8064F">
              <w:rPr>
                <w:sz w:val="20"/>
              </w:rPr>
              <w:t>2</w:t>
            </w:r>
            <w:r w:rsidRPr="00A8064F">
              <w:rPr>
                <w:sz w:val="20"/>
              </w:rPr>
              <w:t>.ª tir.</w:t>
            </w:r>
          </w:p>
        </w:tc>
      </w:tr>
      <w:tr w:rsidR="00390DF4" w:rsidRPr="00A8064F" w14:paraId="47C6DBE4" w14:textId="77777777" w:rsidTr="008D72CE">
        <w:trPr>
          <w:trHeight w:val="240"/>
        </w:trPr>
        <w:tc>
          <w:tcPr>
            <w:tcW w:w="2263" w:type="dxa"/>
            <w:vMerge/>
            <w:vAlign w:val="center"/>
          </w:tcPr>
          <w:p w14:paraId="668CE620" w14:textId="77777777" w:rsidR="00390DF4" w:rsidRPr="00A8064F" w:rsidRDefault="00390DF4" w:rsidP="00801CE2">
            <w:pPr>
              <w:autoSpaceDE w:val="0"/>
              <w:autoSpaceDN w:val="0"/>
              <w:adjustRightInd w:val="0"/>
              <w:spacing w:line="240" w:lineRule="auto"/>
              <w:jc w:val="center"/>
              <w:rPr>
                <w:sz w:val="20"/>
              </w:rPr>
            </w:pPr>
          </w:p>
        </w:tc>
        <w:tc>
          <w:tcPr>
            <w:tcW w:w="2410" w:type="dxa"/>
            <w:vMerge/>
            <w:vAlign w:val="center"/>
          </w:tcPr>
          <w:p w14:paraId="46654DB0" w14:textId="77777777" w:rsidR="00390DF4" w:rsidRPr="00A8064F" w:rsidRDefault="00390DF4" w:rsidP="00801CE2">
            <w:pPr>
              <w:autoSpaceDE w:val="0"/>
              <w:autoSpaceDN w:val="0"/>
              <w:adjustRightInd w:val="0"/>
              <w:spacing w:line="240" w:lineRule="auto"/>
              <w:jc w:val="center"/>
              <w:rPr>
                <w:i/>
                <w:iCs/>
                <w:sz w:val="20"/>
              </w:rPr>
            </w:pPr>
          </w:p>
        </w:tc>
        <w:tc>
          <w:tcPr>
            <w:tcW w:w="2126" w:type="dxa"/>
            <w:vAlign w:val="center"/>
          </w:tcPr>
          <w:p w14:paraId="376240A4" w14:textId="77777777" w:rsidR="00390DF4" w:rsidRPr="00A8064F" w:rsidRDefault="00390DF4" w:rsidP="00801CE2">
            <w:pPr>
              <w:autoSpaceDE w:val="0"/>
              <w:autoSpaceDN w:val="0"/>
              <w:adjustRightInd w:val="0"/>
              <w:spacing w:line="240" w:lineRule="auto"/>
              <w:rPr>
                <w:sz w:val="20"/>
              </w:rPr>
            </w:pPr>
            <w:r w:rsidRPr="00A8064F">
              <w:rPr>
                <w:sz w:val="20"/>
              </w:rPr>
              <w:t>Marília Gago</w:t>
            </w:r>
          </w:p>
        </w:tc>
        <w:tc>
          <w:tcPr>
            <w:tcW w:w="1843" w:type="dxa"/>
            <w:vMerge/>
            <w:vAlign w:val="center"/>
          </w:tcPr>
          <w:p w14:paraId="4F56960A" w14:textId="77777777" w:rsidR="00390DF4" w:rsidRPr="00A8064F" w:rsidRDefault="00390DF4" w:rsidP="00801CE2">
            <w:pPr>
              <w:autoSpaceDE w:val="0"/>
              <w:autoSpaceDN w:val="0"/>
              <w:adjustRightInd w:val="0"/>
              <w:spacing w:line="240" w:lineRule="auto"/>
              <w:jc w:val="center"/>
              <w:rPr>
                <w:sz w:val="20"/>
              </w:rPr>
            </w:pPr>
          </w:p>
        </w:tc>
      </w:tr>
      <w:tr w:rsidR="00390DF4" w:rsidRPr="00A8064F" w14:paraId="337DB781" w14:textId="77777777" w:rsidTr="008D72CE">
        <w:trPr>
          <w:trHeight w:val="240"/>
        </w:trPr>
        <w:tc>
          <w:tcPr>
            <w:tcW w:w="2263" w:type="dxa"/>
            <w:vMerge/>
            <w:vAlign w:val="center"/>
          </w:tcPr>
          <w:p w14:paraId="32EEA700" w14:textId="77777777" w:rsidR="00390DF4" w:rsidRPr="00A8064F" w:rsidRDefault="00390DF4" w:rsidP="00801CE2">
            <w:pPr>
              <w:autoSpaceDE w:val="0"/>
              <w:autoSpaceDN w:val="0"/>
              <w:adjustRightInd w:val="0"/>
              <w:spacing w:line="240" w:lineRule="auto"/>
              <w:jc w:val="center"/>
              <w:rPr>
                <w:sz w:val="20"/>
              </w:rPr>
            </w:pPr>
          </w:p>
        </w:tc>
        <w:tc>
          <w:tcPr>
            <w:tcW w:w="2410" w:type="dxa"/>
            <w:vMerge/>
            <w:vAlign w:val="center"/>
          </w:tcPr>
          <w:p w14:paraId="0889776E" w14:textId="77777777" w:rsidR="00390DF4" w:rsidRPr="00A8064F" w:rsidRDefault="00390DF4" w:rsidP="00801CE2">
            <w:pPr>
              <w:autoSpaceDE w:val="0"/>
              <w:autoSpaceDN w:val="0"/>
              <w:adjustRightInd w:val="0"/>
              <w:spacing w:line="240" w:lineRule="auto"/>
              <w:jc w:val="center"/>
              <w:rPr>
                <w:i/>
                <w:iCs/>
                <w:sz w:val="20"/>
              </w:rPr>
            </w:pPr>
          </w:p>
        </w:tc>
        <w:tc>
          <w:tcPr>
            <w:tcW w:w="2126" w:type="dxa"/>
            <w:vAlign w:val="center"/>
          </w:tcPr>
          <w:p w14:paraId="1CB774EE" w14:textId="77777777" w:rsidR="00390DF4" w:rsidRPr="00A8064F" w:rsidRDefault="00390DF4" w:rsidP="00801CE2">
            <w:pPr>
              <w:autoSpaceDE w:val="0"/>
              <w:autoSpaceDN w:val="0"/>
              <w:adjustRightInd w:val="0"/>
              <w:spacing w:line="240" w:lineRule="auto"/>
              <w:rPr>
                <w:sz w:val="20"/>
              </w:rPr>
            </w:pPr>
            <w:r w:rsidRPr="00A8064F">
              <w:rPr>
                <w:sz w:val="20"/>
              </w:rPr>
              <w:t>Paula Marinho</w:t>
            </w:r>
          </w:p>
        </w:tc>
        <w:tc>
          <w:tcPr>
            <w:tcW w:w="1843" w:type="dxa"/>
            <w:vMerge/>
            <w:vAlign w:val="center"/>
          </w:tcPr>
          <w:p w14:paraId="450D8A41" w14:textId="77777777" w:rsidR="00390DF4" w:rsidRPr="00A8064F" w:rsidRDefault="00390DF4" w:rsidP="00801CE2">
            <w:pPr>
              <w:autoSpaceDE w:val="0"/>
              <w:autoSpaceDN w:val="0"/>
              <w:adjustRightInd w:val="0"/>
              <w:spacing w:line="240" w:lineRule="auto"/>
              <w:jc w:val="center"/>
              <w:rPr>
                <w:sz w:val="20"/>
              </w:rPr>
            </w:pPr>
          </w:p>
        </w:tc>
      </w:tr>
    </w:tbl>
    <w:p w14:paraId="595643A7" w14:textId="31B8CB86" w:rsidR="00390DF4" w:rsidRPr="00A8064F" w:rsidRDefault="00390DF4" w:rsidP="00FA1D21">
      <w:pPr>
        <w:spacing w:after="160" w:line="276" w:lineRule="auto"/>
        <w:jc w:val="both"/>
        <w:rPr>
          <w:bCs/>
          <w:sz w:val="22"/>
          <w:szCs w:val="21"/>
        </w:rPr>
      </w:pPr>
    </w:p>
    <w:p w14:paraId="19649BFD" w14:textId="59072BA2" w:rsidR="00262062" w:rsidRPr="00A8064F" w:rsidRDefault="00262062" w:rsidP="00FA1D21">
      <w:pPr>
        <w:spacing w:after="160" w:line="276" w:lineRule="auto"/>
        <w:jc w:val="both"/>
        <w:rPr>
          <w:bCs/>
          <w:sz w:val="22"/>
          <w:szCs w:val="21"/>
        </w:rPr>
      </w:pPr>
    </w:p>
    <w:p w14:paraId="0321C457" w14:textId="4175F2F4" w:rsidR="005727ED" w:rsidRPr="00A8064F" w:rsidRDefault="005727ED" w:rsidP="00FA1D21">
      <w:pPr>
        <w:spacing w:after="160" w:line="276" w:lineRule="auto"/>
        <w:jc w:val="both"/>
        <w:rPr>
          <w:bCs/>
          <w:sz w:val="22"/>
          <w:szCs w:val="21"/>
        </w:rPr>
      </w:pPr>
    </w:p>
    <w:p w14:paraId="64F66111" w14:textId="77777777" w:rsidR="005727ED" w:rsidRPr="00A8064F" w:rsidRDefault="005727ED" w:rsidP="00FA1D21">
      <w:pPr>
        <w:spacing w:after="160" w:line="276" w:lineRule="auto"/>
        <w:jc w:val="both"/>
        <w:rPr>
          <w:bCs/>
          <w:sz w:val="22"/>
          <w:szCs w:val="21"/>
        </w:rPr>
      </w:pPr>
    </w:p>
    <w:p w14:paraId="399237C0" w14:textId="3748D1D6" w:rsidR="00262062" w:rsidRPr="00A8064F" w:rsidRDefault="00262062" w:rsidP="004B30F6">
      <w:pPr>
        <w:pStyle w:val="Texto"/>
        <w:outlineLvl w:val="2"/>
        <w:rPr>
          <w:sz w:val="22"/>
          <w:szCs w:val="96"/>
        </w:rPr>
      </w:pPr>
      <w:bookmarkStart w:id="92" w:name="_Toc83895670"/>
      <w:r w:rsidRPr="00A8064F">
        <w:rPr>
          <w:sz w:val="22"/>
          <w:szCs w:val="96"/>
        </w:rPr>
        <w:t xml:space="preserve">Quadro </w:t>
      </w:r>
      <w:r w:rsidR="00A83A11" w:rsidRPr="00A8064F">
        <w:rPr>
          <w:sz w:val="22"/>
          <w:szCs w:val="96"/>
        </w:rPr>
        <w:t>2</w:t>
      </w:r>
      <w:r w:rsidR="00C17E08" w:rsidRPr="00A8064F">
        <w:rPr>
          <w:sz w:val="22"/>
          <w:szCs w:val="96"/>
        </w:rPr>
        <w:t>A</w:t>
      </w:r>
      <w:r w:rsidR="00A83A11" w:rsidRPr="00A8064F">
        <w:rPr>
          <w:sz w:val="22"/>
          <w:szCs w:val="96"/>
        </w:rPr>
        <w:t>.12.</w:t>
      </w:r>
      <w:r w:rsidRPr="00A8064F">
        <w:rPr>
          <w:sz w:val="22"/>
          <w:szCs w:val="96"/>
        </w:rPr>
        <w:t xml:space="preserve"> – Outros materiais didáticos do 12.º ano de escolaridade</w:t>
      </w:r>
      <w:r w:rsidR="007E0902" w:rsidRPr="00A8064F">
        <w:rPr>
          <w:sz w:val="22"/>
          <w:szCs w:val="96"/>
        </w:rPr>
        <w:t xml:space="preserve"> (História A)</w:t>
      </w:r>
      <w:bookmarkEnd w:id="92"/>
    </w:p>
    <w:tbl>
      <w:tblPr>
        <w:tblW w:w="8642" w:type="dxa"/>
        <w:tblLook w:val="04A0" w:firstRow="1" w:lastRow="0" w:firstColumn="1" w:lastColumn="0" w:noHBand="0" w:noVBand="1"/>
      </w:tblPr>
      <w:tblGrid>
        <w:gridCol w:w="2263"/>
        <w:gridCol w:w="2410"/>
        <w:gridCol w:w="2126"/>
        <w:gridCol w:w="1843"/>
      </w:tblGrid>
      <w:tr w:rsidR="00262062" w:rsidRPr="00A8064F" w14:paraId="7D7C4B15" w14:textId="77777777" w:rsidTr="004A5F74">
        <w:trPr>
          <w:trHeight w:val="620"/>
        </w:trPr>
        <w:tc>
          <w:tcPr>
            <w:tcW w:w="2263" w:type="dxa"/>
            <w:tcBorders>
              <w:bottom w:val="single" w:sz="4" w:space="0" w:color="auto"/>
            </w:tcBorders>
            <w:shd w:val="clear" w:color="auto" w:fill="F2F2F2" w:themeFill="background1" w:themeFillShade="F2"/>
            <w:vAlign w:val="center"/>
          </w:tcPr>
          <w:p w14:paraId="5BF4CC09" w14:textId="77777777" w:rsidR="00262062" w:rsidRPr="00A8064F" w:rsidRDefault="00262062" w:rsidP="00801CE2">
            <w:pPr>
              <w:autoSpaceDE w:val="0"/>
              <w:autoSpaceDN w:val="0"/>
              <w:adjustRightInd w:val="0"/>
              <w:jc w:val="center"/>
              <w:rPr>
                <w:bCs/>
                <w:sz w:val="10"/>
                <w:szCs w:val="10"/>
              </w:rPr>
            </w:pPr>
          </w:p>
          <w:p w14:paraId="594454A7" w14:textId="77777777" w:rsidR="00262062" w:rsidRPr="00A8064F" w:rsidRDefault="00262062" w:rsidP="00801CE2">
            <w:pPr>
              <w:autoSpaceDE w:val="0"/>
              <w:autoSpaceDN w:val="0"/>
              <w:adjustRightInd w:val="0"/>
              <w:jc w:val="center"/>
              <w:rPr>
                <w:bCs/>
                <w:sz w:val="20"/>
              </w:rPr>
            </w:pPr>
            <w:r w:rsidRPr="00A8064F">
              <w:rPr>
                <w:bCs/>
                <w:sz w:val="20"/>
              </w:rPr>
              <w:t>EDITORA</w:t>
            </w:r>
          </w:p>
        </w:tc>
        <w:tc>
          <w:tcPr>
            <w:tcW w:w="2410" w:type="dxa"/>
            <w:tcBorders>
              <w:bottom w:val="single" w:sz="4" w:space="0" w:color="auto"/>
            </w:tcBorders>
            <w:shd w:val="clear" w:color="auto" w:fill="F2F2F2" w:themeFill="background1" w:themeFillShade="F2"/>
            <w:vAlign w:val="center"/>
          </w:tcPr>
          <w:p w14:paraId="2D706D46" w14:textId="77777777" w:rsidR="00262062" w:rsidRPr="00A8064F" w:rsidRDefault="00262062" w:rsidP="00801CE2">
            <w:pPr>
              <w:autoSpaceDE w:val="0"/>
              <w:autoSpaceDN w:val="0"/>
              <w:adjustRightInd w:val="0"/>
              <w:jc w:val="center"/>
              <w:rPr>
                <w:bCs/>
                <w:sz w:val="10"/>
                <w:szCs w:val="10"/>
              </w:rPr>
            </w:pPr>
          </w:p>
          <w:p w14:paraId="4D1CF1C4" w14:textId="77777777" w:rsidR="00262062" w:rsidRPr="00A8064F" w:rsidRDefault="00262062" w:rsidP="00801CE2">
            <w:pPr>
              <w:autoSpaceDE w:val="0"/>
              <w:autoSpaceDN w:val="0"/>
              <w:adjustRightInd w:val="0"/>
              <w:jc w:val="center"/>
              <w:rPr>
                <w:bCs/>
                <w:sz w:val="20"/>
              </w:rPr>
            </w:pPr>
            <w:r w:rsidRPr="00A8064F">
              <w:rPr>
                <w:bCs/>
                <w:sz w:val="20"/>
              </w:rPr>
              <w:t>TÍTULO</w:t>
            </w:r>
          </w:p>
        </w:tc>
        <w:tc>
          <w:tcPr>
            <w:tcW w:w="2126" w:type="dxa"/>
            <w:tcBorders>
              <w:bottom w:val="single" w:sz="4" w:space="0" w:color="auto"/>
            </w:tcBorders>
            <w:shd w:val="clear" w:color="auto" w:fill="F2F2F2" w:themeFill="background1" w:themeFillShade="F2"/>
            <w:vAlign w:val="center"/>
          </w:tcPr>
          <w:p w14:paraId="6A73D626" w14:textId="77777777" w:rsidR="00262062" w:rsidRPr="00A8064F" w:rsidRDefault="00262062" w:rsidP="00801CE2">
            <w:pPr>
              <w:autoSpaceDE w:val="0"/>
              <w:autoSpaceDN w:val="0"/>
              <w:adjustRightInd w:val="0"/>
              <w:jc w:val="center"/>
              <w:rPr>
                <w:bCs/>
                <w:sz w:val="10"/>
                <w:szCs w:val="10"/>
              </w:rPr>
            </w:pPr>
          </w:p>
          <w:p w14:paraId="78EB69DC" w14:textId="77777777" w:rsidR="00262062" w:rsidRPr="00A8064F" w:rsidRDefault="00262062" w:rsidP="00801CE2">
            <w:pPr>
              <w:autoSpaceDE w:val="0"/>
              <w:autoSpaceDN w:val="0"/>
              <w:adjustRightInd w:val="0"/>
              <w:jc w:val="center"/>
              <w:rPr>
                <w:bCs/>
                <w:sz w:val="20"/>
              </w:rPr>
            </w:pPr>
            <w:r w:rsidRPr="00A8064F">
              <w:rPr>
                <w:bCs/>
                <w:sz w:val="20"/>
              </w:rPr>
              <w:t>AUTORES</w:t>
            </w:r>
          </w:p>
        </w:tc>
        <w:tc>
          <w:tcPr>
            <w:tcW w:w="1843" w:type="dxa"/>
            <w:tcBorders>
              <w:bottom w:val="single" w:sz="4" w:space="0" w:color="auto"/>
            </w:tcBorders>
            <w:shd w:val="clear" w:color="auto" w:fill="F2F2F2" w:themeFill="background1" w:themeFillShade="F2"/>
            <w:vAlign w:val="center"/>
          </w:tcPr>
          <w:p w14:paraId="7A491900" w14:textId="77777777" w:rsidR="00262062" w:rsidRPr="00A8064F" w:rsidRDefault="00262062" w:rsidP="00801CE2">
            <w:pPr>
              <w:autoSpaceDE w:val="0"/>
              <w:autoSpaceDN w:val="0"/>
              <w:adjustRightInd w:val="0"/>
              <w:jc w:val="center"/>
              <w:rPr>
                <w:bCs/>
                <w:sz w:val="10"/>
                <w:szCs w:val="10"/>
              </w:rPr>
            </w:pPr>
          </w:p>
          <w:p w14:paraId="61510D68" w14:textId="77777777" w:rsidR="00262062" w:rsidRPr="00A8064F" w:rsidRDefault="00262062" w:rsidP="00801CE2">
            <w:pPr>
              <w:autoSpaceDE w:val="0"/>
              <w:autoSpaceDN w:val="0"/>
              <w:adjustRightInd w:val="0"/>
              <w:jc w:val="center"/>
              <w:rPr>
                <w:bCs/>
                <w:sz w:val="20"/>
              </w:rPr>
            </w:pPr>
            <w:r w:rsidRPr="00A8064F">
              <w:rPr>
                <w:bCs/>
                <w:sz w:val="20"/>
              </w:rPr>
              <w:t>PUBLICAÇÃO</w:t>
            </w:r>
          </w:p>
        </w:tc>
      </w:tr>
      <w:tr w:rsidR="00262062" w:rsidRPr="00A8064F" w14:paraId="2D1FD1E4" w14:textId="77777777" w:rsidTr="004A5F74">
        <w:trPr>
          <w:trHeight w:val="1113"/>
        </w:trPr>
        <w:tc>
          <w:tcPr>
            <w:tcW w:w="2263" w:type="dxa"/>
            <w:tcBorders>
              <w:top w:val="single" w:sz="4" w:space="0" w:color="auto"/>
              <w:bottom w:val="single" w:sz="4" w:space="0" w:color="auto"/>
            </w:tcBorders>
            <w:vAlign w:val="center"/>
          </w:tcPr>
          <w:p w14:paraId="245971F2" w14:textId="366F2D6C" w:rsidR="00262062" w:rsidRPr="00A8064F" w:rsidRDefault="00262062" w:rsidP="00801CE2">
            <w:pPr>
              <w:autoSpaceDE w:val="0"/>
              <w:autoSpaceDN w:val="0"/>
              <w:adjustRightInd w:val="0"/>
              <w:spacing w:line="240" w:lineRule="auto"/>
              <w:jc w:val="center"/>
              <w:rPr>
                <w:sz w:val="20"/>
              </w:rPr>
            </w:pPr>
            <w:r w:rsidRPr="00A8064F">
              <w:rPr>
                <w:sz w:val="20"/>
              </w:rPr>
              <w:t>Areal Editores</w:t>
            </w:r>
          </w:p>
        </w:tc>
        <w:tc>
          <w:tcPr>
            <w:tcW w:w="2410" w:type="dxa"/>
            <w:tcBorders>
              <w:top w:val="single" w:sz="4" w:space="0" w:color="auto"/>
              <w:bottom w:val="single" w:sz="4" w:space="0" w:color="auto"/>
            </w:tcBorders>
            <w:vAlign w:val="center"/>
          </w:tcPr>
          <w:p w14:paraId="072D5E33" w14:textId="77777777" w:rsidR="00262062" w:rsidRPr="00A8064F" w:rsidRDefault="00262062" w:rsidP="00262062">
            <w:pPr>
              <w:autoSpaceDE w:val="0"/>
              <w:autoSpaceDN w:val="0"/>
              <w:adjustRightInd w:val="0"/>
              <w:spacing w:line="240" w:lineRule="auto"/>
              <w:jc w:val="center"/>
              <w:rPr>
                <w:i/>
                <w:iCs/>
                <w:sz w:val="20"/>
              </w:rPr>
            </w:pPr>
            <w:r w:rsidRPr="00A8064F">
              <w:rPr>
                <w:i/>
                <w:iCs/>
                <w:sz w:val="20"/>
              </w:rPr>
              <w:t>Linhas da História 12</w:t>
            </w:r>
          </w:p>
          <w:p w14:paraId="25891BB9" w14:textId="76C58C2A" w:rsidR="00262062" w:rsidRPr="00A8064F" w:rsidRDefault="00262062" w:rsidP="00262062">
            <w:pPr>
              <w:autoSpaceDE w:val="0"/>
              <w:autoSpaceDN w:val="0"/>
              <w:adjustRightInd w:val="0"/>
              <w:spacing w:line="240" w:lineRule="auto"/>
              <w:jc w:val="center"/>
              <w:rPr>
                <w:i/>
                <w:iCs/>
                <w:sz w:val="20"/>
              </w:rPr>
            </w:pPr>
            <w:r w:rsidRPr="00A8064F">
              <w:rPr>
                <w:i/>
                <w:iCs/>
                <w:sz w:val="20"/>
              </w:rPr>
              <w:t>caderno de atividades</w:t>
            </w:r>
          </w:p>
        </w:tc>
        <w:tc>
          <w:tcPr>
            <w:tcW w:w="2126" w:type="dxa"/>
            <w:tcBorders>
              <w:top w:val="single" w:sz="4" w:space="0" w:color="auto"/>
              <w:bottom w:val="single" w:sz="4" w:space="0" w:color="auto"/>
            </w:tcBorders>
            <w:vAlign w:val="center"/>
          </w:tcPr>
          <w:p w14:paraId="17F94307" w14:textId="71C2B085" w:rsidR="00262062" w:rsidRPr="00A8064F" w:rsidRDefault="00262062" w:rsidP="00801CE2">
            <w:pPr>
              <w:autoSpaceDE w:val="0"/>
              <w:autoSpaceDN w:val="0"/>
              <w:adjustRightInd w:val="0"/>
              <w:spacing w:line="240" w:lineRule="auto"/>
              <w:rPr>
                <w:color w:val="000000" w:themeColor="text1"/>
                <w:sz w:val="20"/>
              </w:rPr>
            </w:pPr>
            <w:r w:rsidRPr="00A8064F">
              <w:rPr>
                <w:color w:val="000000" w:themeColor="text1"/>
                <w:sz w:val="20"/>
              </w:rPr>
              <w:t>António Luís Catarino</w:t>
            </w:r>
          </w:p>
        </w:tc>
        <w:tc>
          <w:tcPr>
            <w:tcW w:w="1843" w:type="dxa"/>
            <w:tcBorders>
              <w:top w:val="single" w:sz="4" w:space="0" w:color="auto"/>
              <w:bottom w:val="single" w:sz="4" w:space="0" w:color="auto"/>
            </w:tcBorders>
            <w:vAlign w:val="center"/>
          </w:tcPr>
          <w:p w14:paraId="508D2D92" w14:textId="32CDB8F7" w:rsidR="00262062" w:rsidRPr="00A8064F" w:rsidRDefault="00262062" w:rsidP="00801CE2">
            <w:pPr>
              <w:autoSpaceDE w:val="0"/>
              <w:autoSpaceDN w:val="0"/>
              <w:adjustRightInd w:val="0"/>
              <w:spacing w:line="240" w:lineRule="auto"/>
              <w:jc w:val="center"/>
              <w:rPr>
                <w:sz w:val="20"/>
              </w:rPr>
            </w:pPr>
            <w:r w:rsidRPr="00A8064F">
              <w:rPr>
                <w:sz w:val="20"/>
              </w:rPr>
              <w:t>2015</w:t>
            </w:r>
          </w:p>
          <w:p w14:paraId="531A258F" w14:textId="6CF0304A" w:rsidR="00262062" w:rsidRPr="00A8064F" w:rsidRDefault="00262062" w:rsidP="00801CE2">
            <w:pPr>
              <w:autoSpaceDE w:val="0"/>
              <w:autoSpaceDN w:val="0"/>
              <w:adjustRightInd w:val="0"/>
              <w:spacing w:line="240" w:lineRule="auto"/>
              <w:jc w:val="center"/>
              <w:rPr>
                <w:sz w:val="20"/>
              </w:rPr>
            </w:pPr>
            <w:r w:rsidRPr="00A8064F">
              <w:rPr>
                <w:sz w:val="20"/>
              </w:rPr>
              <w:t>1.ª ed., 2.ª tir.</w:t>
            </w:r>
          </w:p>
        </w:tc>
      </w:tr>
      <w:tr w:rsidR="00262062" w:rsidRPr="00A8064F" w14:paraId="00002FCB" w14:textId="77777777" w:rsidTr="004A5F74">
        <w:trPr>
          <w:trHeight w:val="240"/>
        </w:trPr>
        <w:tc>
          <w:tcPr>
            <w:tcW w:w="2263" w:type="dxa"/>
            <w:vMerge w:val="restart"/>
            <w:tcBorders>
              <w:top w:val="single" w:sz="4" w:space="0" w:color="auto"/>
            </w:tcBorders>
            <w:vAlign w:val="center"/>
          </w:tcPr>
          <w:p w14:paraId="62A00FD4" w14:textId="57E92964" w:rsidR="00262062" w:rsidRPr="00A8064F" w:rsidRDefault="00262062" w:rsidP="00801CE2">
            <w:pPr>
              <w:autoSpaceDE w:val="0"/>
              <w:autoSpaceDN w:val="0"/>
              <w:adjustRightInd w:val="0"/>
              <w:spacing w:line="240" w:lineRule="auto"/>
              <w:jc w:val="center"/>
              <w:rPr>
                <w:sz w:val="20"/>
              </w:rPr>
            </w:pPr>
            <w:r w:rsidRPr="00A8064F">
              <w:rPr>
                <w:sz w:val="20"/>
              </w:rPr>
              <w:t>Porto Editora</w:t>
            </w:r>
          </w:p>
        </w:tc>
        <w:tc>
          <w:tcPr>
            <w:tcW w:w="2410" w:type="dxa"/>
            <w:vMerge w:val="restart"/>
            <w:tcBorders>
              <w:top w:val="single" w:sz="4" w:space="0" w:color="auto"/>
            </w:tcBorders>
            <w:vAlign w:val="center"/>
          </w:tcPr>
          <w:p w14:paraId="7BDAE881" w14:textId="43FB5008" w:rsidR="00262062" w:rsidRPr="00A8064F" w:rsidRDefault="00262062" w:rsidP="00262062">
            <w:pPr>
              <w:autoSpaceDE w:val="0"/>
              <w:autoSpaceDN w:val="0"/>
              <w:adjustRightInd w:val="0"/>
              <w:spacing w:line="240" w:lineRule="auto"/>
              <w:jc w:val="center"/>
              <w:rPr>
                <w:i/>
                <w:iCs/>
                <w:sz w:val="20"/>
              </w:rPr>
            </w:pPr>
            <w:r w:rsidRPr="00A8064F">
              <w:rPr>
                <w:i/>
                <w:iCs/>
                <w:sz w:val="20"/>
              </w:rPr>
              <w:t>Um Novo Tempo da História 12</w:t>
            </w:r>
          </w:p>
          <w:p w14:paraId="69A94148" w14:textId="4D940E74" w:rsidR="00262062" w:rsidRPr="00A8064F" w:rsidRDefault="00262062" w:rsidP="00801CE2">
            <w:pPr>
              <w:autoSpaceDE w:val="0"/>
              <w:autoSpaceDN w:val="0"/>
              <w:adjustRightInd w:val="0"/>
              <w:spacing w:line="240" w:lineRule="auto"/>
              <w:jc w:val="center"/>
              <w:rPr>
                <w:i/>
                <w:iCs/>
                <w:sz w:val="20"/>
              </w:rPr>
            </w:pPr>
            <w:r w:rsidRPr="00A8064F">
              <w:rPr>
                <w:i/>
                <w:iCs/>
                <w:sz w:val="20"/>
              </w:rPr>
              <w:t>caderno do aluno</w:t>
            </w:r>
          </w:p>
        </w:tc>
        <w:tc>
          <w:tcPr>
            <w:tcW w:w="2126" w:type="dxa"/>
            <w:tcBorders>
              <w:top w:val="single" w:sz="4" w:space="0" w:color="auto"/>
            </w:tcBorders>
            <w:vAlign w:val="center"/>
          </w:tcPr>
          <w:p w14:paraId="1FCC78CB" w14:textId="77777777" w:rsidR="00262062" w:rsidRPr="00A8064F" w:rsidRDefault="00262062" w:rsidP="00801CE2">
            <w:pPr>
              <w:autoSpaceDE w:val="0"/>
              <w:autoSpaceDN w:val="0"/>
              <w:adjustRightInd w:val="0"/>
              <w:spacing w:line="240" w:lineRule="auto"/>
              <w:rPr>
                <w:sz w:val="2"/>
                <w:szCs w:val="2"/>
              </w:rPr>
            </w:pPr>
          </w:p>
          <w:p w14:paraId="1D3A6723" w14:textId="1B3A1F38" w:rsidR="00262062" w:rsidRPr="00A8064F" w:rsidRDefault="00262062" w:rsidP="00801CE2">
            <w:pPr>
              <w:autoSpaceDE w:val="0"/>
              <w:autoSpaceDN w:val="0"/>
              <w:adjustRightInd w:val="0"/>
              <w:spacing w:line="240" w:lineRule="auto"/>
              <w:rPr>
                <w:sz w:val="20"/>
              </w:rPr>
            </w:pPr>
            <w:r w:rsidRPr="00A8064F">
              <w:rPr>
                <w:sz w:val="20"/>
              </w:rPr>
              <w:t>Célia Pinto do Couto</w:t>
            </w:r>
          </w:p>
        </w:tc>
        <w:tc>
          <w:tcPr>
            <w:tcW w:w="1843" w:type="dxa"/>
            <w:vMerge w:val="restart"/>
            <w:tcBorders>
              <w:top w:val="single" w:sz="4" w:space="0" w:color="auto"/>
            </w:tcBorders>
            <w:vAlign w:val="center"/>
          </w:tcPr>
          <w:p w14:paraId="6493667B" w14:textId="57085A05" w:rsidR="00262062" w:rsidRPr="00A8064F" w:rsidRDefault="00262062" w:rsidP="00801CE2">
            <w:pPr>
              <w:autoSpaceDE w:val="0"/>
              <w:autoSpaceDN w:val="0"/>
              <w:adjustRightInd w:val="0"/>
              <w:spacing w:line="240" w:lineRule="auto"/>
              <w:jc w:val="center"/>
              <w:rPr>
                <w:sz w:val="20"/>
              </w:rPr>
            </w:pPr>
            <w:r w:rsidRPr="00A8064F">
              <w:rPr>
                <w:sz w:val="20"/>
              </w:rPr>
              <w:t>2016</w:t>
            </w:r>
          </w:p>
          <w:p w14:paraId="05CF6271" w14:textId="1D458CBF" w:rsidR="00262062" w:rsidRPr="00A8064F" w:rsidRDefault="00262062" w:rsidP="00801CE2">
            <w:pPr>
              <w:autoSpaceDE w:val="0"/>
              <w:autoSpaceDN w:val="0"/>
              <w:adjustRightInd w:val="0"/>
              <w:spacing w:line="240" w:lineRule="auto"/>
              <w:jc w:val="center"/>
              <w:rPr>
                <w:sz w:val="20"/>
              </w:rPr>
            </w:pPr>
            <w:r w:rsidRPr="00A8064F">
              <w:rPr>
                <w:sz w:val="20"/>
              </w:rPr>
              <w:t>1.ª ed., 1.ª tir.</w:t>
            </w:r>
          </w:p>
        </w:tc>
      </w:tr>
      <w:tr w:rsidR="00262062" w:rsidRPr="00A8064F" w14:paraId="237CCFC6" w14:textId="77777777" w:rsidTr="00801CE2">
        <w:trPr>
          <w:trHeight w:val="240"/>
        </w:trPr>
        <w:tc>
          <w:tcPr>
            <w:tcW w:w="2263" w:type="dxa"/>
            <w:vMerge/>
            <w:vAlign w:val="center"/>
          </w:tcPr>
          <w:p w14:paraId="22362EB4" w14:textId="77777777" w:rsidR="00262062" w:rsidRPr="00A8064F" w:rsidRDefault="00262062" w:rsidP="00801CE2">
            <w:pPr>
              <w:autoSpaceDE w:val="0"/>
              <w:autoSpaceDN w:val="0"/>
              <w:adjustRightInd w:val="0"/>
              <w:spacing w:line="240" w:lineRule="auto"/>
              <w:jc w:val="center"/>
              <w:rPr>
                <w:sz w:val="20"/>
              </w:rPr>
            </w:pPr>
          </w:p>
        </w:tc>
        <w:tc>
          <w:tcPr>
            <w:tcW w:w="2410" w:type="dxa"/>
            <w:vMerge/>
            <w:vAlign w:val="center"/>
          </w:tcPr>
          <w:p w14:paraId="13AA6C76" w14:textId="77777777" w:rsidR="00262062" w:rsidRPr="00A8064F" w:rsidRDefault="00262062" w:rsidP="00801CE2">
            <w:pPr>
              <w:autoSpaceDE w:val="0"/>
              <w:autoSpaceDN w:val="0"/>
              <w:adjustRightInd w:val="0"/>
              <w:spacing w:line="240" w:lineRule="auto"/>
              <w:jc w:val="center"/>
              <w:rPr>
                <w:i/>
                <w:iCs/>
                <w:sz w:val="20"/>
              </w:rPr>
            </w:pPr>
          </w:p>
        </w:tc>
        <w:tc>
          <w:tcPr>
            <w:tcW w:w="2126" w:type="dxa"/>
            <w:vAlign w:val="center"/>
          </w:tcPr>
          <w:p w14:paraId="0C0FAD8F" w14:textId="77777777" w:rsidR="00262062" w:rsidRPr="00A8064F" w:rsidRDefault="00262062" w:rsidP="00801CE2">
            <w:pPr>
              <w:autoSpaceDE w:val="0"/>
              <w:autoSpaceDN w:val="0"/>
              <w:adjustRightInd w:val="0"/>
              <w:spacing w:line="240" w:lineRule="auto"/>
              <w:rPr>
                <w:sz w:val="20"/>
              </w:rPr>
            </w:pPr>
            <w:r w:rsidRPr="00A8064F">
              <w:rPr>
                <w:sz w:val="20"/>
              </w:rPr>
              <w:t>M.ª Antónia M. Rosas</w:t>
            </w:r>
          </w:p>
        </w:tc>
        <w:tc>
          <w:tcPr>
            <w:tcW w:w="1843" w:type="dxa"/>
            <w:vMerge/>
            <w:vAlign w:val="center"/>
          </w:tcPr>
          <w:p w14:paraId="5081ED63" w14:textId="77777777" w:rsidR="00262062" w:rsidRPr="00A8064F" w:rsidRDefault="00262062" w:rsidP="00801CE2">
            <w:pPr>
              <w:autoSpaceDE w:val="0"/>
              <w:autoSpaceDN w:val="0"/>
              <w:adjustRightInd w:val="0"/>
              <w:spacing w:line="240" w:lineRule="auto"/>
              <w:jc w:val="center"/>
              <w:rPr>
                <w:sz w:val="20"/>
              </w:rPr>
            </w:pPr>
          </w:p>
        </w:tc>
      </w:tr>
    </w:tbl>
    <w:p w14:paraId="66D4447F" w14:textId="77777777" w:rsidR="0038744A" w:rsidRPr="00A8064F" w:rsidRDefault="0038744A" w:rsidP="00FA1D21">
      <w:pPr>
        <w:spacing w:after="160" w:line="276" w:lineRule="auto"/>
        <w:jc w:val="both"/>
        <w:rPr>
          <w:bCs/>
          <w:sz w:val="22"/>
          <w:szCs w:val="21"/>
        </w:rPr>
      </w:pPr>
    </w:p>
    <w:p w14:paraId="65E3A4C1" w14:textId="03824053" w:rsidR="00187D78" w:rsidRPr="00A8064F" w:rsidRDefault="00D83748" w:rsidP="004B30F6">
      <w:pPr>
        <w:pStyle w:val="AnexosApndices"/>
        <w:rPr>
          <w:b w:val="0"/>
        </w:rPr>
      </w:pPr>
      <w:r w:rsidRPr="00A8064F">
        <w:rPr>
          <w:b w:val="0"/>
        </w:rPr>
        <w:br w:type="page"/>
      </w:r>
      <w:bookmarkStart w:id="93" w:name="_Toc83895671"/>
      <w:r w:rsidR="00187D78" w:rsidRPr="00A8064F">
        <w:rPr>
          <w:b w:val="0"/>
        </w:rPr>
        <w:t xml:space="preserve">Anexo </w:t>
      </w:r>
      <w:r w:rsidR="00C17E08" w:rsidRPr="00A8064F">
        <w:rPr>
          <w:b w:val="0"/>
        </w:rPr>
        <w:t>2B</w:t>
      </w:r>
      <w:r w:rsidR="00130A3E" w:rsidRPr="00A8064F">
        <w:rPr>
          <w:b w:val="0"/>
        </w:rPr>
        <w:t xml:space="preserve"> – </w:t>
      </w:r>
      <w:r w:rsidR="0074045F" w:rsidRPr="00A8064F">
        <w:rPr>
          <w:b w:val="0"/>
        </w:rPr>
        <w:t>N</w:t>
      </w:r>
      <w:r w:rsidR="001E63BD" w:rsidRPr="00A8064F">
        <w:rPr>
          <w:b w:val="0"/>
        </w:rPr>
        <w:t xml:space="preserve">ovos </w:t>
      </w:r>
      <w:r w:rsidR="00187D78" w:rsidRPr="00A8064F">
        <w:rPr>
          <w:b w:val="0"/>
        </w:rPr>
        <w:t>manuais escolares do</w:t>
      </w:r>
      <w:r w:rsidR="0074045F" w:rsidRPr="00A8064F">
        <w:rPr>
          <w:b w:val="0"/>
        </w:rPr>
        <w:t>s</w:t>
      </w:r>
      <w:r w:rsidR="00187D78" w:rsidRPr="00A8064F">
        <w:rPr>
          <w:b w:val="0"/>
        </w:rPr>
        <w:t xml:space="preserve"> </w:t>
      </w:r>
      <w:r w:rsidR="008C5F84" w:rsidRPr="00A8064F">
        <w:rPr>
          <w:b w:val="0"/>
        </w:rPr>
        <w:t>7.º e 10.º ano</w:t>
      </w:r>
      <w:r w:rsidR="00827031" w:rsidRPr="00A8064F">
        <w:rPr>
          <w:b w:val="0"/>
        </w:rPr>
        <w:t>s</w:t>
      </w:r>
      <w:r w:rsidR="008C5F84" w:rsidRPr="00A8064F">
        <w:rPr>
          <w:b w:val="0"/>
        </w:rPr>
        <w:t xml:space="preserve"> de escolaridade</w:t>
      </w:r>
      <w:r w:rsidR="00130A3E" w:rsidRPr="00A8064F">
        <w:rPr>
          <w:b w:val="0"/>
        </w:rPr>
        <w:t xml:space="preserve"> – </w:t>
      </w:r>
      <w:r w:rsidR="009E4071" w:rsidRPr="00A8064F">
        <w:rPr>
          <w:b w:val="0"/>
        </w:rPr>
        <w:t>2021</w:t>
      </w:r>
      <w:bookmarkEnd w:id="93"/>
    </w:p>
    <w:p w14:paraId="5F3C5621" w14:textId="28C125B4" w:rsidR="00187D78" w:rsidRPr="00A8064F" w:rsidRDefault="00187D78">
      <w:pPr>
        <w:spacing w:after="160" w:line="259" w:lineRule="auto"/>
      </w:pPr>
    </w:p>
    <w:p w14:paraId="14D02B95" w14:textId="3D8484E2" w:rsidR="00187D78" w:rsidRPr="00A8064F" w:rsidRDefault="008C5F84" w:rsidP="00A8064F">
      <w:pPr>
        <w:pStyle w:val="Texto"/>
        <w:outlineLvl w:val="2"/>
        <w:rPr>
          <w:sz w:val="22"/>
          <w:szCs w:val="96"/>
        </w:rPr>
      </w:pPr>
      <w:bookmarkStart w:id="94" w:name="_Toc83895672"/>
      <w:r w:rsidRPr="00A8064F">
        <w:rPr>
          <w:sz w:val="22"/>
          <w:szCs w:val="96"/>
        </w:rPr>
        <w:t xml:space="preserve">Quadro </w:t>
      </w:r>
      <w:r w:rsidR="001E7E3F" w:rsidRPr="00A8064F">
        <w:rPr>
          <w:sz w:val="22"/>
          <w:szCs w:val="96"/>
        </w:rPr>
        <w:t>2B.1.</w:t>
      </w:r>
      <w:r w:rsidRPr="00A8064F">
        <w:rPr>
          <w:sz w:val="22"/>
          <w:szCs w:val="96"/>
        </w:rPr>
        <w:t xml:space="preserve"> – Novos manuais escolares do 7.º ano de escolaridade</w:t>
      </w:r>
      <w:bookmarkEnd w:id="94"/>
    </w:p>
    <w:tbl>
      <w:tblPr>
        <w:tblW w:w="8500" w:type="dxa"/>
        <w:tblLook w:val="04A0" w:firstRow="1" w:lastRow="0" w:firstColumn="1" w:lastColumn="0" w:noHBand="0" w:noVBand="1"/>
      </w:tblPr>
      <w:tblGrid>
        <w:gridCol w:w="2263"/>
        <w:gridCol w:w="2410"/>
        <w:gridCol w:w="2268"/>
        <w:gridCol w:w="1559"/>
      </w:tblGrid>
      <w:tr w:rsidR="00DC2159" w:rsidRPr="00A8064F" w14:paraId="79F8CA69" w14:textId="77777777" w:rsidTr="00F617FA">
        <w:trPr>
          <w:trHeight w:val="479"/>
        </w:trPr>
        <w:tc>
          <w:tcPr>
            <w:tcW w:w="2263" w:type="dxa"/>
            <w:tcBorders>
              <w:bottom w:val="single" w:sz="4" w:space="0" w:color="auto"/>
            </w:tcBorders>
            <w:shd w:val="clear" w:color="auto" w:fill="F2F2F2" w:themeFill="background1" w:themeFillShade="F2"/>
            <w:vAlign w:val="center"/>
          </w:tcPr>
          <w:p w14:paraId="65C1AFB8" w14:textId="77777777" w:rsidR="00DC2159" w:rsidRPr="00A8064F" w:rsidRDefault="00DC2159" w:rsidP="00801CE2">
            <w:pPr>
              <w:autoSpaceDE w:val="0"/>
              <w:autoSpaceDN w:val="0"/>
              <w:adjustRightInd w:val="0"/>
              <w:jc w:val="center"/>
              <w:rPr>
                <w:bCs/>
                <w:sz w:val="10"/>
                <w:szCs w:val="10"/>
              </w:rPr>
            </w:pPr>
          </w:p>
          <w:p w14:paraId="527F0C45" w14:textId="77777777" w:rsidR="00DC2159" w:rsidRPr="00A8064F" w:rsidRDefault="00DC2159" w:rsidP="00801CE2">
            <w:pPr>
              <w:autoSpaceDE w:val="0"/>
              <w:autoSpaceDN w:val="0"/>
              <w:adjustRightInd w:val="0"/>
              <w:jc w:val="center"/>
              <w:rPr>
                <w:bCs/>
                <w:sz w:val="20"/>
              </w:rPr>
            </w:pPr>
            <w:r w:rsidRPr="00A8064F">
              <w:rPr>
                <w:bCs/>
                <w:sz w:val="20"/>
              </w:rPr>
              <w:t>EDITORA</w:t>
            </w:r>
          </w:p>
        </w:tc>
        <w:tc>
          <w:tcPr>
            <w:tcW w:w="2410" w:type="dxa"/>
            <w:tcBorders>
              <w:bottom w:val="single" w:sz="4" w:space="0" w:color="auto"/>
            </w:tcBorders>
            <w:shd w:val="clear" w:color="auto" w:fill="F2F2F2" w:themeFill="background1" w:themeFillShade="F2"/>
            <w:vAlign w:val="center"/>
          </w:tcPr>
          <w:p w14:paraId="6F069884" w14:textId="77777777" w:rsidR="00DC2159" w:rsidRPr="00A8064F" w:rsidRDefault="00DC2159" w:rsidP="00801CE2">
            <w:pPr>
              <w:autoSpaceDE w:val="0"/>
              <w:autoSpaceDN w:val="0"/>
              <w:adjustRightInd w:val="0"/>
              <w:jc w:val="center"/>
              <w:rPr>
                <w:bCs/>
                <w:sz w:val="10"/>
                <w:szCs w:val="10"/>
              </w:rPr>
            </w:pPr>
          </w:p>
          <w:p w14:paraId="6B15FDE8" w14:textId="77777777" w:rsidR="00DC2159" w:rsidRPr="00A8064F" w:rsidRDefault="00DC2159" w:rsidP="00801CE2">
            <w:pPr>
              <w:autoSpaceDE w:val="0"/>
              <w:autoSpaceDN w:val="0"/>
              <w:adjustRightInd w:val="0"/>
              <w:jc w:val="center"/>
              <w:rPr>
                <w:bCs/>
                <w:sz w:val="20"/>
              </w:rPr>
            </w:pPr>
            <w:r w:rsidRPr="00A8064F">
              <w:rPr>
                <w:bCs/>
                <w:sz w:val="20"/>
              </w:rPr>
              <w:t>TÍTULO</w:t>
            </w:r>
          </w:p>
        </w:tc>
        <w:tc>
          <w:tcPr>
            <w:tcW w:w="2268" w:type="dxa"/>
            <w:tcBorders>
              <w:bottom w:val="single" w:sz="4" w:space="0" w:color="auto"/>
            </w:tcBorders>
            <w:shd w:val="clear" w:color="auto" w:fill="F2F2F2" w:themeFill="background1" w:themeFillShade="F2"/>
            <w:vAlign w:val="center"/>
          </w:tcPr>
          <w:p w14:paraId="45BA9428" w14:textId="77777777" w:rsidR="00DC2159" w:rsidRPr="00A8064F" w:rsidRDefault="00DC2159" w:rsidP="00801CE2">
            <w:pPr>
              <w:autoSpaceDE w:val="0"/>
              <w:autoSpaceDN w:val="0"/>
              <w:adjustRightInd w:val="0"/>
              <w:jc w:val="center"/>
              <w:rPr>
                <w:bCs/>
                <w:sz w:val="10"/>
                <w:szCs w:val="10"/>
              </w:rPr>
            </w:pPr>
          </w:p>
          <w:p w14:paraId="21D2AB82" w14:textId="77777777" w:rsidR="00DC2159" w:rsidRPr="00A8064F" w:rsidRDefault="00DC2159" w:rsidP="00801CE2">
            <w:pPr>
              <w:autoSpaceDE w:val="0"/>
              <w:autoSpaceDN w:val="0"/>
              <w:adjustRightInd w:val="0"/>
              <w:jc w:val="center"/>
              <w:rPr>
                <w:bCs/>
                <w:sz w:val="20"/>
              </w:rPr>
            </w:pPr>
            <w:r w:rsidRPr="00A8064F">
              <w:rPr>
                <w:bCs/>
                <w:sz w:val="20"/>
              </w:rPr>
              <w:t>AUTORES</w:t>
            </w:r>
          </w:p>
        </w:tc>
        <w:tc>
          <w:tcPr>
            <w:tcW w:w="1559" w:type="dxa"/>
            <w:tcBorders>
              <w:bottom w:val="single" w:sz="4" w:space="0" w:color="auto"/>
            </w:tcBorders>
            <w:shd w:val="clear" w:color="auto" w:fill="F2F2F2" w:themeFill="background1" w:themeFillShade="F2"/>
            <w:vAlign w:val="center"/>
          </w:tcPr>
          <w:p w14:paraId="2A0A6010" w14:textId="77777777" w:rsidR="00DC2159" w:rsidRPr="00A8064F" w:rsidRDefault="00DC2159" w:rsidP="00801CE2">
            <w:pPr>
              <w:autoSpaceDE w:val="0"/>
              <w:autoSpaceDN w:val="0"/>
              <w:adjustRightInd w:val="0"/>
              <w:jc w:val="center"/>
              <w:rPr>
                <w:bCs/>
                <w:sz w:val="10"/>
                <w:szCs w:val="10"/>
              </w:rPr>
            </w:pPr>
          </w:p>
          <w:p w14:paraId="6B140460" w14:textId="77777777" w:rsidR="00DC2159" w:rsidRPr="00A8064F" w:rsidRDefault="00DC2159" w:rsidP="00801CE2">
            <w:pPr>
              <w:autoSpaceDE w:val="0"/>
              <w:autoSpaceDN w:val="0"/>
              <w:adjustRightInd w:val="0"/>
              <w:jc w:val="center"/>
              <w:rPr>
                <w:bCs/>
                <w:sz w:val="20"/>
              </w:rPr>
            </w:pPr>
            <w:r w:rsidRPr="00A8064F">
              <w:rPr>
                <w:bCs/>
                <w:sz w:val="20"/>
              </w:rPr>
              <w:t>PUBLICAÇÃO</w:t>
            </w:r>
          </w:p>
        </w:tc>
      </w:tr>
      <w:tr w:rsidR="00DC2159" w:rsidRPr="00A8064F" w14:paraId="47FECC47" w14:textId="77777777" w:rsidTr="00F617FA">
        <w:trPr>
          <w:trHeight w:val="365"/>
        </w:trPr>
        <w:tc>
          <w:tcPr>
            <w:tcW w:w="2263" w:type="dxa"/>
            <w:vMerge w:val="restart"/>
            <w:vAlign w:val="center"/>
          </w:tcPr>
          <w:p w14:paraId="587A21F1" w14:textId="320183E9" w:rsidR="00DC2159" w:rsidRPr="00A8064F" w:rsidRDefault="00DC2159" w:rsidP="00801CE2">
            <w:pPr>
              <w:autoSpaceDE w:val="0"/>
              <w:autoSpaceDN w:val="0"/>
              <w:adjustRightInd w:val="0"/>
              <w:spacing w:line="240" w:lineRule="auto"/>
              <w:jc w:val="center"/>
              <w:rPr>
                <w:sz w:val="20"/>
              </w:rPr>
            </w:pPr>
            <w:r w:rsidRPr="00A8064F">
              <w:rPr>
                <w:sz w:val="20"/>
              </w:rPr>
              <w:t>Areal Editores</w:t>
            </w:r>
          </w:p>
        </w:tc>
        <w:tc>
          <w:tcPr>
            <w:tcW w:w="2410" w:type="dxa"/>
            <w:vMerge w:val="restart"/>
            <w:vAlign w:val="center"/>
          </w:tcPr>
          <w:p w14:paraId="607507DF" w14:textId="190CABBB" w:rsidR="00DC2159" w:rsidRPr="00A8064F" w:rsidRDefault="00DC2159" w:rsidP="00801CE2">
            <w:pPr>
              <w:autoSpaceDE w:val="0"/>
              <w:autoSpaceDN w:val="0"/>
              <w:adjustRightInd w:val="0"/>
              <w:spacing w:line="240" w:lineRule="auto"/>
              <w:jc w:val="center"/>
              <w:rPr>
                <w:i/>
                <w:iCs/>
                <w:sz w:val="20"/>
              </w:rPr>
            </w:pPr>
            <w:r w:rsidRPr="00A8064F">
              <w:rPr>
                <w:i/>
                <w:iCs/>
                <w:sz w:val="20"/>
              </w:rPr>
              <w:t>Somos História 7</w:t>
            </w:r>
          </w:p>
        </w:tc>
        <w:tc>
          <w:tcPr>
            <w:tcW w:w="2268" w:type="dxa"/>
            <w:tcBorders>
              <w:top w:val="single" w:sz="4" w:space="0" w:color="auto"/>
            </w:tcBorders>
            <w:vAlign w:val="center"/>
          </w:tcPr>
          <w:p w14:paraId="04BBD061" w14:textId="20E1688A" w:rsidR="00DC2159" w:rsidRPr="00A8064F" w:rsidRDefault="00DC2159" w:rsidP="00801CE2">
            <w:pPr>
              <w:autoSpaceDE w:val="0"/>
              <w:autoSpaceDN w:val="0"/>
              <w:adjustRightInd w:val="0"/>
              <w:spacing w:line="240" w:lineRule="auto"/>
              <w:rPr>
                <w:color w:val="000000" w:themeColor="text1"/>
                <w:sz w:val="20"/>
              </w:rPr>
            </w:pPr>
            <w:r w:rsidRPr="00A8064F">
              <w:rPr>
                <w:color w:val="000000" w:themeColor="text1"/>
                <w:sz w:val="20"/>
              </w:rPr>
              <w:t>Alcino Pedrosa</w:t>
            </w:r>
          </w:p>
        </w:tc>
        <w:tc>
          <w:tcPr>
            <w:tcW w:w="1559" w:type="dxa"/>
            <w:vMerge w:val="restart"/>
            <w:vAlign w:val="center"/>
          </w:tcPr>
          <w:p w14:paraId="0F519647" w14:textId="3032895D" w:rsidR="00DC2159" w:rsidRPr="00A8064F" w:rsidRDefault="00DC2159" w:rsidP="00CF247A">
            <w:pPr>
              <w:autoSpaceDE w:val="0"/>
              <w:autoSpaceDN w:val="0"/>
              <w:adjustRightInd w:val="0"/>
              <w:spacing w:line="240" w:lineRule="auto"/>
              <w:jc w:val="center"/>
              <w:rPr>
                <w:sz w:val="20"/>
              </w:rPr>
            </w:pPr>
            <w:r w:rsidRPr="00A8064F">
              <w:rPr>
                <w:sz w:val="20"/>
              </w:rPr>
              <w:t>2021</w:t>
            </w:r>
          </w:p>
        </w:tc>
      </w:tr>
      <w:tr w:rsidR="00DC2159" w:rsidRPr="00A8064F" w14:paraId="32DCB51D" w14:textId="77777777" w:rsidTr="00F617FA">
        <w:trPr>
          <w:trHeight w:val="63"/>
        </w:trPr>
        <w:tc>
          <w:tcPr>
            <w:tcW w:w="2263" w:type="dxa"/>
            <w:vMerge/>
            <w:vAlign w:val="center"/>
          </w:tcPr>
          <w:p w14:paraId="14EF9943" w14:textId="77777777" w:rsidR="00DC2159" w:rsidRPr="00A8064F" w:rsidRDefault="00DC2159" w:rsidP="00801CE2">
            <w:pPr>
              <w:autoSpaceDE w:val="0"/>
              <w:autoSpaceDN w:val="0"/>
              <w:adjustRightInd w:val="0"/>
              <w:spacing w:line="240" w:lineRule="auto"/>
              <w:jc w:val="center"/>
              <w:rPr>
                <w:sz w:val="20"/>
              </w:rPr>
            </w:pPr>
          </w:p>
        </w:tc>
        <w:tc>
          <w:tcPr>
            <w:tcW w:w="2410" w:type="dxa"/>
            <w:vMerge/>
            <w:vAlign w:val="center"/>
          </w:tcPr>
          <w:p w14:paraId="46D74E2C" w14:textId="77777777" w:rsidR="00DC2159" w:rsidRPr="00A8064F" w:rsidRDefault="00DC2159" w:rsidP="00801CE2">
            <w:pPr>
              <w:autoSpaceDE w:val="0"/>
              <w:autoSpaceDN w:val="0"/>
              <w:adjustRightInd w:val="0"/>
              <w:spacing w:line="240" w:lineRule="auto"/>
              <w:jc w:val="center"/>
              <w:rPr>
                <w:i/>
                <w:iCs/>
                <w:sz w:val="20"/>
              </w:rPr>
            </w:pPr>
          </w:p>
        </w:tc>
        <w:tc>
          <w:tcPr>
            <w:tcW w:w="2268" w:type="dxa"/>
            <w:vAlign w:val="center"/>
          </w:tcPr>
          <w:p w14:paraId="4CDEB59E" w14:textId="480E3A9A" w:rsidR="00DC2159" w:rsidRPr="00A8064F" w:rsidRDefault="00DC2159" w:rsidP="00801CE2">
            <w:pPr>
              <w:autoSpaceDE w:val="0"/>
              <w:autoSpaceDN w:val="0"/>
              <w:adjustRightInd w:val="0"/>
              <w:spacing w:line="240" w:lineRule="auto"/>
              <w:rPr>
                <w:color w:val="000000" w:themeColor="text1"/>
                <w:sz w:val="20"/>
              </w:rPr>
            </w:pPr>
            <w:r w:rsidRPr="00A8064F">
              <w:rPr>
                <w:color w:val="000000" w:themeColor="text1"/>
                <w:sz w:val="20"/>
              </w:rPr>
              <w:t>António Travassos</w:t>
            </w:r>
          </w:p>
        </w:tc>
        <w:tc>
          <w:tcPr>
            <w:tcW w:w="1559" w:type="dxa"/>
            <w:vMerge/>
            <w:vAlign w:val="center"/>
          </w:tcPr>
          <w:p w14:paraId="16EA3AC1" w14:textId="77777777" w:rsidR="00DC2159" w:rsidRPr="00A8064F" w:rsidRDefault="00DC2159" w:rsidP="00801CE2">
            <w:pPr>
              <w:autoSpaceDE w:val="0"/>
              <w:autoSpaceDN w:val="0"/>
              <w:adjustRightInd w:val="0"/>
              <w:spacing w:line="240" w:lineRule="auto"/>
              <w:jc w:val="center"/>
              <w:rPr>
                <w:sz w:val="20"/>
              </w:rPr>
            </w:pPr>
          </w:p>
        </w:tc>
      </w:tr>
      <w:tr w:rsidR="00DC2159" w:rsidRPr="00A8064F" w14:paraId="699D1A30" w14:textId="77777777" w:rsidTr="00F617FA">
        <w:trPr>
          <w:trHeight w:val="63"/>
        </w:trPr>
        <w:tc>
          <w:tcPr>
            <w:tcW w:w="2263" w:type="dxa"/>
            <w:vMerge/>
            <w:tcBorders>
              <w:bottom w:val="single" w:sz="4" w:space="0" w:color="auto"/>
            </w:tcBorders>
            <w:vAlign w:val="center"/>
          </w:tcPr>
          <w:p w14:paraId="37EF5C52" w14:textId="77777777" w:rsidR="00DC2159" w:rsidRPr="00A8064F" w:rsidRDefault="00DC2159" w:rsidP="00801CE2">
            <w:pPr>
              <w:autoSpaceDE w:val="0"/>
              <w:autoSpaceDN w:val="0"/>
              <w:adjustRightInd w:val="0"/>
              <w:spacing w:line="240" w:lineRule="auto"/>
              <w:jc w:val="center"/>
              <w:rPr>
                <w:sz w:val="20"/>
              </w:rPr>
            </w:pPr>
          </w:p>
        </w:tc>
        <w:tc>
          <w:tcPr>
            <w:tcW w:w="2410" w:type="dxa"/>
            <w:vMerge/>
            <w:tcBorders>
              <w:bottom w:val="single" w:sz="4" w:space="0" w:color="auto"/>
            </w:tcBorders>
            <w:vAlign w:val="center"/>
          </w:tcPr>
          <w:p w14:paraId="74B58CDA" w14:textId="77777777" w:rsidR="00DC2159" w:rsidRPr="00A8064F" w:rsidRDefault="00DC2159" w:rsidP="00801CE2">
            <w:pPr>
              <w:autoSpaceDE w:val="0"/>
              <w:autoSpaceDN w:val="0"/>
              <w:adjustRightInd w:val="0"/>
              <w:spacing w:line="240" w:lineRule="auto"/>
              <w:jc w:val="center"/>
              <w:rPr>
                <w:i/>
                <w:iCs/>
                <w:sz w:val="20"/>
              </w:rPr>
            </w:pPr>
          </w:p>
        </w:tc>
        <w:tc>
          <w:tcPr>
            <w:tcW w:w="2268" w:type="dxa"/>
            <w:tcBorders>
              <w:bottom w:val="single" w:sz="4" w:space="0" w:color="auto"/>
            </w:tcBorders>
            <w:vAlign w:val="center"/>
          </w:tcPr>
          <w:p w14:paraId="73E989F1" w14:textId="305C63B8" w:rsidR="00DC2159" w:rsidRPr="00A8064F" w:rsidRDefault="00DC2159" w:rsidP="00801CE2">
            <w:pPr>
              <w:autoSpaceDE w:val="0"/>
              <w:autoSpaceDN w:val="0"/>
              <w:adjustRightInd w:val="0"/>
              <w:spacing w:line="240" w:lineRule="auto"/>
              <w:rPr>
                <w:color w:val="000000" w:themeColor="text1"/>
                <w:sz w:val="20"/>
              </w:rPr>
            </w:pPr>
            <w:r w:rsidRPr="00A8064F">
              <w:rPr>
                <w:color w:val="000000" w:themeColor="text1"/>
                <w:sz w:val="20"/>
              </w:rPr>
              <w:t>Teresa Magano</w:t>
            </w:r>
          </w:p>
        </w:tc>
        <w:tc>
          <w:tcPr>
            <w:tcW w:w="1559" w:type="dxa"/>
            <w:vMerge/>
            <w:tcBorders>
              <w:bottom w:val="single" w:sz="4" w:space="0" w:color="auto"/>
            </w:tcBorders>
            <w:vAlign w:val="center"/>
          </w:tcPr>
          <w:p w14:paraId="615DE167" w14:textId="77777777" w:rsidR="00DC2159" w:rsidRPr="00A8064F" w:rsidRDefault="00DC2159" w:rsidP="00801CE2">
            <w:pPr>
              <w:autoSpaceDE w:val="0"/>
              <w:autoSpaceDN w:val="0"/>
              <w:adjustRightInd w:val="0"/>
              <w:spacing w:line="240" w:lineRule="auto"/>
              <w:jc w:val="center"/>
              <w:rPr>
                <w:sz w:val="20"/>
              </w:rPr>
            </w:pPr>
          </w:p>
        </w:tc>
      </w:tr>
      <w:tr w:rsidR="00594794" w:rsidRPr="00A8064F" w14:paraId="23ED5741" w14:textId="77777777" w:rsidTr="00F617FA">
        <w:trPr>
          <w:trHeight w:val="180"/>
        </w:trPr>
        <w:tc>
          <w:tcPr>
            <w:tcW w:w="2263" w:type="dxa"/>
            <w:vMerge w:val="restart"/>
            <w:vAlign w:val="center"/>
          </w:tcPr>
          <w:p w14:paraId="581CD973" w14:textId="7E1C8BED" w:rsidR="00594794" w:rsidRPr="00A8064F" w:rsidRDefault="00594794" w:rsidP="00801CE2">
            <w:pPr>
              <w:autoSpaceDE w:val="0"/>
              <w:autoSpaceDN w:val="0"/>
              <w:adjustRightInd w:val="0"/>
              <w:spacing w:line="240" w:lineRule="auto"/>
              <w:jc w:val="center"/>
              <w:rPr>
                <w:sz w:val="20"/>
              </w:rPr>
            </w:pPr>
            <w:r w:rsidRPr="00A8064F">
              <w:rPr>
                <w:sz w:val="20"/>
              </w:rPr>
              <w:t>Edições A</w:t>
            </w:r>
            <w:r w:rsidR="00A65185" w:rsidRPr="00A8064F">
              <w:rPr>
                <w:sz w:val="20"/>
              </w:rPr>
              <w:t>SA</w:t>
            </w:r>
          </w:p>
        </w:tc>
        <w:tc>
          <w:tcPr>
            <w:tcW w:w="2410" w:type="dxa"/>
            <w:vMerge w:val="restart"/>
            <w:vAlign w:val="center"/>
          </w:tcPr>
          <w:p w14:paraId="65CEE84B" w14:textId="028BA7B5" w:rsidR="00594794" w:rsidRPr="00A8064F" w:rsidRDefault="00484C64" w:rsidP="00801CE2">
            <w:pPr>
              <w:autoSpaceDE w:val="0"/>
              <w:autoSpaceDN w:val="0"/>
              <w:adjustRightInd w:val="0"/>
              <w:spacing w:line="240" w:lineRule="auto"/>
              <w:jc w:val="center"/>
              <w:rPr>
                <w:i/>
                <w:iCs/>
                <w:sz w:val="20"/>
              </w:rPr>
            </w:pPr>
            <w:r w:rsidRPr="00A8064F">
              <w:rPr>
                <w:i/>
                <w:iCs/>
                <w:sz w:val="20"/>
              </w:rPr>
              <w:t>H.7</w:t>
            </w:r>
          </w:p>
        </w:tc>
        <w:tc>
          <w:tcPr>
            <w:tcW w:w="2268" w:type="dxa"/>
            <w:tcBorders>
              <w:top w:val="single" w:sz="4" w:space="0" w:color="auto"/>
            </w:tcBorders>
            <w:vAlign w:val="center"/>
          </w:tcPr>
          <w:p w14:paraId="4DB26514" w14:textId="0D6ECC70" w:rsidR="00594794" w:rsidRPr="00A8064F" w:rsidRDefault="00594794" w:rsidP="00801CE2">
            <w:pPr>
              <w:autoSpaceDE w:val="0"/>
              <w:autoSpaceDN w:val="0"/>
              <w:adjustRightInd w:val="0"/>
              <w:spacing w:line="240" w:lineRule="auto"/>
              <w:rPr>
                <w:sz w:val="20"/>
              </w:rPr>
            </w:pPr>
            <w:r w:rsidRPr="00A8064F">
              <w:rPr>
                <w:sz w:val="20"/>
              </w:rPr>
              <w:t>Luís Sousa</w:t>
            </w:r>
          </w:p>
        </w:tc>
        <w:tc>
          <w:tcPr>
            <w:tcW w:w="1559" w:type="dxa"/>
            <w:vMerge w:val="restart"/>
            <w:vAlign w:val="center"/>
          </w:tcPr>
          <w:p w14:paraId="5C7F8A66" w14:textId="4BD31E6F" w:rsidR="00594794" w:rsidRPr="00A8064F" w:rsidRDefault="00594794" w:rsidP="00CF247A">
            <w:pPr>
              <w:autoSpaceDE w:val="0"/>
              <w:autoSpaceDN w:val="0"/>
              <w:adjustRightInd w:val="0"/>
              <w:spacing w:line="240" w:lineRule="auto"/>
              <w:jc w:val="center"/>
              <w:rPr>
                <w:sz w:val="20"/>
              </w:rPr>
            </w:pPr>
            <w:r w:rsidRPr="00A8064F">
              <w:rPr>
                <w:sz w:val="20"/>
              </w:rPr>
              <w:t>2021</w:t>
            </w:r>
          </w:p>
        </w:tc>
      </w:tr>
      <w:tr w:rsidR="00594794" w:rsidRPr="00A8064F" w14:paraId="2120F117" w14:textId="77777777" w:rsidTr="00F617FA">
        <w:trPr>
          <w:trHeight w:val="180"/>
        </w:trPr>
        <w:tc>
          <w:tcPr>
            <w:tcW w:w="2263" w:type="dxa"/>
            <w:vMerge/>
            <w:vAlign w:val="center"/>
          </w:tcPr>
          <w:p w14:paraId="6339172D" w14:textId="77777777" w:rsidR="00594794" w:rsidRPr="00A8064F" w:rsidRDefault="00594794" w:rsidP="00801CE2">
            <w:pPr>
              <w:autoSpaceDE w:val="0"/>
              <w:autoSpaceDN w:val="0"/>
              <w:adjustRightInd w:val="0"/>
              <w:spacing w:line="240" w:lineRule="auto"/>
              <w:jc w:val="center"/>
              <w:rPr>
                <w:sz w:val="20"/>
              </w:rPr>
            </w:pPr>
          </w:p>
        </w:tc>
        <w:tc>
          <w:tcPr>
            <w:tcW w:w="2410" w:type="dxa"/>
            <w:vMerge/>
            <w:vAlign w:val="center"/>
          </w:tcPr>
          <w:p w14:paraId="203B0CE4" w14:textId="77777777" w:rsidR="00594794" w:rsidRPr="00A8064F" w:rsidRDefault="00594794" w:rsidP="00801CE2">
            <w:pPr>
              <w:autoSpaceDE w:val="0"/>
              <w:autoSpaceDN w:val="0"/>
              <w:adjustRightInd w:val="0"/>
              <w:spacing w:line="240" w:lineRule="auto"/>
              <w:jc w:val="center"/>
              <w:rPr>
                <w:i/>
                <w:iCs/>
                <w:sz w:val="20"/>
              </w:rPr>
            </w:pPr>
          </w:p>
        </w:tc>
        <w:tc>
          <w:tcPr>
            <w:tcW w:w="2268" w:type="dxa"/>
            <w:vAlign w:val="center"/>
          </w:tcPr>
          <w:p w14:paraId="146A3DC1" w14:textId="515C3AFA" w:rsidR="00594794" w:rsidRPr="00A8064F" w:rsidRDefault="00594794" w:rsidP="00801CE2">
            <w:pPr>
              <w:autoSpaceDE w:val="0"/>
              <w:autoSpaceDN w:val="0"/>
              <w:adjustRightInd w:val="0"/>
              <w:spacing w:line="240" w:lineRule="auto"/>
              <w:rPr>
                <w:sz w:val="20"/>
              </w:rPr>
            </w:pPr>
            <w:r w:rsidRPr="00A8064F">
              <w:rPr>
                <w:sz w:val="20"/>
              </w:rPr>
              <w:t>Luiz Soares</w:t>
            </w:r>
          </w:p>
        </w:tc>
        <w:tc>
          <w:tcPr>
            <w:tcW w:w="1559" w:type="dxa"/>
            <w:vMerge/>
            <w:vAlign w:val="center"/>
          </w:tcPr>
          <w:p w14:paraId="4ACFCE0F" w14:textId="77777777" w:rsidR="00594794" w:rsidRPr="00A8064F" w:rsidRDefault="00594794" w:rsidP="00801CE2">
            <w:pPr>
              <w:autoSpaceDE w:val="0"/>
              <w:autoSpaceDN w:val="0"/>
              <w:adjustRightInd w:val="0"/>
              <w:spacing w:line="240" w:lineRule="auto"/>
              <w:jc w:val="center"/>
              <w:rPr>
                <w:sz w:val="20"/>
              </w:rPr>
            </w:pPr>
          </w:p>
        </w:tc>
      </w:tr>
      <w:tr w:rsidR="00594794" w:rsidRPr="00A8064F" w14:paraId="31F906C7" w14:textId="77777777" w:rsidTr="00F617FA">
        <w:trPr>
          <w:trHeight w:val="180"/>
        </w:trPr>
        <w:tc>
          <w:tcPr>
            <w:tcW w:w="2263" w:type="dxa"/>
            <w:vMerge/>
            <w:tcBorders>
              <w:bottom w:val="single" w:sz="4" w:space="0" w:color="auto"/>
            </w:tcBorders>
            <w:vAlign w:val="center"/>
          </w:tcPr>
          <w:p w14:paraId="39E55691" w14:textId="77777777" w:rsidR="00594794" w:rsidRPr="00A8064F" w:rsidRDefault="00594794" w:rsidP="00801CE2">
            <w:pPr>
              <w:autoSpaceDE w:val="0"/>
              <w:autoSpaceDN w:val="0"/>
              <w:adjustRightInd w:val="0"/>
              <w:spacing w:line="240" w:lineRule="auto"/>
              <w:jc w:val="center"/>
              <w:rPr>
                <w:sz w:val="20"/>
              </w:rPr>
            </w:pPr>
          </w:p>
        </w:tc>
        <w:tc>
          <w:tcPr>
            <w:tcW w:w="2410" w:type="dxa"/>
            <w:vMerge/>
            <w:tcBorders>
              <w:bottom w:val="single" w:sz="4" w:space="0" w:color="auto"/>
            </w:tcBorders>
            <w:vAlign w:val="center"/>
          </w:tcPr>
          <w:p w14:paraId="2E36D7E9" w14:textId="77777777" w:rsidR="00594794" w:rsidRPr="00A8064F" w:rsidRDefault="00594794" w:rsidP="00801CE2">
            <w:pPr>
              <w:autoSpaceDE w:val="0"/>
              <w:autoSpaceDN w:val="0"/>
              <w:adjustRightInd w:val="0"/>
              <w:spacing w:line="240" w:lineRule="auto"/>
              <w:jc w:val="center"/>
              <w:rPr>
                <w:i/>
                <w:iCs/>
                <w:sz w:val="20"/>
              </w:rPr>
            </w:pPr>
          </w:p>
        </w:tc>
        <w:tc>
          <w:tcPr>
            <w:tcW w:w="2268" w:type="dxa"/>
            <w:tcBorders>
              <w:bottom w:val="single" w:sz="4" w:space="0" w:color="auto"/>
            </w:tcBorders>
            <w:vAlign w:val="center"/>
          </w:tcPr>
          <w:p w14:paraId="0905DA51" w14:textId="2ACA62E7" w:rsidR="00594794" w:rsidRPr="00A8064F" w:rsidRDefault="00594794" w:rsidP="00801CE2">
            <w:pPr>
              <w:autoSpaceDE w:val="0"/>
              <w:autoSpaceDN w:val="0"/>
              <w:adjustRightInd w:val="0"/>
              <w:spacing w:line="240" w:lineRule="auto"/>
              <w:rPr>
                <w:sz w:val="20"/>
              </w:rPr>
            </w:pPr>
            <w:r w:rsidRPr="00A8064F">
              <w:rPr>
                <w:sz w:val="20"/>
              </w:rPr>
              <w:t>Mavilde Albino</w:t>
            </w:r>
          </w:p>
        </w:tc>
        <w:tc>
          <w:tcPr>
            <w:tcW w:w="1559" w:type="dxa"/>
            <w:vMerge/>
            <w:tcBorders>
              <w:bottom w:val="single" w:sz="4" w:space="0" w:color="auto"/>
            </w:tcBorders>
            <w:vAlign w:val="center"/>
          </w:tcPr>
          <w:p w14:paraId="409512A4" w14:textId="77777777" w:rsidR="00594794" w:rsidRPr="00A8064F" w:rsidRDefault="00594794" w:rsidP="00801CE2">
            <w:pPr>
              <w:autoSpaceDE w:val="0"/>
              <w:autoSpaceDN w:val="0"/>
              <w:adjustRightInd w:val="0"/>
              <w:spacing w:line="240" w:lineRule="auto"/>
              <w:jc w:val="center"/>
              <w:rPr>
                <w:sz w:val="20"/>
              </w:rPr>
            </w:pPr>
          </w:p>
        </w:tc>
      </w:tr>
      <w:tr w:rsidR="00CF247A" w:rsidRPr="00A8064F" w14:paraId="611F59CD" w14:textId="77777777" w:rsidTr="00F617FA">
        <w:trPr>
          <w:trHeight w:val="180"/>
        </w:trPr>
        <w:tc>
          <w:tcPr>
            <w:tcW w:w="2263" w:type="dxa"/>
            <w:vMerge w:val="restart"/>
            <w:vAlign w:val="center"/>
          </w:tcPr>
          <w:p w14:paraId="685CB825" w14:textId="69064C1F" w:rsidR="00CF247A" w:rsidRPr="00A8064F" w:rsidRDefault="00CF247A" w:rsidP="00801CE2">
            <w:pPr>
              <w:autoSpaceDE w:val="0"/>
              <w:autoSpaceDN w:val="0"/>
              <w:adjustRightInd w:val="0"/>
              <w:spacing w:line="240" w:lineRule="auto"/>
              <w:jc w:val="center"/>
              <w:rPr>
                <w:sz w:val="20"/>
              </w:rPr>
            </w:pPr>
            <w:r w:rsidRPr="00A8064F">
              <w:rPr>
                <w:sz w:val="20"/>
              </w:rPr>
              <w:t>Porto Editora</w:t>
            </w:r>
          </w:p>
        </w:tc>
        <w:tc>
          <w:tcPr>
            <w:tcW w:w="2410" w:type="dxa"/>
            <w:vMerge w:val="restart"/>
            <w:vAlign w:val="center"/>
          </w:tcPr>
          <w:p w14:paraId="48114D77" w14:textId="1FC2D8FC" w:rsidR="00CF247A" w:rsidRPr="00A8064F" w:rsidRDefault="00CF247A" w:rsidP="00801CE2">
            <w:pPr>
              <w:autoSpaceDE w:val="0"/>
              <w:autoSpaceDN w:val="0"/>
              <w:adjustRightInd w:val="0"/>
              <w:spacing w:line="240" w:lineRule="auto"/>
              <w:jc w:val="center"/>
              <w:rPr>
                <w:i/>
                <w:iCs/>
                <w:sz w:val="20"/>
              </w:rPr>
            </w:pPr>
            <w:r w:rsidRPr="00A8064F">
              <w:rPr>
                <w:i/>
                <w:iCs/>
                <w:sz w:val="20"/>
              </w:rPr>
              <w:t>HSI: História Sob Investigação</w:t>
            </w:r>
          </w:p>
        </w:tc>
        <w:tc>
          <w:tcPr>
            <w:tcW w:w="2268" w:type="dxa"/>
            <w:tcBorders>
              <w:top w:val="single" w:sz="4" w:space="0" w:color="auto"/>
            </w:tcBorders>
            <w:vAlign w:val="center"/>
          </w:tcPr>
          <w:p w14:paraId="5AD5A8E4" w14:textId="2E95AF98" w:rsidR="00CF247A" w:rsidRPr="00A8064F" w:rsidRDefault="00CF247A" w:rsidP="00801CE2">
            <w:pPr>
              <w:autoSpaceDE w:val="0"/>
              <w:autoSpaceDN w:val="0"/>
              <w:adjustRightInd w:val="0"/>
              <w:spacing w:line="240" w:lineRule="auto"/>
              <w:rPr>
                <w:sz w:val="20"/>
              </w:rPr>
            </w:pPr>
            <w:r w:rsidRPr="00A8064F">
              <w:rPr>
                <w:sz w:val="20"/>
              </w:rPr>
              <w:t>Cláudia Amaral</w:t>
            </w:r>
          </w:p>
        </w:tc>
        <w:tc>
          <w:tcPr>
            <w:tcW w:w="1559" w:type="dxa"/>
            <w:vMerge w:val="restart"/>
            <w:vAlign w:val="center"/>
          </w:tcPr>
          <w:p w14:paraId="51BD2ACA" w14:textId="1E392A00" w:rsidR="00CF247A" w:rsidRPr="00A8064F" w:rsidRDefault="00CF247A" w:rsidP="00CF247A">
            <w:pPr>
              <w:autoSpaceDE w:val="0"/>
              <w:autoSpaceDN w:val="0"/>
              <w:adjustRightInd w:val="0"/>
              <w:spacing w:line="240" w:lineRule="auto"/>
              <w:jc w:val="center"/>
              <w:rPr>
                <w:sz w:val="20"/>
              </w:rPr>
            </w:pPr>
            <w:r w:rsidRPr="00A8064F">
              <w:rPr>
                <w:sz w:val="20"/>
              </w:rPr>
              <w:t>2021</w:t>
            </w:r>
          </w:p>
        </w:tc>
      </w:tr>
      <w:tr w:rsidR="00CF247A" w:rsidRPr="00A8064F" w14:paraId="538E7916" w14:textId="77777777" w:rsidTr="00F617FA">
        <w:trPr>
          <w:trHeight w:val="180"/>
        </w:trPr>
        <w:tc>
          <w:tcPr>
            <w:tcW w:w="2263" w:type="dxa"/>
            <w:vMerge/>
            <w:vAlign w:val="center"/>
          </w:tcPr>
          <w:p w14:paraId="028C8B8E" w14:textId="77777777" w:rsidR="00CF247A" w:rsidRPr="00A8064F" w:rsidRDefault="00CF247A" w:rsidP="00801CE2">
            <w:pPr>
              <w:autoSpaceDE w:val="0"/>
              <w:autoSpaceDN w:val="0"/>
              <w:adjustRightInd w:val="0"/>
              <w:spacing w:line="240" w:lineRule="auto"/>
              <w:jc w:val="center"/>
              <w:rPr>
                <w:sz w:val="20"/>
              </w:rPr>
            </w:pPr>
          </w:p>
        </w:tc>
        <w:tc>
          <w:tcPr>
            <w:tcW w:w="2410" w:type="dxa"/>
            <w:vMerge/>
            <w:vAlign w:val="center"/>
          </w:tcPr>
          <w:p w14:paraId="64D286F3" w14:textId="77777777" w:rsidR="00CF247A" w:rsidRPr="00A8064F" w:rsidRDefault="00CF247A" w:rsidP="00801CE2">
            <w:pPr>
              <w:autoSpaceDE w:val="0"/>
              <w:autoSpaceDN w:val="0"/>
              <w:adjustRightInd w:val="0"/>
              <w:spacing w:line="240" w:lineRule="auto"/>
              <w:jc w:val="center"/>
              <w:rPr>
                <w:i/>
                <w:iCs/>
                <w:sz w:val="20"/>
              </w:rPr>
            </w:pPr>
          </w:p>
        </w:tc>
        <w:tc>
          <w:tcPr>
            <w:tcW w:w="2268" w:type="dxa"/>
            <w:vAlign w:val="center"/>
          </w:tcPr>
          <w:p w14:paraId="7B8FF33D" w14:textId="3C87EB60" w:rsidR="00CF247A" w:rsidRPr="00A8064F" w:rsidRDefault="00CF247A" w:rsidP="00801CE2">
            <w:pPr>
              <w:autoSpaceDE w:val="0"/>
              <w:autoSpaceDN w:val="0"/>
              <w:adjustRightInd w:val="0"/>
              <w:spacing w:line="240" w:lineRule="auto"/>
              <w:rPr>
                <w:sz w:val="20"/>
              </w:rPr>
            </w:pPr>
            <w:r w:rsidRPr="00A8064F">
              <w:rPr>
                <w:sz w:val="20"/>
              </w:rPr>
              <w:t>Bárbara Alves</w:t>
            </w:r>
          </w:p>
        </w:tc>
        <w:tc>
          <w:tcPr>
            <w:tcW w:w="1559" w:type="dxa"/>
            <w:vMerge/>
            <w:vAlign w:val="center"/>
          </w:tcPr>
          <w:p w14:paraId="5C736FA2" w14:textId="77777777" w:rsidR="00CF247A" w:rsidRPr="00A8064F" w:rsidRDefault="00CF247A" w:rsidP="00801CE2">
            <w:pPr>
              <w:autoSpaceDE w:val="0"/>
              <w:autoSpaceDN w:val="0"/>
              <w:adjustRightInd w:val="0"/>
              <w:spacing w:line="240" w:lineRule="auto"/>
              <w:jc w:val="center"/>
              <w:rPr>
                <w:sz w:val="20"/>
              </w:rPr>
            </w:pPr>
          </w:p>
        </w:tc>
      </w:tr>
      <w:tr w:rsidR="00CF247A" w:rsidRPr="00A8064F" w14:paraId="128173DF" w14:textId="77777777" w:rsidTr="00F617FA">
        <w:trPr>
          <w:trHeight w:val="180"/>
        </w:trPr>
        <w:tc>
          <w:tcPr>
            <w:tcW w:w="2263" w:type="dxa"/>
            <w:vMerge/>
            <w:vAlign w:val="center"/>
          </w:tcPr>
          <w:p w14:paraId="389C9E00" w14:textId="77777777" w:rsidR="00CF247A" w:rsidRPr="00A8064F" w:rsidRDefault="00CF247A" w:rsidP="00801CE2">
            <w:pPr>
              <w:autoSpaceDE w:val="0"/>
              <w:autoSpaceDN w:val="0"/>
              <w:adjustRightInd w:val="0"/>
              <w:spacing w:line="240" w:lineRule="auto"/>
              <w:jc w:val="center"/>
              <w:rPr>
                <w:sz w:val="20"/>
              </w:rPr>
            </w:pPr>
          </w:p>
        </w:tc>
        <w:tc>
          <w:tcPr>
            <w:tcW w:w="2410" w:type="dxa"/>
            <w:vMerge/>
            <w:vAlign w:val="center"/>
          </w:tcPr>
          <w:p w14:paraId="6B663A5E" w14:textId="77777777" w:rsidR="00CF247A" w:rsidRPr="00A8064F" w:rsidRDefault="00CF247A" w:rsidP="00801CE2">
            <w:pPr>
              <w:autoSpaceDE w:val="0"/>
              <w:autoSpaceDN w:val="0"/>
              <w:adjustRightInd w:val="0"/>
              <w:spacing w:line="240" w:lineRule="auto"/>
              <w:jc w:val="center"/>
              <w:rPr>
                <w:i/>
                <w:iCs/>
                <w:sz w:val="20"/>
              </w:rPr>
            </w:pPr>
          </w:p>
        </w:tc>
        <w:tc>
          <w:tcPr>
            <w:tcW w:w="2268" w:type="dxa"/>
            <w:vAlign w:val="center"/>
          </w:tcPr>
          <w:p w14:paraId="4BDA1638" w14:textId="6A27C593" w:rsidR="00CF247A" w:rsidRPr="00A8064F" w:rsidRDefault="00CF247A" w:rsidP="00801CE2">
            <w:pPr>
              <w:autoSpaceDE w:val="0"/>
              <w:autoSpaceDN w:val="0"/>
              <w:adjustRightInd w:val="0"/>
              <w:spacing w:line="240" w:lineRule="auto"/>
              <w:rPr>
                <w:sz w:val="20"/>
              </w:rPr>
            </w:pPr>
            <w:r w:rsidRPr="00A8064F">
              <w:rPr>
                <w:sz w:val="20"/>
              </w:rPr>
              <w:t>Tiago Tadeu</w:t>
            </w:r>
          </w:p>
        </w:tc>
        <w:tc>
          <w:tcPr>
            <w:tcW w:w="1559" w:type="dxa"/>
            <w:vMerge/>
            <w:vAlign w:val="center"/>
          </w:tcPr>
          <w:p w14:paraId="089335BE" w14:textId="77777777" w:rsidR="00CF247A" w:rsidRPr="00A8064F" w:rsidRDefault="00CF247A" w:rsidP="00801CE2">
            <w:pPr>
              <w:autoSpaceDE w:val="0"/>
              <w:autoSpaceDN w:val="0"/>
              <w:adjustRightInd w:val="0"/>
              <w:spacing w:line="240" w:lineRule="auto"/>
              <w:jc w:val="center"/>
              <w:rPr>
                <w:sz w:val="20"/>
              </w:rPr>
            </w:pPr>
          </w:p>
        </w:tc>
      </w:tr>
      <w:tr w:rsidR="00CF247A" w:rsidRPr="00A8064F" w14:paraId="27607251" w14:textId="77777777" w:rsidTr="00801CE2">
        <w:trPr>
          <w:trHeight w:val="180"/>
        </w:trPr>
        <w:tc>
          <w:tcPr>
            <w:tcW w:w="2263" w:type="dxa"/>
            <w:vMerge/>
            <w:tcBorders>
              <w:bottom w:val="single" w:sz="4" w:space="0" w:color="auto"/>
            </w:tcBorders>
            <w:vAlign w:val="center"/>
          </w:tcPr>
          <w:p w14:paraId="6100F309" w14:textId="77777777" w:rsidR="00CF247A" w:rsidRPr="00A8064F" w:rsidRDefault="00CF247A" w:rsidP="00801CE2">
            <w:pPr>
              <w:autoSpaceDE w:val="0"/>
              <w:autoSpaceDN w:val="0"/>
              <w:adjustRightInd w:val="0"/>
              <w:spacing w:line="240" w:lineRule="auto"/>
              <w:jc w:val="center"/>
              <w:rPr>
                <w:sz w:val="20"/>
              </w:rPr>
            </w:pPr>
          </w:p>
        </w:tc>
        <w:tc>
          <w:tcPr>
            <w:tcW w:w="2410" w:type="dxa"/>
            <w:vMerge/>
            <w:tcBorders>
              <w:bottom w:val="single" w:sz="4" w:space="0" w:color="auto"/>
            </w:tcBorders>
            <w:vAlign w:val="center"/>
          </w:tcPr>
          <w:p w14:paraId="7C788784" w14:textId="77777777" w:rsidR="00CF247A" w:rsidRPr="00A8064F" w:rsidRDefault="00CF247A" w:rsidP="00801CE2">
            <w:pPr>
              <w:autoSpaceDE w:val="0"/>
              <w:autoSpaceDN w:val="0"/>
              <w:adjustRightInd w:val="0"/>
              <w:spacing w:line="240" w:lineRule="auto"/>
              <w:jc w:val="center"/>
              <w:rPr>
                <w:i/>
                <w:iCs/>
                <w:sz w:val="20"/>
              </w:rPr>
            </w:pPr>
          </w:p>
        </w:tc>
        <w:tc>
          <w:tcPr>
            <w:tcW w:w="2268" w:type="dxa"/>
            <w:tcBorders>
              <w:bottom w:val="single" w:sz="4" w:space="0" w:color="auto"/>
            </w:tcBorders>
            <w:vAlign w:val="center"/>
          </w:tcPr>
          <w:p w14:paraId="36F3DEB2" w14:textId="1AC1855C" w:rsidR="00CF247A" w:rsidRPr="00A8064F" w:rsidRDefault="00CF247A" w:rsidP="00801CE2">
            <w:pPr>
              <w:autoSpaceDE w:val="0"/>
              <w:autoSpaceDN w:val="0"/>
              <w:adjustRightInd w:val="0"/>
              <w:spacing w:line="240" w:lineRule="auto"/>
              <w:rPr>
                <w:sz w:val="20"/>
              </w:rPr>
            </w:pPr>
            <w:r w:rsidRPr="00A8064F">
              <w:rPr>
                <w:sz w:val="20"/>
              </w:rPr>
              <w:t>Olanda Vilaça</w:t>
            </w:r>
          </w:p>
        </w:tc>
        <w:tc>
          <w:tcPr>
            <w:tcW w:w="1559" w:type="dxa"/>
            <w:vMerge/>
            <w:tcBorders>
              <w:bottom w:val="single" w:sz="4" w:space="0" w:color="auto"/>
            </w:tcBorders>
            <w:vAlign w:val="center"/>
          </w:tcPr>
          <w:p w14:paraId="44B3235D" w14:textId="77777777" w:rsidR="00CF247A" w:rsidRPr="00A8064F" w:rsidRDefault="00CF247A" w:rsidP="00801CE2">
            <w:pPr>
              <w:autoSpaceDE w:val="0"/>
              <w:autoSpaceDN w:val="0"/>
              <w:adjustRightInd w:val="0"/>
              <w:spacing w:line="240" w:lineRule="auto"/>
              <w:jc w:val="center"/>
              <w:rPr>
                <w:sz w:val="20"/>
              </w:rPr>
            </w:pPr>
          </w:p>
        </w:tc>
      </w:tr>
      <w:tr w:rsidR="00CF247A" w:rsidRPr="00A8064F" w14:paraId="7DDA8A2D" w14:textId="77777777" w:rsidTr="00801CE2">
        <w:trPr>
          <w:trHeight w:val="179"/>
        </w:trPr>
        <w:tc>
          <w:tcPr>
            <w:tcW w:w="2263" w:type="dxa"/>
            <w:vMerge w:val="restart"/>
            <w:vAlign w:val="center"/>
          </w:tcPr>
          <w:p w14:paraId="07CDB874" w14:textId="3D3E1361" w:rsidR="00CF247A" w:rsidRPr="00A8064F" w:rsidRDefault="00CF247A" w:rsidP="00801CE2">
            <w:pPr>
              <w:autoSpaceDE w:val="0"/>
              <w:autoSpaceDN w:val="0"/>
              <w:adjustRightInd w:val="0"/>
              <w:spacing w:line="240" w:lineRule="auto"/>
              <w:jc w:val="center"/>
              <w:rPr>
                <w:color w:val="000000" w:themeColor="text1"/>
                <w:sz w:val="20"/>
              </w:rPr>
            </w:pPr>
            <w:r w:rsidRPr="00A8064F">
              <w:rPr>
                <w:color w:val="000000" w:themeColor="text1"/>
                <w:sz w:val="20"/>
              </w:rPr>
              <w:t>Porto Editora</w:t>
            </w:r>
          </w:p>
        </w:tc>
        <w:tc>
          <w:tcPr>
            <w:tcW w:w="2410" w:type="dxa"/>
            <w:vMerge w:val="restart"/>
            <w:vAlign w:val="center"/>
          </w:tcPr>
          <w:p w14:paraId="7A29FD59" w14:textId="2D3BED66" w:rsidR="00CF247A" w:rsidRPr="00A8064F" w:rsidRDefault="00CF247A" w:rsidP="00801CE2">
            <w:pPr>
              <w:autoSpaceDE w:val="0"/>
              <w:autoSpaceDN w:val="0"/>
              <w:adjustRightInd w:val="0"/>
              <w:spacing w:line="240" w:lineRule="auto"/>
              <w:jc w:val="center"/>
              <w:rPr>
                <w:i/>
                <w:iCs/>
                <w:color w:val="000000" w:themeColor="text1"/>
                <w:sz w:val="20"/>
              </w:rPr>
            </w:pPr>
            <w:r w:rsidRPr="00A8064F">
              <w:rPr>
                <w:i/>
                <w:iCs/>
                <w:color w:val="000000" w:themeColor="text1"/>
                <w:sz w:val="20"/>
              </w:rPr>
              <w:t>Vamos à História 7</w:t>
            </w:r>
          </w:p>
        </w:tc>
        <w:tc>
          <w:tcPr>
            <w:tcW w:w="2268" w:type="dxa"/>
          </w:tcPr>
          <w:p w14:paraId="37E93CEA" w14:textId="0D2AA239" w:rsidR="00CF247A" w:rsidRPr="00A8064F" w:rsidRDefault="00CF247A" w:rsidP="00801CE2">
            <w:pPr>
              <w:autoSpaceDE w:val="0"/>
              <w:autoSpaceDN w:val="0"/>
              <w:adjustRightInd w:val="0"/>
              <w:spacing w:line="240" w:lineRule="auto"/>
              <w:rPr>
                <w:color w:val="000000" w:themeColor="text1"/>
                <w:sz w:val="20"/>
              </w:rPr>
            </w:pPr>
            <w:r w:rsidRPr="00A8064F">
              <w:rPr>
                <w:color w:val="000000" w:themeColor="text1"/>
                <w:sz w:val="20"/>
              </w:rPr>
              <w:t xml:space="preserve">Ana Margarida Caramez </w:t>
            </w:r>
          </w:p>
        </w:tc>
        <w:tc>
          <w:tcPr>
            <w:tcW w:w="1559" w:type="dxa"/>
            <w:vMerge w:val="restart"/>
            <w:vAlign w:val="center"/>
          </w:tcPr>
          <w:p w14:paraId="70761A44" w14:textId="5D07AC7D" w:rsidR="00CF247A" w:rsidRPr="00A8064F" w:rsidRDefault="00CF247A" w:rsidP="00CF247A">
            <w:pPr>
              <w:autoSpaceDE w:val="0"/>
              <w:autoSpaceDN w:val="0"/>
              <w:adjustRightInd w:val="0"/>
              <w:spacing w:line="240" w:lineRule="auto"/>
              <w:jc w:val="center"/>
              <w:rPr>
                <w:color w:val="000000" w:themeColor="text1"/>
                <w:sz w:val="20"/>
              </w:rPr>
            </w:pPr>
            <w:r w:rsidRPr="00A8064F">
              <w:rPr>
                <w:color w:val="000000" w:themeColor="text1"/>
                <w:sz w:val="20"/>
              </w:rPr>
              <w:t>2021</w:t>
            </w:r>
          </w:p>
        </w:tc>
      </w:tr>
      <w:tr w:rsidR="00CF247A" w:rsidRPr="00A8064F" w14:paraId="48320E4F" w14:textId="77777777" w:rsidTr="00F617FA">
        <w:trPr>
          <w:trHeight w:val="177"/>
        </w:trPr>
        <w:tc>
          <w:tcPr>
            <w:tcW w:w="2263" w:type="dxa"/>
            <w:vMerge/>
            <w:vAlign w:val="center"/>
          </w:tcPr>
          <w:p w14:paraId="43F3DAB5" w14:textId="77777777" w:rsidR="00CF247A" w:rsidRPr="00A8064F" w:rsidRDefault="00CF247A" w:rsidP="00801CE2">
            <w:pPr>
              <w:autoSpaceDE w:val="0"/>
              <w:autoSpaceDN w:val="0"/>
              <w:adjustRightInd w:val="0"/>
              <w:spacing w:line="240" w:lineRule="auto"/>
              <w:jc w:val="center"/>
              <w:rPr>
                <w:color w:val="000000" w:themeColor="text1"/>
                <w:sz w:val="20"/>
              </w:rPr>
            </w:pPr>
          </w:p>
        </w:tc>
        <w:tc>
          <w:tcPr>
            <w:tcW w:w="2410" w:type="dxa"/>
            <w:vMerge/>
            <w:vAlign w:val="center"/>
          </w:tcPr>
          <w:p w14:paraId="7D1A1D0E" w14:textId="77777777" w:rsidR="00CF247A" w:rsidRPr="00A8064F" w:rsidRDefault="00CF247A" w:rsidP="00801CE2">
            <w:pPr>
              <w:autoSpaceDE w:val="0"/>
              <w:autoSpaceDN w:val="0"/>
              <w:adjustRightInd w:val="0"/>
              <w:spacing w:line="240" w:lineRule="auto"/>
              <w:jc w:val="center"/>
              <w:rPr>
                <w:i/>
                <w:iCs/>
                <w:color w:val="000000" w:themeColor="text1"/>
                <w:sz w:val="20"/>
              </w:rPr>
            </w:pPr>
          </w:p>
        </w:tc>
        <w:tc>
          <w:tcPr>
            <w:tcW w:w="2268" w:type="dxa"/>
          </w:tcPr>
          <w:p w14:paraId="6DD990FA" w14:textId="6256BBD4" w:rsidR="00CF247A" w:rsidRPr="00A8064F" w:rsidRDefault="00CF247A" w:rsidP="00801CE2">
            <w:pPr>
              <w:autoSpaceDE w:val="0"/>
              <w:autoSpaceDN w:val="0"/>
              <w:adjustRightInd w:val="0"/>
              <w:spacing w:line="240" w:lineRule="auto"/>
              <w:rPr>
                <w:color w:val="000000" w:themeColor="text1"/>
                <w:sz w:val="20"/>
              </w:rPr>
            </w:pPr>
            <w:r w:rsidRPr="00A8064F">
              <w:rPr>
                <w:color w:val="000000" w:themeColor="text1"/>
                <w:sz w:val="20"/>
              </w:rPr>
              <w:t>Ana Margarida Maia</w:t>
            </w:r>
          </w:p>
        </w:tc>
        <w:tc>
          <w:tcPr>
            <w:tcW w:w="1559" w:type="dxa"/>
            <w:vMerge/>
            <w:vAlign w:val="center"/>
          </w:tcPr>
          <w:p w14:paraId="4E9BC06E" w14:textId="77777777" w:rsidR="00CF247A" w:rsidRPr="00A8064F" w:rsidRDefault="00CF247A" w:rsidP="00801CE2">
            <w:pPr>
              <w:autoSpaceDE w:val="0"/>
              <w:autoSpaceDN w:val="0"/>
              <w:adjustRightInd w:val="0"/>
              <w:spacing w:line="240" w:lineRule="auto"/>
              <w:jc w:val="center"/>
              <w:rPr>
                <w:color w:val="000000" w:themeColor="text1"/>
                <w:sz w:val="20"/>
              </w:rPr>
            </w:pPr>
          </w:p>
        </w:tc>
      </w:tr>
      <w:tr w:rsidR="00CF247A" w:rsidRPr="00A8064F" w14:paraId="12208D26" w14:textId="77777777" w:rsidTr="00F617FA">
        <w:trPr>
          <w:trHeight w:val="177"/>
        </w:trPr>
        <w:tc>
          <w:tcPr>
            <w:tcW w:w="2263" w:type="dxa"/>
            <w:vMerge/>
            <w:vAlign w:val="center"/>
          </w:tcPr>
          <w:p w14:paraId="435BB814" w14:textId="77777777" w:rsidR="00CF247A" w:rsidRPr="00A8064F" w:rsidRDefault="00CF247A" w:rsidP="00801CE2">
            <w:pPr>
              <w:autoSpaceDE w:val="0"/>
              <w:autoSpaceDN w:val="0"/>
              <w:adjustRightInd w:val="0"/>
              <w:spacing w:line="240" w:lineRule="auto"/>
              <w:jc w:val="center"/>
              <w:rPr>
                <w:color w:val="000000" w:themeColor="text1"/>
                <w:sz w:val="20"/>
              </w:rPr>
            </w:pPr>
          </w:p>
        </w:tc>
        <w:tc>
          <w:tcPr>
            <w:tcW w:w="2410" w:type="dxa"/>
            <w:vMerge/>
            <w:vAlign w:val="center"/>
          </w:tcPr>
          <w:p w14:paraId="30B1A6C4" w14:textId="77777777" w:rsidR="00CF247A" w:rsidRPr="00A8064F" w:rsidRDefault="00CF247A" w:rsidP="00801CE2">
            <w:pPr>
              <w:autoSpaceDE w:val="0"/>
              <w:autoSpaceDN w:val="0"/>
              <w:adjustRightInd w:val="0"/>
              <w:spacing w:line="240" w:lineRule="auto"/>
              <w:jc w:val="center"/>
              <w:rPr>
                <w:i/>
                <w:iCs/>
                <w:color w:val="000000" w:themeColor="text1"/>
                <w:sz w:val="20"/>
              </w:rPr>
            </w:pPr>
          </w:p>
        </w:tc>
        <w:tc>
          <w:tcPr>
            <w:tcW w:w="2268" w:type="dxa"/>
          </w:tcPr>
          <w:p w14:paraId="2A577C54" w14:textId="28991966" w:rsidR="00CF247A" w:rsidRPr="00A8064F" w:rsidRDefault="00CF247A" w:rsidP="00801CE2">
            <w:pPr>
              <w:autoSpaceDE w:val="0"/>
              <w:autoSpaceDN w:val="0"/>
              <w:adjustRightInd w:val="0"/>
              <w:spacing w:line="240" w:lineRule="auto"/>
              <w:rPr>
                <w:color w:val="000000" w:themeColor="text1"/>
                <w:sz w:val="20"/>
              </w:rPr>
            </w:pPr>
            <w:r w:rsidRPr="00A8064F">
              <w:rPr>
                <w:color w:val="000000" w:themeColor="text1"/>
                <w:sz w:val="20"/>
              </w:rPr>
              <w:t>Cristina Maia</w:t>
            </w:r>
          </w:p>
        </w:tc>
        <w:tc>
          <w:tcPr>
            <w:tcW w:w="1559" w:type="dxa"/>
            <w:vMerge/>
            <w:vAlign w:val="center"/>
          </w:tcPr>
          <w:p w14:paraId="79497529" w14:textId="77777777" w:rsidR="00CF247A" w:rsidRPr="00A8064F" w:rsidRDefault="00CF247A" w:rsidP="00801CE2">
            <w:pPr>
              <w:autoSpaceDE w:val="0"/>
              <w:autoSpaceDN w:val="0"/>
              <w:adjustRightInd w:val="0"/>
              <w:spacing w:line="240" w:lineRule="auto"/>
              <w:jc w:val="center"/>
              <w:rPr>
                <w:color w:val="000000" w:themeColor="text1"/>
                <w:sz w:val="20"/>
              </w:rPr>
            </w:pPr>
          </w:p>
        </w:tc>
      </w:tr>
      <w:tr w:rsidR="00CF247A" w:rsidRPr="00A8064F" w14:paraId="5AD85EB0" w14:textId="77777777" w:rsidTr="00F617FA">
        <w:trPr>
          <w:trHeight w:val="177"/>
        </w:trPr>
        <w:tc>
          <w:tcPr>
            <w:tcW w:w="2263" w:type="dxa"/>
            <w:vMerge/>
            <w:tcBorders>
              <w:bottom w:val="single" w:sz="4" w:space="0" w:color="auto"/>
            </w:tcBorders>
            <w:vAlign w:val="center"/>
          </w:tcPr>
          <w:p w14:paraId="695A6B2A" w14:textId="77777777" w:rsidR="00CF247A" w:rsidRPr="00A8064F" w:rsidRDefault="00CF247A" w:rsidP="00801CE2">
            <w:pPr>
              <w:autoSpaceDE w:val="0"/>
              <w:autoSpaceDN w:val="0"/>
              <w:adjustRightInd w:val="0"/>
              <w:spacing w:line="240" w:lineRule="auto"/>
              <w:jc w:val="center"/>
              <w:rPr>
                <w:color w:val="000000" w:themeColor="text1"/>
                <w:sz w:val="20"/>
              </w:rPr>
            </w:pPr>
          </w:p>
        </w:tc>
        <w:tc>
          <w:tcPr>
            <w:tcW w:w="2410" w:type="dxa"/>
            <w:vMerge/>
            <w:tcBorders>
              <w:bottom w:val="single" w:sz="4" w:space="0" w:color="auto"/>
            </w:tcBorders>
            <w:vAlign w:val="center"/>
          </w:tcPr>
          <w:p w14:paraId="4CCE2A03" w14:textId="77777777" w:rsidR="00CF247A" w:rsidRPr="00A8064F" w:rsidRDefault="00CF247A" w:rsidP="00801CE2">
            <w:pPr>
              <w:autoSpaceDE w:val="0"/>
              <w:autoSpaceDN w:val="0"/>
              <w:adjustRightInd w:val="0"/>
              <w:spacing w:line="240" w:lineRule="auto"/>
              <w:jc w:val="center"/>
              <w:rPr>
                <w:i/>
                <w:iCs/>
                <w:color w:val="000000" w:themeColor="text1"/>
                <w:sz w:val="20"/>
              </w:rPr>
            </w:pPr>
          </w:p>
        </w:tc>
        <w:tc>
          <w:tcPr>
            <w:tcW w:w="2268" w:type="dxa"/>
            <w:tcBorders>
              <w:bottom w:val="single" w:sz="4" w:space="0" w:color="auto"/>
            </w:tcBorders>
          </w:tcPr>
          <w:p w14:paraId="1C2E8351" w14:textId="3211B97C" w:rsidR="00CF247A" w:rsidRPr="00A8064F" w:rsidRDefault="00CF247A" w:rsidP="00801CE2">
            <w:pPr>
              <w:autoSpaceDE w:val="0"/>
              <w:autoSpaceDN w:val="0"/>
              <w:adjustRightInd w:val="0"/>
              <w:spacing w:line="240" w:lineRule="auto"/>
              <w:rPr>
                <w:color w:val="000000" w:themeColor="text1"/>
                <w:sz w:val="20"/>
              </w:rPr>
            </w:pPr>
            <w:r w:rsidRPr="00A8064F">
              <w:rPr>
                <w:color w:val="000000" w:themeColor="text1"/>
                <w:sz w:val="20"/>
              </w:rPr>
              <w:t>Jorge Pereira Araújo</w:t>
            </w:r>
          </w:p>
        </w:tc>
        <w:tc>
          <w:tcPr>
            <w:tcW w:w="1559" w:type="dxa"/>
            <w:vMerge/>
            <w:tcBorders>
              <w:bottom w:val="single" w:sz="4" w:space="0" w:color="auto"/>
            </w:tcBorders>
            <w:vAlign w:val="center"/>
          </w:tcPr>
          <w:p w14:paraId="3F70862E" w14:textId="3DB81D7F" w:rsidR="00CF247A" w:rsidRPr="00A8064F" w:rsidRDefault="00CF247A" w:rsidP="00801CE2">
            <w:pPr>
              <w:autoSpaceDE w:val="0"/>
              <w:autoSpaceDN w:val="0"/>
              <w:adjustRightInd w:val="0"/>
              <w:spacing w:line="240" w:lineRule="auto"/>
              <w:jc w:val="center"/>
              <w:rPr>
                <w:color w:val="000000" w:themeColor="text1"/>
                <w:sz w:val="20"/>
              </w:rPr>
            </w:pPr>
          </w:p>
        </w:tc>
      </w:tr>
      <w:tr w:rsidR="001C2B27" w:rsidRPr="00A8064F" w14:paraId="25C32311" w14:textId="77777777" w:rsidTr="00F617FA">
        <w:trPr>
          <w:trHeight w:val="240"/>
        </w:trPr>
        <w:tc>
          <w:tcPr>
            <w:tcW w:w="2263" w:type="dxa"/>
            <w:vMerge w:val="restart"/>
            <w:tcBorders>
              <w:top w:val="single" w:sz="4" w:space="0" w:color="auto"/>
              <w:bottom w:val="single" w:sz="4" w:space="0" w:color="auto"/>
            </w:tcBorders>
            <w:vAlign w:val="center"/>
          </w:tcPr>
          <w:p w14:paraId="05D3A9F9" w14:textId="77777777" w:rsidR="001C2B27" w:rsidRPr="00A8064F" w:rsidRDefault="001C2B27" w:rsidP="00801CE2">
            <w:pPr>
              <w:autoSpaceDE w:val="0"/>
              <w:autoSpaceDN w:val="0"/>
              <w:adjustRightInd w:val="0"/>
              <w:spacing w:line="240" w:lineRule="auto"/>
              <w:jc w:val="center"/>
              <w:rPr>
                <w:color w:val="000000" w:themeColor="text1"/>
                <w:sz w:val="20"/>
              </w:rPr>
            </w:pPr>
            <w:r w:rsidRPr="00A8064F">
              <w:rPr>
                <w:color w:val="000000" w:themeColor="text1"/>
                <w:sz w:val="20"/>
              </w:rPr>
              <w:t>Raiz Editora</w:t>
            </w:r>
          </w:p>
        </w:tc>
        <w:tc>
          <w:tcPr>
            <w:tcW w:w="2410" w:type="dxa"/>
            <w:vMerge w:val="restart"/>
            <w:tcBorders>
              <w:top w:val="single" w:sz="4" w:space="0" w:color="auto"/>
            </w:tcBorders>
            <w:vAlign w:val="center"/>
          </w:tcPr>
          <w:p w14:paraId="242C6DA8" w14:textId="4E3B4158" w:rsidR="001C2B27" w:rsidRPr="00A8064F" w:rsidRDefault="001C2B27" w:rsidP="00801CE2">
            <w:pPr>
              <w:autoSpaceDE w:val="0"/>
              <w:autoSpaceDN w:val="0"/>
              <w:adjustRightInd w:val="0"/>
              <w:spacing w:line="240" w:lineRule="auto"/>
              <w:jc w:val="center"/>
              <w:rPr>
                <w:i/>
                <w:iCs/>
                <w:color w:val="000000" w:themeColor="text1"/>
                <w:sz w:val="20"/>
              </w:rPr>
            </w:pPr>
            <w:r w:rsidRPr="00A8064F">
              <w:rPr>
                <w:i/>
                <w:iCs/>
                <w:color w:val="000000" w:themeColor="text1"/>
                <w:sz w:val="20"/>
              </w:rPr>
              <w:t>Manual de História 7</w:t>
            </w:r>
          </w:p>
        </w:tc>
        <w:tc>
          <w:tcPr>
            <w:tcW w:w="2268" w:type="dxa"/>
            <w:tcBorders>
              <w:top w:val="single" w:sz="4" w:space="0" w:color="auto"/>
            </w:tcBorders>
          </w:tcPr>
          <w:p w14:paraId="57778259" w14:textId="186D02D5" w:rsidR="001C2B27" w:rsidRPr="00A8064F" w:rsidRDefault="001C2B27" w:rsidP="00801CE2">
            <w:pPr>
              <w:autoSpaceDE w:val="0"/>
              <w:autoSpaceDN w:val="0"/>
              <w:adjustRightInd w:val="0"/>
              <w:spacing w:line="240" w:lineRule="auto"/>
              <w:rPr>
                <w:color w:val="000000" w:themeColor="text1"/>
                <w:sz w:val="20"/>
              </w:rPr>
            </w:pPr>
            <w:r w:rsidRPr="00A8064F">
              <w:rPr>
                <w:color w:val="000000" w:themeColor="text1"/>
                <w:sz w:val="20"/>
              </w:rPr>
              <w:t>Marta Torres</w:t>
            </w:r>
          </w:p>
        </w:tc>
        <w:tc>
          <w:tcPr>
            <w:tcW w:w="1559" w:type="dxa"/>
            <w:vMerge w:val="restart"/>
            <w:tcBorders>
              <w:top w:val="single" w:sz="4" w:space="0" w:color="auto"/>
              <w:bottom w:val="single" w:sz="4" w:space="0" w:color="auto"/>
            </w:tcBorders>
            <w:vAlign w:val="center"/>
          </w:tcPr>
          <w:p w14:paraId="3DCABD0B" w14:textId="418266BD" w:rsidR="001C2B27" w:rsidRPr="00A8064F" w:rsidRDefault="001C2B27" w:rsidP="00801CE2">
            <w:pPr>
              <w:autoSpaceDE w:val="0"/>
              <w:autoSpaceDN w:val="0"/>
              <w:adjustRightInd w:val="0"/>
              <w:spacing w:line="240" w:lineRule="auto"/>
              <w:jc w:val="center"/>
              <w:rPr>
                <w:color w:val="000000" w:themeColor="text1"/>
                <w:sz w:val="20"/>
              </w:rPr>
            </w:pPr>
            <w:r w:rsidRPr="00A8064F">
              <w:rPr>
                <w:color w:val="000000" w:themeColor="text1"/>
                <w:sz w:val="20"/>
              </w:rPr>
              <w:t>2021</w:t>
            </w:r>
          </w:p>
        </w:tc>
      </w:tr>
      <w:tr w:rsidR="001C2B27" w:rsidRPr="00A8064F" w14:paraId="6C723F28" w14:textId="77777777" w:rsidTr="00F617FA">
        <w:trPr>
          <w:trHeight w:val="240"/>
        </w:trPr>
        <w:tc>
          <w:tcPr>
            <w:tcW w:w="2263" w:type="dxa"/>
            <w:vMerge/>
            <w:tcBorders>
              <w:bottom w:val="single" w:sz="4" w:space="0" w:color="auto"/>
            </w:tcBorders>
            <w:vAlign w:val="center"/>
          </w:tcPr>
          <w:p w14:paraId="1A6DFCAE" w14:textId="77777777" w:rsidR="001C2B27" w:rsidRPr="00A8064F" w:rsidRDefault="001C2B27" w:rsidP="00801CE2">
            <w:pPr>
              <w:autoSpaceDE w:val="0"/>
              <w:autoSpaceDN w:val="0"/>
              <w:adjustRightInd w:val="0"/>
              <w:spacing w:line="240" w:lineRule="auto"/>
              <w:jc w:val="center"/>
              <w:rPr>
                <w:color w:val="000000" w:themeColor="text1"/>
                <w:sz w:val="20"/>
              </w:rPr>
            </w:pPr>
          </w:p>
        </w:tc>
        <w:tc>
          <w:tcPr>
            <w:tcW w:w="2410" w:type="dxa"/>
            <w:vMerge/>
            <w:tcBorders>
              <w:bottom w:val="single" w:sz="4" w:space="0" w:color="auto"/>
            </w:tcBorders>
            <w:vAlign w:val="center"/>
          </w:tcPr>
          <w:p w14:paraId="088360C7" w14:textId="77777777" w:rsidR="001C2B27" w:rsidRPr="00A8064F" w:rsidRDefault="001C2B27" w:rsidP="00801CE2">
            <w:pPr>
              <w:autoSpaceDE w:val="0"/>
              <w:autoSpaceDN w:val="0"/>
              <w:adjustRightInd w:val="0"/>
              <w:spacing w:line="240" w:lineRule="auto"/>
              <w:jc w:val="center"/>
              <w:rPr>
                <w:i/>
                <w:iCs/>
                <w:color w:val="000000" w:themeColor="text1"/>
                <w:sz w:val="20"/>
              </w:rPr>
            </w:pPr>
          </w:p>
        </w:tc>
        <w:tc>
          <w:tcPr>
            <w:tcW w:w="2268" w:type="dxa"/>
            <w:tcBorders>
              <w:bottom w:val="single" w:sz="4" w:space="0" w:color="auto"/>
            </w:tcBorders>
          </w:tcPr>
          <w:p w14:paraId="3324634C" w14:textId="36ED1D09" w:rsidR="001C2B27" w:rsidRPr="00A8064F" w:rsidRDefault="001C2B27" w:rsidP="00801CE2">
            <w:pPr>
              <w:autoSpaceDE w:val="0"/>
              <w:autoSpaceDN w:val="0"/>
              <w:adjustRightInd w:val="0"/>
              <w:spacing w:line="240" w:lineRule="auto"/>
              <w:rPr>
                <w:color w:val="000000" w:themeColor="text1"/>
                <w:sz w:val="20"/>
              </w:rPr>
            </w:pPr>
            <w:r w:rsidRPr="00A8064F">
              <w:rPr>
                <w:color w:val="000000" w:themeColor="text1"/>
                <w:sz w:val="20"/>
              </w:rPr>
              <w:t>Miguel M. de Barros</w:t>
            </w:r>
          </w:p>
        </w:tc>
        <w:tc>
          <w:tcPr>
            <w:tcW w:w="1559" w:type="dxa"/>
            <w:vMerge/>
            <w:tcBorders>
              <w:bottom w:val="single" w:sz="4" w:space="0" w:color="auto"/>
            </w:tcBorders>
            <w:vAlign w:val="center"/>
          </w:tcPr>
          <w:p w14:paraId="16022C82" w14:textId="77777777" w:rsidR="001C2B27" w:rsidRPr="00A8064F" w:rsidRDefault="001C2B27" w:rsidP="00801CE2">
            <w:pPr>
              <w:autoSpaceDE w:val="0"/>
              <w:autoSpaceDN w:val="0"/>
              <w:adjustRightInd w:val="0"/>
              <w:spacing w:line="240" w:lineRule="auto"/>
              <w:jc w:val="center"/>
              <w:rPr>
                <w:color w:val="000000" w:themeColor="text1"/>
                <w:sz w:val="20"/>
              </w:rPr>
            </w:pPr>
          </w:p>
        </w:tc>
      </w:tr>
      <w:tr w:rsidR="00DC2159" w:rsidRPr="00A8064F" w14:paraId="596A905E" w14:textId="77777777" w:rsidTr="00F617FA">
        <w:trPr>
          <w:trHeight w:val="202"/>
        </w:trPr>
        <w:tc>
          <w:tcPr>
            <w:tcW w:w="2263" w:type="dxa"/>
            <w:vMerge w:val="restart"/>
            <w:tcBorders>
              <w:top w:val="single" w:sz="4" w:space="0" w:color="auto"/>
            </w:tcBorders>
            <w:vAlign w:val="center"/>
          </w:tcPr>
          <w:p w14:paraId="1EEF3BAA" w14:textId="6C462D80" w:rsidR="00DC2159" w:rsidRPr="00A8064F" w:rsidRDefault="00DC2159" w:rsidP="00801CE2">
            <w:pPr>
              <w:autoSpaceDE w:val="0"/>
              <w:autoSpaceDN w:val="0"/>
              <w:adjustRightInd w:val="0"/>
              <w:spacing w:line="240" w:lineRule="auto"/>
              <w:jc w:val="center"/>
              <w:rPr>
                <w:sz w:val="20"/>
              </w:rPr>
            </w:pPr>
            <w:r w:rsidRPr="00A8064F">
              <w:rPr>
                <w:sz w:val="20"/>
              </w:rPr>
              <w:t>Texto Editores</w:t>
            </w:r>
          </w:p>
        </w:tc>
        <w:tc>
          <w:tcPr>
            <w:tcW w:w="2410" w:type="dxa"/>
            <w:vMerge w:val="restart"/>
            <w:tcBorders>
              <w:top w:val="single" w:sz="4" w:space="0" w:color="auto"/>
            </w:tcBorders>
            <w:vAlign w:val="center"/>
          </w:tcPr>
          <w:p w14:paraId="13E34EFC" w14:textId="2D99A208" w:rsidR="00DC2159" w:rsidRPr="00A8064F" w:rsidRDefault="00DC2159" w:rsidP="004048D4">
            <w:pPr>
              <w:autoSpaceDE w:val="0"/>
              <w:autoSpaceDN w:val="0"/>
              <w:adjustRightInd w:val="0"/>
              <w:spacing w:line="240" w:lineRule="auto"/>
              <w:jc w:val="center"/>
              <w:rPr>
                <w:i/>
                <w:iCs/>
                <w:sz w:val="20"/>
              </w:rPr>
            </w:pPr>
            <w:r w:rsidRPr="00A8064F">
              <w:rPr>
                <w:i/>
                <w:iCs/>
                <w:sz w:val="20"/>
              </w:rPr>
              <w:t>O fio da História</w:t>
            </w:r>
            <w:r w:rsidR="004048D4" w:rsidRPr="00A8064F">
              <w:rPr>
                <w:i/>
                <w:iCs/>
                <w:sz w:val="20"/>
              </w:rPr>
              <w:t xml:space="preserve"> 7</w:t>
            </w:r>
          </w:p>
        </w:tc>
        <w:tc>
          <w:tcPr>
            <w:tcW w:w="2268" w:type="dxa"/>
            <w:tcBorders>
              <w:top w:val="single" w:sz="4" w:space="0" w:color="auto"/>
            </w:tcBorders>
          </w:tcPr>
          <w:p w14:paraId="1259CE60" w14:textId="4C244B59" w:rsidR="00DC2159" w:rsidRPr="00A8064F" w:rsidRDefault="00DC2159" w:rsidP="00801CE2">
            <w:pPr>
              <w:autoSpaceDE w:val="0"/>
              <w:autoSpaceDN w:val="0"/>
              <w:adjustRightInd w:val="0"/>
              <w:spacing w:line="240" w:lineRule="auto"/>
              <w:rPr>
                <w:sz w:val="20"/>
              </w:rPr>
            </w:pPr>
            <w:r w:rsidRPr="00A8064F">
              <w:rPr>
                <w:sz w:val="20"/>
              </w:rPr>
              <w:t xml:space="preserve">Ana </w:t>
            </w:r>
            <w:r w:rsidR="001C2B27" w:rsidRPr="00A8064F">
              <w:rPr>
                <w:sz w:val="20"/>
              </w:rPr>
              <w:t xml:space="preserve">R. </w:t>
            </w:r>
            <w:r w:rsidRPr="00A8064F">
              <w:rPr>
                <w:sz w:val="20"/>
              </w:rPr>
              <w:t>Oliveira</w:t>
            </w:r>
          </w:p>
        </w:tc>
        <w:tc>
          <w:tcPr>
            <w:tcW w:w="1559" w:type="dxa"/>
            <w:vMerge w:val="restart"/>
            <w:tcBorders>
              <w:top w:val="single" w:sz="4" w:space="0" w:color="auto"/>
            </w:tcBorders>
            <w:vAlign w:val="center"/>
          </w:tcPr>
          <w:p w14:paraId="6121669D" w14:textId="298E6290" w:rsidR="00DC2159" w:rsidRPr="00A8064F" w:rsidRDefault="001C2B27" w:rsidP="00801CE2">
            <w:pPr>
              <w:autoSpaceDE w:val="0"/>
              <w:autoSpaceDN w:val="0"/>
              <w:adjustRightInd w:val="0"/>
              <w:spacing w:line="240" w:lineRule="auto"/>
              <w:jc w:val="center"/>
              <w:rPr>
                <w:sz w:val="20"/>
              </w:rPr>
            </w:pPr>
            <w:r w:rsidRPr="00A8064F">
              <w:rPr>
                <w:sz w:val="20"/>
              </w:rPr>
              <w:t>2021</w:t>
            </w:r>
          </w:p>
        </w:tc>
      </w:tr>
      <w:tr w:rsidR="00DC2159" w:rsidRPr="00A8064F" w14:paraId="751FED8E" w14:textId="77777777" w:rsidTr="00F617FA">
        <w:trPr>
          <w:trHeight w:val="202"/>
        </w:trPr>
        <w:tc>
          <w:tcPr>
            <w:tcW w:w="2263" w:type="dxa"/>
            <w:vMerge/>
            <w:vAlign w:val="center"/>
          </w:tcPr>
          <w:p w14:paraId="68313F3C" w14:textId="77777777" w:rsidR="00DC2159" w:rsidRPr="00A8064F" w:rsidRDefault="00DC2159" w:rsidP="00801CE2">
            <w:pPr>
              <w:autoSpaceDE w:val="0"/>
              <w:autoSpaceDN w:val="0"/>
              <w:adjustRightInd w:val="0"/>
              <w:spacing w:line="240" w:lineRule="auto"/>
              <w:jc w:val="center"/>
              <w:rPr>
                <w:sz w:val="20"/>
              </w:rPr>
            </w:pPr>
          </w:p>
        </w:tc>
        <w:tc>
          <w:tcPr>
            <w:tcW w:w="2410" w:type="dxa"/>
            <w:vMerge/>
            <w:vAlign w:val="center"/>
          </w:tcPr>
          <w:p w14:paraId="4453DFE0" w14:textId="77777777" w:rsidR="00DC2159" w:rsidRPr="00A8064F" w:rsidRDefault="00DC2159" w:rsidP="00801CE2">
            <w:pPr>
              <w:autoSpaceDE w:val="0"/>
              <w:autoSpaceDN w:val="0"/>
              <w:adjustRightInd w:val="0"/>
              <w:spacing w:line="240" w:lineRule="auto"/>
              <w:jc w:val="center"/>
              <w:rPr>
                <w:i/>
                <w:iCs/>
                <w:sz w:val="20"/>
              </w:rPr>
            </w:pPr>
          </w:p>
        </w:tc>
        <w:tc>
          <w:tcPr>
            <w:tcW w:w="2268" w:type="dxa"/>
          </w:tcPr>
          <w:p w14:paraId="60C0709C" w14:textId="77777777" w:rsidR="00DC2159" w:rsidRPr="00A8064F" w:rsidRDefault="00DC2159" w:rsidP="00801CE2">
            <w:pPr>
              <w:autoSpaceDE w:val="0"/>
              <w:autoSpaceDN w:val="0"/>
              <w:adjustRightInd w:val="0"/>
              <w:spacing w:line="240" w:lineRule="auto"/>
              <w:rPr>
                <w:sz w:val="20"/>
              </w:rPr>
            </w:pPr>
            <w:r w:rsidRPr="00A8064F">
              <w:rPr>
                <w:sz w:val="20"/>
              </w:rPr>
              <w:t>Francisco Cantanhede</w:t>
            </w:r>
          </w:p>
        </w:tc>
        <w:tc>
          <w:tcPr>
            <w:tcW w:w="1559" w:type="dxa"/>
            <w:vMerge/>
            <w:vAlign w:val="center"/>
          </w:tcPr>
          <w:p w14:paraId="51AD0183" w14:textId="77777777" w:rsidR="00DC2159" w:rsidRPr="00A8064F" w:rsidRDefault="00DC2159" w:rsidP="00801CE2">
            <w:pPr>
              <w:autoSpaceDE w:val="0"/>
              <w:autoSpaceDN w:val="0"/>
              <w:adjustRightInd w:val="0"/>
              <w:spacing w:line="240" w:lineRule="auto"/>
              <w:jc w:val="center"/>
              <w:rPr>
                <w:sz w:val="20"/>
              </w:rPr>
            </w:pPr>
          </w:p>
        </w:tc>
      </w:tr>
      <w:tr w:rsidR="00DC2159" w:rsidRPr="00A8064F" w14:paraId="7831CE74" w14:textId="77777777" w:rsidTr="00F617FA">
        <w:trPr>
          <w:trHeight w:val="202"/>
        </w:trPr>
        <w:tc>
          <w:tcPr>
            <w:tcW w:w="2263" w:type="dxa"/>
            <w:vMerge/>
            <w:vAlign w:val="center"/>
          </w:tcPr>
          <w:p w14:paraId="64E96129" w14:textId="77777777" w:rsidR="00DC2159" w:rsidRPr="00A8064F" w:rsidRDefault="00DC2159" w:rsidP="00801CE2">
            <w:pPr>
              <w:autoSpaceDE w:val="0"/>
              <w:autoSpaceDN w:val="0"/>
              <w:adjustRightInd w:val="0"/>
              <w:spacing w:line="240" w:lineRule="auto"/>
              <w:jc w:val="center"/>
              <w:rPr>
                <w:sz w:val="20"/>
              </w:rPr>
            </w:pPr>
          </w:p>
        </w:tc>
        <w:tc>
          <w:tcPr>
            <w:tcW w:w="2410" w:type="dxa"/>
            <w:vMerge/>
            <w:vAlign w:val="center"/>
          </w:tcPr>
          <w:p w14:paraId="68415668" w14:textId="77777777" w:rsidR="00DC2159" w:rsidRPr="00A8064F" w:rsidRDefault="00DC2159" w:rsidP="00801CE2">
            <w:pPr>
              <w:autoSpaceDE w:val="0"/>
              <w:autoSpaceDN w:val="0"/>
              <w:adjustRightInd w:val="0"/>
              <w:spacing w:line="240" w:lineRule="auto"/>
              <w:jc w:val="center"/>
              <w:rPr>
                <w:i/>
                <w:iCs/>
                <w:sz w:val="20"/>
              </w:rPr>
            </w:pPr>
          </w:p>
        </w:tc>
        <w:tc>
          <w:tcPr>
            <w:tcW w:w="2268" w:type="dxa"/>
          </w:tcPr>
          <w:p w14:paraId="2D9CBEEE" w14:textId="77777777" w:rsidR="00DC2159" w:rsidRPr="00A8064F" w:rsidRDefault="00DC2159" w:rsidP="00801CE2">
            <w:pPr>
              <w:autoSpaceDE w:val="0"/>
              <w:autoSpaceDN w:val="0"/>
              <w:adjustRightInd w:val="0"/>
              <w:spacing w:line="240" w:lineRule="auto"/>
              <w:rPr>
                <w:sz w:val="20"/>
              </w:rPr>
            </w:pPr>
            <w:r w:rsidRPr="00A8064F">
              <w:rPr>
                <w:sz w:val="20"/>
              </w:rPr>
              <w:t>Isabel Catarino</w:t>
            </w:r>
          </w:p>
        </w:tc>
        <w:tc>
          <w:tcPr>
            <w:tcW w:w="1559" w:type="dxa"/>
            <w:vMerge/>
            <w:vAlign w:val="center"/>
          </w:tcPr>
          <w:p w14:paraId="7155808E" w14:textId="77777777" w:rsidR="00DC2159" w:rsidRPr="00A8064F" w:rsidRDefault="00DC2159" w:rsidP="00801CE2">
            <w:pPr>
              <w:autoSpaceDE w:val="0"/>
              <w:autoSpaceDN w:val="0"/>
              <w:adjustRightInd w:val="0"/>
              <w:spacing w:line="240" w:lineRule="auto"/>
              <w:jc w:val="center"/>
              <w:rPr>
                <w:sz w:val="20"/>
              </w:rPr>
            </w:pPr>
          </w:p>
        </w:tc>
      </w:tr>
      <w:tr w:rsidR="00DC2159" w:rsidRPr="00A8064F" w14:paraId="764FD5E3" w14:textId="77777777" w:rsidTr="00F617FA">
        <w:trPr>
          <w:trHeight w:val="202"/>
        </w:trPr>
        <w:tc>
          <w:tcPr>
            <w:tcW w:w="2263" w:type="dxa"/>
            <w:vMerge/>
            <w:vAlign w:val="center"/>
          </w:tcPr>
          <w:p w14:paraId="29CA368C" w14:textId="77777777" w:rsidR="00DC2159" w:rsidRPr="00A8064F" w:rsidRDefault="00DC2159" w:rsidP="00801CE2">
            <w:pPr>
              <w:autoSpaceDE w:val="0"/>
              <w:autoSpaceDN w:val="0"/>
              <w:adjustRightInd w:val="0"/>
              <w:spacing w:line="240" w:lineRule="auto"/>
              <w:jc w:val="center"/>
              <w:rPr>
                <w:sz w:val="20"/>
              </w:rPr>
            </w:pPr>
          </w:p>
        </w:tc>
        <w:tc>
          <w:tcPr>
            <w:tcW w:w="2410" w:type="dxa"/>
            <w:vMerge/>
            <w:vAlign w:val="center"/>
          </w:tcPr>
          <w:p w14:paraId="4D9B5CD2" w14:textId="77777777" w:rsidR="00DC2159" w:rsidRPr="00A8064F" w:rsidRDefault="00DC2159" w:rsidP="00801CE2">
            <w:pPr>
              <w:autoSpaceDE w:val="0"/>
              <w:autoSpaceDN w:val="0"/>
              <w:adjustRightInd w:val="0"/>
              <w:spacing w:line="240" w:lineRule="auto"/>
              <w:jc w:val="center"/>
              <w:rPr>
                <w:i/>
                <w:iCs/>
                <w:sz w:val="20"/>
              </w:rPr>
            </w:pPr>
          </w:p>
        </w:tc>
        <w:tc>
          <w:tcPr>
            <w:tcW w:w="2268" w:type="dxa"/>
          </w:tcPr>
          <w:p w14:paraId="5C44B476" w14:textId="77777777" w:rsidR="00DC2159" w:rsidRPr="00A8064F" w:rsidRDefault="00DC2159" w:rsidP="00801CE2">
            <w:pPr>
              <w:autoSpaceDE w:val="0"/>
              <w:autoSpaceDN w:val="0"/>
              <w:adjustRightInd w:val="0"/>
              <w:spacing w:line="240" w:lineRule="auto"/>
              <w:rPr>
                <w:sz w:val="20"/>
              </w:rPr>
            </w:pPr>
            <w:r w:rsidRPr="00A8064F">
              <w:rPr>
                <w:sz w:val="20"/>
              </w:rPr>
              <w:t>Marília Gago</w:t>
            </w:r>
          </w:p>
        </w:tc>
        <w:tc>
          <w:tcPr>
            <w:tcW w:w="1559" w:type="dxa"/>
            <w:vMerge/>
            <w:vAlign w:val="center"/>
          </w:tcPr>
          <w:p w14:paraId="52CBFA58" w14:textId="77777777" w:rsidR="00DC2159" w:rsidRPr="00A8064F" w:rsidRDefault="00DC2159" w:rsidP="00801CE2">
            <w:pPr>
              <w:autoSpaceDE w:val="0"/>
              <w:autoSpaceDN w:val="0"/>
              <w:adjustRightInd w:val="0"/>
              <w:spacing w:line="240" w:lineRule="auto"/>
              <w:jc w:val="center"/>
              <w:rPr>
                <w:sz w:val="20"/>
              </w:rPr>
            </w:pPr>
          </w:p>
        </w:tc>
      </w:tr>
      <w:tr w:rsidR="00DC2159" w:rsidRPr="00A8064F" w14:paraId="1A6C8C21" w14:textId="77777777" w:rsidTr="00F617FA">
        <w:trPr>
          <w:trHeight w:val="202"/>
        </w:trPr>
        <w:tc>
          <w:tcPr>
            <w:tcW w:w="2263" w:type="dxa"/>
            <w:vMerge/>
            <w:vAlign w:val="center"/>
          </w:tcPr>
          <w:p w14:paraId="6FCD5016" w14:textId="77777777" w:rsidR="00DC2159" w:rsidRPr="00A8064F" w:rsidRDefault="00DC2159" w:rsidP="00801CE2">
            <w:pPr>
              <w:autoSpaceDE w:val="0"/>
              <w:autoSpaceDN w:val="0"/>
              <w:adjustRightInd w:val="0"/>
              <w:spacing w:line="240" w:lineRule="auto"/>
              <w:jc w:val="center"/>
              <w:rPr>
                <w:sz w:val="20"/>
              </w:rPr>
            </w:pPr>
          </w:p>
        </w:tc>
        <w:tc>
          <w:tcPr>
            <w:tcW w:w="2410" w:type="dxa"/>
            <w:vMerge/>
            <w:vAlign w:val="center"/>
          </w:tcPr>
          <w:p w14:paraId="3286481D" w14:textId="77777777" w:rsidR="00DC2159" w:rsidRPr="00A8064F" w:rsidRDefault="00DC2159" w:rsidP="00801CE2">
            <w:pPr>
              <w:autoSpaceDE w:val="0"/>
              <w:autoSpaceDN w:val="0"/>
              <w:adjustRightInd w:val="0"/>
              <w:spacing w:line="240" w:lineRule="auto"/>
              <w:jc w:val="center"/>
              <w:rPr>
                <w:i/>
                <w:iCs/>
                <w:sz w:val="20"/>
              </w:rPr>
            </w:pPr>
          </w:p>
        </w:tc>
        <w:tc>
          <w:tcPr>
            <w:tcW w:w="2268" w:type="dxa"/>
          </w:tcPr>
          <w:p w14:paraId="64895E91" w14:textId="77777777" w:rsidR="00DC2159" w:rsidRPr="00A8064F" w:rsidRDefault="00DC2159" w:rsidP="00801CE2">
            <w:pPr>
              <w:autoSpaceDE w:val="0"/>
              <w:autoSpaceDN w:val="0"/>
              <w:adjustRightInd w:val="0"/>
              <w:spacing w:line="240" w:lineRule="auto"/>
              <w:rPr>
                <w:sz w:val="20"/>
              </w:rPr>
            </w:pPr>
            <w:r w:rsidRPr="00A8064F">
              <w:rPr>
                <w:sz w:val="20"/>
              </w:rPr>
              <w:t>Paula Torrão</w:t>
            </w:r>
          </w:p>
        </w:tc>
        <w:tc>
          <w:tcPr>
            <w:tcW w:w="1559" w:type="dxa"/>
            <w:vMerge/>
            <w:vAlign w:val="center"/>
          </w:tcPr>
          <w:p w14:paraId="04FDDF4F" w14:textId="77777777" w:rsidR="00DC2159" w:rsidRPr="00A8064F" w:rsidRDefault="00DC2159" w:rsidP="00801CE2">
            <w:pPr>
              <w:autoSpaceDE w:val="0"/>
              <w:autoSpaceDN w:val="0"/>
              <w:adjustRightInd w:val="0"/>
              <w:spacing w:line="240" w:lineRule="auto"/>
              <w:jc w:val="center"/>
              <w:rPr>
                <w:sz w:val="20"/>
              </w:rPr>
            </w:pPr>
          </w:p>
        </w:tc>
      </w:tr>
    </w:tbl>
    <w:p w14:paraId="138EFCD5" w14:textId="77777777" w:rsidR="00AB6067" w:rsidRPr="00A8064F" w:rsidRDefault="00AB6067">
      <w:pPr>
        <w:spacing w:after="160" w:line="259" w:lineRule="auto"/>
      </w:pPr>
    </w:p>
    <w:p w14:paraId="07C55524" w14:textId="1F8973BD" w:rsidR="00AB6067" w:rsidRPr="00A8064F" w:rsidRDefault="00AB6067">
      <w:pPr>
        <w:spacing w:after="160" w:line="259" w:lineRule="auto"/>
      </w:pPr>
      <w:r w:rsidRPr="00A8064F">
        <w:br w:type="page"/>
      </w:r>
    </w:p>
    <w:p w14:paraId="3E2EAC01" w14:textId="1FEAB875" w:rsidR="00AB6067" w:rsidRPr="00A8064F" w:rsidRDefault="00AB6067" w:rsidP="00A8064F">
      <w:pPr>
        <w:pStyle w:val="Texto"/>
        <w:outlineLvl w:val="2"/>
        <w:rPr>
          <w:sz w:val="22"/>
          <w:szCs w:val="96"/>
        </w:rPr>
      </w:pPr>
      <w:bookmarkStart w:id="95" w:name="_Toc83895673"/>
      <w:r w:rsidRPr="00A8064F">
        <w:rPr>
          <w:sz w:val="22"/>
          <w:szCs w:val="96"/>
        </w:rPr>
        <w:t xml:space="preserve">Quadro </w:t>
      </w:r>
      <w:r w:rsidR="001E7E3F" w:rsidRPr="00A8064F">
        <w:rPr>
          <w:sz w:val="22"/>
          <w:szCs w:val="96"/>
        </w:rPr>
        <w:t>2B.2.</w:t>
      </w:r>
      <w:r w:rsidRPr="00A8064F">
        <w:rPr>
          <w:sz w:val="22"/>
          <w:szCs w:val="96"/>
        </w:rPr>
        <w:t xml:space="preserve"> – Novos manuais escolares do 10.º ano de escolaridade</w:t>
      </w:r>
      <w:bookmarkEnd w:id="95"/>
    </w:p>
    <w:tbl>
      <w:tblPr>
        <w:tblW w:w="8642" w:type="dxa"/>
        <w:tblLook w:val="04A0" w:firstRow="1" w:lastRow="0" w:firstColumn="1" w:lastColumn="0" w:noHBand="0" w:noVBand="1"/>
      </w:tblPr>
      <w:tblGrid>
        <w:gridCol w:w="2122"/>
        <w:gridCol w:w="2551"/>
        <w:gridCol w:w="2126"/>
        <w:gridCol w:w="1843"/>
      </w:tblGrid>
      <w:tr w:rsidR="008D78B8" w:rsidRPr="00A8064F" w14:paraId="56E979E2" w14:textId="77777777" w:rsidTr="00DB3A9E">
        <w:trPr>
          <w:trHeight w:val="620"/>
        </w:trPr>
        <w:tc>
          <w:tcPr>
            <w:tcW w:w="2122" w:type="dxa"/>
            <w:tcBorders>
              <w:bottom w:val="single" w:sz="4" w:space="0" w:color="auto"/>
            </w:tcBorders>
            <w:shd w:val="clear" w:color="auto" w:fill="F2F2F2" w:themeFill="background1" w:themeFillShade="F2"/>
            <w:vAlign w:val="center"/>
          </w:tcPr>
          <w:p w14:paraId="6434EE51" w14:textId="77777777" w:rsidR="008D78B8" w:rsidRPr="00A8064F" w:rsidRDefault="008D78B8" w:rsidP="00801CE2">
            <w:pPr>
              <w:autoSpaceDE w:val="0"/>
              <w:autoSpaceDN w:val="0"/>
              <w:adjustRightInd w:val="0"/>
              <w:jc w:val="center"/>
              <w:rPr>
                <w:bCs/>
                <w:sz w:val="10"/>
                <w:szCs w:val="10"/>
              </w:rPr>
            </w:pPr>
          </w:p>
          <w:p w14:paraId="5DA78612" w14:textId="77777777" w:rsidR="008D78B8" w:rsidRPr="00A8064F" w:rsidRDefault="008D78B8" w:rsidP="00801CE2">
            <w:pPr>
              <w:autoSpaceDE w:val="0"/>
              <w:autoSpaceDN w:val="0"/>
              <w:adjustRightInd w:val="0"/>
              <w:jc w:val="center"/>
              <w:rPr>
                <w:bCs/>
                <w:sz w:val="20"/>
              </w:rPr>
            </w:pPr>
            <w:r w:rsidRPr="00A8064F">
              <w:rPr>
                <w:bCs/>
                <w:sz w:val="20"/>
              </w:rPr>
              <w:t>EDITORA</w:t>
            </w:r>
          </w:p>
        </w:tc>
        <w:tc>
          <w:tcPr>
            <w:tcW w:w="2551" w:type="dxa"/>
            <w:tcBorders>
              <w:bottom w:val="single" w:sz="4" w:space="0" w:color="auto"/>
            </w:tcBorders>
            <w:shd w:val="clear" w:color="auto" w:fill="F2F2F2" w:themeFill="background1" w:themeFillShade="F2"/>
            <w:vAlign w:val="center"/>
          </w:tcPr>
          <w:p w14:paraId="7ECF48E9" w14:textId="77777777" w:rsidR="008D78B8" w:rsidRPr="00A8064F" w:rsidRDefault="008D78B8" w:rsidP="00801CE2">
            <w:pPr>
              <w:autoSpaceDE w:val="0"/>
              <w:autoSpaceDN w:val="0"/>
              <w:adjustRightInd w:val="0"/>
              <w:jc w:val="center"/>
              <w:rPr>
                <w:bCs/>
                <w:sz w:val="10"/>
                <w:szCs w:val="10"/>
              </w:rPr>
            </w:pPr>
          </w:p>
          <w:p w14:paraId="712D13D1" w14:textId="77777777" w:rsidR="008D78B8" w:rsidRPr="00A8064F" w:rsidRDefault="008D78B8" w:rsidP="00801CE2">
            <w:pPr>
              <w:autoSpaceDE w:val="0"/>
              <w:autoSpaceDN w:val="0"/>
              <w:adjustRightInd w:val="0"/>
              <w:jc w:val="center"/>
              <w:rPr>
                <w:bCs/>
                <w:sz w:val="20"/>
              </w:rPr>
            </w:pPr>
            <w:r w:rsidRPr="00A8064F">
              <w:rPr>
                <w:bCs/>
                <w:sz w:val="20"/>
              </w:rPr>
              <w:t>TÍTULO</w:t>
            </w:r>
          </w:p>
        </w:tc>
        <w:tc>
          <w:tcPr>
            <w:tcW w:w="2126" w:type="dxa"/>
            <w:tcBorders>
              <w:bottom w:val="single" w:sz="4" w:space="0" w:color="auto"/>
            </w:tcBorders>
            <w:shd w:val="clear" w:color="auto" w:fill="F2F2F2" w:themeFill="background1" w:themeFillShade="F2"/>
            <w:vAlign w:val="center"/>
          </w:tcPr>
          <w:p w14:paraId="695E3ED2" w14:textId="77777777" w:rsidR="008D78B8" w:rsidRPr="00A8064F" w:rsidRDefault="008D78B8" w:rsidP="00801CE2">
            <w:pPr>
              <w:autoSpaceDE w:val="0"/>
              <w:autoSpaceDN w:val="0"/>
              <w:adjustRightInd w:val="0"/>
              <w:jc w:val="center"/>
              <w:rPr>
                <w:bCs/>
                <w:sz w:val="10"/>
                <w:szCs w:val="10"/>
              </w:rPr>
            </w:pPr>
          </w:p>
          <w:p w14:paraId="5F9CEEE8" w14:textId="77777777" w:rsidR="008D78B8" w:rsidRPr="00A8064F" w:rsidRDefault="008D78B8" w:rsidP="00801CE2">
            <w:pPr>
              <w:autoSpaceDE w:val="0"/>
              <w:autoSpaceDN w:val="0"/>
              <w:adjustRightInd w:val="0"/>
              <w:jc w:val="center"/>
              <w:rPr>
                <w:bCs/>
                <w:sz w:val="20"/>
              </w:rPr>
            </w:pPr>
            <w:r w:rsidRPr="00A8064F">
              <w:rPr>
                <w:bCs/>
                <w:sz w:val="20"/>
              </w:rPr>
              <w:t>AUTORES</w:t>
            </w:r>
          </w:p>
        </w:tc>
        <w:tc>
          <w:tcPr>
            <w:tcW w:w="1843" w:type="dxa"/>
            <w:tcBorders>
              <w:bottom w:val="single" w:sz="4" w:space="0" w:color="auto"/>
            </w:tcBorders>
            <w:shd w:val="clear" w:color="auto" w:fill="F2F2F2" w:themeFill="background1" w:themeFillShade="F2"/>
            <w:vAlign w:val="center"/>
          </w:tcPr>
          <w:p w14:paraId="22861459" w14:textId="77777777" w:rsidR="008D78B8" w:rsidRPr="00A8064F" w:rsidRDefault="008D78B8" w:rsidP="00801CE2">
            <w:pPr>
              <w:autoSpaceDE w:val="0"/>
              <w:autoSpaceDN w:val="0"/>
              <w:adjustRightInd w:val="0"/>
              <w:jc w:val="center"/>
              <w:rPr>
                <w:bCs/>
                <w:sz w:val="10"/>
                <w:szCs w:val="10"/>
              </w:rPr>
            </w:pPr>
          </w:p>
          <w:p w14:paraId="0CC75A8D" w14:textId="77777777" w:rsidR="008D78B8" w:rsidRPr="00A8064F" w:rsidRDefault="008D78B8" w:rsidP="00801CE2">
            <w:pPr>
              <w:autoSpaceDE w:val="0"/>
              <w:autoSpaceDN w:val="0"/>
              <w:adjustRightInd w:val="0"/>
              <w:jc w:val="center"/>
              <w:rPr>
                <w:bCs/>
                <w:sz w:val="20"/>
              </w:rPr>
            </w:pPr>
            <w:r w:rsidRPr="00A8064F">
              <w:rPr>
                <w:bCs/>
                <w:sz w:val="20"/>
              </w:rPr>
              <w:t>PUBLICAÇÃO</w:t>
            </w:r>
          </w:p>
        </w:tc>
      </w:tr>
      <w:tr w:rsidR="008D78B8" w:rsidRPr="00A8064F" w14:paraId="6CB0F563" w14:textId="77777777" w:rsidTr="00DB3A9E">
        <w:trPr>
          <w:trHeight w:val="365"/>
        </w:trPr>
        <w:tc>
          <w:tcPr>
            <w:tcW w:w="2122" w:type="dxa"/>
            <w:vMerge w:val="restart"/>
            <w:vAlign w:val="center"/>
          </w:tcPr>
          <w:p w14:paraId="55F5C8D0" w14:textId="1BD8F658" w:rsidR="008D78B8" w:rsidRPr="00A8064F" w:rsidRDefault="008D78B8" w:rsidP="00801CE2">
            <w:pPr>
              <w:autoSpaceDE w:val="0"/>
              <w:autoSpaceDN w:val="0"/>
              <w:adjustRightInd w:val="0"/>
              <w:spacing w:line="240" w:lineRule="auto"/>
              <w:jc w:val="center"/>
              <w:rPr>
                <w:sz w:val="20"/>
              </w:rPr>
            </w:pPr>
            <w:r w:rsidRPr="00A8064F">
              <w:rPr>
                <w:sz w:val="20"/>
              </w:rPr>
              <w:t>Areal Editores</w:t>
            </w:r>
          </w:p>
        </w:tc>
        <w:tc>
          <w:tcPr>
            <w:tcW w:w="2551" w:type="dxa"/>
            <w:vMerge w:val="restart"/>
            <w:vAlign w:val="center"/>
          </w:tcPr>
          <w:p w14:paraId="5125BB1D" w14:textId="5CA503B0" w:rsidR="008D78B8" w:rsidRPr="00A8064F" w:rsidRDefault="008D78B8" w:rsidP="00801CE2">
            <w:pPr>
              <w:autoSpaceDE w:val="0"/>
              <w:autoSpaceDN w:val="0"/>
              <w:adjustRightInd w:val="0"/>
              <w:spacing w:line="240" w:lineRule="auto"/>
              <w:jc w:val="center"/>
              <w:rPr>
                <w:i/>
                <w:iCs/>
                <w:sz w:val="20"/>
              </w:rPr>
            </w:pPr>
            <w:r w:rsidRPr="00A8064F">
              <w:rPr>
                <w:i/>
                <w:iCs/>
                <w:sz w:val="20"/>
              </w:rPr>
              <w:t>Novas Linhas da História 10</w:t>
            </w:r>
          </w:p>
          <w:p w14:paraId="2F88226D" w14:textId="77777777" w:rsidR="008D78B8" w:rsidRPr="00A8064F" w:rsidRDefault="008D78B8" w:rsidP="00801CE2">
            <w:pPr>
              <w:autoSpaceDE w:val="0"/>
              <w:autoSpaceDN w:val="0"/>
              <w:adjustRightInd w:val="0"/>
              <w:spacing w:line="240" w:lineRule="auto"/>
              <w:jc w:val="center"/>
              <w:rPr>
                <w:sz w:val="20"/>
              </w:rPr>
            </w:pPr>
            <w:r w:rsidRPr="00A8064F">
              <w:rPr>
                <w:sz w:val="18"/>
                <w:szCs w:val="18"/>
              </w:rPr>
              <w:t>(3 vols.)</w:t>
            </w:r>
          </w:p>
        </w:tc>
        <w:tc>
          <w:tcPr>
            <w:tcW w:w="2126" w:type="dxa"/>
            <w:tcBorders>
              <w:top w:val="single" w:sz="4" w:space="0" w:color="auto"/>
            </w:tcBorders>
            <w:vAlign w:val="center"/>
          </w:tcPr>
          <w:p w14:paraId="149D6FBD" w14:textId="77777777" w:rsidR="008D78B8" w:rsidRPr="00A8064F" w:rsidRDefault="008D78B8" w:rsidP="00801CE2">
            <w:pPr>
              <w:autoSpaceDE w:val="0"/>
              <w:autoSpaceDN w:val="0"/>
              <w:adjustRightInd w:val="0"/>
              <w:spacing w:line="240" w:lineRule="auto"/>
              <w:rPr>
                <w:color w:val="000000" w:themeColor="text1"/>
                <w:sz w:val="20"/>
              </w:rPr>
            </w:pPr>
            <w:r w:rsidRPr="00A8064F">
              <w:rPr>
                <w:color w:val="000000" w:themeColor="text1"/>
                <w:sz w:val="20"/>
              </w:rPr>
              <w:t>Alexandra Fortes</w:t>
            </w:r>
          </w:p>
        </w:tc>
        <w:tc>
          <w:tcPr>
            <w:tcW w:w="1843" w:type="dxa"/>
            <w:vMerge w:val="restart"/>
            <w:vAlign w:val="center"/>
          </w:tcPr>
          <w:p w14:paraId="4E354550" w14:textId="5E36EDF1" w:rsidR="008D78B8" w:rsidRPr="00A8064F" w:rsidRDefault="008D78B8" w:rsidP="00801CE2">
            <w:pPr>
              <w:autoSpaceDE w:val="0"/>
              <w:autoSpaceDN w:val="0"/>
              <w:adjustRightInd w:val="0"/>
              <w:spacing w:line="240" w:lineRule="auto"/>
              <w:jc w:val="center"/>
              <w:rPr>
                <w:sz w:val="20"/>
              </w:rPr>
            </w:pPr>
            <w:r w:rsidRPr="00A8064F">
              <w:rPr>
                <w:sz w:val="20"/>
              </w:rPr>
              <w:t>2021</w:t>
            </w:r>
          </w:p>
        </w:tc>
      </w:tr>
      <w:tr w:rsidR="008D78B8" w:rsidRPr="00A8064F" w14:paraId="1BF1F581" w14:textId="77777777" w:rsidTr="00DB3A9E">
        <w:trPr>
          <w:trHeight w:val="63"/>
        </w:trPr>
        <w:tc>
          <w:tcPr>
            <w:tcW w:w="2122" w:type="dxa"/>
            <w:vMerge/>
            <w:vAlign w:val="center"/>
          </w:tcPr>
          <w:p w14:paraId="5BC2C34F" w14:textId="77777777" w:rsidR="008D78B8" w:rsidRPr="00A8064F" w:rsidRDefault="008D78B8" w:rsidP="00801CE2">
            <w:pPr>
              <w:autoSpaceDE w:val="0"/>
              <w:autoSpaceDN w:val="0"/>
              <w:adjustRightInd w:val="0"/>
              <w:spacing w:line="240" w:lineRule="auto"/>
              <w:jc w:val="center"/>
              <w:rPr>
                <w:sz w:val="20"/>
              </w:rPr>
            </w:pPr>
          </w:p>
        </w:tc>
        <w:tc>
          <w:tcPr>
            <w:tcW w:w="2551" w:type="dxa"/>
            <w:vMerge/>
            <w:vAlign w:val="center"/>
          </w:tcPr>
          <w:p w14:paraId="59CBA0B7" w14:textId="77777777" w:rsidR="008D78B8" w:rsidRPr="00A8064F" w:rsidRDefault="008D78B8" w:rsidP="00801CE2">
            <w:pPr>
              <w:autoSpaceDE w:val="0"/>
              <w:autoSpaceDN w:val="0"/>
              <w:adjustRightInd w:val="0"/>
              <w:spacing w:line="240" w:lineRule="auto"/>
              <w:jc w:val="center"/>
              <w:rPr>
                <w:i/>
                <w:iCs/>
                <w:sz w:val="20"/>
              </w:rPr>
            </w:pPr>
          </w:p>
        </w:tc>
        <w:tc>
          <w:tcPr>
            <w:tcW w:w="2126" w:type="dxa"/>
            <w:vAlign w:val="center"/>
          </w:tcPr>
          <w:p w14:paraId="73E15F59" w14:textId="77777777" w:rsidR="008D78B8" w:rsidRPr="00A8064F" w:rsidRDefault="008D78B8" w:rsidP="00801CE2">
            <w:pPr>
              <w:autoSpaceDE w:val="0"/>
              <w:autoSpaceDN w:val="0"/>
              <w:adjustRightInd w:val="0"/>
              <w:spacing w:line="240" w:lineRule="auto"/>
              <w:rPr>
                <w:color w:val="000000" w:themeColor="text1"/>
                <w:sz w:val="20"/>
              </w:rPr>
            </w:pPr>
            <w:r w:rsidRPr="00A8064F">
              <w:rPr>
                <w:color w:val="000000" w:themeColor="text1"/>
                <w:sz w:val="20"/>
              </w:rPr>
              <w:t>Fátima Freitas Gomes</w:t>
            </w:r>
          </w:p>
        </w:tc>
        <w:tc>
          <w:tcPr>
            <w:tcW w:w="1843" w:type="dxa"/>
            <w:vMerge/>
            <w:vAlign w:val="center"/>
          </w:tcPr>
          <w:p w14:paraId="2813D57D" w14:textId="77777777" w:rsidR="008D78B8" w:rsidRPr="00A8064F" w:rsidRDefault="008D78B8" w:rsidP="00801CE2">
            <w:pPr>
              <w:autoSpaceDE w:val="0"/>
              <w:autoSpaceDN w:val="0"/>
              <w:adjustRightInd w:val="0"/>
              <w:spacing w:line="240" w:lineRule="auto"/>
              <w:jc w:val="center"/>
              <w:rPr>
                <w:sz w:val="20"/>
              </w:rPr>
            </w:pPr>
          </w:p>
        </w:tc>
      </w:tr>
      <w:tr w:rsidR="008D78B8" w:rsidRPr="00A8064F" w14:paraId="38B55131" w14:textId="77777777" w:rsidTr="00DB3A9E">
        <w:trPr>
          <w:trHeight w:val="63"/>
        </w:trPr>
        <w:tc>
          <w:tcPr>
            <w:tcW w:w="2122" w:type="dxa"/>
            <w:vMerge/>
            <w:tcBorders>
              <w:bottom w:val="single" w:sz="4" w:space="0" w:color="auto"/>
            </w:tcBorders>
            <w:vAlign w:val="center"/>
          </w:tcPr>
          <w:p w14:paraId="2C640837" w14:textId="77777777" w:rsidR="008D78B8" w:rsidRPr="00A8064F" w:rsidRDefault="008D78B8" w:rsidP="00801CE2">
            <w:pPr>
              <w:autoSpaceDE w:val="0"/>
              <w:autoSpaceDN w:val="0"/>
              <w:adjustRightInd w:val="0"/>
              <w:spacing w:line="240" w:lineRule="auto"/>
              <w:jc w:val="center"/>
              <w:rPr>
                <w:sz w:val="20"/>
              </w:rPr>
            </w:pPr>
          </w:p>
        </w:tc>
        <w:tc>
          <w:tcPr>
            <w:tcW w:w="2551" w:type="dxa"/>
            <w:vMerge/>
            <w:tcBorders>
              <w:bottom w:val="single" w:sz="4" w:space="0" w:color="auto"/>
            </w:tcBorders>
            <w:vAlign w:val="center"/>
          </w:tcPr>
          <w:p w14:paraId="149C0238" w14:textId="77777777" w:rsidR="008D78B8" w:rsidRPr="00A8064F" w:rsidRDefault="008D78B8" w:rsidP="00801CE2">
            <w:pPr>
              <w:autoSpaceDE w:val="0"/>
              <w:autoSpaceDN w:val="0"/>
              <w:adjustRightInd w:val="0"/>
              <w:spacing w:line="240" w:lineRule="auto"/>
              <w:jc w:val="center"/>
              <w:rPr>
                <w:i/>
                <w:iCs/>
                <w:sz w:val="20"/>
              </w:rPr>
            </w:pPr>
          </w:p>
        </w:tc>
        <w:tc>
          <w:tcPr>
            <w:tcW w:w="2126" w:type="dxa"/>
            <w:tcBorders>
              <w:bottom w:val="single" w:sz="4" w:space="0" w:color="auto"/>
            </w:tcBorders>
            <w:vAlign w:val="center"/>
          </w:tcPr>
          <w:p w14:paraId="400DE8D3" w14:textId="77777777" w:rsidR="008D78B8" w:rsidRPr="00A8064F" w:rsidRDefault="008D78B8" w:rsidP="00801CE2">
            <w:pPr>
              <w:autoSpaceDE w:val="0"/>
              <w:autoSpaceDN w:val="0"/>
              <w:adjustRightInd w:val="0"/>
              <w:spacing w:line="240" w:lineRule="auto"/>
              <w:rPr>
                <w:color w:val="000000" w:themeColor="text1"/>
                <w:sz w:val="20"/>
              </w:rPr>
            </w:pPr>
            <w:r w:rsidRPr="00A8064F">
              <w:rPr>
                <w:color w:val="000000" w:themeColor="text1"/>
                <w:sz w:val="20"/>
              </w:rPr>
              <w:t>José Fortes</w:t>
            </w:r>
          </w:p>
        </w:tc>
        <w:tc>
          <w:tcPr>
            <w:tcW w:w="1843" w:type="dxa"/>
            <w:vMerge/>
            <w:tcBorders>
              <w:bottom w:val="single" w:sz="4" w:space="0" w:color="auto"/>
            </w:tcBorders>
            <w:vAlign w:val="center"/>
          </w:tcPr>
          <w:p w14:paraId="70A9AF41" w14:textId="77777777" w:rsidR="008D78B8" w:rsidRPr="00A8064F" w:rsidRDefault="008D78B8" w:rsidP="00801CE2">
            <w:pPr>
              <w:autoSpaceDE w:val="0"/>
              <w:autoSpaceDN w:val="0"/>
              <w:adjustRightInd w:val="0"/>
              <w:spacing w:line="240" w:lineRule="auto"/>
              <w:jc w:val="center"/>
              <w:rPr>
                <w:sz w:val="20"/>
              </w:rPr>
            </w:pPr>
          </w:p>
        </w:tc>
      </w:tr>
      <w:tr w:rsidR="008D78B8" w:rsidRPr="00A8064F" w14:paraId="5B1AE812" w14:textId="77777777" w:rsidTr="00DB3A9E">
        <w:trPr>
          <w:trHeight w:val="165"/>
        </w:trPr>
        <w:tc>
          <w:tcPr>
            <w:tcW w:w="2122" w:type="dxa"/>
            <w:vMerge w:val="restart"/>
            <w:vAlign w:val="center"/>
          </w:tcPr>
          <w:p w14:paraId="436710C8" w14:textId="1ADD8EFF" w:rsidR="008D78B8" w:rsidRPr="00A8064F" w:rsidRDefault="008D78B8" w:rsidP="00801CE2">
            <w:pPr>
              <w:autoSpaceDE w:val="0"/>
              <w:autoSpaceDN w:val="0"/>
              <w:adjustRightInd w:val="0"/>
              <w:spacing w:line="240" w:lineRule="auto"/>
              <w:jc w:val="center"/>
              <w:rPr>
                <w:sz w:val="20"/>
              </w:rPr>
            </w:pPr>
            <w:r w:rsidRPr="00A8064F">
              <w:rPr>
                <w:sz w:val="20"/>
              </w:rPr>
              <w:t>Porto Editora</w:t>
            </w:r>
          </w:p>
        </w:tc>
        <w:tc>
          <w:tcPr>
            <w:tcW w:w="2551" w:type="dxa"/>
            <w:vMerge w:val="restart"/>
            <w:vAlign w:val="center"/>
          </w:tcPr>
          <w:p w14:paraId="4D120671" w14:textId="77777777" w:rsidR="008D78B8" w:rsidRPr="00A8064F" w:rsidRDefault="008D78B8" w:rsidP="00801CE2">
            <w:pPr>
              <w:autoSpaceDE w:val="0"/>
              <w:autoSpaceDN w:val="0"/>
              <w:adjustRightInd w:val="0"/>
              <w:spacing w:line="240" w:lineRule="auto"/>
              <w:jc w:val="center"/>
              <w:rPr>
                <w:i/>
                <w:iCs/>
                <w:sz w:val="20"/>
              </w:rPr>
            </w:pPr>
            <w:r w:rsidRPr="00A8064F">
              <w:rPr>
                <w:i/>
                <w:iCs/>
                <w:sz w:val="20"/>
              </w:rPr>
              <w:t>Entre tempos 10</w:t>
            </w:r>
          </w:p>
          <w:p w14:paraId="4930C151" w14:textId="47CE369D" w:rsidR="008D78B8" w:rsidRPr="00A8064F" w:rsidRDefault="008D78B8" w:rsidP="00801CE2">
            <w:pPr>
              <w:autoSpaceDE w:val="0"/>
              <w:autoSpaceDN w:val="0"/>
              <w:adjustRightInd w:val="0"/>
              <w:spacing w:line="240" w:lineRule="auto"/>
              <w:jc w:val="center"/>
              <w:rPr>
                <w:i/>
                <w:iCs/>
                <w:sz w:val="20"/>
              </w:rPr>
            </w:pPr>
            <w:r w:rsidRPr="00A8064F">
              <w:rPr>
                <w:i/>
                <w:iCs/>
                <w:sz w:val="20"/>
              </w:rPr>
              <w:t xml:space="preserve"> </w:t>
            </w:r>
            <w:r w:rsidRPr="00A8064F">
              <w:rPr>
                <w:sz w:val="18"/>
                <w:szCs w:val="18"/>
              </w:rPr>
              <w:t>(3 vols.)</w:t>
            </w:r>
          </w:p>
        </w:tc>
        <w:tc>
          <w:tcPr>
            <w:tcW w:w="2126" w:type="dxa"/>
            <w:tcBorders>
              <w:top w:val="single" w:sz="4" w:space="0" w:color="auto"/>
            </w:tcBorders>
            <w:vAlign w:val="center"/>
          </w:tcPr>
          <w:p w14:paraId="6E750BF3" w14:textId="2D421E74" w:rsidR="008D78B8" w:rsidRPr="00A8064F" w:rsidRDefault="008D78B8" w:rsidP="00801CE2">
            <w:pPr>
              <w:autoSpaceDE w:val="0"/>
              <w:autoSpaceDN w:val="0"/>
              <w:adjustRightInd w:val="0"/>
              <w:spacing w:line="240" w:lineRule="auto"/>
              <w:rPr>
                <w:sz w:val="20"/>
              </w:rPr>
            </w:pPr>
            <w:r w:rsidRPr="00A8064F">
              <w:rPr>
                <w:sz w:val="20"/>
              </w:rPr>
              <w:t>Célia Pinto do Couto</w:t>
            </w:r>
          </w:p>
        </w:tc>
        <w:tc>
          <w:tcPr>
            <w:tcW w:w="1843" w:type="dxa"/>
            <w:vMerge w:val="restart"/>
            <w:vAlign w:val="center"/>
          </w:tcPr>
          <w:p w14:paraId="2A5D5F39" w14:textId="42FA6F9B" w:rsidR="008D78B8" w:rsidRPr="00A8064F" w:rsidRDefault="008D78B8" w:rsidP="00801CE2">
            <w:pPr>
              <w:autoSpaceDE w:val="0"/>
              <w:autoSpaceDN w:val="0"/>
              <w:adjustRightInd w:val="0"/>
              <w:spacing w:line="240" w:lineRule="auto"/>
              <w:jc w:val="center"/>
              <w:rPr>
                <w:sz w:val="20"/>
              </w:rPr>
            </w:pPr>
            <w:r w:rsidRPr="00A8064F">
              <w:rPr>
                <w:sz w:val="20"/>
              </w:rPr>
              <w:t>2021</w:t>
            </w:r>
            <w:r w:rsidR="0092236C" w:rsidRPr="00A8064F">
              <w:rPr>
                <w:rStyle w:val="FootnoteReference"/>
                <w:sz w:val="20"/>
              </w:rPr>
              <w:footnoteReference w:id="64"/>
            </w:r>
          </w:p>
        </w:tc>
      </w:tr>
      <w:tr w:rsidR="008D78B8" w:rsidRPr="00A8064F" w14:paraId="40814D12" w14:textId="77777777" w:rsidTr="00D57A01">
        <w:trPr>
          <w:trHeight w:val="164"/>
        </w:trPr>
        <w:tc>
          <w:tcPr>
            <w:tcW w:w="2122" w:type="dxa"/>
            <w:vMerge/>
            <w:vAlign w:val="center"/>
          </w:tcPr>
          <w:p w14:paraId="4800569D" w14:textId="77777777" w:rsidR="008D78B8" w:rsidRPr="00A8064F" w:rsidRDefault="008D78B8" w:rsidP="00801CE2">
            <w:pPr>
              <w:autoSpaceDE w:val="0"/>
              <w:autoSpaceDN w:val="0"/>
              <w:adjustRightInd w:val="0"/>
              <w:spacing w:line="240" w:lineRule="auto"/>
              <w:jc w:val="center"/>
              <w:rPr>
                <w:sz w:val="20"/>
              </w:rPr>
            </w:pPr>
          </w:p>
        </w:tc>
        <w:tc>
          <w:tcPr>
            <w:tcW w:w="2551" w:type="dxa"/>
            <w:vMerge/>
            <w:vAlign w:val="center"/>
          </w:tcPr>
          <w:p w14:paraId="5007A17F" w14:textId="77777777" w:rsidR="008D78B8" w:rsidRPr="00A8064F" w:rsidRDefault="008D78B8" w:rsidP="00801CE2">
            <w:pPr>
              <w:autoSpaceDE w:val="0"/>
              <w:autoSpaceDN w:val="0"/>
              <w:adjustRightInd w:val="0"/>
              <w:spacing w:line="240" w:lineRule="auto"/>
              <w:jc w:val="center"/>
              <w:rPr>
                <w:i/>
                <w:iCs/>
                <w:sz w:val="20"/>
              </w:rPr>
            </w:pPr>
          </w:p>
        </w:tc>
        <w:tc>
          <w:tcPr>
            <w:tcW w:w="2126" w:type="dxa"/>
            <w:vAlign w:val="center"/>
          </w:tcPr>
          <w:p w14:paraId="4FCB6485" w14:textId="4FC0C389" w:rsidR="008D78B8" w:rsidRPr="00A8064F" w:rsidRDefault="008D78B8" w:rsidP="00801CE2">
            <w:pPr>
              <w:autoSpaceDE w:val="0"/>
              <w:autoSpaceDN w:val="0"/>
              <w:adjustRightInd w:val="0"/>
              <w:spacing w:line="240" w:lineRule="auto"/>
              <w:rPr>
                <w:sz w:val="20"/>
              </w:rPr>
            </w:pPr>
            <w:r w:rsidRPr="00A8064F">
              <w:rPr>
                <w:sz w:val="20"/>
              </w:rPr>
              <w:t>Elisabete Jesus</w:t>
            </w:r>
          </w:p>
        </w:tc>
        <w:tc>
          <w:tcPr>
            <w:tcW w:w="1843" w:type="dxa"/>
            <w:vMerge/>
            <w:vAlign w:val="center"/>
          </w:tcPr>
          <w:p w14:paraId="48DC24EC" w14:textId="77777777" w:rsidR="008D78B8" w:rsidRPr="00A8064F" w:rsidRDefault="008D78B8" w:rsidP="00801CE2">
            <w:pPr>
              <w:autoSpaceDE w:val="0"/>
              <w:autoSpaceDN w:val="0"/>
              <w:adjustRightInd w:val="0"/>
              <w:spacing w:line="240" w:lineRule="auto"/>
              <w:jc w:val="center"/>
              <w:rPr>
                <w:sz w:val="20"/>
              </w:rPr>
            </w:pPr>
          </w:p>
        </w:tc>
      </w:tr>
      <w:tr w:rsidR="008D78B8" w:rsidRPr="00A8064F" w14:paraId="61761A39" w14:textId="77777777" w:rsidTr="00D57A01">
        <w:trPr>
          <w:trHeight w:val="164"/>
        </w:trPr>
        <w:tc>
          <w:tcPr>
            <w:tcW w:w="2122" w:type="dxa"/>
            <w:vMerge/>
            <w:vAlign w:val="center"/>
          </w:tcPr>
          <w:p w14:paraId="3B76957D" w14:textId="77777777" w:rsidR="008D78B8" w:rsidRPr="00A8064F" w:rsidRDefault="008D78B8" w:rsidP="00801CE2">
            <w:pPr>
              <w:autoSpaceDE w:val="0"/>
              <w:autoSpaceDN w:val="0"/>
              <w:adjustRightInd w:val="0"/>
              <w:spacing w:line="240" w:lineRule="auto"/>
              <w:jc w:val="center"/>
              <w:rPr>
                <w:sz w:val="20"/>
              </w:rPr>
            </w:pPr>
          </w:p>
        </w:tc>
        <w:tc>
          <w:tcPr>
            <w:tcW w:w="2551" w:type="dxa"/>
            <w:vMerge/>
            <w:vAlign w:val="center"/>
          </w:tcPr>
          <w:p w14:paraId="4F51B01B" w14:textId="77777777" w:rsidR="008D78B8" w:rsidRPr="00A8064F" w:rsidRDefault="008D78B8" w:rsidP="00801CE2">
            <w:pPr>
              <w:autoSpaceDE w:val="0"/>
              <w:autoSpaceDN w:val="0"/>
              <w:adjustRightInd w:val="0"/>
              <w:spacing w:line="240" w:lineRule="auto"/>
              <w:jc w:val="center"/>
              <w:rPr>
                <w:i/>
                <w:iCs/>
                <w:sz w:val="20"/>
              </w:rPr>
            </w:pPr>
          </w:p>
        </w:tc>
        <w:tc>
          <w:tcPr>
            <w:tcW w:w="2126" w:type="dxa"/>
            <w:vAlign w:val="center"/>
          </w:tcPr>
          <w:p w14:paraId="0BDDD188" w14:textId="2D65C863" w:rsidR="008D78B8" w:rsidRPr="00A8064F" w:rsidRDefault="008D78B8" w:rsidP="00801CE2">
            <w:pPr>
              <w:autoSpaceDE w:val="0"/>
              <w:autoSpaceDN w:val="0"/>
              <w:adjustRightInd w:val="0"/>
              <w:spacing w:line="240" w:lineRule="auto"/>
              <w:rPr>
                <w:sz w:val="20"/>
              </w:rPr>
            </w:pPr>
            <w:r w:rsidRPr="00A8064F">
              <w:rPr>
                <w:sz w:val="20"/>
              </w:rPr>
              <w:t>M.ª Antónia M. Rosas</w:t>
            </w:r>
          </w:p>
        </w:tc>
        <w:tc>
          <w:tcPr>
            <w:tcW w:w="1843" w:type="dxa"/>
            <w:vMerge/>
            <w:vAlign w:val="center"/>
          </w:tcPr>
          <w:p w14:paraId="57BBFA17" w14:textId="77777777" w:rsidR="008D78B8" w:rsidRPr="00A8064F" w:rsidRDefault="008D78B8" w:rsidP="00801CE2">
            <w:pPr>
              <w:autoSpaceDE w:val="0"/>
              <w:autoSpaceDN w:val="0"/>
              <w:adjustRightInd w:val="0"/>
              <w:spacing w:line="240" w:lineRule="auto"/>
              <w:jc w:val="center"/>
              <w:rPr>
                <w:sz w:val="20"/>
              </w:rPr>
            </w:pPr>
          </w:p>
        </w:tc>
      </w:tr>
    </w:tbl>
    <w:p w14:paraId="22F7E74C" w14:textId="77777777" w:rsidR="004D0AAA" w:rsidRPr="00A8064F" w:rsidRDefault="004D0AAA">
      <w:pPr>
        <w:spacing w:after="160" w:line="259" w:lineRule="auto"/>
        <w:sectPr w:rsidR="004D0AAA" w:rsidRPr="00A8064F" w:rsidSect="00576899">
          <w:footerReference w:type="default" r:id="rId25"/>
          <w:pgSz w:w="11906" w:h="16838" w:code="9"/>
          <w:pgMar w:top="1701" w:right="1701" w:bottom="1701" w:left="1701" w:header="850" w:footer="1134" w:gutter="0"/>
          <w:cols w:space="708"/>
          <w:docGrid w:linePitch="360"/>
        </w:sectPr>
      </w:pPr>
    </w:p>
    <w:p w14:paraId="659C1AB6" w14:textId="6359C312" w:rsidR="00154E78" w:rsidRPr="00A8064F" w:rsidRDefault="001F16E9" w:rsidP="00A8064F">
      <w:pPr>
        <w:pStyle w:val="AnexosApndices"/>
        <w:rPr>
          <w:b w:val="0"/>
        </w:rPr>
      </w:pPr>
      <w:bookmarkStart w:id="96" w:name="_Toc83895674"/>
      <w:r w:rsidRPr="00A8064F">
        <w:rPr>
          <w:b w:val="0"/>
        </w:rPr>
        <w:t>Anexo 3</w:t>
      </w:r>
      <w:r w:rsidR="004058BA" w:rsidRPr="00A8064F">
        <w:rPr>
          <w:b w:val="0"/>
        </w:rPr>
        <w:t xml:space="preserve"> – Categorias de análise de conteúdo do 7.º ano de escolaridade</w:t>
      </w:r>
      <w:bookmarkEnd w:id="96"/>
    </w:p>
    <w:p w14:paraId="1B964725" w14:textId="77777777" w:rsidR="004058BA" w:rsidRPr="00A8064F" w:rsidRDefault="004058BA" w:rsidP="00154E78">
      <w:pPr>
        <w:spacing w:after="160" w:line="259" w:lineRule="auto"/>
        <w:jc w:val="both"/>
      </w:pPr>
    </w:p>
    <w:p w14:paraId="6ECC92A3" w14:textId="3AFE1B19" w:rsidR="00154E78" w:rsidRPr="00A8064F" w:rsidRDefault="00154E78" w:rsidP="00A8064F">
      <w:pPr>
        <w:pStyle w:val="Texto"/>
        <w:outlineLvl w:val="2"/>
        <w:rPr>
          <w:sz w:val="22"/>
          <w:szCs w:val="96"/>
        </w:rPr>
      </w:pPr>
      <w:bookmarkStart w:id="97" w:name="_Toc83895675"/>
      <w:r w:rsidRPr="00A8064F">
        <w:rPr>
          <w:sz w:val="22"/>
          <w:szCs w:val="96"/>
        </w:rPr>
        <w:t>Quadro</w:t>
      </w:r>
      <w:r w:rsidR="00EF38FF" w:rsidRPr="00A8064F">
        <w:rPr>
          <w:sz w:val="22"/>
          <w:szCs w:val="96"/>
        </w:rPr>
        <w:t xml:space="preserve"> 3.1.</w:t>
      </w:r>
      <w:r w:rsidRPr="00A8064F">
        <w:rPr>
          <w:sz w:val="22"/>
          <w:szCs w:val="96"/>
        </w:rPr>
        <w:t xml:space="preserve"> –</w:t>
      </w:r>
      <w:r w:rsidR="00310654" w:rsidRPr="00A8064F">
        <w:rPr>
          <w:sz w:val="22"/>
          <w:szCs w:val="96"/>
        </w:rPr>
        <w:t xml:space="preserve"> “</w:t>
      </w:r>
      <w:r w:rsidR="008A435C" w:rsidRPr="00A8064F">
        <w:rPr>
          <w:sz w:val="22"/>
          <w:szCs w:val="96"/>
        </w:rPr>
        <w:t>Alá</w:t>
      </w:r>
      <w:r w:rsidR="00175C9E" w:rsidRPr="00A8064F">
        <w:rPr>
          <w:sz w:val="22"/>
          <w:szCs w:val="96"/>
        </w:rPr>
        <w:t>/Deus</w:t>
      </w:r>
      <w:r w:rsidR="008A435C" w:rsidRPr="00A8064F">
        <w:rPr>
          <w:sz w:val="22"/>
          <w:szCs w:val="96"/>
        </w:rPr>
        <w:t xml:space="preserve">” </w:t>
      </w:r>
      <w:r w:rsidR="00A85338" w:rsidRPr="00A8064F">
        <w:rPr>
          <w:sz w:val="22"/>
          <w:szCs w:val="96"/>
        </w:rPr>
        <w:t>(</w:t>
      </w:r>
      <w:r w:rsidR="00D60B5F" w:rsidRPr="00A8064F">
        <w:rPr>
          <w:sz w:val="22"/>
          <w:szCs w:val="96"/>
        </w:rPr>
        <w:t>7.º ano de escolaridade</w:t>
      </w:r>
      <w:r w:rsidR="00A85338" w:rsidRPr="00A8064F">
        <w:rPr>
          <w:sz w:val="22"/>
          <w:szCs w:val="96"/>
        </w:rPr>
        <w:t>)</w:t>
      </w:r>
      <w:bookmarkEnd w:id="97"/>
    </w:p>
    <w:tbl>
      <w:tblPr>
        <w:tblW w:w="13462" w:type="dxa"/>
        <w:tblLook w:val="04A0" w:firstRow="1" w:lastRow="0" w:firstColumn="1" w:lastColumn="0" w:noHBand="0" w:noVBand="1"/>
      </w:tblPr>
      <w:tblGrid>
        <w:gridCol w:w="2263"/>
        <w:gridCol w:w="11199"/>
      </w:tblGrid>
      <w:tr w:rsidR="00BD558E" w:rsidRPr="00A8064F" w14:paraId="3D96AFE1" w14:textId="77777777" w:rsidTr="00BD2732">
        <w:trPr>
          <w:trHeight w:val="434"/>
        </w:trPr>
        <w:tc>
          <w:tcPr>
            <w:tcW w:w="2263" w:type="dxa"/>
            <w:shd w:val="clear" w:color="auto" w:fill="F2F2F2" w:themeFill="background1" w:themeFillShade="F2"/>
            <w:vAlign w:val="center"/>
          </w:tcPr>
          <w:p w14:paraId="1C33E211" w14:textId="77777777" w:rsidR="00BD558E" w:rsidRPr="00A8064F" w:rsidRDefault="00BD558E" w:rsidP="00801CE2">
            <w:pPr>
              <w:autoSpaceDE w:val="0"/>
              <w:autoSpaceDN w:val="0"/>
              <w:adjustRightInd w:val="0"/>
              <w:jc w:val="center"/>
              <w:rPr>
                <w:bCs/>
                <w:sz w:val="6"/>
                <w:szCs w:val="6"/>
              </w:rPr>
            </w:pPr>
          </w:p>
          <w:p w14:paraId="0D746498" w14:textId="79C8EB1E" w:rsidR="00BD558E" w:rsidRPr="00A8064F" w:rsidRDefault="00BD558E" w:rsidP="00801CE2">
            <w:pPr>
              <w:autoSpaceDE w:val="0"/>
              <w:autoSpaceDN w:val="0"/>
              <w:adjustRightInd w:val="0"/>
              <w:jc w:val="center"/>
              <w:rPr>
                <w:bCs/>
                <w:sz w:val="20"/>
              </w:rPr>
            </w:pPr>
            <w:r w:rsidRPr="00A8064F">
              <w:rPr>
                <w:bCs/>
                <w:sz w:val="20"/>
              </w:rPr>
              <w:t>MANUAL ESCOLAR</w:t>
            </w:r>
          </w:p>
        </w:tc>
        <w:tc>
          <w:tcPr>
            <w:tcW w:w="11199" w:type="dxa"/>
            <w:shd w:val="clear" w:color="auto" w:fill="F2F2F2" w:themeFill="background1" w:themeFillShade="F2"/>
            <w:vAlign w:val="center"/>
          </w:tcPr>
          <w:p w14:paraId="57D4D9DD" w14:textId="77777777" w:rsidR="00BD558E" w:rsidRPr="00A8064F" w:rsidRDefault="00BD558E" w:rsidP="00801CE2">
            <w:pPr>
              <w:autoSpaceDE w:val="0"/>
              <w:autoSpaceDN w:val="0"/>
              <w:adjustRightInd w:val="0"/>
              <w:jc w:val="center"/>
              <w:rPr>
                <w:bCs/>
                <w:sz w:val="6"/>
                <w:szCs w:val="6"/>
              </w:rPr>
            </w:pPr>
          </w:p>
          <w:p w14:paraId="5EA0101A" w14:textId="05665CBD" w:rsidR="00BD558E" w:rsidRPr="00A8064F" w:rsidRDefault="00BD558E" w:rsidP="00BD558E">
            <w:pPr>
              <w:autoSpaceDE w:val="0"/>
              <w:autoSpaceDN w:val="0"/>
              <w:adjustRightInd w:val="0"/>
              <w:jc w:val="center"/>
              <w:rPr>
                <w:bCs/>
                <w:sz w:val="20"/>
              </w:rPr>
            </w:pPr>
            <w:r w:rsidRPr="00A8064F">
              <w:rPr>
                <w:bCs/>
                <w:sz w:val="20"/>
              </w:rPr>
              <w:t>UNIDADES DE REGISTO</w:t>
            </w:r>
          </w:p>
        </w:tc>
      </w:tr>
      <w:tr w:rsidR="0087092E" w:rsidRPr="00A8064F" w14:paraId="03624F2C" w14:textId="77777777" w:rsidTr="00BD2732">
        <w:trPr>
          <w:trHeight w:val="558"/>
        </w:trPr>
        <w:tc>
          <w:tcPr>
            <w:tcW w:w="2263" w:type="dxa"/>
            <w:tcBorders>
              <w:bottom w:val="single" w:sz="4" w:space="0" w:color="auto"/>
            </w:tcBorders>
            <w:vAlign w:val="center"/>
          </w:tcPr>
          <w:p w14:paraId="4D827DD2" w14:textId="540FD80F" w:rsidR="0087092E" w:rsidRPr="00A8064F" w:rsidRDefault="002456BE" w:rsidP="00936B0C">
            <w:pPr>
              <w:autoSpaceDE w:val="0"/>
              <w:autoSpaceDN w:val="0"/>
              <w:adjustRightInd w:val="0"/>
              <w:spacing w:line="240" w:lineRule="auto"/>
              <w:jc w:val="center"/>
              <w:rPr>
                <w:bCs/>
                <w:sz w:val="20"/>
              </w:rPr>
            </w:pPr>
            <w:r w:rsidRPr="00A8064F">
              <w:rPr>
                <w:bCs/>
                <w:sz w:val="20"/>
              </w:rPr>
              <w:t xml:space="preserve">Desafios </w:t>
            </w:r>
            <w:r w:rsidR="00936B0C" w:rsidRPr="00A8064F">
              <w:rPr>
                <w:bCs/>
                <w:sz w:val="20"/>
              </w:rPr>
              <w:t>7</w:t>
            </w:r>
          </w:p>
        </w:tc>
        <w:tc>
          <w:tcPr>
            <w:tcW w:w="11199" w:type="dxa"/>
            <w:tcBorders>
              <w:bottom w:val="single" w:sz="4" w:space="0" w:color="auto"/>
            </w:tcBorders>
            <w:vAlign w:val="center"/>
          </w:tcPr>
          <w:p w14:paraId="2221BD27" w14:textId="0F9FCAAF" w:rsidR="0087092E" w:rsidRPr="00A8064F" w:rsidRDefault="0087092E" w:rsidP="003A5FD9">
            <w:pPr>
              <w:autoSpaceDE w:val="0"/>
              <w:autoSpaceDN w:val="0"/>
              <w:adjustRightInd w:val="0"/>
              <w:jc w:val="both"/>
              <w:rPr>
                <w:rFonts w:ascii="Calibri" w:hAnsi="Calibri" w:cs="Calibri"/>
                <w:sz w:val="20"/>
              </w:rPr>
            </w:pPr>
            <w:r w:rsidRPr="00A8064F">
              <w:rPr>
                <w:rFonts w:ascii="Calibri" w:hAnsi="Calibri" w:cs="Calibri"/>
                <w:sz w:val="20"/>
              </w:rPr>
              <w:t>- “</w:t>
            </w:r>
            <w:r w:rsidRPr="00A8064F">
              <w:rPr>
                <w:rFonts w:ascii="Calibri" w:hAnsi="Calibri" w:cs="Calibri"/>
                <w:sz w:val="20"/>
                <w:u w:val="single"/>
              </w:rPr>
              <w:t>Em árabe, o Deus único é chamado Alá</w:t>
            </w:r>
            <w:r w:rsidRPr="00A8064F">
              <w:rPr>
                <w:rFonts w:ascii="Calibri" w:hAnsi="Calibri" w:cs="Calibri"/>
                <w:sz w:val="20"/>
              </w:rPr>
              <w:t xml:space="preserve">.”; “Ao </w:t>
            </w:r>
            <w:r w:rsidRPr="00A8064F">
              <w:rPr>
                <w:rFonts w:ascii="Calibri" w:hAnsi="Calibri" w:cs="Calibri"/>
                <w:sz w:val="20"/>
                <w:u w:val="single"/>
              </w:rPr>
              <w:t>crente em Alá</w:t>
            </w:r>
            <w:r w:rsidRPr="00A8064F">
              <w:rPr>
                <w:rFonts w:ascii="Calibri" w:hAnsi="Calibri" w:cs="Calibri"/>
                <w:sz w:val="20"/>
              </w:rPr>
              <w:t xml:space="preserve"> […]”. “</w:t>
            </w:r>
            <w:r w:rsidRPr="00A8064F">
              <w:rPr>
                <w:rFonts w:ascii="Calibri" w:hAnsi="Calibri" w:cs="Calibri"/>
                <w:sz w:val="20"/>
                <w:u w:val="single"/>
              </w:rPr>
              <w:t>Não há outro Deus senão Alá</w:t>
            </w:r>
            <w:r w:rsidRPr="00A8064F">
              <w:rPr>
                <w:rFonts w:ascii="Calibri" w:hAnsi="Calibri" w:cs="Calibri"/>
                <w:sz w:val="20"/>
              </w:rPr>
              <w:t xml:space="preserve"> [...]” (p. 128).</w:t>
            </w:r>
          </w:p>
        </w:tc>
      </w:tr>
      <w:tr w:rsidR="0087092E" w:rsidRPr="00A8064F" w14:paraId="0820799A" w14:textId="77777777" w:rsidTr="00C73FE5">
        <w:trPr>
          <w:trHeight w:val="552"/>
        </w:trPr>
        <w:tc>
          <w:tcPr>
            <w:tcW w:w="2263" w:type="dxa"/>
            <w:tcBorders>
              <w:top w:val="single" w:sz="4" w:space="0" w:color="auto"/>
              <w:bottom w:val="single" w:sz="4" w:space="0" w:color="auto"/>
            </w:tcBorders>
            <w:vAlign w:val="center"/>
          </w:tcPr>
          <w:p w14:paraId="5AA0690C" w14:textId="2D619D91" w:rsidR="0087092E" w:rsidRPr="00A8064F" w:rsidRDefault="0087092E" w:rsidP="0087092E">
            <w:pPr>
              <w:autoSpaceDE w:val="0"/>
              <w:autoSpaceDN w:val="0"/>
              <w:adjustRightInd w:val="0"/>
              <w:spacing w:line="240" w:lineRule="auto"/>
              <w:jc w:val="center"/>
              <w:rPr>
                <w:bCs/>
                <w:sz w:val="20"/>
              </w:rPr>
            </w:pPr>
            <w:r w:rsidRPr="00A8064F">
              <w:rPr>
                <w:bCs/>
                <w:sz w:val="20"/>
              </w:rPr>
              <w:t xml:space="preserve">História </w:t>
            </w:r>
            <w:r w:rsidR="001622B9" w:rsidRPr="00A8064F">
              <w:rPr>
                <w:bCs/>
                <w:sz w:val="20"/>
              </w:rPr>
              <w:t>Sete</w:t>
            </w:r>
          </w:p>
        </w:tc>
        <w:tc>
          <w:tcPr>
            <w:tcW w:w="11199" w:type="dxa"/>
            <w:tcBorders>
              <w:top w:val="single" w:sz="4" w:space="0" w:color="auto"/>
              <w:bottom w:val="single" w:sz="4" w:space="0" w:color="auto"/>
            </w:tcBorders>
            <w:vAlign w:val="center"/>
          </w:tcPr>
          <w:p w14:paraId="56EAC8A6" w14:textId="3D7BA9FA" w:rsidR="0087092E" w:rsidRPr="00A8064F" w:rsidRDefault="0087092E" w:rsidP="003A5FD9">
            <w:pPr>
              <w:autoSpaceDE w:val="0"/>
              <w:autoSpaceDN w:val="0"/>
              <w:adjustRightInd w:val="0"/>
              <w:jc w:val="both"/>
              <w:rPr>
                <w:rFonts w:ascii="Calibri" w:hAnsi="Calibri" w:cs="Calibri"/>
                <w:sz w:val="20"/>
              </w:rPr>
            </w:pPr>
            <w:r w:rsidRPr="00A8064F">
              <w:rPr>
                <w:rFonts w:ascii="Calibri" w:hAnsi="Calibri" w:cs="Calibri"/>
                <w:sz w:val="20"/>
              </w:rPr>
              <w:t xml:space="preserve">- Muçulmanos como acreditando “num </w:t>
            </w:r>
            <w:r w:rsidRPr="00A8064F">
              <w:rPr>
                <w:rFonts w:ascii="Calibri" w:hAnsi="Calibri" w:cs="Calibri"/>
                <w:sz w:val="20"/>
                <w:u w:val="single"/>
              </w:rPr>
              <w:t>Deus único (em árabe, Deus diz-se Allah</w:t>
            </w:r>
            <w:r w:rsidRPr="00A8064F">
              <w:rPr>
                <w:rFonts w:ascii="Calibri" w:hAnsi="Calibri" w:cs="Calibri"/>
                <w:sz w:val="20"/>
              </w:rPr>
              <w:t xml:space="preserve">)” (p. 164). </w:t>
            </w:r>
          </w:p>
        </w:tc>
      </w:tr>
      <w:tr w:rsidR="0087092E" w:rsidRPr="00A8064F" w14:paraId="5F32B558" w14:textId="77777777" w:rsidTr="00C73FE5">
        <w:trPr>
          <w:trHeight w:val="974"/>
        </w:trPr>
        <w:tc>
          <w:tcPr>
            <w:tcW w:w="2263" w:type="dxa"/>
            <w:tcBorders>
              <w:top w:val="single" w:sz="4" w:space="0" w:color="auto"/>
              <w:bottom w:val="single" w:sz="4" w:space="0" w:color="auto"/>
            </w:tcBorders>
            <w:vAlign w:val="center"/>
          </w:tcPr>
          <w:p w14:paraId="3A0CF95E" w14:textId="4169E481" w:rsidR="0087092E" w:rsidRPr="00A8064F" w:rsidRDefault="0087092E" w:rsidP="0087092E">
            <w:pPr>
              <w:autoSpaceDE w:val="0"/>
              <w:autoSpaceDN w:val="0"/>
              <w:adjustRightInd w:val="0"/>
              <w:spacing w:line="240" w:lineRule="auto"/>
              <w:jc w:val="center"/>
              <w:rPr>
                <w:bCs/>
                <w:sz w:val="20"/>
              </w:rPr>
            </w:pPr>
            <w:r w:rsidRPr="00A8064F">
              <w:rPr>
                <w:bCs/>
                <w:sz w:val="20"/>
              </w:rPr>
              <w:t>Hora H 7</w:t>
            </w:r>
          </w:p>
        </w:tc>
        <w:tc>
          <w:tcPr>
            <w:tcW w:w="11199" w:type="dxa"/>
            <w:tcBorders>
              <w:top w:val="single" w:sz="4" w:space="0" w:color="auto"/>
              <w:bottom w:val="single" w:sz="4" w:space="0" w:color="auto"/>
            </w:tcBorders>
            <w:vAlign w:val="center"/>
          </w:tcPr>
          <w:p w14:paraId="09DD41D4" w14:textId="35B33DF4" w:rsidR="0087092E" w:rsidRPr="00A8064F" w:rsidRDefault="0087092E" w:rsidP="003A5FD9">
            <w:pPr>
              <w:jc w:val="both"/>
              <w:rPr>
                <w:rFonts w:ascii="Calibri" w:hAnsi="Calibri" w:cs="Calibri"/>
                <w:sz w:val="20"/>
              </w:rPr>
            </w:pPr>
            <w:r w:rsidRPr="00A8064F">
              <w:rPr>
                <w:rFonts w:ascii="Calibri" w:hAnsi="Calibri" w:cs="Calibri"/>
                <w:sz w:val="20"/>
              </w:rPr>
              <w:t>- Nunca é referido Deus, mas</w:t>
            </w:r>
            <w:r w:rsidRPr="00A8064F">
              <w:rPr>
                <w:rFonts w:ascii="Calibri" w:hAnsi="Calibri" w:cs="Calibri"/>
                <w:sz w:val="20"/>
                <w:u w:val="single"/>
              </w:rPr>
              <w:t xml:space="preserve"> apenas “Alá”</w:t>
            </w:r>
            <w:r w:rsidRPr="00A8064F">
              <w:rPr>
                <w:rFonts w:ascii="Calibri" w:hAnsi="Calibri" w:cs="Calibri"/>
                <w:sz w:val="20"/>
              </w:rPr>
              <w:t>. Mais à frente, no entanto, é dito que “</w:t>
            </w:r>
            <w:r w:rsidRPr="00A8064F">
              <w:rPr>
                <w:rFonts w:ascii="Calibri" w:hAnsi="Calibri" w:cs="Calibri"/>
                <w:sz w:val="20"/>
                <w:u w:val="single"/>
              </w:rPr>
              <w:t>Maomé prega a mensagem de Deus</w:t>
            </w:r>
            <w:r w:rsidRPr="00A8064F">
              <w:rPr>
                <w:rFonts w:ascii="Calibri" w:hAnsi="Calibri" w:cs="Calibri"/>
                <w:sz w:val="20"/>
              </w:rPr>
              <w:t xml:space="preserve"> […] (p. 136).</w:t>
            </w:r>
          </w:p>
          <w:p w14:paraId="1EC74F1C" w14:textId="627FC0A5" w:rsidR="00C308D6" w:rsidRPr="00A8064F" w:rsidRDefault="0087092E" w:rsidP="00C308D6">
            <w:pPr>
              <w:autoSpaceDE w:val="0"/>
              <w:autoSpaceDN w:val="0"/>
              <w:adjustRightInd w:val="0"/>
              <w:jc w:val="both"/>
              <w:rPr>
                <w:rFonts w:ascii="Calibri" w:hAnsi="Calibri" w:cs="Calibri"/>
                <w:sz w:val="20"/>
              </w:rPr>
            </w:pPr>
            <w:r w:rsidRPr="00A8064F">
              <w:rPr>
                <w:rFonts w:ascii="Calibri" w:hAnsi="Calibri" w:cs="Calibri"/>
                <w:sz w:val="20"/>
              </w:rPr>
              <w:t>- No “vocabulário”: “Alá [—] significa Deus, em língua árabe. É o mesmo dos judeus e dos cristãos</w:t>
            </w:r>
            <w:r w:rsidR="00275250" w:rsidRPr="00A8064F">
              <w:rPr>
                <w:rFonts w:ascii="Calibri" w:hAnsi="Calibri" w:cs="Calibri"/>
                <w:sz w:val="20"/>
              </w:rPr>
              <w:t>.</w:t>
            </w:r>
            <w:r w:rsidRPr="00A8064F">
              <w:rPr>
                <w:rFonts w:ascii="Calibri" w:hAnsi="Calibri" w:cs="Calibri"/>
                <w:sz w:val="20"/>
              </w:rPr>
              <w:t>” (p. 137).</w:t>
            </w:r>
          </w:p>
        </w:tc>
      </w:tr>
      <w:tr w:rsidR="0087092E" w:rsidRPr="00A8064F" w14:paraId="4130ADDF" w14:textId="77777777" w:rsidTr="00C73FE5">
        <w:trPr>
          <w:trHeight w:val="842"/>
        </w:trPr>
        <w:tc>
          <w:tcPr>
            <w:tcW w:w="2263" w:type="dxa"/>
            <w:tcBorders>
              <w:top w:val="single" w:sz="4" w:space="0" w:color="auto"/>
              <w:bottom w:val="single" w:sz="4" w:space="0" w:color="auto"/>
            </w:tcBorders>
            <w:vAlign w:val="center"/>
          </w:tcPr>
          <w:p w14:paraId="0FEA971A" w14:textId="0A6F8C98" w:rsidR="0087092E" w:rsidRPr="00A8064F" w:rsidRDefault="0087092E" w:rsidP="0087092E">
            <w:pPr>
              <w:autoSpaceDE w:val="0"/>
              <w:autoSpaceDN w:val="0"/>
              <w:adjustRightInd w:val="0"/>
              <w:spacing w:line="240" w:lineRule="auto"/>
              <w:jc w:val="center"/>
              <w:rPr>
                <w:bCs/>
                <w:sz w:val="20"/>
              </w:rPr>
            </w:pPr>
            <w:r w:rsidRPr="00A8064F">
              <w:rPr>
                <w:bCs/>
                <w:sz w:val="20"/>
              </w:rPr>
              <w:t>Missão: História 7</w:t>
            </w:r>
          </w:p>
        </w:tc>
        <w:tc>
          <w:tcPr>
            <w:tcW w:w="11199" w:type="dxa"/>
            <w:tcBorders>
              <w:top w:val="single" w:sz="4" w:space="0" w:color="auto"/>
              <w:bottom w:val="single" w:sz="4" w:space="0" w:color="auto"/>
            </w:tcBorders>
            <w:vAlign w:val="center"/>
          </w:tcPr>
          <w:p w14:paraId="74BEF9A9" w14:textId="4E9761ED" w:rsidR="00C308D6" w:rsidRPr="00A8064F" w:rsidRDefault="00C308D6" w:rsidP="003A5FD9">
            <w:pPr>
              <w:jc w:val="both"/>
              <w:rPr>
                <w:rFonts w:ascii="Calibri" w:hAnsi="Calibri" w:cs="Calibri"/>
                <w:sz w:val="20"/>
              </w:rPr>
            </w:pPr>
            <w:r w:rsidRPr="00A8064F">
              <w:rPr>
                <w:sz w:val="20"/>
                <w:szCs w:val="18"/>
              </w:rPr>
              <w:t>- “</w:t>
            </w:r>
            <w:r w:rsidR="004B30F6" w:rsidRPr="00A8064F">
              <w:rPr>
                <w:sz w:val="20"/>
                <w:szCs w:val="18"/>
              </w:rPr>
              <w:t>[...]</w:t>
            </w:r>
            <w:r w:rsidRPr="00A8064F">
              <w:rPr>
                <w:sz w:val="20"/>
                <w:szCs w:val="18"/>
              </w:rPr>
              <w:t xml:space="preserve"> O crente testemunha que ‘não há outro Deus senão Alá […].” (William Watt, A short History of Islam, 2002) (p. 138).</w:t>
            </w:r>
          </w:p>
          <w:p w14:paraId="46B50A81" w14:textId="5A0E617E" w:rsidR="0087092E" w:rsidRPr="00A8064F" w:rsidRDefault="0087092E" w:rsidP="003A5FD9">
            <w:pPr>
              <w:jc w:val="both"/>
              <w:rPr>
                <w:sz w:val="20"/>
              </w:rPr>
            </w:pPr>
            <w:r w:rsidRPr="00A8064F">
              <w:rPr>
                <w:rFonts w:ascii="Calibri" w:hAnsi="Calibri" w:cs="Calibri"/>
                <w:sz w:val="20"/>
              </w:rPr>
              <w:t xml:space="preserve">- </w:t>
            </w:r>
            <w:r w:rsidRPr="00A8064F">
              <w:rPr>
                <w:sz w:val="20"/>
              </w:rPr>
              <w:t xml:space="preserve">“Muçulmano: Aquele que </w:t>
            </w:r>
            <w:r w:rsidRPr="00A8064F">
              <w:rPr>
                <w:sz w:val="20"/>
                <w:u w:val="single"/>
              </w:rPr>
              <w:t>se submete a Alá</w:t>
            </w:r>
            <w:r w:rsidRPr="00A8064F">
              <w:rPr>
                <w:sz w:val="20"/>
              </w:rPr>
              <w:t xml:space="preserve"> e segue as suas regras</w:t>
            </w:r>
            <w:r w:rsidR="00275250" w:rsidRPr="00A8064F">
              <w:rPr>
                <w:sz w:val="20"/>
              </w:rPr>
              <w:t>.</w:t>
            </w:r>
            <w:r w:rsidRPr="00A8064F">
              <w:rPr>
                <w:sz w:val="20"/>
              </w:rPr>
              <w:t xml:space="preserve">” (p. 139). </w:t>
            </w:r>
          </w:p>
          <w:p w14:paraId="35B378DE" w14:textId="06C30A1D" w:rsidR="0087092E" w:rsidRPr="00A8064F" w:rsidRDefault="0087092E" w:rsidP="003A5FD9">
            <w:pPr>
              <w:jc w:val="both"/>
              <w:rPr>
                <w:rFonts w:ascii="Calibri" w:hAnsi="Calibri" w:cs="Calibri"/>
                <w:sz w:val="20"/>
              </w:rPr>
            </w:pPr>
            <w:r w:rsidRPr="00A8064F">
              <w:rPr>
                <w:rFonts w:cs="Calibri"/>
                <w:sz w:val="20"/>
              </w:rPr>
              <w:t xml:space="preserve">- </w:t>
            </w:r>
            <w:r w:rsidRPr="00A8064F">
              <w:rPr>
                <w:sz w:val="20"/>
              </w:rPr>
              <w:t xml:space="preserve">“Os Muçulmanos seguem o islamismo, […] que defende a existência de </w:t>
            </w:r>
            <w:r w:rsidRPr="00A8064F">
              <w:rPr>
                <w:sz w:val="20"/>
                <w:u w:val="single"/>
              </w:rPr>
              <w:t>um Deus único, Alá</w:t>
            </w:r>
            <w:r w:rsidRPr="00A8064F">
              <w:rPr>
                <w:sz w:val="20"/>
              </w:rPr>
              <w:t xml:space="preserve"> […]</w:t>
            </w:r>
            <w:r w:rsidR="00275250" w:rsidRPr="00A8064F">
              <w:rPr>
                <w:sz w:val="20"/>
              </w:rPr>
              <w:t>.</w:t>
            </w:r>
            <w:r w:rsidRPr="00A8064F">
              <w:rPr>
                <w:sz w:val="20"/>
              </w:rPr>
              <w:t>” (p. 152).</w:t>
            </w:r>
          </w:p>
        </w:tc>
      </w:tr>
      <w:tr w:rsidR="0052781E" w:rsidRPr="00A8064F" w14:paraId="545A6D7F" w14:textId="77777777" w:rsidTr="00C73FE5">
        <w:trPr>
          <w:trHeight w:val="707"/>
        </w:trPr>
        <w:tc>
          <w:tcPr>
            <w:tcW w:w="2263" w:type="dxa"/>
            <w:tcBorders>
              <w:top w:val="single" w:sz="4" w:space="0" w:color="auto"/>
              <w:bottom w:val="single" w:sz="4" w:space="0" w:color="auto"/>
            </w:tcBorders>
            <w:vAlign w:val="center"/>
          </w:tcPr>
          <w:p w14:paraId="04382FE5" w14:textId="4DA45CB6" w:rsidR="0052781E" w:rsidRPr="00A8064F" w:rsidRDefault="0052781E" w:rsidP="0087092E">
            <w:pPr>
              <w:autoSpaceDE w:val="0"/>
              <w:autoSpaceDN w:val="0"/>
              <w:adjustRightInd w:val="0"/>
              <w:spacing w:line="240" w:lineRule="auto"/>
              <w:jc w:val="center"/>
              <w:rPr>
                <w:bCs/>
                <w:sz w:val="20"/>
              </w:rPr>
            </w:pPr>
            <w:r w:rsidRPr="00A8064F">
              <w:rPr>
                <w:bCs/>
                <w:sz w:val="20"/>
              </w:rPr>
              <w:t>Missão: História 7 – caderno de atividades</w:t>
            </w:r>
          </w:p>
        </w:tc>
        <w:tc>
          <w:tcPr>
            <w:tcW w:w="11199" w:type="dxa"/>
            <w:tcBorders>
              <w:top w:val="single" w:sz="4" w:space="0" w:color="auto"/>
              <w:bottom w:val="single" w:sz="4" w:space="0" w:color="auto"/>
            </w:tcBorders>
            <w:vAlign w:val="center"/>
          </w:tcPr>
          <w:p w14:paraId="7A9229CC" w14:textId="01DDA487" w:rsidR="0052781E" w:rsidRPr="00A8064F" w:rsidRDefault="0052781E" w:rsidP="003A5FD9">
            <w:pPr>
              <w:jc w:val="both"/>
              <w:rPr>
                <w:rFonts w:ascii="Calibri" w:hAnsi="Calibri" w:cs="Calibri"/>
                <w:sz w:val="20"/>
              </w:rPr>
            </w:pPr>
            <w:r w:rsidRPr="00A8064F">
              <w:rPr>
                <w:rFonts w:ascii="Calibri" w:hAnsi="Calibri" w:cs="Calibri"/>
                <w:sz w:val="20"/>
              </w:rPr>
              <w:t xml:space="preserve">- </w:t>
            </w:r>
            <w:r w:rsidR="00055765" w:rsidRPr="00A8064F">
              <w:rPr>
                <w:rFonts w:ascii="Calibri" w:hAnsi="Calibri" w:cs="Calibri"/>
                <w:sz w:val="20"/>
              </w:rPr>
              <w:t>N</w:t>
            </w:r>
            <w:r w:rsidRPr="00A8064F">
              <w:rPr>
                <w:rFonts w:ascii="Calibri" w:hAnsi="Calibri" w:cs="Calibri"/>
                <w:sz w:val="20"/>
              </w:rPr>
              <w:t>o exercício</w:t>
            </w:r>
            <w:r w:rsidR="00275250" w:rsidRPr="00A8064F">
              <w:rPr>
                <w:rFonts w:ascii="Calibri" w:hAnsi="Calibri" w:cs="Calibri"/>
                <w:sz w:val="20"/>
              </w:rPr>
              <w:t xml:space="preserve"> apresentado</w:t>
            </w:r>
            <w:r w:rsidRPr="00A8064F">
              <w:rPr>
                <w:rFonts w:ascii="Calibri" w:hAnsi="Calibri" w:cs="Calibri"/>
                <w:sz w:val="20"/>
              </w:rPr>
              <w:t xml:space="preserve"> (</w:t>
            </w:r>
            <w:r w:rsidRPr="00A8064F">
              <w:rPr>
                <w:rFonts w:ascii="Calibri" w:hAnsi="Calibri" w:cs="Calibri"/>
                <w:sz w:val="20"/>
                <w:u w:val="single"/>
              </w:rPr>
              <w:t>crucigrama</w:t>
            </w:r>
            <w:r w:rsidRPr="00A8064F">
              <w:rPr>
                <w:rFonts w:ascii="Calibri" w:hAnsi="Calibri" w:cs="Calibri"/>
                <w:sz w:val="20"/>
              </w:rPr>
              <w:t>), surge “</w:t>
            </w:r>
            <w:r w:rsidRPr="00A8064F">
              <w:rPr>
                <w:rFonts w:ascii="Calibri" w:hAnsi="Calibri" w:cs="Calibri"/>
                <w:sz w:val="20"/>
                <w:u w:val="single"/>
              </w:rPr>
              <w:t>Nome dado a Deus”</w:t>
            </w:r>
            <w:r w:rsidR="00275250" w:rsidRPr="00A8064F">
              <w:rPr>
                <w:rFonts w:ascii="Calibri" w:hAnsi="Calibri" w:cs="Calibri"/>
                <w:sz w:val="20"/>
                <w:u w:val="single"/>
              </w:rPr>
              <w:t xml:space="preserve"> </w:t>
            </w:r>
            <w:r w:rsidRPr="00A8064F">
              <w:rPr>
                <w:rFonts w:ascii="Calibri" w:hAnsi="Calibri" w:cs="Calibri"/>
                <w:sz w:val="20"/>
                <w:u w:val="single"/>
              </w:rPr>
              <w:t>pelos muçulmanos</w:t>
            </w:r>
            <w:r w:rsidR="00275250" w:rsidRPr="00A8064F">
              <w:rPr>
                <w:rFonts w:ascii="Calibri" w:hAnsi="Calibri" w:cs="Calibri"/>
                <w:sz w:val="20"/>
              </w:rPr>
              <w:t xml:space="preserve">, a preencher com o vocábulo </w:t>
            </w:r>
            <w:r w:rsidR="00055765" w:rsidRPr="00A8064F">
              <w:rPr>
                <w:rFonts w:ascii="Calibri" w:hAnsi="Calibri" w:cs="Calibri"/>
                <w:sz w:val="20"/>
              </w:rPr>
              <w:t>“</w:t>
            </w:r>
            <w:r w:rsidR="00275250" w:rsidRPr="00A8064F">
              <w:rPr>
                <w:rFonts w:ascii="Calibri" w:hAnsi="Calibri" w:cs="Calibri"/>
                <w:sz w:val="20"/>
              </w:rPr>
              <w:t>Alá</w:t>
            </w:r>
            <w:r w:rsidR="00055765" w:rsidRPr="00A8064F">
              <w:rPr>
                <w:rFonts w:ascii="Calibri" w:hAnsi="Calibri" w:cs="Calibri"/>
                <w:sz w:val="20"/>
              </w:rPr>
              <w:t>”</w:t>
            </w:r>
            <w:r w:rsidR="00275250" w:rsidRPr="00A8064F">
              <w:rPr>
                <w:rFonts w:ascii="Calibri" w:hAnsi="Calibri" w:cs="Calibri"/>
                <w:sz w:val="20"/>
              </w:rPr>
              <w:t xml:space="preserve"> </w:t>
            </w:r>
            <w:r w:rsidRPr="00A8064F">
              <w:rPr>
                <w:rFonts w:ascii="Calibri" w:hAnsi="Calibri" w:cs="Calibri"/>
                <w:sz w:val="20"/>
              </w:rPr>
              <w:t xml:space="preserve">(p. 70). </w:t>
            </w:r>
            <w:r w:rsidR="00055765" w:rsidRPr="00A8064F">
              <w:rPr>
                <w:rStyle w:val="FootnoteReference"/>
                <w:rFonts w:ascii="Calibri" w:hAnsi="Calibri" w:cs="Calibri"/>
                <w:sz w:val="20"/>
              </w:rPr>
              <w:footnoteReference w:id="65"/>
            </w:r>
          </w:p>
        </w:tc>
      </w:tr>
      <w:tr w:rsidR="0087092E" w:rsidRPr="00A8064F" w14:paraId="1F43D088" w14:textId="77777777" w:rsidTr="00F4161C">
        <w:trPr>
          <w:trHeight w:val="559"/>
        </w:trPr>
        <w:tc>
          <w:tcPr>
            <w:tcW w:w="2263" w:type="dxa"/>
            <w:tcBorders>
              <w:top w:val="single" w:sz="4" w:space="0" w:color="auto"/>
            </w:tcBorders>
            <w:vAlign w:val="center"/>
          </w:tcPr>
          <w:p w14:paraId="24A401EA" w14:textId="5C74B4F0" w:rsidR="0087092E" w:rsidRPr="00A8064F" w:rsidRDefault="0087092E" w:rsidP="0087092E">
            <w:pPr>
              <w:autoSpaceDE w:val="0"/>
              <w:autoSpaceDN w:val="0"/>
              <w:adjustRightInd w:val="0"/>
              <w:spacing w:line="240" w:lineRule="auto"/>
              <w:jc w:val="center"/>
              <w:rPr>
                <w:sz w:val="20"/>
              </w:rPr>
            </w:pPr>
            <w:r w:rsidRPr="00A8064F">
              <w:rPr>
                <w:bCs/>
                <w:sz w:val="20"/>
              </w:rPr>
              <w:t>O Fio da História 7</w:t>
            </w:r>
          </w:p>
        </w:tc>
        <w:tc>
          <w:tcPr>
            <w:tcW w:w="11199" w:type="dxa"/>
            <w:tcBorders>
              <w:top w:val="single" w:sz="4" w:space="0" w:color="auto"/>
            </w:tcBorders>
            <w:vAlign w:val="center"/>
          </w:tcPr>
          <w:p w14:paraId="2F0CF5F0" w14:textId="289F3909" w:rsidR="0087092E" w:rsidRPr="00A8064F" w:rsidRDefault="0087092E" w:rsidP="003A5FD9">
            <w:pPr>
              <w:autoSpaceDE w:val="0"/>
              <w:autoSpaceDN w:val="0"/>
              <w:adjustRightInd w:val="0"/>
              <w:jc w:val="both"/>
              <w:rPr>
                <w:bCs/>
                <w:sz w:val="20"/>
              </w:rPr>
            </w:pPr>
            <w:r w:rsidRPr="00A8064F">
              <w:rPr>
                <w:rFonts w:ascii="Calibri" w:hAnsi="Calibri" w:cs="Calibri"/>
                <w:sz w:val="20"/>
              </w:rPr>
              <w:t xml:space="preserve">- “Adorar </w:t>
            </w:r>
            <w:r w:rsidRPr="00A8064F">
              <w:rPr>
                <w:rFonts w:ascii="Calibri" w:hAnsi="Calibri" w:cs="Calibri"/>
                <w:sz w:val="20"/>
                <w:u w:val="single"/>
              </w:rPr>
              <w:t>um único Deus (Alá)</w:t>
            </w:r>
            <w:r w:rsidRPr="00A8064F">
              <w:rPr>
                <w:rFonts w:ascii="Calibri" w:hAnsi="Calibri" w:cs="Calibri"/>
                <w:sz w:val="20"/>
              </w:rPr>
              <w:t xml:space="preserve"> [...].” (p. 132).</w:t>
            </w:r>
          </w:p>
        </w:tc>
      </w:tr>
      <w:tr w:rsidR="0087092E" w:rsidRPr="00A8064F" w14:paraId="6E70F1FA" w14:textId="77777777" w:rsidTr="00F4161C">
        <w:trPr>
          <w:trHeight w:val="711"/>
        </w:trPr>
        <w:tc>
          <w:tcPr>
            <w:tcW w:w="2263" w:type="dxa"/>
            <w:tcBorders>
              <w:bottom w:val="single" w:sz="4" w:space="0" w:color="auto"/>
            </w:tcBorders>
            <w:vAlign w:val="center"/>
          </w:tcPr>
          <w:p w14:paraId="287DB68E" w14:textId="01CAB315" w:rsidR="0087092E" w:rsidRPr="00A8064F" w:rsidRDefault="0087092E" w:rsidP="0087092E">
            <w:pPr>
              <w:autoSpaceDE w:val="0"/>
              <w:autoSpaceDN w:val="0"/>
              <w:adjustRightInd w:val="0"/>
              <w:spacing w:line="240" w:lineRule="auto"/>
              <w:jc w:val="center"/>
              <w:rPr>
                <w:sz w:val="20"/>
              </w:rPr>
            </w:pPr>
            <w:r w:rsidRPr="00A8064F">
              <w:rPr>
                <w:bCs/>
                <w:sz w:val="20"/>
              </w:rPr>
              <w:t>Páginas da História 7</w:t>
            </w:r>
          </w:p>
        </w:tc>
        <w:tc>
          <w:tcPr>
            <w:tcW w:w="11199" w:type="dxa"/>
            <w:tcBorders>
              <w:bottom w:val="single" w:sz="4" w:space="0" w:color="auto"/>
            </w:tcBorders>
            <w:vAlign w:val="center"/>
          </w:tcPr>
          <w:p w14:paraId="6A197A2D" w14:textId="7E7D148A" w:rsidR="0087092E" w:rsidRPr="00A8064F" w:rsidRDefault="0087092E" w:rsidP="003A5FD9">
            <w:pPr>
              <w:autoSpaceDE w:val="0"/>
              <w:autoSpaceDN w:val="0"/>
              <w:adjustRightInd w:val="0"/>
              <w:jc w:val="both"/>
              <w:rPr>
                <w:bCs/>
                <w:sz w:val="20"/>
              </w:rPr>
            </w:pPr>
            <w:r w:rsidRPr="00A8064F">
              <w:rPr>
                <w:rFonts w:ascii="Calibri" w:hAnsi="Calibri" w:cs="Calibri"/>
                <w:sz w:val="20"/>
              </w:rPr>
              <w:t>- “</w:t>
            </w:r>
            <w:r w:rsidRPr="00A8064F">
              <w:rPr>
                <w:rFonts w:ascii="Calibri" w:hAnsi="Calibri" w:cs="Calibri"/>
                <w:sz w:val="20"/>
                <w:u w:val="single"/>
              </w:rPr>
              <w:t>Alá</w:t>
            </w:r>
            <w:r w:rsidRPr="00A8064F">
              <w:rPr>
                <w:rFonts w:ascii="Calibri" w:hAnsi="Calibri" w:cs="Calibri"/>
                <w:sz w:val="20"/>
              </w:rPr>
              <w:t xml:space="preserve">” como </w:t>
            </w:r>
            <w:r w:rsidRPr="00A8064F">
              <w:rPr>
                <w:rFonts w:ascii="Calibri" w:hAnsi="Calibri" w:cs="Calibri"/>
                <w:sz w:val="20"/>
                <w:u w:val="single"/>
              </w:rPr>
              <w:t>divindade para o “Islamismo</w:t>
            </w:r>
            <w:r w:rsidRPr="00A8064F">
              <w:rPr>
                <w:rFonts w:ascii="Calibri" w:hAnsi="Calibri" w:cs="Calibri"/>
                <w:sz w:val="20"/>
              </w:rPr>
              <w:t xml:space="preserve">” e </w:t>
            </w:r>
            <w:r w:rsidRPr="00A8064F">
              <w:rPr>
                <w:rFonts w:ascii="Calibri" w:hAnsi="Calibri" w:cs="Calibri"/>
                <w:sz w:val="20"/>
                <w:u w:val="single"/>
              </w:rPr>
              <w:t>“Deus” para o Cristianismo</w:t>
            </w:r>
            <w:r w:rsidRPr="00A8064F">
              <w:rPr>
                <w:rFonts w:ascii="Calibri" w:hAnsi="Calibri" w:cs="Calibri"/>
                <w:sz w:val="20"/>
              </w:rPr>
              <w:t xml:space="preserve"> (p. 147).</w:t>
            </w:r>
          </w:p>
        </w:tc>
      </w:tr>
      <w:tr w:rsidR="0087092E" w:rsidRPr="00A8064F" w14:paraId="28680984" w14:textId="77777777" w:rsidTr="00F4161C">
        <w:trPr>
          <w:trHeight w:val="686"/>
        </w:trPr>
        <w:tc>
          <w:tcPr>
            <w:tcW w:w="2263" w:type="dxa"/>
            <w:tcBorders>
              <w:top w:val="single" w:sz="4" w:space="0" w:color="auto"/>
            </w:tcBorders>
            <w:vAlign w:val="center"/>
          </w:tcPr>
          <w:p w14:paraId="22D5EB1A" w14:textId="7115E798" w:rsidR="0087092E" w:rsidRPr="00A8064F" w:rsidRDefault="0087092E" w:rsidP="0087092E">
            <w:pPr>
              <w:autoSpaceDE w:val="0"/>
              <w:autoSpaceDN w:val="0"/>
              <w:adjustRightInd w:val="0"/>
              <w:spacing w:line="240" w:lineRule="auto"/>
              <w:jc w:val="center"/>
              <w:rPr>
                <w:sz w:val="20"/>
              </w:rPr>
            </w:pPr>
            <w:r w:rsidRPr="00A8064F">
              <w:rPr>
                <w:bCs/>
                <w:sz w:val="20"/>
              </w:rPr>
              <w:t>Viagem na História 7</w:t>
            </w:r>
          </w:p>
        </w:tc>
        <w:tc>
          <w:tcPr>
            <w:tcW w:w="11199" w:type="dxa"/>
            <w:tcBorders>
              <w:top w:val="single" w:sz="4" w:space="0" w:color="auto"/>
            </w:tcBorders>
            <w:vAlign w:val="center"/>
          </w:tcPr>
          <w:p w14:paraId="08831923" w14:textId="53562A92" w:rsidR="0087092E" w:rsidRPr="00A8064F" w:rsidRDefault="0087092E" w:rsidP="003A5FD9">
            <w:pPr>
              <w:autoSpaceDE w:val="0"/>
              <w:autoSpaceDN w:val="0"/>
              <w:adjustRightInd w:val="0"/>
              <w:jc w:val="both"/>
              <w:rPr>
                <w:bCs/>
                <w:sz w:val="20"/>
              </w:rPr>
            </w:pPr>
            <w:r w:rsidRPr="00A8064F">
              <w:rPr>
                <w:rFonts w:ascii="Calibri" w:hAnsi="Calibri" w:cs="Calibri"/>
                <w:sz w:val="20"/>
              </w:rPr>
              <w:t>- “</w:t>
            </w:r>
            <w:r w:rsidRPr="00A8064F">
              <w:rPr>
                <w:rFonts w:ascii="Calibri" w:hAnsi="Calibri" w:cs="Calibri"/>
                <w:sz w:val="20"/>
                <w:u w:val="single"/>
              </w:rPr>
              <w:t>Alá (deus do Islão)</w:t>
            </w:r>
            <w:r w:rsidRPr="00A8064F">
              <w:rPr>
                <w:rFonts w:ascii="Calibri" w:hAnsi="Calibri" w:cs="Calibri"/>
                <w:sz w:val="20"/>
              </w:rPr>
              <w:t>” (p. 121).</w:t>
            </w:r>
            <w:r w:rsidR="006D6D55" w:rsidRPr="00A8064F">
              <w:rPr>
                <w:rStyle w:val="FootnoteReference"/>
                <w:rFonts w:ascii="Calibri" w:hAnsi="Calibri" w:cs="Calibri"/>
                <w:sz w:val="20"/>
              </w:rPr>
              <w:footnoteReference w:id="66"/>
            </w:r>
          </w:p>
        </w:tc>
      </w:tr>
    </w:tbl>
    <w:p w14:paraId="3E8312E7" w14:textId="59E75223" w:rsidR="00BC1828" w:rsidRPr="00A8064F" w:rsidRDefault="00BC1828" w:rsidP="008B67F1">
      <w:pPr>
        <w:spacing w:after="160"/>
        <w:jc w:val="both"/>
        <w:rPr>
          <w:bCs/>
          <w:sz w:val="22"/>
          <w:szCs w:val="21"/>
        </w:rPr>
      </w:pPr>
    </w:p>
    <w:p w14:paraId="1A46EF25" w14:textId="77777777" w:rsidR="008B67F1" w:rsidRPr="00A8064F" w:rsidRDefault="008B67F1" w:rsidP="008B67F1">
      <w:pPr>
        <w:spacing w:after="160"/>
        <w:jc w:val="both"/>
        <w:rPr>
          <w:bCs/>
          <w:sz w:val="22"/>
          <w:szCs w:val="21"/>
        </w:rPr>
      </w:pPr>
    </w:p>
    <w:p w14:paraId="6B9F8B2E" w14:textId="31716F5A" w:rsidR="00827031" w:rsidRPr="00A8064F" w:rsidRDefault="008B67F1" w:rsidP="00A8064F">
      <w:pPr>
        <w:pStyle w:val="Texto"/>
        <w:outlineLvl w:val="2"/>
        <w:rPr>
          <w:sz w:val="22"/>
          <w:szCs w:val="96"/>
        </w:rPr>
      </w:pPr>
      <w:bookmarkStart w:id="98" w:name="_Toc83895676"/>
      <w:r w:rsidRPr="00A8064F">
        <w:rPr>
          <w:sz w:val="22"/>
          <w:szCs w:val="96"/>
        </w:rPr>
        <w:t xml:space="preserve">Quadro </w:t>
      </w:r>
      <w:r w:rsidR="00F24547" w:rsidRPr="00A8064F">
        <w:rPr>
          <w:sz w:val="22"/>
          <w:szCs w:val="96"/>
        </w:rPr>
        <w:t xml:space="preserve">3.2. </w:t>
      </w:r>
      <w:r w:rsidRPr="00A8064F">
        <w:rPr>
          <w:sz w:val="22"/>
          <w:szCs w:val="96"/>
        </w:rPr>
        <w:t xml:space="preserve">– “Alá/Deus” </w:t>
      </w:r>
      <w:r w:rsidR="00A85338" w:rsidRPr="00A8064F">
        <w:rPr>
          <w:sz w:val="22"/>
          <w:szCs w:val="96"/>
        </w:rPr>
        <w:t>(7.º ano de escolaridade)</w:t>
      </w:r>
      <w:r w:rsidR="00130A3E" w:rsidRPr="00A8064F">
        <w:rPr>
          <w:sz w:val="22"/>
          <w:szCs w:val="96"/>
        </w:rPr>
        <w:t xml:space="preserve"> – </w:t>
      </w:r>
      <w:r w:rsidR="00A85338" w:rsidRPr="00A8064F">
        <w:rPr>
          <w:sz w:val="22"/>
          <w:szCs w:val="96"/>
        </w:rPr>
        <w:t>2021</w:t>
      </w:r>
      <w:bookmarkEnd w:id="98"/>
    </w:p>
    <w:tbl>
      <w:tblPr>
        <w:tblW w:w="13462" w:type="dxa"/>
        <w:tblLook w:val="04A0" w:firstRow="1" w:lastRow="0" w:firstColumn="1" w:lastColumn="0" w:noHBand="0" w:noVBand="1"/>
      </w:tblPr>
      <w:tblGrid>
        <w:gridCol w:w="2263"/>
        <w:gridCol w:w="11199"/>
      </w:tblGrid>
      <w:tr w:rsidR="008B67F1" w:rsidRPr="00A8064F" w14:paraId="3E92DD8D" w14:textId="77777777" w:rsidTr="00BA4EAF">
        <w:trPr>
          <w:trHeight w:val="620"/>
        </w:trPr>
        <w:tc>
          <w:tcPr>
            <w:tcW w:w="2263" w:type="dxa"/>
            <w:shd w:val="clear" w:color="auto" w:fill="F2F2F2" w:themeFill="background1" w:themeFillShade="F2"/>
            <w:vAlign w:val="center"/>
          </w:tcPr>
          <w:p w14:paraId="6C3D9806" w14:textId="77777777" w:rsidR="008B67F1" w:rsidRPr="00A8064F" w:rsidRDefault="008B67F1" w:rsidP="00801CE2">
            <w:pPr>
              <w:autoSpaceDE w:val="0"/>
              <w:autoSpaceDN w:val="0"/>
              <w:adjustRightInd w:val="0"/>
              <w:jc w:val="center"/>
              <w:rPr>
                <w:bCs/>
                <w:sz w:val="10"/>
                <w:szCs w:val="10"/>
              </w:rPr>
            </w:pPr>
          </w:p>
          <w:p w14:paraId="11FE0CB4" w14:textId="77777777" w:rsidR="008B67F1" w:rsidRPr="00A8064F" w:rsidRDefault="008B67F1" w:rsidP="00801CE2">
            <w:pPr>
              <w:autoSpaceDE w:val="0"/>
              <w:autoSpaceDN w:val="0"/>
              <w:adjustRightInd w:val="0"/>
              <w:jc w:val="center"/>
              <w:rPr>
                <w:bCs/>
                <w:sz w:val="20"/>
              </w:rPr>
            </w:pPr>
            <w:r w:rsidRPr="00A8064F">
              <w:rPr>
                <w:bCs/>
                <w:sz w:val="20"/>
              </w:rPr>
              <w:t>MANUAL ESCOLAR</w:t>
            </w:r>
          </w:p>
        </w:tc>
        <w:tc>
          <w:tcPr>
            <w:tcW w:w="11199" w:type="dxa"/>
            <w:shd w:val="clear" w:color="auto" w:fill="F2F2F2" w:themeFill="background1" w:themeFillShade="F2"/>
            <w:vAlign w:val="center"/>
          </w:tcPr>
          <w:p w14:paraId="5A3A05DE" w14:textId="77777777" w:rsidR="008B67F1" w:rsidRPr="00A8064F" w:rsidRDefault="008B67F1" w:rsidP="00801CE2">
            <w:pPr>
              <w:autoSpaceDE w:val="0"/>
              <w:autoSpaceDN w:val="0"/>
              <w:adjustRightInd w:val="0"/>
              <w:jc w:val="center"/>
              <w:rPr>
                <w:bCs/>
                <w:sz w:val="10"/>
                <w:szCs w:val="10"/>
              </w:rPr>
            </w:pPr>
          </w:p>
          <w:p w14:paraId="7F00037D" w14:textId="77777777" w:rsidR="008B67F1" w:rsidRPr="00A8064F" w:rsidRDefault="008B67F1" w:rsidP="00801CE2">
            <w:pPr>
              <w:autoSpaceDE w:val="0"/>
              <w:autoSpaceDN w:val="0"/>
              <w:adjustRightInd w:val="0"/>
              <w:jc w:val="center"/>
              <w:rPr>
                <w:bCs/>
                <w:sz w:val="20"/>
              </w:rPr>
            </w:pPr>
            <w:r w:rsidRPr="00A8064F">
              <w:rPr>
                <w:bCs/>
                <w:sz w:val="20"/>
              </w:rPr>
              <w:t>UNIDADES DE REGISTO</w:t>
            </w:r>
          </w:p>
        </w:tc>
      </w:tr>
      <w:tr w:rsidR="008B67F1" w:rsidRPr="00A8064F" w14:paraId="72A01BEE" w14:textId="77777777" w:rsidTr="00BA4EAF">
        <w:trPr>
          <w:trHeight w:val="1325"/>
        </w:trPr>
        <w:tc>
          <w:tcPr>
            <w:tcW w:w="2263" w:type="dxa"/>
            <w:tcBorders>
              <w:bottom w:val="single" w:sz="4" w:space="0" w:color="auto"/>
            </w:tcBorders>
            <w:vAlign w:val="center"/>
          </w:tcPr>
          <w:p w14:paraId="234A4FE7" w14:textId="77777777" w:rsidR="008B67F1" w:rsidRPr="00A8064F" w:rsidRDefault="008B67F1" w:rsidP="00801CE2">
            <w:pPr>
              <w:autoSpaceDE w:val="0"/>
              <w:autoSpaceDN w:val="0"/>
              <w:adjustRightInd w:val="0"/>
              <w:spacing w:line="240" w:lineRule="auto"/>
              <w:jc w:val="center"/>
              <w:rPr>
                <w:bCs/>
                <w:sz w:val="20"/>
              </w:rPr>
            </w:pPr>
            <w:r w:rsidRPr="00A8064F">
              <w:rPr>
                <w:bCs/>
                <w:sz w:val="20"/>
              </w:rPr>
              <w:t>H.7</w:t>
            </w:r>
          </w:p>
        </w:tc>
        <w:tc>
          <w:tcPr>
            <w:tcW w:w="11199" w:type="dxa"/>
            <w:tcBorders>
              <w:bottom w:val="single" w:sz="4" w:space="0" w:color="auto"/>
            </w:tcBorders>
            <w:vAlign w:val="center"/>
          </w:tcPr>
          <w:p w14:paraId="74E8170C" w14:textId="60E46A5E" w:rsidR="008B67F1" w:rsidRPr="00A8064F" w:rsidRDefault="008B67F1" w:rsidP="00801CE2">
            <w:pPr>
              <w:jc w:val="both"/>
              <w:rPr>
                <w:sz w:val="20"/>
              </w:rPr>
            </w:pPr>
            <w:r w:rsidRPr="00A8064F">
              <w:rPr>
                <w:rFonts w:ascii="Calibri" w:hAnsi="Calibri" w:cs="Calibri"/>
                <w:sz w:val="20"/>
              </w:rPr>
              <w:t>- “</w:t>
            </w:r>
            <w:r w:rsidR="004B30F6" w:rsidRPr="00A8064F">
              <w:rPr>
                <w:rFonts w:ascii="Calibri" w:hAnsi="Calibri" w:cs="Calibri"/>
                <w:sz w:val="20"/>
              </w:rPr>
              <w:t>[...]</w:t>
            </w:r>
            <w:r w:rsidRPr="00A8064F">
              <w:rPr>
                <w:rFonts w:ascii="Calibri" w:hAnsi="Calibri" w:cs="Calibri"/>
                <w:sz w:val="20"/>
              </w:rPr>
              <w:t xml:space="preserve"> </w:t>
            </w:r>
            <w:r w:rsidRPr="00A8064F">
              <w:rPr>
                <w:sz w:val="20"/>
                <w:u w:val="single"/>
              </w:rPr>
              <w:t>Alá (‘deus’ em árabe)</w:t>
            </w:r>
            <w:r w:rsidRPr="00A8064F">
              <w:rPr>
                <w:sz w:val="20"/>
              </w:rPr>
              <w:t>” (p. 100).</w:t>
            </w:r>
          </w:p>
          <w:p w14:paraId="06C9282A" w14:textId="77777777" w:rsidR="008B67F1" w:rsidRPr="00A8064F" w:rsidRDefault="008B67F1" w:rsidP="00801CE2">
            <w:pPr>
              <w:jc w:val="both"/>
              <w:rPr>
                <w:sz w:val="20"/>
              </w:rPr>
            </w:pPr>
            <w:r w:rsidRPr="00A8064F">
              <w:rPr>
                <w:sz w:val="20"/>
              </w:rPr>
              <w:t xml:space="preserve">- “Acreditar em </w:t>
            </w:r>
            <w:r w:rsidRPr="00A8064F">
              <w:rPr>
                <w:sz w:val="20"/>
                <w:u w:val="single"/>
              </w:rPr>
              <w:t>Alá como único deus</w:t>
            </w:r>
            <w:r w:rsidRPr="00A8064F">
              <w:rPr>
                <w:sz w:val="20"/>
              </w:rPr>
              <w:t xml:space="preserve"> […]” (p. 100). </w:t>
            </w:r>
          </w:p>
          <w:p w14:paraId="6E169006" w14:textId="77777777" w:rsidR="008B67F1" w:rsidRPr="00A8064F" w:rsidRDefault="008B67F1" w:rsidP="00801CE2">
            <w:pPr>
              <w:jc w:val="both"/>
              <w:rPr>
                <w:sz w:val="20"/>
              </w:rPr>
            </w:pPr>
            <w:r w:rsidRPr="00A8064F">
              <w:rPr>
                <w:sz w:val="20"/>
              </w:rPr>
              <w:t>- “Crer em ‘</w:t>
            </w:r>
            <w:r w:rsidRPr="00A8064F">
              <w:rPr>
                <w:sz w:val="20"/>
                <w:u w:val="single"/>
              </w:rPr>
              <w:t>Alá’ como deus único</w:t>
            </w:r>
            <w:r w:rsidRPr="00A8064F">
              <w:rPr>
                <w:sz w:val="20"/>
              </w:rPr>
              <w:t>” (p. 101).</w:t>
            </w:r>
          </w:p>
        </w:tc>
      </w:tr>
      <w:tr w:rsidR="008B67F1" w:rsidRPr="00A8064F" w14:paraId="295833C0" w14:textId="77777777" w:rsidTr="00F4161C">
        <w:trPr>
          <w:trHeight w:val="994"/>
        </w:trPr>
        <w:tc>
          <w:tcPr>
            <w:tcW w:w="2263" w:type="dxa"/>
            <w:tcBorders>
              <w:top w:val="single" w:sz="4" w:space="0" w:color="auto"/>
              <w:bottom w:val="single" w:sz="4" w:space="0" w:color="auto"/>
            </w:tcBorders>
            <w:vAlign w:val="center"/>
          </w:tcPr>
          <w:p w14:paraId="035C6D14" w14:textId="77777777" w:rsidR="008B67F1" w:rsidRPr="00A8064F" w:rsidRDefault="008B67F1" w:rsidP="00801CE2">
            <w:pPr>
              <w:autoSpaceDE w:val="0"/>
              <w:autoSpaceDN w:val="0"/>
              <w:adjustRightInd w:val="0"/>
              <w:spacing w:line="240" w:lineRule="auto"/>
              <w:jc w:val="center"/>
              <w:rPr>
                <w:bCs/>
                <w:sz w:val="20"/>
              </w:rPr>
            </w:pPr>
            <w:r w:rsidRPr="00A8064F">
              <w:rPr>
                <w:bCs/>
                <w:sz w:val="20"/>
              </w:rPr>
              <w:t>HSI: História sob Investigação</w:t>
            </w:r>
          </w:p>
        </w:tc>
        <w:tc>
          <w:tcPr>
            <w:tcW w:w="11199" w:type="dxa"/>
            <w:tcBorders>
              <w:top w:val="single" w:sz="4" w:space="0" w:color="auto"/>
              <w:bottom w:val="single" w:sz="4" w:space="0" w:color="auto"/>
            </w:tcBorders>
            <w:vAlign w:val="center"/>
          </w:tcPr>
          <w:p w14:paraId="0BD1563C" w14:textId="77777777" w:rsidR="008B67F1" w:rsidRPr="00A8064F" w:rsidRDefault="008B67F1" w:rsidP="00801CE2">
            <w:pPr>
              <w:jc w:val="both"/>
              <w:rPr>
                <w:sz w:val="20"/>
              </w:rPr>
            </w:pPr>
            <w:r w:rsidRPr="00A8064F">
              <w:rPr>
                <w:rFonts w:ascii="Calibri" w:hAnsi="Calibri" w:cs="Calibri"/>
                <w:sz w:val="20"/>
              </w:rPr>
              <w:t xml:space="preserve">- </w:t>
            </w:r>
            <w:r w:rsidRPr="00A8064F">
              <w:rPr>
                <w:sz w:val="20"/>
              </w:rPr>
              <w:t xml:space="preserve">“[Maomé] disse ter recebido de </w:t>
            </w:r>
            <w:r w:rsidRPr="00A8064F">
              <w:rPr>
                <w:sz w:val="20"/>
                <w:u w:val="single"/>
              </w:rPr>
              <w:t>Alá (Deus)</w:t>
            </w:r>
            <w:r w:rsidRPr="00A8064F">
              <w:rPr>
                <w:sz w:val="20"/>
              </w:rPr>
              <w:t xml:space="preserve"> a mensagem sagrada que depois foi reunida no [Al]corão.” (p. 108). </w:t>
            </w:r>
          </w:p>
          <w:p w14:paraId="78E5F796" w14:textId="77777777" w:rsidR="008B67F1" w:rsidRPr="00A8064F" w:rsidRDefault="008B67F1" w:rsidP="00801CE2">
            <w:pPr>
              <w:jc w:val="both"/>
              <w:rPr>
                <w:sz w:val="20"/>
              </w:rPr>
            </w:pPr>
            <w:r w:rsidRPr="00A8064F">
              <w:rPr>
                <w:sz w:val="20"/>
              </w:rPr>
              <w:t xml:space="preserve">- “Muçulmano: aquele que se submete a </w:t>
            </w:r>
            <w:r w:rsidRPr="00A8064F">
              <w:rPr>
                <w:sz w:val="20"/>
                <w:u w:val="single"/>
              </w:rPr>
              <w:t>Alá</w:t>
            </w:r>
            <w:r w:rsidRPr="00A8064F">
              <w:rPr>
                <w:sz w:val="20"/>
              </w:rPr>
              <w:t xml:space="preserve"> e segue as suas regras.” (p. 109).</w:t>
            </w:r>
          </w:p>
        </w:tc>
      </w:tr>
      <w:tr w:rsidR="008B67F1" w:rsidRPr="00A8064F" w14:paraId="41159CB2" w14:textId="77777777" w:rsidTr="00F4161C">
        <w:trPr>
          <w:trHeight w:val="870"/>
        </w:trPr>
        <w:tc>
          <w:tcPr>
            <w:tcW w:w="2263" w:type="dxa"/>
            <w:tcBorders>
              <w:top w:val="single" w:sz="4" w:space="0" w:color="auto"/>
            </w:tcBorders>
            <w:vAlign w:val="center"/>
          </w:tcPr>
          <w:p w14:paraId="37C602C6" w14:textId="77777777" w:rsidR="008B67F1" w:rsidRPr="00A8064F" w:rsidRDefault="008B67F1" w:rsidP="00801CE2">
            <w:pPr>
              <w:autoSpaceDE w:val="0"/>
              <w:autoSpaceDN w:val="0"/>
              <w:adjustRightInd w:val="0"/>
              <w:spacing w:line="240" w:lineRule="auto"/>
              <w:jc w:val="center"/>
              <w:rPr>
                <w:bCs/>
                <w:sz w:val="20"/>
              </w:rPr>
            </w:pPr>
            <w:r w:rsidRPr="00A8064F">
              <w:rPr>
                <w:bCs/>
                <w:sz w:val="20"/>
              </w:rPr>
              <w:t>Manual de História 7</w:t>
            </w:r>
          </w:p>
        </w:tc>
        <w:tc>
          <w:tcPr>
            <w:tcW w:w="11199" w:type="dxa"/>
            <w:tcBorders>
              <w:top w:val="single" w:sz="4" w:space="0" w:color="auto"/>
            </w:tcBorders>
            <w:vAlign w:val="center"/>
          </w:tcPr>
          <w:p w14:paraId="42653E58" w14:textId="77777777" w:rsidR="008B67F1" w:rsidRPr="00A8064F" w:rsidRDefault="008B67F1" w:rsidP="00801CE2">
            <w:pPr>
              <w:jc w:val="both"/>
              <w:rPr>
                <w:sz w:val="20"/>
              </w:rPr>
            </w:pPr>
            <w:r w:rsidRPr="00A8064F">
              <w:rPr>
                <w:sz w:val="20"/>
              </w:rPr>
              <w:t xml:space="preserve">- “Maomé afirmou que o anjo Gabriel lhe tinha transmitido palavras de </w:t>
            </w:r>
            <w:r w:rsidRPr="00A8064F">
              <w:rPr>
                <w:sz w:val="20"/>
                <w:u w:val="single"/>
              </w:rPr>
              <w:t xml:space="preserve">Alá – nome que os Muçulmanos dão a Deus </w:t>
            </w:r>
            <w:r w:rsidRPr="00A8064F">
              <w:rPr>
                <w:sz w:val="20"/>
              </w:rPr>
              <w:t xml:space="preserve">[…].” (p. 100). </w:t>
            </w:r>
          </w:p>
        </w:tc>
      </w:tr>
      <w:tr w:rsidR="008B67F1" w:rsidRPr="00A8064F" w14:paraId="2D3E9309" w14:textId="77777777" w:rsidTr="00F4161C">
        <w:trPr>
          <w:trHeight w:val="832"/>
        </w:trPr>
        <w:tc>
          <w:tcPr>
            <w:tcW w:w="2263" w:type="dxa"/>
            <w:tcBorders>
              <w:bottom w:val="single" w:sz="4" w:space="0" w:color="auto"/>
            </w:tcBorders>
            <w:vAlign w:val="center"/>
          </w:tcPr>
          <w:p w14:paraId="752933A0" w14:textId="77777777" w:rsidR="008B67F1" w:rsidRPr="00A8064F" w:rsidRDefault="008B67F1" w:rsidP="00801CE2">
            <w:pPr>
              <w:autoSpaceDE w:val="0"/>
              <w:autoSpaceDN w:val="0"/>
              <w:adjustRightInd w:val="0"/>
              <w:spacing w:line="240" w:lineRule="auto"/>
              <w:jc w:val="center"/>
              <w:rPr>
                <w:bCs/>
                <w:sz w:val="20"/>
              </w:rPr>
            </w:pPr>
            <w:r w:rsidRPr="00A8064F">
              <w:rPr>
                <w:bCs/>
                <w:sz w:val="20"/>
              </w:rPr>
              <w:t xml:space="preserve">O Fio da História </w:t>
            </w:r>
          </w:p>
          <w:p w14:paraId="48AE6E98" w14:textId="77777777" w:rsidR="008B67F1" w:rsidRPr="00A8064F" w:rsidRDefault="008B67F1" w:rsidP="00801CE2">
            <w:pPr>
              <w:autoSpaceDE w:val="0"/>
              <w:autoSpaceDN w:val="0"/>
              <w:adjustRightInd w:val="0"/>
              <w:spacing w:line="240" w:lineRule="auto"/>
              <w:jc w:val="center"/>
              <w:rPr>
                <w:bCs/>
                <w:sz w:val="20"/>
              </w:rPr>
            </w:pPr>
            <w:r w:rsidRPr="00A8064F">
              <w:rPr>
                <w:bCs/>
                <w:sz w:val="20"/>
              </w:rPr>
              <w:t>7.º ano</w:t>
            </w:r>
          </w:p>
        </w:tc>
        <w:tc>
          <w:tcPr>
            <w:tcW w:w="11199" w:type="dxa"/>
            <w:tcBorders>
              <w:bottom w:val="single" w:sz="4" w:space="0" w:color="auto"/>
            </w:tcBorders>
            <w:vAlign w:val="center"/>
          </w:tcPr>
          <w:p w14:paraId="66D5A598" w14:textId="77777777" w:rsidR="008B67F1" w:rsidRPr="00A8064F" w:rsidRDefault="008B67F1" w:rsidP="00801CE2">
            <w:pPr>
              <w:jc w:val="both"/>
              <w:rPr>
                <w:sz w:val="20"/>
              </w:rPr>
            </w:pPr>
            <w:r w:rsidRPr="00A8064F">
              <w:rPr>
                <w:rFonts w:ascii="Calibri" w:hAnsi="Calibri" w:cs="Calibri"/>
                <w:sz w:val="20"/>
              </w:rPr>
              <w:t xml:space="preserve">- </w:t>
            </w:r>
            <w:r w:rsidRPr="00A8064F">
              <w:rPr>
                <w:sz w:val="20"/>
              </w:rPr>
              <w:t xml:space="preserve">“Maomé, influenciado pelo Judaísmo e pelo Cristianismo, defendeu a existência de um </w:t>
            </w:r>
            <w:r w:rsidRPr="00A8064F">
              <w:rPr>
                <w:sz w:val="20"/>
                <w:u w:val="single"/>
              </w:rPr>
              <w:t>deus único, Alá</w:t>
            </w:r>
            <w:r w:rsidRPr="00A8064F">
              <w:rPr>
                <w:sz w:val="20"/>
              </w:rPr>
              <w:t xml:space="preserve"> (monoteísmo) […].” (p. 107). </w:t>
            </w:r>
          </w:p>
        </w:tc>
      </w:tr>
      <w:tr w:rsidR="008B67F1" w:rsidRPr="00A8064F" w14:paraId="75F2768B" w14:textId="77777777" w:rsidTr="00F4161C">
        <w:trPr>
          <w:trHeight w:val="992"/>
        </w:trPr>
        <w:tc>
          <w:tcPr>
            <w:tcW w:w="2263" w:type="dxa"/>
            <w:tcBorders>
              <w:top w:val="single" w:sz="4" w:space="0" w:color="auto"/>
              <w:bottom w:val="single" w:sz="4" w:space="0" w:color="auto"/>
            </w:tcBorders>
            <w:vAlign w:val="center"/>
          </w:tcPr>
          <w:p w14:paraId="549B7970" w14:textId="77777777" w:rsidR="008B67F1" w:rsidRPr="00A8064F" w:rsidRDefault="008B67F1" w:rsidP="00801CE2">
            <w:pPr>
              <w:autoSpaceDE w:val="0"/>
              <w:autoSpaceDN w:val="0"/>
              <w:adjustRightInd w:val="0"/>
              <w:spacing w:line="240" w:lineRule="auto"/>
              <w:jc w:val="center"/>
              <w:rPr>
                <w:bCs/>
                <w:sz w:val="20"/>
              </w:rPr>
            </w:pPr>
            <w:r w:rsidRPr="00A8064F">
              <w:rPr>
                <w:bCs/>
                <w:sz w:val="20"/>
              </w:rPr>
              <w:t>Somos História 7</w:t>
            </w:r>
          </w:p>
        </w:tc>
        <w:tc>
          <w:tcPr>
            <w:tcW w:w="11199" w:type="dxa"/>
            <w:tcBorders>
              <w:top w:val="single" w:sz="4" w:space="0" w:color="auto"/>
              <w:bottom w:val="single" w:sz="4" w:space="0" w:color="auto"/>
            </w:tcBorders>
            <w:vAlign w:val="center"/>
          </w:tcPr>
          <w:p w14:paraId="6B8EAE3A" w14:textId="77777777" w:rsidR="008B67F1" w:rsidRPr="00A8064F" w:rsidRDefault="008B67F1" w:rsidP="00801CE2">
            <w:pPr>
              <w:jc w:val="both"/>
              <w:rPr>
                <w:sz w:val="20"/>
              </w:rPr>
            </w:pPr>
            <w:r w:rsidRPr="00A8064F">
              <w:rPr>
                <w:rFonts w:ascii="Calibri" w:hAnsi="Calibri" w:cs="Calibri"/>
                <w:sz w:val="20"/>
              </w:rPr>
              <w:t xml:space="preserve">- </w:t>
            </w:r>
            <w:r w:rsidRPr="00A8064F">
              <w:rPr>
                <w:sz w:val="20"/>
              </w:rPr>
              <w:t xml:space="preserve">Maomé e os seus seguidores, “em 630, conquistam a cidade [Meca] e consagram-na [a] </w:t>
            </w:r>
            <w:r w:rsidRPr="00A8064F">
              <w:rPr>
                <w:sz w:val="20"/>
                <w:u w:val="single"/>
              </w:rPr>
              <w:t>Alá, o Deus único, do Islão</w:t>
            </w:r>
            <w:r w:rsidRPr="00A8064F">
              <w:rPr>
                <w:sz w:val="20"/>
              </w:rPr>
              <w:t xml:space="preserve">.” (p. 128). </w:t>
            </w:r>
          </w:p>
          <w:p w14:paraId="5BBEE087" w14:textId="00EEB084" w:rsidR="008B67F1" w:rsidRPr="00A8064F" w:rsidRDefault="008B67F1" w:rsidP="00801CE2">
            <w:pPr>
              <w:jc w:val="both"/>
              <w:rPr>
                <w:sz w:val="20"/>
              </w:rPr>
            </w:pPr>
            <w:r w:rsidRPr="00A8064F">
              <w:rPr>
                <w:sz w:val="20"/>
              </w:rPr>
              <w:t>- “</w:t>
            </w:r>
            <w:r w:rsidR="004B30F6" w:rsidRPr="00A8064F">
              <w:rPr>
                <w:sz w:val="20"/>
              </w:rPr>
              <w:t>[...]</w:t>
            </w:r>
            <w:r w:rsidRPr="00A8064F">
              <w:rPr>
                <w:sz w:val="20"/>
              </w:rPr>
              <w:t xml:space="preserve"> </w:t>
            </w:r>
            <w:r w:rsidRPr="00A8064F">
              <w:rPr>
                <w:sz w:val="20"/>
                <w:u w:val="single"/>
              </w:rPr>
              <w:t>Alá, Deus único do Islão</w:t>
            </w:r>
            <w:r w:rsidRPr="00A8064F">
              <w:rPr>
                <w:sz w:val="20"/>
              </w:rPr>
              <w:t xml:space="preserve"> […]” (p. 130).</w:t>
            </w:r>
          </w:p>
          <w:p w14:paraId="44B885D1" w14:textId="77777777" w:rsidR="008B67F1" w:rsidRPr="00A8064F" w:rsidRDefault="008B67F1" w:rsidP="00801CE2">
            <w:pPr>
              <w:jc w:val="both"/>
              <w:rPr>
                <w:sz w:val="20"/>
              </w:rPr>
            </w:pPr>
            <w:r w:rsidRPr="00A8064F">
              <w:rPr>
                <w:rFonts w:cs="Calibri"/>
                <w:sz w:val="20"/>
              </w:rPr>
              <w:t xml:space="preserve">- </w:t>
            </w:r>
            <w:r w:rsidRPr="00A8064F">
              <w:rPr>
                <w:sz w:val="20"/>
              </w:rPr>
              <w:t xml:space="preserve">A palavra Islão significa “submetido a </w:t>
            </w:r>
            <w:r w:rsidRPr="00A8064F">
              <w:rPr>
                <w:sz w:val="20"/>
                <w:u w:val="single"/>
              </w:rPr>
              <w:t>Alá</w:t>
            </w:r>
            <w:r w:rsidRPr="00A8064F">
              <w:rPr>
                <w:sz w:val="20"/>
              </w:rPr>
              <w:t>” (p. 130).</w:t>
            </w:r>
          </w:p>
        </w:tc>
      </w:tr>
      <w:tr w:rsidR="008B67F1" w:rsidRPr="00A8064F" w14:paraId="0933AA8C" w14:textId="77777777" w:rsidTr="00F4161C">
        <w:trPr>
          <w:trHeight w:val="651"/>
        </w:trPr>
        <w:tc>
          <w:tcPr>
            <w:tcW w:w="2263" w:type="dxa"/>
            <w:tcBorders>
              <w:top w:val="single" w:sz="4" w:space="0" w:color="auto"/>
            </w:tcBorders>
            <w:vAlign w:val="center"/>
          </w:tcPr>
          <w:p w14:paraId="71BAA79B" w14:textId="77777777" w:rsidR="008B67F1" w:rsidRPr="00A8064F" w:rsidRDefault="008B67F1" w:rsidP="00801CE2">
            <w:pPr>
              <w:autoSpaceDE w:val="0"/>
              <w:autoSpaceDN w:val="0"/>
              <w:adjustRightInd w:val="0"/>
              <w:spacing w:line="240" w:lineRule="auto"/>
              <w:jc w:val="center"/>
              <w:rPr>
                <w:bCs/>
                <w:sz w:val="20"/>
              </w:rPr>
            </w:pPr>
            <w:r w:rsidRPr="00A8064F">
              <w:rPr>
                <w:bCs/>
                <w:sz w:val="20"/>
              </w:rPr>
              <w:t>Vamos à História 7</w:t>
            </w:r>
          </w:p>
        </w:tc>
        <w:tc>
          <w:tcPr>
            <w:tcW w:w="11199" w:type="dxa"/>
            <w:tcBorders>
              <w:top w:val="single" w:sz="4" w:space="0" w:color="auto"/>
            </w:tcBorders>
            <w:vAlign w:val="center"/>
          </w:tcPr>
          <w:p w14:paraId="20BCE1EB" w14:textId="77777777" w:rsidR="008B67F1" w:rsidRPr="00A8064F" w:rsidRDefault="008B67F1" w:rsidP="00801CE2">
            <w:pPr>
              <w:jc w:val="both"/>
              <w:rPr>
                <w:sz w:val="20"/>
              </w:rPr>
            </w:pPr>
            <w:r w:rsidRPr="00A8064F">
              <w:rPr>
                <w:bCs/>
                <w:sz w:val="20"/>
              </w:rPr>
              <w:t xml:space="preserve">- </w:t>
            </w:r>
            <w:r w:rsidRPr="00A8064F">
              <w:rPr>
                <w:sz w:val="20"/>
              </w:rPr>
              <w:t>“Exclusivo do professor”: “</w:t>
            </w:r>
            <w:r w:rsidRPr="00A8064F">
              <w:rPr>
                <w:sz w:val="20"/>
                <w:u w:val="single"/>
              </w:rPr>
              <w:t>Alá é o Deus único e salvador</w:t>
            </w:r>
            <w:r w:rsidRPr="00A8064F">
              <w:rPr>
                <w:sz w:val="20"/>
              </w:rPr>
              <w:t xml:space="preserve">” (p. 120). </w:t>
            </w:r>
          </w:p>
        </w:tc>
      </w:tr>
    </w:tbl>
    <w:p w14:paraId="5F762FC2" w14:textId="541304EF" w:rsidR="00827031" w:rsidRPr="00A8064F" w:rsidRDefault="00827031" w:rsidP="00F441A4">
      <w:pPr>
        <w:spacing w:after="160"/>
        <w:jc w:val="both"/>
        <w:rPr>
          <w:sz w:val="22"/>
          <w:szCs w:val="21"/>
        </w:rPr>
      </w:pPr>
    </w:p>
    <w:p w14:paraId="78B12E65" w14:textId="77777777" w:rsidR="00827031" w:rsidRPr="00A8064F" w:rsidRDefault="00827031" w:rsidP="00F441A4">
      <w:pPr>
        <w:spacing w:after="160"/>
        <w:jc w:val="both"/>
        <w:rPr>
          <w:sz w:val="22"/>
          <w:szCs w:val="21"/>
        </w:rPr>
      </w:pPr>
    </w:p>
    <w:p w14:paraId="71C9F524" w14:textId="15A52740" w:rsidR="00277555" w:rsidRPr="00A8064F" w:rsidRDefault="00277555" w:rsidP="00A8064F">
      <w:pPr>
        <w:pStyle w:val="Texto"/>
        <w:outlineLvl w:val="2"/>
        <w:rPr>
          <w:sz w:val="22"/>
          <w:szCs w:val="96"/>
        </w:rPr>
      </w:pPr>
      <w:bookmarkStart w:id="99" w:name="_Toc83895677"/>
      <w:r w:rsidRPr="00A8064F">
        <w:rPr>
          <w:sz w:val="22"/>
          <w:szCs w:val="96"/>
        </w:rPr>
        <w:t xml:space="preserve">Quadro </w:t>
      </w:r>
      <w:r w:rsidR="00F441A4" w:rsidRPr="00A8064F">
        <w:rPr>
          <w:sz w:val="22"/>
          <w:szCs w:val="96"/>
        </w:rPr>
        <w:t>3.3.</w:t>
      </w:r>
      <w:r w:rsidRPr="00A8064F">
        <w:rPr>
          <w:sz w:val="22"/>
          <w:szCs w:val="96"/>
        </w:rPr>
        <w:t xml:space="preserve"> – “Cinco pilares da fé” </w:t>
      </w:r>
      <w:r w:rsidR="003A698C" w:rsidRPr="00A8064F">
        <w:rPr>
          <w:sz w:val="22"/>
          <w:szCs w:val="96"/>
        </w:rPr>
        <w:t>(7.º ano de escolaridade)</w:t>
      </w:r>
      <w:r w:rsidR="00F441A4" w:rsidRPr="00A8064F">
        <w:rPr>
          <w:szCs w:val="96"/>
        </w:rPr>
        <w:footnoteReference w:id="67"/>
      </w:r>
      <w:bookmarkEnd w:id="99"/>
    </w:p>
    <w:tbl>
      <w:tblPr>
        <w:tblW w:w="13462" w:type="dxa"/>
        <w:tblLook w:val="04A0" w:firstRow="1" w:lastRow="0" w:firstColumn="1" w:lastColumn="0" w:noHBand="0" w:noVBand="1"/>
      </w:tblPr>
      <w:tblGrid>
        <w:gridCol w:w="2263"/>
        <w:gridCol w:w="11199"/>
      </w:tblGrid>
      <w:tr w:rsidR="00277555" w:rsidRPr="00A8064F" w14:paraId="1655519A" w14:textId="77777777" w:rsidTr="00F4161C">
        <w:trPr>
          <w:trHeight w:val="823"/>
        </w:trPr>
        <w:tc>
          <w:tcPr>
            <w:tcW w:w="2263" w:type="dxa"/>
            <w:shd w:val="clear" w:color="auto" w:fill="F2F2F2" w:themeFill="background1" w:themeFillShade="F2"/>
            <w:vAlign w:val="center"/>
          </w:tcPr>
          <w:p w14:paraId="32BD7C40" w14:textId="77777777" w:rsidR="00277555" w:rsidRPr="00A8064F" w:rsidRDefault="00277555" w:rsidP="00801CE2">
            <w:pPr>
              <w:autoSpaceDE w:val="0"/>
              <w:autoSpaceDN w:val="0"/>
              <w:adjustRightInd w:val="0"/>
              <w:spacing w:line="240" w:lineRule="auto"/>
              <w:jc w:val="center"/>
              <w:rPr>
                <w:bCs/>
                <w:sz w:val="8"/>
                <w:szCs w:val="8"/>
              </w:rPr>
            </w:pPr>
          </w:p>
          <w:p w14:paraId="2A547CDE" w14:textId="77777777" w:rsidR="00277555" w:rsidRPr="00A8064F" w:rsidRDefault="00277555" w:rsidP="00801CE2">
            <w:pPr>
              <w:autoSpaceDE w:val="0"/>
              <w:autoSpaceDN w:val="0"/>
              <w:adjustRightInd w:val="0"/>
              <w:spacing w:line="240" w:lineRule="auto"/>
              <w:jc w:val="center"/>
              <w:rPr>
                <w:bCs/>
                <w:sz w:val="20"/>
              </w:rPr>
            </w:pPr>
            <w:r w:rsidRPr="00A8064F">
              <w:rPr>
                <w:bCs/>
                <w:sz w:val="20"/>
              </w:rPr>
              <w:t>MANUAL ESCOLAR</w:t>
            </w:r>
          </w:p>
          <w:p w14:paraId="064718EC" w14:textId="77777777" w:rsidR="00277555" w:rsidRPr="00A8064F" w:rsidRDefault="00277555" w:rsidP="00801CE2">
            <w:pPr>
              <w:autoSpaceDE w:val="0"/>
              <w:autoSpaceDN w:val="0"/>
              <w:adjustRightInd w:val="0"/>
              <w:spacing w:line="240" w:lineRule="auto"/>
              <w:jc w:val="center"/>
              <w:rPr>
                <w:sz w:val="4"/>
                <w:szCs w:val="4"/>
              </w:rPr>
            </w:pPr>
          </w:p>
        </w:tc>
        <w:tc>
          <w:tcPr>
            <w:tcW w:w="11199" w:type="dxa"/>
            <w:shd w:val="clear" w:color="auto" w:fill="F2F2F2" w:themeFill="background1" w:themeFillShade="F2"/>
            <w:vAlign w:val="center"/>
          </w:tcPr>
          <w:p w14:paraId="7093BD68" w14:textId="77777777" w:rsidR="00277555" w:rsidRPr="00A8064F" w:rsidRDefault="00277555" w:rsidP="00801CE2">
            <w:pPr>
              <w:autoSpaceDE w:val="0"/>
              <w:autoSpaceDN w:val="0"/>
              <w:adjustRightInd w:val="0"/>
              <w:spacing w:line="240" w:lineRule="auto"/>
              <w:jc w:val="center"/>
              <w:rPr>
                <w:bCs/>
                <w:sz w:val="8"/>
                <w:szCs w:val="8"/>
              </w:rPr>
            </w:pPr>
          </w:p>
          <w:p w14:paraId="6ED632A8" w14:textId="77777777" w:rsidR="00277555" w:rsidRPr="00A8064F" w:rsidRDefault="00277555" w:rsidP="00801CE2">
            <w:pPr>
              <w:autoSpaceDE w:val="0"/>
              <w:autoSpaceDN w:val="0"/>
              <w:adjustRightInd w:val="0"/>
              <w:spacing w:line="240" w:lineRule="auto"/>
              <w:jc w:val="center"/>
              <w:rPr>
                <w:bCs/>
                <w:sz w:val="20"/>
              </w:rPr>
            </w:pPr>
            <w:r w:rsidRPr="00A8064F">
              <w:rPr>
                <w:bCs/>
                <w:sz w:val="20"/>
              </w:rPr>
              <w:t>UNIDADES DE REGISTO</w:t>
            </w:r>
          </w:p>
          <w:p w14:paraId="2A62409B" w14:textId="77777777" w:rsidR="00277555" w:rsidRPr="00A8064F" w:rsidRDefault="00277555" w:rsidP="00801CE2">
            <w:pPr>
              <w:autoSpaceDE w:val="0"/>
              <w:autoSpaceDN w:val="0"/>
              <w:adjustRightInd w:val="0"/>
              <w:spacing w:line="240" w:lineRule="auto"/>
              <w:jc w:val="center"/>
              <w:rPr>
                <w:sz w:val="4"/>
                <w:szCs w:val="4"/>
              </w:rPr>
            </w:pPr>
          </w:p>
        </w:tc>
      </w:tr>
      <w:tr w:rsidR="00277555" w:rsidRPr="00A8064F" w14:paraId="22C4E973" w14:textId="77777777" w:rsidTr="00F4161C">
        <w:trPr>
          <w:trHeight w:val="540"/>
        </w:trPr>
        <w:tc>
          <w:tcPr>
            <w:tcW w:w="2263" w:type="dxa"/>
            <w:tcBorders>
              <w:bottom w:val="single" w:sz="4" w:space="0" w:color="auto"/>
            </w:tcBorders>
            <w:vAlign w:val="center"/>
          </w:tcPr>
          <w:p w14:paraId="62284BDF" w14:textId="77777777" w:rsidR="00277555" w:rsidRPr="00A8064F" w:rsidRDefault="00277555" w:rsidP="00801CE2">
            <w:pPr>
              <w:autoSpaceDE w:val="0"/>
              <w:autoSpaceDN w:val="0"/>
              <w:adjustRightInd w:val="0"/>
              <w:spacing w:line="240" w:lineRule="auto"/>
              <w:jc w:val="center"/>
              <w:rPr>
                <w:bCs/>
                <w:sz w:val="20"/>
              </w:rPr>
            </w:pPr>
            <w:r w:rsidRPr="00A8064F">
              <w:rPr>
                <w:bCs/>
                <w:sz w:val="20"/>
              </w:rPr>
              <w:t>Hora H 7</w:t>
            </w:r>
          </w:p>
        </w:tc>
        <w:tc>
          <w:tcPr>
            <w:tcW w:w="11199" w:type="dxa"/>
            <w:tcBorders>
              <w:bottom w:val="single" w:sz="4" w:space="0" w:color="auto"/>
            </w:tcBorders>
            <w:shd w:val="clear" w:color="auto" w:fill="auto"/>
            <w:vAlign w:val="center"/>
          </w:tcPr>
          <w:p w14:paraId="3EF39C6D" w14:textId="77777777" w:rsidR="00277555" w:rsidRPr="00A8064F" w:rsidRDefault="00277555" w:rsidP="00801CE2">
            <w:pPr>
              <w:autoSpaceDE w:val="0"/>
              <w:autoSpaceDN w:val="0"/>
              <w:adjustRightInd w:val="0"/>
              <w:spacing w:line="240" w:lineRule="auto"/>
              <w:rPr>
                <w:rFonts w:ascii="Calibri" w:hAnsi="Calibri" w:cs="Calibri"/>
                <w:sz w:val="20"/>
              </w:rPr>
            </w:pPr>
            <w:r w:rsidRPr="00A8064F">
              <w:rPr>
                <w:rFonts w:ascii="Calibri" w:hAnsi="Calibri" w:cs="Calibri"/>
                <w:sz w:val="20"/>
              </w:rPr>
              <w:t>- “</w:t>
            </w:r>
            <w:r w:rsidRPr="00A8064F">
              <w:rPr>
                <w:rFonts w:ascii="Calibri" w:hAnsi="Calibri" w:cs="Calibri"/>
                <w:sz w:val="20"/>
                <w:u w:val="single"/>
              </w:rPr>
              <w:t>Alguns muçulmanos consideram</w:t>
            </w:r>
            <w:r w:rsidRPr="00A8064F">
              <w:rPr>
                <w:rFonts w:ascii="Calibri" w:hAnsi="Calibri" w:cs="Calibri"/>
                <w:sz w:val="20"/>
              </w:rPr>
              <w:t xml:space="preserve"> ainda </w:t>
            </w:r>
            <w:r w:rsidRPr="00A8064F">
              <w:rPr>
                <w:rFonts w:ascii="Calibri" w:hAnsi="Calibri" w:cs="Calibri"/>
                <w:sz w:val="20"/>
                <w:u w:val="single"/>
              </w:rPr>
              <w:t>a ‘jihad’</w:t>
            </w:r>
            <w:r w:rsidRPr="00A8064F">
              <w:rPr>
                <w:rFonts w:ascii="Calibri" w:hAnsi="Calibri" w:cs="Calibri"/>
                <w:sz w:val="20"/>
              </w:rPr>
              <w:t xml:space="preserve">, ou guerra santa, </w:t>
            </w:r>
            <w:r w:rsidRPr="00A8064F">
              <w:rPr>
                <w:rFonts w:ascii="Calibri" w:hAnsi="Calibri" w:cs="Calibri"/>
                <w:sz w:val="20"/>
                <w:u w:val="single"/>
              </w:rPr>
              <w:t>como sexto pilar</w:t>
            </w:r>
            <w:r w:rsidRPr="00A8064F">
              <w:rPr>
                <w:rFonts w:ascii="Calibri" w:hAnsi="Calibri" w:cs="Calibri"/>
                <w:sz w:val="20"/>
              </w:rPr>
              <w:t>” (p. 137).</w:t>
            </w:r>
          </w:p>
        </w:tc>
      </w:tr>
      <w:tr w:rsidR="00277555" w:rsidRPr="00A8064F" w14:paraId="55839AB4" w14:textId="77777777" w:rsidTr="00F4161C">
        <w:trPr>
          <w:trHeight w:val="561"/>
        </w:trPr>
        <w:tc>
          <w:tcPr>
            <w:tcW w:w="2263" w:type="dxa"/>
            <w:tcBorders>
              <w:top w:val="single" w:sz="4" w:space="0" w:color="auto"/>
              <w:bottom w:val="single" w:sz="4" w:space="0" w:color="auto"/>
            </w:tcBorders>
            <w:vAlign w:val="center"/>
          </w:tcPr>
          <w:p w14:paraId="773CB12C" w14:textId="77777777" w:rsidR="00277555" w:rsidRPr="00A8064F" w:rsidRDefault="00277555" w:rsidP="00801CE2">
            <w:pPr>
              <w:autoSpaceDE w:val="0"/>
              <w:autoSpaceDN w:val="0"/>
              <w:adjustRightInd w:val="0"/>
              <w:spacing w:line="240" w:lineRule="auto"/>
              <w:jc w:val="center"/>
              <w:rPr>
                <w:sz w:val="20"/>
              </w:rPr>
            </w:pPr>
            <w:r w:rsidRPr="00A8064F">
              <w:rPr>
                <w:bCs/>
                <w:sz w:val="20"/>
              </w:rPr>
              <w:t>O Fio da História 7</w:t>
            </w:r>
          </w:p>
        </w:tc>
        <w:tc>
          <w:tcPr>
            <w:tcW w:w="11199" w:type="dxa"/>
            <w:tcBorders>
              <w:top w:val="single" w:sz="4" w:space="0" w:color="auto"/>
              <w:bottom w:val="single" w:sz="4" w:space="0" w:color="auto"/>
            </w:tcBorders>
            <w:shd w:val="clear" w:color="auto" w:fill="auto"/>
            <w:vAlign w:val="center"/>
          </w:tcPr>
          <w:p w14:paraId="6E65E15D" w14:textId="77777777" w:rsidR="00277555" w:rsidRPr="00A8064F" w:rsidRDefault="00277555" w:rsidP="00801CE2">
            <w:pPr>
              <w:autoSpaceDE w:val="0"/>
              <w:autoSpaceDN w:val="0"/>
              <w:adjustRightInd w:val="0"/>
              <w:spacing w:line="240" w:lineRule="auto"/>
              <w:rPr>
                <w:bCs/>
                <w:sz w:val="20"/>
              </w:rPr>
            </w:pPr>
            <w:r w:rsidRPr="00A8064F">
              <w:rPr>
                <w:rFonts w:ascii="Calibri" w:hAnsi="Calibri" w:cs="Calibri"/>
                <w:sz w:val="20"/>
              </w:rPr>
              <w:t xml:space="preserve">- Excerto de fonte histórica intitulado “As </w:t>
            </w:r>
            <w:r w:rsidRPr="00A8064F">
              <w:rPr>
                <w:rFonts w:ascii="Calibri" w:hAnsi="Calibri" w:cs="Calibri"/>
                <w:sz w:val="20"/>
                <w:u w:val="single"/>
              </w:rPr>
              <w:t>obrigações</w:t>
            </w:r>
            <w:r w:rsidRPr="00A8064F">
              <w:rPr>
                <w:rFonts w:ascii="Calibri" w:hAnsi="Calibri" w:cs="Calibri"/>
                <w:sz w:val="20"/>
              </w:rPr>
              <w:t xml:space="preserve"> dos Muçulmanos” (p. 132).</w:t>
            </w:r>
          </w:p>
        </w:tc>
      </w:tr>
      <w:tr w:rsidR="00277555" w:rsidRPr="00A8064F" w14:paraId="1AF63CF6" w14:textId="77777777" w:rsidTr="00F4161C">
        <w:trPr>
          <w:trHeight w:val="829"/>
        </w:trPr>
        <w:tc>
          <w:tcPr>
            <w:tcW w:w="2263" w:type="dxa"/>
            <w:tcBorders>
              <w:top w:val="single" w:sz="4" w:space="0" w:color="auto"/>
            </w:tcBorders>
            <w:vAlign w:val="center"/>
          </w:tcPr>
          <w:p w14:paraId="34D2D737" w14:textId="77777777" w:rsidR="00277555" w:rsidRPr="00A8064F" w:rsidRDefault="00277555" w:rsidP="00801CE2">
            <w:pPr>
              <w:autoSpaceDE w:val="0"/>
              <w:autoSpaceDN w:val="0"/>
              <w:adjustRightInd w:val="0"/>
              <w:spacing w:line="240" w:lineRule="auto"/>
              <w:jc w:val="center"/>
              <w:rPr>
                <w:bCs/>
                <w:sz w:val="20"/>
              </w:rPr>
            </w:pPr>
            <w:r w:rsidRPr="00A8064F">
              <w:rPr>
                <w:bCs/>
                <w:sz w:val="20"/>
              </w:rPr>
              <w:t>Páginas da História 7 – caderno de atividades</w:t>
            </w:r>
          </w:p>
        </w:tc>
        <w:tc>
          <w:tcPr>
            <w:tcW w:w="11199" w:type="dxa"/>
            <w:tcBorders>
              <w:top w:val="single" w:sz="4" w:space="0" w:color="auto"/>
            </w:tcBorders>
            <w:shd w:val="clear" w:color="auto" w:fill="auto"/>
            <w:vAlign w:val="center"/>
          </w:tcPr>
          <w:p w14:paraId="17971B12" w14:textId="77777777" w:rsidR="00277555" w:rsidRPr="00A8064F" w:rsidRDefault="00277555" w:rsidP="00801CE2">
            <w:pPr>
              <w:jc w:val="both"/>
              <w:rPr>
                <w:rFonts w:ascii="Calibri" w:hAnsi="Calibri" w:cs="Calibri"/>
                <w:sz w:val="20"/>
              </w:rPr>
            </w:pPr>
            <w:r w:rsidRPr="00A8064F">
              <w:rPr>
                <w:rFonts w:ascii="Calibri" w:hAnsi="Calibri" w:cs="Calibri"/>
                <w:sz w:val="20"/>
              </w:rPr>
              <w:t>- Enquanto “</w:t>
            </w:r>
            <w:r w:rsidRPr="00A8064F">
              <w:rPr>
                <w:rFonts w:ascii="Calibri" w:hAnsi="Calibri" w:cs="Calibri"/>
                <w:sz w:val="20"/>
                <w:u w:val="single"/>
              </w:rPr>
              <w:t>deveres</w:t>
            </w:r>
            <w:r w:rsidRPr="00A8064F">
              <w:rPr>
                <w:rFonts w:ascii="Calibri" w:hAnsi="Calibri" w:cs="Calibri"/>
                <w:sz w:val="20"/>
              </w:rPr>
              <w:t xml:space="preserve"> dos crentes muçulmanos” (p. 54).</w:t>
            </w:r>
          </w:p>
        </w:tc>
      </w:tr>
    </w:tbl>
    <w:p w14:paraId="59398482" w14:textId="0A84E8DD" w:rsidR="00C63732" w:rsidRPr="00A8064F" w:rsidRDefault="009E7B38" w:rsidP="00A8064F">
      <w:pPr>
        <w:pStyle w:val="Texto"/>
        <w:outlineLvl w:val="2"/>
        <w:rPr>
          <w:sz w:val="22"/>
          <w:szCs w:val="96"/>
        </w:rPr>
      </w:pPr>
      <w:bookmarkStart w:id="100" w:name="_Toc83895678"/>
      <w:r w:rsidRPr="00A8064F">
        <w:rPr>
          <w:sz w:val="22"/>
          <w:szCs w:val="96"/>
        </w:rPr>
        <w:t xml:space="preserve">Quadro </w:t>
      </w:r>
      <w:r w:rsidR="00F02B1E" w:rsidRPr="00A8064F">
        <w:rPr>
          <w:sz w:val="22"/>
          <w:szCs w:val="96"/>
        </w:rPr>
        <w:t>3.4.</w:t>
      </w:r>
      <w:r w:rsidRPr="00A8064F">
        <w:rPr>
          <w:sz w:val="22"/>
          <w:szCs w:val="96"/>
        </w:rPr>
        <w:t xml:space="preserve"> – “Continuidade entre religiões monoteístas” </w:t>
      </w:r>
      <w:r w:rsidR="00C63732" w:rsidRPr="00A8064F">
        <w:rPr>
          <w:sz w:val="22"/>
          <w:szCs w:val="96"/>
        </w:rPr>
        <w:t>(7.º ano de escolaridade)</w:t>
      </w:r>
      <w:bookmarkEnd w:id="100"/>
    </w:p>
    <w:tbl>
      <w:tblPr>
        <w:tblW w:w="13462" w:type="dxa"/>
        <w:tblLook w:val="04A0" w:firstRow="1" w:lastRow="0" w:firstColumn="1" w:lastColumn="0" w:noHBand="0" w:noVBand="1"/>
      </w:tblPr>
      <w:tblGrid>
        <w:gridCol w:w="2263"/>
        <w:gridCol w:w="11199"/>
      </w:tblGrid>
      <w:tr w:rsidR="009E7B38" w:rsidRPr="00A8064F" w14:paraId="2C761024" w14:textId="77777777" w:rsidTr="004767F5">
        <w:trPr>
          <w:trHeight w:val="483"/>
        </w:trPr>
        <w:tc>
          <w:tcPr>
            <w:tcW w:w="2263" w:type="dxa"/>
            <w:shd w:val="clear" w:color="auto" w:fill="F2F2F2" w:themeFill="background1" w:themeFillShade="F2"/>
            <w:vAlign w:val="center"/>
          </w:tcPr>
          <w:p w14:paraId="1DBF8BEE" w14:textId="77777777" w:rsidR="009E7B38" w:rsidRPr="00A8064F" w:rsidRDefault="009E7B38" w:rsidP="00801CE2">
            <w:pPr>
              <w:autoSpaceDE w:val="0"/>
              <w:autoSpaceDN w:val="0"/>
              <w:adjustRightInd w:val="0"/>
              <w:spacing w:line="240" w:lineRule="auto"/>
              <w:jc w:val="center"/>
              <w:rPr>
                <w:sz w:val="10"/>
                <w:szCs w:val="10"/>
              </w:rPr>
            </w:pPr>
          </w:p>
          <w:p w14:paraId="5867E3FB" w14:textId="77777777" w:rsidR="009E7B38" w:rsidRPr="00A8064F" w:rsidRDefault="009E7B38" w:rsidP="00801CE2">
            <w:pPr>
              <w:autoSpaceDE w:val="0"/>
              <w:autoSpaceDN w:val="0"/>
              <w:adjustRightInd w:val="0"/>
              <w:spacing w:line="240" w:lineRule="auto"/>
              <w:jc w:val="center"/>
              <w:rPr>
                <w:bCs/>
                <w:sz w:val="20"/>
              </w:rPr>
            </w:pPr>
            <w:r w:rsidRPr="00A8064F">
              <w:rPr>
                <w:bCs/>
                <w:sz w:val="20"/>
              </w:rPr>
              <w:t>MANUAL ESCOLAR</w:t>
            </w:r>
          </w:p>
          <w:p w14:paraId="24A1E8B4" w14:textId="77777777" w:rsidR="009E7B38" w:rsidRPr="00A8064F" w:rsidRDefault="009E7B38" w:rsidP="00801CE2">
            <w:pPr>
              <w:autoSpaceDE w:val="0"/>
              <w:autoSpaceDN w:val="0"/>
              <w:adjustRightInd w:val="0"/>
              <w:spacing w:line="240" w:lineRule="auto"/>
              <w:jc w:val="center"/>
              <w:rPr>
                <w:sz w:val="6"/>
                <w:szCs w:val="6"/>
              </w:rPr>
            </w:pPr>
          </w:p>
        </w:tc>
        <w:tc>
          <w:tcPr>
            <w:tcW w:w="11199" w:type="dxa"/>
            <w:shd w:val="clear" w:color="auto" w:fill="F2F2F2" w:themeFill="background1" w:themeFillShade="F2"/>
            <w:vAlign w:val="center"/>
          </w:tcPr>
          <w:p w14:paraId="72691708" w14:textId="77777777" w:rsidR="009E7B38" w:rsidRPr="00A8064F" w:rsidRDefault="009E7B38" w:rsidP="00801CE2">
            <w:pPr>
              <w:autoSpaceDE w:val="0"/>
              <w:autoSpaceDN w:val="0"/>
              <w:adjustRightInd w:val="0"/>
              <w:spacing w:line="240" w:lineRule="auto"/>
              <w:jc w:val="center"/>
              <w:rPr>
                <w:bCs/>
                <w:sz w:val="8"/>
                <w:szCs w:val="8"/>
              </w:rPr>
            </w:pPr>
          </w:p>
          <w:p w14:paraId="44A57F59" w14:textId="77777777" w:rsidR="009E7B38" w:rsidRPr="00A8064F" w:rsidRDefault="009E7B38" w:rsidP="00801CE2">
            <w:pPr>
              <w:autoSpaceDE w:val="0"/>
              <w:autoSpaceDN w:val="0"/>
              <w:adjustRightInd w:val="0"/>
              <w:spacing w:line="240" w:lineRule="auto"/>
              <w:jc w:val="center"/>
              <w:rPr>
                <w:bCs/>
                <w:sz w:val="20"/>
              </w:rPr>
            </w:pPr>
            <w:r w:rsidRPr="00A8064F">
              <w:rPr>
                <w:bCs/>
                <w:sz w:val="20"/>
              </w:rPr>
              <w:t>UNIDADES DE REGISTO</w:t>
            </w:r>
          </w:p>
          <w:p w14:paraId="1C135379" w14:textId="77777777" w:rsidR="009E7B38" w:rsidRPr="00A8064F" w:rsidRDefault="009E7B38" w:rsidP="00801CE2">
            <w:pPr>
              <w:autoSpaceDE w:val="0"/>
              <w:autoSpaceDN w:val="0"/>
              <w:adjustRightInd w:val="0"/>
              <w:spacing w:line="240" w:lineRule="auto"/>
              <w:jc w:val="center"/>
              <w:rPr>
                <w:bCs/>
                <w:sz w:val="6"/>
                <w:szCs w:val="6"/>
              </w:rPr>
            </w:pPr>
          </w:p>
        </w:tc>
      </w:tr>
      <w:tr w:rsidR="009E7B38" w:rsidRPr="00A8064F" w14:paraId="08954719" w14:textId="77777777" w:rsidTr="004767F5">
        <w:trPr>
          <w:trHeight w:val="580"/>
        </w:trPr>
        <w:tc>
          <w:tcPr>
            <w:tcW w:w="2263" w:type="dxa"/>
            <w:tcBorders>
              <w:bottom w:val="single" w:sz="4" w:space="0" w:color="auto"/>
            </w:tcBorders>
            <w:shd w:val="clear" w:color="auto" w:fill="auto"/>
            <w:vAlign w:val="center"/>
          </w:tcPr>
          <w:p w14:paraId="4855FDFC" w14:textId="0A99B9E2" w:rsidR="009E7B38" w:rsidRPr="00A8064F" w:rsidRDefault="002456BE" w:rsidP="00936B0C">
            <w:pPr>
              <w:autoSpaceDE w:val="0"/>
              <w:autoSpaceDN w:val="0"/>
              <w:adjustRightInd w:val="0"/>
              <w:spacing w:line="240" w:lineRule="auto"/>
              <w:jc w:val="center"/>
              <w:rPr>
                <w:sz w:val="11"/>
                <w:szCs w:val="11"/>
              </w:rPr>
            </w:pPr>
            <w:r w:rsidRPr="00A8064F">
              <w:rPr>
                <w:bCs/>
                <w:sz w:val="20"/>
              </w:rPr>
              <w:t xml:space="preserve">Desafios </w:t>
            </w:r>
            <w:r w:rsidR="00936B0C" w:rsidRPr="00A8064F">
              <w:rPr>
                <w:bCs/>
                <w:sz w:val="20"/>
              </w:rPr>
              <w:t>7</w:t>
            </w:r>
          </w:p>
        </w:tc>
        <w:tc>
          <w:tcPr>
            <w:tcW w:w="11199" w:type="dxa"/>
            <w:tcBorders>
              <w:bottom w:val="single" w:sz="4" w:space="0" w:color="auto"/>
            </w:tcBorders>
            <w:shd w:val="clear" w:color="auto" w:fill="auto"/>
            <w:vAlign w:val="center"/>
          </w:tcPr>
          <w:p w14:paraId="25FD7C46" w14:textId="77777777" w:rsidR="009E7B38" w:rsidRPr="00A8064F" w:rsidRDefault="009E7B38" w:rsidP="00801CE2">
            <w:pPr>
              <w:autoSpaceDE w:val="0"/>
              <w:autoSpaceDN w:val="0"/>
              <w:adjustRightInd w:val="0"/>
              <w:jc w:val="both"/>
              <w:rPr>
                <w:bCs/>
                <w:sz w:val="11"/>
                <w:szCs w:val="11"/>
              </w:rPr>
            </w:pPr>
            <w:r w:rsidRPr="00A8064F">
              <w:rPr>
                <w:rFonts w:ascii="Calibri" w:hAnsi="Calibri" w:cs="Calibri"/>
                <w:sz w:val="20"/>
              </w:rPr>
              <w:t xml:space="preserve">- É referido que </w:t>
            </w:r>
            <w:r w:rsidRPr="00A8064F">
              <w:rPr>
                <w:rFonts w:ascii="Calibri" w:hAnsi="Calibri" w:cs="Calibri"/>
                <w:sz w:val="20"/>
                <w:u w:val="single"/>
              </w:rPr>
              <w:t>Maomé conhecia as duas religiões monoteístas</w:t>
            </w:r>
            <w:r w:rsidRPr="00A8064F">
              <w:rPr>
                <w:rFonts w:ascii="Calibri" w:hAnsi="Calibri" w:cs="Calibri"/>
                <w:sz w:val="20"/>
              </w:rPr>
              <w:t>, Judaísmo e Cristianismo (p. 128).</w:t>
            </w:r>
          </w:p>
        </w:tc>
      </w:tr>
      <w:tr w:rsidR="009E7B38" w:rsidRPr="00A8064F" w14:paraId="6C6F47B5" w14:textId="77777777" w:rsidTr="004767F5">
        <w:trPr>
          <w:trHeight w:val="808"/>
        </w:trPr>
        <w:tc>
          <w:tcPr>
            <w:tcW w:w="2263" w:type="dxa"/>
            <w:tcBorders>
              <w:top w:val="single" w:sz="4" w:space="0" w:color="auto"/>
              <w:bottom w:val="single" w:sz="4" w:space="0" w:color="auto"/>
            </w:tcBorders>
            <w:shd w:val="clear" w:color="auto" w:fill="auto"/>
            <w:vAlign w:val="center"/>
          </w:tcPr>
          <w:p w14:paraId="61D5505D" w14:textId="77777777" w:rsidR="009E7B38" w:rsidRPr="00A8064F" w:rsidRDefault="009E7B38" w:rsidP="00801CE2">
            <w:pPr>
              <w:autoSpaceDE w:val="0"/>
              <w:autoSpaceDN w:val="0"/>
              <w:adjustRightInd w:val="0"/>
              <w:spacing w:line="240" w:lineRule="auto"/>
              <w:jc w:val="center"/>
              <w:rPr>
                <w:bCs/>
                <w:sz w:val="20"/>
              </w:rPr>
            </w:pPr>
            <w:r w:rsidRPr="00A8064F">
              <w:rPr>
                <w:bCs/>
                <w:sz w:val="20"/>
              </w:rPr>
              <w:t>História Sete</w:t>
            </w:r>
          </w:p>
        </w:tc>
        <w:tc>
          <w:tcPr>
            <w:tcW w:w="11199" w:type="dxa"/>
            <w:tcBorders>
              <w:top w:val="single" w:sz="4" w:space="0" w:color="auto"/>
              <w:bottom w:val="single" w:sz="4" w:space="0" w:color="auto"/>
            </w:tcBorders>
            <w:shd w:val="clear" w:color="auto" w:fill="auto"/>
            <w:vAlign w:val="center"/>
          </w:tcPr>
          <w:p w14:paraId="4F78E829" w14:textId="77777777" w:rsidR="009E7B38" w:rsidRPr="00A8064F" w:rsidRDefault="009E7B38" w:rsidP="00801CE2">
            <w:pPr>
              <w:autoSpaceDE w:val="0"/>
              <w:autoSpaceDN w:val="0"/>
              <w:adjustRightInd w:val="0"/>
              <w:jc w:val="both"/>
              <w:rPr>
                <w:rFonts w:ascii="Calibri" w:hAnsi="Calibri" w:cs="Calibri"/>
                <w:sz w:val="20"/>
              </w:rPr>
            </w:pPr>
            <w:r w:rsidRPr="00A8064F">
              <w:rPr>
                <w:rFonts w:ascii="Calibri" w:hAnsi="Calibri" w:cs="Calibri"/>
                <w:sz w:val="20"/>
              </w:rPr>
              <w:t xml:space="preserve">- Três religiões monoteístas como tendo </w:t>
            </w:r>
            <w:r w:rsidRPr="00A8064F">
              <w:rPr>
                <w:rFonts w:ascii="Calibri" w:hAnsi="Calibri" w:cs="Calibri"/>
                <w:sz w:val="20"/>
                <w:u w:val="single"/>
              </w:rPr>
              <w:t>muito em comum</w:t>
            </w:r>
            <w:r w:rsidRPr="00A8064F">
              <w:rPr>
                <w:rFonts w:ascii="Calibri" w:hAnsi="Calibri" w:cs="Calibri"/>
                <w:sz w:val="20"/>
              </w:rPr>
              <w:t xml:space="preserve">, </w:t>
            </w:r>
            <w:r w:rsidRPr="00A8064F">
              <w:rPr>
                <w:rFonts w:ascii="Calibri" w:hAnsi="Calibri" w:cs="Calibri"/>
                <w:sz w:val="20"/>
                <w:u w:val="single"/>
              </w:rPr>
              <w:t>crença “na imortalidade da alma</w:t>
            </w:r>
            <w:r w:rsidRPr="00A8064F">
              <w:rPr>
                <w:rFonts w:ascii="Calibri" w:hAnsi="Calibri" w:cs="Calibri"/>
                <w:sz w:val="20"/>
              </w:rPr>
              <w:t xml:space="preserve"> e na possibilidade de obterem a </w:t>
            </w:r>
            <w:r w:rsidRPr="00A8064F">
              <w:rPr>
                <w:rFonts w:ascii="Calibri" w:hAnsi="Calibri" w:cs="Calibri"/>
                <w:sz w:val="20"/>
                <w:u w:val="single"/>
              </w:rPr>
              <w:t>salvação eterna através da caridade e da oração</w:t>
            </w:r>
            <w:r w:rsidRPr="00A8064F">
              <w:rPr>
                <w:rFonts w:ascii="Calibri" w:hAnsi="Calibri" w:cs="Calibri"/>
                <w:sz w:val="20"/>
              </w:rPr>
              <w:t>” (p. 164).</w:t>
            </w:r>
          </w:p>
        </w:tc>
      </w:tr>
      <w:tr w:rsidR="009E7B38" w:rsidRPr="00A8064F" w14:paraId="2B736FC8" w14:textId="77777777" w:rsidTr="004767F5">
        <w:trPr>
          <w:trHeight w:val="627"/>
        </w:trPr>
        <w:tc>
          <w:tcPr>
            <w:tcW w:w="2263" w:type="dxa"/>
            <w:tcBorders>
              <w:top w:val="single" w:sz="4" w:space="0" w:color="auto"/>
              <w:bottom w:val="single" w:sz="4" w:space="0" w:color="auto"/>
            </w:tcBorders>
            <w:shd w:val="clear" w:color="auto" w:fill="auto"/>
            <w:vAlign w:val="center"/>
          </w:tcPr>
          <w:p w14:paraId="041ECA4B" w14:textId="77777777" w:rsidR="009E7B38" w:rsidRPr="00A8064F" w:rsidRDefault="009E7B38" w:rsidP="00801CE2">
            <w:pPr>
              <w:autoSpaceDE w:val="0"/>
              <w:autoSpaceDN w:val="0"/>
              <w:adjustRightInd w:val="0"/>
              <w:spacing w:line="240" w:lineRule="auto"/>
              <w:jc w:val="center"/>
              <w:rPr>
                <w:bCs/>
                <w:sz w:val="20"/>
              </w:rPr>
            </w:pPr>
            <w:r w:rsidRPr="00A8064F">
              <w:rPr>
                <w:bCs/>
                <w:sz w:val="20"/>
              </w:rPr>
              <w:t>Hora H 7</w:t>
            </w:r>
          </w:p>
        </w:tc>
        <w:tc>
          <w:tcPr>
            <w:tcW w:w="11199" w:type="dxa"/>
            <w:tcBorders>
              <w:top w:val="single" w:sz="4" w:space="0" w:color="auto"/>
              <w:bottom w:val="single" w:sz="4" w:space="0" w:color="auto"/>
            </w:tcBorders>
            <w:shd w:val="clear" w:color="auto" w:fill="auto"/>
            <w:vAlign w:val="center"/>
          </w:tcPr>
          <w:p w14:paraId="2C434323" w14:textId="4164ADAF" w:rsidR="009E7B38" w:rsidRPr="00A8064F" w:rsidRDefault="009E7B38" w:rsidP="00801CE2">
            <w:pPr>
              <w:jc w:val="both"/>
              <w:rPr>
                <w:rFonts w:ascii="Calibri" w:hAnsi="Calibri" w:cs="Calibri"/>
                <w:sz w:val="20"/>
              </w:rPr>
            </w:pPr>
            <w:r w:rsidRPr="00A8064F">
              <w:rPr>
                <w:rFonts w:ascii="Calibri" w:hAnsi="Calibri" w:cs="Calibri"/>
                <w:sz w:val="20"/>
              </w:rPr>
              <w:t xml:space="preserve">- </w:t>
            </w:r>
            <w:r w:rsidR="004B30F6" w:rsidRPr="00A8064F">
              <w:rPr>
                <w:rFonts w:ascii="Calibri" w:hAnsi="Calibri" w:cs="Calibri"/>
                <w:sz w:val="20"/>
              </w:rPr>
              <w:t>[...]</w:t>
            </w:r>
            <w:r w:rsidR="009F1F6B" w:rsidRPr="00A8064F">
              <w:rPr>
                <w:rFonts w:ascii="Calibri" w:hAnsi="Calibri" w:cs="Calibri"/>
                <w:sz w:val="20"/>
              </w:rPr>
              <w:t xml:space="preserve"> </w:t>
            </w:r>
            <w:r w:rsidRPr="00A8064F">
              <w:rPr>
                <w:rFonts w:ascii="Calibri" w:hAnsi="Calibri" w:cs="Calibri"/>
                <w:sz w:val="20"/>
                <w:u w:val="single"/>
              </w:rPr>
              <w:t>Vários pontos em comum com outras religiões monoteístas</w:t>
            </w:r>
            <w:r w:rsidRPr="00A8064F">
              <w:rPr>
                <w:rFonts w:ascii="Calibri" w:hAnsi="Calibri" w:cs="Calibri"/>
                <w:sz w:val="20"/>
              </w:rPr>
              <w:t xml:space="preserve"> e [os Muçulmanos] </w:t>
            </w:r>
            <w:r w:rsidRPr="00A8064F">
              <w:rPr>
                <w:rFonts w:ascii="Calibri" w:hAnsi="Calibri" w:cs="Calibri"/>
                <w:sz w:val="20"/>
                <w:u w:val="single"/>
              </w:rPr>
              <w:t>afirma[vam] respeitar os outros ‘Povos do Livro’</w:t>
            </w:r>
            <w:r w:rsidRPr="00A8064F">
              <w:rPr>
                <w:rFonts w:ascii="Calibri" w:hAnsi="Calibri" w:cs="Calibri"/>
                <w:sz w:val="20"/>
              </w:rPr>
              <w:t xml:space="preserve">, incluindo </w:t>
            </w:r>
            <w:r w:rsidRPr="00A8064F">
              <w:rPr>
                <w:rFonts w:ascii="Calibri" w:hAnsi="Calibri" w:cs="Calibri"/>
                <w:sz w:val="20"/>
                <w:u w:val="single"/>
              </w:rPr>
              <w:t>cristãos e judeus</w:t>
            </w:r>
            <w:r w:rsidRPr="00A8064F">
              <w:rPr>
                <w:rFonts w:ascii="Calibri" w:hAnsi="Calibri" w:cs="Calibri"/>
                <w:sz w:val="20"/>
              </w:rPr>
              <w:t xml:space="preserve"> […].” (p. 138). </w:t>
            </w:r>
          </w:p>
        </w:tc>
      </w:tr>
      <w:tr w:rsidR="009E7B38" w:rsidRPr="00A8064F" w14:paraId="281709D0" w14:textId="77777777" w:rsidTr="004767F5">
        <w:trPr>
          <w:trHeight w:val="1476"/>
        </w:trPr>
        <w:tc>
          <w:tcPr>
            <w:tcW w:w="2263" w:type="dxa"/>
            <w:tcBorders>
              <w:top w:val="single" w:sz="4" w:space="0" w:color="auto"/>
              <w:bottom w:val="single" w:sz="4" w:space="0" w:color="auto"/>
            </w:tcBorders>
            <w:shd w:val="clear" w:color="auto" w:fill="auto"/>
            <w:vAlign w:val="center"/>
          </w:tcPr>
          <w:p w14:paraId="06940BE0" w14:textId="77777777" w:rsidR="009E7B38" w:rsidRPr="00A8064F" w:rsidRDefault="009E7B38" w:rsidP="00801CE2">
            <w:pPr>
              <w:autoSpaceDE w:val="0"/>
              <w:autoSpaceDN w:val="0"/>
              <w:adjustRightInd w:val="0"/>
              <w:spacing w:line="240" w:lineRule="auto"/>
              <w:jc w:val="center"/>
              <w:rPr>
                <w:bCs/>
                <w:sz w:val="20"/>
              </w:rPr>
            </w:pPr>
            <w:r w:rsidRPr="00A8064F">
              <w:rPr>
                <w:bCs/>
                <w:sz w:val="20"/>
              </w:rPr>
              <w:t>Missão: História 7</w:t>
            </w:r>
          </w:p>
        </w:tc>
        <w:tc>
          <w:tcPr>
            <w:tcW w:w="11199" w:type="dxa"/>
            <w:tcBorders>
              <w:top w:val="single" w:sz="4" w:space="0" w:color="auto"/>
              <w:bottom w:val="single" w:sz="4" w:space="0" w:color="auto"/>
            </w:tcBorders>
            <w:shd w:val="clear" w:color="auto" w:fill="auto"/>
            <w:vAlign w:val="center"/>
          </w:tcPr>
          <w:p w14:paraId="78983709" w14:textId="77777777" w:rsidR="009E7B38" w:rsidRPr="00A8064F" w:rsidRDefault="009E7B38" w:rsidP="00801CE2">
            <w:pPr>
              <w:jc w:val="both"/>
              <w:rPr>
                <w:sz w:val="20"/>
              </w:rPr>
            </w:pPr>
            <w:r w:rsidRPr="00A8064F">
              <w:rPr>
                <w:rFonts w:ascii="Calibri" w:hAnsi="Calibri" w:cs="Calibri"/>
                <w:sz w:val="20"/>
              </w:rPr>
              <w:t xml:space="preserve">- </w:t>
            </w:r>
            <w:r w:rsidRPr="00A8064F">
              <w:rPr>
                <w:sz w:val="20"/>
                <w:u w:val="single"/>
              </w:rPr>
              <w:t>Abraão</w:t>
            </w:r>
            <w:r w:rsidRPr="00A8064F">
              <w:rPr>
                <w:sz w:val="20"/>
              </w:rPr>
              <w:t xml:space="preserve"> é referido, no contexto da Mesquita de Meca (“No centro […] está um pequeno templo que os islâmicos acreditam que foi um local de culto do profeta Abraão”), mas </w:t>
            </w:r>
            <w:r w:rsidRPr="00A8064F">
              <w:rPr>
                <w:sz w:val="20"/>
                <w:u w:val="single"/>
              </w:rPr>
              <w:t>não é consolidada a ligação entre as três religiões</w:t>
            </w:r>
            <w:r w:rsidRPr="00A8064F">
              <w:rPr>
                <w:sz w:val="20"/>
              </w:rPr>
              <w:t xml:space="preserve"> monoteístas (p. 139). </w:t>
            </w:r>
          </w:p>
          <w:p w14:paraId="028449FC" w14:textId="77777777" w:rsidR="009E7B38" w:rsidRPr="00A8064F" w:rsidRDefault="009E7B38" w:rsidP="00801CE2">
            <w:pPr>
              <w:autoSpaceDE w:val="0"/>
              <w:autoSpaceDN w:val="0"/>
              <w:adjustRightInd w:val="0"/>
              <w:jc w:val="both"/>
              <w:rPr>
                <w:rFonts w:ascii="Calibri" w:hAnsi="Calibri" w:cs="Calibri"/>
                <w:sz w:val="20"/>
              </w:rPr>
            </w:pPr>
            <w:r w:rsidRPr="00A8064F">
              <w:rPr>
                <w:rFonts w:cs="Calibri"/>
                <w:sz w:val="20"/>
              </w:rPr>
              <w:t>- É p</w:t>
            </w:r>
            <w:r w:rsidRPr="00A8064F">
              <w:rPr>
                <w:sz w:val="20"/>
              </w:rPr>
              <w:t xml:space="preserve">roposto ao aluno pesquisar “informações sobre o </w:t>
            </w:r>
            <w:r w:rsidRPr="00A8064F">
              <w:rPr>
                <w:sz w:val="20"/>
                <w:u w:val="single"/>
              </w:rPr>
              <w:t>Islão</w:t>
            </w:r>
            <w:r w:rsidRPr="00A8064F">
              <w:rPr>
                <w:sz w:val="20"/>
              </w:rPr>
              <w:t xml:space="preserve">”, </w:t>
            </w:r>
            <w:r w:rsidRPr="00A8064F">
              <w:rPr>
                <w:sz w:val="20"/>
                <w:u w:val="single"/>
              </w:rPr>
              <w:t>comparando com o cristianismo</w:t>
            </w:r>
            <w:r w:rsidRPr="00A8064F">
              <w:rPr>
                <w:sz w:val="20"/>
              </w:rPr>
              <w:t xml:space="preserve">: “Que </w:t>
            </w:r>
            <w:r w:rsidRPr="00A8064F">
              <w:rPr>
                <w:sz w:val="20"/>
                <w:u w:val="single"/>
              </w:rPr>
              <w:t>diferenças e semelhanças</w:t>
            </w:r>
            <w:r w:rsidRPr="00A8064F">
              <w:rPr>
                <w:sz w:val="20"/>
              </w:rPr>
              <w:t xml:space="preserve"> encontras?” (p. 139).</w:t>
            </w:r>
          </w:p>
        </w:tc>
      </w:tr>
      <w:tr w:rsidR="009E7B38" w:rsidRPr="00A8064F" w14:paraId="304A41ED" w14:textId="77777777" w:rsidTr="004767F5">
        <w:trPr>
          <w:trHeight w:val="737"/>
        </w:trPr>
        <w:tc>
          <w:tcPr>
            <w:tcW w:w="2263" w:type="dxa"/>
            <w:tcBorders>
              <w:top w:val="single" w:sz="4" w:space="0" w:color="auto"/>
              <w:bottom w:val="single" w:sz="4" w:space="0" w:color="auto"/>
            </w:tcBorders>
            <w:vAlign w:val="center"/>
          </w:tcPr>
          <w:p w14:paraId="16E02C10" w14:textId="77777777" w:rsidR="009E7B38" w:rsidRPr="00A8064F" w:rsidRDefault="009E7B38" w:rsidP="00801CE2">
            <w:pPr>
              <w:autoSpaceDE w:val="0"/>
              <w:autoSpaceDN w:val="0"/>
              <w:adjustRightInd w:val="0"/>
              <w:spacing w:line="240" w:lineRule="auto"/>
              <w:jc w:val="center"/>
              <w:rPr>
                <w:sz w:val="20"/>
              </w:rPr>
            </w:pPr>
            <w:r w:rsidRPr="00A8064F">
              <w:rPr>
                <w:bCs/>
                <w:sz w:val="20"/>
              </w:rPr>
              <w:t>O Fio da História 7</w:t>
            </w:r>
          </w:p>
        </w:tc>
        <w:tc>
          <w:tcPr>
            <w:tcW w:w="11199" w:type="dxa"/>
            <w:tcBorders>
              <w:top w:val="single" w:sz="4" w:space="0" w:color="auto"/>
              <w:bottom w:val="single" w:sz="4" w:space="0" w:color="auto"/>
            </w:tcBorders>
            <w:vAlign w:val="center"/>
          </w:tcPr>
          <w:p w14:paraId="31070E79" w14:textId="01DA47B9" w:rsidR="009E7B38" w:rsidRPr="00A8064F" w:rsidRDefault="009E7B38" w:rsidP="00801CE2">
            <w:pPr>
              <w:jc w:val="both"/>
              <w:rPr>
                <w:rFonts w:ascii="Calibri" w:hAnsi="Calibri" w:cs="Calibri"/>
                <w:sz w:val="20"/>
              </w:rPr>
            </w:pPr>
            <w:r w:rsidRPr="00A8064F">
              <w:rPr>
                <w:rFonts w:ascii="Calibri" w:hAnsi="Calibri" w:cs="Calibri"/>
                <w:sz w:val="20"/>
              </w:rPr>
              <w:t>- “</w:t>
            </w:r>
            <w:r w:rsidR="004B30F6" w:rsidRPr="00A8064F">
              <w:rPr>
                <w:rFonts w:ascii="Calibri" w:hAnsi="Calibri" w:cs="Calibri"/>
                <w:sz w:val="20"/>
              </w:rPr>
              <w:t>[...]</w:t>
            </w:r>
            <w:r w:rsidRPr="00A8064F">
              <w:rPr>
                <w:rFonts w:ascii="Calibri" w:hAnsi="Calibri" w:cs="Calibri"/>
                <w:sz w:val="20"/>
              </w:rPr>
              <w:t xml:space="preserve"> S</w:t>
            </w:r>
            <w:r w:rsidRPr="00A8064F">
              <w:rPr>
                <w:rFonts w:ascii="Calibri" w:hAnsi="Calibri" w:cs="Calibri"/>
                <w:sz w:val="20"/>
                <w:u w:val="single"/>
              </w:rPr>
              <w:t>alvação eterna</w:t>
            </w:r>
            <w:r w:rsidRPr="00A8064F">
              <w:rPr>
                <w:rFonts w:ascii="Calibri" w:hAnsi="Calibri" w:cs="Calibri"/>
                <w:sz w:val="20"/>
              </w:rPr>
              <w:t xml:space="preserve"> que poderão alcançar se praticarem a </w:t>
            </w:r>
            <w:r w:rsidRPr="00A8064F">
              <w:rPr>
                <w:rFonts w:ascii="Calibri" w:hAnsi="Calibri" w:cs="Calibri"/>
                <w:sz w:val="20"/>
                <w:u w:val="single"/>
              </w:rPr>
              <w:t>caridade</w:t>
            </w:r>
            <w:r w:rsidRPr="00A8064F">
              <w:rPr>
                <w:rFonts w:ascii="Calibri" w:hAnsi="Calibri" w:cs="Calibri"/>
                <w:sz w:val="20"/>
              </w:rPr>
              <w:t xml:space="preserve">, a </w:t>
            </w:r>
            <w:r w:rsidRPr="00A8064F">
              <w:rPr>
                <w:rFonts w:ascii="Calibri" w:hAnsi="Calibri" w:cs="Calibri"/>
                <w:sz w:val="20"/>
                <w:u w:val="single"/>
              </w:rPr>
              <w:t>oração</w:t>
            </w:r>
            <w:r w:rsidRPr="00A8064F">
              <w:rPr>
                <w:rFonts w:ascii="Calibri" w:hAnsi="Calibri" w:cs="Calibri"/>
                <w:sz w:val="20"/>
              </w:rPr>
              <w:t xml:space="preserve"> […].” (p. 132).</w:t>
            </w:r>
          </w:p>
          <w:p w14:paraId="76C2F552" w14:textId="77777777" w:rsidR="009E7B38" w:rsidRPr="00A8064F" w:rsidRDefault="009E7B38" w:rsidP="00801CE2">
            <w:pPr>
              <w:autoSpaceDE w:val="0"/>
              <w:autoSpaceDN w:val="0"/>
              <w:adjustRightInd w:val="0"/>
              <w:jc w:val="both"/>
              <w:rPr>
                <w:bCs/>
                <w:sz w:val="20"/>
              </w:rPr>
            </w:pPr>
            <w:r w:rsidRPr="00A8064F">
              <w:rPr>
                <w:rFonts w:ascii="Calibri" w:hAnsi="Calibri" w:cs="Calibri"/>
                <w:sz w:val="20"/>
              </w:rPr>
              <w:t xml:space="preserve">- “Das religiões já estudadas, seleciona duas que tenham uma </w:t>
            </w:r>
            <w:r w:rsidRPr="00A8064F">
              <w:rPr>
                <w:rFonts w:ascii="Calibri" w:hAnsi="Calibri" w:cs="Calibri"/>
                <w:sz w:val="20"/>
                <w:u w:val="single"/>
              </w:rPr>
              <w:t>característica comum à religião islâmica</w:t>
            </w:r>
            <w:r w:rsidRPr="00A8064F">
              <w:rPr>
                <w:rFonts w:ascii="Calibri" w:hAnsi="Calibri" w:cs="Calibri"/>
                <w:sz w:val="20"/>
              </w:rPr>
              <w:t>. Justifica.” (p. 133).</w:t>
            </w:r>
          </w:p>
        </w:tc>
      </w:tr>
      <w:tr w:rsidR="009E7B38" w:rsidRPr="00A8064F" w14:paraId="570C0DCE" w14:textId="77777777" w:rsidTr="004767F5">
        <w:trPr>
          <w:trHeight w:val="840"/>
        </w:trPr>
        <w:tc>
          <w:tcPr>
            <w:tcW w:w="2263" w:type="dxa"/>
            <w:tcBorders>
              <w:top w:val="single" w:sz="4" w:space="0" w:color="auto"/>
              <w:bottom w:val="single" w:sz="4" w:space="0" w:color="auto"/>
            </w:tcBorders>
            <w:vAlign w:val="center"/>
          </w:tcPr>
          <w:p w14:paraId="2BCFF3BF" w14:textId="77777777" w:rsidR="009E7B38" w:rsidRPr="00A8064F" w:rsidRDefault="009E7B38" w:rsidP="00801CE2">
            <w:pPr>
              <w:autoSpaceDE w:val="0"/>
              <w:autoSpaceDN w:val="0"/>
              <w:adjustRightInd w:val="0"/>
              <w:spacing w:line="240" w:lineRule="auto"/>
              <w:jc w:val="center"/>
              <w:rPr>
                <w:bCs/>
                <w:sz w:val="20"/>
              </w:rPr>
            </w:pPr>
            <w:r w:rsidRPr="00A8064F">
              <w:rPr>
                <w:bCs/>
                <w:sz w:val="20"/>
              </w:rPr>
              <w:t>O Fio da História 7 – caderno de apoio ao professor</w:t>
            </w:r>
          </w:p>
        </w:tc>
        <w:tc>
          <w:tcPr>
            <w:tcW w:w="11199" w:type="dxa"/>
            <w:tcBorders>
              <w:top w:val="single" w:sz="4" w:space="0" w:color="auto"/>
              <w:bottom w:val="single" w:sz="4" w:space="0" w:color="auto"/>
            </w:tcBorders>
            <w:vAlign w:val="center"/>
          </w:tcPr>
          <w:p w14:paraId="63C6A746" w14:textId="77777777" w:rsidR="009E7B38" w:rsidRPr="00A8064F" w:rsidRDefault="009E7B38" w:rsidP="00801CE2">
            <w:pPr>
              <w:jc w:val="both"/>
              <w:rPr>
                <w:rFonts w:ascii="Calibri" w:hAnsi="Calibri" w:cs="Calibri"/>
                <w:sz w:val="20"/>
              </w:rPr>
            </w:pPr>
            <w:r w:rsidRPr="00A8064F">
              <w:rPr>
                <w:sz w:val="20"/>
              </w:rPr>
              <w:t>- “S</w:t>
            </w:r>
            <w:r w:rsidRPr="00A8064F">
              <w:rPr>
                <w:rFonts w:ascii="Calibri" w:hAnsi="Calibri" w:cs="Calibri"/>
                <w:sz w:val="20"/>
              </w:rPr>
              <w:t xml:space="preserve">elecion[ar] </w:t>
            </w:r>
            <w:r w:rsidRPr="00A8064F">
              <w:rPr>
                <w:rFonts w:ascii="Calibri" w:hAnsi="Calibri" w:cs="Calibri"/>
                <w:sz w:val="20"/>
                <w:u w:val="single"/>
              </w:rPr>
              <w:t>duas religiões</w:t>
            </w:r>
            <w:r w:rsidRPr="00A8064F">
              <w:rPr>
                <w:rFonts w:ascii="Calibri" w:hAnsi="Calibri" w:cs="Calibri"/>
                <w:sz w:val="20"/>
              </w:rPr>
              <w:t xml:space="preserve"> que tenham uma </w:t>
            </w:r>
            <w:r w:rsidRPr="00A8064F">
              <w:rPr>
                <w:rFonts w:ascii="Calibri" w:hAnsi="Calibri" w:cs="Calibri"/>
                <w:sz w:val="20"/>
                <w:u w:val="single"/>
              </w:rPr>
              <w:t>característica comum à religião islâmica</w:t>
            </w:r>
            <w:r w:rsidRPr="00A8064F">
              <w:rPr>
                <w:rFonts w:ascii="Calibri" w:hAnsi="Calibri" w:cs="Calibri"/>
                <w:sz w:val="20"/>
              </w:rPr>
              <w:t xml:space="preserve"> [...].” (p. 58).</w:t>
            </w:r>
          </w:p>
        </w:tc>
      </w:tr>
      <w:tr w:rsidR="009E7B38" w:rsidRPr="00A8064F" w14:paraId="6294BA38" w14:textId="77777777" w:rsidTr="004767F5">
        <w:trPr>
          <w:trHeight w:val="407"/>
        </w:trPr>
        <w:tc>
          <w:tcPr>
            <w:tcW w:w="2263" w:type="dxa"/>
            <w:tcBorders>
              <w:top w:val="single" w:sz="4" w:space="0" w:color="auto"/>
            </w:tcBorders>
            <w:vAlign w:val="center"/>
          </w:tcPr>
          <w:p w14:paraId="047A8ED3" w14:textId="77777777" w:rsidR="009E7B38" w:rsidRPr="00A8064F" w:rsidRDefault="009E7B38" w:rsidP="00801CE2">
            <w:pPr>
              <w:autoSpaceDE w:val="0"/>
              <w:autoSpaceDN w:val="0"/>
              <w:adjustRightInd w:val="0"/>
              <w:spacing w:line="240" w:lineRule="auto"/>
              <w:jc w:val="center"/>
              <w:rPr>
                <w:sz w:val="20"/>
              </w:rPr>
            </w:pPr>
            <w:r w:rsidRPr="00A8064F">
              <w:rPr>
                <w:bCs/>
                <w:sz w:val="20"/>
              </w:rPr>
              <w:t>Páginas da História 7</w:t>
            </w:r>
          </w:p>
        </w:tc>
        <w:tc>
          <w:tcPr>
            <w:tcW w:w="11199" w:type="dxa"/>
            <w:tcBorders>
              <w:top w:val="single" w:sz="4" w:space="0" w:color="auto"/>
            </w:tcBorders>
            <w:vAlign w:val="center"/>
          </w:tcPr>
          <w:p w14:paraId="6CC5F936" w14:textId="77777777" w:rsidR="009E7B38" w:rsidRPr="00A8064F" w:rsidRDefault="009E7B38" w:rsidP="00801CE2">
            <w:pPr>
              <w:jc w:val="both"/>
              <w:rPr>
                <w:rFonts w:ascii="Calibri" w:hAnsi="Calibri" w:cs="Calibri"/>
                <w:sz w:val="20"/>
              </w:rPr>
            </w:pPr>
            <w:r w:rsidRPr="00A8064F">
              <w:rPr>
                <w:rFonts w:ascii="Calibri" w:hAnsi="Calibri" w:cs="Calibri"/>
                <w:sz w:val="20"/>
              </w:rPr>
              <w:t xml:space="preserve">- “Referir os princípios do Islamismo, </w:t>
            </w:r>
            <w:r w:rsidRPr="00A8064F">
              <w:rPr>
                <w:rFonts w:ascii="Calibri" w:hAnsi="Calibri" w:cs="Calibri"/>
                <w:sz w:val="20"/>
                <w:u w:val="single"/>
              </w:rPr>
              <w:t>comparando-os com os do Cristianismo</w:t>
            </w:r>
            <w:r w:rsidRPr="00A8064F">
              <w:rPr>
                <w:rFonts w:ascii="Calibri" w:hAnsi="Calibri" w:cs="Calibri"/>
                <w:sz w:val="20"/>
              </w:rPr>
              <w:t>.” (p. 146).</w:t>
            </w:r>
          </w:p>
          <w:p w14:paraId="01F66E2E" w14:textId="77777777" w:rsidR="009E7B38" w:rsidRPr="00A8064F" w:rsidRDefault="009E7B38" w:rsidP="00801CE2">
            <w:pPr>
              <w:jc w:val="both"/>
              <w:rPr>
                <w:rFonts w:ascii="Calibri" w:hAnsi="Calibri" w:cs="Calibri"/>
                <w:sz w:val="20"/>
              </w:rPr>
            </w:pPr>
            <w:r w:rsidRPr="00A8064F">
              <w:rPr>
                <w:rFonts w:ascii="Calibri" w:hAnsi="Calibri" w:cs="Calibri"/>
                <w:sz w:val="20"/>
              </w:rPr>
              <w:t xml:space="preserve">- “Estes princípios [do Islão] </w:t>
            </w:r>
            <w:r w:rsidRPr="00A8064F">
              <w:rPr>
                <w:rFonts w:ascii="Calibri" w:hAnsi="Calibri" w:cs="Calibri"/>
                <w:sz w:val="20"/>
                <w:u w:val="single"/>
              </w:rPr>
              <w:t>são bem diferentes do</w:t>
            </w:r>
            <w:r w:rsidRPr="00A8064F">
              <w:rPr>
                <w:rFonts w:ascii="Calibri" w:hAnsi="Calibri" w:cs="Calibri"/>
                <w:sz w:val="20"/>
              </w:rPr>
              <w:t xml:space="preserve">s seguidos pelo </w:t>
            </w:r>
            <w:r w:rsidRPr="00A8064F">
              <w:rPr>
                <w:rFonts w:ascii="Calibri" w:hAnsi="Calibri" w:cs="Calibri"/>
                <w:sz w:val="20"/>
                <w:u w:val="single"/>
              </w:rPr>
              <w:t>Cristianismo</w:t>
            </w:r>
            <w:r w:rsidRPr="00A8064F">
              <w:rPr>
                <w:rFonts w:ascii="Calibri" w:hAnsi="Calibri" w:cs="Calibri"/>
                <w:sz w:val="20"/>
              </w:rPr>
              <w:t>.” (p. 146).</w:t>
            </w:r>
          </w:p>
          <w:p w14:paraId="65ED7B01" w14:textId="77777777" w:rsidR="009E7B38" w:rsidRPr="00A8064F" w:rsidRDefault="009E7B38" w:rsidP="00801CE2">
            <w:pPr>
              <w:autoSpaceDE w:val="0"/>
              <w:autoSpaceDN w:val="0"/>
              <w:adjustRightInd w:val="0"/>
              <w:jc w:val="both"/>
              <w:rPr>
                <w:bCs/>
                <w:sz w:val="20"/>
              </w:rPr>
            </w:pPr>
            <w:r w:rsidRPr="00A8064F">
              <w:rPr>
                <w:rFonts w:ascii="Calibri" w:hAnsi="Calibri" w:cs="Calibri"/>
                <w:sz w:val="20"/>
              </w:rPr>
              <w:t xml:space="preserve">- Excerto do Alcorão onde é explícita a </w:t>
            </w:r>
            <w:r w:rsidRPr="00A8064F">
              <w:rPr>
                <w:rFonts w:ascii="Calibri" w:hAnsi="Calibri" w:cs="Calibri"/>
                <w:sz w:val="20"/>
                <w:u w:val="single"/>
              </w:rPr>
              <w:t>noção de Paraíso</w:t>
            </w:r>
            <w:r w:rsidRPr="00A8064F">
              <w:rPr>
                <w:rFonts w:ascii="Calibri" w:hAnsi="Calibri" w:cs="Calibri"/>
                <w:sz w:val="20"/>
              </w:rPr>
              <w:t xml:space="preserve"> (p. 147).</w:t>
            </w:r>
          </w:p>
        </w:tc>
      </w:tr>
      <w:tr w:rsidR="009E7B38" w:rsidRPr="00A8064F" w14:paraId="0EE57391" w14:textId="77777777" w:rsidTr="004767F5">
        <w:trPr>
          <w:trHeight w:val="1199"/>
        </w:trPr>
        <w:tc>
          <w:tcPr>
            <w:tcW w:w="2263" w:type="dxa"/>
            <w:tcBorders>
              <w:bottom w:val="single" w:sz="4" w:space="0" w:color="auto"/>
            </w:tcBorders>
            <w:vAlign w:val="center"/>
          </w:tcPr>
          <w:p w14:paraId="7EB8D38D" w14:textId="77777777" w:rsidR="009E7B38" w:rsidRPr="00A8064F" w:rsidRDefault="009E7B38" w:rsidP="00801CE2">
            <w:pPr>
              <w:autoSpaceDE w:val="0"/>
              <w:autoSpaceDN w:val="0"/>
              <w:adjustRightInd w:val="0"/>
              <w:spacing w:line="240" w:lineRule="auto"/>
              <w:jc w:val="center"/>
              <w:rPr>
                <w:sz w:val="20"/>
              </w:rPr>
            </w:pPr>
            <w:r w:rsidRPr="00A8064F">
              <w:rPr>
                <w:bCs/>
                <w:sz w:val="20"/>
              </w:rPr>
              <w:t>Viagem na História 7</w:t>
            </w:r>
          </w:p>
        </w:tc>
        <w:tc>
          <w:tcPr>
            <w:tcW w:w="11199" w:type="dxa"/>
            <w:tcBorders>
              <w:bottom w:val="single" w:sz="4" w:space="0" w:color="auto"/>
            </w:tcBorders>
            <w:vAlign w:val="center"/>
          </w:tcPr>
          <w:p w14:paraId="1398C6EE" w14:textId="77777777" w:rsidR="009E7B38" w:rsidRPr="00A8064F" w:rsidRDefault="009E7B38" w:rsidP="00801CE2">
            <w:pPr>
              <w:autoSpaceDE w:val="0"/>
              <w:autoSpaceDN w:val="0"/>
              <w:adjustRightInd w:val="0"/>
              <w:jc w:val="both"/>
              <w:rPr>
                <w:rFonts w:ascii="Calibri" w:hAnsi="Calibri" w:cs="Calibri"/>
                <w:sz w:val="20"/>
              </w:rPr>
            </w:pPr>
            <w:r w:rsidRPr="00A8064F">
              <w:rPr>
                <w:rFonts w:ascii="Calibri" w:hAnsi="Calibri" w:cs="Calibri"/>
                <w:sz w:val="20"/>
              </w:rPr>
              <w:t xml:space="preserve">- Jerusalém como </w:t>
            </w:r>
            <w:r w:rsidRPr="00A8064F">
              <w:rPr>
                <w:rFonts w:ascii="Calibri" w:hAnsi="Calibri" w:cs="Calibri"/>
                <w:sz w:val="20"/>
                <w:u w:val="single"/>
              </w:rPr>
              <w:t>cidade sagrada “de três religiões monoteístas</w:t>
            </w:r>
            <w:r w:rsidRPr="00A8064F">
              <w:rPr>
                <w:rFonts w:ascii="Calibri" w:hAnsi="Calibri" w:cs="Calibri"/>
                <w:sz w:val="20"/>
              </w:rPr>
              <w:t xml:space="preserve">: o judaísmo, o cristianismo e o islamismo” (p. 39). </w:t>
            </w:r>
          </w:p>
          <w:p w14:paraId="671451EE" w14:textId="77777777" w:rsidR="009E7B38" w:rsidRPr="00A8064F" w:rsidRDefault="009E7B38" w:rsidP="00801CE2">
            <w:pPr>
              <w:jc w:val="both"/>
              <w:rPr>
                <w:rFonts w:ascii="Calibri" w:hAnsi="Calibri" w:cs="Calibri"/>
                <w:sz w:val="20"/>
              </w:rPr>
            </w:pPr>
            <w:r w:rsidRPr="00A8064F">
              <w:rPr>
                <w:rFonts w:ascii="Calibri" w:hAnsi="Calibri" w:cs="Calibri"/>
                <w:sz w:val="20"/>
              </w:rPr>
              <w:t xml:space="preserve">- O “Islamismo” foi </w:t>
            </w:r>
            <w:r w:rsidRPr="00A8064F">
              <w:rPr>
                <w:rFonts w:ascii="Calibri" w:hAnsi="Calibri" w:cs="Calibri"/>
                <w:sz w:val="20"/>
                <w:u w:val="single"/>
              </w:rPr>
              <w:t>influenciado pelo judaísmo e pelo cristianismo</w:t>
            </w:r>
            <w:r w:rsidRPr="00A8064F">
              <w:rPr>
                <w:rFonts w:ascii="Calibri" w:hAnsi="Calibri" w:cs="Calibri"/>
                <w:sz w:val="20"/>
              </w:rPr>
              <w:t xml:space="preserve"> (p. 122). </w:t>
            </w:r>
          </w:p>
          <w:p w14:paraId="1197FD84" w14:textId="77777777" w:rsidR="009E7B38" w:rsidRPr="00A8064F" w:rsidRDefault="009E7B38" w:rsidP="00801CE2">
            <w:pPr>
              <w:autoSpaceDE w:val="0"/>
              <w:autoSpaceDN w:val="0"/>
              <w:adjustRightInd w:val="0"/>
              <w:jc w:val="both"/>
              <w:rPr>
                <w:bCs/>
                <w:sz w:val="20"/>
              </w:rPr>
            </w:pPr>
            <w:r w:rsidRPr="00A8064F">
              <w:rPr>
                <w:rFonts w:ascii="Calibri" w:hAnsi="Calibri" w:cs="Calibri"/>
                <w:sz w:val="20"/>
              </w:rPr>
              <w:t>- Atividade: identificar “</w:t>
            </w:r>
            <w:r w:rsidRPr="00A8064F">
              <w:rPr>
                <w:rFonts w:ascii="Calibri" w:hAnsi="Calibri" w:cs="Calibri"/>
                <w:sz w:val="20"/>
                <w:u w:val="single"/>
              </w:rPr>
              <w:t>os princípios morais comuns a cristãos e muçulmanos</w:t>
            </w:r>
            <w:r w:rsidRPr="00A8064F">
              <w:rPr>
                <w:rFonts w:ascii="Calibri" w:hAnsi="Calibri" w:cs="Calibri"/>
                <w:sz w:val="20"/>
              </w:rPr>
              <w:t>” (p. 123).</w:t>
            </w:r>
          </w:p>
        </w:tc>
      </w:tr>
      <w:tr w:rsidR="009E7B38" w:rsidRPr="00A8064F" w14:paraId="64AD7F30" w14:textId="77777777" w:rsidTr="004767F5">
        <w:trPr>
          <w:trHeight w:val="1000"/>
        </w:trPr>
        <w:tc>
          <w:tcPr>
            <w:tcW w:w="2263" w:type="dxa"/>
            <w:tcBorders>
              <w:top w:val="single" w:sz="4" w:space="0" w:color="auto"/>
            </w:tcBorders>
            <w:vAlign w:val="center"/>
          </w:tcPr>
          <w:p w14:paraId="138F4783" w14:textId="62E95770" w:rsidR="009E7B38" w:rsidRPr="00A8064F" w:rsidRDefault="003E2E55" w:rsidP="00801CE2">
            <w:pPr>
              <w:autoSpaceDE w:val="0"/>
              <w:autoSpaceDN w:val="0"/>
              <w:adjustRightInd w:val="0"/>
              <w:spacing w:line="240" w:lineRule="auto"/>
              <w:jc w:val="center"/>
              <w:rPr>
                <w:sz w:val="20"/>
              </w:rPr>
            </w:pPr>
            <w:r w:rsidRPr="00A8064F">
              <w:rPr>
                <w:bCs/>
                <w:i/>
                <w:iCs/>
                <w:sz w:val="20"/>
              </w:rPr>
              <w:t>Novo</w:t>
            </w:r>
            <w:r w:rsidRPr="00A8064F">
              <w:rPr>
                <w:bCs/>
                <w:sz w:val="20"/>
              </w:rPr>
              <w:t xml:space="preserve"> Viva a História! 7</w:t>
            </w:r>
          </w:p>
        </w:tc>
        <w:tc>
          <w:tcPr>
            <w:tcW w:w="11199" w:type="dxa"/>
            <w:tcBorders>
              <w:top w:val="single" w:sz="4" w:space="0" w:color="auto"/>
            </w:tcBorders>
            <w:vAlign w:val="center"/>
          </w:tcPr>
          <w:p w14:paraId="7AB72B27" w14:textId="77777777" w:rsidR="009E7B38" w:rsidRPr="00A8064F" w:rsidRDefault="009E7B38" w:rsidP="00801CE2">
            <w:pPr>
              <w:jc w:val="both"/>
              <w:rPr>
                <w:rFonts w:ascii="Calibri" w:hAnsi="Calibri" w:cs="Calibri"/>
                <w:sz w:val="20"/>
              </w:rPr>
            </w:pPr>
            <w:r w:rsidRPr="00A8064F">
              <w:rPr>
                <w:rFonts w:ascii="Calibri" w:hAnsi="Calibri" w:cs="Calibri"/>
                <w:sz w:val="20"/>
              </w:rPr>
              <w:t xml:space="preserve">- </w:t>
            </w:r>
            <w:r w:rsidRPr="00A8064F">
              <w:rPr>
                <w:rFonts w:ascii="Calibri" w:hAnsi="Calibri" w:cs="Calibri"/>
                <w:i/>
                <w:iCs/>
                <w:sz w:val="20"/>
              </w:rPr>
              <w:t>Sura</w:t>
            </w:r>
            <w:r w:rsidRPr="00A8064F">
              <w:rPr>
                <w:rFonts w:ascii="Calibri" w:hAnsi="Calibri" w:cs="Calibri"/>
                <w:sz w:val="20"/>
              </w:rPr>
              <w:t xml:space="preserve"> do Alcorão que fala no “</w:t>
            </w:r>
            <w:r w:rsidRPr="00A8064F">
              <w:rPr>
                <w:rFonts w:ascii="Calibri" w:hAnsi="Calibri" w:cs="Calibri"/>
                <w:sz w:val="20"/>
                <w:u w:val="single"/>
              </w:rPr>
              <w:t>Paraíso</w:t>
            </w:r>
            <w:r w:rsidRPr="00A8064F">
              <w:rPr>
                <w:rFonts w:ascii="Calibri" w:hAnsi="Calibri" w:cs="Calibri"/>
                <w:sz w:val="20"/>
              </w:rPr>
              <w:t xml:space="preserve">” (ideia que </w:t>
            </w:r>
            <w:r w:rsidRPr="00A8064F">
              <w:rPr>
                <w:rFonts w:ascii="Calibri" w:hAnsi="Calibri" w:cs="Calibri"/>
                <w:sz w:val="20"/>
                <w:u w:val="single"/>
              </w:rPr>
              <w:t>partilha com o cristianismo</w:t>
            </w:r>
            <w:r w:rsidRPr="00A8064F">
              <w:rPr>
                <w:rFonts w:ascii="Calibri" w:hAnsi="Calibri" w:cs="Calibri"/>
                <w:sz w:val="20"/>
              </w:rPr>
              <w:t xml:space="preserve">) (p. 142). </w:t>
            </w:r>
          </w:p>
          <w:p w14:paraId="5FFF6AB5" w14:textId="77777777" w:rsidR="009E7B38" w:rsidRPr="00A8064F" w:rsidRDefault="009E7B38" w:rsidP="00801CE2">
            <w:pPr>
              <w:autoSpaceDE w:val="0"/>
              <w:autoSpaceDN w:val="0"/>
              <w:adjustRightInd w:val="0"/>
              <w:jc w:val="both"/>
              <w:rPr>
                <w:bCs/>
                <w:sz w:val="20"/>
              </w:rPr>
            </w:pPr>
            <w:r w:rsidRPr="00A8064F">
              <w:rPr>
                <w:rFonts w:ascii="Calibri" w:hAnsi="Calibri" w:cs="Calibri"/>
                <w:sz w:val="20"/>
              </w:rPr>
              <w:t xml:space="preserve">- </w:t>
            </w:r>
            <w:r w:rsidRPr="00A8064F">
              <w:rPr>
                <w:rFonts w:ascii="Calibri" w:hAnsi="Calibri" w:cs="Calibri"/>
                <w:sz w:val="20"/>
                <w:u w:val="single"/>
              </w:rPr>
              <w:t>Semelhanças entre “o cristianismo e o islamismo”</w:t>
            </w:r>
            <w:r w:rsidRPr="00A8064F">
              <w:rPr>
                <w:rFonts w:ascii="Calibri" w:hAnsi="Calibri" w:cs="Calibri"/>
                <w:sz w:val="20"/>
              </w:rPr>
              <w:t>: “</w:t>
            </w:r>
            <w:r w:rsidRPr="00A8064F">
              <w:rPr>
                <w:rFonts w:ascii="Calibri" w:hAnsi="Calibri" w:cs="Calibri"/>
                <w:sz w:val="20"/>
                <w:u w:val="single"/>
              </w:rPr>
              <w:t>fé em Deus, a esmola, a caridade, o jejum e uma mensagem de tolerância</w:t>
            </w:r>
            <w:r w:rsidRPr="00A8064F">
              <w:rPr>
                <w:rFonts w:ascii="Calibri" w:hAnsi="Calibri" w:cs="Calibri"/>
                <w:sz w:val="20"/>
              </w:rPr>
              <w:t xml:space="preserve">” (p. 142). </w:t>
            </w:r>
          </w:p>
        </w:tc>
      </w:tr>
    </w:tbl>
    <w:p w14:paraId="178A0774" w14:textId="254CA783" w:rsidR="009E7B38" w:rsidRPr="00A8064F" w:rsidRDefault="009E7B38" w:rsidP="00C31DAB">
      <w:pPr>
        <w:spacing w:after="160"/>
        <w:jc w:val="both"/>
        <w:rPr>
          <w:sz w:val="22"/>
          <w:szCs w:val="21"/>
        </w:rPr>
      </w:pPr>
    </w:p>
    <w:p w14:paraId="08C3132D" w14:textId="5577CF77" w:rsidR="009E7B38" w:rsidRPr="00A8064F" w:rsidRDefault="009E7B38" w:rsidP="00C31DAB">
      <w:pPr>
        <w:spacing w:after="160"/>
        <w:jc w:val="both"/>
        <w:rPr>
          <w:sz w:val="22"/>
          <w:szCs w:val="21"/>
        </w:rPr>
      </w:pPr>
    </w:p>
    <w:p w14:paraId="3D9E0616" w14:textId="2B482878" w:rsidR="00C31DAB" w:rsidRPr="00A8064F" w:rsidRDefault="00C31DAB" w:rsidP="00A8064F">
      <w:pPr>
        <w:pStyle w:val="Texto"/>
        <w:outlineLvl w:val="2"/>
        <w:rPr>
          <w:sz w:val="22"/>
          <w:szCs w:val="96"/>
        </w:rPr>
      </w:pPr>
      <w:bookmarkStart w:id="101" w:name="_Toc83895679"/>
      <w:r w:rsidRPr="00A8064F">
        <w:rPr>
          <w:sz w:val="22"/>
          <w:szCs w:val="96"/>
        </w:rPr>
        <w:t xml:space="preserve">Quadro 3.5. – </w:t>
      </w:r>
      <w:r w:rsidR="00D61693" w:rsidRPr="00A8064F">
        <w:rPr>
          <w:sz w:val="22"/>
          <w:szCs w:val="96"/>
        </w:rPr>
        <w:t>“Continuidade entre religiões monoteístas” (7.º ano de escolaridade) – 2021</w:t>
      </w:r>
      <w:bookmarkEnd w:id="101"/>
    </w:p>
    <w:tbl>
      <w:tblPr>
        <w:tblW w:w="13462" w:type="dxa"/>
        <w:tblLook w:val="04A0" w:firstRow="1" w:lastRow="0" w:firstColumn="1" w:lastColumn="0" w:noHBand="0" w:noVBand="1"/>
      </w:tblPr>
      <w:tblGrid>
        <w:gridCol w:w="2263"/>
        <w:gridCol w:w="11199"/>
      </w:tblGrid>
      <w:tr w:rsidR="00C31DAB" w:rsidRPr="00A8064F" w14:paraId="5267F334" w14:textId="77777777" w:rsidTr="00BA4EAF">
        <w:trPr>
          <w:trHeight w:val="620"/>
        </w:trPr>
        <w:tc>
          <w:tcPr>
            <w:tcW w:w="2263" w:type="dxa"/>
            <w:shd w:val="clear" w:color="auto" w:fill="F2F2F2" w:themeFill="background1" w:themeFillShade="F2"/>
            <w:vAlign w:val="center"/>
          </w:tcPr>
          <w:p w14:paraId="70901809" w14:textId="77777777" w:rsidR="00C31DAB" w:rsidRPr="00A8064F" w:rsidRDefault="00C31DAB" w:rsidP="00801CE2">
            <w:pPr>
              <w:autoSpaceDE w:val="0"/>
              <w:autoSpaceDN w:val="0"/>
              <w:adjustRightInd w:val="0"/>
              <w:jc w:val="center"/>
              <w:rPr>
                <w:bCs/>
                <w:sz w:val="8"/>
                <w:szCs w:val="8"/>
              </w:rPr>
            </w:pPr>
          </w:p>
          <w:p w14:paraId="62F6FCDD" w14:textId="77777777" w:rsidR="00C31DAB" w:rsidRPr="00A8064F" w:rsidRDefault="00C31DAB" w:rsidP="00801CE2">
            <w:pPr>
              <w:autoSpaceDE w:val="0"/>
              <w:autoSpaceDN w:val="0"/>
              <w:adjustRightInd w:val="0"/>
              <w:jc w:val="center"/>
              <w:rPr>
                <w:bCs/>
                <w:sz w:val="20"/>
              </w:rPr>
            </w:pPr>
            <w:r w:rsidRPr="00A8064F">
              <w:rPr>
                <w:bCs/>
                <w:sz w:val="20"/>
              </w:rPr>
              <w:t>MANUAL ESCOLAR</w:t>
            </w:r>
          </w:p>
        </w:tc>
        <w:tc>
          <w:tcPr>
            <w:tcW w:w="11199" w:type="dxa"/>
            <w:shd w:val="clear" w:color="auto" w:fill="F2F2F2" w:themeFill="background1" w:themeFillShade="F2"/>
            <w:vAlign w:val="center"/>
          </w:tcPr>
          <w:p w14:paraId="384FA432" w14:textId="77777777" w:rsidR="00C31DAB" w:rsidRPr="00A8064F" w:rsidRDefault="00C31DAB" w:rsidP="00801CE2">
            <w:pPr>
              <w:autoSpaceDE w:val="0"/>
              <w:autoSpaceDN w:val="0"/>
              <w:adjustRightInd w:val="0"/>
              <w:jc w:val="center"/>
              <w:rPr>
                <w:bCs/>
                <w:sz w:val="8"/>
                <w:szCs w:val="8"/>
              </w:rPr>
            </w:pPr>
          </w:p>
          <w:p w14:paraId="625AD9F2" w14:textId="77777777" w:rsidR="00C31DAB" w:rsidRPr="00A8064F" w:rsidRDefault="00C31DAB" w:rsidP="00801CE2">
            <w:pPr>
              <w:autoSpaceDE w:val="0"/>
              <w:autoSpaceDN w:val="0"/>
              <w:adjustRightInd w:val="0"/>
              <w:jc w:val="center"/>
              <w:rPr>
                <w:bCs/>
                <w:sz w:val="20"/>
              </w:rPr>
            </w:pPr>
            <w:r w:rsidRPr="00A8064F">
              <w:rPr>
                <w:bCs/>
                <w:sz w:val="20"/>
              </w:rPr>
              <w:t>UNIDADES DE REGISTO</w:t>
            </w:r>
          </w:p>
        </w:tc>
      </w:tr>
      <w:tr w:rsidR="00C31DAB" w:rsidRPr="00A8064F" w14:paraId="1EB76903" w14:textId="77777777" w:rsidTr="00BA4EAF">
        <w:trPr>
          <w:trHeight w:val="615"/>
        </w:trPr>
        <w:tc>
          <w:tcPr>
            <w:tcW w:w="2263" w:type="dxa"/>
            <w:vAlign w:val="center"/>
          </w:tcPr>
          <w:p w14:paraId="78E9E702" w14:textId="77777777" w:rsidR="00C31DAB" w:rsidRPr="00A8064F" w:rsidRDefault="00C31DAB" w:rsidP="00801CE2">
            <w:pPr>
              <w:autoSpaceDE w:val="0"/>
              <w:autoSpaceDN w:val="0"/>
              <w:adjustRightInd w:val="0"/>
              <w:spacing w:line="240" w:lineRule="auto"/>
              <w:jc w:val="center"/>
              <w:rPr>
                <w:bCs/>
                <w:sz w:val="20"/>
              </w:rPr>
            </w:pPr>
            <w:r w:rsidRPr="00A8064F">
              <w:rPr>
                <w:bCs/>
                <w:sz w:val="20"/>
              </w:rPr>
              <w:t>H.7</w:t>
            </w:r>
          </w:p>
        </w:tc>
        <w:tc>
          <w:tcPr>
            <w:tcW w:w="11199" w:type="dxa"/>
            <w:vAlign w:val="center"/>
          </w:tcPr>
          <w:p w14:paraId="40501EC1" w14:textId="77777777" w:rsidR="00C31DAB" w:rsidRPr="00A8064F" w:rsidRDefault="00C31DAB" w:rsidP="00801CE2">
            <w:pPr>
              <w:jc w:val="both"/>
              <w:rPr>
                <w:sz w:val="20"/>
              </w:rPr>
            </w:pPr>
            <w:r w:rsidRPr="00A8064F">
              <w:rPr>
                <w:sz w:val="20"/>
              </w:rPr>
              <w:t xml:space="preserve">- No contexto do politeísmo egípcio, refere o monoteísmo dos Hebreus, cuja religião, </w:t>
            </w:r>
            <w:r w:rsidRPr="00A8064F">
              <w:rPr>
                <w:sz w:val="20"/>
                <w:u w:val="single"/>
              </w:rPr>
              <w:t>o judaísmo, “esteve na raiz do cristianismo e do islão</w:t>
            </w:r>
            <w:r w:rsidRPr="00A8064F">
              <w:rPr>
                <w:sz w:val="20"/>
              </w:rPr>
              <w:t xml:space="preserve">” (p. 34). </w:t>
            </w:r>
          </w:p>
          <w:p w14:paraId="5CB8A2A9" w14:textId="77777777" w:rsidR="00C31DAB" w:rsidRPr="00A8064F" w:rsidRDefault="00C31DAB" w:rsidP="00801CE2">
            <w:pPr>
              <w:jc w:val="both"/>
              <w:rPr>
                <w:sz w:val="20"/>
              </w:rPr>
            </w:pPr>
            <w:r w:rsidRPr="00A8064F">
              <w:rPr>
                <w:sz w:val="20"/>
              </w:rPr>
              <w:t xml:space="preserve">- “O islão […] tem </w:t>
            </w:r>
            <w:r w:rsidRPr="00A8064F">
              <w:rPr>
                <w:sz w:val="20"/>
                <w:u w:val="single"/>
              </w:rPr>
              <w:t>características comuns com o judaísmo e o cristianismo</w:t>
            </w:r>
            <w:r w:rsidRPr="00A8064F">
              <w:rPr>
                <w:sz w:val="20"/>
              </w:rPr>
              <w:t xml:space="preserve">. </w:t>
            </w:r>
            <w:r w:rsidRPr="00A8064F">
              <w:rPr>
                <w:sz w:val="20"/>
                <w:u w:val="single"/>
              </w:rPr>
              <w:t>Embora com designações diferentes, as três religiões adoram um deus único e as três vão buscar ao patriarca Abraão a sua origem ancestral. Também partilham alguns princípios morais e religiosos, tais como o amor ao próximo, a prática da oração e de boas ações, a imortalidade da alma, ou a esperança na salvação</w:t>
            </w:r>
            <w:r w:rsidRPr="00A8064F">
              <w:rPr>
                <w:sz w:val="20"/>
              </w:rPr>
              <w:t xml:space="preserve">.” (p. 120). </w:t>
            </w:r>
          </w:p>
          <w:p w14:paraId="3245115A" w14:textId="77777777" w:rsidR="00C31DAB" w:rsidRPr="00A8064F" w:rsidRDefault="00C31DAB" w:rsidP="00801CE2">
            <w:pPr>
              <w:jc w:val="both"/>
              <w:rPr>
                <w:sz w:val="20"/>
              </w:rPr>
            </w:pPr>
            <w:r w:rsidRPr="00A8064F">
              <w:rPr>
                <w:sz w:val="20"/>
              </w:rPr>
              <w:t>- “</w:t>
            </w:r>
            <w:r w:rsidRPr="00A8064F">
              <w:rPr>
                <w:sz w:val="20"/>
                <w:u w:val="single"/>
              </w:rPr>
              <w:t>É muito</w:t>
            </w:r>
            <w:r w:rsidRPr="00A8064F">
              <w:rPr>
                <w:sz w:val="20"/>
              </w:rPr>
              <w:t xml:space="preserve"> </w:t>
            </w:r>
            <w:r w:rsidRPr="00A8064F">
              <w:rPr>
                <w:sz w:val="20"/>
                <w:u w:val="single"/>
              </w:rPr>
              <w:t>mais aquilo que une cristãos e muçulmanos do que aquilo que os separa</w:t>
            </w:r>
            <w:r w:rsidRPr="00A8064F">
              <w:rPr>
                <w:sz w:val="20"/>
              </w:rPr>
              <w:t xml:space="preserve">.” (p. 121). </w:t>
            </w:r>
          </w:p>
        </w:tc>
      </w:tr>
      <w:tr w:rsidR="00C31DAB" w:rsidRPr="00A8064F" w14:paraId="6D4BDFCA" w14:textId="77777777" w:rsidTr="004767F5">
        <w:trPr>
          <w:trHeight w:val="709"/>
        </w:trPr>
        <w:tc>
          <w:tcPr>
            <w:tcW w:w="2263" w:type="dxa"/>
            <w:tcBorders>
              <w:bottom w:val="single" w:sz="4" w:space="0" w:color="auto"/>
            </w:tcBorders>
            <w:vAlign w:val="center"/>
          </w:tcPr>
          <w:p w14:paraId="7D445E38" w14:textId="77777777" w:rsidR="00C31DAB" w:rsidRPr="00A8064F" w:rsidRDefault="00C31DAB" w:rsidP="00801CE2">
            <w:pPr>
              <w:autoSpaceDE w:val="0"/>
              <w:autoSpaceDN w:val="0"/>
              <w:adjustRightInd w:val="0"/>
              <w:spacing w:line="240" w:lineRule="auto"/>
              <w:jc w:val="center"/>
              <w:rPr>
                <w:bCs/>
                <w:sz w:val="20"/>
              </w:rPr>
            </w:pPr>
            <w:r w:rsidRPr="00A8064F">
              <w:rPr>
                <w:bCs/>
                <w:sz w:val="20"/>
              </w:rPr>
              <w:t>HSI: História sob Investigação</w:t>
            </w:r>
          </w:p>
        </w:tc>
        <w:tc>
          <w:tcPr>
            <w:tcW w:w="11199" w:type="dxa"/>
            <w:tcBorders>
              <w:bottom w:val="single" w:sz="4" w:space="0" w:color="auto"/>
            </w:tcBorders>
            <w:vAlign w:val="center"/>
          </w:tcPr>
          <w:p w14:paraId="42DF8B25" w14:textId="77777777" w:rsidR="00C31DAB" w:rsidRPr="00A8064F" w:rsidRDefault="00C31DAB" w:rsidP="00801CE2">
            <w:pPr>
              <w:jc w:val="both"/>
              <w:rPr>
                <w:sz w:val="20"/>
              </w:rPr>
            </w:pPr>
            <w:r w:rsidRPr="00A8064F">
              <w:rPr>
                <w:rFonts w:ascii="Calibri" w:hAnsi="Calibri" w:cs="Calibri"/>
                <w:sz w:val="20"/>
              </w:rPr>
              <w:t xml:space="preserve">- </w:t>
            </w:r>
            <w:r w:rsidRPr="00A8064F">
              <w:rPr>
                <w:sz w:val="20"/>
              </w:rPr>
              <w:t xml:space="preserve">“Os Hebreus acreditavam num Deus único, Javé. Foram, por isso, fundadores do monoteísmo, constituindo a </w:t>
            </w:r>
            <w:r w:rsidRPr="00A8064F">
              <w:rPr>
                <w:sz w:val="20"/>
                <w:u w:val="single"/>
              </w:rPr>
              <w:t>origem das três maiores religiões mundiais da atualidade (Judaísmo, Cristianismo e Islamismo)</w:t>
            </w:r>
            <w:r w:rsidRPr="00A8064F">
              <w:rPr>
                <w:sz w:val="20"/>
              </w:rPr>
              <w:t>.” (p. 40).</w:t>
            </w:r>
          </w:p>
          <w:p w14:paraId="14E9ED93" w14:textId="77777777" w:rsidR="00C31DAB" w:rsidRPr="00A8064F" w:rsidRDefault="00C31DAB" w:rsidP="00801CE2">
            <w:pPr>
              <w:jc w:val="both"/>
              <w:rPr>
                <w:sz w:val="20"/>
              </w:rPr>
            </w:pPr>
            <w:r w:rsidRPr="00A8064F">
              <w:rPr>
                <w:rFonts w:ascii="Calibri" w:hAnsi="Calibri" w:cs="Calibri"/>
                <w:sz w:val="20"/>
              </w:rPr>
              <w:t xml:space="preserve">- </w:t>
            </w:r>
            <w:r w:rsidRPr="00A8064F">
              <w:rPr>
                <w:sz w:val="20"/>
              </w:rPr>
              <w:t xml:space="preserve">“O Islão e as outras religiões” – excerto da </w:t>
            </w:r>
            <w:r w:rsidRPr="00A8064F">
              <w:rPr>
                <w:i/>
                <w:iCs/>
                <w:sz w:val="20"/>
              </w:rPr>
              <w:t>Sura Al Baqara</w:t>
            </w:r>
            <w:r w:rsidRPr="00A8064F">
              <w:rPr>
                <w:sz w:val="20"/>
              </w:rPr>
              <w:t>: “</w:t>
            </w:r>
            <w:r w:rsidRPr="00A8064F">
              <w:rPr>
                <w:sz w:val="20"/>
                <w:u w:val="single"/>
              </w:rPr>
              <w:t>Cremos em Deus, no que nos foi revelado e no que foi revelado a Abraão e a Ismael e a Isaac e a Jacob e às tribos, e no que foi concedido a Moisés e a Jesus</w:t>
            </w:r>
            <w:r w:rsidRPr="00A8064F">
              <w:rPr>
                <w:sz w:val="20"/>
              </w:rPr>
              <w:t xml:space="preserve"> e aos profetas pelo Seu Senhor. </w:t>
            </w:r>
            <w:r w:rsidRPr="00A8064F">
              <w:rPr>
                <w:sz w:val="20"/>
                <w:u w:val="single"/>
              </w:rPr>
              <w:t>Não fazemos distinção entre eles</w:t>
            </w:r>
            <w:r w:rsidRPr="00A8064F">
              <w:rPr>
                <w:sz w:val="20"/>
              </w:rPr>
              <w:t>, e a Ele nos submetemos.” (p. 108).</w:t>
            </w:r>
          </w:p>
        </w:tc>
      </w:tr>
      <w:tr w:rsidR="00C31DAB" w:rsidRPr="00A8064F" w14:paraId="0676F14F" w14:textId="77777777" w:rsidTr="004767F5">
        <w:trPr>
          <w:trHeight w:val="558"/>
        </w:trPr>
        <w:tc>
          <w:tcPr>
            <w:tcW w:w="2263" w:type="dxa"/>
            <w:tcBorders>
              <w:top w:val="single" w:sz="4" w:space="0" w:color="auto"/>
              <w:bottom w:val="single" w:sz="4" w:space="0" w:color="auto"/>
            </w:tcBorders>
            <w:vAlign w:val="center"/>
          </w:tcPr>
          <w:p w14:paraId="12D53BDA" w14:textId="77777777" w:rsidR="00C31DAB" w:rsidRPr="00A8064F" w:rsidRDefault="00C31DAB" w:rsidP="00801CE2">
            <w:pPr>
              <w:autoSpaceDE w:val="0"/>
              <w:autoSpaceDN w:val="0"/>
              <w:adjustRightInd w:val="0"/>
              <w:spacing w:line="240" w:lineRule="auto"/>
              <w:jc w:val="center"/>
              <w:rPr>
                <w:bCs/>
                <w:sz w:val="20"/>
              </w:rPr>
            </w:pPr>
            <w:r w:rsidRPr="00A8064F">
              <w:rPr>
                <w:bCs/>
                <w:sz w:val="20"/>
              </w:rPr>
              <w:t>Manual de História 7</w:t>
            </w:r>
          </w:p>
        </w:tc>
        <w:tc>
          <w:tcPr>
            <w:tcW w:w="11199" w:type="dxa"/>
            <w:tcBorders>
              <w:top w:val="single" w:sz="4" w:space="0" w:color="auto"/>
              <w:bottom w:val="single" w:sz="4" w:space="0" w:color="auto"/>
            </w:tcBorders>
            <w:vAlign w:val="center"/>
          </w:tcPr>
          <w:p w14:paraId="1965CA3A" w14:textId="77777777" w:rsidR="00C31DAB" w:rsidRPr="00A8064F" w:rsidRDefault="00C31DAB" w:rsidP="00801CE2">
            <w:pPr>
              <w:jc w:val="both"/>
              <w:rPr>
                <w:sz w:val="20"/>
              </w:rPr>
            </w:pPr>
            <w:r w:rsidRPr="00A8064F">
              <w:rPr>
                <w:rFonts w:ascii="Calibri" w:hAnsi="Calibri" w:cs="Calibri"/>
                <w:sz w:val="20"/>
              </w:rPr>
              <w:t xml:space="preserve">- </w:t>
            </w:r>
            <w:r w:rsidRPr="00A8064F">
              <w:rPr>
                <w:sz w:val="20"/>
              </w:rPr>
              <w:t xml:space="preserve">“A atividade comercial de </w:t>
            </w:r>
            <w:r w:rsidRPr="00A8064F">
              <w:rPr>
                <w:sz w:val="20"/>
                <w:u w:val="single"/>
              </w:rPr>
              <w:t>Maomé</w:t>
            </w:r>
            <w:r w:rsidRPr="00A8064F">
              <w:rPr>
                <w:sz w:val="20"/>
              </w:rPr>
              <w:t xml:space="preserve"> favoreceu o seu </w:t>
            </w:r>
            <w:r w:rsidRPr="00A8064F">
              <w:rPr>
                <w:sz w:val="20"/>
                <w:u w:val="single"/>
              </w:rPr>
              <w:t>contacto com as comunidades judaica e cristã</w:t>
            </w:r>
            <w:r w:rsidRPr="00A8064F">
              <w:rPr>
                <w:sz w:val="20"/>
              </w:rPr>
              <w:t xml:space="preserve">. Estas, seguidoras de religiões monoteístas, </w:t>
            </w:r>
            <w:r w:rsidRPr="00A8064F">
              <w:rPr>
                <w:sz w:val="20"/>
                <w:u w:val="single"/>
              </w:rPr>
              <w:t>influenciaram o seu pensamento</w:t>
            </w:r>
            <w:r w:rsidRPr="00A8064F">
              <w:rPr>
                <w:sz w:val="20"/>
              </w:rPr>
              <w:t>.” (p. 100).</w:t>
            </w:r>
          </w:p>
          <w:p w14:paraId="710BD71A" w14:textId="77777777" w:rsidR="00C31DAB" w:rsidRPr="00A8064F" w:rsidRDefault="00C31DAB" w:rsidP="00801CE2">
            <w:pPr>
              <w:jc w:val="both"/>
              <w:rPr>
                <w:sz w:val="20"/>
              </w:rPr>
            </w:pPr>
            <w:r w:rsidRPr="00A8064F">
              <w:rPr>
                <w:sz w:val="20"/>
              </w:rPr>
              <w:t xml:space="preserve">- “Maomé afirmou que o </w:t>
            </w:r>
            <w:r w:rsidRPr="00A8064F">
              <w:rPr>
                <w:sz w:val="20"/>
                <w:u w:val="single"/>
              </w:rPr>
              <w:t>anjo Gabriel</w:t>
            </w:r>
            <w:r w:rsidRPr="00A8064F">
              <w:rPr>
                <w:sz w:val="20"/>
              </w:rPr>
              <w:t xml:space="preserve"> lhe tinha transmitido palavras de Alá […].” (p. 100). </w:t>
            </w:r>
          </w:p>
          <w:p w14:paraId="6E47FDF3" w14:textId="2160C963" w:rsidR="00C31DAB" w:rsidRPr="00A8064F" w:rsidRDefault="00C31DAB" w:rsidP="00801CE2">
            <w:pPr>
              <w:jc w:val="both"/>
              <w:rPr>
                <w:sz w:val="20"/>
              </w:rPr>
            </w:pPr>
            <w:r w:rsidRPr="00A8064F">
              <w:rPr>
                <w:sz w:val="20"/>
              </w:rPr>
              <w:t>-</w:t>
            </w:r>
            <w:r w:rsidR="00A34275" w:rsidRPr="00A8064F">
              <w:rPr>
                <w:sz w:val="20"/>
              </w:rPr>
              <w:t xml:space="preserve"> </w:t>
            </w:r>
            <w:r w:rsidRPr="00A8064F">
              <w:rPr>
                <w:sz w:val="20"/>
              </w:rPr>
              <w:t>“</w:t>
            </w:r>
            <w:r w:rsidRPr="00A8064F">
              <w:rPr>
                <w:sz w:val="20"/>
                <w:u w:val="single"/>
              </w:rPr>
              <w:t>Crença</w:t>
            </w:r>
            <w:r w:rsidRPr="00A8064F">
              <w:rPr>
                <w:sz w:val="20"/>
              </w:rPr>
              <w:t xml:space="preserve"> em Alá […], </w:t>
            </w:r>
            <w:r w:rsidRPr="00A8064F">
              <w:rPr>
                <w:sz w:val="20"/>
                <w:u w:val="single"/>
              </w:rPr>
              <w:t>nos anjos, nos profetas [anteriores] e no dia do Juízo final</w:t>
            </w:r>
            <w:r w:rsidRPr="00A8064F">
              <w:rPr>
                <w:sz w:val="20"/>
              </w:rPr>
              <w:t>” (p. 100).</w:t>
            </w:r>
          </w:p>
          <w:p w14:paraId="5AE636B5" w14:textId="0A04A4C6" w:rsidR="00C31DAB" w:rsidRPr="00A8064F" w:rsidRDefault="00C31DAB" w:rsidP="00801CE2">
            <w:pPr>
              <w:jc w:val="both"/>
              <w:rPr>
                <w:sz w:val="20"/>
              </w:rPr>
            </w:pPr>
            <w:r w:rsidRPr="00A8064F">
              <w:rPr>
                <w:sz w:val="20"/>
              </w:rPr>
              <w:t>- “</w:t>
            </w:r>
            <w:r w:rsidR="004B30F6" w:rsidRPr="00A8064F">
              <w:rPr>
                <w:sz w:val="20"/>
              </w:rPr>
              <w:t>[...]</w:t>
            </w:r>
            <w:r w:rsidRPr="00A8064F">
              <w:rPr>
                <w:sz w:val="20"/>
              </w:rPr>
              <w:t xml:space="preserve"> Os infiéis [Muçulmanos] </w:t>
            </w:r>
            <w:r w:rsidRPr="00A8064F">
              <w:rPr>
                <w:sz w:val="20"/>
                <w:u w:val="single"/>
              </w:rPr>
              <w:t>não nos proíbem de praticar a religião cristã</w:t>
            </w:r>
            <w:r w:rsidRPr="00A8064F">
              <w:rPr>
                <w:sz w:val="20"/>
              </w:rPr>
              <w:t xml:space="preserve">, </w:t>
            </w:r>
            <w:r w:rsidRPr="00A8064F">
              <w:rPr>
                <w:sz w:val="20"/>
                <w:u w:val="single"/>
              </w:rPr>
              <w:t>que eles próprios</w:t>
            </w:r>
            <w:r w:rsidRPr="00A8064F">
              <w:rPr>
                <w:sz w:val="20"/>
              </w:rPr>
              <w:t xml:space="preserve">, aliás, </w:t>
            </w:r>
            <w:r w:rsidRPr="00A8064F">
              <w:rPr>
                <w:sz w:val="20"/>
                <w:u w:val="single"/>
              </w:rPr>
              <w:t>respeitam</w:t>
            </w:r>
            <w:r w:rsidRPr="00A8064F">
              <w:rPr>
                <w:sz w:val="20"/>
              </w:rPr>
              <w:t>.” (Jean de Metz, Vida de João, abade de Gorz[e], meados do século X) (p. 103).</w:t>
            </w:r>
          </w:p>
          <w:p w14:paraId="4CCD9917" w14:textId="77777777" w:rsidR="00C31DAB" w:rsidRPr="00A8064F" w:rsidRDefault="00C31DAB" w:rsidP="00801CE2">
            <w:pPr>
              <w:jc w:val="both"/>
              <w:rPr>
                <w:sz w:val="20"/>
              </w:rPr>
            </w:pPr>
            <w:r w:rsidRPr="00A8064F">
              <w:rPr>
                <w:sz w:val="20"/>
              </w:rPr>
              <w:t>- “</w:t>
            </w:r>
            <w:r w:rsidRPr="00A8064F">
              <w:rPr>
                <w:sz w:val="20"/>
                <w:u w:val="single"/>
              </w:rPr>
              <w:t>Contacto de Maomé com judeus e cristãos</w:t>
            </w:r>
            <w:r w:rsidRPr="00A8064F">
              <w:rPr>
                <w:sz w:val="20"/>
              </w:rPr>
              <w:t xml:space="preserve"> […], </w:t>
            </w:r>
            <w:r w:rsidRPr="00A8064F">
              <w:rPr>
                <w:sz w:val="20"/>
                <w:u w:val="single"/>
              </w:rPr>
              <w:t>influenciando o seu pensamento</w:t>
            </w:r>
            <w:r w:rsidRPr="00A8064F">
              <w:rPr>
                <w:sz w:val="20"/>
              </w:rPr>
              <w:t xml:space="preserve"> e os seus ensinamentos.” (p. 106).</w:t>
            </w:r>
          </w:p>
        </w:tc>
      </w:tr>
      <w:tr w:rsidR="00C31DAB" w:rsidRPr="00A8064F" w14:paraId="36A9592E" w14:textId="77777777" w:rsidTr="004767F5">
        <w:trPr>
          <w:trHeight w:val="1116"/>
        </w:trPr>
        <w:tc>
          <w:tcPr>
            <w:tcW w:w="2263" w:type="dxa"/>
            <w:tcBorders>
              <w:top w:val="single" w:sz="4" w:space="0" w:color="auto"/>
              <w:bottom w:val="single" w:sz="4" w:space="0" w:color="auto"/>
            </w:tcBorders>
            <w:vAlign w:val="center"/>
          </w:tcPr>
          <w:p w14:paraId="1C141109" w14:textId="77777777" w:rsidR="00C31DAB" w:rsidRPr="00A8064F" w:rsidRDefault="00C31DAB" w:rsidP="00801CE2">
            <w:pPr>
              <w:autoSpaceDE w:val="0"/>
              <w:autoSpaceDN w:val="0"/>
              <w:adjustRightInd w:val="0"/>
              <w:spacing w:line="240" w:lineRule="auto"/>
              <w:jc w:val="center"/>
              <w:rPr>
                <w:bCs/>
                <w:sz w:val="20"/>
              </w:rPr>
            </w:pPr>
            <w:r w:rsidRPr="00A8064F">
              <w:rPr>
                <w:bCs/>
                <w:sz w:val="20"/>
              </w:rPr>
              <w:t xml:space="preserve">O Fio da História </w:t>
            </w:r>
          </w:p>
          <w:p w14:paraId="48DE35A0" w14:textId="77777777" w:rsidR="00C31DAB" w:rsidRPr="00A8064F" w:rsidRDefault="00C31DAB" w:rsidP="00801CE2">
            <w:pPr>
              <w:autoSpaceDE w:val="0"/>
              <w:autoSpaceDN w:val="0"/>
              <w:adjustRightInd w:val="0"/>
              <w:spacing w:line="240" w:lineRule="auto"/>
              <w:jc w:val="center"/>
              <w:rPr>
                <w:bCs/>
                <w:sz w:val="20"/>
              </w:rPr>
            </w:pPr>
            <w:r w:rsidRPr="00A8064F">
              <w:rPr>
                <w:bCs/>
                <w:sz w:val="20"/>
              </w:rPr>
              <w:t>7.º ano</w:t>
            </w:r>
          </w:p>
        </w:tc>
        <w:tc>
          <w:tcPr>
            <w:tcW w:w="11199" w:type="dxa"/>
            <w:tcBorders>
              <w:top w:val="single" w:sz="4" w:space="0" w:color="auto"/>
              <w:bottom w:val="single" w:sz="4" w:space="0" w:color="auto"/>
            </w:tcBorders>
            <w:vAlign w:val="center"/>
          </w:tcPr>
          <w:p w14:paraId="0FBC0D2D" w14:textId="77777777" w:rsidR="00C31DAB" w:rsidRPr="00A8064F" w:rsidRDefault="00C31DAB" w:rsidP="00801CE2">
            <w:pPr>
              <w:jc w:val="both"/>
              <w:rPr>
                <w:sz w:val="20"/>
              </w:rPr>
            </w:pPr>
            <w:r w:rsidRPr="00A8064F">
              <w:rPr>
                <w:rFonts w:ascii="Calibri" w:hAnsi="Calibri" w:cs="Calibri"/>
                <w:sz w:val="20"/>
              </w:rPr>
              <w:t xml:space="preserve">- </w:t>
            </w:r>
            <w:r w:rsidRPr="00A8064F">
              <w:rPr>
                <w:sz w:val="20"/>
              </w:rPr>
              <w:t>Excerto do Alcorão (</w:t>
            </w:r>
            <w:r w:rsidRPr="00A8064F">
              <w:rPr>
                <w:i/>
                <w:iCs/>
                <w:sz w:val="20"/>
              </w:rPr>
              <w:t>Surata</w:t>
            </w:r>
            <w:r w:rsidRPr="00A8064F">
              <w:rPr>
                <w:sz w:val="20"/>
              </w:rPr>
              <w:t xml:space="preserve"> XXIII): “Bem-aventurados […] os que </w:t>
            </w:r>
            <w:r w:rsidRPr="00A8064F">
              <w:rPr>
                <w:sz w:val="20"/>
                <w:u w:val="single"/>
              </w:rPr>
              <w:t>fogem da injustiça</w:t>
            </w:r>
            <w:r w:rsidRPr="00A8064F">
              <w:rPr>
                <w:sz w:val="20"/>
              </w:rPr>
              <w:t xml:space="preserve">, os que </w:t>
            </w:r>
            <w:r w:rsidRPr="00A8064F">
              <w:rPr>
                <w:sz w:val="20"/>
                <w:u w:val="single"/>
              </w:rPr>
              <w:t>dão esmola</w:t>
            </w:r>
            <w:r w:rsidRPr="00A8064F">
              <w:rPr>
                <w:sz w:val="20"/>
              </w:rPr>
              <w:t xml:space="preserve">, os que </w:t>
            </w:r>
            <w:r w:rsidRPr="00A8064F">
              <w:rPr>
                <w:sz w:val="20"/>
                <w:u w:val="single"/>
              </w:rPr>
              <w:t>respeitam os seus contratos</w:t>
            </w:r>
            <w:r w:rsidRPr="00A8064F">
              <w:rPr>
                <w:sz w:val="20"/>
              </w:rPr>
              <w:t xml:space="preserve"> […]: </w:t>
            </w:r>
            <w:r w:rsidRPr="00A8064F">
              <w:rPr>
                <w:sz w:val="20"/>
                <w:u w:val="single"/>
              </w:rPr>
              <w:t>esses são os que terão o Paraíso, onde morarão eternamente</w:t>
            </w:r>
            <w:r w:rsidRPr="00A8064F">
              <w:rPr>
                <w:sz w:val="20"/>
              </w:rPr>
              <w:t xml:space="preserve">.” (p. 106). </w:t>
            </w:r>
          </w:p>
          <w:p w14:paraId="3C5226DA" w14:textId="77777777" w:rsidR="00C31DAB" w:rsidRPr="00A8064F" w:rsidRDefault="00C31DAB" w:rsidP="00801CE2">
            <w:pPr>
              <w:jc w:val="both"/>
              <w:rPr>
                <w:sz w:val="20"/>
              </w:rPr>
            </w:pPr>
            <w:r w:rsidRPr="00A8064F">
              <w:rPr>
                <w:sz w:val="20"/>
              </w:rPr>
              <w:t>- “</w:t>
            </w:r>
            <w:r w:rsidRPr="00A8064F">
              <w:rPr>
                <w:sz w:val="20"/>
                <w:u w:val="single"/>
              </w:rPr>
              <w:t>Maomé, influenciado pelo Judaísmo e pelo Cristianismo, defendeu a existência de um deus único</w:t>
            </w:r>
            <w:r w:rsidRPr="00A8064F">
              <w:rPr>
                <w:sz w:val="20"/>
              </w:rPr>
              <w:t>, Alá (monoteísmo) […].” (p. 107).</w:t>
            </w:r>
          </w:p>
        </w:tc>
      </w:tr>
      <w:tr w:rsidR="00C31DAB" w:rsidRPr="00A8064F" w14:paraId="3AF7DEAA" w14:textId="77777777" w:rsidTr="004767F5">
        <w:trPr>
          <w:trHeight w:val="690"/>
        </w:trPr>
        <w:tc>
          <w:tcPr>
            <w:tcW w:w="2263" w:type="dxa"/>
            <w:tcBorders>
              <w:top w:val="single" w:sz="4" w:space="0" w:color="auto"/>
            </w:tcBorders>
            <w:vAlign w:val="center"/>
          </w:tcPr>
          <w:p w14:paraId="19CF0757" w14:textId="77777777" w:rsidR="00C31DAB" w:rsidRPr="00A8064F" w:rsidRDefault="00C31DAB" w:rsidP="00801CE2">
            <w:pPr>
              <w:autoSpaceDE w:val="0"/>
              <w:autoSpaceDN w:val="0"/>
              <w:adjustRightInd w:val="0"/>
              <w:spacing w:line="240" w:lineRule="auto"/>
              <w:jc w:val="center"/>
              <w:rPr>
                <w:bCs/>
                <w:sz w:val="20"/>
              </w:rPr>
            </w:pPr>
            <w:r w:rsidRPr="00A8064F">
              <w:rPr>
                <w:bCs/>
                <w:sz w:val="20"/>
              </w:rPr>
              <w:t>Somos História 7</w:t>
            </w:r>
          </w:p>
        </w:tc>
        <w:tc>
          <w:tcPr>
            <w:tcW w:w="11199" w:type="dxa"/>
            <w:tcBorders>
              <w:top w:val="single" w:sz="4" w:space="0" w:color="auto"/>
            </w:tcBorders>
            <w:vAlign w:val="center"/>
          </w:tcPr>
          <w:p w14:paraId="36594EFA" w14:textId="77777777" w:rsidR="00C31DAB" w:rsidRPr="00A8064F" w:rsidRDefault="00C31DAB" w:rsidP="00801CE2">
            <w:pPr>
              <w:jc w:val="both"/>
              <w:rPr>
                <w:sz w:val="20"/>
              </w:rPr>
            </w:pPr>
            <w:r w:rsidRPr="00A8064F">
              <w:rPr>
                <w:rFonts w:ascii="Calibri" w:hAnsi="Calibri" w:cs="Calibri"/>
                <w:sz w:val="20"/>
              </w:rPr>
              <w:t xml:space="preserve">- </w:t>
            </w:r>
            <w:r w:rsidRPr="00A8064F">
              <w:rPr>
                <w:sz w:val="20"/>
              </w:rPr>
              <w:t>“</w:t>
            </w:r>
            <w:r w:rsidRPr="00A8064F">
              <w:rPr>
                <w:sz w:val="20"/>
                <w:u w:val="single"/>
              </w:rPr>
              <w:t>A crença num só Deus está na origem do Cristianismo, do Judaísmo e do Islamismo</w:t>
            </w:r>
            <w:r w:rsidRPr="00A8064F">
              <w:rPr>
                <w:sz w:val="20"/>
              </w:rPr>
              <w:t xml:space="preserve"> […].” (p. 46).</w:t>
            </w:r>
          </w:p>
          <w:p w14:paraId="1B379368" w14:textId="77777777" w:rsidR="00C31DAB" w:rsidRPr="00A8064F" w:rsidRDefault="00C31DAB" w:rsidP="00801CE2">
            <w:pPr>
              <w:jc w:val="both"/>
              <w:rPr>
                <w:sz w:val="20"/>
              </w:rPr>
            </w:pPr>
            <w:r w:rsidRPr="00A8064F">
              <w:rPr>
                <w:sz w:val="20"/>
              </w:rPr>
              <w:t xml:space="preserve">- “O Islamismo [é uma] religião monoteísta […] fundada por Maomé, um comerciante que terá tido </w:t>
            </w:r>
            <w:r w:rsidRPr="00A8064F">
              <w:rPr>
                <w:sz w:val="20"/>
                <w:u w:val="single"/>
              </w:rPr>
              <w:t>contactos com crentes de duas religiões também monoteístas</w:t>
            </w:r>
            <w:r w:rsidRPr="00A8064F">
              <w:rPr>
                <w:sz w:val="20"/>
              </w:rPr>
              <w:t xml:space="preserve">: </w:t>
            </w:r>
            <w:r w:rsidRPr="00A8064F">
              <w:rPr>
                <w:sz w:val="20"/>
                <w:u w:val="single"/>
              </w:rPr>
              <w:t>o Judaísmo e o Cristianismo</w:t>
            </w:r>
            <w:r w:rsidRPr="00A8064F">
              <w:rPr>
                <w:sz w:val="20"/>
              </w:rPr>
              <w:t xml:space="preserve">.” (p. 130). </w:t>
            </w:r>
          </w:p>
          <w:p w14:paraId="3E1EB44E" w14:textId="77777777" w:rsidR="00C31DAB" w:rsidRPr="00A8064F" w:rsidRDefault="00C31DAB" w:rsidP="00801CE2">
            <w:pPr>
              <w:jc w:val="both"/>
              <w:rPr>
                <w:sz w:val="20"/>
              </w:rPr>
            </w:pPr>
            <w:r w:rsidRPr="004767F5">
              <w:rPr>
                <w:sz w:val="20"/>
              </w:rPr>
              <w:t>- “</w:t>
            </w:r>
            <w:r w:rsidRPr="004767F5">
              <w:rPr>
                <w:sz w:val="20"/>
                <w:u w:val="single"/>
              </w:rPr>
              <w:t>A crença num Deus único</w:t>
            </w:r>
            <w:r w:rsidRPr="004767F5">
              <w:rPr>
                <w:sz w:val="20"/>
              </w:rPr>
              <w:t xml:space="preserve"> e o </w:t>
            </w:r>
            <w:r w:rsidRPr="004767F5">
              <w:rPr>
                <w:sz w:val="20"/>
                <w:u w:val="single"/>
              </w:rPr>
              <w:t>amor ao próximo</w:t>
            </w:r>
            <w:r w:rsidRPr="004767F5">
              <w:rPr>
                <w:sz w:val="20"/>
              </w:rPr>
              <w:t xml:space="preserve"> são aspetos </w:t>
            </w:r>
            <w:r w:rsidRPr="004767F5">
              <w:rPr>
                <w:sz w:val="20"/>
                <w:u w:val="single"/>
              </w:rPr>
              <w:t>comuns entre o Islamismo e o Cristianismo</w:t>
            </w:r>
            <w:r w:rsidRPr="004767F5">
              <w:rPr>
                <w:sz w:val="20"/>
              </w:rPr>
              <w:t>, mas as práticas religiosas são diferentes.” (p. 130).</w:t>
            </w:r>
          </w:p>
        </w:tc>
      </w:tr>
    </w:tbl>
    <w:p w14:paraId="705EE9DC" w14:textId="043E90C4" w:rsidR="00C31DAB" w:rsidRPr="00A8064F" w:rsidRDefault="00C31DAB" w:rsidP="00307A39">
      <w:pPr>
        <w:spacing w:after="160"/>
        <w:jc w:val="both"/>
        <w:rPr>
          <w:bCs/>
          <w:sz w:val="22"/>
          <w:szCs w:val="21"/>
        </w:rPr>
      </w:pPr>
    </w:p>
    <w:p w14:paraId="13E46FB4" w14:textId="77777777" w:rsidR="00C31DAB" w:rsidRPr="00A8064F" w:rsidRDefault="00C31DAB" w:rsidP="00307A39">
      <w:pPr>
        <w:spacing w:after="160"/>
        <w:jc w:val="both"/>
        <w:rPr>
          <w:bCs/>
          <w:sz w:val="22"/>
          <w:szCs w:val="21"/>
        </w:rPr>
      </w:pPr>
    </w:p>
    <w:p w14:paraId="67CEA157" w14:textId="0CEE9461" w:rsidR="009E7B38" w:rsidRPr="00A8064F" w:rsidRDefault="00F752AC" w:rsidP="00A8064F">
      <w:pPr>
        <w:pStyle w:val="Texto"/>
        <w:outlineLvl w:val="2"/>
        <w:rPr>
          <w:sz w:val="22"/>
          <w:szCs w:val="96"/>
        </w:rPr>
      </w:pPr>
      <w:bookmarkStart w:id="102" w:name="_Toc83895680"/>
      <w:r w:rsidRPr="00A8064F">
        <w:rPr>
          <w:sz w:val="22"/>
          <w:szCs w:val="96"/>
        </w:rPr>
        <w:t xml:space="preserve">Quadro </w:t>
      </w:r>
      <w:r w:rsidR="00307A39" w:rsidRPr="00A8064F">
        <w:rPr>
          <w:sz w:val="22"/>
          <w:szCs w:val="96"/>
        </w:rPr>
        <w:t>3.6.</w:t>
      </w:r>
      <w:r w:rsidRPr="00A8064F">
        <w:rPr>
          <w:sz w:val="22"/>
          <w:szCs w:val="96"/>
        </w:rPr>
        <w:t xml:space="preserve"> – “Islão/Islamismo” </w:t>
      </w:r>
      <w:r w:rsidR="00590A22" w:rsidRPr="00A8064F">
        <w:rPr>
          <w:sz w:val="22"/>
          <w:szCs w:val="96"/>
        </w:rPr>
        <w:t>(7.º ano de escolaridade)</w:t>
      </w:r>
      <w:bookmarkEnd w:id="102"/>
    </w:p>
    <w:tbl>
      <w:tblPr>
        <w:tblW w:w="13462" w:type="dxa"/>
        <w:tblLook w:val="04A0" w:firstRow="1" w:lastRow="0" w:firstColumn="1" w:lastColumn="0" w:noHBand="0" w:noVBand="1"/>
      </w:tblPr>
      <w:tblGrid>
        <w:gridCol w:w="2263"/>
        <w:gridCol w:w="11199"/>
      </w:tblGrid>
      <w:tr w:rsidR="00F752AC" w:rsidRPr="00A8064F" w14:paraId="0717B9BD" w14:textId="77777777" w:rsidTr="00BA4EAF">
        <w:trPr>
          <w:trHeight w:val="540"/>
        </w:trPr>
        <w:tc>
          <w:tcPr>
            <w:tcW w:w="2263" w:type="dxa"/>
            <w:shd w:val="clear" w:color="auto" w:fill="F2F2F2" w:themeFill="background1" w:themeFillShade="F2"/>
            <w:vAlign w:val="center"/>
          </w:tcPr>
          <w:p w14:paraId="4BD3E9BF" w14:textId="77777777" w:rsidR="00F752AC" w:rsidRPr="00A8064F" w:rsidRDefault="00F752AC" w:rsidP="00801CE2">
            <w:pPr>
              <w:autoSpaceDE w:val="0"/>
              <w:autoSpaceDN w:val="0"/>
              <w:adjustRightInd w:val="0"/>
              <w:spacing w:line="240" w:lineRule="auto"/>
              <w:jc w:val="center"/>
              <w:rPr>
                <w:bCs/>
                <w:sz w:val="13"/>
                <w:szCs w:val="13"/>
              </w:rPr>
            </w:pPr>
          </w:p>
          <w:p w14:paraId="1BBB2E56" w14:textId="77777777" w:rsidR="00F752AC" w:rsidRPr="00A8064F" w:rsidRDefault="00F752AC" w:rsidP="00801CE2">
            <w:pPr>
              <w:autoSpaceDE w:val="0"/>
              <w:autoSpaceDN w:val="0"/>
              <w:adjustRightInd w:val="0"/>
              <w:spacing w:line="240" w:lineRule="auto"/>
              <w:jc w:val="center"/>
              <w:rPr>
                <w:bCs/>
                <w:sz w:val="20"/>
              </w:rPr>
            </w:pPr>
            <w:r w:rsidRPr="00A8064F">
              <w:rPr>
                <w:bCs/>
                <w:sz w:val="20"/>
              </w:rPr>
              <w:t>MANUAL ESCOLAR</w:t>
            </w:r>
          </w:p>
          <w:p w14:paraId="76ED6CEF" w14:textId="77777777" w:rsidR="00F752AC" w:rsidRPr="00A8064F" w:rsidRDefault="00F752AC" w:rsidP="00801CE2">
            <w:pPr>
              <w:autoSpaceDE w:val="0"/>
              <w:autoSpaceDN w:val="0"/>
              <w:adjustRightInd w:val="0"/>
              <w:spacing w:line="240" w:lineRule="auto"/>
              <w:rPr>
                <w:sz w:val="6"/>
                <w:szCs w:val="6"/>
              </w:rPr>
            </w:pPr>
          </w:p>
        </w:tc>
        <w:tc>
          <w:tcPr>
            <w:tcW w:w="11199" w:type="dxa"/>
            <w:shd w:val="clear" w:color="auto" w:fill="F2F2F2" w:themeFill="background1" w:themeFillShade="F2"/>
            <w:vAlign w:val="center"/>
          </w:tcPr>
          <w:p w14:paraId="0D7908E9" w14:textId="77777777" w:rsidR="00F752AC" w:rsidRPr="00A8064F" w:rsidRDefault="00F752AC" w:rsidP="00801CE2">
            <w:pPr>
              <w:autoSpaceDE w:val="0"/>
              <w:autoSpaceDN w:val="0"/>
              <w:adjustRightInd w:val="0"/>
              <w:spacing w:line="240" w:lineRule="auto"/>
              <w:jc w:val="center"/>
              <w:rPr>
                <w:bCs/>
                <w:sz w:val="13"/>
                <w:szCs w:val="13"/>
              </w:rPr>
            </w:pPr>
          </w:p>
          <w:p w14:paraId="77577E53" w14:textId="77777777" w:rsidR="00F752AC" w:rsidRPr="00A8064F" w:rsidRDefault="00F752AC" w:rsidP="00801CE2">
            <w:pPr>
              <w:autoSpaceDE w:val="0"/>
              <w:autoSpaceDN w:val="0"/>
              <w:adjustRightInd w:val="0"/>
              <w:spacing w:line="240" w:lineRule="auto"/>
              <w:jc w:val="center"/>
              <w:rPr>
                <w:bCs/>
                <w:sz w:val="20"/>
              </w:rPr>
            </w:pPr>
            <w:r w:rsidRPr="00A8064F">
              <w:rPr>
                <w:bCs/>
                <w:sz w:val="20"/>
              </w:rPr>
              <w:t>UNIDADES DE REGISTO</w:t>
            </w:r>
          </w:p>
          <w:p w14:paraId="72963261" w14:textId="77777777" w:rsidR="00F752AC" w:rsidRPr="00A8064F" w:rsidRDefault="00F752AC" w:rsidP="00801CE2">
            <w:pPr>
              <w:autoSpaceDE w:val="0"/>
              <w:autoSpaceDN w:val="0"/>
              <w:adjustRightInd w:val="0"/>
              <w:spacing w:line="240" w:lineRule="auto"/>
              <w:jc w:val="center"/>
              <w:rPr>
                <w:bCs/>
                <w:sz w:val="6"/>
                <w:szCs w:val="6"/>
              </w:rPr>
            </w:pPr>
          </w:p>
        </w:tc>
      </w:tr>
      <w:tr w:rsidR="00F752AC" w:rsidRPr="00A8064F" w14:paraId="3347BFBB" w14:textId="77777777" w:rsidTr="00BA4EAF">
        <w:trPr>
          <w:trHeight w:val="537"/>
        </w:trPr>
        <w:tc>
          <w:tcPr>
            <w:tcW w:w="2263" w:type="dxa"/>
            <w:tcBorders>
              <w:bottom w:val="single" w:sz="4" w:space="0" w:color="auto"/>
            </w:tcBorders>
            <w:vAlign w:val="center"/>
          </w:tcPr>
          <w:p w14:paraId="343D3CEF" w14:textId="4DBCBC7E" w:rsidR="00F752AC" w:rsidRPr="00A8064F" w:rsidRDefault="00936B0C" w:rsidP="00ED723D">
            <w:pPr>
              <w:autoSpaceDE w:val="0"/>
              <w:autoSpaceDN w:val="0"/>
              <w:adjustRightInd w:val="0"/>
              <w:spacing w:line="240" w:lineRule="auto"/>
              <w:jc w:val="center"/>
              <w:rPr>
                <w:bCs/>
                <w:sz w:val="20"/>
              </w:rPr>
            </w:pPr>
            <w:r w:rsidRPr="00A8064F">
              <w:rPr>
                <w:bCs/>
                <w:sz w:val="20"/>
              </w:rPr>
              <w:t>Desafios 7</w:t>
            </w:r>
          </w:p>
        </w:tc>
        <w:tc>
          <w:tcPr>
            <w:tcW w:w="11199" w:type="dxa"/>
            <w:tcBorders>
              <w:bottom w:val="single" w:sz="4" w:space="0" w:color="auto"/>
            </w:tcBorders>
            <w:vAlign w:val="center"/>
          </w:tcPr>
          <w:p w14:paraId="2C577C49" w14:textId="77777777" w:rsidR="00F752AC" w:rsidRPr="00A8064F" w:rsidRDefault="00F752AC" w:rsidP="00ED723D">
            <w:pPr>
              <w:rPr>
                <w:rFonts w:ascii="Calibri" w:hAnsi="Calibri" w:cs="Calibri"/>
                <w:sz w:val="20"/>
              </w:rPr>
            </w:pPr>
            <w:r w:rsidRPr="00A8064F">
              <w:rPr>
                <w:rFonts w:ascii="Calibri" w:hAnsi="Calibri" w:cs="Calibri"/>
                <w:sz w:val="20"/>
              </w:rPr>
              <w:t xml:space="preserve">- “Relacionar a expansão do </w:t>
            </w:r>
            <w:r w:rsidRPr="00A8064F">
              <w:rPr>
                <w:rFonts w:ascii="Calibri" w:hAnsi="Calibri" w:cs="Calibri"/>
                <w:sz w:val="20"/>
                <w:u w:val="single"/>
              </w:rPr>
              <w:t>islão</w:t>
            </w:r>
            <w:r w:rsidRPr="00A8064F">
              <w:rPr>
                <w:rFonts w:ascii="Calibri" w:hAnsi="Calibri" w:cs="Calibri"/>
                <w:sz w:val="20"/>
              </w:rPr>
              <w:t xml:space="preserve"> […] com a guerra santa.” (p. 129).</w:t>
            </w:r>
          </w:p>
        </w:tc>
      </w:tr>
      <w:tr w:rsidR="00F752AC" w:rsidRPr="00A8064F" w14:paraId="0FD9AE2A" w14:textId="77777777" w:rsidTr="004767F5">
        <w:trPr>
          <w:trHeight w:val="743"/>
        </w:trPr>
        <w:tc>
          <w:tcPr>
            <w:tcW w:w="2263" w:type="dxa"/>
            <w:tcBorders>
              <w:top w:val="single" w:sz="4" w:space="0" w:color="auto"/>
              <w:bottom w:val="single" w:sz="4" w:space="0" w:color="auto"/>
            </w:tcBorders>
            <w:vAlign w:val="center"/>
          </w:tcPr>
          <w:p w14:paraId="62934026" w14:textId="3AC5291F" w:rsidR="00F752AC" w:rsidRPr="00A8064F" w:rsidRDefault="0056205E" w:rsidP="00936B0C">
            <w:pPr>
              <w:autoSpaceDE w:val="0"/>
              <w:autoSpaceDN w:val="0"/>
              <w:adjustRightInd w:val="0"/>
              <w:spacing w:line="240" w:lineRule="auto"/>
              <w:jc w:val="center"/>
              <w:rPr>
                <w:bCs/>
                <w:sz w:val="20"/>
              </w:rPr>
            </w:pPr>
            <w:r w:rsidRPr="00A8064F">
              <w:rPr>
                <w:bCs/>
                <w:sz w:val="20"/>
              </w:rPr>
              <w:t xml:space="preserve">Desafios </w:t>
            </w:r>
            <w:r w:rsidR="00936B0C" w:rsidRPr="00A8064F">
              <w:rPr>
                <w:bCs/>
                <w:sz w:val="20"/>
              </w:rPr>
              <w:t>7</w:t>
            </w:r>
            <w:r w:rsidR="00130A3E" w:rsidRPr="00A8064F">
              <w:rPr>
                <w:bCs/>
                <w:sz w:val="20"/>
              </w:rPr>
              <w:t xml:space="preserve"> – </w:t>
            </w:r>
            <w:r w:rsidR="00F752AC" w:rsidRPr="00A8064F">
              <w:rPr>
                <w:bCs/>
                <w:sz w:val="20"/>
              </w:rPr>
              <w:t>guia de recursos do professor</w:t>
            </w:r>
          </w:p>
        </w:tc>
        <w:tc>
          <w:tcPr>
            <w:tcW w:w="11199" w:type="dxa"/>
            <w:tcBorders>
              <w:top w:val="single" w:sz="4" w:space="0" w:color="auto"/>
              <w:bottom w:val="single" w:sz="4" w:space="0" w:color="auto"/>
            </w:tcBorders>
            <w:vAlign w:val="center"/>
          </w:tcPr>
          <w:p w14:paraId="4610DC21" w14:textId="77777777" w:rsidR="00F752AC" w:rsidRPr="00A8064F" w:rsidRDefault="00F752AC" w:rsidP="00801CE2">
            <w:pPr>
              <w:jc w:val="both"/>
              <w:rPr>
                <w:rFonts w:ascii="Calibri" w:hAnsi="Calibri" w:cs="Calibri"/>
                <w:sz w:val="20"/>
              </w:rPr>
            </w:pPr>
            <w:r w:rsidRPr="00A8064F">
              <w:rPr>
                <w:rFonts w:ascii="Calibri" w:hAnsi="Calibri" w:cs="Calibri"/>
                <w:sz w:val="20"/>
              </w:rPr>
              <w:t xml:space="preserve">- </w:t>
            </w:r>
            <w:r w:rsidRPr="00A8064F">
              <w:rPr>
                <w:rFonts w:ascii="Calibri" w:hAnsi="Calibri" w:cs="Calibri"/>
                <w:sz w:val="20"/>
                <w:u w:val="single"/>
              </w:rPr>
              <w:t>Islamismo e Islão surgem como sinónimos e aparecem ambos</w:t>
            </w:r>
            <w:r w:rsidRPr="00A8064F">
              <w:rPr>
                <w:rFonts w:ascii="Calibri" w:hAnsi="Calibri" w:cs="Calibri"/>
                <w:sz w:val="20"/>
              </w:rPr>
              <w:t xml:space="preserve"> ao longo do documento (p. 85).</w:t>
            </w:r>
          </w:p>
        </w:tc>
      </w:tr>
      <w:tr w:rsidR="00F752AC" w:rsidRPr="00A8064F" w14:paraId="07530896" w14:textId="77777777" w:rsidTr="004767F5">
        <w:trPr>
          <w:trHeight w:val="569"/>
        </w:trPr>
        <w:tc>
          <w:tcPr>
            <w:tcW w:w="2263" w:type="dxa"/>
            <w:tcBorders>
              <w:top w:val="single" w:sz="4" w:space="0" w:color="auto"/>
              <w:bottom w:val="single" w:sz="4" w:space="0" w:color="auto"/>
            </w:tcBorders>
            <w:vAlign w:val="center"/>
          </w:tcPr>
          <w:p w14:paraId="2CFB425F" w14:textId="77777777" w:rsidR="00F752AC" w:rsidRPr="00A8064F" w:rsidRDefault="00F752AC" w:rsidP="00801CE2">
            <w:pPr>
              <w:autoSpaceDE w:val="0"/>
              <w:autoSpaceDN w:val="0"/>
              <w:adjustRightInd w:val="0"/>
              <w:spacing w:line="240" w:lineRule="auto"/>
              <w:jc w:val="center"/>
              <w:rPr>
                <w:bCs/>
                <w:sz w:val="20"/>
              </w:rPr>
            </w:pPr>
            <w:r w:rsidRPr="00A8064F">
              <w:rPr>
                <w:bCs/>
                <w:sz w:val="20"/>
              </w:rPr>
              <w:t>História Sete</w:t>
            </w:r>
          </w:p>
        </w:tc>
        <w:tc>
          <w:tcPr>
            <w:tcW w:w="11199" w:type="dxa"/>
            <w:tcBorders>
              <w:top w:val="single" w:sz="4" w:space="0" w:color="auto"/>
              <w:bottom w:val="single" w:sz="4" w:space="0" w:color="auto"/>
            </w:tcBorders>
            <w:vAlign w:val="center"/>
          </w:tcPr>
          <w:p w14:paraId="3E2E0A6F" w14:textId="77777777" w:rsidR="00F752AC" w:rsidRPr="00A8064F" w:rsidRDefault="00F752AC" w:rsidP="00801CE2">
            <w:pPr>
              <w:autoSpaceDE w:val="0"/>
              <w:autoSpaceDN w:val="0"/>
              <w:adjustRightInd w:val="0"/>
              <w:jc w:val="both"/>
              <w:rPr>
                <w:rFonts w:ascii="Calibri" w:hAnsi="Calibri" w:cs="Calibri"/>
                <w:sz w:val="20"/>
              </w:rPr>
            </w:pPr>
            <w:r w:rsidRPr="00A8064F">
              <w:rPr>
                <w:rFonts w:ascii="Calibri" w:hAnsi="Calibri" w:cs="Calibri"/>
                <w:sz w:val="20"/>
              </w:rPr>
              <w:t xml:space="preserve">- </w:t>
            </w:r>
            <w:r w:rsidRPr="00A8064F">
              <w:rPr>
                <w:rFonts w:ascii="Calibri" w:hAnsi="Calibri" w:cs="Calibri"/>
                <w:sz w:val="20"/>
                <w:u w:val="single"/>
              </w:rPr>
              <w:t>Islão</w:t>
            </w:r>
            <w:r w:rsidRPr="00A8064F">
              <w:rPr>
                <w:rFonts w:ascii="Calibri" w:hAnsi="Calibri" w:cs="Calibri"/>
                <w:sz w:val="20"/>
              </w:rPr>
              <w:t xml:space="preserve"> “</w:t>
            </w:r>
            <w:r w:rsidRPr="00A8064F">
              <w:rPr>
                <w:rFonts w:ascii="Calibri" w:hAnsi="Calibri" w:cs="Calibri"/>
                <w:sz w:val="20"/>
                <w:u w:val="single"/>
              </w:rPr>
              <w:t>designa, por um lado, a religião dos Muçulmanos e, por outro, o conjunto de todos os crentes dessa religião</w:t>
            </w:r>
            <w:r w:rsidRPr="00A8064F">
              <w:rPr>
                <w:rFonts w:ascii="Calibri" w:hAnsi="Calibri" w:cs="Calibri"/>
                <w:sz w:val="20"/>
              </w:rPr>
              <w:t>.” (p. 164).</w:t>
            </w:r>
          </w:p>
        </w:tc>
      </w:tr>
      <w:tr w:rsidR="00F752AC" w:rsidRPr="00A8064F" w14:paraId="09216807" w14:textId="77777777" w:rsidTr="004767F5">
        <w:trPr>
          <w:trHeight w:val="691"/>
        </w:trPr>
        <w:tc>
          <w:tcPr>
            <w:tcW w:w="2263" w:type="dxa"/>
            <w:tcBorders>
              <w:top w:val="single" w:sz="4" w:space="0" w:color="auto"/>
              <w:bottom w:val="single" w:sz="4" w:space="0" w:color="auto"/>
            </w:tcBorders>
            <w:vAlign w:val="center"/>
          </w:tcPr>
          <w:p w14:paraId="177D282E" w14:textId="77777777" w:rsidR="00F752AC" w:rsidRPr="00A8064F" w:rsidRDefault="00F752AC" w:rsidP="00801CE2">
            <w:pPr>
              <w:autoSpaceDE w:val="0"/>
              <w:autoSpaceDN w:val="0"/>
              <w:adjustRightInd w:val="0"/>
              <w:spacing w:line="240" w:lineRule="auto"/>
              <w:jc w:val="center"/>
              <w:rPr>
                <w:bCs/>
                <w:sz w:val="20"/>
              </w:rPr>
            </w:pPr>
            <w:r w:rsidRPr="00A8064F">
              <w:rPr>
                <w:bCs/>
                <w:sz w:val="20"/>
              </w:rPr>
              <w:t>Hora H 7</w:t>
            </w:r>
          </w:p>
        </w:tc>
        <w:tc>
          <w:tcPr>
            <w:tcW w:w="11199" w:type="dxa"/>
            <w:tcBorders>
              <w:top w:val="single" w:sz="4" w:space="0" w:color="auto"/>
              <w:bottom w:val="single" w:sz="4" w:space="0" w:color="auto"/>
            </w:tcBorders>
            <w:vAlign w:val="center"/>
          </w:tcPr>
          <w:p w14:paraId="377B1D57" w14:textId="77777777" w:rsidR="00F752AC" w:rsidRPr="00A8064F" w:rsidRDefault="00F752AC" w:rsidP="00801CE2">
            <w:pPr>
              <w:autoSpaceDE w:val="0"/>
              <w:autoSpaceDN w:val="0"/>
              <w:adjustRightInd w:val="0"/>
              <w:jc w:val="both"/>
              <w:rPr>
                <w:rFonts w:ascii="Calibri" w:hAnsi="Calibri" w:cs="Calibri"/>
                <w:sz w:val="20"/>
              </w:rPr>
            </w:pPr>
            <w:r w:rsidRPr="00A8064F">
              <w:rPr>
                <w:rFonts w:ascii="Calibri" w:hAnsi="Calibri" w:cs="Calibri"/>
                <w:sz w:val="20"/>
              </w:rPr>
              <w:t xml:space="preserve">- “O </w:t>
            </w:r>
            <w:r w:rsidRPr="00A8064F">
              <w:rPr>
                <w:rFonts w:ascii="Calibri" w:hAnsi="Calibri" w:cs="Calibri"/>
                <w:sz w:val="20"/>
                <w:u w:val="single"/>
              </w:rPr>
              <w:t>Islamismo, ou Islão</w:t>
            </w:r>
            <w:r w:rsidRPr="00A8064F">
              <w:rPr>
                <w:rFonts w:ascii="Calibri" w:hAnsi="Calibri" w:cs="Calibri"/>
                <w:sz w:val="20"/>
              </w:rPr>
              <w:t xml:space="preserve"> […].” (p. 137).</w:t>
            </w:r>
          </w:p>
        </w:tc>
      </w:tr>
      <w:tr w:rsidR="00F752AC" w:rsidRPr="00A8064F" w14:paraId="54DBA710" w14:textId="77777777" w:rsidTr="004767F5">
        <w:trPr>
          <w:trHeight w:val="1819"/>
        </w:trPr>
        <w:tc>
          <w:tcPr>
            <w:tcW w:w="2263" w:type="dxa"/>
            <w:tcBorders>
              <w:top w:val="single" w:sz="4" w:space="0" w:color="auto"/>
              <w:bottom w:val="single" w:sz="4" w:space="0" w:color="auto"/>
            </w:tcBorders>
            <w:vAlign w:val="center"/>
          </w:tcPr>
          <w:p w14:paraId="61A08AB7" w14:textId="77777777" w:rsidR="00F752AC" w:rsidRPr="00A8064F" w:rsidRDefault="00F752AC" w:rsidP="00801CE2">
            <w:pPr>
              <w:autoSpaceDE w:val="0"/>
              <w:autoSpaceDN w:val="0"/>
              <w:adjustRightInd w:val="0"/>
              <w:spacing w:line="240" w:lineRule="auto"/>
              <w:jc w:val="center"/>
              <w:rPr>
                <w:bCs/>
                <w:sz w:val="20"/>
              </w:rPr>
            </w:pPr>
            <w:r w:rsidRPr="00A8064F">
              <w:rPr>
                <w:bCs/>
                <w:sz w:val="20"/>
              </w:rPr>
              <w:t>Missão: História 7</w:t>
            </w:r>
          </w:p>
        </w:tc>
        <w:tc>
          <w:tcPr>
            <w:tcW w:w="11199" w:type="dxa"/>
            <w:tcBorders>
              <w:top w:val="single" w:sz="4" w:space="0" w:color="auto"/>
              <w:bottom w:val="single" w:sz="4" w:space="0" w:color="auto"/>
            </w:tcBorders>
            <w:vAlign w:val="center"/>
          </w:tcPr>
          <w:p w14:paraId="66F674D5" w14:textId="77777777" w:rsidR="00F752AC" w:rsidRPr="00A8064F" w:rsidRDefault="00F752AC" w:rsidP="00801CE2">
            <w:pPr>
              <w:jc w:val="both"/>
              <w:rPr>
                <w:sz w:val="20"/>
              </w:rPr>
            </w:pPr>
            <w:r w:rsidRPr="00A8064F">
              <w:rPr>
                <w:rFonts w:ascii="Calibri" w:hAnsi="Calibri" w:cs="Calibri"/>
                <w:sz w:val="20"/>
              </w:rPr>
              <w:t xml:space="preserve">- </w:t>
            </w:r>
            <w:r w:rsidRPr="00A8064F">
              <w:rPr>
                <w:sz w:val="20"/>
              </w:rPr>
              <w:t xml:space="preserve">Refere-se </w:t>
            </w:r>
            <w:r w:rsidRPr="00A8064F">
              <w:rPr>
                <w:sz w:val="20"/>
                <w:u w:val="single"/>
              </w:rPr>
              <w:t>ora a Islamismo</w:t>
            </w:r>
            <w:r w:rsidRPr="00A8064F">
              <w:rPr>
                <w:sz w:val="20"/>
              </w:rPr>
              <w:t xml:space="preserve"> (p. 137), </w:t>
            </w:r>
            <w:r w:rsidRPr="00A8064F">
              <w:rPr>
                <w:sz w:val="20"/>
                <w:u w:val="single"/>
              </w:rPr>
              <w:t>ora a Islão</w:t>
            </w:r>
            <w:r w:rsidRPr="00A8064F">
              <w:rPr>
                <w:sz w:val="20"/>
              </w:rPr>
              <w:t xml:space="preserve"> (p. 138). </w:t>
            </w:r>
          </w:p>
          <w:p w14:paraId="17ECEDDE" w14:textId="65278BDC" w:rsidR="00F752AC" w:rsidRPr="00A8064F" w:rsidRDefault="00F752AC" w:rsidP="00801CE2">
            <w:pPr>
              <w:jc w:val="both"/>
              <w:rPr>
                <w:sz w:val="20"/>
              </w:rPr>
            </w:pPr>
            <w:r w:rsidRPr="00A8064F">
              <w:rPr>
                <w:sz w:val="20"/>
              </w:rPr>
              <w:t>- “</w:t>
            </w:r>
            <w:r w:rsidRPr="00A8064F">
              <w:rPr>
                <w:sz w:val="20"/>
                <w:u w:val="single"/>
              </w:rPr>
              <w:t>Islão</w:t>
            </w:r>
            <w:r w:rsidRPr="00A8064F">
              <w:rPr>
                <w:sz w:val="20"/>
              </w:rPr>
              <w:t xml:space="preserve">: </w:t>
            </w:r>
            <w:r w:rsidRPr="00A8064F">
              <w:rPr>
                <w:sz w:val="20"/>
                <w:u w:val="single"/>
              </w:rPr>
              <w:t xml:space="preserve">conjunto de todos os países, povos e crentes que seguem </w:t>
            </w:r>
            <w:r w:rsidR="00E04C9F" w:rsidRPr="00A8064F">
              <w:rPr>
                <w:sz w:val="20"/>
                <w:u w:val="single"/>
              </w:rPr>
              <w:t xml:space="preserve">[…] </w:t>
            </w:r>
            <w:r w:rsidRPr="00A8064F">
              <w:rPr>
                <w:sz w:val="20"/>
                <w:u w:val="single"/>
              </w:rPr>
              <w:t>o islamismo</w:t>
            </w:r>
            <w:r w:rsidRPr="00A8064F">
              <w:rPr>
                <w:sz w:val="20"/>
              </w:rPr>
              <w:t xml:space="preserve">. Em árabe significa ‘submissão a Deus’” (p. 139). </w:t>
            </w:r>
          </w:p>
          <w:p w14:paraId="776E12FF" w14:textId="77777777" w:rsidR="00F752AC" w:rsidRPr="00A8064F" w:rsidRDefault="00F752AC" w:rsidP="00801CE2">
            <w:pPr>
              <w:autoSpaceDE w:val="0"/>
              <w:autoSpaceDN w:val="0"/>
              <w:adjustRightInd w:val="0"/>
              <w:jc w:val="both"/>
              <w:rPr>
                <w:rFonts w:ascii="Calibri" w:hAnsi="Calibri" w:cs="Calibri"/>
                <w:sz w:val="20"/>
              </w:rPr>
            </w:pPr>
            <w:r w:rsidRPr="00A8064F">
              <w:rPr>
                <w:sz w:val="20"/>
              </w:rPr>
              <w:t xml:space="preserve">- “Os Muçulmanos seguem o </w:t>
            </w:r>
            <w:r w:rsidRPr="00A8064F">
              <w:rPr>
                <w:sz w:val="20"/>
                <w:u w:val="single"/>
              </w:rPr>
              <w:t>islamismo</w:t>
            </w:r>
            <w:r w:rsidRPr="00A8064F">
              <w:rPr>
                <w:sz w:val="20"/>
              </w:rPr>
              <w:t xml:space="preserve"> […]. Os princípios desta religião encontram-se no livro sagrado dos Muçulmanos, o [Al]Corão” (p. 152).</w:t>
            </w:r>
          </w:p>
        </w:tc>
      </w:tr>
      <w:tr w:rsidR="00F752AC" w:rsidRPr="00A8064F" w14:paraId="320F9BF1" w14:textId="77777777" w:rsidTr="004767F5">
        <w:trPr>
          <w:trHeight w:val="697"/>
        </w:trPr>
        <w:tc>
          <w:tcPr>
            <w:tcW w:w="2263" w:type="dxa"/>
            <w:tcBorders>
              <w:top w:val="single" w:sz="4" w:space="0" w:color="auto"/>
            </w:tcBorders>
            <w:vAlign w:val="center"/>
          </w:tcPr>
          <w:p w14:paraId="09A4F658" w14:textId="77777777" w:rsidR="00F752AC" w:rsidRPr="00A8064F" w:rsidRDefault="00F752AC" w:rsidP="00801CE2">
            <w:pPr>
              <w:autoSpaceDE w:val="0"/>
              <w:autoSpaceDN w:val="0"/>
              <w:adjustRightInd w:val="0"/>
              <w:spacing w:line="240" w:lineRule="auto"/>
              <w:jc w:val="center"/>
              <w:rPr>
                <w:bCs/>
                <w:sz w:val="20"/>
              </w:rPr>
            </w:pPr>
            <w:r w:rsidRPr="00A8064F">
              <w:rPr>
                <w:bCs/>
                <w:sz w:val="20"/>
              </w:rPr>
              <w:t>O Fio da História 7</w:t>
            </w:r>
          </w:p>
        </w:tc>
        <w:tc>
          <w:tcPr>
            <w:tcW w:w="11199" w:type="dxa"/>
            <w:tcBorders>
              <w:top w:val="single" w:sz="4" w:space="0" w:color="auto"/>
            </w:tcBorders>
            <w:vAlign w:val="center"/>
          </w:tcPr>
          <w:p w14:paraId="188B462B" w14:textId="69FA9276" w:rsidR="00F752AC" w:rsidRPr="00A8064F" w:rsidRDefault="00F752AC" w:rsidP="00801CE2">
            <w:pPr>
              <w:autoSpaceDE w:val="0"/>
              <w:autoSpaceDN w:val="0"/>
              <w:adjustRightInd w:val="0"/>
              <w:jc w:val="both"/>
              <w:rPr>
                <w:bCs/>
                <w:sz w:val="20"/>
              </w:rPr>
            </w:pPr>
            <w:r w:rsidRPr="00A8064F">
              <w:rPr>
                <w:rFonts w:ascii="Calibri" w:hAnsi="Calibri" w:cs="Calibri"/>
                <w:sz w:val="20"/>
              </w:rPr>
              <w:t>- “</w:t>
            </w:r>
            <w:r w:rsidR="004B30F6" w:rsidRPr="00A8064F">
              <w:rPr>
                <w:rFonts w:ascii="Calibri" w:hAnsi="Calibri" w:cs="Calibri"/>
                <w:sz w:val="20"/>
              </w:rPr>
              <w:t>[...]</w:t>
            </w:r>
            <w:r w:rsidRPr="00A8064F">
              <w:rPr>
                <w:rFonts w:ascii="Calibri" w:hAnsi="Calibri" w:cs="Calibri"/>
                <w:sz w:val="20"/>
              </w:rPr>
              <w:t xml:space="preserve"> Uma nova religião, </w:t>
            </w:r>
            <w:r w:rsidRPr="00A8064F">
              <w:rPr>
                <w:rFonts w:ascii="Calibri" w:hAnsi="Calibri" w:cs="Calibri"/>
                <w:sz w:val="20"/>
                <w:u w:val="single"/>
              </w:rPr>
              <w:t>o Islão ou Islamismo</w:t>
            </w:r>
            <w:r w:rsidRPr="00A8064F">
              <w:rPr>
                <w:rFonts w:ascii="Calibri" w:hAnsi="Calibri" w:cs="Calibri"/>
                <w:sz w:val="20"/>
              </w:rPr>
              <w:t xml:space="preserve">.” Ao longo do manual, </w:t>
            </w:r>
            <w:r w:rsidRPr="00A8064F">
              <w:rPr>
                <w:rFonts w:ascii="Calibri" w:hAnsi="Calibri" w:cs="Calibri"/>
                <w:sz w:val="20"/>
                <w:u w:val="single"/>
              </w:rPr>
              <w:t>são usados ambos os termos</w:t>
            </w:r>
            <w:r w:rsidRPr="00A8064F">
              <w:rPr>
                <w:rFonts w:ascii="Calibri" w:hAnsi="Calibri" w:cs="Calibri"/>
                <w:sz w:val="20"/>
              </w:rPr>
              <w:t xml:space="preserve"> (p. 133).</w:t>
            </w:r>
          </w:p>
        </w:tc>
      </w:tr>
      <w:tr w:rsidR="00F752AC" w:rsidRPr="00A8064F" w14:paraId="6A2E9B03" w14:textId="77777777" w:rsidTr="004767F5">
        <w:trPr>
          <w:trHeight w:val="690"/>
        </w:trPr>
        <w:tc>
          <w:tcPr>
            <w:tcW w:w="2263" w:type="dxa"/>
            <w:tcBorders>
              <w:bottom w:val="single" w:sz="4" w:space="0" w:color="auto"/>
            </w:tcBorders>
            <w:vAlign w:val="center"/>
          </w:tcPr>
          <w:p w14:paraId="1BDE287F" w14:textId="77777777" w:rsidR="00F752AC" w:rsidRPr="00A8064F" w:rsidRDefault="00F752AC" w:rsidP="00801CE2">
            <w:pPr>
              <w:autoSpaceDE w:val="0"/>
              <w:autoSpaceDN w:val="0"/>
              <w:adjustRightInd w:val="0"/>
              <w:spacing w:line="240" w:lineRule="auto"/>
              <w:jc w:val="center"/>
              <w:rPr>
                <w:sz w:val="20"/>
              </w:rPr>
            </w:pPr>
            <w:r w:rsidRPr="00A8064F">
              <w:rPr>
                <w:bCs/>
                <w:sz w:val="20"/>
              </w:rPr>
              <w:t>Páginas da História 7</w:t>
            </w:r>
          </w:p>
        </w:tc>
        <w:tc>
          <w:tcPr>
            <w:tcW w:w="11199" w:type="dxa"/>
            <w:tcBorders>
              <w:bottom w:val="single" w:sz="4" w:space="0" w:color="auto"/>
            </w:tcBorders>
            <w:vAlign w:val="center"/>
          </w:tcPr>
          <w:p w14:paraId="34C44F9A" w14:textId="77777777" w:rsidR="00F752AC" w:rsidRPr="00A8064F" w:rsidRDefault="00F752AC" w:rsidP="00801CE2">
            <w:pPr>
              <w:autoSpaceDE w:val="0"/>
              <w:autoSpaceDN w:val="0"/>
              <w:adjustRightInd w:val="0"/>
              <w:jc w:val="both"/>
              <w:rPr>
                <w:bCs/>
                <w:sz w:val="20"/>
              </w:rPr>
            </w:pPr>
            <w:r w:rsidRPr="00A8064F">
              <w:rPr>
                <w:rFonts w:ascii="Calibri" w:hAnsi="Calibri" w:cs="Calibri"/>
                <w:sz w:val="20"/>
              </w:rPr>
              <w:t xml:space="preserve">- “Referir os princípios do </w:t>
            </w:r>
            <w:r w:rsidRPr="00A8064F">
              <w:rPr>
                <w:rFonts w:ascii="Calibri" w:hAnsi="Calibri" w:cs="Calibri"/>
                <w:sz w:val="20"/>
                <w:u w:val="single"/>
              </w:rPr>
              <w:t>Islamismo</w:t>
            </w:r>
            <w:r w:rsidRPr="00A8064F">
              <w:rPr>
                <w:rFonts w:ascii="Calibri" w:hAnsi="Calibri" w:cs="Calibri"/>
                <w:sz w:val="20"/>
              </w:rPr>
              <w:t>, comparando-os com os do Cristianismo.” (p. 146).</w:t>
            </w:r>
          </w:p>
        </w:tc>
      </w:tr>
      <w:tr w:rsidR="00F752AC" w:rsidRPr="00A8064F" w14:paraId="4A6A47EA" w14:textId="77777777" w:rsidTr="004767F5">
        <w:trPr>
          <w:trHeight w:val="832"/>
        </w:trPr>
        <w:tc>
          <w:tcPr>
            <w:tcW w:w="2263" w:type="dxa"/>
            <w:tcBorders>
              <w:top w:val="single" w:sz="4" w:space="0" w:color="auto"/>
            </w:tcBorders>
            <w:vAlign w:val="center"/>
          </w:tcPr>
          <w:p w14:paraId="18FDBAA7" w14:textId="77777777" w:rsidR="00F752AC" w:rsidRPr="00A8064F" w:rsidRDefault="00F752AC" w:rsidP="00801CE2">
            <w:pPr>
              <w:autoSpaceDE w:val="0"/>
              <w:autoSpaceDN w:val="0"/>
              <w:adjustRightInd w:val="0"/>
              <w:spacing w:line="240" w:lineRule="auto"/>
              <w:jc w:val="center"/>
              <w:rPr>
                <w:sz w:val="20"/>
              </w:rPr>
            </w:pPr>
            <w:r w:rsidRPr="00A8064F">
              <w:rPr>
                <w:bCs/>
                <w:sz w:val="20"/>
              </w:rPr>
              <w:t>Viagem na História 7</w:t>
            </w:r>
          </w:p>
        </w:tc>
        <w:tc>
          <w:tcPr>
            <w:tcW w:w="11199" w:type="dxa"/>
            <w:tcBorders>
              <w:top w:val="single" w:sz="4" w:space="0" w:color="auto"/>
            </w:tcBorders>
            <w:vAlign w:val="center"/>
          </w:tcPr>
          <w:p w14:paraId="58EE561C" w14:textId="511C305D" w:rsidR="00F752AC" w:rsidRPr="00A8064F" w:rsidRDefault="00F752AC" w:rsidP="00801CE2">
            <w:pPr>
              <w:autoSpaceDE w:val="0"/>
              <w:autoSpaceDN w:val="0"/>
              <w:adjustRightInd w:val="0"/>
              <w:jc w:val="both"/>
              <w:rPr>
                <w:bCs/>
                <w:sz w:val="20"/>
              </w:rPr>
            </w:pPr>
            <w:r w:rsidRPr="00A8064F">
              <w:rPr>
                <w:rFonts w:ascii="Calibri" w:hAnsi="Calibri" w:cs="Calibri"/>
                <w:sz w:val="20"/>
              </w:rPr>
              <w:t xml:space="preserve">- O </w:t>
            </w:r>
            <w:r w:rsidRPr="00A8064F">
              <w:rPr>
                <w:rFonts w:ascii="Calibri" w:hAnsi="Calibri" w:cs="Calibri"/>
                <w:sz w:val="20"/>
                <w:u w:val="single"/>
              </w:rPr>
              <w:t>Islão</w:t>
            </w:r>
            <w:r w:rsidRPr="00A8064F">
              <w:rPr>
                <w:rFonts w:ascii="Calibri" w:hAnsi="Calibri" w:cs="Calibri"/>
                <w:sz w:val="20"/>
              </w:rPr>
              <w:t xml:space="preserve"> é definido como o “</w:t>
            </w:r>
            <w:r w:rsidRPr="00A8064F">
              <w:rPr>
                <w:rFonts w:ascii="Calibri" w:hAnsi="Calibri" w:cs="Calibri"/>
                <w:sz w:val="20"/>
                <w:u w:val="single"/>
              </w:rPr>
              <w:t>conjunto de territórios e povos que praticam a religião de Maomé</w:t>
            </w:r>
            <w:r w:rsidRPr="00A8064F">
              <w:rPr>
                <w:rFonts w:ascii="Calibri" w:hAnsi="Calibri" w:cs="Calibri"/>
                <w:sz w:val="20"/>
              </w:rPr>
              <w:t>”; “</w:t>
            </w:r>
            <w:r w:rsidRPr="00A8064F">
              <w:rPr>
                <w:rFonts w:ascii="Calibri" w:hAnsi="Calibri" w:cs="Calibri"/>
                <w:sz w:val="20"/>
                <w:u w:val="single"/>
              </w:rPr>
              <w:t>Islamismo</w:t>
            </w:r>
            <w:r w:rsidR="00130A3E" w:rsidRPr="00A8064F">
              <w:rPr>
                <w:rFonts w:ascii="Calibri" w:hAnsi="Calibri" w:cs="Calibri"/>
                <w:sz w:val="20"/>
              </w:rPr>
              <w:t xml:space="preserve"> – </w:t>
            </w:r>
            <w:r w:rsidRPr="00A8064F">
              <w:rPr>
                <w:rFonts w:ascii="Calibri" w:hAnsi="Calibri" w:cs="Calibri"/>
                <w:sz w:val="20"/>
                <w:u w:val="single"/>
              </w:rPr>
              <w:t>religião monoteísta fundada por Maomé</w:t>
            </w:r>
            <w:r w:rsidRPr="00A8064F">
              <w:rPr>
                <w:rFonts w:ascii="Calibri" w:hAnsi="Calibri" w:cs="Calibri"/>
                <w:sz w:val="20"/>
              </w:rPr>
              <w:t>.” (p. 121).</w:t>
            </w:r>
          </w:p>
        </w:tc>
      </w:tr>
    </w:tbl>
    <w:p w14:paraId="4F7033B3" w14:textId="77777777" w:rsidR="00BC1828" w:rsidRPr="00A8064F" w:rsidRDefault="00BC1828" w:rsidP="00CA6009">
      <w:pPr>
        <w:spacing w:after="160"/>
        <w:jc w:val="both"/>
        <w:rPr>
          <w:bCs/>
          <w:sz w:val="22"/>
          <w:szCs w:val="21"/>
        </w:rPr>
      </w:pPr>
    </w:p>
    <w:p w14:paraId="306E2915" w14:textId="0D2AE3B9" w:rsidR="00CA6009" w:rsidRPr="00A8064F" w:rsidRDefault="00CA6009" w:rsidP="00CA6009">
      <w:pPr>
        <w:spacing w:after="160"/>
        <w:jc w:val="both"/>
        <w:rPr>
          <w:bCs/>
          <w:sz w:val="22"/>
          <w:szCs w:val="21"/>
        </w:rPr>
      </w:pPr>
    </w:p>
    <w:p w14:paraId="416EE28F" w14:textId="3BDA45B6" w:rsidR="00CA6009" w:rsidRPr="00A8064F" w:rsidRDefault="00CA6009" w:rsidP="00A8064F">
      <w:pPr>
        <w:pStyle w:val="Texto"/>
        <w:outlineLvl w:val="2"/>
        <w:rPr>
          <w:sz w:val="22"/>
          <w:szCs w:val="96"/>
        </w:rPr>
      </w:pPr>
      <w:bookmarkStart w:id="103" w:name="_Toc83895681"/>
      <w:r w:rsidRPr="00A8064F">
        <w:rPr>
          <w:sz w:val="22"/>
          <w:szCs w:val="96"/>
        </w:rPr>
        <w:t xml:space="preserve">Quadro 3.7. – “Islão/Islamismo” </w:t>
      </w:r>
      <w:r w:rsidR="00590A22" w:rsidRPr="00A8064F">
        <w:rPr>
          <w:sz w:val="22"/>
          <w:szCs w:val="96"/>
        </w:rPr>
        <w:t>(7.º ano de escolaridade)</w:t>
      </w:r>
      <w:r w:rsidR="00130A3E" w:rsidRPr="00A8064F">
        <w:rPr>
          <w:sz w:val="22"/>
          <w:szCs w:val="96"/>
        </w:rPr>
        <w:t xml:space="preserve"> – </w:t>
      </w:r>
      <w:r w:rsidR="00590A22" w:rsidRPr="00A8064F">
        <w:rPr>
          <w:sz w:val="22"/>
          <w:szCs w:val="96"/>
        </w:rPr>
        <w:t>2021</w:t>
      </w:r>
      <w:bookmarkEnd w:id="103"/>
    </w:p>
    <w:tbl>
      <w:tblPr>
        <w:tblW w:w="13462" w:type="dxa"/>
        <w:tblLook w:val="04A0" w:firstRow="1" w:lastRow="0" w:firstColumn="1" w:lastColumn="0" w:noHBand="0" w:noVBand="1"/>
      </w:tblPr>
      <w:tblGrid>
        <w:gridCol w:w="2263"/>
        <w:gridCol w:w="11199"/>
      </w:tblGrid>
      <w:tr w:rsidR="00CA6009" w:rsidRPr="00A8064F" w14:paraId="5C96FC72" w14:textId="77777777" w:rsidTr="009A5BC1">
        <w:trPr>
          <w:trHeight w:val="620"/>
        </w:trPr>
        <w:tc>
          <w:tcPr>
            <w:tcW w:w="2263" w:type="dxa"/>
            <w:shd w:val="clear" w:color="auto" w:fill="F2F2F2" w:themeFill="background1" w:themeFillShade="F2"/>
            <w:vAlign w:val="center"/>
          </w:tcPr>
          <w:p w14:paraId="4169C42B" w14:textId="77777777" w:rsidR="00CA6009" w:rsidRPr="00A8064F" w:rsidRDefault="00CA6009" w:rsidP="00801CE2">
            <w:pPr>
              <w:autoSpaceDE w:val="0"/>
              <w:autoSpaceDN w:val="0"/>
              <w:adjustRightInd w:val="0"/>
              <w:jc w:val="center"/>
              <w:rPr>
                <w:bCs/>
                <w:sz w:val="10"/>
                <w:szCs w:val="10"/>
              </w:rPr>
            </w:pPr>
          </w:p>
          <w:p w14:paraId="119786A8" w14:textId="77777777" w:rsidR="00CA6009" w:rsidRPr="00A8064F" w:rsidRDefault="00CA6009" w:rsidP="00801CE2">
            <w:pPr>
              <w:autoSpaceDE w:val="0"/>
              <w:autoSpaceDN w:val="0"/>
              <w:adjustRightInd w:val="0"/>
              <w:jc w:val="center"/>
              <w:rPr>
                <w:bCs/>
                <w:sz w:val="20"/>
              </w:rPr>
            </w:pPr>
            <w:r w:rsidRPr="00A8064F">
              <w:rPr>
                <w:bCs/>
                <w:sz w:val="20"/>
              </w:rPr>
              <w:t>MANUAL ESCOLAR</w:t>
            </w:r>
          </w:p>
        </w:tc>
        <w:tc>
          <w:tcPr>
            <w:tcW w:w="11199" w:type="dxa"/>
            <w:shd w:val="clear" w:color="auto" w:fill="F2F2F2" w:themeFill="background1" w:themeFillShade="F2"/>
            <w:vAlign w:val="center"/>
          </w:tcPr>
          <w:p w14:paraId="7D15971F" w14:textId="77777777" w:rsidR="00CA6009" w:rsidRPr="00A8064F" w:rsidRDefault="00CA6009" w:rsidP="00801CE2">
            <w:pPr>
              <w:autoSpaceDE w:val="0"/>
              <w:autoSpaceDN w:val="0"/>
              <w:adjustRightInd w:val="0"/>
              <w:jc w:val="center"/>
              <w:rPr>
                <w:bCs/>
                <w:sz w:val="10"/>
                <w:szCs w:val="10"/>
              </w:rPr>
            </w:pPr>
          </w:p>
          <w:p w14:paraId="40537407" w14:textId="77777777" w:rsidR="00CA6009" w:rsidRPr="00A8064F" w:rsidRDefault="00CA6009" w:rsidP="00801CE2">
            <w:pPr>
              <w:autoSpaceDE w:val="0"/>
              <w:autoSpaceDN w:val="0"/>
              <w:adjustRightInd w:val="0"/>
              <w:jc w:val="center"/>
              <w:rPr>
                <w:bCs/>
                <w:sz w:val="20"/>
              </w:rPr>
            </w:pPr>
            <w:r w:rsidRPr="00A8064F">
              <w:rPr>
                <w:bCs/>
                <w:sz w:val="20"/>
              </w:rPr>
              <w:t>UNIDADES DE REGISTO</w:t>
            </w:r>
          </w:p>
        </w:tc>
      </w:tr>
      <w:tr w:rsidR="00CA6009" w:rsidRPr="00A8064F" w14:paraId="571FED22" w14:textId="77777777" w:rsidTr="009A5BC1">
        <w:trPr>
          <w:trHeight w:val="615"/>
        </w:trPr>
        <w:tc>
          <w:tcPr>
            <w:tcW w:w="2263" w:type="dxa"/>
            <w:tcBorders>
              <w:bottom w:val="single" w:sz="4" w:space="0" w:color="auto"/>
            </w:tcBorders>
            <w:vAlign w:val="center"/>
          </w:tcPr>
          <w:p w14:paraId="275F7B54" w14:textId="77777777" w:rsidR="00CA6009" w:rsidRPr="00A8064F" w:rsidRDefault="00CA6009" w:rsidP="00801CE2">
            <w:pPr>
              <w:autoSpaceDE w:val="0"/>
              <w:autoSpaceDN w:val="0"/>
              <w:adjustRightInd w:val="0"/>
              <w:spacing w:line="240" w:lineRule="auto"/>
              <w:jc w:val="center"/>
              <w:rPr>
                <w:bCs/>
                <w:sz w:val="20"/>
              </w:rPr>
            </w:pPr>
            <w:r w:rsidRPr="00A8064F">
              <w:rPr>
                <w:bCs/>
                <w:sz w:val="20"/>
              </w:rPr>
              <w:t>H.7</w:t>
            </w:r>
          </w:p>
        </w:tc>
        <w:tc>
          <w:tcPr>
            <w:tcW w:w="11199" w:type="dxa"/>
            <w:tcBorders>
              <w:bottom w:val="single" w:sz="4" w:space="0" w:color="auto"/>
            </w:tcBorders>
            <w:vAlign w:val="center"/>
          </w:tcPr>
          <w:p w14:paraId="150B1E29" w14:textId="77777777" w:rsidR="00CA6009" w:rsidRPr="00A8064F" w:rsidRDefault="00CA6009" w:rsidP="00801CE2">
            <w:pPr>
              <w:autoSpaceDE w:val="0"/>
              <w:autoSpaceDN w:val="0"/>
              <w:adjustRightInd w:val="0"/>
              <w:spacing w:line="240" w:lineRule="auto"/>
              <w:rPr>
                <w:sz w:val="20"/>
              </w:rPr>
            </w:pPr>
            <w:r w:rsidRPr="00A8064F">
              <w:rPr>
                <w:rFonts w:ascii="Calibri" w:hAnsi="Calibri" w:cs="Calibri"/>
                <w:sz w:val="20"/>
              </w:rPr>
              <w:t xml:space="preserve">- </w:t>
            </w:r>
            <w:r w:rsidRPr="00A8064F">
              <w:rPr>
                <w:sz w:val="20"/>
              </w:rPr>
              <w:t xml:space="preserve">“O </w:t>
            </w:r>
            <w:r w:rsidRPr="00A8064F">
              <w:rPr>
                <w:sz w:val="20"/>
                <w:u w:val="single"/>
              </w:rPr>
              <w:t>islão, que não podemos confundir com islamismo</w:t>
            </w:r>
            <w:r w:rsidRPr="00A8064F">
              <w:rPr>
                <w:sz w:val="20"/>
              </w:rPr>
              <w:t xml:space="preserve"> […]” (p. 120). </w:t>
            </w:r>
          </w:p>
          <w:p w14:paraId="6690B9CC" w14:textId="77777777" w:rsidR="00CA6009" w:rsidRPr="00A8064F" w:rsidRDefault="00CA6009" w:rsidP="00801CE2">
            <w:pPr>
              <w:jc w:val="both"/>
              <w:rPr>
                <w:sz w:val="20"/>
              </w:rPr>
            </w:pPr>
            <w:r w:rsidRPr="00A8064F">
              <w:rPr>
                <w:rFonts w:cs="Calibri"/>
                <w:sz w:val="20"/>
              </w:rPr>
              <w:t xml:space="preserve">- </w:t>
            </w:r>
            <w:r w:rsidRPr="00A8064F">
              <w:rPr>
                <w:sz w:val="20"/>
              </w:rPr>
              <w:t xml:space="preserve">Conceito de islamismo: “Corrente política </w:t>
            </w:r>
            <w:r w:rsidRPr="00A8064F">
              <w:rPr>
                <w:sz w:val="20"/>
                <w:u w:val="single"/>
              </w:rPr>
              <w:t>fundamentalista e radical</w:t>
            </w:r>
            <w:r w:rsidRPr="00A8064F">
              <w:rPr>
                <w:sz w:val="20"/>
              </w:rPr>
              <w:t xml:space="preserve">, </w:t>
            </w:r>
            <w:r w:rsidRPr="00A8064F">
              <w:rPr>
                <w:sz w:val="20"/>
                <w:u w:val="single"/>
              </w:rPr>
              <w:t>mas com um suporte religioso</w:t>
            </w:r>
            <w:r w:rsidRPr="00A8064F">
              <w:rPr>
                <w:sz w:val="20"/>
              </w:rPr>
              <w:t xml:space="preserve">, </w:t>
            </w:r>
            <w:r w:rsidRPr="00A8064F">
              <w:rPr>
                <w:sz w:val="20"/>
                <w:u w:val="single"/>
              </w:rPr>
              <w:t>ultraminoritária</w:t>
            </w:r>
            <w:r w:rsidRPr="00A8064F">
              <w:rPr>
                <w:sz w:val="20"/>
              </w:rPr>
              <w:t xml:space="preserve"> entre os seguidores do islão. […] Nesta corrente ultraminoritária, os radicalizados demonstram uma </w:t>
            </w:r>
            <w:r w:rsidRPr="00A8064F">
              <w:rPr>
                <w:sz w:val="20"/>
                <w:u w:val="single"/>
              </w:rPr>
              <w:t>ânsia de religiosidade associada à violência</w:t>
            </w:r>
            <w:r w:rsidRPr="00A8064F">
              <w:rPr>
                <w:sz w:val="20"/>
              </w:rPr>
              <w:t xml:space="preserve">. Caracteriza-se pelo </w:t>
            </w:r>
            <w:r w:rsidRPr="00A8064F">
              <w:rPr>
                <w:sz w:val="20"/>
                <w:u w:val="single"/>
              </w:rPr>
              <w:t>forte cariz político</w:t>
            </w:r>
            <w:r w:rsidRPr="00A8064F">
              <w:rPr>
                <w:sz w:val="20"/>
              </w:rPr>
              <w:t xml:space="preserve"> e por uma </w:t>
            </w:r>
            <w:r w:rsidRPr="00A8064F">
              <w:rPr>
                <w:sz w:val="20"/>
                <w:u w:val="single"/>
              </w:rPr>
              <w:t>componente de resistência ao colonialismo e ao neocolonialismo, ao capitalismo, ao marxismo, à secularização e à globalização</w:t>
            </w:r>
            <w:r w:rsidRPr="00A8064F">
              <w:rPr>
                <w:sz w:val="20"/>
              </w:rPr>
              <w:t xml:space="preserve">.” (p. 121). </w:t>
            </w:r>
          </w:p>
          <w:p w14:paraId="5934BC12" w14:textId="77777777" w:rsidR="00CA6009" w:rsidRPr="00A8064F" w:rsidRDefault="00CA6009" w:rsidP="00801CE2">
            <w:pPr>
              <w:jc w:val="both"/>
              <w:rPr>
                <w:sz w:val="20"/>
              </w:rPr>
            </w:pPr>
            <w:r w:rsidRPr="00A8064F">
              <w:rPr>
                <w:sz w:val="20"/>
              </w:rPr>
              <w:t>- “</w:t>
            </w:r>
            <w:r w:rsidRPr="00A8064F">
              <w:rPr>
                <w:sz w:val="20"/>
                <w:u w:val="single"/>
              </w:rPr>
              <w:t>Islão</w:t>
            </w:r>
            <w:r w:rsidRPr="00A8064F">
              <w:rPr>
                <w:sz w:val="20"/>
              </w:rPr>
              <w:t xml:space="preserve"> [-] </w:t>
            </w:r>
            <w:r w:rsidRPr="00A8064F">
              <w:rPr>
                <w:sz w:val="20"/>
                <w:u w:val="single"/>
              </w:rPr>
              <w:t>religião monoteísta</w:t>
            </w:r>
            <w:r w:rsidRPr="00A8064F">
              <w:rPr>
                <w:sz w:val="20"/>
              </w:rPr>
              <w:t xml:space="preserve"> fundada pelo profeta Maomé. </w:t>
            </w:r>
            <w:r w:rsidRPr="00A8064F">
              <w:rPr>
                <w:sz w:val="20"/>
                <w:u w:val="single"/>
              </w:rPr>
              <w:t>Comunidade de crentes</w:t>
            </w:r>
            <w:r w:rsidRPr="00A8064F">
              <w:rPr>
                <w:sz w:val="20"/>
              </w:rPr>
              <w:t xml:space="preserve"> da religião muçulmana.” (p. 204).</w:t>
            </w:r>
          </w:p>
        </w:tc>
      </w:tr>
      <w:tr w:rsidR="00CA6009" w:rsidRPr="00A8064F" w14:paraId="1211C5D8" w14:textId="77777777" w:rsidTr="004767F5">
        <w:trPr>
          <w:trHeight w:val="709"/>
        </w:trPr>
        <w:tc>
          <w:tcPr>
            <w:tcW w:w="2263" w:type="dxa"/>
            <w:tcBorders>
              <w:top w:val="single" w:sz="4" w:space="0" w:color="auto"/>
            </w:tcBorders>
            <w:vAlign w:val="center"/>
          </w:tcPr>
          <w:p w14:paraId="7ED90F15" w14:textId="77777777" w:rsidR="00CA6009" w:rsidRPr="00A8064F" w:rsidRDefault="00CA6009" w:rsidP="00801CE2">
            <w:pPr>
              <w:autoSpaceDE w:val="0"/>
              <w:autoSpaceDN w:val="0"/>
              <w:adjustRightInd w:val="0"/>
              <w:spacing w:line="240" w:lineRule="auto"/>
              <w:jc w:val="center"/>
              <w:rPr>
                <w:bCs/>
                <w:sz w:val="20"/>
              </w:rPr>
            </w:pPr>
            <w:r w:rsidRPr="00A8064F">
              <w:rPr>
                <w:bCs/>
                <w:sz w:val="20"/>
              </w:rPr>
              <w:t>HSI: História sob Investigação</w:t>
            </w:r>
          </w:p>
        </w:tc>
        <w:tc>
          <w:tcPr>
            <w:tcW w:w="11199" w:type="dxa"/>
            <w:tcBorders>
              <w:top w:val="single" w:sz="4" w:space="0" w:color="auto"/>
            </w:tcBorders>
            <w:vAlign w:val="center"/>
          </w:tcPr>
          <w:p w14:paraId="6824A1BF" w14:textId="77777777" w:rsidR="00CA6009" w:rsidRPr="00A8064F" w:rsidRDefault="00CA6009" w:rsidP="00801CE2">
            <w:pPr>
              <w:jc w:val="both"/>
              <w:rPr>
                <w:sz w:val="20"/>
              </w:rPr>
            </w:pPr>
            <w:r w:rsidRPr="00A8064F">
              <w:rPr>
                <w:rFonts w:ascii="Calibri" w:hAnsi="Calibri" w:cs="Calibri"/>
                <w:sz w:val="20"/>
              </w:rPr>
              <w:t xml:space="preserve">- </w:t>
            </w:r>
            <w:r w:rsidRPr="00A8064F">
              <w:rPr>
                <w:sz w:val="20"/>
              </w:rPr>
              <w:t xml:space="preserve">O </w:t>
            </w:r>
            <w:r w:rsidRPr="00A8064F">
              <w:rPr>
                <w:sz w:val="20"/>
                <w:u w:val="single"/>
              </w:rPr>
              <w:t>Islamismo</w:t>
            </w:r>
            <w:r w:rsidRPr="00A8064F">
              <w:rPr>
                <w:sz w:val="20"/>
              </w:rPr>
              <w:t xml:space="preserve"> foi uma religião monoteísta […]” (p. 108). </w:t>
            </w:r>
          </w:p>
          <w:p w14:paraId="605E05CF" w14:textId="77777777" w:rsidR="00CA6009" w:rsidRPr="00A8064F" w:rsidRDefault="00CA6009" w:rsidP="00801CE2">
            <w:pPr>
              <w:jc w:val="both"/>
              <w:rPr>
                <w:sz w:val="20"/>
              </w:rPr>
            </w:pPr>
            <w:r w:rsidRPr="00A8064F">
              <w:rPr>
                <w:sz w:val="20"/>
              </w:rPr>
              <w:t>- Conceitos: “</w:t>
            </w:r>
            <w:r w:rsidRPr="00A8064F">
              <w:rPr>
                <w:sz w:val="20"/>
                <w:u w:val="single"/>
              </w:rPr>
              <w:t>Islão: conjunto de todos os povos e crentes que seguem as regras do Islamismo</w:t>
            </w:r>
            <w:r w:rsidRPr="00A8064F">
              <w:rPr>
                <w:sz w:val="20"/>
              </w:rPr>
              <w:t>. Em árabe, significa ‘submissão a Deus’”; “</w:t>
            </w:r>
            <w:r w:rsidRPr="00A8064F">
              <w:rPr>
                <w:sz w:val="20"/>
                <w:u w:val="single"/>
              </w:rPr>
              <w:t>Islamismo: religião fundada por Maomé</w:t>
            </w:r>
            <w:r w:rsidRPr="00A8064F">
              <w:rPr>
                <w:sz w:val="20"/>
              </w:rPr>
              <w:t>, baseada nos princípios do [Al]corão.” (p. 109).</w:t>
            </w:r>
          </w:p>
        </w:tc>
      </w:tr>
      <w:tr w:rsidR="00CA6009" w:rsidRPr="00A8064F" w14:paraId="520AA6CD" w14:textId="77777777" w:rsidTr="004767F5">
        <w:trPr>
          <w:trHeight w:val="974"/>
        </w:trPr>
        <w:tc>
          <w:tcPr>
            <w:tcW w:w="2263" w:type="dxa"/>
            <w:tcBorders>
              <w:bottom w:val="single" w:sz="4" w:space="0" w:color="auto"/>
            </w:tcBorders>
            <w:vAlign w:val="center"/>
          </w:tcPr>
          <w:p w14:paraId="4EDFBBAC" w14:textId="77777777" w:rsidR="00CA6009" w:rsidRPr="00A8064F" w:rsidRDefault="00CA6009" w:rsidP="00801CE2">
            <w:pPr>
              <w:autoSpaceDE w:val="0"/>
              <w:autoSpaceDN w:val="0"/>
              <w:adjustRightInd w:val="0"/>
              <w:spacing w:line="240" w:lineRule="auto"/>
              <w:jc w:val="center"/>
              <w:rPr>
                <w:bCs/>
                <w:sz w:val="20"/>
              </w:rPr>
            </w:pPr>
            <w:r w:rsidRPr="00A8064F">
              <w:rPr>
                <w:bCs/>
                <w:sz w:val="20"/>
              </w:rPr>
              <w:t>Manual de História 7</w:t>
            </w:r>
          </w:p>
        </w:tc>
        <w:tc>
          <w:tcPr>
            <w:tcW w:w="11199" w:type="dxa"/>
            <w:tcBorders>
              <w:bottom w:val="single" w:sz="4" w:space="0" w:color="auto"/>
            </w:tcBorders>
            <w:vAlign w:val="center"/>
          </w:tcPr>
          <w:p w14:paraId="782F84E8" w14:textId="77777777" w:rsidR="00CA6009" w:rsidRPr="00A8064F" w:rsidRDefault="00CA6009" w:rsidP="00801CE2">
            <w:pPr>
              <w:jc w:val="both"/>
              <w:rPr>
                <w:sz w:val="20"/>
              </w:rPr>
            </w:pPr>
            <w:r w:rsidRPr="00A8064F">
              <w:rPr>
                <w:rFonts w:ascii="Calibri" w:hAnsi="Calibri" w:cs="Calibri"/>
                <w:sz w:val="20"/>
              </w:rPr>
              <w:t xml:space="preserve">- </w:t>
            </w:r>
            <w:r w:rsidRPr="00A8064F">
              <w:rPr>
                <w:sz w:val="20"/>
              </w:rPr>
              <w:t>“</w:t>
            </w:r>
            <w:r w:rsidRPr="00A8064F">
              <w:rPr>
                <w:sz w:val="20"/>
                <w:u w:val="single"/>
              </w:rPr>
              <w:t>Islamismo</w:t>
            </w:r>
            <w:r w:rsidRPr="00A8064F">
              <w:rPr>
                <w:sz w:val="20"/>
              </w:rPr>
              <w:t xml:space="preserve"> [—] Movimento religioso que defende que a v</w:t>
            </w:r>
            <w:r w:rsidRPr="00A8064F">
              <w:rPr>
                <w:sz w:val="20"/>
                <w:u w:val="single"/>
              </w:rPr>
              <w:t>ida pública e a vida privada devem ser ambas guiadas por princípios religiosos</w:t>
            </w:r>
            <w:r w:rsidRPr="00A8064F">
              <w:rPr>
                <w:sz w:val="20"/>
              </w:rPr>
              <w:t xml:space="preserve">.” </w:t>
            </w:r>
            <w:r w:rsidRPr="00A8064F">
              <w:rPr>
                <w:i/>
                <w:iCs/>
                <w:sz w:val="20"/>
              </w:rPr>
              <w:t>vs.</w:t>
            </w:r>
            <w:r w:rsidRPr="00A8064F">
              <w:rPr>
                <w:sz w:val="20"/>
              </w:rPr>
              <w:t xml:space="preserve"> “</w:t>
            </w:r>
            <w:r w:rsidRPr="00A8064F">
              <w:rPr>
                <w:sz w:val="20"/>
                <w:u w:val="single"/>
              </w:rPr>
              <w:t>Islão</w:t>
            </w:r>
            <w:r w:rsidRPr="00A8064F">
              <w:rPr>
                <w:sz w:val="20"/>
              </w:rPr>
              <w:t xml:space="preserve"> [—] </w:t>
            </w:r>
            <w:r w:rsidRPr="00A8064F">
              <w:rPr>
                <w:sz w:val="20"/>
                <w:u w:val="single"/>
              </w:rPr>
              <w:t>religião monoteísta</w:t>
            </w:r>
            <w:r w:rsidRPr="00A8064F">
              <w:rPr>
                <w:sz w:val="20"/>
              </w:rPr>
              <w:t xml:space="preserve"> fundada por Maomé no século VII, que assenta em cinco pilares de fé.” (p. 100). </w:t>
            </w:r>
          </w:p>
        </w:tc>
      </w:tr>
      <w:tr w:rsidR="00CA6009" w:rsidRPr="00A8064F" w14:paraId="3FDA54CB" w14:textId="77777777" w:rsidTr="00FC33E2">
        <w:trPr>
          <w:trHeight w:val="1116"/>
        </w:trPr>
        <w:tc>
          <w:tcPr>
            <w:tcW w:w="2263" w:type="dxa"/>
            <w:tcBorders>
              <w:top w:val="single" w:sz="4" w:space="0" w:color="auto"/>
              <w:bottom w:val="single" w:sz="4" w:space="0" w:color="auto"/>
            </w:tcBorders>
            <w:vAlign w:val="center"/>
          </w:tcPr>
          <w:p w14:paraId="7DADDD50" w14:textId="77777777" w:rsidR="00CA6009" w:rsidRPr="00A8064F" w:rsidRDefault="00CA6009" w:rsidP="00801CE2">
            <w:pPr>
              <w:autoSpaceDE w:val="0"/>
              <w:autoSpaceDN w:val="0"/>
              <w:adjustRightInd w:val="0"/>
              <w:spacing w:line="240" w:lineRule="auto"/>
              <w:jc w:val="center"/>
              <w:rPr>
                <w:bCs/>
                <w:sz w:val="20"/>
              </w:rPr>
            </w:pPr>
            <w:r w:rsidRPr="00A8064F">
              <w:rPr>
                <w:bCs/>
                <w:sz w:val="20"/>
              </w:rPr>
              <w:t xml:space="preserve">O Fio da História </w:t>
            </w:r>
          </w:p>
          <w:p w14:paraId="121033E9" w14:textId="77777777" w:rsidR="00CA6009" w:rsidRPr="00A8064F" w:rsidRDefault="00CA6009" w:rsidP="00801CE2">
            <w:pPr>
              <w:autoSpaceDE w:val="0"/>
              <w:autoSpaceDN w:val="0"/>
              <w:adjustRightInd w:val="0"/>
              <w:spacing w:line="240" w:lineRule="auto"/>
              <w:jc w:val="center"/>
              <w:rPr>
                <w:bCs/>
                <w:sz w:val="20"/>
              </w:rPr>
            </w:pPr>
            <w:r w:rsidRPr="00A8064F">
              <w:rPr>
                <w:bCs/>
                <w:sz w:val="20"/>
              </w:rPr>
              <w:t>7.º ano</w:t>
            </w:r>
          </w:p>
        </w:tc>
        <w:tc>
          <w:tcPr>
            <w:tcW w:w="11199" w:type="dxa"/>
            <w:tcBorders>
              <w:top w:val="single" w:sz="4" w:space="0" w:color="auto"/>
              <w:bottom w:val="single" w:sz="4" w:space="0" w:color="auto"/>
            </w:tcBorders>
            <w:vAlign w:val="center"/>
          </w:tcPr>
          <w:p w14:paraId="12A43036" w14:textId="77777777" w:rsidR="00CA6009" w:rsidRPr="00A8064F" w:rsidRDefault="00CA6009" w:rsidP="00801CE2">
            <w:pPr>
              <w:jc w:val="both"/>
              <w:rPr>
                <w:sz w:val="20"/>
              </w:rPr>
            </w:pPr>
            <w:r w:rsidRPr="00A8064F">
              <w:rPr>
                <w:rFonts w:ascii="Calibri" w:hAnsi="Calibri" w:cs="Calibri"/>
                <w:sz w:val="20"/>
              </w:rPr>
              <w:t xml:space="preserve">- </w:t>
            </w:r>
            <w:r w:rsidRPr="00A8064F">
              <w:rPr>
                <w:sz w:val="20"/>
              </w:rPr>
              <w:t xml:space="preserve">Para o professor: “frequentemente, </w:t>
            </w:r>
            <w:r w:rsidRPr="00A8064F">
              <w:rPr>
                <w:sz w:val="20"/>
                <w:u w:val="single"/>
              </w:rPr>
              <w:t>os conceitos de Islão e de Islamismo têm sido usados como sinónimos para designar a religião islâmica</w:t>
            </w:r>
            <w:r w:rsidRPr="00A8064F">
              <w:rPr>
                <w:sz w:val="20"/>
              </w:rPr>
              <w:t>. […] A inclusão de “</w:t>
            </w:r>
            <w:r w:rsidRPr="00A8064F">
              <w:rPr>
                <w:sz w:val="20"/>
                <w:u w:val="single"/>
              </w:rPr>
              <w:t>Islamismo</w:t>
            </w:r>
            <w:r w:rsidRPr="00A8064F">
              <w:rPr>
                <w:sz w:val="20"/>
              </w:rPr>
              <w:t xml:space="preserve">” no documento de referência se inscreve numa </w:t>
            </w:r>
            <w:r w:rsidRPr="00A8064F">
              <w:rPr>
                <w:sz w:val="20"/>
                <w:u w:val="single"/>
              </w:rPr>
              <w:t>linha académica contemporânea, enquanto ideia de adaptação da vida política aos princípios religiosos do Islão</w:t>
            </w:r>
            <w:r w:rsidRPr="00A8064F">
              <w:rPr>
                <w:sz w:val="20"/>
              </w:rPr>
              <w:t xml:space="preserve"> – sendo que “</w:t>
            </w:r>
            <w:r w:rsidRPr="00A8064F">
              <w:rPr>
                <w:sz w:val="20"/>
                <w:u w:val="single"/>
              </w:rPr>
              <w:t>Islão” se inscreve na noção de comunidade de crentes</w:t>
            </w:r>
            <w:r w:rsidRPr="00A8064F">
              <w:rPr>
                <w:sz w:val="20"/>
              </w:rPr>
              <w:t xml:space="preserve">” (p. 106). </w:t>
            </w:r>
          </w:p>
        </w:tc>
      </w:tr>
      <w:tr w:rsidR="00CA6009" w:rsidRPr="00A8064F" w14:paraId="53A2989E" w14:textId="77777777" w:rsidTr="00FC33E2">
        <w:trPr>
          <w:trHeight w:val="830"/>
        </w:trPr>
        <w:tc>
          <w:tcPr>
            <w:tcW w:w="2263" w:type="dxa"/>
            <w:tcBorders>
              <w:top w:val="single" w:sz="4" w:space="0" w:color="auto"/>
              <w:bottom w:val="single" w:sz="4" w:space="0" w:color="auto"/>
            </w:tcBorders>
            <w:vAlign w:val="center"/>
          </w:tcPr>
          <w:p w14:paraId="35F3CD08" w14:textId="77777777" w:rsidR="00CA6009" w:rsidRPr="00A8064F" w:rsidRDefault="00CA6009" w:rsidP="00801CE2">
            <w:pPr>
              <w:autoSpaceDE w:val="0"/>
              <w:autoSpaceDN w:val="0"/>
              <w:adjustRightInd w:val="0"/>
              <w:spacing w:line="240" w:lineRule="auto"/>
              <w:jc w:val="center"/>
              <w:rPr>
                <w:bCs/>
                <w:sz w:val="20"/>
              </w:rPr>
            </w:pPr>
            <w:r w:rsidRPr="00A8064F">
              <w:rPr>
                <w:bCs/>
                <w:sz w:val="20"/>
              </w:rPr>
              <w:t>Somos História 7</w:t>
            </w:r>
          </w:p>
        </w:tc>
        <w:tc>
          <w:tcPr>
            <w:tcW w:w="11199" w:type="dxa"/>
            <w:tcBorders>
              <w:top w:val="single" w:sz="4" w:space="0" w:color="auto"/>
              <w:bottom w:val="single" w:sz="4" w:space="0" w:color="auto"/>
            </w:tcBorders>
            <w:vAlign w:val="center"/>
          </w:tcPr>
          <w:p w14:paraId="650D8B37" w14:textId="77777777" w:rsidR="00CA6009" w:rsidRPr="00A8064F" w:rsidRDefault="00CA6009" w:rsidP="00801CE2">
            <w:pPr>
              <w:jc w:val="both"/>
              <w:rPr>
                <w:sz w:val="20"/>
              </w:rPr>
            </w:pPr>
            <w:r w:rsidRPr="00A8064F">
              <w:rPr>
                <w:rFonts w:ascii="Calibri" w:hAnsi="Calibri" w:cs="Calibri"/>
                <w:sz w:val="20"/>
              </w:rPr>
              <w:t xml:space="preserve">- </w:t>
            </w:r>
            <w:r w:rsidRPr="00A8064F">
              <w:rPr>
                <w:sz w:val="20"/>
              </w:rPr>
              <w:t>“</w:t>
            </w:r>
            <w:r w:rsidRPr="00A8064F">
              <w:rPr>
                <w:sz w:val="20"/>
                <w:u w:val="single"/>
              </w:rPr>
              <w:t>Islamismo</w:t>
            </w:r>
            <w:r w:rsidRPr="00A8064F">
              <w:rPr>
                <w:sz w:val="20"/>
              </w:rPr>
              <w:t xml:space="preserve"> […], religião monoteísta […]” (p. 130). </w:t>
            </w:r>
          </w:p>
        </w:tc>
      </w:tr>
      <w:tr w:rsidR="00CA6009" w:rsidRPr="00A8064F" w14:paraId="65141F00" w14:textId="77777777" w:rsidTr="00FC33E2">
        <w:trPr>
          <w:trHeight w:val="673"/>
        </w:trPr>
        <w:tc>
          <w:tcPr>
            <w:tcW w:w="2263" w:type="dxa"/>
            <w:tcBorders>
              <w:top w:val="single" w:sz="4" w:space="0" w:color="auto"/>
            </w:tcBorders>
            <w:vAlign w:val="center"/>
          </w:tcPr>
          <w:p w14:paraId="1FC5C4DC" w14:textId="77777777" w:rsidR="00CA6009" w:rsidRPr="00A8064F" w:rsidRDefault="00CA6009" w:rsidP="00801CE2">
            <w:pPr>
              <w:autoSpaceDE w:val="0"/>
              <w:autoSpaceDN w:val="0"/>
              <w:adjustRightInd w:val="0"/>
              <w:spacing w:line="240" w:lineRule="auto"/>
              <w:jc w:val="center"/>
              <w:rPr>
                <w:sz w:val="20"/>
              </w:rPr>
            </w:pPr>
            <w:r w:rsidRPr="00A8064F">
              <w:rPr>
                <w:bCs/>
                <w:sz w:val="20"/>
              </w:rPr>
              <w:t>Vamos à História 7</w:t>
            </w:r>
          </w:p>
        </w:tc>
        <w:tc>
          <w:tcPr>
            <w:tcW w:w="11199" w:type="dxa"/>
            <w:tcBorders>
              <w:top w:val="single" w:sz="4" w:space="0" w:color="auto"/>
            </w:tcBorders>
            <w:vAlign w:val="center"/>
          </w:tcPr>
          <w:p w14:paraId="011DEF23" w14:textId="77777777" w:rsidR="00CA6009" w:rsidRPr="00A8064F" w:rsidRDefault="00CA6009" w:rsidP="00801CE2">
            <w:pPr>
              <w:jc w:val="both"/>
              <w:rPr>
                <w:sz w:val="20"/>
              </w:rPr>
            </w:pPr>
            <w:r w:rsidRPr="00A8064F">
              <w:rPr>
                <w:bCs/>
                <w:sz w:val="20"/>
              </w:rPr>
              <w:t xml:space="preserve">- </w:t>
            </w:r>
            <w:r w:rsidRPr="00A8064F">
              <w:rPr>
                <w:sz w:val="20"/>
              </w:rPr>
              <w:t>Como princípio (pilar de fé) do “</w:t>
            </w:r>
            <w:r w:rsidRPr="00A8064F">
              <w:rPr>
                <w:sz w:val="20"/>
                <w:u w:val="single"/>
              </w:rPr>
              <w:t>Islamismo</w:t>
            </w:r>
            <w:r w:rsidRPr="00A8064F">
              <w:rPr>
                <w:sz w:val="20"/>
              </w:rPr>
              <w:t>” surge também “</w:t>
            </w:r>
            <w:r w:rsidRPr="00A8064F">
              <w:rPr>
                <w:sz w:val="20"/>
                <w:u w:val="single"/>
              </w:rPr>
              <w:t>defender e expandir o Islão (a religião dos muçulmanos e também o conjunto de todos os crentes dessa religião</w:t>
            </w:r>
            <w:r w:rsidRPr="00A8064F">
              <w:rPr>
                <w:sz w:val="20"/>
              </w:rPr>
              <w:t>)” (p. 121).</w:t>
            </w:r>
          </w:p>
          <w:p w14:paraId="746BC291" w14:textId="77777777" w:rsidR="00CA6009" w:rsidRPr="00A8064F" w:rsidRDefault="00CA6009" w:rsidP="00801CE2">
            <w:pPr>
              <w:jc w:val="both"/>
              <w:rPr>
                <w:rFonts w:ascii="Calibri" w:hAnsi="Calibri" w:cs="Calibri"/>
                <w:sz w:val="20"/>
              </w:rPr>
            </w:pPr>
            <w:r w:rsidRPr="00A8064F">
              <w:rPr>
                <w:sz w:val="20"/>
              </w:rPr>
              <w:t xml:space="preserve">- </w:t>
            </w:r>
            <w:r w:rsidRPr="00A8064F">
              <w:rPr>
                <w:rFonts w:ascii="Calibri" w:hAnsi="Calibri" w:cs="Calibri"/>
                <w:sz w:val="20"/>
              </w:rPr>
              <w:t xml:space="preserve">“Esta convivência levou alguns cristãos a converterem-se ao </w:t>
            </w:r>
            <w:r w:rsidRPr="00A8064F">
              <w:rPr>
                <w:rFonts w:ascii="Calibri" w:hAnsi="Calibri" w:cs="Calibri"/>
                <w:sz w:val="20"/>
                <w:u w:val="single"/>
              </w:rPr>
              <w:t>Islamismo</w:t>
            </w:r>
            <w:r w:rsidRPr="00A8064F">
              <w:rPr>
                <w:rFonts w:ascii="Calibri" w:hAnsi="Calibri" w:cs="Calibri"/>
                <w:sz w:val="20"/>
              </w:rPr>
              <w:t>.” (p. 139).</w:t>
            </w:r>
          </w:p>
        </w:tc>
      </w:tr>
    </w:tbl>
    <w:p w14:paraId="686E4FEA" w14:textId="59927C3C" w:rsidR="00CA6009" w:rsidRPr="00A8064F" w:rsidRDefault="00CA6009" w:rsidP="00D60B5F">
      <w:pPr>
        <w:spacing w:after="160" w:line="259" w:lineRule="auto"/>
        <w:jc w:val="both"/>
        <w:rPr>
          <w:bCs/>
          <w:sz w:val="22"/>
          <w:szCs w:val="21"/>
        </w:rPr>
      </w:pPr>
    </w:p>
    <w:p w14:paraId="32C7A097" w14:textId="3BEBADD7" w:rsidR="00CA6009" w:rsidRPr="00A8064F" w:rsidRDefault="00CA6009" w:rsidP="00D60B5F">
      <w:pPr>
        <w:spacing w:after="160" w:line="259" w:lineRule="auto"/>
        <w:jc w:val="both"/>
        <w:rPr>
          <w:bCs/>
          <w:sz w:val="22"/>
          <w:szCs w:val="21"/>
        </w:rPr>
      </w:pPr>
    </w:p>
    <w:p w14:paraId="51EBACF1" w14:textId="610A497D" w:rsidR="00CA6009" w:rsidRPr="00A8064F" w:rsidRDefault="00CA6009" w:rsidP="00D60B5F">
      <w:pPr>
        <w:spacing w:after="160" w:line="259" w:lineRule="auto"/>
        <w:jc w:val="both"/>
        <w:rPr>
          <w:bCs/>
          <w:sz w:val="22"/>
          <w:szCs w:val="21"/>
        </w:rPr>
      </w:pPr>
    </w:p>
    <w:p w14:paraId="62B233CC" w14:textId="697A0ED2" w:rsidR="00D30BA9" w:rsidRPr="00A8064F" w:rsidRDefault="00D30BA9" w:rsidP="00D60B5F">
      <w:pPr>
        <w:spacing w:after="160" w:line="259" w:lineRule="auto"/>
        <w:jc w:val="both"/>
        <w:rPr>
          <w:bCs/>
          <w:sz w:val="22"/>
          <w:szCs w:val="21"/>
        </w:rPr>
      </w:pPr>
    </w:p>
    <w:p w14:paraId="0A9775D8" w14:textId="6F9093FE" w:rsidR="00D30BA9" w:rsidRPr="00A8064F" w:rsidRDefault="00D30BA9" w:rsidP="00D60B5F">
      <w:pPr>
        <w:spacing w:after="160" w:line="259" w:lineRule="auto"/>
        <w:jc w:val="both"/>
        <w:rPr>
          <w:bCs/>
          <w:sz w:val="22"/>
          <w:szCs w:val="21"/>
        </w:rPr>
      </w:pPr>
    </w:p>
    <w:p w14:paraId="188A5DC7" w14:textId="0F3C615B" w:rsidR="00D30BA9" w:rsidRPr="00A8064F" w:rsidRDefault="00D30BA9" w:rsidP="00D60B5F">
      <w:pPr>
        <w:spacing w:after="160" w:line="259" w:lineRule="auto"/>
        <w:jc w:val="both"/>
        <w:rPr>
          <w:bCs/>
          <w:sz w:val="22"/>
          <w:szCs w:val="21"/>
        </w:rPr>
      </w:pPr>
    </w:p>
    <w:p w14:paraId="1A6F8D2B" w14:textId="44876B6F" w:rsidR="00D30BA9" w:rsidRPr="00A8064F" w:rsidRDefault="00D30BA9" w:rsidP="00D60B5F">
      <w:pPr>
        <w:spacing w:after="160" w:line="259" w:lineRule="auto"/>
        <w:jc w:val="both"/>
        <w:rPr>
          <w:bCs/>
          <w:sz w:val="22"/>
          <w:szCs w:val="21"/>
        </w:rPr>
      </w:pPr>
    </w:p>
    <w:p w14:paraId="1A315FBD" w14:textId="77777777" w:rsidR="00D30BA9" w:rsidRPr="00A8064F" w:rsidRDefault="00D30BA9" w:rsidP="00D60B5F">
      <w:pPr>
        <w:spacing w:after="160" w:line="259" w:lineRule="auto"/>
        <w:jc w:val="both"/>
        <w:rPr>
          <w:bCs/>
          <w:sz w:val="22"/>
          <w:szCs w:val="21"/>
        </w:rPr>
      </w:pPr>
    </w:p>
    <w:p w14:paraId="4B5D51A9" w14:textId="7FC78CF5" w:rsidR="00E50FE9" w:rsidRPr="00A8064F" w:rsidRDefault="00DC38B8" w:rsidP="00A8064F">
      <w:pPr>
        <w:pStyle w:val="Texto"/>
        <w:outlineLvl w:val="2"/>
        <w:rPr>
          <w:sz w:val="22"/>
          <w:szCs w:val="96"/>
        </w:rPr>
      </w:pPr>
      <w:bookmarkStart w:id="104" w:name="_Toc83895682"/>
      <w:r w:rsidRPr="00A8064F">
        <w:rPr>
          <w:sz w:val="22"/>
          <w:szCs w:val="96"/>
        </w:rPr>
        <w:t xml:space="preserve">Quadro </w:t>
      </w:r>
      <w:r w:rsidR="00CA6009" w:rsidRPr="00A8064F">
        <w:rPr>
          <w:sz w:val="22"/>
          <w:szCs w:val="96"/>
        </w:rPr>
        <w:t>3.8.</w:t>
      </w:r>
      <w:r w:rsidRPr="00A8064F">
        <w:rPr>
          <w:sz w:val="22"/>
          <w:szCs w:val="96"/>
        </w:rPr>
        <w:t xml:space="preserve"> – “</w:t>
      </w:r>
      <w:r w:rsidRPr="0049759A">
        <w:rPr>
          <w:i/>
          <w:iCs/>
          <w:sz w:val="22"/>
          <w:szCs w:val="96"/>
        </w:rPr>
        <w:t>Jihad</w:t>
      </w:r>
      <w:r w:rsidRPr="00A8064F">
        <w:rPr>
          <w:sz w:val="22"/>
          <w:szCs w:val="96"/>
        </w:rPr>
        <w:t xml:space="preserve"> como Guerra Santa” </w:t>
      </w:r>
      <w:r w:rsidR="00887672" w:rsidRPr="00A8064F">
        <w:rPr>
          <w:sz w:val="22"/>
          <w:szCs w:val="96"/>
        </w:rPr>
        <w:t>(7.º ano de escolaridade)</w:t>
      </w:r>
      <w:bookmarkEnd w:id="104"/>
    </w:p>
    <w:tbl>
      <w:tblPr>
        <w:tblW w:w="13462" w:type="dxa"/>
        <w:tblLook w:val="04A0" w:firstRow="1" w:lastRow="0" w:firstColumn="1" w:lastColumn="0" w:noHBand="0" w:noVBand="1"/>
      </w:tblPr>
      <w:tblGrid>
        <w:gridCol w:w="2263"/>
        <w:gridCol w:w="11199"/>
      </w:tblGrid>
      <w:tr w:rsidR="00DC38B8" w:rsidRPr="00A8064F" w14:paraId="3DDB4FAF" w14:textId="77777777" w:rsidTr="00FC33E2">
        <w:trPr>
          <w:trHeight w:val="475"/>
        </w:trPr>
        <w:tc>
          <w:tcPr>
            <w:tcW w:w="2263" w:type="dxa"/>
            <w:shd w:val="clear" w:color="auto" w:fill="F2F2F2" w:themeFill="background1" w:themeFillShade="F2"/>
            <w:vAlign w:val="center"/>
          </w:tcPr>
          <w:p w14:paraId="5AB87BE0" w14:textId="77777777" w:rsidR="00DC38B8" w:rsidRPr="00A8064F" w:rsidRDefault="00DC38B8" w:rsidP="00801CE2">
            <w:pPr>
              <w:autoSpaceDE w:val="0"/>
              <w:autoSpaceDN w:val="0"/>
              <w:adjustRightInd w:val="0"/>
              <w:spacing w:line="240" w:lineRule="auto"/>
              <w:jc w:val="center"/>
              <w:rPr>
                <w:bCs/>
                <w:sz w:val="15"/>
                <w:szCs w:val="15"/>
              </w:rPr>
            </w:pPr>
          </w:p>
          <w:p w14:paraId="72751EA2" w14:textId="77777777" w:rsidR="00DC38B8" w:rsidRPr="00A8064F" w:rsidRDefault="00DC38B8" w:rsidP="00801CE2">
            <w:pPr>
              <w:autoSpaceDE w:val="0"/>
              <w:autoSpaceDN w:val="0"/>
              <w:adjustRightInd w:val="0"/>
              <w:spacing w:line="240" w:lineRule="auto"/>
              <w:jc w:val="center"/>
              <w:rPr>
                <w:bCs/>
                <w:sz w:val="20"/>
              </w:rPr>
            </w:pPr>
            <w:r w:rsidRPr="00A8064F">
              <w:rPr>
                <w:bCs/>
                <w:sz w:val="20"/>
              </w:rPr>
              <w:t>MANUAL ESCOLAR</w:t>
            </w:r>
          </w:p>
          <w:p w14:paraId="12253107" w14:textId="77777777" w:rsidR="00DC38B8" w:rsidRPr="00A8064F" w:rsidRDefault="00DC38B8" w:rsidP="00801CE2">
            <w:pPr>
              <w:autoSpaceDE w:val="0"/>
              <w:autoSpaceDN w:val="0"/>
              <w:adjustRightInd w:val="0"/>
              <w:spacing w:line="240" w:lineRule="auto"/>
              <w:jc w:val="center"/>
              <w:rPr>
                <w:sz w:val="8"/>
                <w:szCs w:val="8"/>
              </w:rPr>
            </w:pPr>
          </w:p>
        </w:tc>
        <w:tc>
          <w:tcPr>
            <w:tcW w:w="11199" w:type="dxa"/>
            <w:shd w:val="clear" w:color="auto" w:fill="F2F2F2" w:themeFill="background1" w:themeFillShade="F2"/>
            <w:vAlign w:val="center"/>
          </w:tcPr>
          <w:p w14:paraId="37D69CE8" w14:textId="77777777" w:rsidR="00DC38B8" w:rsidRPr="00A8064F" w:rsidRDefault="00DC38B8" w:rsidP="00801CE2">
            <w:pPr>
              <w:autoSpaceDE w:val="0"/>
              <w:autoSpaceDN w:val="0"/>
              <w:adjustRightInd w:val="0"/>
              <w:spacing w:line="240" w:lineRule="auto"/>
              <w:jc w:val="center"/>
              <w:rPr>
                <w:bCs/>
                <w:sz w:val="13"/>
                <w:szCs w:val="13"/>
              </w:rPr>
            </w:pPr>
          </w:p>
          <w:p w14:paraId="3F4E2F12" w14:textId="77777777" w:rsidR="00DC38B8" w:rsidRPr="00A8064F" w:rsidRDefault="00DC38B8" w:rsidP="00801CE2">
            <w:pPr>
              <w:autoSpaceDE w:val="0"/>
              <w:autoSpaceDN w:val="0"/>
              <w:adjustRightInd w:val="0"/>
              <w:spacing w:line="240" w:lineRule="auto"/>
              <w:jc w:val="center"/>
              <w:rPr>
                <w:bCs/>
                <w:sz w:val="20"/>
              </w:rPr>
            </w:pPr>
            <w:r w:rsidRPr="00A8064F">
              <w:rPr>
                <w:bCs/>
                <w:sz w:val="20"/>
              </w:rPr>
              <w:t>UNIDADES DE REGISTO</w:t>
            </w:r>
          </w:p>
          <w:p w14:paraId="3570A79F" w14:textId="77777777" w:rsidR="00DC38B8" w:rsidRPr="00A8064F" w:rsidRDefault="00DC38B8" w:rsidP="00801CE2">
            <w:pPr>
              <w:autoSpaceDE w:val="0"/>
              <w:autoSpaceDN w:val="0"/>
              <w:adjustRightInd w:val="0"/>
              <w:spacing w:line="240" w:lineRule="auto"/>
              <w:jc w:val="center"/>
              <w:rPr>
                <w:bCs/>
                <w:sz w:val="6"/>
                <w:szCs w:val="6"/>
              </w:rPr>
            </w:pPr>
          </w:p>
        </w:tc>
      </w:tr>
      <w:tr w:rsidR="00DC38B8" w:rsidRPr="00A8064F" w14:paraId="77987CE7" w14:textId="77777777" w:rsidTr="00FC33E2">
        <w:trPr>
          <w:trHeight w:val="3189"/>
        </w:trPr>
        <w:tc>
          <w:tcPr>
            <w:tcW w:w="2263" w:type="dxa"/>
            <w:tcBorders>
              <w:bottom w:val="single" w:sz="4" w:space="0" w:color="auto"/>
            </w:tcBorders>
            <w:vAlign w:val="center"/>
          </w:tcPr>
          <w:p w14:paraId="218CCD02" w14:textId="41FD4579" w:rsidR="00DC38B8" w:rsidRPr="00A8064F" w:rsidRDefault="00622995" w:rsidP="0056205E">
            <w:pPr>
              <w:autoSpaceDE w:val="0"/>
              <w:autoSpaceDN w:val="0"/>
              <w:adjustRightInd w:val="0"/>
              <w:spacing w:line="240" w:lineRule="auto"/>
              <w:jc w:val="center"/>
              <w:rPr>
                <w:bCs/>
                <w:sz w:val="20"/>
              </w:rPr>
            </w:pPr>
            <w:r w:rsidRPr="00A8064F">
              <w:rPr>
                <w:bCs/>
                <w:sz w:val="20"/>
              </w:rPr>
              <w:t>Desafios 7</w:t>
            </w:r>
          </w:p>
        </w:tc>
        <w:tc>
          <w:tcPr>
            <w:tcW w:w="11199" w:type="dxa"/>
            <w:tcBorders>
              <w:bottom w:val="single" w:sz="4" w:space="0" w:color="auto"/>
            </w:tcBorders>
            <w:vAlign w:val="center"/>
          </w:tcPr>
          <w:p w14:paraId="31A196CD" w14:textId="77777777" w:rsidR="00DC38B8" w:rsidRPr="00A8064F" w:rsidRDefault="00DC38B8" w:rsidP="00801CE2">
            <w:pPr>
              <w:jc w:val="both"/>
              <w:rPr>
                <w:rFonts w:ascii="Calibri" w:hAnsi="Calibri" w:cs="Calibri"/>
                <w:sz w:val="20"/>
              </w:rPr>
            </w:pPr>
            <w:r w:rsidRPr="00A8064F">
              <w:rPr>
                <w:rFonts w:ascii="Calibri" w:hAnsi="Calibri" w:cs="Calibri"/>
                <w:sz w:val="20"/>
              </w:rPr>
              <w:t xml:space="preserve">- “Após a morte de Maomé, em 632, os Muçulmanos lançaram-se num rápido </w:t>
            </w:r>
            <w:r w:rsidRPr="00A8064F">
              <w:rPr>
                <w:rFonts w:ascii="Calibri" w:hAnsi="Calibri" w:cs="Calibri"/>
                <w:sz w:val="20"/>
                <w:u w:val="single"/>
              </w:rPr>
              <w:t>movimento expansionista, motivados pelo princípio da guerra santa</w:t>
            </w:r>
            <w:r w:rsidRPr="00A8064F">
              <w:rPr>
                <w:rFonts w:ascii="Calibri" w:hAnsi="Calibri" w:cs="Calibri"/>
                <w:sz w:val="20"/>
              </w:rPr>
              <w:t xml:space="preserve"> (</w:t>
            </w:r>
            <w:r w:rsidRPr="00A8064F">
              <w:rPr>
                <w:rFonts w:ascii="Calibri" w:hAnsi="Calibri" w:cs="Calibri"/>
                <w:sz w:val="20"/>
                <w:u w:val="single"/>
              </w:rPr>
              <w:t>defesa espiritual e armada do islão</w:t>
            </w:r>
            <w:r w:rsidRPr="00A8064F">
              <w:rPr>
                <w:rFonts w:ascii="Calibri" w:hAnsi="Calibri" w:cs="Calibri"/>
                <w:sz w:val="20"/>
              </w:rPr>
              <w:t>)” (p. 128).</w:t>
            </w:r>
          </w:p>
          <w:p w14:paraId="1F22FE7B" w14:textId="77777777" w:rsidR="00DC38B8" w:rsidRPr="00A8064F" w:rsidRDefault="00DC38B8" w:rsidP="00801CE2">
            <w:pPr>
              <w:jc w:val="both"/>
              <w:rPr>
                <w:rFonts w:ascii="Calibri" w:hAnsi="Calibri" w:cs="Calibri"/>
                <w:sz w:val="20"/>
              </w:rPr>
            </w:pPr>
            <w:r w:rsidRPr="00A8064F">
              <w:rPr>
                <w:rFonts w:ascii="Calibri" w:hAnsi="Calibri" w:cs="Calibri"/>
                <w:sz w:val="20"/>
              </w:rPr>
              <w:t xml:space="preserve">- Atividade: consultar “as definições” de quatro conceitos, sendo que um deles é o de </w:t>
            </w:r>
            <w:r w:rsidRPr="00A8064F">
              <w:rPr>
                <w:rFonts w:ascii="Calibri" w:hAnsi="Calibri" w:cs="Calibri"/>
                <w:sz w:val="20"/>
                <w:u w:val="single"/>
              </w:rPr>
              <w:t>guerra santa</w:t>
            </w:r>
            <w:r w:rsidRPr="00A8064F">
              <w:rPr>
                <w:rFonts w:ascii="Calibri" w:hAnsi="Calibri" w:cs="Calibri"/>
                <w:sz w:val="20"/>
              </w:rPr>
              <w:t>; “</w:t>
            </w:r>
            <w:r w:rsidRPr="00A8064F">
              <w:rPr>
                <w:rFonts w:ascii="Calibri" w:hAnsi="Calibri" w:cs="Calibri"/>
                <w:sz w:val="20"/>
                <w:u w:val="single"/>
              </w:rPr>
              <w:t>relacionar a expansão do islão na Idade Média com a guerra santa</w:t>
            </w:r>
            <w:r w:rsidRPr="00A8064F">
              <w:rPr>
                <w:rFonts w:ascii="Calibri" w:hAnsi="Calibri" w:cs="Calibri"/>
                <w:sz w:val="20"/>
              </w:rPr>
              <w:t>.” (p. 129).</w:t>
            </w:r>
          </w:p>
          <w:p w14:paraId="1C897D84" w14:textId="77777777" w:rsidR="00DC38B8" w:rsidRPr="00A8064F" w:rsidRDefault="00DC38B8" w:rsidP="00801CE2">
            <w:pPr>
              <w:jc w:val="both"/>
              <w:rPr>
                <w:rFonts w:ascii="Calibri" w:hAnsi="Calibri" w:cs="Calibri"/>
                <w:sz w:val="20"/>
              </w:rPr>
            </w:pPr>
            <w:r w:rsidRPr="00A8064F">
              <w:rPr>
                <w:rFonts w:ascii="Calibri" w:hAnsi="Calibri" w:cs="Calibri"/>
                <w:sz w:val="20"/>
              </w:rPr>
              <w:t>- Excerto de texto sobre a “</w:t>
            </w:r>
            <w:r w:rsidRPr="00A8064F">
              <w:rPr>
                <w:rFonts w:ascii="Calibri" w:hAnsi="Calibri" w:cs="Calibri"/>
                <w:sz w:val="20"/>
                <w:u w:val="single"/>
              </w:rPr>
              <w:t>guerra santa</w:t>
            </w:r>
            <w:r w:rsidRPr="00A8064F">
              <w:rPr>
                <w:rFonts w:ascii="Calibri" w:hAnsi="Calibri" w:cs="Calibri"/>
                <w:sz w:val="20"/>
              </w:rPr>
              <w:t xml:space="preserve">”, </w:t>
            </w:r>
            <w:r w:rsidRPr="00A8064F">
              <w:rPr>
                <w:rFonts w:ascii="Calibri" w:hAnsi="Calibri" w:cs="Calibri"/>
                <w:sz w:val="20"/>
                <w:u w:val="single"/>
              </w:rPr>
              <w:t>presente no Alcorão</w:t>
            </w:r>
            <w:r w:rsidRPr="00A8064F">
              <w:rPr>
                <w:rFonts w:ascii="Calibri" w:hAnsi="Calibri" w:cs="Calibri"/>
                <w:sz w:val="20"/>
              </w:rPr>
              <w:t>. No entanto, o mesmo refere “</w:t>
            </w:r>
            <w:r w:rsidRPr="00A8064F">
              <w:rPr>
                <w:rFonts w:ascii="Calibri" w:hAnsi="Calibri" w:cs="Calibri"/>
                <w:sz w:val="20"/>
                <w:u w:val="single"/>
              </w:rPr>
              <w:t>mas não cometeis injustiças, tomando a ofensiva</w:t>
            </w:r>
            <w:r w:rsidRPr="00A8064F">
              <w:rPr>
                <w:rFonts w:ascii="Calibri" w:hAnsi="Calibri" w:cs="Calibri"/>
                <w:sz w:val="20"/>
              </w:rPr>
              <w:t xml:space="preserve"> […].” (p. 129).</w:t>
            </w:r>
          </w:p>
          <w:p w14:paraId="61A0F9B5" w14:textId="20CD6638" w:rsidR="00DC38B8" w:rsidRPr="00A8064F" w:rsidRDefault="00DC38B8" w:rsidP="00801CE2">
            <w:pPr>
              <w:rPr>
                <w:rFonts w:ascii="Calibri" w:hAnsi="Calibri" w:cs="Calibri"/>
                <w:sz w:val="20"/>
              </w:rPr>
            </w:pPr>
            <w:r w:rsidRPr="00A8064F">
              <w:rPr>
                <w:rFonts w:ascii="Calibri" w:hAnsi="Calibri" w:cs="Calibri"/>
                <w:sz w:val="20"/>
              </w:rPr>
              <w:t xml:space="preserve">- Excerto do </w:t>
            </w:r>
            <w:r w:rsidRPr="00A8064F">
              <w:rPr>
                <w:rFonts w:ascii="Calibri" w:hAnsi="Calibri" w:cs="Calibri"/>
                <w:sz w:val="20"/>
                <w:u w:val="single"/>
              </w:rPr>
              <w:t>Alcorão</w:t>
            </w:r>
            <w:r w:rsidRPr="00A8064F">
              <w:rPr>
                <w:rFonts w:ascii="Calibri" w:hAnsi="Calibri" w:cs="Calibri"/>
                <w:sz w:val="20"/>
              </w:rPr>
              <w:t>: “</w:t>
            </w:r>
            <w:r w:rsidR="004B30F6" w:rsidRPr="00A8064F">
              <w:rPr>
                <w:rFonts w:ascii="Calibri" w:hAnsi="Calibri" w:cs="Calibri"/>
                <w:sz w:val="20"/>
              </w:rPr>
              <w:t>[...]</w:t>
            </w:r>
            <w:r w:rsidRPr="00A8064F">
              <w:rPr>
                <w:rFonts w:ascii="Calibri" w:hAnsi="Calibri" w:cs="Calibri"/>
                <w:sz w:val="20"/>
              </w:rPr>
              <w:t xml:space="preserve"> </w:t>
            </w:r>
            <w:r w:rsidRPr="00A8064F">
              <w:rPr>
                <w:rFonts w:ascii="Calibri" w:hAnsi="Calibri" w:cs="Calibri"/>
                <w:sz w:val="20"/>
                <w:u w:val="single"/>
              </w:rPr>
              <w:t>fazei a guerra</w:t>
            </w:r>
            <w:r w:rsidRPr="00A8064F">
              <w:rPr>
                <w:rFonts w:ascii="Calibri" w:hAnsi="Calibri" w:cs="Calibri"/>
                <w:sz w:val="20"/>
              </w:rPr>
              <w:t xml:space="preserve"> aos que não creem em Deus nem no dia do Juízo Final [...] e </w:t>
            </w:r>
            <w:r w:rsidRPr="00A8064F">
              <w:rPr>
                <w:rFonts w:ascii="Calibri" w:hAnsi="Calibri" w:cs="Calibri"/>
                <w:sz w:val="20"/>
                <w:u w:val="single"/>
              </w:rPr>
              <w:t>àqueles homens das Escrituras</w:t>
            </w:r>
            <w:r w:rsidRPr="00A8064F">
              <w:rPr>
                <w:rFonts w:ascii="Calibri" w:hAnsi="Calibri" w:cs="Calibri"/>
                <w:sz w:val="20"/>
              </w:rPr>
              <w:t xml:space="preserve"> [Judeus e Cristãos] que não aceitam a crença na Verdade.” (p. 140).</w:t>
            </w:r>
          </w:p>
        </w:tc>
      </w:tr>
      <w:tr w:rsidR="00DC38B8" w:rsidRPr="00A8064F" w14:paraId="7FC8DB2A" w14:textId="77777777" w:rsidTr="00FC33E2">
        <w:trPr>
          <w:trHeight w:val="757"/>
        </w:trPr>
        <w:tc>
          <w:tcPr>
            <w:tcW w:w="2263" w:type="dxa"/>
            <w:tcBorders>
              <w:top w:val="single" w:sz="4" w:space="0" w:color="auto"/>
              <w:bottom w:val="single" w:sz="4" w:space="0" w:color="auto"/>
            </w:tcBorders>
            <w:vAlign w:val="center"/>
          </w:tcPr>
          <w:p w14:paraId="2FFC9631" w14:textId="77777777" w:rsidR="00DC38B8" w:rsidRPr="00A8064F" w:rsidRDefault="00DC38B8" w:rsidP="00801CE2">
            <w:pPr>
              <w:autoSpaceDE w:val="0"/>
              <w:autoSpaceDN w:val="0"/>
              <w:adjustRightInd w:val="0"/>
              <w:spacing w:line="240" w:lineRule="auto"/>
              <w:jc w:val="center"/>
              <w:rPr>
                <w:bCs/>
                <w:sz w:val="20"/>
              </w:rPr>
            </w:pPr>
            <w:r w:rsidRPr="00A8064F">
              <w:rPr>
                <w:bCs/>
                <w:sz w:val="20"/>
              </w:rPr>
              <w:t>História Sete</w:t>
            </w:r>
          </w:p>
        </w:tc>
        <w:tc>
          <w:tcPr>
            <w:tcW w:w="11199" w:type="dxa"/>
            <w:tcBorders>
              <w:top w:val="single" w:sz="4" w:space="0" w:color="auto"/>
              <w:bottom w:val="single" w:sz="4" w:space="0" w:color="auto"/>
            </w:tcBorders>
            <w:vAlign w:val="center"/>
          </w:tcPr>
          <w:p w14:paraId="081A9B6A" w14:textId="77777777" w:rsidR="00DC38B8" w:rsidRPr="00A8064F" w:rsidRDefault="00DC38B8" w:rsidP="00801CE2">
            <w:pPr>
              <w:rPr>
                <w:rFonts w:ascii="Calibri" w:hAnsi="Calibri" w:cs="Calibri"/>
                <w:sz w:val="20"/>
              </w:rPr>
            </w:pPr>
            <w:r w:rsidRPr="00A8064F">
              <w:rPr>
                <w:rFonts w:ascii="Calibri" w:hAnsi="Calibri" w:cs="Calibri"/>
                <w:sz w:val="20"/>
              </w:rPr>
              <w:t>-</w:t>
            </w:r>
            <w:r w:rsidRPr="00A8064F">
              <w:rPr>
                <w:rFonts w:ascii="Calibri" w:hAnsi="Calibri" w:cs="Calibri"/>
                <w:i/>
                <w:iCs/>
                <w:sz w:val="20"/>
              </w:rPr>
              <w:t xml:space="preserve"> Jihad </w:t>
            </w:r>
            <w:r w:rsidRPr="00A8064F">
              <w:rPr>
                <w:rFonts w:ascii="Calibri" w:hAnsi="Calibri" w:cs="Calibri"/>
                <w:sz w:val="20"/>
              </w:rPr>
              <w:t>como “</w:t>
            </w:r>
            <w:r w:rsidRPr="00A8064F">
              <w:rPr>
                <w:rFonts w:ascii="Calibri" w:hAnsi="Calibri" w:cs="Calibri"/>
                <w:sz w:val="20"/>
                <w:u w:val="single"/>
              </w:rPr>
              <w:t>dever de todos os crentes</w:t>
            </w:r>
            <w:r w:rsidRPr="00A8064F">
              <w:rPr>
                <w:rFonts w:ascii="Calibri" w:hAnsi="Calibri" w:cs="Calibri"/>
                <w:sz w:val="20"/>
              </w:rPr>
              <w:t xml:space="preserve">” – “a luta pela defesa e </w:t>
            </w:r>
            <w:r w:rsidRPr="00A8064F">
              <w:rPr>
                <w:rFonts w:ascii="Calibri" w:hAnsi="Calibri" w:cs="Calibri"/>
                <w:sz w:val="20"/>
                <w:u w:val="single"/>
              </w:rPr>
              <w:t>expansão do Islão</w:t>
            </w:r>
            <w:r w:rsidRPr="00A8064F">
              <w:rPr>
                <w:rFonts w:ascii="Calibri" w:hAnsi="Calibri" w:cs="Calibri"/>
                <w:sz w:val="20"/>
              </w:rPr>
              <w:t>” (p. 167).</w:t>
            </w:r>
          </w:p>
        </w:tc>
      </w:tr>
      <w:tr w:rsidR="00DC38B8" w:rsidRPr="00A8064F" w14:paraId="0EF0D8FD" w14:textId="77777777" w:rsidTr="00FC33E2">
        <w:trPr>
          <w:trHeight w:val="980"/>
        </w:trPr>
        <w:tc>
          <w:tcPr>
            <w:tcW w:w="2263" w:type="dxa"/>
            <w:tcBorders>
              <w:top w:val="single" w:sz="4" w:space="0" w:color="auto"/>
              <w:bottom w:val="single" w:sz="4" w:space="0" w:color="auto"/>
            </w:tcBorders>
            <w:vAlign w:val="center"/>
          </w:tcPr>
          <w:p w14:paraId="578CDA29" w14:textId="77777777" w:rsidR="00DC38B8" w:rsidRPr="00A8064F" w:rsidRDefault="00DC38B8" w:rsidP="00801CE2">
            <w:pPr>
              <w:autoSpaceDE w:val="0"/>
              <w:autoSpaceDN w:val="0"/>
              <w:adjustRightInd w:val="0"/>
              <w:spacing w:line="240" w:lineRule="auto"/>
              <w:jc w:val="center"/>
              <w:rPr>
                <w:bCs/>
                <w:sz w:val="20"/>
              </w:rPr>
            </w:pPr>
            <w:r w:rsidRPr="00A8064F">
              <w:rPr>
                <w:bCs/>
                <w:sz w:val="20"/>
              </w:rPr>
              <w:t>Hora H 7</w:t>
            </w:r>
          </w:p>
        </w:tc>
        <w:tc>
          <w:tcPr>
            <w:tcW w:w="11199" w:type="dxa"/>
            <w:tcBorders>
              <w:top w:val="single" w:sz="4" w:space="0" w:color="auto"/>
              <w:bottom w:val="single" w:sz="4" w:space="0" w:color="auto"/>
            </w:tcBorders>
            <w:vAlign w:val="center"/>
          </w:tcPr>
          <w:p w14:paraId="519A3321" w14:textId="77777777" w:rsidR="00DC38B8" w:rsidRPr="00A8064F" w:rsidRDefault="00DC38B8" w:rsidP="00801CE2">
            <w:pPr>
              <w:rPr>
                <w:rFonts w:ascii="Calibri" w:hAnsi="Calibri" w:cs="Calibri"/>
                <w:sz w:val="20"/>
              </w:rPr>
            </w:pPr>
            <w:r w:rsidRPr="00A8064F">
              <w:rPr>
                <w:rFonts w:ascii="Calibri" w:hAnsi="Calibri" w:cs="Calibri"/>
                <w:sz w:val="20"/>
              </w:rPr>
              <w:t>- “</w:t>
            </w:r>
            <w:r w:rsidRPr="00A8064F">
              <w:rPr>
                <w:rFonts w:ascii="Calibri" w:hAnsi="Calibri" w:cs="Calibri"/>
                <w:sz w:val="20"/>
                <w:u w:val="single"/>
              </w:rPr>
              <w:t>Alguns muçulmanos consideram</w:t>
            </w:r>
            <w:r w:rsidRPr="00A8064F">
              <w:rPr>
                <w:rFonts w:ascii="Calibri" w:hAnsi="Calibri" w:cs="Calibri"/>
                <w:sz w:val="20"/>
              </w:rPr>
              <w:t xml:space="preserve"> ainda a ‘jihad’, ou guerra santa, </w:t>
            </w:r>
            <w:r w:rsidRPr="00A8064F">
              <w:rPr>
                <w:rFonts w:ascii="Calibri" w:hAnsi="Calibri" w:cs="Calibri"/>
                <w:sz w:val="20"/>
                <w:u w:val="single"/>
              </w:rPr>
              <w:t>como sexto pilar</w:t>
            </w:r>
            <w:r w:rsidRPr="00A8064F">
              <w:rPr>
                <w:rFonts w:ascii="Calibri" w:hAnsi="Calibri" w:cs="Calibri"/>
                <w:sz w:val="20"/>
              </w:rPr>
              <w:t xml:space="preserve">.” (p. 137). </w:t>
            </w:r>
          </w:p>
          <w:p w14:paraId="23A869D5" w14:textId="77777777" w:rsidR="00DC38B8" w:rsidRPr="00A8064F" w:rsidRDefault="00DC38B8" w:rsidP="00801CE2">
            <w:pPr>
              <w:rPr>
                <w:rFonts w:ascii="Calibri" w:hAnsi="Calibri" w:cs="Calibri"/>
                <w:sz w:val="20"/>
              </w:rPr>
            </w:pPr>
            <w:r w:rsidRPr="00A8064F">
              <w:rPr>
                <w:rFonts w:ascii="Calibri" w:hAnsi="Calibri" w:cs="Calibri"/>
                <w:sz w:val="20"/>
              </w:rPr>
              <w:t xml:space="preserve">- Pequeno excerto de texto do século VII intitulado “A </w:t>
            </w:r>
            <w:r w:rsidRPr="00A8064F">
              <w:rPr>
                <w:rFonts w:ascii="Calibri" w:hAnsi="Calibri" w:cs="Calibri"/>
                <w:sz w:val="20"/>
                <w:u w:val="single"/>
              </w:rPr>
              <w:t>guerra santa</w:t>
            </w:r>
            <w:r w:rsidRPr="00A8064F">
              <w:rPr>
                <w:rFonts w:ascii="Calibri" w:hAnsi="Calibri" w:cs="Calibri"/>
                <w:sz w:val="20"/>
              </w:rPr>
              <w:t>” (p. 137).</w:t>
            </w:r>
          </w:p>
        </w:tc>
      </w:tr>
      <w:tr w:rsidR="00DC38B8" w:rsidRPr="00A8064F" w14:paraId="7C95CE5D" w14:textId="77777777" w:rsidTr="00FC33E2">
        <w:trPr>
          <w:trHeight w:val="1461"/>
        </w:trPr>
        <w:tc>
          <w:tcPr>
            <w:tcW w:w="2263" w:type="dxa"/>
            <w:tcBorders>
              <w:top w:val="single" w:sz="4" w:space="0" w:color="auto"/>
            </w:tcBorders>
            <w:vAlign w:val="center"/>
          </w:tcPr>
          <w:p w14:paraId="48C115C3" w14:textId="77777777" w:rsidR="00DC38B8" w:rsidRPr="00A8064F" w:rsidRDefault="00DC38B8" w:rsidP="00801CE2">
            <w:pPr>
              <w:autoSpaceDE w:val="0"/>
              <w:autoSpaceDN w:val="0"/>
              <w:adjustRightInd w:val="0"/>
              <w:spacing w:line="240" w:lineRule="auto"/>
              <w:jc w:val="center"/>
              <w:rPr>
                <w:bCs/>
                <w:sz w:val="20"/>
              </w:rPr>
            </w:pPr>
            <w:r w:rsidRPr="00A8064F">
              <w:rPr>
                <w:bCs/>
                <w:sz w:val="20"/>
              </w:rPr>
              <w:t>Missão: História 7 –</w:t>
            </w:r>
          </w:p>
          <w:p w14:paraId="326CA7FE" w14:textId="77777777" w:rsidR="00DC38B8" w:rsidRPr="00A8064F" w:rsidRDefault="00DC38B8" w:rsidP="00801CE2">
            <w:pPr>
              <w:autoSpaceDE w:val="0"/>
              <w:autoSpaceDN w:val="0"/>
              <w:adjustRightInd w:val="0"/>
              <w:spacing w:line="240" w:lineRule="auto"/>
              <w:jc w:val="center"/>
              <w:rPr>
                <w:bCs/>
                <w:sz w:val="20"/>
              </w:rPr>
            </w:pPr>
            <w:r w:rsidRPr="00A8064F">
              <w:rPr>
                <w:bCs/>
                <w:sz w:val="20"/>
              </w:rPr>
              <w:t>caderno de atividades</w:t>
            </w:r>
          </w:p>
        </w:tc>
        <w:tc>
          <w:tcPr>
            <w:tcW w:w="11199" w:type="dxa"/>
            <w:tcBorders>
              <w:top w:val="single" w:sz="4" w:space="0" w:color="auto"/>
            </w:tcBorders>
            <w:vAlign w:val="center"/>
          </w:tcPr>
          <w:p w14:paraId="0D758010" w14:textId="77777777" w:rsidR="00DC38B8" w:rsidRPr="00A8064F" w:rsidRDefault="00DC38B8" w:rsidP="00801CE2">
            <w:pPr>
              <w:jc w:val="both"/>
              <w:rPr>
                <w:rFonts w:ascii="Calibri" w:hAnsi="Calibri" w:cs="Calibri"/>
                <w:sz w:val="20"/>
              </w:rPr>
            </w:pPr>
            <w:r w:rsidRPr="00A8064F">
              <w:rPr>
                <w:rFonts w:ascii="Calibri" w:hAnsi="Calibri" w:cs="Calibri"/>
                <w:sz w:val="20"/>
              </w:rPr>
              <w:t xml:space="preserve">- Excerto do Alcorão, que indica que se </w:t>
            </w:r>
            <w:r w:rsidRPr="00A8064F">
              <w:rPr>
                <w:rFonts w:ascii="Calibri" w:hAnsi="Calibri" w:cs="Calibri"/>
                <w:sz w:val="20"/>
                <w:u w:val="single"/>
              </w:rPr>
              <w:t>lute “no caminho de Deus aqueles que vos combatem, mas não sejam os agressores</w:t>
            </w:r>
            <w:r w:rsidRPr="00A8064F">
              <w:rPr>
                <w:rFonts w:ascii="Calibri" w:hAnsi="Calibri" w:cs="Calibri"/>
                <w:sz w:val="20"/>
              </w:rPr>
              <w:t>” (p. 70).</w:t>
            </w:r>
          </w:p>
          <w:p w14:paraId="6FBE8F8C" w14:textId="77777777" w:rsidR="00DC38B8" w:rsidRPr="00A8064F" w:rsidRDefault="00DC38B8" w:rsidP="00801CE2">
            <w:pPr>
              <w:jc w:val="both"/>
              <w:rPr>
                <w:rFonts w:ascii="Calibri" w:hAnsi="Calibri" w:cs="Calibri"/>
                <w:sz w:val="20"/>
              </w:rPr>
            </w:pPr>
            <w:r w:rsidRPr="00A8064F">
              <w:rPr>
                <w:rFonts w:ascii="Calibri" w:hAnsi="Calibri" w:cs="Calibri"/>
                <w:sz w:val="20"/>
              </w:rPr>
              <w:t xml:space="preserve">- Questão: “Quais são os cinco pilares do islamismo referidos nas fontes [apresentadas]?” </w:t>
            </w:r>
            <w:r w:rsidRPr="00A8064F">
              <w:rPr>
                <w:rFonts w:ascii="Calibri" w:hAnsi="Calibri" w:cs="Calibri"/>
                <w:sz w:val="20"/>
                <w:u w:val="single"/>
              </w:rPr>
              <w:t xml:space="preserve">Um dos excertos parece referir-se à </w:t>
            </w:r>
            <w:r w:rsidRPr="00A8064F">
              <w:rPr>
                <w:rFonts w:ascii="Calibri" w:hAnsi="Calibri" w:cs="Calibri"/>
                <w:i/>
                <w:iCs/>
                <w:sz w:val="20"/>
                <w:u w:val="single"/>
              </w:rPr>
              <w:t xml:space="preserve">jihad, </w:t>
            </w:r>
            <w:r w:rsidRPr="00A8064F">
              <w:rPr>
                <w:rFonts w:ascii="Calibri" w:hAnsi="Calibri" w:cs="Calibri"/>
                <w:sz w:val="20"/>
                <w:u w:val="single"/>
              </w:rPr>
              <w:t>que não é um pilar do Islão</w:t>
            </w:r>
            <w:r w:rsidRPr="00A8064F">
              <w:rPr>
                <w:rFonts w:ascii="Calibri" w:hAnsi="Calibri" w:cs="Calibri"/>
                <w:sz w:val="20"/>
              </w:rPr>
              <w:t xml:space="preserve"> (p. 70).</w:t>
            </w:r>
          </w:p>
        </w:tc>
      </w:tr>
      <w:tr w:rsidR="00DC38B8" w:rsidRPr="00A8064F" w14:paraId="6E06A690" w14:textId="77777777" w:rsidTr="00FC33E2">
        <w:trPr>
          <w:trHeight w:val="1461"/>
        </w:trPr>
        <w:tc>
          <w:tcPr>
            <w:tcW w:w="2263" w:type="dxa"/>
            <w:tcBorders>
              <w:bottom w:val="single" w:sz="4" w:space="0" w:color="auto"/>
            </w:tcBorders>
            <w:vAlign w:val="center"/>
          </w:tcPr>
          <w:p w14:paraId="1A1AC431" w14:textId="77777777" w:rsidR="00DC38B8" w:rsidRPr="00A8064F" w:rsidRDefault="00DC38B8" w:rsidP="00801CE2">
            <w:pPr>
              <w:autoSpaceDE w:val="0"/>
              <w:autoSpaceDN w:val="0"/>
              <w:adjustRightInd w:val="0"/>
              <w:spacing w:line="240" w:lineRule="auto"/>
              <w:jc w:val="center"/>
              <w:rPr>
                <w:bCs/>
                <w:sz w:val="20"/>
              </w:rPr>
            </w:pPr>
            <w:r w:rsidRPr="00A8064F">
              <w:rPr>
                <w:bCs/>
                <w:sz w:val="20"/>
              </w:rPr>
              <w:t>O Fio da História 7</w:t>
            </w:r>
          </w:p>
        </w:tc>
        <w:tc>
          <w:tcPr>
            <w:tcW w:w="11199" w:type="dxa"/>
            <w:tcBorders>
              <w:bottom w:val="single" w:sz="4" w:space="0" w:color="auto"/>
            </w:tcBorders>
            <w:vAlign w:val="center"/>
          </w:tcPr>
          <w:p w14:paraId="0FE54FC4" w14:textId="14F4E264" w:rsidR="00DC38B8" w:rsidRPr="00A8064F" w:rsidRDefault="00DC38B8" w:rsidP="00801CE2">
            <w:pPr>
              <w:rPr>
                <w:rFonts w:ascii="Calibri" w:hAnsi="Calibri" w:cs="Calibri"/>
                <w:sz w:val="20"/>
              </w:rPr>
            </w:pPr>
            <w:r w:rsidRPr="00A8064F">
              <w:rPr>
                <w:rFonts w:ascii="Calibri" w:hAnsi="Calibri" w:cs="Calibri"/>
                <w:sz w:val="20"/>
              </w:rPr>
              <w:t xml:space="preserve">- “Crede em Deus e no seu Enviado! </w:t>
            </w:r>
            <w:r w:rsidRPr="00A8064F">
              <w:rPr>
                <w:rFonts w:ascii="Calibri" w:hAnsi="Calibri" w:cs="Calibri"/>
                <w:sz w:val="20"/>
                <w:u w:val="single"/>
              </w:rPr>
              <w:t>Combatei no caminho de Deus</w:t>
            </w:r>
            <w:r w:rsidRPr="00A8064F">
              <w:rPr>
                <w:rFonts w:ascii="Calibri" w:hAnsi="Calibri" w:cs="Calibri"/>
                <w:sz w:val="20"/>
              </w:rPr>
              <w:t xml:space="preserve"> com os vossos bens e as vossas pessoas! </w:t>
            </w:r>
            <w:r w:rsidR="004B30F6" w:rsidRPr="00A8064F">
              <w:rPr>
                <w:rFonts w:ascii="Calibri" w:hAnsi="Calibri" w:cs="Calibri"/>
                <w:sz w:val="20"/>
              </w:rPr>
              <w:t>[...]</w:t>
            </w:r>
            <w:r w:rsidRPr="00A8064F">
              <w:rPr>
                <w:rFonts w:ascii="Calibri" w:hAnsi="Calibri" w:cs="Calibri"/>
                <w:sz w:val="20"/>
              </w:rPr>
              <w:t xml:space="preserve"> Se o fizerdes, Deus perdoará os vossos pecados (Alcorão, Sura LXI, 11-12).”</w:t>
            </w:r>
            <w:r w:rsidRPr="00A8064F">
              <w:rPr>
                <w:rStyle w:val="FootnoteReference"/>
                <w:rFonts w:ascii="Calibri" w:hAnsi="Calibri" w:cs="Calibri"/>
                <w:sz w:val="20"/>
              </w:rPr>
              <w:footnoteReference w:id="68"/>
            </w:r>
            <w:r w:rsidRPr="00A8064F">
              <w:rPr>
                <w:rFonts w:ascii="Calibri" w:hAnsi="Calibri" w:cs="Calibri"/>
                <w:sz w:val="20"/>
              </w:rPr>
              <w:t xml:space="preserve"> (p. 132).</w:t>
            </w:r>
          </w:p>
          <w:p w14:paraId="6B31BC03" w14:textId="70A6A63A" w:rsidR="00DC38B8" w:rsidRPr="00A8064F" w:rsidRDefault="00DC38B8" w:rsidP="00801CE2">
            <w:pPr>
              <w:rPr>
                <w:rFonts w:ascii="Calibri" w:hAnsi="Calibri" w:cs="Calibri"/>
                <w:sz w:val="20"/>
              </w:rPr>
            </w:pPr>
            <w:r w:rsidRPr="00A8064F">
              <w:rPr>
                <w:rFonts w:ascii="Calibri" w:hAnsi="Calibri" w:cs="Calibri"/>
                <w:sz w:val="20"/>
              </w:rPr>
              <w:t>- “</w:t>
            </w:r>
            <w:r w:rsidR="004B30F6" w:rsidRPr="00A8064F">
              <w:rPr>
                <w:rFonts w:ascii="Calibri" w:hAnsi="Calibri" w:cs="Calibri"/>
                <w:sz w:val="20"/>
              </w:rPr>
              <w:t>[...]</w:t>
            </w:r>
            <w:r w:rsidRPr="00A8064F">
              <w:rPr>
                <w:rFonts w:ascii="Calibri" w:hAnsi="Calibri" w:cs="Calibri"/>
                <w:sz w:val="20"/>
              </w:rPr>
              <w:t xml:space="preserve"> Salvação eterna que poderão alcançar se praticarem a caridade, a oração e se </w:t>
            </w:r>
            <w:r w:rsidRPr="00A8064F">
              <w:rPr>
                <w:rFonts w:ascii="Calibri" w:hAnsi="Calibri" w:cs="Calibri"/>
                <w:sz w:val="20"/>
                <w:u w:val="single"/>
              </w:rPr>
              <w:t>lutarem pela divulgação do Islão</w:t>
            </w:r>
            <w:r w:rsidRPr="00A8064F">
              <w:rPr>
                <w:rFonts w:ascii="Calibri" w:hAnsi="Calibri" w:cs="Calibri"/>
                <w:sz w:val="20"/>
              </w:rPr>
              <w:t>” (p. 132-133).</w:t>
            </w:r>
          </w:p>
        </w:tc>
      </w:tr>
      <w:tr w:rsidR="00DC38B8" w:rsidRPr="00A8064F" w14:paraId="1E7C76EA" w14:textId="77777777" w:rsidTr="00FC33E2">
        <w:trPr>
          <w:trHeight w:val="1065"/>
        </w:trPr>
        <w:tc>
          <w:tcPr>
            <w:tcW w:w="2263" w:type="dxa"/>
            <w:tcBorders>
              <w:top w:val="single" w:sz="4" w:space="0" w:color="auto"/>
              <w:bottom w:val="single" w:sz="4" w:space="0" w:color="auto"/>
            </w:tcBorders>
            <w:vAlign w:val="center"/>
          </w:tcPr>
          <w:p w14:paraId="1030DCAC" w14:textId="77777777" w:rsidR="00DC38B8" w:rsidRPr="00A8064F" w:rsidRDefault="00DC38B8" w:rsidP="00801CE2">
            <w:pPr>
              <w:autoSpaceDE w:val="0"/>
              <w:autoSpaceDN w:val="0"/>
              <w:adjustRightInd w:val="0"/>
              <w:spacing w:line="240" w:lineRule="auto"/>
              <w:jc w:val="center"/>
              <w:rPr>
                <w:sz w:val="20"/>
              </w:rPr>
            </w:pPr>
            <w:r w:rsidRPr="00A8064F">
              <w:rPr>
                <w:bCs/>
                <w:sz w:val="20"/>
              </w:rPr>
              <w:t>Viagem na História 7</w:t>
            </w:r>
          </w:p>
        </w:tc>
        <w:tc>
          <w:tcPr>
            <w:tcW w:w="11199" w:type="dxa"/>
            <w:tcBorders>
              <w:top w:val="single" w:sz="4" w:space="0" w:color="auto"/>
              <w:bottom w:val="single" w:sz="4" w:space="0" w:color="auto"/>
            </w:tcBorders>
            <w:vAlign w:val="center"/>
          </w:tcPr>
          <w:p w14:paraId="3D8E7DCA" w14:textId="77777777" w:rsidR="00DC38B8" w:rsidRPr="00A8064F" w:rsidRDefault="00DC38B8" w:rsidP="00801CE2">
            <w:pPr>
              <w:autoSpaceDE w:val="0"/>
              <w:autoSpaceDN w:val="0"/>
              <w:adjustRightInd w:val="0"/>
              <w:spacing w:line="240" w:lineRule="auto"/>
              <w:rPr>
                <w:bCs/>
                <w:sz w:val="20"/>
              </w:rPr>
            </w:pPr>
            <w:r w:rsidRPr="00A8064F">
              <w:rPr>
                <w:rFonts w:ascii="Calibri" w:hAnsi="Calibri" w:cs="Calibri"/>
                <w:sz w:val="20"/>
              </w:rPr>
              <w:t>- “</w:t>
            </w:r>
            <w:r w:rsidRPr="00A8064F">
              <w:rPr>
                <w:rFonts w:ascii="Calibri" w:hAnsi="Calibri" w:cs="Calibri"/>
                <w:sz w:val="20"/>
                <w:u w:val="single"/>
              </w:rPr>
              <w:t>Guerra travada pelos muçulmanos em nome da religião</w:t>
            </w:r>
            <w:r w:rsidRPr="00A8064F">
              <w:rPr>
                <w:rFonts w:ascii="Calibri" w:hAnsi="Calibri" w:cs="Calibri"/>
                <w:sz w:val="20"/>
              </w:rPr>
              <w:t>” (p. 121).</w:t>
            </w:r>
          </w:p>
        </w:tc>
      </w:tr>
      <w:tr w:rsidR="00DC38B8" w:rsidRPr="00A8064F" w14:paraId="1F4C1E12" w14:textId="77777777" w:rsidTr="00FC33E2">
        <w:trPr>
          <w:trHeight w:val="1257"/>
        </w:trPr>
        <w:tc>
          <w:tcPr>
            <w:tcW w:w="2263" w:type="dxa"/>
            <w:tcBorders>
              <w:top w:val="single" w:sz="4" w:space="0" w:color="auto"/>
            </w:tcBorders>
            <w:vAlign w:val="center"/>
          </w:tcPr>
          <w:p w14:paraId="27EAC241" w14:textId="353521F7" w:rsidR="00DC38B8" w:rsidRPr="00A8064F" w:rsidRDefault="003E2E55" w:rsidP="00801CE2">
            <w:pPr>
              <w:autoSpaceDE w:val="0"/>
              <w:autoSpaceDN w:val="0"/>
              <w:adjustRightInd w:val="0"/>
              <w:spacing w:line="240" w:lineRule="auto"/>
              <w:jc w:val="center"/>
              <w:rPr>
                <w:sz w:val="20"/>
              </w:rPr>
            </w:pPr>
            <w:r w:rsidRPr="00A8064F">
              <w:rPr>
                <w:bCs/>
                <w:i/>
                <w:iCs/>
                <w:sz w:val="20"/>
              </w:rPr>
              <w:t>Novo</w:t>
            </w:r>
            <w:r w:rsidRPr="00A8064F">
              <w:rPr>
                <w:bCs/>
                <w:sz w:val="20"/>
              </w:rPr>
              <w:t xml:space="preserve"> </w:t>
            </w:r>
            <w:r w:rsidR="00DC38B8" w:rsidRPr="00A8064F">
              <w:rPr>
                <w:bCs/>
                <w:sz w:val="20"/>
              </w:rPr>
              <w:t>Viva a História</w:t>
            </w:r>
            <w:r w:rsidRPr="00A8064F">
              <w:rPr>
                <w:bCs/>
                <w:sz w:val="20"/>
              </w:rPr>
              <w:t>!</w:t>
            </w:r>
            <w:r w:rsidR="00DC38B8" w:rsidRPr="00A8064F">
              <w:rPr>
                <w:bCs/>
                <w:sz w:val="20"/>
              </w:rPr>
              <w:t xml:space="preserve"> 7</w:t>
            </w:r>
          </w:p>
        </w:tc>
        <w:tc>
          <w:tcPr>
            <w:tcW w:w="11199" w:type="dxa"/>
            <w:tcBorders>
              <w:top w:val="single" w:sz="4" w:space="0" w:color="auto"/>
            </w:tcBorders>
            <w:vAlign w:val="center"/>
          </w:tcPr>
          <w:p w14:paraId="742B09E2" w14:textId="77777777" w:rsidR="00DC38B8" w:rsidRPr="00A8064F" w:rsidRDefault="00DC38B8" w:rsidP="00801CE2">
            <w:pPr>
              <w:rPr>
                <w:rFonts w:ascii="Calibri" w:hAnsi="Calibri" w:cs="Calibri"/>
                <w:sz w:val="20"/>
              </w:rPr>
            </w:pPr>
            <w:r w:rsidRPr="00A8064F">
              <w:rPr>
                <w:rFonts w:ascii="Calibri" w:hAnsi="Calibri" w:cs="Calibri"/>
                <w:sz w:val="20"/>
              </w:rPr>
              <w:t>- “</w:t>
            </w:r>
            <w:r w:rsidRPr="00A8064F">
              <w:rPr>
                <w:rFonts w:ascii="Calibri" w:hAnsi="Calibri" w:cs="Calibri"/>
                <w:sz w:val="20"/>
                <w:u w:val="single"/>
              </w:rPr>
              <w:t>No passado, os crentes de ambas as religiões praticaram a Guerra Santa</w:t>
            </w:r>
            <w:r w:rsidRPr="00A8064F">
              <w:rPr>
                <w:rFonts w:ascii="Calibri" w:hAnsi="Calibri" w:cs="Calibri"/>
                <w:sz w:val="20"/>
              </w:rPr>
              <w:t xml:space="preserve"> como meio de expansão das respetivas doutrinas.” (p. 142). </w:t>
            </w:r>
          </w:p>
          <w:p w14:paraId="32270DE0" w14:textId="52B41367" w:rsidR="00DC38B8" w:rsidRPr="00A8064F" w:rsidRDefault="00DC38B8" w:rsidP="00801CE2">
            <w:pPr>
              <w:autoSpaceDE w:val="0"/>
              <w:autoSpaceDN w:val="0"/>
              <w:adjustRightInd w:val="0"/>
              <w:rPr>
                <w:bCs/>
                <w:sz w:val="20"/>
              </w:rPr>
            </w:pPr>
            <w:r w:rsidRPr="00A8064F">
              <w:rPr>
                <w:rFonts w:ascii="Calibri" w:hAnsi="Calibri" w:cs="Calibri"/>
                <w:sz w:val="20"/>
              </w:rPr>
              <w:t xml:space="preserve">- Texto que </w:t>
            </w:r>
            <w:r w:rsidRPr="00A8064F">
              <w:rPr>
                <w:rFonts w:ascii="Calibri" w:hAnsi="Calibri" w:cs="Calibri"/>
                <w:sz w:val="20"/>
                <w:u w:val="single"/>
              </w:rPr>
              <w:t xml:space="preserve">contextualiza a noção de </w:t>
            </w:r>
            <w:r w:rsidRPr="00A8064F">
              <w:rPr>
                <w:rFonts w:ascii="Calibri" w:hAnsi="Calibri" w:cs="Calibri"/>
                <w:i/>
                <w:iCs/>
                <w:sz w:val="20"/>
                <w:u w:val="single"/>
              </w:rPr>
              <w:t>jihad</w:t>
            </w:r>
            <w:r w:rsidRPr="00A8064F">
              <w:rPr>
                <w:rFonts w:ascii="Calibri" w:hAnsi="Calibri" w:cs="Calibri"/>
                <w:sz w:val="20"/>
                <w:u w:val="single"/>
              </w:rPr>
              <w:t xml:space="preserve"> – lutar contra os politeístas de Meca que se opunham a Maomé</w:t>
            </w:r>
            <w:r w:rsidRPr="00A8064F">
              <w:rPr>
                <w:rFonts w:ascii="Calibri" w:hAnsi="Calibri" w:cs="Calibri"/>
                <w:sz w:val="20"/>
              </w:rPr>
              <w:t xml:space="preserve"> (p. 147). </w:t>
            </w:r>
          </w:p>
        </w:tc>
      </w:tr>
    </w:tbl>
    <w:p w14:paraId="21ED6A65" w14:textId="77777777" w:rsidR="00E50FE9" w:rsidRPr="00A8064F" w:rsidRDefault="00E50FE9" w:rsidP="00D60B5F">
      <w:pPr>
        <w:spacing w:after="160" w:line="259" w:lineRule="auto"/>
        <w:jc w:val="both"/>
        <w:rPr>
          <w:bCs/>
          <w:sz w:val="22"/>
          <w:szCs w:val="21"/>
        </w:rPr>
      </w:pPr>
    </w:p>
    <w:p w14:paraId="4310C602" w14:textId="187630B9" w:rsidR="00E50FE9" w:rsidRPr="00A8064F" w:rsidRDefault="00E50FE9" w:rsidP="00D60B5F">
      <w:pPr>
        <w:spacing w:after="160" w:line="259" w:lineRule="auto"/>
        <w:jc w:val="both"/>
        <w:rPr>
          <w:bCs/>
          <w:sz w:val="22"/>
          <w:szCs w:val="21"/>
        </w:rPr>
      </w:pPr>
    </w:p>
    <w:p w14:paraId="0937D9C4" w14:textId="7332840A" w:rsidR="007D6208" w:rsidRPr="00A8064F" w:rsidRDefault="007D6208" w:rsidP="00D60B5F">
      <w:pPr>
        <w:spacing w:after="160" w:line="259" w:lineRule="auto"/>
        <w:jc w:val="both"/>
        <w:rPr>
          <w:bCs/>
          <w:sz w:val="22"/>
          <w:szCs w:val="21"/>
        </w:rPr>
      </w:pPr>
    </w:p>
    <w:p w14:paraId="74005E2E" w14:textId="4D29EFF0" w:rsidR="00D30BA9" w:rsidRPr="00A8064F" w:rsidRDefault="00D30BA9" w:rsidP="00D60B5F">
      <w:pPr>
        <w:spacing w:after="160" w:line="259" w:lineRule="auto"/>
        <w:jc w:val="both"/>
        <w:rPr>
          <w:bCs/>
          <w:sz w:val="22"/>
          <w:szCs w:val="21"/>
        </w:rPr>
      </w:pPr>
    </w:p>
    <w:p w14:paraId="5CE6B34F" w14:textId="1979D7D6" w:rsidR="00D30BA9" w:rsidRPr="00A8064F" w:rsidRDefault="00D30BA9" w:rsidP="00D60B5F">
      <w:pPr>
        <w:spacing w:after="160" w:line="259" w:lineRule="auto"/>
        <w:jc w:val="both"/>
        <w:rPr>
          <w:bCs/>
          <w:sz w:val="22"/>
          <w:szCs w:val="21"/>
        </w:rPr>
      </w:pPr>
    </w:p>
    <w:p w14:paraId="7259E310" w14:textId="77777777" w:rsidR="00D30BA9" w:rsidRPr="00A8064F" w:rsidRDefault="00D30BA9" w:rsidP="00D60B5F">
      <w:pPr>
        <w:spacing w:after="160" w:line="259" w:lineRule="auto"/>
        <w:jc w:val="both"/>
        <w:rPr>
          <w:bCs/>
          <w:sz w:val="22"/>
          <w:szCs w:val="21"/>
        </w:rPr>
      </w:pPr>
    </w:p>
    <w:p w14:paraId="1574E38B" w14:textId="404A0B1C" w:rsidR="007D6208" w:rsidRPr="00A8064F" w:rsidRDefault="007D6208" w:rsidP="00D60B5F">
      <w:pPr>
        <w:spacing w:after="160" w:line="259" w:lineRule="auto"/>
        <w:jc w:val="both"/>
        <w:rPr>
          <w:bCs/>
          <w:sz w:val="22"/>
          <w:szCs w:val="21"/>
        </w:rPr>
      </w:pPr>
    </w:p>
    <w:p w14:paraId="7399132D" w14:textId="0C177406" w:rsidR="007D6208" w:rsidRPr="00A8064F" w:rsidRDefault="007D6208" w:rsidP="00A8064F">
      <w:pPr>
        <w:pStyle w:val="Texto"/>
        <w:outlineLvl w:val="2"/>
        <w:rPr>
          <w:sz w:val="22"/>
          <w:szCs w:val="96"/>
        </w:rPr>
      </w:pPr>
      <w:bookmarkStart w:id="105" w:name="_Toc83895683"/>
      <w:r w:rsidRPr="00A8064F">
        <w:rPr>
          <w:sz w:val="22"/>
          <w:szCs w:val="96"/>
        </w:rPr>
        <w:t>Quadro 3.9. – “</w:t>
      </w:r>
      <w:r w:rsidRPr="008479D6">
        <w:rPr>
          <w:i/>
          <w:iCs/>
          <w:sz w:val="22"/>
          <w:szCs w:val="96"/>
        </w:rPr>
        <w:t xml:space="preserve">Jihad </w:t>
      </w:r>
      <w:r w:rsidRPr="00A8064F">
        <w:rPr>
          <w:sz w:val="22"/>
          <w:szCs w:val="96"/>
        </w:rPr>
        <w:t xml:space="preserve">como Guerra Santa” </w:t>
      </w:r>
      <w:r w:rsidR="00887672" w:rsidRPr="00A8064F">
        <w:rPr>
          <w:sz w:val="22"/>
          <w:szCs w:val="96"/>
        </w:rPr>
        <w:t>(7.º ano de escolaridade)</w:t>
      </w:r>
      <w:r w:rsidR="00130A3E" w:rsidRPr="00A8064F">
        <w:rPr>
          <w:sz w:val="22"/>
          <w:szCs w:val="96"/>
        </w:rPr>
        <w:t xml:space="preserve"> – </w:t>
      </w:r>
      <w:r w:rsidR="00887672" w:rsidRPr="00A8064F">
        <w:rPr>
          <w:sz w:val="22"/>
          <w:szCs w:val="96"/>
        </w:rPr>
        <w:t>2021</w:t>
      </w:r>
      <w:bookmarkEnd w:id="105"/>
    </w:p>
    <w:tbl>
      <w:tblPr>
        <w:tblW w:w="13462" w:type="dxa"/>
        <w:tblLook w:val="04A0" w:firstRow="1" w:lastRow="0" w:firstColumn="1" w:lastColumn="0" w:noHBand="0" w:noVBand="1"/>
      </w:tblPr>
      <w:tblGrid>
        <w:gridCol w:w="2263"/>
        <w:gridCol w:w="11199"/>
      </w:tblGrid>
      <w:tr w:rsidR="00157EBA" w:rsidRPr="00A8064F" w14:paraId="19812721" w14:textId="77777777" w:rsidTr="009A5BC1">
        <w:trPr>
          <w:trHeight w:val="620"/>
        </w:trPr>
        <w:tc>
          <w:tcPr>
            <w:tcW w:w="2263" w:type="dxa"/>
            <w:shd w:val="clear" w:color="auto" w:fill="F2F2F2" w:themeFill="background1" w:themeFillShade="F2"/>
            <w:vAlign w:val="center"/>
          </w:tcPr>
          <w:p w14:paraId="40AB1326" w14:textId="77777777" w:rsidR="00157EBA" w:rsidRPr="00A8064F" w:rsidRDefault="00157EBA" w:rsidP="00801CE2">
            <w:pPr>
              <w:autoSpaceDE w:val="0"/>
              <w:autoSpaceDN w:val="0"/>
              <w:adjustRightInd w:val="0"/>
              <w:jc w:val="center"/>
              <w:rPr>
                <w:bCs/>
                <w:sz w:val="10"/>
                <w:szCs w:val="10"/>
              </w:rPr>
            </w:pPr>
          </w:p>
          <w:p w14:paraId="7E0A750A" w14:textId="77777777" w:rsidR="00157EBA" w:rsidRPr="00A8064F" w:rsidRDefault="00157EBA" w:rsidP="00801CE2">
            <w:pPr>
              <w:autoSpaceDE w:val="0"/>
              <w:autoSpaceDN w:val="0"/>
              <w:adjustRightInd w:val="0"/>
              <w:jc w:val="center"/>
              <w:rPr>
                <w:bCs/>
                <w:sz w:val="20"/>
              </w:rPr>
            </w:pPr>
            <w:r w:rsidRPr="00A8064F">
              <w:rPr>
                <w:bCs/>
                <w:sz w:val="20"/>
              </w:rPr>
              <w:t>MANUAL ESCOLAR</w:t>
            </w:r>
          </w:p>
        </w:tc>
        <w:tc>
          <w:tcPr>
            <w:tcW w:w="11199" w:type="dxa"/>
            <w:shd w:val="clear" w:color="auto" w:fill="F2F2F2" w:themeFill="background1" w:themeFillShade="F2"/>
            <w:vAlign w:val="center"/>
          </w:tcPr>
          <w:p w14:paraId="7238F179" w14:textId="77777777" w:rsidR="00157EBA" w:rsidRPr="00A8064F" w:rsidRDefault="00157EBA" w:rsidP="00801CE2">
            <w:pPr>
              <w:autoSpaceDE w:val="0"/>
              <w:autoSpaceDN w:val="0"/>
              <w:adjustRightInd w:val="0"/>
              <w:jc w:val="center"/>
              <w:rPr>
                <w:bCs/>
                <w:sz w:val="10"/>
                <w:szCs w:val="10"/>
              </w:rPr>
            </w:pPr>
          </w:p>
          <w:p w14:paraId="0D949E14" w14:textId="77777777" w:rsidR="00157EBA" w:rsidRPr="00A8064F" w:rsidRDefault="00157EBA" w:rsidP="00801CE2">
            <w:pPr>
              <w:autoSpaceDE w:val="0"/>
              <w:autoSpaceDN w:val="0"/>
              <w:adjustRightInd w:val="0"/>
              <w:jc w:val="center"/>
              <w:rPr>
                <w:bCs/>
                <w:sz w:val="20"/>
              </w:rPr>
            </w:pPr>
            <w:r w:rsidRPr="00A8064F">
              <w:rPr>
                <w:bCs/>
                <w:sz w:val="20"/>
              </w:rPr>
              <w:t>UNIDADES DE REGISTO</w:t>
            </w:r>
          </w:p>
        </w:tc>
      </w:tr>
      <w:tr w:rsidR="00157EBA" w:rsidRPr="00A8064F" w14:paraId="76DD4E3D" w14:textId="77777777" w:rsidTr="009A5BC1">
        <w:trPr>
          <w:trHeight w:val="878"/>
        </w:trPr>
        <w:tc>
          <w:tcPr>
            <w:tcW w:w="2263" w:type="dxa"/>
            <w:tcBorders>
              <w:bottom w:val="single" w:sz="4" w:space="0" w:color="auto"/>
            </w:tcBorders>
            <w:vAlign w:val="center"/>
          </w:tcPr>
          <w:p w14:paraId="0AC6E9DE" w14:textId="77777777" w:rsidR="00157EBA" w:rsidRPr="00A8064F" w:rsidRDefault="00157EBA" w:rsidP="00801CE2">
            <w:pPr>
              <w:autoSpaceDE w:val="0"/>
              <w:autoSpaceDN w:val="0"/>
              <w:adjustRightInd w:val="0"/>
              <w:spacing w:line="240" w:lineRule="auto"/>
              <w:jc w:val="center"/>
              <w:rPr>
                <w:bCs/>
                <w:sz w:val="20"/>
              </w:rPr>
            </w:pPr>
            <w:r w:rsidRPr="00A8064F">
              <w:rPr>
                <w:bCs/>
                <w:sz w:val="20"/>
              </w:rPr>
              <w:t>H.7</w:t>
            </w:r>
          </w:p>
        </w:tc>
        <w:tc>
          <w:tcPr>
            <w:tcW w:w="11199" w:type="dxa"/>
            <w:tcBorders>
              <w:bottom w:val="single" w:sz="4" w:space="0" w:color="auto"/>
            </w:tcBorders>
            <w:vAlign w:val="center"/>
          </w:tcPr>
          <w:p w14:paraId="0C06AB10" w14:textId="77777777" w:rsidR="00157EBA" w:rsidRPr="00A8064F" w:rsidRDefault="00157EBA" w:rsidP="00801CE2">
            <w:pPr>
              <w:jc w:val="both"/>
              <w:rPr>
                <w:sz w:val="20"/>
              </w:rPr>
            </w:pPr>
            <w:r w:rsidRPr="00A8064F">
              <w:rPr>
                <w:rFonts w:ascii="Calibri" w:hAnsi="Calibri" w:cs="Calibri"/>
                <w:sz w:val="20"/>
              </w:rPr>
              <w:t xml:space="preserve">- </w:t>
            </w:r>
            <w:r w:rsidRPr="00A8064F">
              <w:rPr>
                <w:sz w:val="20"/>
              </w:rPr>
              <w:t>Os califas, “sucessores” de Maomé, “motivados pela ‘</w:t>
            </w:r>
            <w:r w:rsidRPr="00A8064F">
              <w:rPr>
                <w:sz w:val="20"/>
                <w:u w:val="single"/>
              </w:rPr>
              <w:t>Guerra Santa’ (</w:t>
            </w:r>
            <w:r w:rsidRPr="00A8064F">
              <w:rPr>
                <w:i/>
                <w:iCs/>
                <w:sz w:val="20"/>
                <w:u w:val="single"/>
              </w:rPr>
              <w:t>Jihad</w:t>
            </w:r>
            <w:r w:rsidRPr="00A8064F">
              <w:rPr>
                <w:sz w:val="20"/>
                <w:u w:val="single"/>
              </w:rPr>
              <w:t>) para defender a sua fé</w:t>
            </w:r>
            <w:r w:rsidRPr="00A8064F">
              <w:rPr>
                <w:sz w:val="20"/>
              </w:rPr>
              <w:t xml:space="preserve">, iniciaram um período de </w:t>
            </w:r>
            <w:r w:rsidRPr="00A8064F">
              <w:rPr>
                <w:sz w:val="20"/>
                <w:u w:val="single"/>
              </w:rPr>
              <w:t>grandes conquistas</w:t>
            </w:r>
            <w:r w:rsidRPr="00A8064F">
              <w:rPr>
                <w:sz w:val="20"/>
              </w:rPr>
              <w:t xml:space="preserve">.” (p. 100). </w:t>
            </w:r>
          </w:p>
        </w:tc>
      </w:tr>
      <w:tr w:rsidR="00157EBA" w:rsidRPr="00A8064F" w14:paraId="4F31F21E" w14:textId="77777777" w:rsidTr="00267DF5">
        <w:trPr>
          <w:trHeight w:val="709"/>
        </w:trPr>
        <w:tc>
          <w:tcPr>
            <w:tcW w:w="2263" w:type="dxa"/>
            <w:tcBorders>
              <w:top w:val="single" w:sz="4" w:space="0" w:color="auto"/>
              <w:bottom w:val="single" w:sz="4" w:space="0" w:color="auto"/>
            </w:tcBorders>
            <w:vAlign w:val="center"/>
          </w:tcPr>
          <w:p w14:paraId="230F7AAA" w14:textId="77777777" w:rsidR="00157EBA" w:rsidRPr="00A8064F" w:rsidRDefault="00157EBA" w:rsidP="00801CE2">
            <w:pPr>
              <w:autoSpaceDE w:val="0"/>
              <w:autoSpaceDN w:val="0"/>
              <w:adjustRightInd w:val="0"/>
              <w:spacing w:line="240" w:lineRule="auto"/>
              <w:jc w:val="center"/>
              <w:rPr>
                <w:bCs/>
                <w:sz w:val="20"/>
              </w:rPr>
            </w:pPr>
            <w:r w:rsidRPr="00A8064F">
              <w:rPr>
                <w:bCs/>
                <w:sz w:val="20"/>
              </w:rPr>
              <w:t>HSI: História sob Investigação</w:t>
            </w:r>
          </w:p>
        </w:tc>
        <w:tc>
          <w:tcPr>
            <w:tcW w:w="11199" w:type="dxa"/>
            <w:tcBorders>
              <w:top w:val="single" w:sz="4" w:space="0" w:color="auto"/>
              <w:bottom w:val="single" w:sz="4" w:space="0" w:color="auto"/>
            </w:tcBorders>
            <w:vAlign w:val="center"/>
          </w:tcPr>
          <w:p w14:paraId="23E19304" w14:textId="77777777" w:rsidR="00157EBA" w:rsidRPr="00A8064F" w:rsidRDefault="00157EBA" w:rsidP="00801CE2">
            <w:pPr>
              <w:jc w:val="both"/>
              <w:rPr>
                <w:sz w:val="20"/>
              </w:rPr>
            </w:pPr>
            <w:r w:rsidRPr="00A8064F">
              <w:rPr>
                <w:rFonts w:ascii="Calibri" w:hAnsi="Calibri" w:cs="Calibri"/>
                <w:sz w:val="20"/>
              </w:rPr>
              <w:t>“</w:t>
            </w:r>
            <w:r w:rsidRPr="00A8064F">
              <w:rPr>
                <w:rFonts w:cs="Calibri"/>
                <w:sz w:val="20"/>
              </w:rPr>
              <w:t>O</w:t>
            </w:r>
            <w:r w:rsidRPr="00A8064F">
              <w:rPr>
                <w:sz w:val="20"/>
              </w:rPr>
              <w:t xml:space="preserve"> </w:t>
            </w:r>
            <w:r w:rsidRPr="00A8064F">
              <w:rPr>
                <w:sz w:val="20"/>
                <w:u w:val="single"/>
              </w:rPr>
              <w:t>desejo de expandir o Islamismo</w:t>
            </w:r>
            <w:r w:rsidRPr="00A8064F">
              <w:rPr>
                <w:sz w:val="20"/>
              </w:rPr>
              <w:t xml:space="preserve"> levou-os à prática da </w:t>
            </w:r>
            <w:r w:rsidRPr="00A8064F">
              <w:rPr>
                <w:sz w:val="20"/>
                <w:u w:val="single"/>
              </w:rPr>
              <w:t>Jihad (Guerra Sagrada para converter os povos</w:t>
            </w:r>
            <w:r w:rsidRPr="00A8064F">
              <w:rPr>
                <w:sz w:val="20"/>
              </w:rPr>
              <w:t xml:space="preserve"> que não seguiam o Islamismo).” (p. 111). </w:t>
            </w:r>
          </w:p>
          <w:p w14:paraId="1FD1D054" w14:textId="77777777" w:rsidR="00157EBA" w:rsidRPr="00A8064F" w:rsidRDefault="00157EBA" w:rsidP="00801CE2">
            <w:pPr>
              <w:jc w:val="both"/>
              <w:rPr>
                <w:sz w:val="20"/>
              </w:rPr>
            </w:pPr>
            <w:r w:rsidRPr="00A8064F">
              <w:rPr>
                <w:sz w:val="20"/>
              </w:rPr>
              <w:t>- “</w:t>
            </w:r>
            <w:r w:rsidRPr="00A8064F">
              <w:rPr>
                <w:sz w:val="20"/>
                <w:u w:val="single"/>
              </w:rPr>
              <w:t>O território</w:t>
            </w:r>
            <w:r w:rsidRPr="00A8064F">
              <w:rPr>
                <w:sz w:val="20"/>
              </w:rPr>
              <w:t xml:space="preserve"> [Península Ibérica] </w:t>
            </w:r>
            <w:r w:rsidRPr="00A8064F">
              <w:rPr>
                <w:sz w:val="20"/>
                <w:u w:val="single"/>
              </w:rPr>
              <w:t>foi palco de uma guerra religiosa</w:t>
            </w:r>
            <w:r w:rsidRPr="00A8064F">
              <w:rPr>
                <w:sz w:val="20"/>
              </w:rPr>
              <w:t xml:space="preserve">.” (p. 133). </w:t>
            </w:r>
          </w:p>
        </w:tc>
      </w:tr>
      <w:tr w:rsidR="00157EBA" w:rsidRPr="00A8064F" w14:paraId="0ECBCEDB" w14:textId="77777777" w:rsidTr="00267DF5">
        <w:trPr>
          <w:trHeight w:val="895"/>
        </w:trPr>
        <w:tc>
          <w:tcPr>
            <w:tcW w:w="2263" w:type="dxa"/>
            <w:tcBorders>
              <w:top w:val="single" w:sz="4" w:space="0" w:color="auto"/>
              <w:bottom w:val="single" w:sz="4" w:space="0" w:color="auto"/>
            </w:tcBorders>
            <w:vAlign w:val="center"/>
          </w:tcPr>
          <w:p w14:paraId="4A224D4D" w14:textId="77777777" w:rsidR="00157EBA" w:rsidRPr="00A8064F" w:rsidRDefault="00157EBA" w:rsidP="00801CE2">
            <w:pPr>
              <w:autoSpaceDE w:val="0"/>
              <w:autoSpaceDN w:val="0"/>
              <w:adjustRightInd w:val="0"/>
              <w:spacing w:line="240" w:lineRule="auto"/>
              <w:jc w:val="center"/>
              <w:rPr>
                <w:bCs/>
                <w:sz w:val="20"/>
              </w:rPr>
            </w:pPr>
            <w:r w:rsidRPr="00A8064F">
              <w:rPr>
                <w:bCs/>
                <w:sz w:val="20"/>
              </w:rPr>
              <w:t>Manual de História 7</w:t>
            </w:r>
          </w:p>
        </w:tc>
        <w:tc>
          <w:tcPr>
            <w:tcW w:w="11199" w:type="dxa"/>
            <w:tcBorders>
              <w:top w:val="single" w:sz="4" w:space="0" w:color="auto"/>
              <w:bottom w:val="single" w:sz="4" w:space="0" w:color="auto"/>
            </w:tcBorders>
            <w:vAlign w:val="center"/>
          </w:tcPr>
          <w:p w14:paraId="20FC6C19" w14:textId="77777777" w:rsidR="00157EBA" w:rsidRPr="00A8064F" w:rsidRDefault="00157EBA" w:rsidP="00801CE2">
            <w:pPr>
              <w:jc w:val="both"/>
              <w:rPr>
                <w:sz w:val="20"/>
              </w:rPr>
            </w:pPr>
            <w:r w:rsidRPr="00A8064F">
              <w:rPr>
                <w:rFonts w:ascii="Calibri" w:hAnsi="Calibri" w:cs="Calibri"/>
                <w:sz w:val="20"/>
              </w:rPr>
              <w:t xml:space="preserve">- </w:t>
            </w:r>
            <w:r w:rsidRPr="00A8064F">
              <w:rPr>
                <w:sz w:val="20"/>
              </w:rPr>
              <w:t xml:space="preserve">“Sabias que... </w:t>
            </w:r>
            <w:r w:rsidRPr="00A8064F">
              <w:rPr>
                <w:sz w:val="20"/>
                <w:u w:val="single"/>
              </w:rPr>
              <w:t>Guerra santa é uma guerra feita em nome de Deus, quer em contexto cristão quer em contexto muçulmano</w:t>
            </w:r>
            <w:r w:rsidRPr="00A8064F">
              <w:rPr>
                <w:sz w:val="20"/>
              </w:rPr>
              <w:t xml:space="preserve">?” (p. 100). </w:t>
            </w:r>
          </w:p>
        </w:tc>
      </w:tr>
      <w:tr w:rsidR="00157EBA" w:rsidRPr="00A8064F" w14:paraId="7C7A3810" w14:textId="77777777" w:rsidTr="00267DF5">
        <w:trPr>
          <w:trHeight w:val="1116"/>
        </w:trPr>
        <w:tc>
          <w:tcPr>
            <w:tcW w:w="2263" w:type="dxa"/>
            <w:tcBorders>
              <w:top w:val="single" w:sz="4" w:space="0" w:color="auto"/>
              <w:bottom w:val="single" w:sz="4" w:space="0" w:color="auto"/>
            </w:tcBorders>
            <w:vAlign w:val="center"/>
          </w:tcPr>
          <w:p w14:paraId="3BCB5DE2" w14:textId="77777777" w:rsidR="00157EBA" w:rsidRPr="00A8064F" w:rsidRDefault="00157EBA" w:rsidP="00801CE2">
            <w:pPr>
              <w:autoSpaceDE w:val="0"/>
              <w:autoSpaceDN w:val="0"/>
              <w:adjustRightInd w:val="0"/>
              <w:spacing w:line="240" w:lineRule="auto"/>
              <w:jc w:val="center"/>
              <w:rPr>
                <w:bCs/>
                <w:sz w:val="20"/>
              </w:rPr>
            </w:pPr>
            <w:r w:rsidRPr="00A8064F">
              <w:rPr>
                <w:bCs/>
                <w:sz w:val="20"/>
              </w:rPr>
              <w:t xml:space="preserve">O Fio da História </w:t>
            </w:r>
          </w:p>
          <w:p w14:paraId="03DD7508" w14:textId="77777777" w:rsidR="00157EBA" w:rsidRPr="00A8064F" w:rsidRDefault="00157EBA" w:rsidP="00801CE2">
            <w:pPr>
              <w:autoSpaceDE w:val="0"/>
              <w:autoSpaceDN w:val="0"/>
              <w:adjustRightInd w:val="0"/>
              <w:spacing w:line="240" w:lineRule="auto"/>
              <w:jc w:val="center"/>
              <w:rPr>
                <w:bCs/>
                <w:sz w:val="20"/>
              </w:rPr>
            </w:pPr>
            <w:r w:rsidRPr="00A8064F">
              <w:rPr>
                <w:bCs/>
                <w:sz w:val="20"/>
              </w:rPr>
              <w:t>7.º ano</w:t>
            </w:r>
          </w:p>
        </w:tc>
        <w:tc>
          <w:tcPr>
            <w:tcW w:w="11199" w:type="dxa"/>
            <w:tcBorders>
              <w:top w:val="single" w:sz="4" w:space="0" w:color="auto"/>
              <w:bottom w:val="single" w:sz="4" w:space="0" w:color="auto"/>
            </w:tcBorders>
            <w:vAlign w:val="center"/>
          </w:tcPr>
          <w:p w14:paraId="61DF63C9" w14:textId="77777777" w:rsidR="00157EBA" w:rsidRPr="00A8064F" w:rsidRDefault="00157EBA" w:rsidP="00801CE2">
            <w:pPr>
              <w:jc w:val="both"/>
              <w:rPr>
                <w:sz w:val="20"/>
              </w:rPr>
            </w:pPr>
            <w:r w:rsidRPr="00A8064F">
              <w:rPr>
                <w:rFonts w:ascii="Calibri" w:hAnsi="Calibri" w:cs="Calibri"/>
                <w:sz w:val="20"/>
              </w:rPr>
              <w:t xml:space="preserve">- </w:t>
            </w:r>
            <w:r w:rsidRPr="00A8064F">
              <w:rPr>
                <w:sz w:val="20"/>
              </w:rPr>
              <w:t>“</w:t>
            </w:r>
            <w:r w:rsidRPr="00A8064F">
              <w:rPr>
                <w:sz w:val="20"/>
                <w:u w:val="single"/>
              </w:rPr>
              <w:t>A expansão ficou a dever-se, fundamentalmente, ao desejo de espalhar o Islão</w:t>
            </w:r>
            <w:r w:rsidRPr="00A8064F">
              <w:rPr>
                <w:sz w:val="20"/>
              </w:rPr>
              <w:t xml:space="preserve"> através de um </w:t>
            </w:r>
            <w:r w:rsidRPr="00A8064F">
              <w:rPr>
                <w:sz w:val="20"/>
                <w:u w:val="single"/>
              </w:rPr>
              <w:t>ideal de Guerra Santa</w:t>
            </w:r>
            <w:r w:rsidRPr="00A8064F">
              <w:rPr>
                <w:sz w:val="20"/>
              </w:rPr>
              <w:t xml:space="preserve"> […].” (p. 107). </w:t>
            </w:r>
          </w:p>
          <w:p w14:paraId="5203F27B" w14:textId="77777777" w:rsidR="00157EBA" w:rsidRPr="00A8064F" w:rsidRDefault="00157EBA" w:rsidP="00801CE2">
            <w:pPr>
              <w:jc w:val="both"/>
              <w:rPr>
                <w:sz w:val="20"/>
              </w:rPr>
            </w:pPr>
            <w:r w:rsidRPr="00A8064F">
              <w:rPr>
                <w:sz w:val="20"/>
              </w:rPr>
              <w:t xml:space="preserve">- “Tal como os Muçulmanos, </w:t>
            </w:r>
            <w:r w:rsidRPr="00A8064F">
              <w:rPr>
                <w:sz w:val="20"/>
                <w:u w:val="single"/>
              </w:rPr>
              <w:t>também estes cruzados eram movidos por um ideal de Guerra Santa</w:t>
            </w:r>
            <w:r w:rsidRPr="00A8064F">
              <w:rPr>
                <w:sz w:val="20"/>
              </w:rPr>
              <w:t>, neste caso contra o Islão.” (p. 125).</w:t>
            </w:r>
          </w:p>
        </w:tc>
      </w:tr>
      <w:tr w:rsidR="00157EBA" w:rsidRPr="00A8064F" w14:paraId="78AC9958" w14:textId="77777777" w:rsidTr="00267DF5">
        <w:trPr>
          <w:trHeight w:val="830"/>
        </w:trPr>
        <w:tc>
          <w:tcPr>
            <w:tcW w:w="2263" w:type="dxa"/>
            <w:tcBorders>
              <w:top w:val="single" w:sz="4" w:space="0" w:color="auto"/>
            </w:tcBorders>
            <w:vAlign w:val="center"/>
          </w:tcPr>
          <w:p w14:paraId="77C5C6C7" w14:textId="77777777" w:rsidR="00157EBA" w:rsidRPr="00A8064F" w:rsidRDefault="00157EBA" w:rsidP="00801CE2">
            <w:pPr>
              <w:autoSpaceDE w:val="0"/>
              <w:autoSpaceDN w:val="0"/>
              <w:adjustRightInd w:val="0"/>
              <w:spacing w:line="240" w:lineRule="auto"/>
              <w:jc w:val="center"/>
              <w:rPr>
                <w:bCs/>
                <w:sz w:val="20"/>
              </w:rPr>
            </w:pPr>
            <w:r w:rsidRPr="00A8064F">
              <w:rPr>
                <w:bCs/>
                <w:sz w:val="20"/>
              </w:rPr>
              <w:t>Somos História 7</w:t>
            </w:r>
          </w:p>
        </w:tc>
        <w:tc>
          <w:tcPr>
            <w:tcW w:w="11199" w:type="dxa"/>
            <w:tcBorders>
              <w:top w:val="single" w:sz="4" w:space="0" w:color="auto"/>
            </w:tcBorders>
            <w:vAlign w:val="center"/>
          </w:tcPr>
          <w:p w14:paraId="7967C1FE" w14:textId="77777777" w:rsidR="00157EBA" w:rsidRPr="00A8064F" w:rsidRDefault="00157EBA" w:rsidP="00801CE2">
            <w:pPr>
              <w:jc w:val="both"/>
              <w:rPr>
                <w:sz w:val="20"/>
              </w:rPr>
            </w:pPr>
            <w:r w:rsidRPr="00A8064F">
              <w:rPr>
                <w:rFonts w:ascii="Calibri" w:hAnsi="Calibri" w:cs="Calibri"/>
                <w:sz w:val="20"/>
              </w:rPr>
              <w:t xml:space="preserve">- </w:t>
            </w:r>
            <w:r w:rsidRPr="00A8064F">
              <w:rPr>
                <w:sz w:val="20"/>
              </w:rPr>
              <w:t xml:space="preserve">“Nota [—] </w:t>
            </w:r>
            <w:r w:rsidRPr="00A8064F">
              <w:rPr>
                <w:sz w:val="20"/>
                <w:u w:val="single"/>
              </w:rPr>
              <w:t>[</w:t>
            </w:r>
            <w:r w:rsidRPr="00A8064F">
              <w:rPr>
                <w:i/>
                <w:iCs/>
                <w:sz w:val="20"/>
                <w:u w:val="single"/>
              </w:rPr>
              <w:t>Jihad]</w:t>
            </w:r>
            <w:r w:rsidRPr="00A8064F">
              <w:rPr>
                <w:sz w:val="20"/>
                <w:u w:val="single"/>
              </w:rPr>
              <w:t xml:space="preserve"> que atualmente se aplica para designar </w:t>
            </w:r>
            <w:r w:rsidRPr="00A8064F">
              <w:rPr>
                <w:i/>
                <w:iCs/>
                <w:sz w:val="20"/>
                <w:u w:val="single"/>
              </w:rPr>
              <w:t>Guerra Santa</w:t>
            </w:r>
            <w:r w:rsidRPr="00A8064F">
              <w:rPr>
                <w:sz w:val="20"/>
                <w:u w:val="single"/>
              </w:rPr>
              <w:t>, é um conceito essencial da religião islâmica e significa “esforço” ou “luta”, que pode ser apenas do foro interior e individual […].” (p. 130).</w:t>
            </w:r>
            <w:r w:rsidRPr="00A8064F">
              <w:rPr>
                <w:sz w:val="20"/>
              </w:rPr>
              <w:t xml:space="preserve"> </w:t>
            </w:r>
          </w:p>
          <w:p w14:paraId="1C8A174D" w14:textId="77777777" w:rsidR="00157EBA" w:rsidRPr="00A8064F" w:rsidRDefault="00157EBA" w:rsidP="00801CE2">
            <w:pPr>
              <w:jc w:val="both"/>
              <w:rPr>
                <w:sz w:val="20"/>
              </w:rPr>
            </w:pPr>
            <w:r w:rsidRPr="00A8064F">
              <w:rPr>
                <w:sz w:val="20"/>
              </w:rPr>
              <w:t>- “</w:t>
            </w:r>
            <w:r w:rsidRPr="00A8064F">
              <w:rPr>
                <w:sz w:val="20"/>
                <w:u w:val="single"/>
              </w:rPr>
              <w:t>Na origem da expansão muçulmana</w:t>
            </w:r>
            <w:r w:rsidRPr="00A8064F">
              <w:rPr>
                <w:sz w:val="20"/>
              </w:rPr>
              <w:t xml:space="preserve"> estiveram </w:t>
            </w:r>
            <w:r w:rsidRPr="00A8064F">
              <w:rPr>
                <w:sz w:val="20"/>
                <w:u w:val="single"/>
              </w:rPr>
              <w:t>motivações religiosas [Guerra Santa]</w:t>
            </w:r>
            <w:r w:rsidRPr="00A8064F">
              <w:rPr>
                <w:sz w:val="20"/>
              </w:rPr>
              <w:t xml:space="preserve"> </w:t>
            </w:r>
            <w:r w:rsidRPr="00A8064F">
              <w:rPr>
                <w:sz w:val="20"/>
                <w:u w:val="single"/>
              </w:rPr>
              <w:t>mas também económicas</w:t>
            </w:r>
            <w:r w:rsidRPr="00A8064F">
              <w:rPr>
                <w:sz w:val="20"/>
              </w:rPr>
              <w:t xml:space="preserve"> […].” (p. 130).</w:t>
            </w:r>
          </w:p>
        </w:tc>
      </w:tr>
    </w:tbl>
    <w:p w14:paraId="635C5370" w14:textId="67F9E9E5" w:rsidR="00157EBA" w:rsidRPr="00A8064F" w:rsidRDefault="00157EBA" w:rsidP="00D60B5F">
      <w:pPr>
        <w:spacing w:after="160" w:line="259" w:lineRule="auto"/>
        <w:jc w:val="both"/>
        <w:rPr>
          <w:bCs/>
          <w:sz w:val="22"/>
          <w:szCs w:val="21"/>
        </w:rPr>
      </w:pPr>
    </w:p>
    <w:p w14:paraId="798ED9D8" w14:textId="784823A2" w:rsidR="00157EBA" w:rsidRPr="00A8064F" w:rsidRDefault="00157EBA" w:rsidP="00D60B5F">
      <w:pPr>
        <w:spacing w:after="160" w:line="259" w:lineRule="auto"/>
        <w:jc w:val="both"/>
        <w:rPr>
          <w:bCs/>
          <w:sz w:val="22"/>
          <w:szCs w:val="21"/>
        </w:rPr>
      </w:pPr>
    </w:p>
    <w:p w14:paraId="028BFAE9" w14:textId="4F257644" w:rsidR="00157EBA" w:rsidRPr="00A8064F" w:rsidRDefault="00157EBA" w:rsidP="00D60B5F">
      <w:pPr>
        <w:spacing w:after="160" w:line="259" w:lineRule="auto"/>
        <w:jc w:val="both"/>
        <w:rPr>
          <w:bCs/>
          <w:sz w:val="22"/>
          <w:szCs w:val="21"/>
        </w:rPr>
      </w:pPr>
    </w:p>
    <w:p w14:paraId="6B36DC54" w14:textId="32AF7A41" w:rsidR="00157EBA" w:rsidRPr="00A8064F" w:rsidRDefault="00157EBA" w:rsidP="00D60B5F">
      <w:pPr>
        <w:spacing w:after="160" w:line="259" w:lineRule="auto"/>
        <w:jc w:val="both"/>
        <w:rPr>
          <w:bCs/>
          <w:sz w:val="22"/>
          <w:szCs w:val="21"/>
        </w:rPr>
      </w:pPr>
    </w:p>
    <w:p w14:paraId="061744CD" w14:textId="5FDF9D9F" w:rsidR="00D60B5F" w:rsidRPr="00A8064F" w:rsidRDefault="00D60B5F" w:rsidP="00A8064F">
      <w:pPr>
        <w:pStyle w:val="Texto"/>
        <w:outlineLvl w:val="2"/>
        <w:rPr>
          <w:sz w:val="22"/>
          <w:szCs w:val="96"/>
        </w:rPr>
      </w:pPr>
      <w:bookmarkStart w:id="106" w:name="_Toc83895684"/>
      <w:r w:rsidRPr="00A8064F">
        <w:rPr>
          <w:sz w:val="22"/>
          <w:szCs w:val="96"/>
        </w:rPr>
        <w:t xml:space="preserve">Quadro </w:t>
      </w:r>
      <w:r w:rsidR="0031648C" w:rsidRPr="00A8064F">
        <w:rPr>
          <w:sz w:val="22"/>
          <w:szCs w:val="96"/>
        </w:rPr>
        <w:t>3.10.</w:t>
      </w:r>
      <w:r w:rsidRPr="00A8064F">
        <w:rPr>
          <w:sz w:val="22"/>
          <w:szCs w:val="96"/>
        </w:rPr>
        <w:t xml:space="preserve"> – “Maomé”</w:t>
      </w:r>
      <w:r w:rsidR="00F43545" w:rsidRPr="00A8064F">
        <w:rPr>
          <w:sz w:val="22"/>
          <w:szCs w:val="96"/>
        </w:rPr>
        <w:t xml:space="preserve"> </w:t>
      </w:r>
      <w:r w:rsidR="007236F3" w:rsidRPr="00A8064F">
        <w:rPr>
          <w:sz w:val="22"/>
          <w:szCs w:val="96"/>
        </w:rPr>
        <w:t>(7.º ano de escolaridade)</w:t>
      </w:r>
      <w:bookmarkEnd w:id="106"/>
    </w:p>
    <w:tbl>
      <w:tblPr>
        <w:tblW w:w="13462" w:type="dxa"/>
        <w:tblLook w:val="04A0" w:firstRow="1" w:lastRow="0" w:firstColumn="1" w:lastColumn="0" w:noHBand="0" w:noVBand="1"/>
      </w:tblPr>
      <w:tblGrid>
        <w:gridCol w:w="2263"/>
        <w:gridCol w:w="11199"/>
      </w:tblGrid>
      <w:tr w:rsidR="00D60B5F" w:rsidRPr="00A8064F" w14:paraId="5561626B" w14:textId="77777777" w:rsidTr="009A5BC1">
        <w:trPr>
          <w:trHeight w:val="823"/>
        </w:trPr>
        <w:tc>
          <w:tcPr>
            <w:tcW w:w="2263" w:type="dxa"/>
            <w:shd w:val="clear" w:color="auto" w:fill="F2F2F2" w:themeFill="background1" w:themeFillShade="F2"/>
            <w:vAlign w:val="center"/>
          </w:tcPr>
          <w:p w14:paraId="4F2AE4C6" w14:textId="77777777" w:rsidR="00D60B5F" w:rsidRPr="00A8064F" w:rsidRDefault="00D60B5F" w:rsidP="00D60B5F">
            <w:pPr>
              <w:autoSpaceDE w:val="0"/>
              <w:autoSpaceDN w:val="0"/>
              <w:adjustRightInd w:val="0"/>
              <w:spacing w:line="240" w:lineRule="auto"/>
              <w:jc w:val="center"/>
              <w:rPr>
                <w:bCs/>
                <w:sz w:val="6"/>
                <w:szCs w:val="6"/>
              </w:rPr>
            </w:pPr>
          </w:p>
          <w:p w14:paraId="3C6C3FA0" w14:textId="50790E6A" w:rsidR="00D60B5F" w:rsidRPr="00A8064F" w:rsidRDefault="00D60B5F" w:rsidP="00D60B5F">
            <w:pPr>
              <w:autoSpaceDE w:val="0"/>
              <w:autoSpaceDN w:val="0"/>
              <w:adjustRightInd w:val="0"/>
              <w:spacing w:line="240" w:lineRule="auto"/>
              <w:jc w:val="center"/>
              <w:rPr>
                <w:sz w:val="20"/>
              </w:rPr>
            </w:pPr>
            <w:r w:rsidRPr="00A8064F">
              <w:rPr>
                <w:bCs/>
                <w:sz w:val="20"/>
              </w:rPr>
              <w:t>MANUAL ESCOLAR</w:t>
            </w:r>
          </w:p>
        </w:tc>
        <w:tc>
          <w:tcPr>
            <w:tcW w:w="11199" w:type="dxa"/>
            <w:shd w:val="clear" w:color="auto" w:fill="F2F2F2" w:themeFill="background1" w:themeFillShade="F2"/>
            <w:vAlign w:val="center"/>
          </w:tcPr>
          <w:p w14:paraId="413CFF28" w14:textId="77777777" w:rsidR="00D60B5F" w:rsidRPr="00A8064F" w:rsidRDefault="00D60B5F" w:rsidP="00D60B5F">
            <w:pPr>
              <w:autoSpaceDE w:val="0"/>
              <w:autoSpaceDN w:val="0"/>
              <w:adjustRightInd w:val="0"/>
              <w:jc w:val="center"/>
              <w:rPr>
                <w:bCs/>
                <w:sz w:val="6"/>
                <w:szCs w:val="6"/>
              </w:rPr>
            </w:pPr>
          </w:p>
          <w:p w14:paraId="4BBE0F65" w14:textId="74CB95C1" w:rsidR="00D60B5F" w:rsidRPr="00A8064F" w:rsidRDefault="00D60B5F" w:rsidP="00D60B5F">
            <w:pPr>
              <w:autoSpaceDE w:val="0"/>
              <w:autoSpaceDN w:val="0"/>
              <w:adjustRightInd w:val="0"/>
              <w:jc w:val="center"/>
              <w:rPr>
                <w:rFonts w:ascii="Calibri" w:hAnsi="Calibri" w:cs="Calibri"/>
                <w:sz w:val="20"/>
              </w:rPr>
            </w:pPr>
            <w:r w:rsidRPr="00A8064F">
              <w:rPr>
                <w:bCs/>
                <w:sz w:val="20"/>
              </w:rPr>
              <w:t>UNIDADES DE REGISTO</w:t>
            </w:r>
          </w:p>
        </w:tc>
      </w:tr>
      <w:tr w:rsidR="0087092E" w:rsidRPr="00A8064F" w14:paraId="31970191" w14:textId="77777777" w:rsidTr="009A5BC1">
        <w:trPr>
          <w:trHeight w:val="708"/>
        </w:trPr>
        <w:tc>
          <w:tcPr>
            <w:tcW w:w="2263" w:type="dxa"/>
            <w:tcBorders>
              <w:bottom w:val="single" w:sz="4" w:space="0" w:color="auto"/>
            </w:tcBorders>
            <w:vAlign w:val="center"/>
          </w:tcPr>
          <w:p w14:paraId="7C68DC1B" w14:textId="3E75618E" w:rsidR="0087092E" w:rsidRPr="00A8064F" w:rsidRDefault="0087092E" w:rsidP="00A55843">
            <w:pPr>
              <w:autoSpaceDE w:val="0"/>
              <w:autoSpaceDN w:val="0"/>
              <w:adjustRightInd w:val="0"/>
              <w:spacing w:line="240" w:lineRule="auto"/>
              <w:jc w:val="center"/>
              <w:rPr>
                <w:bCs/>
                <w:sz w:val="20"/>
              </w:rPr>
            </w:pPr>
            <w:r w:rsidRPr="00A8064F">
              <w:rPr>
                <w:bCs/>
                <w:sz w:val="20"/>
              </w:rPr>
              <w:t>História Sete</w:t>
            </w:r>
          </w:p>
        </w:tc>
        <w:tc>
          <w:tcPr>
            <w:tcW w:w="11199" w:type="dxa"/>
            <w:tcBorders>
              <w:bottom w:val="single" w:sz="4" w:space="0" w:color="auto"/>
            </w:tcBorders>
            <w:vAlign w:val="center"/>
          </w:tcPr>
          <w:p w14:paraId="5DD0E2BB" w14:textId="19C504A7" w:rsidR="0087092E" w:rsidRPr="00A8064F" w:rsidRDefault="0087092E" w:rsidP="00267B6D">
            <w:pPr>
              <w:jc w:val="both"/>
              <w:rPr>
                <w:rFonts w:ascii="Calibri" w:hAnsi="Calibri" w:cs="Calibri"/>
                <w:sz w:val="20"/>
              </w:rPr>
            </w:pPr>
            <w:r w:rsidRPr="00A8064F">
              <w:rPr>
                <w:rFonts w:ascii="Calibri" w:hAnsi="Calibri" w:cs="Calibri"/>
                <w:sz w:val="20"/>
              </w:rPr>
              <w:t xml:space="preserve">- “O livro sagrado da religião islâmica é o Alcorão que, </w:t>
            </w:r>
            <w:r w:rsidRPr="00A8064F">
              <w:rPr>
                <w:rFonts w:ascii="Calibri" w:hAnsi="Calibri" w:cs="Calibri"/>
                <w:sz w:val="20"/>
                <w:u w:val="single"/>
              </w:rPr>
              <w:t>para os crentes, contém a própria palavra de Deus, tal como terá sido transmitida a Maomé</w:t>
            </w:r>
            <w:r w:rsidRPr="00A8064F">
              <w:rPr>
                <w:rFonts w:ascii="Calibri" w:hAnsi="Calibri" w:cs="Calibri"/>
                <w:sz w:val="20"/>
              </w:rPr>
              <w:t>” (p. 164).</w:t>
            </w:r>
          </w:p>
        </w:tc>
      </w:tr>
      <w:tr w:rsidR="0087092E" w:rsidRPr="00A8064F" w14:paraId="687A9E14" w14:textId="77777777" w:rsidTr="00267DF5">
        <w:trPr>
          <w:trHeight w:val="691"/>
        </w:trPr>
        <w:tc>
          <w:tcPr>
            <w:tcW w:w="2263" w:type="dxa"/>
            <w:tcBorders>
              <w:top w:val="single" w:sz="4" w:space="0" w:color="auto"/>
              <w:bottom w:val="single" w:sz="4" w:space="0" w:color="auto"/>
            </w:tcBorders>
            <w:vAlign w:val="center"/>
          </w:tcPr>
          <w:p w14:paraId="4712D7B0" w14:textId="3194E43C" w:rsidR="0087092E" w:rsidRPr="00A8064F" w:rsidRDefault="0087092E" w:rsidP="00A55843">
            <w:pPr>
              <w:autoSpaceDE w:val="0"/>
              <w:autoSpaceDN w:val="0"/>
              <w:adjustRightInd w:val="0"/>
              <w:spacing w:line="240" w:lineRule="auto"/>
              <w:jc w:val="center"/>
              <w:rPr>
                <w:bCs/>
                <w:sz w:val="20"/>
              </w:rPr>
            </w:pPr>
            <w:r w:rsidRPr="00A8064F">
              <w:rPr>
                <w:bCs/>
                <w:sz w:val="20"/>
              </w:rPr>
              <w:t>Hora H 7</w:t>
            </w:r>
          </w:p>
        </w:tc>
        <w:tc>
          <w:tcPr>
            <w:tcW w:w="11199" w:type="dxa"/>
            <w:tcBorders>
              <w:top w:val="single" w:sz="4" w:space="0" w:color="auto"/>
              <w:bottom w:val="single" w:sz="4" w:space="0" w:color="auto"/>
            </w:tcBorders>
            <w:vAlign w:val="center"/>
          </w:tcPr>
          <w:p w14:paraId="38E947F7" w14:textId="175E4C8D" w:rsidR="0087092E" w:rsidRPr="00A8064F" w:rsidRDefault="0087092E" w:rsidP="00267B6D">
            <w:pPr>
              <w:jc w:val="both"/>
              <w:rPr>
                <w:rFonts w:ascii="Calibri" w:hAnsi="Calibri" w:cs="Calibri"/>
                <w:sz w:val="20"/>
              </w:rPr>
            </w:pPr>
            <w:r w:rsidRPr="00A8064F">
              <w:rPr>
                <w:rFonts w:ascii="Calibri" w:hAnsi="Calibri" w:cs="Calibri"/>
                <w:sz w:val="20"/>
              </w:rPr>
              <w:t>- Maomé “</w:t>
            </w:r>
            <w:r w:rsidRPr="00A8064F">
              <w:rPr>
                <w:rFonts w:ascii="Calibri" w:hAnsi="Calibri" w:cs="Calibri"/>
                <w:sz w:val="20"/>
                <w:u w:val="single"/>
              </w:rPr>
              <w:t>casado com uma viúva rica</w:t>
            </w:r>
            <w:r w:rsidRPr="00A8064F">
              <w:rPr>
                <w:rFonts w:ascii="Calibri" w:hAnsi="Calibri" w:cs="Calibri"/>
                <w:sz w:val="20"/>
              </w:rPr>
              <w:t>” (p. 136).</w:t>
            </w:r>
          </w:p>
        </w:tc>
      </w:tr>
      <w:tr w:rsidR="0087092E" w:rsidRPr="00A8064F" w14:paraId="6B9EF11E" w14:textId="77777777" w:rsidTr="00267DF5">
        <w:trPr>
          <w:trHeight w:val="687"/>
        </w:trPr>
        <w:tc>
          <w:tcPr>
            <w:tcW w:w="2263" w:type="dxa"/>
            <w:tcBorders>
              <w:top w:val="single" w:sz="4" w:space="0" w:color="auto"/>
              <w:bottom w:val="single" w:sz="4" w:space="0" w:color="auto"/>
            </w:tcBorders>
            <w:vAlign w:val="center"/>
          </w:tcPr>
          <w:p w14:paraId="21876E09" w14:textId="7A6143CD" w:rsidR="0087092E" w:rsidRPr="00A8064F" w:rsidRDefault="0087092E" w:rsidP="00A55843">
            <w:pPr>
              <w:autoSpaceDE w:val="0"/>
              <w:autoSpaceDN w:val="0"/>
              <w:adjustRightInd w:val="0"/>
              <w:spacing w:line="240" w:lineRule="auto"/>
              <w:jc w:val="center"/>
              <w:rPr>
                <w:bCs/>
                <w:sz w:val="20"/>
              </w:rPr>
            </w:pPr>
            <w:r w:rsidRPr="00A8064F">
              <w:rPr>
                <w:bCs/>
                <w:sz w:val="20"/>
              </w:rPr>
              <w:t>Missão: História 7</w:t>
            </w:r>
          </w:p>
        </w:tc>
        <w:tc>
          <w:tcPr>
            <w:tcW w:w="11199" w:type="dxa"/>
            <w:tcBorders>
              <w:top w:val="single" w:sz="4" w:space="0" w:color="auto"/>
              <w:bottom w:val="single" w:sz="4" w:space="0" w:color="auto"/>
            </w:tcBorders>
            <w:vAlign w:val="center"/>
          </w:tcPr>
          <w:p w14:paraId="09F09671" w14:textId="0DC8D283" w:rsidR="0087092E" w:rsidRPr="00A8064F" w:rsidRDefault="0087092E" w:rsidP="00B32EB3">
            <w:pPr>
              <w:jc w:val="both"/>
              <w:rPr>
                <w:sz w:val="20"/>
              </w:rPr>
            </w:pPr>
            <w:r w:rsidRPr="00A8064F">
              <w:rPr>
                <w:rFonts w:ascii="Calibri" w:hAnsi="Calibri" w:cs="Calibri"/>
                <w:sz w:val="20"/>
              </w:rPr>
              <w:t>- “</w:t>
            </w:r>
            <w:r w:rsidR="004B30F6" w:rsidRPr="00A8064F">
              <w:rPr>
                <w:rFonts w:ascii="Calibri" w:hAnsi="Calibri" w:cs="Calibri"/>
                <w:sz w:val="20"/>
              </w:rPr>
              <w:t>[...]</w:t>
            </w:r>
            <w:r w:rsidRPr="00A8064F">
              <w:rPr>
                <w:rFonts w:ascii="Calibri" w:hAnsi="Calibri" w:cs="Calibri"/>
                <w:sz w:val="20"/>
              </w:rPr>
              <w:t xml:space="preserve"> </w:t>
            </w:r>
            <w:r w:rsidR="00B32EB3" w:rsidRPr="00A8064F">
              <w:rPr>
                <w:rFonts w:cs="Calibri"/>
                <w:sz w:val="20"/>
              </w:rPr>
              <w:t>I</w:t>
            </w:r>
            <w:r w:rsidRPr="00A8064F">
              <w:rPr>
                <w:sz w:val="20"/>
              </w:rPr>
              <w:t xml:space="preserve">slamismo, uma </w:t>
            </w:r>
            <w:r w:rsidRPr="00A8064F">
              <w:rPr>
                <w:sz w:val="20"/>
                <w:u w:val="single"/>
              </w:rPr>
              <w:t>religião fundada</w:t>
            </w:r>
            <w:r w:rsidRPr="00A8064F">
              <w:rPr>
                <w:sz w:val="20"/>
              </w:rPr>
              <w:t xml:space="preserve"> pelo profeta Maomé […] (p. 152).</w:t>
            </w:r>
          </w:p>
          <w:p w14:paraId="63952450" w14:textId="1EFE59C1" w:rsidR="00B32EB3" w:rsidRPr="00A8064F" w:rsidRDefault="00B32EB3" w:rsidP="00B32EB3">
            <w:pPr>
              <w:jc w:val="both"/>
              <w:rPr>
                <w:rFonts w:ascii="Calibri" w:hAnsi="Calibri" w:cs="Calibri"/>
                <w:sz w:val="20"/>
              </w:rPr>
            </w:pPr>
            <w:r w:rsidRPr="00A8064F">
              <w:rPr>
                <w:rFonts w:cs="Calibri"/>
                <w:sz w:val="20"/>
              </w:rPr>
              <w:t>- “</w:t>
            </w:r>
            <w:r w:rsidRPr="00A8064F">
              <w:rPr>
                <w:sz w:val="20"/>
              </w:rPr>
              <w:t xml:space="preserve">Maomé recebeu as instruções básicas a respeito destes pilares” da religião (p. 138). </w:t>
            </w:r>
          </w:p>
        </w:tc>
      </w:tr>
      <w:tr w:rsidR="00AD1A70" w:rsidRPr="00A8064F" w14:paraId="1E19EEEA" w14:textId="77777777" w:rsidTr="00267DF5">
        <w:trPr>
          <w:trHeight w:val="549"/>
        </w:trPr>
        <w:tc>
          <w:tcPr>
            <w:tcW w:w="2263" w:type="dxa"/>
            <w:tcBorders>
              <w:top w:val="single" w:sz="4" w:space="0" w:color="auto"/>
            </w:tcBorders>
            <w:vAlign w:val="center"/>
          </w:tcPr>
          <w:p w14:paraId="31FB4C73" w14:textId="70BCE870" w:rsidR="00AD1A70" w:rsidRPr="00A8064F" w:rsidRDefault="00AD1A70" w:rsidP="00A55843">
            <w:pPr>
              <w:autoSpaceDE w:val="0"/>
              <w:autoSpaceDN w:val="0"/>
              <w:adjustRightInd w:val="0"/>
              <w:spacing w:line="240" w:lineRule="auto"/>
              <w:jc w:val="center"/>
              <w:rPr>
                <w:sz w:val="20"/>
              </w:rPr>
            </w:pPr>
            <w:r w:rsidRPr="00A8064F">
              <w:rPr>
                <w:bCs/>
                <w:sz w:val="20"/>
              </w:rPr>
              <w:t>Páginas da História 7</w:t>
            </w:r>
          </w:p>
        </w:tc>
        <w:tc>
          <w:tcPr>
            <w:tcW w:w="11199" w:type="dxa"/>
            <w:tcBorders>
              <w:top w:val="single" w:sz="4" w:space="0" w:color="auto"/>
            </w:tcBorders>
            <w:vAlign w:val="center"/>
          </w:tcPr>
          <w:p w14:paraId="4C21085C" w14:textId="6371F9FD" w:rsidR="00AD1A70" w:rsidRPr="00A8064F" w:rsidRDefault="00AD1A70" w:rsidP="00267B6D">
            <w:pPr>
              <w:jc w:val="both"/>
              <w:rPr>
                <w:rFonts w:ascii="Calibri" w:hAnsi="Calibri" w:cs="Calibri"/>
                <w:sz w:val="20"/>
              </w:rPr>
            </w:pPr>
            <w:r w:rsidRPr="00A8064F">
              <w:rPr>
                <w:rFonts w:ascii="Calibri" w:hAnsi="Calibri" w:cs="Calibri"/>
                <w:sz w:val="20"/>
              </w:rPr>
              <w:t>- Apresentam Maomé como “</w:t>
            </w:r>
            <w:r w:rsidRPr="00A8064F">
              <w:rPr>
                <w:rFonts w:ascii="Calibri" w:hAnsi="Calibri" w:cs="Calibri"/>
                <w:sz w:val="20"/>
                <w:u w:val="single"/>
              </w:rPr>
              <w:t xml:space="preserve">fundador” da </w:t>
            </w:r>
            <w:r w:rsidR="001526C8" w:rsidRPr="00A8064F">
              <w:rPr>
                <w:rFonts w:ascii="Calibri" w:hAnsi="Calibri" w:cs="Calibri"/>
                <w:sz w:val="20"/>
                <w:u w:val="single"/>
              </w:rPr>
              <w:t>“</w:t>
            </w:r>
            <w:r w:rsidRPr="00A8064F">
              <w:rPr>
                <w:rFonts w:ascii="Calibri" w:hAnsi="Calibri" w:cs="Calibri"/>
                <w:sz w:val="20"/>
                <w:u w:val="single"/>
              </w:rPr>
              <w:t>nova religião</w:t>
            </w:r>
            <w:r w:rsidR="001526C8" w:rsidRPr="00A8064F">
              <w:rPr>
                <w:rFonts w:ascii="Calibri" w:hAnsi="Calibri" w:cs="Calibri"/>
                <w:sz w:val="20"/>
              </w:rPr>
              <w:t>”</w:t>
            </w:r>
            <w:r w:rsidRPr="00A8064F">
              <w:rPr>
                <w:rFonts w:ascii="Calibri" w:hAnsi="Calibri" w:cs="Calibri"/>
                <w:sz w:val="20"/>
              </w:rPr>
              <w:t xml:space="preserve"> (p. 146). </w:t>
            </w:r>
          </w:p>
          <w:p w14:paraId="6580ED3B" w14:textId="55BB4739" w:rsidR="00AD1A70" w:rsidRPr="00A8064F" w:rsidRDefault="00AD1A70" w:rsidP="00AD1A70">
            <w:pPr>
              <w:autoSpaceDE w:val="0"/>
              <w:autoSpaceDN w:val="0"/>
              <w:adjustRightInd w:val="0"/>
              <w:spacing w:line="240" w:lineRule="auto"/>
              <w:rPr>
                <w:bCs/>
                <w:sz w:val="20"/>
              </w:rPr>
            </w:pPr>
            <w:r w:rsidRPr="00A8064F">
              <w:rPr>
                <w:rFonts w:ascii="Calibri" w:hAnsi="Calibri" w:cs="Calibri"/>
                <w:sz w:val="20"/>
              </w:rPr>
              <w:t>- “</w:t>
            </w:r>
            <w:r w:rsidRPr="00A8064F">
              <w:rPr>
                <w:rFonts w:ascii="Calibri" w:hAnsi="Calibri" w:cs="Calibri"/>
                <w:sz w:val="20"/>
                <w:u w:val="single"/>
              </w:rPr>
              <w:t>Profeta/messias”, “Maomé</w:t>
            </w:r>
            <w:r w:rsidRPr="00A8064F">
              <w:rPr>
                <w:rFonts w:ascii="Calibri" w:hAnsi="Calibri" w:cs="Calibri"/>
                <w:sz w:val="20"/>
              </w:rPr>
              <w:t xml:space="preserve">” </w:t>
            </w:r>
            <w:r w:rsidRPr="00A8064F">
              <w:rPr>
                <w:rFonts w:ascii="Calibri" w:hAnsi="Calibri" w:cs="Calibri"/>
                <w:i/>
                <w:iCs/>
                <w:sz w:val="20"/>
              </w:rPr>
              <w:t>vs.</w:t>
            </w:r>
            <w:r w:rsidRPr="00A8064F">
              <w:rPr>
                <w:rFonts w:ascii="Calibri" w:hAnsi="Calibri" w:cs="Calibri"/>
                <w:sz w:val="20"/>
              </w:rPr>
              <w:t xml:space="preserve"> “</w:t>
            </w:r>
            <w:r w:rsidRPr="00A8064F">
              <w:rPr>
                <w:rFonts w:ascii="Calibri" w:hAnsi="Calibri" w:cs="Calibri"/>
                <w:sz w:val="20"/>
                <w:u w:val="single"/>
              </w:rPr>
              <w:t>Cristo, filho de Deus</w:t>
            </w:r>
            <w:r w:rsidRPr="00A8064F">
              <w:rPr>
                <w:rFonts w:ascii="Calibri" w:hAnsi="Calibri" w:cs="Calibri"/>
                <w:sz w:val="20"/>
              </w:rPr>
              <w:t>” [numa comparação entre crenças] (p. 147).</w:t>
            </w:r>
          </w:p>
        </w:tc>
      </w:tr>
    </w:tbl>
    <w:p w14:paraId="596B5023" w14:textId="0720BDAC" w:rsidR="0039322D" w:rsidRPr="00A8064F" w:rsidRDefault="0039322D" w:rsidP="00D30BA9">
      <w:pPr>
        <w:spacing w:after="160"/>
        <w:jc w:val="both"/>
        <w:rPr>
          <w:bCs/>
          <w:sz w:val="22"/>
          <w:szCs w:val="21"/>
        </w:rPr>
      </w:pPr>
    </w:p>
    <w:p w14:paraId="013523F0" w14:textId="787EB0A0" w:rsidR="00C427D0" w:rsidRDefault="00C427D0" w:rsidP="00C427D0">
      <w:pPr>
        <w:rPr>
          <w:bCs/>
          <w:sz w:val="22"/>
          <w:szCs w:val="21"/>
        </w:rPr>
      </w:pPr>
    </w:p>
    <w:p w14:paraId="2F4AE59C" w14:textId="67575255" w:rsidR="00C14B71" w:rsidRDefault="00C14B71" w:rsidP="00C427D0">
      <w:pPr>
        <w:rPr>
          <w:bCs/>
          <w:sz w:val="22"/>
          <w:szCs w:val="21"/>
        </w:rPr>
      </w:pPr>
    </w:p>
    <w:p w14:paraId="1BFE7DB8" w14:textId="71BA1DA9" w:rsidR="00C14B71" w:rsidRDefault="00C14B71" w:rsidP="00C427D0">
      <w:pPr>
        <w:rPr>
          <w:bCs/>
          <w:sz w:val="22"/>
          <w:szCs w:val="21"/>
        </w:rPr>
      </w:pPr>
    </w:p>
    <w:p w14:paraId="0C10E0B9" w14:textId="4EE621AC" w:rsidR="00C14B71" w:rsidRDefault="00C14B71" w:rsidP="00C427D0">
      <w:pPr>
        <w:rPr>
          <w:bCs/>
          <w:sz w:val="22"/>
          <w:szCs w:val="21"/>
        </w:rPr>
      </w:pPr>
    </w:p>
    <w:p w14:paraId="6DA69C0C" w14:textId="77777777" w:rsidR="00C14B71" w:rsidRPr="00A8064F" w:rsidRDefault="00C14B71" w:rsidP="00C427D0">
      <w:pPr>
        <w:rPr>
          <w:bCs/>
          <w:sz w:val="22"/>
          <w:szCs w:val="21"/>
        </w:rPr>
      </w:pPr>
    </w:p>
    <w:p w14:paraId="466940F5" w14:textId="4F8CDFAF" w:rsidR="00C427D0" w:rsidRPr="00A8064F" w:rsidRDefault="00C427D0" w:rsidP="00A8064F">
      <w:pPr>
        <w:pStyle w:val="Texto"/>
        <w:outlineLvl w:val="2"/>
        <w:rPr>
          <w:sz w:val="22"/>
          <w:szCs w:val="96"/>
        </w:rPr>
      </w:pPr>
      <w:bookmarkStart w:id="107" w:name="_Toc83895685"/>
      <w:r w:rsidRPr="00A8064F">
        <w:rPr>
          <w:sz w:val="22"/>
          <w:szCs w:val="96"/>
        </w:rPr>
        <w:t xml:space="preserve">Quadro </w:t>
      </w:r>
      <w:r w:rsidR="00D30BA9" w:rsidRPr="00A8064F">
        <w:rPr>
          <w:sz w:val="22"/>
          <w:szCs w:val="96"/>
        </w:rPr>
        <w:t>3.11.</w:t>
      </w:r>
      <w:r w:rsidRPr="00A8064F">
        <w:rPr>
          <w:sz w:val="22"/>
          <w:szCs w:val="96"/>
        </w:rPr>
        <w:t xml:space="preserve"> – “Maomé” </w:t>
      </w:r>
      <w:r w:rsidR="007236F3" w:rsidRPr="00A8064F">
        <w:rPr>
          <w:sz w:val="22"/>
          <w:szCs w:val="96"/>
        </w:rPr>
        <w:t>(7.º ano de escolaridade)</w:t>
      </w:r>
      <w:r w:rsidR="00130A3E" w:rsidRPr="00A8064F">
        <w:rPr>
          <w:sz w:val="22"/>
          <w:szCs w:val="96"/>
        </w:rPr>
        <w:t xml:space="preserve"> – </w:t>
      </w:r>
      <w:r w:rsidR="007236F3" w:rsidRPr="00A8064F">
        <w:rPr>
          <w:sz w:val="22"/>
          <w:szCs w:val="96"/>
        </w:rPr>
        <w:t>2021</w:t>
      </w:r>
      <w:bookmarkEnd w:id="107"/>
    </w:p>
    <w:tbl>
      <w:tblPr>
        <w:tblW w:w="13462" w:type="dxa"/>
        <w:tblLook w:val="04A0" w:firstRow="1" w:lastRow="0" w:firstColumn="1" w:lastColumn="0" w:noHBand="0" w:noVBand="1"/>
      </w:tblPr>
      <w:tblGrid>
        <w:gridCol w:w="2263"/>
        <w:gridCol w:w="11199"/>
      </w:tblGrid>
      <w:tr w:rsidR="00D30BA9" w:rsidRPr="00A8064F" w14:paraId="2F5BF1A7" w14:textId="77777777" w:rsidTr="009A5BC1">
        <w:trPr>
          <w:trHeight w:val="620"/>
        </w:trPr>
        <w:tc>
          <w:tcPr>
            <w:tcW w:w="2263" w:type="dxa"/>
            <w:shd w:val="clear" w:color="auto" w:fill="F2F2F2" w:themeFill="background1" w:themeFillShade="F2"/>
            <w:vAlign w:val="center"/>
          </w:tcPr>
          <w:p w14:paraId="575CD5C6" w14:textId="77777777" w:rsidR="00D30BA9" w:rsidRPr="00A8064F" w:rsidRDefault="00D30BA9" w:rsidP="00801CE2">
            <w:pPr>
              <w:autoSpaceDE w:val="0"/>
              <w:autoSpaceDN w:val="0"/>
              <w:adjustRightInd w:val="0"/>
              <w:jc w:val="center"/>
              <w:rPr>
                <w:bCs/>
                <w:sz w:val="8"/>
                <w:szCs w:val="8"/>
              </w:rPr>
            </w:pPr>
          </w:p>
          <w:p w14:paraId="1F81F71B" w14:textId="77777777" w:rsidR="00D30BA9" w:rsidRPr="00A8064F" w:rsidRDefault="00D30BA9" w:rsidP="00801CE2">
            <w:pPr>
              <w:autoSpaceDE w:val="0"/>
              <w:autoSpaceDN w:val="0"/>
              <w:adjustRightInd w:val="0"/>
              <w:jc w:val="center"/>
              <w:rPr>
                <w:bCs/>
                <w:sz w:val="20"/>
              </w:rPr>
            </w:pPr>
            <w:r w:rsidRPr="00A8064F">
              <w:rPr>
                <w:bCs/>
                <w:sz w:val="20"/>
              </w:rPr>
              <w:t>MANUAL ESCOLAR</w:t>
            </w:r>
          </w:p>
        </w:tc>
        <w:tc>
          <w:tcPr>
            <w:tcW w:w="11199" w:type="dxa"/>
            <w:shd w:val="clear" w:color="auto" w:fill="F2F2F2" w:themeFill="background1" w:themeFillShade="F2"/>
            <w:vAlign w:val="center"/>
          </w:tcPr>
          <w:p w14:paraId="57F1890B" w14:textId="77777777" w:rsidR="00D30BA9" w:rsidRPr="00A8064F" w:rsidRDefault="00D30BA9" w:rsidP="00801CE2">
            <w:pPr>
              <w:autoSpaceDE w:val="0"/>
              <w:autoSpaceDN w:val="0"/>
              <w:adjustRightInd w:val="0"/>
              <w:jc w:val="center"/>
              <w:rPr>
                <w:bCs/>
                <w:sz w:val="6"/>
                <w:szCs w:val="6"/>
              </w:rPr>
            </w:pPr>
          </w:p>
          <w:p w14:paraId="68235AB6" w14:textId="77777777" w:rsidR="00D30BA9" w:rsidRPr="00A8064F" w:rsidRDefault="00D30BA9" w:rsidP="00801CE2">
            <w:pPr>
              <w:autoSpaceDE w:val="0"/>
              <w:autoSpaceDN w:val="0"/>
              <w:adjustRightInd w:val="0"/>
              <w:jc w:val="center"/>
              <w:rPr>
                <w:bCs/>
                <w:sz w:val="20"/>
              </w:rPr>
            </w:pPr>
            <w:r w:rsidRPr="00A8064F">
              <w:rPr>
                <w:bCs/>
                <w:sz w:val="20"/>
              </w:rPr>
              <w:t>UNIDADES DE REGISTO</w:t>
            </w:r>
          </w:p>
        </w:tc>
      </w:tr>
      <w:tr w:rsidR="00D30BA9" w:rsidRPr="00A8064F" w14:paraId="2E0EAE31" w14:textId="77777777" w:rsidTr="009A5BC1">
        <w:trPr>
          <w:trHeight w:val="615"/>
        </w:trPr>
        <w:tc>
          <w:tcPr>
            <w:tcW w:w="2263" w:type="dxa"/>
            <w:tcBorders>
              <w:bottom w:val="single" w:sz="4" w:space="0" w:color="auto"/>
            </w:tcBorders>
            <w:vAlign w:val="center"/>
          </w:tcPr>
          <w:p w14:paraId="75525EF8" w14:textId="77777777" w:rsidR="00D30BA9" w:rsidRPr="00A8064F" w:rsidRDefault="00D30BA9" w:rsidP="00801CE2">
            <w:pPr>
              <w:autoSpaceDE w:val="0"/>
              <w:autoSpaceDN w:val="0"/>
              <w:adjustRightInd w:val="0"/>
              <w:spacing w:line="240" w:lineRule="auto"/>
              <w:jc w:val="center"/>
              <w:rPr>
                <w:bCs/>
                <w:sz w:val="20"/>
              </w:rPr>
            </w:pPr>
            <w:r w:rsidRPr="00A8064F">
              <w:rPr>
                <w:bCs/>
                <w:sz w:val="20"/>
              </w:rPr>
              <w:t>H.7</w:t>
            </w:r>
          </w:p>
        </w:tc>
        <w:tc>
          <w:tcPr>
            <w:tcW w:w="11199" w:type="dxa"/>
            <w:tcBorders>
              <w:bottom w:val="single" w:sz="4" w:space="0" w:color="auto"/>
            </w:tcBorders>
            <w:vAlign w:val="center"/>
          </w:tcPr>
          <w:p w14:paraId="74123EFC" w14:textId="7F62D513" w:rsidR="00D30BA9" w:rsidRPr="00A8064F" w:rsidRDefault="00D30BA9" w:rsidP="00801CE2">
            <w:pPr>
              <w:jc w:val="both"/>
              <w:rPr>
                <w:sz w:val="20"/>
              </w:rPr>
            </w:pPr>
            <w:r w:rsidRPr="00A8064F">
              <w:rPr>
                <w:rFonts w:ascii="Calibri" w:hAnsi="Calibri" w:cs="Calibri"/>
                <w:sz w:val="20"/>
              </w:rPr>
              <w:t xml:space="preserve">- </w:t>
            </w:r>
            <w:r w:rsidRPr="00A8064F">
              <w:rPr>
                <w:sz w:val="20"/>
              </w:rPr>
              <w:t>Maomé, “</w:t>
            </w:r>
            <w:r w:rsidR="004B30F6" w:rsidRPr="00A8064F">
              <w:rPr>
                <w:sz w:val="20"/>
              </w:rPr>
              <w:t>[...]</w:t>
            </w:r>
            <w:r w:rsidRPr="00A8064F">
              <w:rPr>
                <w:sz w:val="20"/>
              </w:rPr>
              <w:t xml:space="preserve"> que se apresentou como o </w:t>
            </w:r>
            <w:r w:rsidRPr="00A8064F">
              <w:rPr>
                <w:sz w:val="20"/>
                <w:u w:val="single"/>
              </w:rPr>
              <w:t>último profeta (mensageiro)</w:t>
            </w:r>
            <w:r w:rsidRPr="00A8064F">
              <w:rPr>
                <w:sz w:val="20"/>
              </w:rPr>
              <w:t xml:space="preserve"> de Alá (‘deus’ em árabe)” (p. 100). </w:t>
            </w:r>
          </w:p>
          <w:p w14:paraId="7B074327" w14:textId="77777777" w:rsidR="00D30BA9" w:rsidRPr="00A8064F" w:rsidRDefault="00D30BA9" w:rsidP="00801CE2">
            <w:pPr>
              <w:jc w:val="both"/>
              <w:rPr>
                <w:sz w:val="20"/>
              </w:rPr>
            </w:pPr>
            <w:r w:rsidRPr="00A8064F">
              <w:rPr>
                <w:sz w:val="20"/>
              </w:rPr>
              <w:t>- Esquema para fazer corresponder “Islão” “</w:t>
            </w:r>
            <w:r w:rsidRPr="00A8064F">
              <w:rPr>
                <w:sz w:val="20"/>
                <w:u w:val="single"/>
              </w:rPr>
              <w:t>foi criado por...</w:t>
            </w:r>
            <w:r w:rsidRPr="00A8064F">
              <w:rPr>
                <w:sz w:val="20"/>
              </w:rPr>
              <w:t xml:space="preserve">” a “Maomé […]” (p. 101). </w:t>
            </w:r>
          </w:p>
          <w:p w14:paraId="60A827E0" w14:textId="77777777" w:rsidR="00D30BA9" w:rsidRPr="00A8064F" w:rsidRDefault="00D30BA9" w:rsidP="00801CE2">
            <w:pPr>
              <w:jc w:val="both"/>
              <w:rPr>
                <w:sz w:val="20"/>
              </w:rPr>
            </w:pPr>
            <w:r w:rsidRPr="00A8064F">
              <w:rPr>
                <w:sz w:val="20"/>
              </w:rPr>
              <w:t xml:space="preserve">- “Islão [-] religião monoteísta </w:t>
            </w:r>
            <w:r w:rsidRPr="00A8064F">
              <w:rPr>
                <w:sz w:val="20"/>
                <w:u w:val="single"/>
              </w:rPr>
              <w:t>fundada</w:t>
            </w:r>
            <w:r w:rsidRPr="00A8064F">
              <w:rPr>
                <w:sz w:val="20"/>
              </w:rPr>
              <w:t xml:space="preserve"> pelo profeta Maomé […].” (p. 204).</w:t>
            </w:r>
          </w:p>
        </w:tc>
      </w:tr>
      <w:tr w:rsidR="00D30BA9" w:rsidRPr="00A8064F" w14:paraId="47630BFC" w14:textId="77777777" w:rsidTr="00267DF5">
        <w:trPr>
          <w:trHeight w:val="709"/>
        </w:trPr>
        <w:tc>
          <w:tcPr>
            <w:tcW w:w="2263" w:type="dxa"/>
            <w:tcBorders>
              <w:top w:val="single" w:sz="4" w:space="0" w:color="auto"/>
              <w:bottom w:val="single" w:sz="4" w:space="0" w:color="auto"/>
            </w:tcBorders>
            <w:vAlign w:val="center"/>
          </w:tcPr>
          <w:p w14:paraId="043D6446" w14:textId="77777777" w:rsidR="00D30BA9" w:rsidRPr="00A8064F" w:rsidRDefault="00D30BA9" w:rsidP="00801CE2">
            <w:pPr>
              <w:autoSpaceDE w:val="0"/>
              <w:autoSpaceDN w:val="0"/>
              <w:adjustRightInd w:val="0"/>
              <w:spacing w:line="240" w:lineRule="auto"/>
              <w:jc w:val="center"/>
              <w:rPr>
                <w:bCs/>
                <w:sz w:val="20"/>
              </w:rPr>
            </w:pPr>
            <w:r w:rsidRPr="00A8064F">
              <w:rPr>
                <w:bCs/>
                <w:sz w:val="20"/>
              </w:rPr>
              <w:t>HSI: História sob Investigação</w:t>
            </w:r>
          </w:p>
        </w:tc>
        <w:tc>
          <w:tcPr>
            <w:tcW w:w="11199" w:type="dxa"/>
            <w:tcBorders>
              <w:top w:val="single" w:sz="4" w:space="0" w:color="auto"/>
              <w:bottom w:val="single" w:sz="4" w:space="0" w:color="auto"/>
            </w:tcBorders>
            <w:vAlign w:val="center"/>
          </w:tcPr>
          <w:p w14:paraId="423C7612" w14:textId="77777777" w:rsidR="00D30BA9" w:rsidRPr="00A8064F" w:rsidRDefault="00D30BA9" w:rsidP="00801CE2">
            <w:pPr>
              <w:jc w:val="both"/>
              <w:rPr>
                <w:sz w:val="20"/>
              </w:rPr>
            </w:pPr>
            <w:r w:rsidRPr="00A8064F">
              <w:rPr>
                <w:rFonts w:ascii="Calibri" w:hAnsi="Calibri" w:cs="Calibri"/>
                <w:sz w:val="20"/>
              </w:rPr>
              <w:t xml:space="preserve">- </w:t>
            </w:r>
            <w:r w:rsidRPr="00A8064F">
              <w:rPr>
                <w:sz w:val="20"/>
              </w:rPr>
              <w:t xml:space="preserve">“Maomé é o profeta </w:t>
            </w:r>
            <w:r w:rsidRPr="00A8064F">
              <w:rPr>
                <w:sz w:val="20"/>
                <w:u w:val="single"/>
              </w:rPr>
              <w:t>fundador do Islão</w:t>
            </w:r>
            <w:r w:rsidRPr="00A8064F">
              <w:rPr>
                <w:sz w:val="20"/>
              </w:rPr>
              <w:t xml:space="preserve">.” (p. 108). </w:t>
            </w:r>
          </w:p>
          <w:p w14:paraId="248A6390" w14:textId="77777777" w:rsidR="00D30BA9" w:rsidRPr="00A8064F" w:rsidRDefault="00D30BA9" w:rsidP="00801CE2">
            <w:pPr>
              <w:jc w:val="both"/>
              <w:rPr>
                <w:sz w:val="20"/>
              </w:rPr>
            </w:pPr>
            <w:r w:rsidRPr="00A8064F">
              <w:rPr>
                <w:sz w:val="20"/>
              </w:rPr>
              <w:t xml:space="preserve">- “O Islamismo foi uma religião monoteísta, </w:t>
            </w:r>
            <w:r w:rsidRPr="00A8064F">
              <w:rPr>
                <w:sz w:val="20"/>
                <w:u w:val="single"/>
              </w:rPr>
              <w:t>fundada por Maomé</w:t>
            </w:r>
            <w:r w:rsidRPr="00A8064F">
              <w:rPr>
                <w:sz w:val="20"/>
              </w:rPr>
              <w:t xml:space="preserve">, no século VII.” (p. 108). </w:t>
            </w:r>
          </w:p>
          <w:p w14:paraId="6C1A48AD" w14:textId="77777777" w:rsidR="00D30BA9" w:rsidRPr="00A8064F" w:rsidRDefault="00D30BA9" w:rsidP="00801CE2">
            <w:pPr>
              <w:jc w:val="both"/>
              <w:rPr>
                <w:sz w:val="20"/>
              </w:rPr>
            </w:pPr>
            <w:r w:rsidRPr="00A8064F">
              <w:rPr>
                <w:rFonts w:ascii="Calibri" w:hAnsi="Calibri" w:cs="Calibri"/>
                <w:sz w:val="20"/>
              </w:rPr>
              <w:t xml:space="preserve">- </w:t>
            </w:r>
            <w:r w:rsidRPr="00A8064F">
              <w:rPr>
                <w:sz w:val="20"/>
              </w:rPr>
              <w:t xml:space="preserve">“Islamismo: religião </w:t>
            </w:r>
            <w:r w:rsidRPr="00A8064F">
              <w:rPr>
                <w:sz w:val="20"/>
                <w:u w:val="single"/>
              </w:rPr>
              <w:t>fundada por Maomé</w:t>
            </w:r>
            <w:r w:rsidRPr="00A8064F">
              <w:rPr>
                <w:sz w:val="20"/>
              </w:rPr>
              <w:t>, baseada nos princípios do [Al]corão.” (p. 109).</w:t>
            </w:r>
          </w:p>
        </w:tc>
      </w:tr>
      <w:tr w:rsidR="00D30BA9" w:rsidRPr="00A8064F" w14:paraId="0A638E12" w14:textId="77777777" w:rsidTr="00267DF5">
        <w:trPr>
          <w:trHeight w:val="974"/>
        </w:trPr>
        <w:tc>
          <w:tcPr>
            <w:tcW w:w="2263" w:type="dxa"/>
            <w:tcBorders>
              <w:top w:val="single" w:sz="4" w:space="0" w:color="auto"/>
              <w:bottom w:val="single" w:sz="4" w:space="0" w:color="auto"/>
            </w:tcBorders>
            <w:vAlign w:val="center"/>
          </w:tcPr>
          <w:p w14:paraId="3DCF9531" w14:textId="77777777" w:rsidR="00D30BA9" w:rsidRPr="00A8064F" w:rsidRDefault="00D30BA9" w:rsidP="00801CE2">
            <w:pPr>
              <w:autoSpaceDE w:val="0"/>
              <w:autoSpaceDN w:val="0"/>
              <w:adjustRightInd w:val="0"/>
              <w:spacing w:line="240" w:lineRule="auto"/>
              <w:jc w:val="center"/>
              <w:rPr>
                <w:bCs/>
                <w:sz w:val="20"/>
              </w:rPr>
            </w:pPr>
            <w:r w:rsidRPr="00A8064F">
              <w:rPr>
                <w:bCs/>
                <w:sz w:val="20"/>
              </w:rPr>
              <w:t>Manual de História 7</w:t>
            </w:r>
          </w:p>
        </w:tc>
        <w:tc>
          <w:tcPr>
            <w:tcW w:w="11199" w:type="dxa"/>
            <w:tcBorders>
              <w:top w:val="single" w:sz="4" w:space="0" w:color="auto"/>
              <w:bottom w:val="single" w:sz="4" w:space="0" w:color="auto"/>
            </w:tcBorders>
            <w:vAlign w:val="center"/>
          </w:tcPr>
          <w:p w14:paraId="5F9B600D" w14:textId="77777777" w:rsidR="00D30BA9" w:rsidRPr="00A8064F" w:rsidRDefault="00D30BA9" w:rsidP="00801CE2">
            <w:pPr>
              <w:jc w:val="both"/>
              <w:rPr>
                <w:sz w:val="20"/>
              </w:rPr>
            </w:pPr>
            <w:r w:rsidRPr="00A8064F">
              <w:rPr>
                <w:rFonts w:ascii="Calibri" w:hAnsi="Calibri" w:cs="Calibri"/>
                <w:sz w:val="20"/>
              </w:rPr>
              <w:t xml:space="preserve">- </w:t>
            </w:r>
            <w:r w:rsidRPr="00A8064F">
              <w:rPr>
                <w:sz w:val="20"/>
              </w:rPr>
              <w:t xml:space="preserve">“Islão [—] religião monoteísta </w:t>
            </w:r>
            <w:r w:rsidRPr="00A8064F">
              <w:rPr>
                <w:sz w:val="20"/>
                <w:u w:val="single"/>
              </w:rPr>
              <w:t>fundada por Maomé</w:t>
            </w:r>
            <w:r w:rsidRPr="00A8064F">
              <w:rPr>
                <w:sz w:val="20"/>
              </w:rPr>
              <w:t xml:space="preserve"> no século VII […].” (p. 100). </w:t>
            </w:r>
          </w:p>
          <w:p w14:paraId="66C0B819" w14:textId="77777777" w:rsidR="00D30BA9" w:rsidRPr="00A8064F" w:rsidRDefault="00D30BA9" w:rsidP="00801CE2">
            <w:pPr>
              <w:jc w:val="both"/>
              <w:rPr>
                <w:sz w:val="20"/>
              </w:rPr>
            </w:pPr>
            <w:r w:rsidRPr="00A8064F">
              <w:rPr>
                <w:sz w:val="20"/>
              </w:rPr>
              <w:t>- Maomé “</w:t>
            </w:r>
            <w:r w:rsidRPr="00A8064F">
              <w:rPr>
                <w:sz w:val="20"/>
                <w:u w:val="single"/>
              </w:rPr>
              <w:t>casou com uma viúva rica</w:t>
            </w:r>
            <w:r w:rsidRPr="00A8064F">
              <w:rPr>
                <w:sz w:val="20"/>
              </w:rPr>
              <w:t xml:space="preserve">” (p. 100). </w:t>
            </w:r>
          </w:p>
        </w:tc>
      </w:tr>
      <w:tr w:rsidR="00D30BA9" w:rsidRPr="00A8064F" w14:paraId="63D9B5E8" w14:textId="77777777" w:rsidTr="00267DF5">
        <w:trPr>
          <w:trHeight w:val="795"/>
        </w:trPr>
        <w:tc>
          <w:tcPr>
            <w:tcW w:w="2263" w:type="dxa"/>
            <w:tcBorders>
              <w:top w:val="single" w:sz="4" w:space="0" w:color="auto"/>
              <w:bottom w:val="single" w:sz="4" w:space="0" w:color="auto"/>
            </w:tcBorders>
            <w:vAlign w:val="center"/>
          </w:tcPr>
          <w:p w14:paraId="284E0D1A" w14:textId="77777777" w:rsidR="00D30BA9" w:rsidRPr="00A8064F" w:rsidRDefault="00D30BA9" w:rsidP="00801CE2">
            <w:pPr>
              <w:autoSpaceDE w:val="0"/>
              <w:autoSpaceDN w:val="0"/>
              <w:adjustRightInd w:val="0"/>
              <w:spacing w:line="240" w:lineRule="auto"/>
              <w:jc w:val="center"/>
              <w:rPr>
                <w:bCs/>
                <w:sz w:val="20"/>
              </w:rPr>
            </w:pPr>
            <w:r w:rsidRPr="00A8064F">
              <w:rPr>
                <w:bCs/>
                <w:sz w:val="20"/>
              </w:rPr>
              <w:t xml:space="preserve">O Fio da História </w:t>
            </w:r>
          </w:p>
          <w:p w14:paraId="555959A3" w14:textId="77777777" w:rsidR="00D30BA9" w:rsidRPr="00A8064F" w:rsidRDefault="00D30BA9" w:rsidP="00801CE2">
            <w:pPr>
              <w:autoSpaceDE w:val="0"/>
              <w:autoSpaceDN w:val="0"/>
              <w:adjustRightInd w:val="0"/>
              <w:spacing w:line="240" w:lineRule="auto"/>
              <w:jc w:val="center"/>
              <w:rPr>
                <w:bCs/>
                <w:sz w:val="20"/>
              </w:rPr>
            </w:pPr>
            <w:r w:rsidRPr="00A8064F">
              <w:rPr>
                <w:bCs/>
                <w:sz w:val="20"/>
              </w:rPr>
              <w:t>7.º ano</w:t>
            </w:r>
          </w:p>
        </w:tc>
        <w:tc>
          <w:tcPr>
            <w:tcW w:w="11199" w:type="dxa"/>
            <w:tcBorders>
              <w:top w:val="single" w:sz="4" w:space="0" w:color="auto"/>
              <w:bottom w:val="single" w:sz="4" w:space="0" w:color="auto"/>
            </w:tcBorders>
            <w:vAlign w:val="center"/>
          </w:tcPr>
          <w:p w14:paraId="5FD0AF16" w14:textId="1E419C75" w:rsidR="00D30BA9" w:rsidRPr="00A8064F" w:rsidRDefault="00D30BA9" w:rsidP="00801CE2">
            <w:pPr>
              <w:jc w:val="both"/>
              <w:rPr>
                <w:sz w:val="20"/>
              </w:rPr>
            </w:pPr>
            <w:r w:rsidRPr="00A8064F">
              <w:rPr>
                <w:rFonts w:ascii="Calibri" w:hAnsi="Calibri" w:cs="Calibri"/>
                <w:sz w:val="20"/>
              </w:rPr>
              <w:t xml:space="preserve">- </w:t>
            </w:r>
            <w:r w:rsidRPr="00A8064F">
              <w:rPr>
                <w:sz w:val="20"/>
              </w:rPr>
              <w:t>Conceito</w:t>
            </w:r>
            <w:r w:rsidR="00130A3E" w:rsidRPr="00A8064F">
              <w:rPr>
                <w:sz w:val="20"/>
              </w:rPr>
              <w:t xml:space="preserve"> – </w:t>
            </w:r>
            <w:r w:rsidRPr="00A8064F">
              <w:rPr>
                <w:sz w:val="20"/>
              </w:rPr>
              <w:t xml:space="preserve">“Islão [—] </w:t>
            </w:r>
            <w:r w:rsidRPr="00A8064F">
              <w:rPr>
                <w:sz w:val="20"/>
                <w:u w:val="single"/>
              </w:rPr>
              <w:t>religião criada por Maomé</w:t>
            </w:r>
            <w:r w:rsidRPr="00A8064F">
              <w:rPr>
                <w:sz w:val="20"/>
              </w:rPr>
              <w:t xml:space="preserve"> […].” (p. 107). </w:t>
            </w:r>
          </w:p>
        </w:tc>
      </w:tr>
      <w:tr w:rsidR="00D30BA9" w:rsidRPr="00A8064F" w14:paraId="34C307DA" w14:textId="77777777" w:rsidTr="00267DF5">
        <w:trPr>
          <w:trHeight w:val="565"/>
        </w:trPr>
        <w:tc>
          <w:tcPr>
            <w:tcW w:w="2263" w:type="dxa"/>
            <w:tcBorders>
              <w:top w:val="single" w:sz="4" w:space="0" w:color="auto"/>
              <w:bottom w:val="single" w:sz="4" w:space="0" w:color="auto"/>
            </w:tcBorders>
            <w:vAlign w:val="center"/>
          </w:tcPr>
          <w:p w14:paraId="32247A18" w14:textId="77777777" w:rsidR="00D30BA9" w:rsidRPr="00A8064F" w:rsidRDefault="00D30BA9" w:rsidP="00801CE2">
            <w:pPr>
              <w:autoSpaceDE w:val="0"/>
              <w:autoSpaceDN w:val="0"/>
              <w:adjustRightInd w:val="0"/>
              <w:spacing w:line="240" w:lineRule="auto"/>
              <w:jc w:val="center"/>
              <w:rPr>
                <w:bCs/>
                <w:sz w:val="20"/>
              </w:rPr>
            </w:pPr>
            <w:r w:rsidRPr="00A8064F">
              <w:rPr>
                <w:bCs/>
                <w:sz w:val="20"/>
              </w:rPr>
              <w:t>Somos História 7</w:t>
            </w:r>
          </w:p>
        </w:tc>
        <w:tc>
          <w:tcPr>
            <w:tcW w:w="11199" w:type="dxa"/>
            <w:tcBorders>
              <w:top w:val="single" w:sz="4" w:space="0" w:color="auto"/>
              <w:bottom w:val="single" w:sz="4" w:space="0" w:color="auto"/>
            </w:tcBorders>
            <w:vAlign w:val="center"/>
          </w:tcPr>
          <w:p w14:paraId="3C6CCB60" w14:textId="77777777" w:rsidR="00D30BA9" w:rsidRPr="00A8064F" w:rsidRDefault="00D30BA9" w:rsidP="00801CE2">
            <w:pPr>
              <w:jc w:val="both"/>
              <w:rPr>
                <w:sz w:val="20"/>
              </w:rPr>
            </w:pPr>
            <w:r w:rsidRPr="00A8064F">
              <w:rPr>
                <w:rFonts w:ascii="Calibri" w:hAnsi="Calibri" w:cs="Calibri"/>
                <w:sz w:val="20"/>
              </w:rPr>
              <w:t xml:space="preserve">- </w:t>
            </w:r>
            <w:r w:rsidRPr="00A8064F">
              <w:rPr>
                <w:sz w:val="20"/>
              </w:rPr>
              <w:t xml:space="preserve">“O Islamismo […], religião monoteísta […] </w:t>
            </w:r>
            <w:r w:rsidRPr="00A8064F">
              <w:rPr>
                <w:sz w:val="20"/>
                <w:u w:val="single"/>
              </w:rPr>
              <w:t>fundada por Maomé</w:t>
            </w:r>
            <w:r w:rsidRPr="00A8064F">
              <w:rPr>
                <w:sz w:val="20"/>
              </w:rPr>
              <w:t xml:space="preserve"> […].” (p. 130). </w:t>
            </w:r>
          </w:p>
        </w:tc>
      </w:tr>
      <w:tr w:rsidR="00D30BA9" w:rsidRPr="00A8064F" w14:paraId="54C2DF06" w14:textId="77777777" w:rsidTr="00267DF5">
        <w:trPr>
          <w:trHeight w:val="559"/>
        </w:trPr>
        <w:tc>
          <w:tcPr>
            <w:tcW w:w="2263" w:type="dxa"/>
            <w:tcBorders>
              <w:top w:val="single" w:sz="4" w:space="0" w:color="auto"/>
            </w:tcBorders>
            <w:vAlign w:val="center"/>
          </w:tcPr>
          <w:p w14:paraId="39111834" w14:textId="77777777" w:rsidR="00D30BA9" w:rsidRPr="00A8064F" w:rsidRDefault="00D30BA9" w:rsidP="00801CE2">
            <w:pPr>
              <w:autoSpaceDE w:val="0"/>
              <w:autoSpaceDN w:val="0"/>
              <w:adjustRightInd w:val="0"/>
              <w:spacing w:line="240" w:lineRule="auto"/>
              <w:jc w:val="center"/>
              <w:rPr>
                <w:sz w:val="20"/>
              </w:rPr>
            </w:pPr>
            <w:r w:rsidRPr="00A8064F">
              <w:rPr>
                <w:bCs/>
                <w:sz w:val="20"/>
              </w:rPr>
              <w:t>Vamos à História 7</w:t>
            </w:r>
          </w:p>
        </w:tc>
        <w:tc>
          <w:tcPr>
            <w:tcW w:w="11199" w:type="dxa"/>
            <w:tcBorders>
              <w:top w:val="single" w:sz="4" w:space="0" w:color="auto"/>
            </w:tcBorders>
            <w:vAlign w:val="center"/>
          </w:tcPr>
          <w:p w14:paraId="5FDA4CD8" w14:textId="386CAE2C" w:rsidR="00D30BA9" w:rsidRPr="00A8064F" w:rsidRDefault="00D30BA9" w:rsidP="00801CE2">
            <w:pPr>
              <w:jc w:val="both"/>
              <w:rPr>
                <w:sz w:val="20"/>
              </w:rPr>
            </w:pPr>
            <w:r w:rsidRPr="00A8064F">
              <w:rPr>
                <w:bCs/>
                <w:sz w:val="20"/>
              </w:rPr>
              <w:t xml:space="preserve">- </w:t>
            </w:r>
            <w:r w:rsidRPr="00A8064F">
              <w:rPr>
                <w:sz w:val="20"/>
              </w:rPr>
              <w:t xml:space="preserve">“Maomé </w:t>
            </w:r>
            <w:r w:rsidRPr="00A8064F">
              <w:rPr>
                <w:sz w:val="20"/>
                <w:u w:val="single"/>
              </w:rPr>
              <w:t>considerou-se o mensageiro do único deus verdadeiro</w:t>
            </w:r>
            <w:r w:rsidRPr="00A8064F">
              <w:rPr>
                <w:sz w:val="20"/>
              </w:rPr>
              <w:t>” (p. 124).</w:t>
            </w:r>
            <w:r w:rsidR="009F1F6B" w:rsidRPr="00A8064F">
              <w:rPr>
                <w:sz w:val="20"/>
              </w:rPr>
              <w:t xml:space="preserve"> </w:t>
            </w:r>
          </w:p>
        </w:tc>
      </w:tr>
    </w:tbl>
    <w:p w14:paraId="12D99282" w14:textId="7CB1B2A4" w:rsidR="00C427D0" w:rsidRDefault="00C427D0" w:rsidP="000250FB">
      <w:pPr>
        <w:spacing w:after="160"/>
        <w:jc w:val="both"/>
        <w:rPr>
          <w:bCs/>
          <w:sz w:val="22"/>
          <w:szCs w:val="21"/>
        </w:rPr>
      </w:pPr>
    </w:p>
    <w:p w14:paraId="481F4114" w14:textId="77777777" w:rsidR="00C14B71" w:rsidRPr="00A8064F" w:rsidRDefault="00C14B71" w:rsidP="000250FB">
      <w:pPr>
        <w:spacing w:after="160"/>
        <w:jc w:val="both"/>
        <w:rPr>
          <w:bCs/>
          <w:sz w:val="22"/>
          <w:szCs w:val="21"/>
        </w:rPr>
      </w:pPr>
    </w:p>
    <w:p w14:paraId="46568596" w14:textId="0A6BAB5C" w:rsidR="006F0DE5" w:rsidRPr="00A8064F" w:rsidRDefault="006F0DE5" w:rsidP="00A8064F">
      <w:pPr>
        <w:pStyle w:val="Texto"/>
        <w:outlineLvl w:val="2"/>
        <w:rPr>
          <w:sz w:val="22"/>
          <w:szCs w:val="96"/>
        </w:rPr>
      </w:pPr>
      <w:bookmarkStart w:id="108" w:name="_Toc83895686"/>
      <w:r w:rsidRPr="00A8064F">
        <w:rPr>
          <w:sz w:val="22"/>
          <w:szCs w:val="96"/>
        </w:rPr>
        <w:t xml:space="preserve">Quadro </w:t>
      </w:r>
      <w:r w:rsidR="000250FB" w:rsidRPr="00A8064F">
        <w:rPr>
          <w:sz w:val="22"/>
          <w:szCs w:val="96"/>
        </w:rPr>
        <w:t>3.12.</w:t>
      </w:r>
      <w:r w:rsidRPr="00A8064F">
        <w:rPr>
          <w:sz w:val="22"/>
          <w:szCs w:val="96"/>
        </w:rPr>
        <w:t xml:space="preserve"> – “</w:t>
      </w:r>
      <w:r w:rsidR="00214F39" w:rsidRPr="00A8064F">
        <w:rPr>
          <w:sz w:val="22"/>
          <w:szCs w:val="96"/>
        </w:rPr>
        <w:t>E</w:t>
      </w:r>
      <w:r w:rsidR="006C2DF4" w:rsidRPr="00A8064F">
        <w:rPr>
          <w:sz w:val="22"/>
          <w:szCs w:val="96"/>
        </w:rPr>
        <w:t>xpansão muçulmana</w:t>
      </w:r>
      <w:r w:rsidRPr="00A8064F">
        <w:rPr>
          <w:sz w:val="22"/>
          <w:szCs w:val="96"/>
        </w:rPr>
        <w:t>”</w:t>
      </w:r>
      <w:r w:rsidR="00AE2FFD" w:rsidRPr="00A8064F">
        <w:rPr>
          <w:sz w:val="22"/>
          <w:szCs w:val="96"/>
        </w:rPr>
        <w:t xml:space="preserve"> </w:t>
      </w:r>
      <w:r w:rsidR="004E4C11" w:rsidRPr="00A8064F">
        <w:rPr>
          <w:sz w:val="22"/>
          <w:szCs w:val="96"/>
        </w:rPr>
        <w:t>(7.º ano de escolaridade)</w:t>
      </w:r>
      <w:bookmarkEnd w:id="108"/>
    </w:p>
    <w:tbl>
      <w:tblPr>
        <w:tblW w:w="13462" w:type="dxa"/>
        <w:tblLook w:val="04A0" w:firstRow="1" w:lastRow="0" w:firstColumn="1" w:lastColumn="0" w:noHBand="0" w:noVBand="1"/>
      </w:tblPr>
      <w:tblGrid>
        <w:gridCol w:w="2263"/>
        <w:gridCol w:w="11199"/>
      </w:tblGrid>
      <w:tr w:rsidR="00F33583" w:rsidRPr="00A8064F" w14:paraId="6A7CB583" w14:textId="77777777" w:rsidTr="009A5BC1">
        <w:trPr>
          <w:trHeight w:val="63"/>
        </w:trPr>
        <w:tc>
          <w:tcPr>
            <w:tcW w:w="2263" w:type="dxa"/>
            <w:shd w:val="clear" w:color="auto" w:fill="F2F2F2" w:themeFill="background1" w:themeFillShade="F2"/>
            <w:vAlign w:val="center"/>
          </w:tcPr>
          <w:p w14:paraId="3692EA02" w14:textId="77777777" w:rsidR="00F33583" w:rsidRPr="00A8064F" w:rsidRDefault="00F33583" w:rsidP="00F33583">
            <w:pPr>
              <w:autoSpaceDE w:val="0"/>
              <w:autoSpaceDN w:val="0"/>
              <w:adjustRightInd w:val="0"/>
              <w:spacing w:line="240" w:lineRule="auto"/>
              <w:jc w:val="center"/>
              <w:rPr>
                <w:sz w:val="11"/>
                <w:szCs w:val="11"/>
              </w:rPr>
            </w:pPr>
          </w:p>
          <w:p w14:paraId="3D281B87" w14:textId="77777777" w:rsidR="00F33583" w:rsidRPr="00A8064F" w:rsidRDefault="00F33583" w:rsidP="00F33583">
            <w:pPr>
              <w:autoSpaceDE w:val="0"/>
              <w:autoSpaceDN w:val="0"/>
              <w:adjustRightInd w:val="0"/>
              <w:spacing w:line="240" w:lineRule="auto"/>
              <w:jc w:val="center"/>
              <w:rPr>
                <w:bCs/>
                <w:sz w:val="20"/>
              </w:rPr>
            </w:pPr>
            <w:r w:rsidRPr="00A8064F">
              <w:rPr>
                <w:bCs/>
                <w:sz w:val="20"/>
              </w:rPr>
              <w:t>MANUAL ESCOLAR</w:t>
            </w:r>
          </w:p>
          <w:p w14:paraId="34320BE3" w14:textId="33A06032" w:rsidR="00F33583" w:rsidRPr="00A8064F" w:rsidRDefault="00F33583" w:rsidP="00F33583">
            <w:pPr>
              <w:autoSpaceDE w:val="0"/>
              <w:autoSpaceDN w:val="0"/>
              <w:adjustRightInd w:val="0"/>
              <w:spacing w:line="240" w:lineRule="auto"/>
              <w:jc w:val="center"/>
              <w:rPr>
                <w:sz w:val="10"/>
                <w:szCs w:val="10"/>
              </w:rPr>
            </w:pPr>
          </w:p>
        </w:tc>
        <w:tc>
          <w:tcPr>
            <w:tcW w:w="11199" w:type="dxa"/>
            <w:shd w:val="clear" w:color="auto" w:fill="F2F2F2" w:themeFill="background1" w:themeFillShade="F2"/>
            <w:vAlign w:val="center"/>
          </w:tcPr>
          <w:p w14:paraId="46B4EADA" w14:textId="77777777" w:rsidR="00F33583" w:rsidRPr="00A8064F" w:rsidRDefault="00F33583" w:rsidP="00F33583">
            <w:pPr>
              <w:autoSpaceDE w:val="0"/>
              <w:autoSpaceDN w:val="0"/>
              <w:adjustRightInd w:val="0"/>
              <w:spacing w:line="240" w:lineRule="auto"/>
              <w:jc w:val="center"/>
              <w:rPr>
                <w:bCs/>
                <w:sz w:val="11"/>
                <w:szCs w:val="11"/>
              </w:rPr>
            </w:pPr>
          </w:p>
          <w:p w14:paraId="25A27ABF" w14:textId="77777777" w:rsidR="00F33583" w:rsidRPr="00A8064F" w:rsidRDefault="00F33583" w:rsidP="00F33583">
            <w:pPr>
              <w:autoSpaceDE w:val="0"/>
              <w:autoSpaceDN w:val="0"/>
              <w:adjustRightInd w:val="0"/>
              <w:spacing w:line="240" w:lineRule="auto"/>
              <w:jc w:val="center"/>
              <w:rPr>
                <w:bCs/>
                <w:sz w:val="20"/>
              </w:rPr>
            </w:pPr>
            <w:r w:rsidRPr="00A8064F">
              <w:rPr>
                <w:bCs/>
                <w:sz w:val="20"/>
              </w:rPr>
              <w:t>UNIDADES DE REGISTO</w:t>
            </w:r>
          </w:p>
          <w:p w14:paraId="11043BF4" w14:textId="77777777" w:rsidR="00F33583" w:rsidRPr="00A8064F" w:rsidRDefault="00F33583" w:rsidP="00F33583">
            <w:pPr>
              <w:autoSpaceDE w:val="0"/>
              <w:autoSpaceDN w:val="0"/>
              <w:adjustRightInd w:val="0"/>
              <w:spacing w:line="240" w:lineRule="auto"/>
              <w:jc w:val="center"/>
              <w:rPr>
                <w:sz w:val="8"/>
                <w:szCs w:val="8"/>
              </w:rPr>
            </w:pPr>
          </w:p>
        </w:tc>
      </w:tr>
      <w:tr w:rsidR="00F33583" w:rsidRPr="00A8064F" w14:paraId="3F98B7AE" w14:textId="77777777" w:rsidTr="009A5BC1">
        <w:trPr>
          <w:trHeight w:val="808"/>
        </w:trPr>
        <w:tc>
          <w:tcPr>
            <w:tcW w:w="2263" w:type="dxa"/>
            <w:tcBorders>
              <w:bottom w:val="single" w:sz="4" w:space="0" w:color="auto"/>
            </w:tcBorders>
            <w:shd w:val="clear" w:color="auto" w:fill="FFFFFF" w:themeFill="background1"/>
            <w:vAlign w:val="center"/>
          </w:tcPr>
          <w:p w14:paraId="27608586" w14:textId="669DD248" w:rsidR="00F33583" w:rsidRPr="00A8064F" w:rsidRDefault="00622995" w:rsidP="0056205E">
            <w:pPr>
              <w:autoSpaceDE w:val="0"/>
              <w:autoSpaceDN w:val="0"/>
              <w:adjustRightInd w:val="0"/>
              <w:spacing w:line="240" w:lineRule="auto"/>
              <w:jc w:val="center"/>
              <w:rPr>
                <w:sz w:val="11"/>
                <w:szCs w:val="11"/>
              </w:rPr>
            </w:pPr>
            <w:r w:rsidRPr="00A8064F">
              <w:rPr>
                <w:bCs/>
                <w:sz w:val="20"/>
              </w:rPr>
              <w:t>Desafios 7</w:t>
            </w:r>
          </w:p>
        </w:tc>
        <w:tc>
          <w:tcPr>
            <w:tcW w:w="11199" w:type="dxa"/>
            <w:tcBorders>
              <w:bottom w:val="single" w:sz="4" w:space="0" w:color="auto"/>
            </w:tcBorders>
            <w:shd w:val="clear" w:color="auto" w:fill="FFFFFF" w:themeFill="background1"/>
            <w:vAlign w:val="center"/>
          </w:tcPr>
          <w:p w14:paraId="3CEF3388" w14:textId="6DE060B3" w:rsidR="00A872DE" w:rsidRPr="00A8064F" w:rsidRDefault="00A872DE" w:rsidP="00A872DE">
            <w:pPr>
              <w:jc w:val="both"/>
              <w:rPr>
                <w:rFonts w:ascii="Calibri" w:hAnsi="Calibri" w:cs="Calibri"/>
                <w:sz w:val="20"/>
              </w:rPr>
            </w:pPr>
            <w:r w:rsidRPr="00A8064F">
              <w:rPr>
                <w:sz w:val="20"/>
              </w:rPr>
              <w:t xml:space="preserve">- </w:t>
            </w:r>
            <w:r w:rsidRPr="00A8064F">
              <w:rPr>
                <w:rFonts w:ascii="Calibri" w:hAnsi="Calibri" w:cs="Calibri"/>
                <w:sz w:val="20"/>
              </w:rPr>
              <w:t xml:space="preserve">“Após a morte de Maomé, em 632, os Muçulmanos lançaram-se num rápido movimento expansionista, </w:t>
            </w:r>
            <w:r w:rsidRPr="00A8064F">
              <w:rPr>
                <w:rFonts w:ascii="Calibri" w:hAnsi="Calibri" w:cs="Calibri"/>
                <w:sz w:val="20"/>
                <w:u w:val="single"/>
              </w:rPr>
              <w:t>motivados pelo princípio da guerra santa (defesa espiritual e armada do islão</w:t>
            </w:r>
            <w:r w:rsidRPr="00A8064F">
              <w:rPr>
                <w:rFonts w:ascii="Calibri" w:hAnsi="Calibri" w:cs="Calibri"/>
                <w:sz w:val="20"/>
              </w:rPr>
              <w:t>)</w:t>
            </w:r>
            <w:r w:rsidR="00FB26A6" w:rsidRPr="00A8064F">
              <w:rPr>
                <w:rFonts w:ascii="Calibri" w:hAnsi="Calibri" w:cs="Calibri"/>
                <w:sz w:val="20"/>
              </w:rPr>
              <w:t>.</w:t>
            </w:r>
            <w:r w:rsidRPr="00A8064F">
              <w:rPr>
                <w:rFonts w:ascii="Calibri" w:hAnsi="Calibri" w:cs="Calibri"/>
                <w:sz w:val="20"/>
              </w:rPr>
              <w:t>” (p. 128).</w:t>
            </w:r>
          </w:p>
        </w:tc>
      </w:tr>
      <w:tr w:rsidR="00A968B2" w:rsidRPr="00A8064F" w14:paraId="118C4416" w14:textId="77777777" w:rsidTr="009A5BC1">
        <w:trPr>
          <w:trHeight w:val="790"/>
        </w:trPr>
        <w:tc>
          <w:tcPr>
            <w:tcW w:w="2263" w:type="dxa"/>
            <w:tcBorders>
              <w:top w:val="single" w:sz="4" w:space="0" w:color="auto"/>
              <w:bottom w:val="single" w:sz="4" w:space="0" w:color="auto"/>
            </w:tcBorders>
            <w:shd w:val="clear" w:color="auto" w:fill="FFFFFF" w:themeFill="background1"/>
            <w:vAlign w:val="center"/>
          </w:tcPr>
          <w:p w14:paraId="549BC8F8" w14:textId="3D510B8B" w:rsidR="00A968B2" w:rsidRPr="00A8064F" w:rsidRDefault="00A968B2" w:rsidP="00A968B2">
            <w:pPr>
              <w:autoSpaceDE w:val="0"/>
              <w:autoSpaceDN w:val="0"/>
              <w:adjustRightInd w:val="0"/>
              <w:spacing w:line="240" w:lineRule="auto"/>
              <w:jc w:val="center"/>
              <w:rPr>
                <w:bCs/>
                <w:sz w:val="20"/>
              </w:rPr>
            </w:pPr>
            <w:r w:rsidRPr="00A8064F">
              <w:rPr>
                <w:bCs/>
                <w:sz w:val="20"/>
              </w:rPr>
              <w:t>História Sete</w:t>
            </w:r>
          </w:p>
        </w:tc>
        <w:tc>
          <w:tcPr>
            <w:tcW w:w="11199" w:type="dxa"/>
            <w:tcBorders>
              <w:top w:val="single" w:sz="4" w:space="0" w:color="auto"/>
              <w:bottom w:val="single" w:sz="4" w:space="0" w:color="auto"/>
            </w:tcBorders>
            <w:shd w:val="clear" w:color="auto" w:fill="FFFFFF" w:themeFill="background1"/>
            <w:vAlign w:val="center"/>
          </w:tcPr>
          <w:p w14:paraId="7779AA6E" w14:textId="4385952E" w:rsidR="00A968B2" w:rsidRPr="00A8064F" w:rsidRDefault="00A968B2" w:rsidP="00A968B2">
            <w:pPr>
              <w:autoSpaceDE w:val="0"/>
              <w:autoSpaceDN w:val="0"/>
              <w:adjustRightInd w:val="0"/>
              <w:jc w:val="both"/>
              <w:rPr>
                <w:rFonts w:ascii="Calibri" w:hAnsi="Calibri" w:cs="Calibri"/>
                <w:sz w:val="20"/>
              </w:rPr>
            </w:pPr>
            <w:r w:rsidRPr="00A8064F">
              <w:rPr>
                <w:rFonts w:ascii="Calibri" w:hAnsi="Calibri" w:cs="Calibri"/>
                <w:sz w:val="20"/>
              </w:rPr>
              <w:t xml:space="preserve">- Entre as três razões apontadas para a expansão muçulmana, “o </w:t>
            </w:r>
            <w:r w:rsidRPr="00A8064F">
              <w:rPr>
                <w:rFonts w:ascii="Calibri" w:hAnsi="Calibri" w:cs="Calibri"/>
                <w:sz w:val="20"/>
                <w:u w:val="single"/>
              </w:rPr>
              <w:t>desejo de espalhar o Islamismo</w:t>
            </w:r>
            <w:r w:rsidRPr="00A8064F">
              <w:rPr>
                <w:rFonts w:ascii="Calibri" w:hAnsi="Calibri" w:cs="Calibri"/>
                <w:sz w:val="20"/>
              </w:rPr>
              <w:t>”</w:t>
            </w:r>
            <w:r w:rsidR="003021C0" w:rsidRPr="00A8064F">
              <w:rPr>
                <w:rFonts w:ascii="Calibri" w:hAnsi="Calibri" w:cs="Calibri"/>
                <w:sz w:val="20"/>
              </w:rPr>
              <w:t>,</w:t>
            </w:r>
            <w:r w:rsidRPr="00A8064F">
              <w:rPr>
                <w:rFonts w:ascii="Calibri" w:hAnsi="Calibri" w:cs="Calibri"/>
                <w:sz w:val="20"/>
              </w:rPr>
              <w:t xml:space="preserve"> </w:t>
            </w:r>
            <w:r w:rsidR="003F79EF" w:rsidRPr="00A8064F">
              <w:rPr>
                <w:rFonts w:ascii="Calibri" w:hAnsi="Calibri" w:cs="Calibri"/>
                <w:sz w:val="20"/>
              </w:rPr>
              <w:t xml:space="preserve">é </w:t>
            </w:r>
            <w:r w:rsidR="003F79EF" w:rsidRPr="00A8064F">
              <w:rPr>
                <w:rFonts w:ascii="Calibri" w:hAnsi="Calibri" w:cs="Calibri"/>
                <w:sz w:val="20"/>
                <w:u w:val="single"/>
              </w:rPr>
              <w:t>referida</w:t>
            </w:r>
            <w:r w:rsidRPr="00A8064F">
              <w:rPr>
                <w:rFonts w:ascii="Calibri" w:hAnsi="Calibri" w:cs="Calibri"/>
                <w:sz w:val="20"/>
                <w:u w:val="single"/>
              </w:rPr>
              <w:t xml:space="preserve"> em primeiro </w:t>
            </w:r>
            <w:r w:rsidR="003F79EF" w:rsidRPr="00A8064F">
              <w:rPr>
                <w:rFonts w:ascii="Calibri" w:hAnsi="Calibri" w:cs="Calibri"/>
                <w:sz w:val="20"/>
                <w:u w:val="single"/>
              </w:rPr>
              <w:t>lugar</w:t>
            </w:r>
            <w:r w:rsidR="001923EE" w:rsidRPr="00A8064F">
              <w:rPr>
                <w:rFonts w:ascii="Calibri" w:hAnsi="Calibri" w:cs="Calibri"/>
                <w:sz w:val="20"/>
              </w:rPr>
              <w:t xml:space="preserve"> </w:t>
            </w:r>
            <w:r w:rsidRPr="00A8064F">
              <w:rPr>
                <w:rFonts w:ascii="Calibri" w:hAnsi="Calibri" w:cs="Calibri"/>
                <w:sz w:val="20"/>
              </w:rPr>
              <w:t xml:space="preserve">(p. 166). </w:t>
            </w:r>
          </w:p>
        </w:tc>
      </w:tr>
      <w:tr w:rsidR="00A968B2" w:rsidRPr="00A8064F" w14:paraId="71CB91CA" w14:textId="77777777" w:rsidTr="009A5BC1">
        <w:trPr>
          <w:trHeight w:val="758"/>
        </w:trPr>
        <w:tc>
          <w:tcPr>
            <w:tcW w:w="2263" w:type="dxa"/>
            <w:tcBorders>
              <w:top w:val="single" w:sz="4" w:space="0" w:color="auto"/>
              <w:bottom w:val="single" w:sz="4" w:space="0" w:color="auto"/>
            </w:tcBorders>
            <w:shd w:val="clear" w:color="auto" w:fill="FFFFFF" w:themeFill="background1"/>
            <w:vAlign w:val="center"/>
          </w:tcPr>
          <w:p w14:paraId="0BFCE133" w14:textId="100FABD5" w:rsidR="00A968B2" w:rsidRPr="00A8064F" w:rsidRDefault="00A968B2" w:rsidP="00A968B2">
            <w:pPr>
              <w:autoSpaceDE w:val="0"/>
              <w:autoSpaceDN w:val="0"/>
              <w:adjustRightInd w:val="0"/>
              <w:spacing w:line="240" w:lineRule="auto"/>
              <w:jc w:val="center"/>
              <w:rPr>
                <w:bCs/>
                <w:sz w:val="20"/>
              </w:rPr>
            </w:pPr>
            <w:r w:rsidRPr="00A8064F">
              <w:rPr>
                <w:bCs/>
                <w:sz w:val="20"/>
              </w:rPr>
              <w:t>Missão: História 7</w:t>
            </w:r>
          </w:p>
        </w:tc>
        <w:tc>
          <w:tcPr>
            <w:tcW w:w="11199" w:type="dxa"/>
            <w:tcBorders>
              <w:top w:val="single" w:sz="4" w:space="0" w:color="auto"/>
              <w:bottom w:val="single" w:sz="4" w:space="0" w:color="auto"/>
            </w:tcBorders>
            <w:shd w:val="clear" w:color="auto" w:fill="FFFFFF" w:themeFill="background1"/>
            <w:vAlign w:val="center"/>
          </w:tcPr>
          <w:p w14:paraId="72AD02C9" w14:textId="07491DBD" w:rsidR="00A968B2" w:rsidRPr="00A8064F" w:rsidRDefault="00A968B2" w:rsidP="00A968B2">
            <w:pPr>
              <w:jc w:val="both"/>
              <w:rPr>
                <w:sz w:val="20"/>
              </w:rPr>
            </w:pPr>
            <w:r w:rsidRPr="00A8064F">
              <w:rPr>
                <w:rFonts w:ascii="Calibri" w:hAnsi="Calibri" w:cs="Calibri"/>
                <w:sz w:val="20"/>
              </w:rPr>
              <w:t xml:space="preserve">- </w:t>
            </w:r>
            <w:r w:rsidRPr="00A8064F">
              <w:rPr>
                <w:sz w:val="20"/>
              </w:rPr>
              <w:t xml:space="preserve">“As </w:t>
            </w:r>
            <w:r w:rsidRPr="00A8064F">
              <w:rPr>
                <w:sz w:val="20"/>
                <w:u w:val="single"/>
              </w:rPr>
              <w:t>razões que levaram</w:t>
            </w:r>
            <w:r w:rsidRPr="00A8064F">
              <w:rPr>
                <w:sz w:val="20"/>
              </w:rPr>
              <w:t xml:space="preserve"> os Muçulmanos </w:t>
            </w:r>
            <w:r w:rsidRPr="00A8064F">
              <w:rPr>
                <w:sz w:val="20"/>
                <w:u w:val="single"/>
              </w:rPr>
              <w:t>à expansão foram religiosas</w:t>
            </w:r>
            <w:r w:rsidRPr="00A8064F">
              <w:rPr>
                <w:sz w:val="20"/>
              </w:rPr>
              <w:t xml:space="preserve">: o desejo de expandir o islamismo levou-os à </w:t>
            </w:r>
            <w:r w:rsidRPr="00A8064F">
              <w:rPr>
                <w:sz w:val="20"/>
                <w:u w:val="single"/>
              </w:rPr>
              <w:t xml:space="preserve">prática da </w:t>
            </w:r>
            <w:r w:rsidRPr="00A8064F">
              <w:rPr>
                <w:i/>
                <w:iCs/>
                <w:sz w:val="20"/>
                <w:u w:val="single"/>
              </w:rPr>
              <w:t>Guerra Sagrada</w:t>
            </w:r>
            <w:r w:rsidR="00130A3E" w:rsidRPr="00A8064F">
              <w:rPr>
                <w:sz w:val="20"/>
                <w:u w:val="single"/>
              </w:rPr>
              <w:t xml:space="preserve"> – </w:t>
            </w:r>
            <w:r w:rsidRPr="00A8064F">
              <w:rPr>
                <w:i/>
                <w:iCs/>
                <w:sz w:val="20"/>
                <w:u w:val="single"/>
              </w:rPr>
              <w:t>Jihad</w:t>
            </w:r>
            <w:r w:rsidRPr="00A8064F">
              <w:rPr>
                <w:sz w:val="20"/>
              </w:rPr>
              <w:t xml:space="preserve"> (</w:t>
            </w:r>
            <w:r w:rsidRPr="00A8064F">
              <w:rPr>
                <w:sz w:val="20"/>
                <w:u w:val="single"/>
              </w:rPr>
              <w:t>luta pela conversão do maior número de pessoas</w:t>
            </w:r>
            <w:r w:rsidRPr="00A8064F">
              <w:rPr>
                <w:sz w:val="20"/>
              </w:rPr>
              <w:t xml:space="preserve">); </w:t>
            </w:r>
            <w:r w:rsidRPr="00A8064F">
              <w:rPr>
                <w:sz w:val="20"/>
                <w:u w:val="single"/>
              </w:rPr>
              <w:t>mas também económicas</w:t>
            </w:r>
            <w:r w:rsidRPr="00A8064F">
              <w:rPr>
                <w:sz w:val="20"/>
              </w:rPr>
              <w:t>, a busca de terras férteis e a tentativa de controlar rotas comerciais no Oriente e no Ocidente</w:t>
            </w:r>
            <w:r w:rsidR="006A767D" w:rsidRPr="00A8064F">
              <w:rPr>
                <w:sz w:val="20"/>
              </w:rPr>
              <w:t>.</w:t>
            </w:r>
            <w:r w:rsidRPr="00A8064F">
              <w:rPr>
                <w:sz w:val="20"/>
              </w:rPr>
              <w:t xml:space="preserve">” (p. 139). </w:t>
            </w:r>
          </w:p>
          <w:p w14:paraId="7F581932" w14:textId="6259FA29" w:rsidR="00A968B2" w:rsidRPr="00A8064F" w:rsidRDefault="00A968B2" w:rsidP="00A968B2">
            <w:pPr>
              <w:autoSpaceDE w:val="0"/>
              <w:autoSpaceDN w:val="0"/>
              <w:adjustRightInd w:val="0"/>
              <w:jc w:val="both"/>
              <w:rPr>
                <w:rFonts w:ascii="Calibri" w:hAnsi="Calibri" w:cs="Calibri"/>
                <w:sz w:val="20"/>
              </w:rPr>
            </w:pPr>
            <w:r w:rsidRPr="00A8064F">
              <w:rPr>
                <w:sz w:val="20"/>
              </w:rPr>
              <w:t xml:space="preserve">- “A </w:t>
            </w:r>
            <w:r w:rsidRPr="00A8064F">
              <w:rPr>
                <w:sz w:val="20"/>
                <w:u w:val="single"/>
              </w:rPr>
              <w:t>islamização da Península Ibérica</w:t>
            </w:r>
            <w:r w:rsidRPr="00A8064F">
              <w:rPr>
                <w:sz w:val="20"/>
              </w:rPr>
              <w:t xml:space="preserve">, </w:t>
            </w:r>
            <w:r w:rsidRPr="00A8064F">
              <w:rPr>
                <w:sz w:val="20"/>
                <w:u w:val="single"/>
              </w:rPr>
              <w:t>ao contrário de uma imposição militar</w:t>
            </w:r>
            <w:r w:rsidRPr="00A8064F">
              <w:rPr>
                <w:sz w:val="20"/>
              </w:rPr>
              <w:t xml:space="preserve">, resultou sobretudo de uma </w:t>
            </w:r>
            <w:r w:rsidRPr="00A8064F">
              <w:rPr>
                <w:sz w:val="20"/>
                <w:u w:val="single"/>
              </w:rPr>
              <w:t>gradual conversão das populações citadinas</w:t>
            </w:r>
            <w:r w:rsidRPr="00A8064F">
              <w:rPr>
                <w:sz w:val="20"/>
              </w:rPr>
              <w:t xml:space="preserve"> mais abertas à troca de mercadorias e de ideias, tendo naturalmente acompanhado e incentivado a abertura de novas rotas e mercados com um evidente acréscimo em quantidade e variedade dos produtos e artefactos</w:t>
            </w:r>
            <w:r w:rsidR="001753FA" w:rsidRPr="00A8064F">
              <w:rPr>
                <w:sz w:val="20"/>
              </w:rPr>
              <w:t>.</w:t>
            </w:r>
            <w:r w:rsidRPr="00A8064F">
              <w:rPr>
                <w:sz w:val="20"/>
              </w:rPr>
              <w:t xml:space="preserve"> </w:t>
            </w:r>
            <w:r w:rsidR="00A646A7" w:rsidRPr="00A8064F">
              <w:rPr>
                <w:sz w:val="20"/>
              </w:rPr>
              <w:t>(</w:t>
            </w:r>
            <w:r w:rsidRPr="00A8064F">
              <w:rPr>
                <w:sz w:val="20"/>
              </w:rPr>
              <w:t xml:space="preserve">Cláudio Torres e Santiago Macias, </w:t>
            </w:r>
            <w:r w:rsidR="00A646A7" w:rsidRPr="00A8064F">
              <w:rPr>
                <w:sz w:val="20"/>
              </w:rPr>
              <w:t>“</w:t>
            </w:r>
            <w:r w:rsidRPr="00A8064F">
              <w:rPr>
                <w:sz w:val="20"/>
              </w:rPr>
              <w:t>Apogeu da civilização islâmica no Ocidente Ibérico”, em Memória de Portugal, 2001</w:t>
            </w:r>
            <w:r w:rsidR="00A646A7" w:rsidRPr="00A8064F">
              <w:rPr>
                <w:sz w:val="20"/>
              </w:rPr>
              <w:t>)</w:t>
            </w:r>
            <w:r w:rsidRPr="00A8064F">
              <w:rPr>
                <w:sz w:val="20"/>
              </w:rPr>
              <w:t xml:space="preserve"> (p. 141).</w:t>
            </w:r>
          </w:p>
        </w:tc>
      </w:tr>
      <w:tr w:rsidR="00A968B2" w:rsidRPr="00A8064F" w14:paraId="7AA4DDE1" w14:textId="77777777" w:rsidTr="009A5BC1">
        <w:trPr>
          <w:trHeight w:val="832"/>
        </w:trPr>
        <w:tc>
          <w:tcPr>
            <w:tcW w:w="2263" w:type="dxa"/>
            <w:tcBorders>
              <w:top w:val="single" w:sz="4" w:space="0" w:color="auto"/>
            </w:tcBorders>
            <w:vAlign w:val="center"/>
          </w:tcPr>
          <w:p w14:paraId="5D461908" w14:textId="76B64512" w:rsidR="00A968B2" w:rsidRPr="00A8064F" w:rsidRDefault="00A968B2" w:rsidP="00A968B2">
            <w:pPr>
              <w:autoSpaceDE w:val="0"/>
              <w:autoSpaceDN w:val="0"/>
              <w:adjustRightInd w:val="0"/>
              <w:spacing w:line="240" w:lineRule="auto"/>
              <w:jc w:val="center"/>
              <w:rPr>
                <w:bCs/>
                <w:sz w:val="20"/>
              </w:rPr>
            </w:pPr>
            <w:r w:rsidRPr="00A8064F">
              <w:rPr>
                <w:bCs/>
                <w:sz w:val="20"/>
              </w:rPr>
              <w:t>O Fio da História 7</w:t>
            </w:r>
          </w:p>
        </w:tc>
        <w:tc>
          <w:tcPr>
            <w:tcW w:w="11199" w:type="dxa"/>
            <w:tcBorders>
              <w:top w:val="single" w:sz="4" w:space="0" w:color="auto"/>
            </w:tcBorders>
            <w:vAlign w:val="center"/>
          </w:tcPr>
          <w:p w14:paraId="2C560259" w14:textId="2DC6B374" w:rsidR="00A968B2" w:rsidRPr="00A8064F" w:rsidRDefault="00A968B2" w:rsidP="00A968B2">
            <w:pPr>
              <w:autoSpaceDE w:val="0"/>
              <w:autoSpaceDN w:val="0"/>
              <w:adjustRightInd w:val="0"/>
              <w:jc w:val="both"/>
              <w:rPr>
                <w:bCs/>
                <w:sz w:val="20"/>
              </w:rPr>
            </w:pPr>
            <w:r w:rsidRPr="00A8064F">
              <w:rPr>
                <w:rFonts w:ascii="Calibri" w:hAnsi="Calibri" w:cs="Calibri"/>
                <w:sz w:val="20"/>
              </w:rPr>
              <w:t>- “</w:t>
            </w:r>
            <w:r w:rsidR="004B30F6" w:rsidRPr="00A8064F">
              <w:rPr>
                <w:rFonts w:ascii="Calibri" w:hAnsi="Calibri" w:cs="Calibri"/>
                <w:sz w:val="20"/>
              </w:rPr>
              <w:t>[...]</w:t>
            </w:r>
            <w:r w:rsidRPr="00A8064F">
              <w:rPr>
                <w:rFonts w:ascii="Calibri" w:hAnsi="Calibri" w:cs="Calibri"/>
                <w:sz w:val="20"/>
              </w:rPr>
              <w:t xml:space="preserve"> </w:t>
            </w:r>
            <w:r w:rsidR="00F44674" w:rsidRPr="00A8064F">
              <w:rPr>
                <w:rFonts w:ascii="Calibri" w:hAnsi="Calibri" w:cs="Calibri"/>
                <w:sz w:val="20"/>
              </w:rPr>
              <w:t>A</w:t>
            </w:r>
            <w:r w:rsidRPr="00A8064F">
              <w:rPr>
                <w:rFonts w:ascii="Calibri" w:hAnsi="Calibri" w:cs="Calibri"/>
                <w:sz w:val="20"/>
              </w:rPr>
              <w:t xml:space="preserve"> entrada destes novos invasores – Viquingues, Muçulmanos e Húngaros – que </w:t>
            </w:r>
            <w:r w:rsidRPr="00A8064F">
              <w:rPr>
                <w:rFonts w:ascii="Calibri" w:hAnsi="Calibri" w:cs="Calibri"/>
                <w:sz w:val="20"/>
                <w:u w:val="single"/>
              </w:rPr>
              <w:t>procuravam terras, riquezas e o prestígio dos seus chefes</w:t>
            </w:r>
            <w:r w:rsidR="00F44674" w:rsidRPr="00A8064F">
              <w:rPr>
                <w:rFonts w:ascii="Calibri" w:hAnsi="Calibri" w:cs="Calibri"/>
                <w:sz w:val="20"/>
              </w:rPr>
              <w:t>.</w:t>
            </w:r>
            <w:r w:rsidRPr="00A8064F">
              <w:rPr>
                <w:rFonts w:ascii="Calibri" w:hAnsi="Calibri" w:cs="Calibri"/>
                <w:sz w:val="20"/>
              </w:rPr>
              <w:t xml:space="preserve">” </w:t>
            </w:r>
            <w:r w:rsidR="001C655D" w:rsidRPr="00A8064F">
              <w:rPr>
                <w:rFonts w:ascii="Calibri" w:hAnsi="Calibri" w:cs="Calibri"/>
                <w:sz w:val="20"/>
              </w:rPr>
              <w:t>Nas fontes selecionadas e no corpo de texto</w:t>
            </w:r>
            <w:r w:rsidRPr="00A8064F">
              <w:rPr>
                <w:rFonts w:ascii="Calibri" w:hAnsi="Calibri" w:cs="Calibri"/>
                <w:sz w:val="20"/>
              </w:rPr>
              <w:t xml:space="preserve"> insistem na </w:t>
            </w:r>
            <w:r w:rsidRPr="00A8064F">
              <w:rPr>
                <w:rFonts w:ascii="Calibri" w:hAnsi="Calibri" w:cs="Calibri"/>
                <w:sz w:val="20"/>
                <w:u w:val="single"/>
              </w:rPr>
              <w:t xml:space="preserve">relação primordial entre expansão e </w:t>
            </w:r>
            <w:r w:rsidR="001C655D" w:rsidRPr="00A8064F">
              <w:rPr>
                <w:rFonts w:ascii="Calibri" w:hAnsi="Calibri" w:cs="Calibri"/>
                <w:sz w:val="20"/>
                <w:u w:val="single"/>
              </w:rPr>
              <w:t>fé religiosa</w:t>
            </w:r>
            <w:r w:rsidRPr="00A8064F">
              <w:rPr>
                <w:rFonts w:ascii="Calibri" w:hAnsi="Calibri" w:cs="Calibri"/>
                <w:sz w:val="20"/>
              </w:rPr>
              <w:t xml:space="preserve">, não só para o Islão mas também para a Cristandade, </w:t>
            </w:r>
            <w:r w:rsidR="00B97F60" w:rsidRPr="00A8064F">
              <w:rPr>
                <w:rFonts w:ascii="Calibri" w:hAnsi="Calibri" w:cs="Calibri"/>
                <w:sz w:val="20"/>
              </w:rPr>
              <w:t>no entanto,</w:t>
            </w:r>
            <w:r w:rsidRPr="00A8064F">
              <w:rPr>
                <w:rFonts w:ascii="Calibri" w:hAnsi="Calibri" w:cs="Calibri"/>
                <w:sz w:val="20"/>
              </w:rPr>
              <w:t xml:space="preserve"> em </w:t>
            </w:r>
            <w:r w:rsidRPr="00A8064F">
              <w:rPr>
                <w:rFonts w:ascii="Calibri" w:hAnsi="Calibri" w:cs="Calibri"/>
                <w:sz w:val="20"/>
                <w:u w:val="single"/>
              </w:rPr>
              <w:t>esquema-síntese</w:t>
            </w:r>
            <w:r w:rsidRPr="00A8064F">
              <w:rPr>
                <w:rFonts w:ascii="Calibri" w:hAnsi="Calibri" w:cs="Calibri"/>
                <w:sz w:val="20"/>
              </w:rPr>
              <w:t xml:space="preserve"> </w:t>
            </w:r>
            <w:r w:rsidR="00B97F60" w:rsidRPr="00A8064F">
              <w:rPr>
                <w:rFonts w:ascii="Calibri" w:hAnsi="Calibri" w:cs="Calibri"/>
                <w:sz w:val="20"/>
              </w:rPr>
              <w:t>apresentado é</w:t>
            </w:r>
            <w:r w:rsidRPr="00A8064F">
              <w:rPr>
                <w:rFonts w:ascii="Calibri" w:hAnsi="Calibri" w:cs="Calibri"/>
                <w:sz w:val="20"/>
              </w:rPr>
              <w:t xml:space="preserve"> dada a </w:t>
            </w:r>
            <w:r w:rsidRPr="00A8064F">
              <w:rPr>
                <w:rFonts w:ascii="Calibri" w:hAnsi="Calibri" w:cs="Calibri"/>
                <w:sz w:val="20"/>
                <w:u w:val="single"/>
              </w:rPr>
              <w:t>mesma importância a vários fatores (</w:t>
            </w:r>
            <w:r w:rsidR="00B97F60" w:rsidRPr="00A8064F">
              <w:rPr>
                <w:rFonts w:ascii="Calibri" w:hAnsi="Calibri" w:cs="Calibri"/>
                <w:sz w:val="20"/>
                <w:u w:val="single"/>
              </w:rPr>
              <w:t xml:space="preserve">inclusive de </w:t>
            </w:r>
            <w:r w:rsidRPr="00A8064F">
              <w:rPr>
                <w:rFonts w:ascii="Calibri" w:hAnsi="Calibri" w:cs="Calibri"/>
                <w:sz w:val="20"/>
                <w:u w:val="single"/>
              </w:rPr>
              <w:t>natureza económica</w:t>
            </w:r>
            <w:r w:rsidRPr="00A8064F">
              <w:rPr>
                <w:rFonts w:ascii="Calibri" w:hAnsi="Calibri" w:cs="Calibri"/>
                <w:sz w:val="20"/>
              </w:rPr>
              <w:t xml:space="preserve">) (p. </w:t>
            </w:r>
            <w:r w:rsidR="001C655D" w:rsidRPr="00A8064F">
              <w:rPr>
                <w:rFonts w:ascii="Calibri" w:hAnsi="Calibri" w:cs="Calibri"/>
                <w:sz w:val="20"/>
              </w:rPr>
              <w:t xml:space="preserve">113, </w:t>
            </w:r>
            <w:r w:rsidRPr="00A8064F">
              <w:rPr>
                <w:rFonts w:ascii="Calibri" w:hAnsi="Calibri" w:cs="Calibri"/>
                <w:sz w:val="20"/>
              </w:rPr>
              <w:t xml:space="preserve">144). </w:t>
            </w:r>
          </w:p>
        </w:tc>
      </w:tr>
      <w:tr w:rsidR="00A968B2" w:rsidRPr="00A8064F" w14:paraId="653E07DB" w14:textId="77777777" w:rsidTr="009A5BC1">
        <w:trPr>
          <w:trHeight w:val="1115"/>
        </w:trPr>
        <w:tc>
          <w:tcPr>
            <w:tcW w:w="2263" w:type="dxa"/>
            <w:tcBorders>
              <w:bottom w:val="single" w:sz="4" w:space="0" w:color="auto"/>
            </w:tcBorders>
            <w:vAlign w:val="center"/>
          </w:tcPr>
          <w:p w14:paraId="1CD47686" w14:textId="504797A1" w:rsidR="00A968B2" w:rsidRPr="00A8064F" w:rsidRDefault="00A968B2" w:rsidP="00A968B2">
            <w:pPr>
              <w:autoSpaceDE w:val="0"/>
              <w:autoSpaceDN w:val="0"/>
              <w:adjustRightInd w:val="0"/>
              <w:spacing w:line="240" w:lineRule="auto"/>
              <w:jc w:val="center"/>
              <w:rPr>
                <w:sz w:val="20"/>
              </w:rPr>
            </w:pPr>
            <w:r w:rsidRPr="00A8064F">
              <w:rPr>
                <w:bCs/>
                <w:sz w:val="20"/>
              </w:rPr>
              <w:t>Páginas da História 7</w:t>
            </w:r>
          </w:p>
        </w:tc>
        <w:tc>
          <w:tcPr>
            <w:tcW w:w="11199" w:type="dxa"/>
            <w:tcBorders>
              <w:bottom w:val="single" w:sz="4" w:space="0" w:color="auto"/>
            </w:tcBorders>
            <w:vAlign w:val="center"/>
          </w:tcPr>
          <w:p w14:paraId="5FF56C06" w14:textId="66E4756B" w:rsidR="00A968B2" w:rsidRPr="00A8064F" w:rsidRDefault="00A968B2" w:rsidP="00A968B2">
            <w:pPr>
              <w:autoSpaceDE w:val="0"/>
              <w:autoSpaceDN w:val="0"/>
              <w:adjustRightInd w:val="0"/>
              <w:jc w:val="both"/>
              <w:rPr>
                <w:bCs/>
                <w:sz w:val="20"/>
              </w:rPr>
            </w:pPr>
            <w:r w:rsidRPr="00A8064F">
              <w:rPr>
                <w:rFonts w:ascii="Calibri" w:hAnsi="Calibri" w:cs="Calibri"/>
                <w:sz w:val="20"/>
              </w:rPr>
              <w:t>- “Maomé e os seus sucessores</w:t>
            </w:r>
            <w:r w:rsidR="00130A3E" w:rsidRPr="00A8064F">
              <w:rPr>
                <w:rFonts w:ascii="Calibri" w:hAnsi="Calibri" w:cs="Calibri"/>
                <w:sz w:val="20"/>
              </w:rPr>
              <w:t xml:space="preserve"> – </w:t>
            </w:r>
            <w:r w:rsidRPr="00A8064F">
              <w:rPr>
                <w:rFonts w:ascii="Calibri" w:hAnsi="Calibri" w:cs="Calibri"/>
                <w:sz w:val="20"/>
              </w:rPr>
              <w:t xml:space="preserve">os califas – </w:t>
            </w:r>
            <w:r w:rsidRPr="00A8064F">
              <w:rPr>
                <w:rFonts w:ascii="Calibri" w:hAnsi="Calibri" w:cs="Calibri"/>
                <w:sz w:val="20"/>
                <w:u w:val="single"/>
              </w:rPr>
              <w:t>expandiram, através das armas, a nova religião</w:t>
            </w:r>
            <w:r w:rsidRPr="00A8064F">
              <w:rPr>
                <w:rFonts w:ascii="Calibri" w:hAnsi="Calibri" w:cs="Calibri"/>
                <w:sz w:val="20"/>
              </w:rPr>
              <w:t>.” Como motivos da “rápida expansão” referem que os “historiadores apontam”, nomeadamente, o “</w:t>
            </w:r>
            <w:r w:rsidRPr="00A8064F">
              <w:rPr>
                <w:rFonts w:ascii="Calibri" w:hAnsi="Calibri" w:cs="Calibri"/>
                <w:sz w:val="20"/>
                <w:u w:val="single"/>
              </w:rPr>
              <w:t>desejo de expandir a religião muçulmana</w:t>
            </w:r>
            <w:r w:rsidRPr="00A8064F">
              <w:rPr>
                <w:rFonts w:ascii="Calibri" w:hAnsi="Calibri" w:cs="Calibri"/>
                <w:sz w:val="20"/>
              </w:rPr>
              <w:t>” e “</w:t>
            </w:r>
            <w:r w:rsidRPr="00A8064F">
              <w:rPr>
                <w:rFonts w:ascii="Calibri" w:hAnsi="Calibri" w:cs="Calibri"/>
                <w:sz w:val="20"/>
                <w:u w:val="single"/>
              </w:rPr>
              <w:t>interesses económicos</w:t>
            </w:r>
            <w:r w:rsidRPr="00A8064F">
              <w:rPr>
                <w:rFonts w:ascii="Calibri" w:hAnsi="Calibri" w:cs="Calibri"/>
                <w:sz w:val="20"/>
              </w:rPr>
              <w:t>”, entre eles “</w:t>
            </w:r>
            <w:r w:rsidRPr="00A8064F">
              <w:rPr>
                <w:rFonts w:ascii="Calibri" w:hAnsi="Calibri" w:cs="Calibri"/>
                <w:sz w:val="20"/>
                <w:u w:val="single"/>
              </w:rPr>
              <w:t>a atração pelo saque</w:t>
            </w:r>
            <w:r w:rsidRPr="00A8064F">
              <w:rPr>
                <w:rFonts w:ascii="Calibri" w:hAnsi="Calibri" w:cs="Calibri"/>
                <w:sz w:val="20"/>
              </w:rPr>
              <w:t>” (p. 146).</w:t>
            </w:r>
          </w:p>
        </w:tc>
      </w:tr>
      <w:tr w:rsidR="00A968B2" w:rsidRPr="00A8064F" w14:paraId="3FD329B1" w14:textId="77777777" w:rsidTr="009A5BC1">
        <w:trPr>
          <w:trHeight w:val="1742"/>
        </w:trPr>
        <w:tc>
          <w:tcPr>
            <w:tcW w:w="2263" w:type="dxa"/>
            <w:tcBorders>
              <w:top w:val="single" w:sz="4" w:space="0" w:color="auto"/>
              <w:bottom w:val="single" w:sz="4" w:space="0" w:color="auto"/>
            </w:tcBorders>
            <w:vAlign w:val="center"/>
          </w:tcPr>
          <w:p w14:paraId="32B47E36" w14:textId="4F6396B1" w:rsidR="00A968B2" w:rsidRPr="00A8064F" w:rsidRDefault="00A968B2" w:rsidP="00A968B2">
            <w:pPr>
              <w:autoSpaceDE w:val="0"/>
              <w:autoSpaceDN w:val="0"/>
              <w:adjustRightInd w:val="0"/>
              <w:spacing w:line="240" w:lineRule="auto"/>
              <w:jc w:val="center"/>
              <w:rPr>
                <w:sz w:val="20"/>
              </w:rPr>
            </w:pPr>
            <w:r w:rsidRPr="00A8064F">
              <w:rPr>
                <w:bCs/>
                <w:sz w:val="20"/>
              </w:rPr>
              <w:t>Viagem na História 7</w:t>
            </w:r>
          </w:p>
        </w:tc>
        <w:tc>
          <w:tcPr>
            <w:tcW w:w="11199" w:type="dxa"/>
            <w:tcBorders>
              <w:top w:val="single" w:sz="4" w:space="0" w:color="auto"/>
              <w:bottom w:val="single" w:sz="4" w:space="0" w:color="auto"/>
            </w:tcBorders>
            <w:vAlign w:val="center"/>
          </w:tcPr>
          <w:p w14:paraId="1C7140E4" w14:textId="58EA9B94" w:rsidR="00A968B2" w:rsidRPr="00A8064F" w:rsidRDefault="00A968B2" w:rsidP="00A968B2">
            <w:pPr>
              <w:autoSpaceDE w:val="0"/>
              <w:autoSpaceDN w:val="0"/>
              <w:adjustRightInd w:val="0"/>
              <w:jc w:val="both"/>
              <w:rPr>
                <w:bCs/>
                <w:sz w:val="20"/>
              </w:rPr>
            </w:pPr>
            <w:r w:rsidRPr="00A8064F">
              <w:rPr>
                <w:rFonts w:ascii="Calibri" w:hAnsi="Calibri" w:cs="Calibri"/>
                <w:sz w:val="20"/>
              </w:rPr>
              <w:t>- “</w:t>
            </w:r>
            <w:r w:rsidRPr="00A8064F">
              <w:rPr>
                <w:rFonts w:ascii="Calibri" w:hAnsi="Calibri" w:cs="Calibri"/>
                <w:sz w:val="20"/>
                <w:u w:val="single"/>
              </w:rPr>
              <w:t>Maomé defendia a guerra santa (jihad) como estratégia de difusão da fé islâmica</w:t>
            </w:r>
            <w:r w:rsidR="007E2AEE" w:rsidRPr="00A8064F">
              <w:rPr>
                <w:rFonts w:ascii="Calibri" w:hAnsi="Calibri" w:cs="Calibri"/>
                <w:sz w:val="20"/>
              </w:rPr>
              <w:t>.</w:t>
            </w:r>
            <w:r w:rsidRPr="00A8064F">
              <w:rPr>
                <w:rFonts w:ascii="Calibri" w:hAnsi="Calibri" w:cs="Calibri"/>
                <w:sz w:val="20"/>
              </w:rPr>
              <w:t xml:space="preserve">” Destacam a </w:t>
            </w:r>
            <w:r w:rsidRPr="00A8064F">
              <w:rPr>
                <w:rFonts w:ascii="Calibri" w:hAnsi="Calibri" w:cs="Calibri"/>
                <w:sz w:val="20"/>
                <w:u w:val="single"/>
              </w:rPr>
              <w:t>motivação religiosa</w:t>
            </w:r>
            <w:r w:rsidRPr="00A8064F">
              <w:rPr>
                <w:rFonts w:ascii="Calibri" w:hAnsi="Calibri" w:cs="Calibri"/>
                <w:sz w:val="20"/>
              </w:rPr>
              <w:t xml:space="preserve"> como uma das razões para a expansão, no entanto, logo em seguida</w:t>
            </w:r>
            <w:r w:rsidR="007E2AEE" w:rsidRPr="00A8064F">
              <w:rPr>
                <w:rFonts w:ascii="Calibri" w:hAnsi="Calibri" w:cs="Calibri"/>
                <w:sz w:val="20"/>
              </w:rPr>
              <w:t>,</w:t>
            </w:r>
            <w:r w:rsidRPr="00A8064F">
              <w:rPr>
                <w:rFonts w:ascii="Calibri" w:hAnsi="Calibri" w:cs="Calibri"/>
                <w:sz w:val="20"/>
              </w:rPr>
              <w:t xml:space="preserve"> enumeram, com algum desenvolvimento, outras motivações: “</w:t>
            </w:r>
            <w:r w:rsidRPr="00A8064F">
              <w:rPr>
                <w:rFonts w:ascii="Calibri" w:hAnsi="Calibri" w:cs="Calibri"/>
                <w:sz w:val="20"/>
                <w:u w:val="single"/>
              </w:rPr>
              <w:t>a população tinha aumentado bastante e era necessário arranjar forma de a sustentar</w:t>
            </w:r>
            <w:r w:rsidRPr="00A8064F">
              <w:rPr>
                <w:rFonts w:ascii="Calibri" w:hAnsi="Calibri" w:cs="Calibri"/>
                <w:sz w:val="20"/>
              </w:rPr>
              <w:t>”; “</w:t>
            </w:r>
            <w:r w:rsidRPr="00A8064F">
              <w:rPr>
                <w:rFonts w:ascii="Calibri" w:hAnsi="Calibri" w:cs="Calibri"/>
                <w:sz w:val="20"/>
                <w:u w:val="single"/>
              </w:rPr>
              <w:t>as suas terras eram desérticas e pouco férteis, o que os obrigava a procurar solos aráveis</w:t>
            </w:r>
            <w:r w:rsidRPr="00A8064F">
              <w:rPr>
                <w:rFonts w:ascii="Calibri" w:hAnsi="Calibri" w:cs="Calibri"/>
                <w:sz w:val="20"/>
              </w:rPr>
              <w:t>”; “</w:t>
            </w:r>
            <w:r w:rsidRPr="00A8064F">
              <w:rPr>
                <w:rFonts w:ascii="Calibri" w:hAnsi="Calibri" w:cs="Calibri"/>
                <w:sz w:val="20"/>
                <w:u w:val="single"/>
              </w:rPr>
              <w:t>a sua atividade comercial era intensa, pelo que necessitavam de encontrar novos mercados</w:t>
            </w:r>
            <w:r w:rsidRPr="00A8064F">
              <w:rPr>
                <w:rFonts w:ascii="Calibri" w:hAnsi="Calibri" w:cs="Calibri"/>
                <w:sz w:val="20"/>
              </w:rPr>
              <w:t xml:space="preserve"> onde pudessem transacionar não só os seus produtos, mas também encontrar aqueles de que necessitavam</w:t>
            </w:r>
            <w:r w:rsidR="007E2AEE" w:rsidRPr="00A8064F">
              <w:rPr>
                <w:rFonts w:ascii="Calibri" w:hAnsi="Calibri" w:cs="Calibri"/>
                <w:sz w:val="20"/>
              </w:rPr>
              <w:t>.</w:t>
            </w:r>
            <w:r w:rsidRPr="00A8064F">
              <w:rPr>
                <w:rFonts w:ascii="Calibri" w:hAnsi="Calibri" w:cs="Calibri"/>
                <w:sz w:val="20"/>
              </w:rPr>
              <w:t xml:space="preserve">” (p. 121). </w:t>
            </w:r>
          </w:p>
        </w:tc>
      </w:tr>
      <w:tr w:rsidR="00A968B2" w:rsidRPr="00A8064F" w14:paraId="5D96079A" w14:textId="77777777" w:rsidTr="009A5BC1">
        <w:trPr>
          <w:trHeight w:val="621"/>
        </w:trPr>
        <w:tc>
          <w:tcPr>
            <w:tcW w:w="2263" w:type="dxa"/>
            <w:tcBorders>
              <w:top w:val="single" w:sz="4" w:space="0" w:color="auto"/>
            </w:tcBorders>
            <w:vAlign w:val="center"/>
          </w:tcPr>
          <w:p w14:paraId="5FCD9225" w14:textId="17A11158" w:rsidR="00A968B2" w:rsidRPr="00A8064F" w:rsidRDefault="003E2E55" w:rsidP="00A968B2">
            <w:pPr>
              <w:autoSpaceDE w:val="0"/>
              <w:autoSpaceDN w:val="0"/>
              <w:adjustRightInd w:val="0"/>
              <w:spacing w:line="240" w:lineRule="auto"/>
              <w:jc w:val="center"/>
              <w:rPr>
                <w:sz w:val="20"/>
              </w:rPr>
            </w:pPr>
            <w:r w:rsidRPr="00A8064F">
              <w:rPr>
                <w:bCs/>
                <w:i/>
                <w:iCs/>
                <w:sz w:val="20"/>
              </w:rPr>
              <w:t>Novo</w:t>
            </w:r>
            <w:r w:rsidRPr="00A8064F">
              <w:rPr>
                <w:bCs/>
                <w:sz w:val="20"/>
              </w:rPr>
              <w:t xml:space="preserve"> </w:t>
            </w:r>
            <w:r w:rsidR="00A968B2" w:rsidRPr="00A8064F">
              <w:rPr>
                <w:bCs/>
                <w:sz w:val="20"/>
              </w:rPr>
              <w:t>Viva a História</w:t>
            </w:r>
            <w:r w:rsidRPr="00A8064F">
              <w:rPr>
                <w:bCs/>
                <w:sz w:val="20"/>
              </w:rPr>
              <w:t>!</w:t>
            </w:r>
            <w:r w:rsidR="00A968B2" w:rsidRPr="00A8064F">
              <w:rPr>
                <w:bCs/>
                <w:sz w:val="20"/>
              </w:rPr>
              <w:t xml:space="preserve"> 7</w:t>
            </w:r>
          </w:p>
        </w:tc>
        <w:tc>
          <w:tcPr>
            <w:tcW w:w="11199" w:type="dxa"/>
            <w:tcBorders>
              <w:top w:val="single" w:sz="4" w:space="0" w:color="auto"/>
            </w:tcBorders>
            <w:vAlign w:val="center"/>
          </w:tcPr>
          <w:p w14:paraId="1A8AE593" w14:textId="0ED2E3F4" w:rsidR="00A968B2" w:rsidRPr="00A8064F" w:rsidRDefault="00A968B2" w:rsidP="00A968B2">
            <w:pPr>
              <w:autoSpaceDE w:val="0"/>
              <w:autoSpaceDN w:val="0"/>
              <w:adjustRightInd w:val="0"/>
              <w:jc w:val="both"/>
              <w:rPr>
                <w:bCs/>
                <w:sz w:val="20"/>
              </w:rPr>
            </w:pPr>
            <w:r w:rsidRPr="00A8064F">
              <w:rPr>
                <w:rFonts w:ascii="Calibri" w:hAnsi="Calibri" w:cs="Calibri"/>
                <w:sz w:val="20"/>
              </w:rPr>
              <w:t xml:space="preserve">- </w:t>
            </w:r>
            <w:r w:rsidRPr="00A8064F">
              <w:rPr>
                <w:rFonts w:ascii="Calibri" w:hAnsi="Calibri" w:cs="Calibri"/>
                <w:sz w:val="20"/>
                <w:u w:val="single"/>
              </w:rPr>
              <w:t>Expansão da fé islâmica como motivo primeiro para a expansão territorial</w:t>
            </w:r>
            <w:r w:rsidRPr="00A8064F">
              <w:rPr>
                <w:rFonts w:ascii="Calibri" w:hAnsi="Calibri" w:cs="Calibri"/>
                <w:sz w:val="20"/>
              </w:rPr>
              <w:t xml:space="preserve"> (p. 142). </w:t>
            </w:r>
          </w:p>
        </w:tc>
      </w:tr>
    </w:tbl>
    <w:p w14:paraId="0FDA0B9A" w14:textId="77777777" w:rsidR="005E1A09" w:rsidRDefault="005E1A09" w:rsidP="00A8064F">
      <w:pPr>
        <w:pStyle w:val="Texto"/>
        <w:outlineLvl w:val="2"/>
        <w:rPr>
          <w:sz w:val="22"/>
          <w:szCs w:val="96"/>
        </w:rPr>
      </w:pPr>
      <w:bookmarkStart w:id="109" w:name="_Toc83895687"/>
    </w:p>
    <w:p w14:paraId="443E9949" w14:textId="77777777" w:rsidR="005E1A09" w:rsidRDefault="005E1A09" w:rsidP="00A8064F">
      <w:pPr>
        <w:pStyle w:val="Texto"/>
        <w:outlineLvl w:val="2"/>
        <w:rPr>
          <w:sz w:val="22"/>
          <w:szCs w:val="96"/>
        </w:rPr>
      </w:pPr>
    </w:p>
    <w:p w14:paraId="7C2893DB" w14:textId="39F9EE7A" w:rsidR="00214F39" w:rsidRPr="00A8064F" w:rsidRDefault="00FB35EA" w:rsidP="00A8064F">
      <w:pPr>
        <w:pStyle w:val="Texto"/>
        <w:outlineLvl w:val="2"/>
        <w:rPr>
          <w:sz w:val="22"/>
          <w:szCs w:val="96"/>
        </w:rPr>
      </w:pPr>
      <w:r w:rsidRPr="00A8064F">
        <w:rPr>
          <w:sz w:val="22"/>
          <w:szCs w:val="96"/>
        </w:rPr>
        <w:t xml:space="preserve">Quadro 3.13. – “Expansão muçulmana” </w:t>
      </w:r>
      <w:r w:rsidR="004E4C11" w:rsidRPr="00A8064F">
        <w:rPr>
          <w:sz w:val="22"/>
          <w:szCs w:val="96"/>
        </w:rPr>
        <w:t>(7.º ano de escolaridade)</w:t>
      </w:r>
      <w:r w:rsidR="00130A3E" w:rsidRPr="00A8064F">
        <w:rPr>
          <w:sz w:val="22"/>
          <w:szCs w:val="96"/>
        </w:rPr>
        <w:t xml:space="preserve"> – </w:t>
      </w:r>
      <w:r w:rsidR="004E4C11" w:rsidRPr="00A8064F">
        <w:rPr>
          <w:sz w:val="22"/>
          <w:szCs w:val="96"/>
        </w:rPr>
        <w:t>2021</w:t>
      </w:r>
      <w:bookmarkEnd w:id="109"/>
    </w:p>
    <w:tbl>
      <w:tblPr>
        <w:tblW w:w="13462" w:type="dxa"/>
        <w:tblLook w:val="04A0" w:firstRow="1" w:lastRow="0" w:firstColumn="1" w:lastColumn="0" w:noHBand="0" w:noVBand="1"/>
      </w:tblPr>
      <w:tblGrid>
        <w:gridCol w:w="2263"/>
        <w:gridCol w:w="11199"/>
      </w:tblGrid>
      <w:tr w:rsidR="00FB35EA" w:rsidRPr="00A8064F" w14:paraId="7A980757" w14:textId="77777777" w:rsidTr="003F6D97">
        <w:trPr>
          <w:trHeight w:val="620"/>
        </w:trPr>
        <w:tc>
          <w:tcPr>
            <w:tcW w:w="2263" w:type="dxa"/>
            <w:shd w:val="clear" w:color="auto" w:fill="F2F2F2" w:themeFill="background1" w:themeFillShade="F2"/>
            <w:vAlign w:val="center"/>
          </w:tcPr>
          <w:p w14:paraId="407FB92B" w14:textId="77777777" w:rsidR="00FB35EA" w:rsidRPr="00A8064F" w:rsidRDefault="00FB35EA" w:rsidP="00801CE2">
            <w:pPr>
              <w:autoSpaceDE w:val="0"/>
              <w:autoSpaceDN w:val="0"/>
              <w:adjustRightInd w:val="0"/>
              <w:jc w:val="center"/>
              <w:rPr>
                <w:bCs/>
                <w:sz w:val="10"/>
                <w:szCs w:val="10"/>
              </w:rPr>
            </w:pPr>
          </w:p>
          <w:p w14:paraId="7EEF8FD1" w14:textId="77777777" w:rsidR="00FB35EA" w:rsidRPr="00A8064F" w:rsidRDefault="00FB35EA" w:rsidP="00801CE2">
            <w:pPr>
              <w:autoSpaceDE w:val="0"/>
              <w:autoSpaceDN w:val="0"/>
              <w:adjustRightInd w:val="0"/>
              <w:jc w:val="center"/>
              <w:rPr>
                <w:bCs/>
                <w:sz w:val="20"/>
              </w:rPr>
            </w:pPr>
            <w:r w:rsidRPr="00A8064F">
              <w:rPr>
                <w:bCs/>
                <w:sz w:val="20"/>
              </w:rPr>
              <w:t>MANUAL ESCOLAR</w:t>
            </w:r>
          </w:p>
        </w:tc>
        <w:tc>
          <w:tcPr>
            <w:tcW w:w="11199" w:type="dxa"/>
            <w:shd w:val="clear" w:color="auto" w:fill="F2F2F2" w:themeFill="background1" w:themeFillShade="F2"/>
            <w:vAlign w:val="center"/>
          </w:tcPr>
          <w:p w14:paraId="476D4607" w14:textId="77777777" w:rsidR="00FB35EA" w:rsidRPr="00A8064F" w:rsidRDefault="00FB35EA" w:rsidP="00801CE2">
            <w:pPr>
              <w:autoSpaceDE w:val="0"/>
              <w:autoSpaceDN w:val="0"/>
              <w:adjustRightInd w:val="0"/>
              <w:jc w:val="center"/>
              <w:rPr>
                <w:bCs/>
                <w:sz w:val="10"/>
                <w:szCs w:val="10"/>
              </w:rPr>
            </w:pPr>
          </w:p>
          <w:p w14:paraId="4624532F" w14:textId="77777777" w:rsidR="00FB35EA" w:rsidRPr="00A8064F" w:rsidRDefault="00FB35EA" w:rsidP="00801CE2">
            <w:pPr>
              <w:autoSpaceDE w:val="0"/>
              <w:autoSpaceDN w:val="0"/>
              <w:adjustRightInd w:val="0"/>
              <w:jc w:val="center"/>
              <w:rPr>
                <w:bCs/>
                <w:sz w:val="20"/>
              </w:rPr>
            </w:pPr>
            <w:r w:rsidRPr="00A8064F">
              <w:rPr>
                <w:bCs/>
                <w:sz w:val="20"/>
              </w:rPr>
              <w:t>UNIDADES DE REGISTO</w:t>
            </w:r>
          </w:p>
        </w:tc>
      </w:tr>
      <w:tr w:rsidR="00FB35EA" w:rsidRPr="00A8064F" w14:paraId="05260AAD" w14:textId="77777777" w:rsidTr="003F6D97">
        <w:trPr>
          <w:trHeight w:val="615"/>
        </w:trPr>
        <w:tc>
          <w:tcPr>
            <w:tcW w:w="2263" w:type="dxa"/>
            <w:tcBorders>
              <w:bottom w:val="single" w:sz="4" w:space="0" w:color="auto"/>
            </w:tcBorders>
            <w:vAlign w:val="center"/>
          </w:tcPr>
          <w:p w14:paraId="355E8992" w14:textId="77777777" w:rsidR="00FB35EA" w:rsidRPr="00A8064F" w:rsidRDefault="00FB35EA" w:rsidP="00801CE2">
            <w:pPr>
              <w:autoSpaceDE w:val="0"/>
              <w:autoSpaceDN w:val="0"/>
              <w:adjustRightInd w:val="0"/>
              <w:spacing w:line="240" w:lineRule="auto"/>
              <w:jc w:val="center"/>
              <w:rPr>
                <w:bCs/>
                <w:sz w:val="20"/>
              </w:rPr>
            </w:pPr>
            <w:r w:rsidRPr="00A8064F">
              <w:rPr>
                <w:bCs/>
                <w:sz w:val="20"/>
              </w:rPr>
              <w:t>H.7</w:t>
            </w:r>
          </w:p>
        </w:tc>
        <w:tc>
          <w:tcPr>
            <w:tcW w:w="11199" w:type="dxa"/>
            <w:tcBorders>
              <w:bottom w:val="single" w:sz="4" w:space="0" w:color="auto"/>
            </w:tcBorders>
            <w:vAlign w:val="center"/>
          </w:tcPr>
          <w:p w14:paraId="06D06E59" w14:textId="77777777" w:rsidR="00FB35EA" w:rsidRPr="00A8064F" w:rsidRDefault="00FB35EA" w:rsidP="00801CE2">
            <w:pPr>
              <w:jc w:val="both"/>
              <w:rPr>
                <w:sz w:val="20"/>
              </w:rPr>
            </w:pPr>
            <w:r w:rsidRPr="00A8064F">
              <w:rPr>
                <w:rFonts w:ascii="Calibri" w:hAnsi="Calibri" w:cs="Calibri"/>
                <w:sz w:val="20"/>
              </w:rPr>
              <w:t>- “</w:t>
            </w:r>
            <w:r w:rsidRPr="00A8064F">
              <w:rPr>
                <w:sz w:val="20"/>
                <w:u w:val="single"/>
              </w:rPr>
              <w:t>Para além das motivações religiosas, pretendiam obter terras</w:t>
            </w:r>
            <w:r w:rsidRPr="00A8064F">
              <w:rPr>
                <w:sz w:val="20"/>
              </w:rPr>
              <w:t xml:space="preserve"> para a agricultura e </w:t>
            </w:r>
            <w:r w:rsidRPr="00A8064F">
              <w:rPr>
                <w:sz w:val="20"/>
                <w:u w:val="single"/>
              </w:rPr>
              <w:t>controlar as principais rotas comerciais</w:t>
            </w:r>
            <w:r w:rsidRPr="00A8064F">
              <w:rPr>
                <w:sz w:val="20"/>
              </w:rPr>
              <w:t xml:space="preserve"> entre o Oriente e o Ocidente.” (p. 100). </w:t>
            </w:r>
          </w:p>
        </w:tc>
      </w:tr>
      <w:tr w:rsidR="00FB35EA" w:rsidRPr="00A8064F" w14:paraId="099B600C" w14:textId="77777777" w:rsidTr="003F6D97">
        <w:trPr>
          <w:trHeight w:val="709"/>
        </w:trPr>
        <w:tc>
          <w:tcPr>
            <w:tcW w:w="2263" w:type="dxa"/>
            <w:tcBorders>
              <w:top w:val="single" w:sz="4" w:space="0" w:color="auto"/>
            </w:tcBorders>
            <w:vAlign w:val="center"/>
          </w:tcPr>
          <w:p w14:paraId="1F74471F" w14:textId="77777777" w:rsidR="00FB35EA" w:rsidRPr="00A8064F" w:rsidRDefault="00FB35EA" w:rsidP="00801CE2">
            <w:pPr>
              <w:autoSpaceDE w:val="0"/>
              <w:autoSpaceDN w:val="0"/>
              <w:adjustRightInd w:val="0"/>
              <w:spacing w:line="240" w:lineRule="auto"/>
              <w:jc w:val="center"/>
              <w:rPr>
                <w:bCs/>
                <w:sz w:val="20"/>
              </w:rPr>
            </w:pPr>
            <w:r w:rsidRPr="00A8064F">
              <w:rPr>
                <w:bCs/>
                <w:sz w:val="20"/>
              </w:rPr>
              <w:t>HSI: História sob Investigação</w:t>
            </w:r>
          </w:p>
        </w:tc>
        <w:tc>
          <w:tcPr>
            <w:tcW w:w="11199" w:type="dxa"/>
            <w:tcBorders>
              <w:top w:val="single" w:sz="4" w:space="0" w:color="auto"/>
            </w:tcBorders>
            <w:vAlign w:val="center"/>
          </w:tcPr>
          <w:p w14:paraId="4AD9338C" w14:textId="77777777" w:rsidR="00FB35EA" w:rsidRPr="00A8064F" w:rsidRDefault="00FB35EA" w:rsidP="00801CE2">
            <w:pPr>
              <w:jc w:val="both"/>
              <w:rPr>
                <w:sz w:val="20"/>
              </w:rPr>
            </w:pPr>
            <w:r w:rsidRPr="00A8064F">
              <w:rPr>
                <w:rFonts w:ascii="Calibri" w:hAnsi="Calibri" w:cs="Calibri"/>
                <w:sz w:val="20"/>
              </w:rPr>
              <w:t xml:space="preserve">- </w:t>
            </w:r>
            <w:r w:rsidRPr="00A8064F">
              <w:rPr>
                <w:sz w:val="20"/>
              </w:rPr>
              <w:t xml:space="preserve">Razões para a expansão: apontadas </w:t>
            </w:r>
            <w:r w:rsidRPr="00A8064F">
              <w:rPr>
                <w:sz w:val="20"/>
                <w:u w:val="single"/>
              </w:rPr>
              <w:t>em primeiro lugar, as “razões religiosas”, “o desejo de expandir o Islamismo</w:t>
            </w:r>
            <w:r w:rsidRPr="00A8064F">
              <w:rPr>
                <w:sz w:val="20"/>
              </w:rPr>
              <w:t xml:space="preserve"> […]”; a seguir, as “</w:t>
            </w:r>
            <w:r w:rsidRPr="00A8064F">
              <w:rPr>
                <w:sz w:val="20"/>
                <w:u w:val="single"/>
              </w:rPr>
              <w:t>razões económicas</w:t>
            </w:r>
            <w:r w:rsidRPr="00A8064F">
              <w:rPr>
                <w:sz w:val="20"/>
              </w:rPr>
              <w:t xml:space="preserve">” (p. 111). </w:t>
            </w:r>
          </w:p>
        </w:tc>
      </w:tr>
      <w:tr w:rsidR="00FB35EA" w:rsidRPr="00A8064F" w14:paraId="1DAD09DC" w14:textId="77777777" w:rsidTr="003F6D97">
        <w:trPr>
          <w:trHeight w:val="832"/>
        </w:trPr>
        <w:tc>
          <w:tcPr>
            <w:tcW w:w="2263" w:type="dxa"/>
            <w:tcBorders>
              <w:bottom w:val="single" w:sz="4" w:space="0" w:color="auto"/>
            </w:tcBorders>
            <w:vAlign w:val="center"/>
          </w:tcPr>
          <w:p w14:paraId="28C06C33" w14:textId="77777777" w:rsidR="00FB35EA" w:rsidRPr="00A8064F" w:rsidRDefault="00FB35EA" w:rsidP="00801CE2">
            <w:pPr>
              <w:autoSpaceDE w:val="0"/>
              <w:autoSpaceDN w:val="0"/>
              <w:adjustRightInd w:val="0"/>
              <w:spacing w:line="240" w:lineRule="auto"/>
              <w:jc w:val="center"/>
              <w:rPr>
                <w:bCs/>
                <w:sz w:val="20"/>
              </w:rPr>
            </w:pPr>
            <w:r w:rsidRPr="00A8064F">
              <w:rPr>
                <w:bCs/>
                <w:sz w:val="20"/>
              </w:rPr>
              <w:t>Manual de História 7</w:t>
            </w:r>
          </w:p>
        </w:tc>
        <w:tc>
          <w:tcPr>
            <w:tcW w:w="11199" w:type="dxa"/>
            <w:tcBorders>
              <w:bottom w:val="single" w:sz="4" w:space="0" w:color="auto"/>
            </w:tcBorders>
            <w:vAlign w:val="center"/>
          </w:tcPr>
          <w:p w14:paraId="7903B112" w14:textId="77777777" w:rsidR="00FB35EA" w:rsidRPr="00A8064F" w:rsidRDefault="00FB35EA" w:rsidP="00801CE2">
            <w:pPr>
              <w:jc w:val="both"/>
              <w:rPr>
                <w:sz w:val="20"/>
              </w:rPr>
            </w:pPr>
            <w:r w:rsidRPr="00A8064F">
              <w:rPr>
                <w:rFonts w:ascii="Calibri" w:hAnsi="Calibri" w:cs="Calibri"/>
                <w:sz w:val="20"/>
              </w:rPr>
              <w:t xml:space="preserve">- </w:t>
            </w:r>
            <w:r w:rsidRPr="00A8064F">
              <w:rPr>
                <w:sz w:val="20"/>
              </w:rPr>
              <w:t>“</w:t>
            </w:r>
            <w:r w:rsidRPr="00A8064F">
              <w:rPr>
                <w:sz w:val="20"/>
                <w:u w:val="single"/>
              </w:rPr>
              <w:t>Aos motivos religiosos da expansão juntaram-se motivos económicos</w:t>
            </w:r>
            <w:r w:rsidRPr="00A8064F">
              <w:rPr>
                <w:sz w:val="20"/>
              </w:rPr>
              <w:t xml:space="preserve">. Os Muçulmanos </w:t>
            </w:r>
            <w:r w:rsidRPr="00A8064F">
              <w:rPr>
                <w:sz w:val="20"/>
                <w:u w:val="single"/>
              </w:rPr>
              <w:t>passaram a controlar regiões ricas em recursos naturais, agrícolas e artesanais e rotas comerciais</w:t>
            </w:r>
            <w:r w:rsidRPr="00A8064F">
              <w:rPr>
                <w:sz w:val="20"/>
              </w:rPr>
              <w:t xml:space="preserve"> que iam do Mediterrâneo à China.” (p. 100). </w:t>
            </w:r>
          </w:p>
        </w:tc>
      </w:tr>
      <w:tr w:rsidR="00FB35EA" w:rsidRPr="00A8064F" w14:paraId="21A0BE0A" w14:textId="77777777" w:rsidTr="003F6D97">
        <w:trPr>
          <w:trHeight w:val="987"/>
        </w:trPr>
        <w:tc>
          <w:tcPr>
            <w:tcW w:w="2263" w:type="dxa"/>
            <w:tcBorders>
              <w:top w:val="single" w:sz="4" w:space="0" w:color="auto"/>
              <w:bottom w:val="single" w:sz="4" w:space="0" w:color="auto"/>
            </w:tcBorders>
            <w:vAlign w:val="center"/>
          </w:tcPr>
          <w:p w14:paraId="125FFC64" w14:textId="77777777" w:rsidR="00FB35EA" w:rsidRPr="00A8064F" w:rsidRDefault="00FB35EA" w:rsidP="00801CE2">
            <w:pPr>
              <w:autoSpaceDE w:val="0"/>
              <w:autoSpaceDN w:val="0"/>
              <w:adjustRightInd w:val="0"/>
              <w:spacing w:line="240" w:lineRule="auto"/>
              <w:jc w:val="center"/>
              <w:rPr>
                <w:bCs/>
                <w:sz w:val="20"/>
              </w:rPr>
            </w:pPr>
            <w:r w:rsidRPr="00A8064F">
              <w:rPr>
                <w:bCs/>
                <w:sz w:val="20"/>
              </w:rPr>
              <w:t xml:space="preserve">O Fio da História </w:t>
            </w:r>
          </w:p>
          <w:p w14:paraId="0762360A" w14:textId="77777777" w:rsidR="00FB35EA" w:rsidRPr="00A8064F" w:rsidRDefault="00FB35EA" w:rsidP="00801CE2">
            <w:pPr>
              <w:autoSpaceDE w:val="0"/>
              <w:autoSpaceDN w:val="0"/>
              <w:adjustRightInd w:val="0"/>
              <w:spacing w:line="240" w:lineRule="auto"/>
              <w:jc w:val="center"/>
              <w:rPr>
                <w:bCs/>
                <w:sz w:val="20"/>
              </w:rPr>
            </w:pPr>
            <w:r w:rsidRPr="00A8064F">
              <w:rPr>
                <w:bCs/>
                <w:sz w:val="20"/>
              </w:rPr>
              <w:t>7.º ano</w:t>
            </w:r>
          </w:p>
        </w:tc>
        <w:tc>
          <w:tcPr>
            <w:tcW w:w="11199" w:type="dxa"/>
            <w:tcBorders>
              <w:top w:val="single" w:sz="4" w:space="0" w:color="auto"/>
              <w:bottom w:val="single" w:sz="4" w:space="0" w:color="auto"/>
            </w:tcBorders>
            <w:vAlign w:val="center"/>
          </w:tcPr>
          <w:p w14:paraId="5DBFC977" w14:textId="77777777" w:rsidR="00FB35EA" w:rsidRPr="00A8064F" w:rsidRDefault="00FB35EA" w:rsidP="00801CE2">
            <w:pPr>
              <w:jc w:val="both"/>
              <w:rPr>
                <w:sz w:val="20"/>
              </w:rPr>
            </w:pPr>
            <w:r w:rsidRPr="00A8064F">
              <w:rPr>
                <w:rFonts w:ascii="Calibri" w:hAnsi="Calibri" w:cs="Calibri"/>
                <w:sz w:val="20"/>
              </w:rPr>
              <w:t xml:space="preserve">- </w:t>
            </w:r>
            <w:r w:rsidRPr="00A8064F">
              <w:rPr>
                <w:sz w:val="20"/>
              </w:rPr>
              <w:t xml:space="preserve">“Os Muçulmanos, </w:t>
            </w:r>
            <w:r w:rsidRPr="00A8064F">
              <w:rPr>
                <w:sz w:val="20"/>
                <w:u w:val="single"/>
              </w:rPr>
              <w:t>unidos pela mesma religião, partiram à conquista de novas terras</w:t>
            </w:r>
            <w:r w:rsidRPr="00A8064F">
              <w:rPr>
                <w:sz w:val="20"/>
              </w:rPr>
              <w:t xml:space="preserve">. […] </w:t>
            </w:r>
            <w:r w:rsidRPr="00A8064F">
              <w:rPr>
                <w:sz w:val="20"/>
                <w:u w:val="single"/>
              </w:rPr>
              <w:t>A expansão ficou a dever-se, fundamentalmente, ao desejo de espalhar o Islão através de um ideal de Guerra Santa</w:t>
            </w:r>
            <w:r w:rsidRPr="00A8064F">
              <w:rPr>
                <w:sz w:val="20"/>
              </w:rPr>
              <w:t xml:space="preserve"> e à </w:t>
            </w:r>
            <w:r w:rsidRPr="00A8064F">
              <w:rPr>
                <w:sz w:val="20"/>
                <w:u w:val="single"/>
              </w:rPr>
              <w:t>vontade de reforçar o seu poderio comercial</w:t>
            </w:r>
            <w:r w:rsidRPr="00A8064F">
              <w:rPr>
                <w:sz w:val="20"/>
              </w:rPr>
              <w:t xml:space="preserve">.” (p. 107). </w:t>
            </w:r>
          </w:p>
        </w:tc>
      </w:tr>
      <w:tr w:rsidR="00FB35EA" w:rsidRPr="00A8064F" w14:paraId="047A7AEC" w14:textId="77777777" w:rsidTr="003F6D97">
        <w:trPr>
          <w:trHeight w:val="521"/>
        </w:trPr>
        <w:tc>
          <w:tcPr>
            <w:tcW w:w="2263" w:type="dxa"/>
            <w:tcBorders>
              <w:top w:val="single" w:sz="4" w:space="0" w:color="auto"/>
              <w:bottom w:val="single" w:sz="4" w:space="0" w:color="auto"/>
            </w:tcBorders>
            <w:vAlign w:val="center"/>
          </w:tcPr>
          <w:p w14:paraId="2EA73703" w14:textId="77777777" w:rsidR="00FB35EA" w:rsidRPr="00A8064F" w:rsidRDefault="00FB35EA" w:rsidP="00801CE2">
            <w:pPr>
              <w:autoSpaceDE w:val="0"/>
              <w:autoSpaceDN w:val="0"/>
              <w:adjustRightInd w:val="0"/>
              <w:spacing w:line="240" w:lineRule="auto"/>
              <w:jc w:val="center"/>
              <w:rPr>
                <w:bCs/>
                <w:sz w:val="20"/>
              </w:rPr>
            </w:pPr>
            <w:r w:rsidRPr="00A8064F">
              <w:rPr>
                <w:bCs/>
                <w:sz w:val="20"/>
              </w:rPr>
              <w:t>Somos História 7</w:t>
            </w:r>
          </w:p>
        </w:tc>
        <w:tc>
          <w:tcPr>
            <w:tcW w:w="11199" w:type="dxa"/>
            <w:tcBorders>
              <w:top w:val="single" w:sz="4" w:space="0" w:color="auto"/>
              <w:bottom w:val="single" w:sz="4" w:space="0" w:color="auto"/>
            </w:tcBorders>
            <w:vAlign w:val="center"/>
          </w:tcPr>
          <w:p w14:paraId="5FF63C77" w14:textId="77777777" w:rsidR="00FB35EA" w:rsidRPr="00A8064F" w:rsidRDefault="00FB35EA" w:rsidP="00801CE2">
            <w:pPr>
              <w:jc w:val="both"/>
              <w:rPr>
                <w:rFonts w:ascii="Calibri" w:hAnsi="Calibri" w:cs="Calibri"/>
                <w:sz w:val="20"/>
              </w:rPr>
            </w:pPr>
            <w:r w:rsidRPr="00A8064F">
              <w:rPr>
                <w:rFonts w:ascii="Calibri" w:hAnsi="Calibri" w:cs="Calibri"/>
                <w:sz w:val="20"/>
              </w:rPr>
              <w:t xml:space="preserve">- </w:t>
            </w:r>
            <w:r w:rsidRPr="00A8064F">
              <w:rPr>
                <w:sz w:val="20"/>
              </w:rPr>
              <w:t xml:space="preserve">“Na origem da expansão muçulmana estiveram </w:t>
            </w:r>
            <w:r w:rsidRPr="00A8064F">
              <w:rPr>
                <w:sz w:val="20"/>
                <w:u w:val="single"/>
              </w:rPr>
              <w:t>motivações religiosas [Guerra Santa] mas também económicas</w:t>
            </w:r>
            <w:r w:rsidRPr="00A8064F">
              <w:rPr>
                <w:sz w:val="20"/>
              </w:rPr>
              <w:t xml:space="preserve"> […].” (p. 130).</w:t>
            </w:r>
          </w:p>
        </w:tc>
      </w:tr>
      <w:tr w:rsidR="00FB35EA" w:rsidRPr="00A8064F" w14:paraId="5DF5128B" w14:textId="77777777" w:rsidTr="003F6D97">
        <w:trPr>
          <w:trHeight w:val="740"/>
        </w:trPr>
        <w:tc>
          <w:tcPr>
            <w:tcW w:w="2263" w:type="dxa"/>
            <w:tcBorders>
              <w:top w:val="single" w:sz="4" w:space="0" w:color="auto"/>
            </w:tcBorders>
            <w:vAlign w:val="center"/>
          </w:tcPr>
          <w:p w14:paraId="69CA7378" w14:textId="77777777" w:rsidR="00FB35EA" w:rsidRPr="00A8064F" w:rsidRDefault="00FB35EA" w:rsidP="00801CE2">
            <w:pPr>
              <w:autoSpaceDE w:val="0"/>
              <w:autoSpaceDN w:val="0"/>
              <w:adjustRightInd w:val="0"/>
              <w:spacing w:line="240" w:lineRule="auto"/>
              <w:jc w:val="center"/>
              <w:rPr>
                <w:sz w:val="20"/>
              </w:rPr>
            </w:pPr>
            <w:r w:rsidRPr="00A8064F">
              <w:rPr>
                <w:bCs/>
                <w:sz w:val="20"/>
              </w:rPr>
              <w:t>Vamos à História 7</w:t>
            </w:r>
          </w:p>
        </w:tc>
        <w:tc>
          <w:tcPr>
            <w:tcW w:w="11199" w:type="dxa"/>
            <w:tcBorders>
              <w:top w:val="single" w:sz="4" w:space="0" w:color="auto"/>
            </w:tcBorders>
            <w:vAlign w:val="center"/>
          </w:tcPr>
          <w:p w14:paraId="16BCA43A" w14:textId="77777777" w:rsidR="00FB35EA" w:rsidRPr="00A8064F" w:rsidRDefault="00FB35EA" w:rsidP="00801CE2">
            <w:pPr>
              <w:jc w:val="both"/>
              <w:rPr>
                <w:sz w:val="20"/>
              </w:rPr>
            </w:pPr>
            <w:r w:rsidRPr="00A8064F">
              <w:rPr>
                <w:bCs/>
                <w:sz w:val="20"/>
              </w:rPr>
              <w:t xml:space="preserve">- </w:t>
            </w:r>
            <w:r w:rsidRPr="00A8064F">
              <w:rPr>
                <w:sz w:val="20"/>
              </w:rPr>
              <w:t xml:space="preserve">“[…] O seu objetivo era, essencialmente, </w:t>
            </w:r>
            <w:r w:rsidRPr="00A8064F">
              <w:rPr>
                <w:sz w:val="20"/>
                <w:u w:val="single"/>
              </w:rPr>
              <w:t>difundir o Islamismo</w:t>
            </w:r>
            <w:r w:rsidRPr="00A8064F">
              <w:rPr>
                <w:sz w:val="20"/>
              </w:rPr>
              <w:t xml:space="preserve">, a </w:t>
            </w:r>
            <w:r w:rsidRPr="00A8064F">
              <w:rPr>
                <w:sz w:val="20"/>
                <w:u w:val="single"/>
              </w:rPr>
              <w:t>busca de terras férteis</w:t>
            </w:r>
            <w:r w:rsidRPr="00A8064F">
              <w:rPr>
                <w:sz w:val="20"/>
              </w:rPr>
              <w:t xml:space="preserve"> e o </w:t>
            </w:r>
            <w:r w:rsidRPr="00A8064F">
              <w:rPr>
                <w:sz w:val="20"/>
                <w:u w:val="single"/>
              </w:rPr>
              <w:t>controlo de rotas comerciais</w:t>
            </w:r>
            <w:r w:rsidRPr="00A8064F">
              <w:rPr>
                <w:sz w:val="20"/>
              </w:rPr>
              <w:t xml:space="preserve"> no Oriente e no Ocidente.” (p. 120). </w:t>
            </w:r>
          </w:p>
        </w:tc>
      </w:tr>
    </w:tbl>
    <w:p w14:paraId="55CE776B" w14:textId="68B6A973" w:rsidR="00622C51" w:rsidRPr="00A8064F" w:rsidRDefault="00622C51"/>
    <w:p w14:paraId="428F94FE" w14:textId="1953A38D" w:rsidR="00FB35EA" w:rsidRPr="00A8064F" w:rsidRDefault="00FB35EA"/>
    <w:p w14:paraId="41B51D94" w14:textId="68E62576" w:rsidR="00FB35EA" w:rsidRPr="00A8064F" w:rsidRDefault="00FB35EA">
      <w:pPr>
        <w:rPr>
          <w:sz w:val="28"/>
          <w:szCs w:val="24"/>
        </w:rPr>
      </w:pPr>
    </w:p>
    <w:p w14:paraId="7C11100B" w14:textId="5C8EAAE7" w:rsidR="0039322D" w:rsidRPr="00A8064F" w:rsidRDefault="00622C51" w:rsidP="00A8064F">
      <w:pPr>
        <w:pStyle w:val="Texto"/>
        <w:outlineLvl w:val="2"/>
        <w:rPr>
          <w:sz w:val="22"/>
          <w:szCs w:val="96"/>
        </w:rPr>
      </w:pPr>
      <w:bookmarkStart w:id="110" w:name="_Toc83895688"/>
      <w:r w:rsidRPr="00A8064F">
        <w:rPr>
          <w:sz w:val="22"/>
          <w:szCs w:val="96"/>
        </w:rPr>
        <w:t xml:space="preserve">Quadro </w:t>
      </w:r>
      <w:r w:rsidR="00B628E7" w:rsidRPr="00A8064F">
        <w:rPr>
          <w:sz w:val="22"/>
          <w:szCs w:val="96"/>
        </w:rPr>
        <w:t>3.14.</w:t>
      </w:r>
      <w:r w:rsidRPr="00A8064F">
        <w:rPr>
          <w:sz w:val="22"/>
          <w:szCs w:val="96"/>
        </w:rPr>
        <w:t xml:space="preserve"> – “Convivência entre povos: passado e presente” </w:t>
      </w:r>
      <w:r w:rsidR="00011584" w:rsidRPr="00A8064F">
        <w:rPr>
          <w:sz w:val="22"/>
          <w:szCs w:val="96"/>
        </w:rPr>
        <w:t>(7.º ano de escolaridade)</w:t>
      </w:r>
      <w:bookmarkEnd w:id="110"/>
    </w:p>
    <w:tbl>
      <w:tblPr>
        <w:tblW w:w="13462" w:type="dxa"/>
        <w:tblLook w:val="04A0" w:firstRow="1" w:lastRow="0" w:firstColumn="1" w:lastColumn="0" w:noHBand="0" w:noVBand="1"/>
      </w:tblPr>
      <w:tblGrid>
        <w:gridCol w:w="2263"/>
        <w:gridCol w:w="11199"/>
      </w:tblGrid>
      <w:tr w:rsidR="00622C51" w:rsidRPr="00A8064F" w14:paraId="315DB48F" w14:textId="77777777" w:rsidTr="003F6D97">
        <w:trPr>
          <w:trHeight w:val="347"/>
        </w:trPr>
        <w:tc>
          <w:tcPr>
            <w:tcW w:w="2263" w:type="dxa"/>
            <w:shd w:val="clear" w:color="auto" w:fill="F2F2F2" w:themeFill="background1" w:themeFillShade="F2"/>
            <w:vAlign w:val="center"/>
          </w:tcPr>
          <w:p w14:paraId="1814910F" w14:textId="77777777" w:rsidR="00622C51" w:rsidRPr="00A8064F" w:rsidRDefault="00622C51" w:rsidP="00801CE2">
            <w:pPr>
              <w:autoSpaceDE w:val="0"/>
              <w:autoSpaceDN w:val="0"/>
              <w:adjustRightInd w:val="0"/>
              <w:spacing w:line="240" w:lineRule="auto"/>
              <w:jc w:val="center"/>
              <w:rPr>
                <w:sz w:val="11"/>
                <w:szCs w:val="11"/>
              </w:rPr>
            </w:pPr>
          </w:p>
          <w:p w14:paraId="680DB308" w14:textId="77777777" w:rsidR="00622C51" w:rsidRPr="00A8064F" w:rsidRDefault="00622C51" w:rsidP="00801CE2">
            <w:pPr>
              <w:autoSpaceDE w:val="0"/>
              <w:autoSpaceDN w:val="0"/>
              <w:adjustRightInd w:val="0"/>
              <w:spacing w:line="240" w:lineRule="auto"/>
              <w:jc w:val="center"/>
              <w:rPr>
                <w:bCs/>
                <w:sz w:val="20"/>
              </w:rPr>
            </w:pPr>
            <w:r w:rsidRPr="00A8064F">
              <w:rPr>
                <w:bCs/>
                <w:sz w:val="20"/>
              </w:rPr>
              <w:t>MANUAL ESCOLAR</w:t>
            </w:r>
          </w:p>
          <w:p w14:paraId="709A17CA" w14:textId="77777777" w:rsidR="00622C51" w:rsidRPr="00A8064F" w:rsidRDefault="00622C51" w:rsidP="00801CE2">
            <w:pPr>
              <w:autoSpaceDE w:val="0"/>
              <w:autoSpaceDN w:val="0"/>
              <w:adjustRightInd w:val="0"/>
              <w:spacing w:line="240" w:lineRule="auto"/>
              <w:jc w:val="center"/>
              <w:rPr>
                <w:sz w:val="10"/>
                <w:szCs w:val="10"/>
              </w:rPr>
            </w:pPr>
          </w:p>
        </w:tc>
        <w:tc>
          <w:tcPr>
            <w:tcW w:w="11199" w:type="dxa"/>
            <w:shd w:val="clear" w:color="auto" w:fill="F2F2F2" w:themeFill="background1" w:themeFillShade="F2"/>
            <w:vAlign w:val="center"/>
          </w:tcPr>
          <w:p w14:paraId="628F9113" w14:textId="77777777" w:rsidR="00622C51" w:rsidRPr="00A8064F" w:rsidRDefault="00622C51" w:rsidP="00801CE2">
            <w:pPr>
              <w:autoSpaceDE w:val="0"/>
              <w:autoSpaceDN w:val="0"/>
              <w:adjustRightInd w:val="0"/>
              <w:spacing w:line="240" w:lineRule="auto"/>
              <w:jc w:val="center"/>
              <w:rPr>
                <w:bCs/>
                <w:sz w:val="11"/>
                <w:szCs w:val="11"/>
              </w:rPr>
            </w:pPr>
          </w:p>
          <w:p w14:paraId="38BD66EF" w14:textId="77777777" w:rsidR="00622C51" w:rsidRPr="00A8064F" w:rsidRDefault="00622C51" w:rsidP="00801CE2">
            <w:pPr>
              <w:autoSpaceDE w:val="0"/>
              <w:autoSpaceDN w:val="0"/>
              <w:adjustRightInd w:val="0"/>
              <w:spacing w:line="240" w:lineRule="auto"/>
              <w:jc w:val="center"/>
              <w:rPr>
                <w:bCs/>
                <w:sz w:val="20"/>
              </w:rPr>
            </w:pPr>
            <w:r w:rsidRPr="00A8064F">
              <w:rPr>
                <w:bCs/>
                <w:sz w:val="20"/>
              </w:rPr>
              <w:t>UNIDADES DE REGISTO</w:t>
            </w:r>
          </w:p>
          <w:p w14:paraId="5522C147" w14:textId="77777777" w:rsidR="00622C51" w:rsidRPr="00A8064F" w:rsidRDefault="00622C51" w:rsidP="00801CE2">
            <w:pPr>
              <w:autoSpaceDE w:val="0"/>
              <w:autoSpaceDN w:val="0"/>
              <w:adjustRightInd w:val="0"/>
              <w:spacing w:line="240" w:lineRule="auto"/>
              <w:jc w:val="center"/>
              <w:rPr>
                <w:sz w:val="10"/>
                <w:szCs w:val="10"/>
              </w:rPr>
            </w:pPr>
          </w:p>
        </w:tc>
      </w:tr>
      <w:tr w:rsidR="00622C51" w:rsidRPr="00A8064F" w14:paraId="619CB07F" w14:textId="77777777" w:rsidTr="003F6D97">
        <w:trPr>
          <w:trHeight w:val="757"/>
        </w:trPr>
        <w:tc>
          <w:tcPr>
            <w:tcW w:w="2263" w:type="dxa"/>
            <w:vAlign w:val="center"/>
          </w:tcPr>
          <w:p w14:paraId="72E49DC6" w14:textId="3E6FA1F0" w:rsidR="00622C51" w:rsidRPr="00A8064F" w:rsidRDefault="00622995" w:rsidP="0056205E">
            <w:pPr>
              <w:autoSpaceDE w:val="0"/>
              <w:autoSpaceDN w:val="0"/>
              <w:adjustRightInd w:val="0"/>
              <w:spacing w:line="240" w:lineRule="auto"/>
              <w:jc w:val="center"/>
              <w:rPr>
                <w:bCs/>
                <w:sz w:val="20"/>
              </w:rPr>
            </w:pPr>
            <w:r w:rsidRPr="00A8064F">
              <w:rPr>
                <w:bCs/>
                <w:sz w:val="20"/>
              </w:rPr>
              <w:t>Desafios 7</w:t>
            </w:r>
          </w:p>
        </w:tc>
        <w:tc>
          <w:tcPr>
            <w:tcW w:w="11199" w:type="dxa"/>
            <w:vAlign w:val="center"/>
          </w:tcPr>
          <w:p w14:paraId="4785AE3D" w14:textId="77777777" w:rsidR="00622C51" w:rsidRPr="00A8064F" w:rsidRDefault="00622C51" w:rsidP="00801CE2">
            <w:pPr>
              <w:jc w:val="both"/>
              <w:rPr>
                <w:rFonts w:ascii="Calibri" w:hAnsi="Calibri" w:cs="Calibri"/>
                <w:sz w:val="20"/>
              </w:rPr>
            </w:pPr>
            <w:r w:rsidRPr="00A8064F">
              <w:rPr>
                <w:rFonts w:ascii="Calibri" w:hAnsi="Calibri" w:cs="Calibri"/>
                <w:sz w:val="20"/>
              </w:rPr>
              <w:t xml:space="preserve">- “O brilho e a riqueza da cultura muçulmana facilitaram esta adesão. Os que permaneceram </w:t>
            </w:r>
            <w:r w:rsidRPr="00A8064F">
              <w:rPr>
                <w:rFonts w:ascii="Calibri" w:hAnsi="Calibri" w:cs="Calibri"/>
                <w:sz w:val="20"/>
                <w:u w:val="single"/>
              </w:rPr>
              <w:t>cristãos foram inicialmente tolerados</w:t>
            </w:r>
            <w:r w:rsidRPr="00A8064F">
              <w:rPr>
                <w:rFonts w:ascii="Calibri" w:hAnsi="Calibri" w:cs="Calibri"/>
                <w:sz w:val="20"/>
              </w:rPr>
              <w:t xml:space="preserve"> a troco do </w:t>
            </w:r>
            <w:r w:rsidRPr="00A8064F">
              <w:rPr>
                <w:rFonts w:ascii="Calibri" w:hAnsi="Calibri" w:cs="Calibri"/>
                <w:sz w:val="20"/>
                <w:u w:val="single"/>
              </w:rPr>
              <w:t>pagamento de um imposto</w:t>
            </w:r>
            <w:r w:rsidRPr="00A8064F">
              <w:rPr>
                <w:rFonts w:ascii="Calibri" w:hAnsi="Calibri" w:cs="Calibri"/>
                <w:sz w:val="20"/>
              </w:rPr>
              <w:t>, tal como se fazia em relação aos judeus que habitavam na Península.” (p. 132).</w:t>
            </w:r>
          </w:p>
          <w:p w14:paraId="6E7A36FE" w14:textId="77777777" w:rsidR="00622C51" w:rsidRPr="00A8064F" w:rsidRDefault="00622C51" w:rsidP="00801CE2">
            <w:pPr>
              <w:autoSpaceDE w:val="0"/>
              <w:autoSpaceDN w:val="0"/>
              <w:adjustRightInd w:val="0"/>
              <w:jc w:val="both"/>
              <w:rPr>
                <w:bCs/>
                <w:sz w:val="20"/>
              </w:rPr>
            </w:pPr>
            <w:r w:rsidRPr="00A8064F">
              <w:rPr>
                <w:rFonts w:ascii="Calibri" w:hAnsi="Calibri" w:cs="Calibri"/>
                <w:sz w:val="20"/>
              </w:rPr>
              <w:t xml:space="preserve">- Minorias na Idade Média: </w:t>
            </w:r>
            <w:r w:rsidRPr="00A8064F">
              <w:rPr>
                <w:rFonts w:ascii="Calibri" w:hAnsi="Calibri" w:cs="Calibri"/>
                <w:sz w:val="20"/>
                <w:u w:val="single"/>
              </w:rPr>
              <w:t>alguns mantiveram-se muçulmanos</w:t>
            </w:r>
            <w:r w:rsidRPr="00A8064F">
              <w:rPr>
                <w:rFonts w:ascii="Calibri" w:hAnsi="Calibri" w:cs="Calibri"/>
                <w:sz w:val="20"/>
              </w:rPr>
              <w:t xml:space="preserve">, </w:t>
            </w:r>
            <w:r w:rsidRPr="00A8064F">
              <w:rPr>
                <w:rFonts w:ascii="Calibri" w:hAnsi="Calibri" w:cs="Calibri"/>
                <w:sz w:val="20"/>
                <w:u w:val="single"/>
              </w:rPr>
              <w:t>mantendo as suas mesquitas e leis próprias</w:t>
            </w:r>
            <w:r w:rsidRPr="00A8064F">
              <w:rPr>
                <w:rFonts w:ascii="Calibri" w:hAnsi="Calibri" w:cs="Calibri"/>
                <w:sz w:val="20"/>
              </w:rPr>
              <w:t>, apenas sujeitas à autoridade do rei (</w:t>
            </w:r>
            <w:r w:rsidRPr="005134CD">
              <w:rPr>
                <w:rFonts w:ascii="Calibri" w:hAnsi="Calibri" w:cs="Calibri"/>
                <w:i/>
                <w:iCs/>
                <w:sz w:val="20"/>
              </w:rPr>
              <w:t>vs</w:t>
            </w:r>
            <w:r w:rsidRPr="00A8064F">
              <w:rPr>
                <w:rFonts w:ascii="Calibri" w:hAnsi="Calibri" w:cs="Calibri"/>
                <w:sz w:val="20"/>
              </w:rPr>
              <w:t xml:space="preserve">. Igreja, senhores), </w:t>
            </w:r>
            <w:r w:rsidRPr="00A8064F">
              <w:rPr>
                <w:rFonts w:ascii="Calibri" w:hAnsi="Calibri" w:cs="Calibri"/>
                <w:sz w:val="20"/>
                <w:u w:val="single"/>
              </w:rPr>
              <w:t>nas mourarias</w:t>
            </w:r>
            <w:r w:rsidRPr="00A8064F">
              <w:rPr>
                <w:rFonts w:ascii="Calibri" w:hAnsi="Calibri" w:cs="Calibri"/>
                <w:sz w:val="20"/>
              </w:rPr>
              <w:t xml:space="preserve"> (bairros próprios) (p. 155).</w:t>
            </w:r>
          </w:p>
        </w:tc>
      </w:tr>
      <w:tr w:rsidR="00622C51" w:rsidRPr="00A8064F" w14:paraId="6B41FC24" w14:textId="77777777" w:rsidTr="003F6D97">
        <w:trPr>
          <w:trHeight w:val="757"/>
        </w:trPr>
        <w:tc>
          <w:tcPr>
            <w:tcW w:w="2263" w:type="dxa"/>
            <w:tcBorders>
              <w:bottom w:val="single" w:sz="4" w:space="0" w:color="auto"/>
            </w:tcBorders>
            <w:vAlign w:val="center"/>
          </w:tcPr>
          <w:p w14:paraId="532BECA6" w14:textId="77777777" w:rsidR="00622C51" w:rsidRPr="00A8064F" w:rsidRDefault="00622C51" w:rsidP="00801CE2">
            <w:pPr>
              <w:autoSpaceDE w:val="0"/>
              <w:autoSpaceDN w:val="0"/>
              <w:adjustRightInd w:val="0"/>
              <w:spacing w:line="240" w:lineRule="auto"/>
              <w:jc w:val="center"/>
              <w:rPr>
                <w:bCs/>
                <w:sz w:val="20"/>
              </w:rPr>
            </w:pPr>
            <w:r w:rsidRPr="00A8064F">
              <w:rPr>
                <w:bCs/>
                <w:sz w:val="20"/>
              </w:rPr>
              <w:t>História Sete</w:t>
            </w:r>
          </w:p>
        </w:tc>
        <w:tc>
          <w:tcPr>
            <w:tcW w:w="11199" w:type="dxa"/>
            <w:tcBorders>
              <w:bottom w:val="single" w:sz="4" w:space="0" w:color="auto"/>
            </w:tcBorders>
            <w:vAlign w:val="center"/>
          </w:tcPr>
          <w:p w14:paraId="57228773" w14:textId="77777777" w:rsidR="00622C51" w:rsidRPr="00A8064F" w:rsidRDefault="00622C51" w:rsidP="00801CE2">
            <w:pPr>
              <w:jc w:val="both"/>
              <w:rPr>
                <w:rFonts w:ascii="Calibri" w:hAnsi="Calibri" w:cs="Calibri"/>
                <w:sz w:val="20"/>
              </w:rPr>
            </w:pPr>
            <w:r w:rsidRPr="00A8064F">
              <w:rPr>
                <w:rFonts w:ascii="Calibri" w:hAnsi="Calibri" w:cs="Calibri"/>
                <w:sz w:val="20"/>
              </w:rPr>
              <w:t xml:space="preserve">- “As </w:t>
            </w:r>
            <w:r w:rsidRPr="00A8064F">
              <w:rPr>
                <w:rFonts w:ascii="Calibri" w:hAnsi="Calibri" w:cs="Calibri"/>
                <w:sz w:val="20"/>
                <w:u w:val="single"/>
              </w:rPr>
              <w:t>cidades muçulmanas</w:t>
            </w:r>
            <w:r w:rsidRPr="00A8064F">
              <w:rPr>
                <w:rFonts w:ascii="Calibri" w:hAnsi="Calibri" w:cs="Calibri"/>
                <w:sz w:val="20"/>
              </w:rPr>
              <w:t xml:space="preserve"> fervilhavam de </w:t>
            </w:r>
            <w:r w:rsidRPr="00A8064F">
              <w:rPr>
                <w:rFonts w:ascii="Calibri" w:hAnsi="Calibri" w:cs="Calibri"/>
                <w:sz w:val="20"/>
                <w:u w:val="single"/>
              </w:rPr>
              <w:t>gente</w:t>
            </w:r>
            <w:r w:rsidRPr="00A8064F">
              <w:rPr>
                <w:rFonts w:ascii="Calibri" w:hAnsi="Calibri" w:cs="Calibri"/>
                <w:sz w:val="20"/>
              </w:rPr>
              <w:t xml:space="preserve"> e de </w:t>
            </w:r>
            <w:r w:rsidRPr="00A8064F">
              <w:rPr>
                <w:rFonts w:ascii="Calibri" w:hAnsi="Calibri" w:cs="Calibri"/>
                <w:sz w:val="20"/>
                <w:u w:val="single"/>
              </w:rPr>
              <w:t>animação</w:t>
            </w:r>
            <w:r w:rsidRPr="00A8064F">
              <w:rPr>
                <w:rFonts w:ascii="Calibri" w:hAnsi="Calibri" w:cs="Calibri"/>
                <w:sz w:val="20"/>
              </w:rPr>
              <w:t>” (p. 166).</w:t>
            </w:r>
          </w:p>
          <w:p w14:paraId="62B33D3D" w14:textId="77777777" w:rsidR="00622C51" w:rsidRPr="00A8064F" w:rsidRDefault="00622C51" w:rsidP="00801CE2">
            <w:pPr>
              <w:jc w:val="both"/>
              <w:rPr>
                <w:rFonts w:ascii="Calibri" w:hAnsi="Calibri" w:cs="Calibri"/>
                <w:sz w:val="20"/>
              </w:rPr>
            </w:pPr>
            <w:r w:rsidRPr="00A8064F">
              <w:rPr>
                <w:rFonts w:ascii="Calibri" w:hAnsi="Calibri" w:cs="Calibri"/>
                <w:sz w:val="20"/>
              </w:rPr>
              <w:t xml:space="preserve">- Caixa de texto que fala do “extremismo” dos </w:t>
            </w:r>
            <w:r w:rsidRPr="00A8064F">
              <w:rPr>
                <w:rFonts w:ascii="Calibri" w:hAnsi="Calibri" w:cs="Calibri"/>
                <w:sz w:val="20"/>
                <w:u w:val="single"/>
              </w:rPr>
              <w:t>atentados terroristas por fundamentalistas islâmicos</w:t>
            </w:r>
            <w:r w:rsidRPr="00A8064F">
              <w:rPr>
                <w:rFonts w:ascii="Calibri" w:hAnsi="Calibri" w:cs="Calibri"/>
                <w:sz w:val="20"/>
              </w:rPr>
              <w:t xml:space="preserve">, defendendo que </w:t>
            </w:r>
            <w:r w:rsidRPr="00A8064F">
              <w:rPr>
                <w:rFonts w:ascii="Calibri" w:hAnsi="Calibri" w:cs="Calibri"/>
                <w:sz w:val="20"/>
                <w:u w:val="single"/>
              </w:rPr>
              <w:t>apenas “os setores mais radicais apoiam essa violência</w:t>
            </w:r>
            <w:r w:rsidRPr="00A8064F">
              <w:rPr>
                <w:rFonts w:ascii="Calibri" w:hAnsi="Calibri" w:cs="Calibri"/>
                <w:sz w:val="20"/>
              </w:rPr>
              <w:t>”; e fala da “</w:t>
            </w:r>
            <w:r w:rsidRPr="00A8064F">
              <w:rPr>
                <w:rFonts w:ascii="Calibri" w:hAnsi="Calibri" w:cs="Calibri"/>
                <w:sz w:val="20"/>
                <w:u w:val="single"/>
              </w:rPr>
              <w:t>tolerância”, nomeadamente, dos muçulmanos no período em que dominaram a Península Ibérica e que permitiam a prática das restantes religiões monoteístas</w:t>
            </w:r>
            <w:r w:rsidRPr="00A8064F">
              <w:rPr>
                <w:rFonts w:ascii="Calibri" w:hAnsi="Calibri" w:cs="Calibri"/>
                <w:sz w:val="20"/>
              </w:rPr>
              <w:t xml:space="preserve"> (p. 166).</w:t>
            </w:r>
          </w:p>
          <w:p w14:paraId="11412DAC" w14:textId="77777777" w:rsidR="00622C51" w:rsidRPr="00A8064F" w:rsidRDefault="00622C51" w:rsidP="00801CE2">
            <w:pPr>
              <w:jc w:val="both"/>
              <w:rPr>
                <w:rFonts w:ascii="Calibri" w:hAnsi="Calibri" w:cs="Calibri"/>
                <w:sz w:val="20"/>
              </w:rPr>
            </w:pPr>
            <w:r w:rsidRPr="00A8064F">
              <w:rPr>
                <w:rFonts w:ascii="Calibri" w:hAnsi="Calibri" w:cs="Calibri"/>
                <w:sz w:val="20"/>
              </w:rPr>
              <w:t xml:space="preserve">- “De uma maneira geral, </w:t>
            </w:r>
            <w:r w:rsidRPr="00A8064F">
              <w:rPr>
                <w:rFonts w:ascii="Calibri" w:hAnsi="Calibri" w:cs="Calibri"/>
                <w:sz w:val="20"/>
                <w:u w:val="single"/>
              </w:rPr>
              <w:t>os Muçulmanos foram tolerantes com as populações conquistadas</w:t>
            </w:r>
            <w:r w:rsidRPr="00A8064F">
              <w:rPr>
                <w:rFonts w:ascii="Calibri" w:hAnsi="Calibri" w:cs="Calibri"/>
                <w:sz w:val="20"/>
              </w:rPr>
              <w:t xml:space="preserve"> […]. Os Cristãos que não se converteram puderam continuar a praticar a sua religião, sendo apenas obrigados ao pagamento de um imposto especial.” (p. 170).</w:t>
            </w:r>
          </w:p>
          <w:p w14:paraId="0C81D12A" w14:textId="77777777" w:rsidR="00622C51" w:rsidRPr="00A8064F" w:rsidRDefault="00622C51" w:rsidP="00801CE2">
            <w:pPr>
              <w:jc w:val="both"/>
              <w:rPr>
                <w:rFonts w:ascii="Calibri" w:hAnsi="Calibri" w:cs="Calibri"/>
                <w:sz w:val="20"/>
              </w:rPr>
            </w:pPr>
            <w:r w:rsidRPr="00A8064F">
              <w:rPr>
                <w:rFonts w:ascii="Calibri" w:hAnsi="Calibri" w:cs="Calibri"/>
                <w:sz w:val="20"/>
              </w:rPr>
              <w:t xml:space="preserve">- </w:t>
            </w:r>
            <w:r w:rsidRPr="00A8064F">
              <w:rPr>
                <w:rFonts w:ascii="Calibri" w:hAnsi="Calibri" w:cs="Calibri"/>
                <w:sz w:val="20"/>
                <w:u w:val="single"/>
              </w:rPr>
              <w:t>Cristãos peninsulares interessados na língua e cultura árabe</w:t>
            </w:r>
            <w:r w:rsidRPr="00A8064F">
              <w:rPr>
                <w:rFonts w:ascii="Calibri" w:hAnsi="Calibri" w:cs="Calibri"/>
                <w:sz w:val="20"/>
              </w:rPr>
              <w:t>, segundo excerto de documento do século IX: “enfeitiçados com a eloquência árabe” (p. 174).</w:t>
            </w:r>
          </w:p>
        </w:tc>
      </w:tr>
      <w:tr w:rsidR="00622C51" w:rsidRPr="00A8064F" w14:paraId="76E6B8F7" w14:textId="77777777" w:rsidTr="003F6D97">
        <w:trPr>
          <w:trHeight w:val="757"/>
        </w:trPr>
        <w:tc>
          <w:tcPr>
            <w:tcW w:w="2263" w:type="dxa"/>
            <w:tcBorders>
              <w:top w:val="single" w:sz="4" w:space="0" w:color="auto"/>
              <w:bottom w:val="single" w:sz="4" w:space="0" w:color="auto"/>
            </w:tcBorders>
            <w:vAlign w:val="center"/>
          </w:tcPr>
          <w:p w14:paraId="5D72E0A5" w14:textId="77777777" w:rsidR="00622C51" w:rsidRPr="00A8064F" w:rsidRDefault="00622C51" w:rsidP="00801CE2">
            <w:pPr>
              <w:autoSpaceDE w:val="0"/>
              <w:autoSpaceDN w:val="0"/>
              <w:adjustRightInd w:val="0"/>
              <w:spacing w:line="240" w:lineRule="auto"/>
              <w:jc w:val="center"/>
              <w:rPr>
                <w:bCs/>
                <w:sz w:val="20"/>
              </w:rPr>
            </w:pPr>
            <w:r w:rsidRPr="00A8064F">
              <w:rPr>
                <w:bCs/>
                <w:sz w:val="20"/>
              </w:rPr>
              <w:t>Hora H 7</w:t>
            </w:r>
          </w:p>
        </w:tc>
        <w:tc>
          <w:tcPr>
            <w:tcW w:w="11199" w:type="dxa"/>
            <w:tcBorders>
              <w:top w:val="single" w:sz="4" w:space="0" w:color="auto"/>
              <w:bottom w:val="single" w:sz="4" w:space="0" w:color="auto"/>
            </w:tcBorders>
            <w:vAlign w:val="center"/>
          </w:tcPr>
          <w:p w14:paraId="1B21059E" w14:textId="77777777" w:rsidR="00622C51" w:rsidRPr="00A8064F" w:rsidRDefault="00622C51" w:rsidP="00801CE2">
            <w:pPr>
              <w:jc w:val="both"/>
              <w:rPr>
                <w:rFonts w:ascii="Calibri" w:hAnsi="Calibri" w:cs="Calibri"/>
                <w:sz w:val="20"/>
              </w:rPr>
            </w:pPr>
            <w:r w:rsidRPr="00A8064F">
              <w:rPr>
                <w:rFonts w:ascii="Calibri" w:hAnsi="Calibri" w:cs="Calibri"/>
                <w:sz w:val="20"/>
              </w:rPr>
              <w:t xml:space="preserve">- Embora os muçulmanos tivessem </w:t>
            </w:r>
            <w:r w:rsidRPr="00A8064F">
              <w:rPr>
                <w:rFonts w:ascii="Calibri" w:hAnsi="Calibri" w:cs="Calibri"/>
                <w:sz w:val="20"/>
                <w:u w:val="single"/>
              </w:rPr>
              <w:t>vários pontos em comum com outras religiões monoteístas</w:t>
            </w:r>
            <w:r w:rsidRPr="00A8064F">
              <w:rPr>
                <w:rFonts w:ascii="Calibri" w:hAnsi="Calibri" w:cs="Calibri"/>
                <w:sz w:val="20"/>
              </w:rPr>
              <w:t xml:space="preserve"> e </w:t>
            </w:r>
            <w:r w:rsidRPr="00A8064F">
              <w:rPr>
                <w:rFonts w:ascii="Calibri" w:hAnsi="Calibri" w:cs="Calibri"/>
                <w:sz w:val="20"/>
                <w:u w:val="single"/>
              </w:rPr>
              <w:t>afirmassem respeitar os outros “Povos do Livro”</w:t>
            </w:r>
            <w:r w:rsidRPr="00A8064F">
              <w:rPr>
                <w:rFonts w:ascii="Calibri" w:hAnsi="Calibri" w:cs="Calibri"/>
                <w:sz w:val="20"/>
              </w:rPr>
              <w:t xml:space="preserve">, incluindo cristãos e judeus, </w:t>
            </w:r>
            <w:r w:rsidRPr="00A8064F">
              <w:rPr>
                <w:rFonts w:ascii="Calibri" w:hAnsi="Calibri" w:cs="Calibri"/>
                <w:sz w:val="20"/>
                <w:u w:val="single"/>
              </w:rPr>
              <w:t>exigiam-lhes o pagamento de um imposto</w:t>
            </w:r>
            <w:r w:rsidRPr="00A8064F">
              <w:rPr>
                <w:rFonts w:ascii="Calibri" w:hAnsi="Calibri" w:cs="Calibri"/>
                <w:sz w:val="20"/>
              </w:rPr>
              <w:t xml:space="preserve"> especial, a ‘jizzia’, e </w:t>
            </w:r>
            <w:r w:rsidRPr="00A8064F">
              <w:rPr>
                <w:rFonts w:ascii="Calibri" w:hAnsi="Calibri" w:cs="Calibri"/>
                <w:sz w:val="20"/>
                <w:u w:val="single"/>
              </w:rPr>
              <w:t>tratavam-nos como inferiores</w:t>
            </w:r>
            <w:r w:rsidRPr="00A8064F">
              <w:rPr>
                <w:rFonts w:ascii="Calibri" w:hAnsi="Calibri" w:cs="Calibri"/>
                <w:sz w:val="20"/>
              </w:rPr>
              <w:t xml:space="preserve">” (p. 138). </w:t>
            </w:r>
          </w:p>
          <w:p w14:paraId="5CE1328C" w14:textId="77777777" w:rsidR="00622C51" w:rsidRPr="00A8064F" w:rsidRDefault="00622C51" w:rsidP="00801CE2">
            <w:pPr>
              <w:jc w:val="both"/>
              <w:rPr>
                <w:rFonts w:ascii="Calibri" w:hAnsi="Calibri" w:cs="Calibri"/>
                <w:sz w:val="20"/>
              </w:rPr>
            </w:pPr>
            <w:r w:rsidRPr="00A8064F">
              <w:rPr>
                <w:rFonts w:ascii="Calibri" w:hAnsi="Calibri" w:cs="Calibri"/>
                <w:sz w:val="20"/>
              </w:rPr>
              <w:t>- “</w:t>
            </w:r>
            <w:r w:rsidRPr="00A8064F">
              <w:rPr>
                <w:rFonts w:ascii="Calibri" w:hAnsi="Calibri" w:cs="Calibri"/>
                <w:sz w:val="20"/>
                <w:u w:val="single"/>
              </w:rPr>
              <w:t>A fraca resistência à invasão [muçulmana] foi devida à insatisfação da população com os impostos e com a administração visigótica</w:t>
            </w:r>
            <w:r w:rsidRPr="00A8064F">
              <w:rPr>
                <w:rFonts w:ascii="Calibri" w:hAnsi="Calibri" w:cs="Calibri"/>
                <w:sz w:val="20"/>
              </w:rPr>
              <w:t>. Também os judeus, muito numerosos em várias cidades ibéricas, deram o seu apoio à conquista muçulmana por serem alvo de perseguições religiosas pelo Catolicismo, no reino visigótico.” (p. 142).</w:t>
            </w:r>
          </w:p>
          <w:p w14:paraId="465D0EE2" w14:textId="22B781BF" w:rsidR="00622C51" w:rsidRPr="00A8064F" w:rsidRDefault="00622C51" w:rsidP="00801CE2">
            <w:pPr>
              <w:jc w:val="both"/>
              <w:rPr>
                <w:rFonts w:ascii="Calibri" w:hAnsi="Calibri" w:cs="Calibri"/>
                <w:sz w:val="20"/>
              </w:rPr>
            </w:pPr>
            <w:r w:rsidRPr="00A8064F">
              <w:rPr>
                <w:rFonts w:ascii="Calibri" w:hAnsi="Calibri" w:cs="Calibri"/>
                <w:sz w:val="20"/>
              </w:rPr>
              <w:t>- “</w:t>
            </w:r>
            <w:r w:rsidR="004B30F6" w:rsidRPr="00A8064F">
              <w:rPr>
                <w:rFonts w:ascii="Calibri" w:hAnsi="Calibri" w:cs="Calibri"/>
                <w:sz w:val="20"/>
              </w:rPr>
              <w:t>[...]</w:t>
            </w:r>
            <w:r w:rsidRPr="00A8064F">
              <w:rPr>
                <w:rFonts w:ascii="Calibri" w:hAnsi="Calibri" w:cs="Calibri"/>
                <w:sz w:val="20"/>
              </w:rPr>
              <w:t xml:space="preserve"> </w:t>
            </w:r>
            <w:r w:rsidRPr="00A8064F">
              <w:rPr>
                <w:rFonts w:ascii="Calibri" w:hAnsi="Calibri" w:cs="Calibri"/>
                <w:sz w:val="20"/>
                <w:u w:val="single"/>
              </w:rPr>
              <w:t>Todos os jovens cristãos que se distinguem pelo seu talento não conhecem senão a língua e literatura dos árabes</w:t>
            </w:r>
            <w:r w:rsidRPr="00A8064F">
              <w:rPr>
                <w:rFonts w:ascii="Calibri" w:hAnsi="Calibri" w:cs="Calibri"/>
                <w:sz w:val="20"/>
              </w:rPr>
              <w:t xml:space="preserve"> […]” [crítica feita por um cristão] (p. 142). </w:t>
            </w:r>
          </w:p>
          <w:p w14:paraId="7B10CEC3" w14:textId="6B7A6660" w:rsidR="00622C51" w:rsidRPr="00A8064F" w:rsidRDefault="00130A3E" w:rsidP="00801CE2">
            <w:pPr>
              <w:jc w:val="both"/>
              <w:rPr>
                <w:rFonts w:ascii="Calibri" w:eastAsia="Arial" w:hAnsi="Calibri" w:cs="Calibri"/>
                <w:sz w:val="20"/>
              </w:rPr>
            </w:pPr>
            <w:r w:rsidRPr="00A8064F">
              <w:rPr>
                <w:rFonts w:ascii="Calibri" w:hAnsi="Calibri" w:cs="Calibri"/>
                <w:sz w:val="20"/>
              </w:rPr>
              <w:t xml:space="preserve"> – </w:t>
            </w:r>
            <w:r w:rsidR="00622C51" w:rsidRPr="00A8064F">
              <w:rPr>
                <w:rFonts w:ascii="Calibri" w:hAnsi="Calibri" w:cs="Calibri"/>
                <w:sz w:val="20"/>
              </w:rPr>
              <w:t>“</w:t>
            </w:r>
            <w:r w:rsidR="00622C51" w:rsidRPr="00A8064F">
              <w:rPr>
                <w:rFonts w:ascii="Calibri" w:hAnsi="Calibri" w:cs="Calibri"/>
                <w:sz w:val="20"/>
                <w:u w:val="single"/>
              </w:rPr>
              <w:t>Pretender</w:t>
            </w:r>
            <w:r w:rsidR="00622C51" w:rsidRPr="00A8064F">
              <w:rPr>
                <w:rFonts w:ascii="Calibri" w:hAnsi="Calibri" w:cs="Calibri"/>
                <w:sz w:val="20"/>
              </w:rPr>
              <w:t xml:space="preserve"> viver </w:t>
            </w:r>
            <w:r w:rsidR="00622C51" w:rsidRPr="00A8064F">
              <w:rPr>
                <w:rFonts w:ascii="Calibri" w:hAnsi="Calibri" w:cs="Calibri"/>
                <w:sz w:val="20"/>
                <w:u w:val="single"/>
              </w:rPr>
              <w:t>comportamentos e regras diferentes, contribui para criar desconfiança nalgumas sociedades que acolhem comunidades islâmicas</w:t>
            </w:r>
            <w:r w:rsidR="00622C51" w:rsidRPr="00A8064F">
              <w:rPr>
                <w:rFonts w:ascii="Calibri" w:hAnsi="Calibri" w:cs="Calibri"/>
                <w:sz w:val="20"/>
              </w:rPr>
              <w:t xml:space="preserve">. [Mas] muitas pessoas de religião muçulmana </w:t>
            </w:r>
            <w:r w:rsidR="00622C51" w:rsidRPr="00A8064F">
              <w:rPr>
                <w:rFonts w:ascii="Calibri" w:hAnsi="Calibri" w:cs="Calibri"/>
                <w:sz w:val="20"/>
                <w:u w:val="single"/>
              </w:rPr>
              <w:t>também se preocupam em defender um tipo de sociedade em que a lei não dependa de regras religiosas</w:t>
            </w:r>
            <w:r w:rsidR="00622C51" w:rsidRPr="00A8064F">
              <w:rPr>
                <w:rFonts w:ascii="Calibri" w:hAnsi="Calibri" w:cs="Calibri"/>
                <w:sz w:val="20"/>
              </w:rPr>
              <w:t xml:space="preserve">. </w:t>
            </w:r>
            <w:r w:rsidR="00622C51" w:rsidRPr="00A8064F">
              <w:rPr>
                <w:rFonts w:ascii="Calibri" w:eastAsia="Arial" w:hAnsi="Calibri" w:cs="Calibri"/>
                <w:sz w:val="20"/>
              </w:rPr>
              <w:t xml:space="preserve">Face a todos estes desafios, </w:t>
            </w:r>
            <w:r w:rsidR="00622C51" w:rsidRPr="00A8064F">
              <w:rPr>
                <w:rFonts w:ascii="Calibri" w:eastAsia="Arial" w:hAnsi="Calibri" w:cs="Calibri"/>
                <w:sz w:val="20"/>
                <w:u w:val="single"/>
              </w:rPr>
              <w:t>a História deve guiar-nos no caminho da compreensão e do respeito mútuo, mostrando-nos que a desconfiança e a opressão dos outros gera sempre mais violência</w:t>
            </w:r>
            <w:r w:rsidR="00622C51" w:rsidRPr="00A8064F">
              <w:rPr>
                <w:rFonts w:ascii="Calibri" w:eastAsia="Arial" w:hAnsi="Calibri" w:cs="Calibri"/>
                <w:sz w:val="20"/>
              </w:rPr>
              <w:t xml:space="preserve">. Importa </w:t>
            </w:r>
            <w:r w:rsidR="00622C51" w:rsidRPr="00A8064F">
              <w:rPr>
                <w:rFonts w:ascii="Calibri" w:eastAsia="Arial" w:hAnsi="Calibri" w:cs="Calibri"/>
                <w:sz w:val="20"/>
                <w:u w:val="single"/>
              </w:rPr>
              <w:t>garantir a todos o devido respeito pelas suas opções religiosas e outras de caráter pessoal, desde que não prejudiquem o próximo</w:t>
            </w:r>
            <w:r w:rsidR="00622C51" w:rsidRPr="00A8064F">
              <w:rPr>
                <w:rFonts w:ascii="Calibri" w:eastAsia="Arial" w:hAnsi="Calibri" w:cs="Calibri"/>
                <w:sz w:val="20"/>
              </w:rPr>
              <w:t>.” (p. 153).</w:t>
            </w:r>
          </w:p>
          <w:p w14:paraId="4ED906CD" w14:textId="77777777" w:rsidR="00622C51" w:rsidRPr="00A8064F" w:rsidRDefault="00622C51" w:rsidP="00801CE2">
            <w:pPr>
              <w:jc w:val="both"/>
              <w:rPr>
                <w:rFonts w:ascii="Calibri" w:hAnsi="Calibri" w:cs="Calibri"/>
                <w:sz w:val="20"/>
              </w:rPr>
            </w:pPr>
            <w:r w:rsidRPr="00A8064F">
              <w:rPr>
                <w:rFonts w:ascii="Calibri" w:eastAsia="Arial" w:hAnsi="Calibri" w:cs="Calibri"/>
                <w:sz w:val="20"/>
              </w:rPr>
              <w:t xml:space="preserve">- Imagem sobre um </w:t>
            </w:r>
            <w:r w:rsidRPr="00A8064F">
              <w:rPr>
                <w:rFonts w:ascii="Calibri" w:eastAsia="Arial" w:hAnsi="Calibri" w:cs="Calibri"/>
                <w:sz w:val="20"/>
                <w:u w:val="single"/>
              </w:rPr>
              <w:t>encontro interreligioso</w:t>
            </w:r>
            <w:r w:rsidRPr="00A8064F">
              <w:rPr>
                <w:rFonts w:ascii="Calibri" w:eastAsia="Arial" w:hAnsi="Calibri" w:cs="Calibri"/>
                <w:sz w:val="20"/>
              </w:rPr>
              <w:t xml:space="preserve"> e outra sobre </w:t>
            </w:r>
            <w:r w:rsidRPr="00A8064F">
              <w:rPr>
                <w:rFonts w:ascii="Calibri" w:eastAsia="Arial" w:hAnsi="Calibri" w:cs="Calibri"/>
                <w:sz w:val="20"/>
                <w:u w:val="single"/>
              </w:rPr>
              <w:t>crianças chinesas numa escola islâmica</w:t>
            </w:r>
            <w:r w:rsidRPr="00A8064F">
              <w:rPr>
                <w:rFonts w:ascii="Calibri" w:eastAsia="Arial" w:hAnsi="Calibri" w:cs="Calibri"/>
                <w:sz w:val="20"/>
              </w:rPr>
              <w:t xml:space="preserve"> (p. 153).</w:t>
            </w:r>
          </w:p>
        </w:tc>
      </w:tr>
      <w:tr w:rsidR="00622C51" w:rsidRPr="00A8064F" w14:paraId="22F98EC1" w14:textId="77777777" w:rsidTr="003F6D97">
        <w:trPr>
          <w:trHeight w:val="757"/>
        </w:trPr>
        <w:tc>
          <w:tcPr>
            <w:tcW w:w="2263" w:type="dxa"/>
            <w:tcBorders>
              <w:top w:val="single" w:sz="4" w:space="0" w:color="auto"/>
              <w:bottom w:val="single" w:sz="4" w:space="0" w:color="auto"/>
            </w:tcBorders>
            <w:vAlign w:val="center"/>
          </w:tcPr>
          <w:p w14:paraId="0C52DB69" w14:textId="77777777" w:rsidR="00622C51" w:rsidRPr="00A8064F" w:rsidRDefault="00622C51" w:rsidP="00801CE2">
            <w:pPr>
              <w:autoSpaceDE w:val="0"/>
              <w:autoSpaceDN w:val="0"/>
              <w:adjustRightInd w:val="0"/>
              <w:spacing w:line="240" w:lineRule="auto"/>
              <w:jc w:val="center"/>
              <w:rPr>
                <w:bCs/>
                <w:sz w:val="20"/>
              </w:rPr>
            </w:pPr>
            <w:r w:rsidRPr="00A8064F">
              <w:rPr>
                <w:bCs/>
                <w:sz w:val="20"/>
              </w:rPr>
              <w:t>Missão: História 7</w:t>
            </w:r>
          </w:p>
        </w:tc>
        <w:tc>
          <w:tcPr>
            <w:tcW w:w="11199" w:type="dxa"/>
            <w:tcBorders>
              <w:top w:val="single" w:sz="4" w:space="0" w:color="auto"/>
              <w:bottom w:val="single" w:sz="4" w:space="0" w:color="auto"/>
            </w:tcBorders>
            <w:vAlign w:val="center"/>
          </w:tcPr>
          <w:p w14:paraId="61B81266" w14:textId="77777777" w:rsidR="00622C51" w:rsidRPr="00A8064F" w:rsidRDefault="00622C51" w:rsidP="00801CE2">
            <w:pPr>
              <w:jc w:val="both"/>
              <w:rPr>
                <w:sz w:val="20"/>
              </w:rPr>
            </w:pPr>
            <w:r w:rsidRPr="00A8064F">
              <w:rPr>
                <w:rFonts w:ascii="Calibri" w:hAnsi="Calibri" w:cs="Calibri"/>
                <w:sz w:val="20"/>
              </w:rPr>
              <w:t xml:space="preserve">- </w:t>
            </w:r>
            <w:r w:rsidRPr="00A8064F">
              <w:rPr>
                <w:sz w:val="20"/>
              </w:rPr>
              <w:t>“</w:t>
            </w:r>
            <w:r w:rsidRPr="00A8064F">
              <w:rPr>
                <w:sz w:val="20"/>
                <w:u w:val="single"/>
              </w:rPr>
              <w:t>Durante séculos, cristãos e muçulmanos partilharam o espaço vivendo períodos de guerra pela reconquista de territórios, mas também de paz e partilha de saberes entre as diferentes culturas</w:t>
            </w:r>
            <w:r w:rsidRPr="00A8064F">
              <w:rPr>
                <w:sz w:val="20"/>
              </w:rPr>
              <w:t xml:space="preserve">.” (p. 137). </w:t>
            </w:r>
          </w:p>
          <w:p w14:paraId="6DA6C94A" w14:textId="795D3B98" w:rsidR="00622C51" w:rsidRPr="00A8064F" w:rsidRDefault="00622C51" w:rsidP="00801CE2">
            <w:pPr>
              <w:jc w:val="both"/>
              <w:rPr>
                <w:sz w:val="20"/>
              </w:rPr>
            </w:pPr>
            <w:r w:rsidRPr="00A8064F">
              <w:rPr>
                <w:sz w:val="20"/>
              </w:rPr>
              <w:t xml:space="preserve">- “Durante este longo período </w:t>
            </w:r>
            <w:r w:rsidRPr="00A8064F">
              <w:rPr>
                <w:sz w:val="20"/>
                <w:u w:val="single"/>
              </w:rPr>
              <w:t>coexistiram</w:t>
            </w:r>
            <w:r w:rsidRPr="00A8064F">
              <w:rPr>
                <w:sz w:val="20"/>
              </w:rPr>
              <w:t xml:space="preserve"> na Península Ibérica dois mundos diferentes no que se refere à religião, à língua, à cultura, mas também no modo de vida, na organização da economia e da sociedade” (p. 141)</w:t>
            </w:r>
            <w:r w:rsidR="00B7428A" w:rsidRPr="00A8064F">
              <w:rPr>
                <w:sz w:val="20"/>
              </w:rPr>
              <w:t>.</w:t>
            </w:r>
            <w:r w:rsidRPr="00A8064F">
              <w:rPr>
                <w:sz w:val="20"/>
              </w:rPr>
              <w:t xml:space="preserve"> </w:t>
            </w:r>
          </w:p>
          <w:p w14:paraId="32850DDA" w14:textId="77777777" w:rsidR="00622C51" w:rsidRPr="00A8064F" w:rsidRDefault="00622C51" w:rsidP="00801CE2">
            <w:pPr>
              <w:jc w:val="both"/>
              <w:rPr>
                <w:sz w:val="20"/>
              </w:rPr>
            </w:pPr>
            <w:r w:rsidRPr="00A8064F">
              <w:rPr>
                <w:sz w:val="20"/>
              </w:rPr>
              <w:t xml:space="preserve">- “Iluminura do século XIII representando </w:t>
            </w:r>
            <w:r w:rsidRPr="00A8064F">
              <w:rPr>
                <w:sz w:val="20"/>
                <w:u w:val="single"/>
              </w:rPr>
              <w:t>um cristão e um muçulmano a jogar xadrez</w:t>
            </w:r>
            <w:r w:rsidRPr="00A8064F">
              <w:rPr>
                <w:sz w:val="20"/>
              </w:rPr>
              <w:t xml:space="preserve"> – jogo trazido para a Península Ibérica pelos Muçulmanos.” (p. 144). </w:t>
            </w:r>
          </w:p>
          <w:p w14:paraId="35712250" w14:textId="098459ED" w:rsidR="00622C51" w:rsidRPr="00A8064F" w:rsidRDefault="00622C51" w:rsidP="00801CE2">
            <w:pPr>
              <w:jc w:val="both"/>
              <w:rPr>
                <w:sz w:val="20"/>
              </w:rPr>
            </w:pPr>
            <w:r w:rsidRPr="00A8064F">
              <w:rPr>
                <w:sz w:val="20"/>
              </w:rPr>
              <w:t xml:space="preserve">- </w:t>
            </w:r>
            <w:r w:rsidR="004B30F6" w:rsidRPr="00A8064F">
              <w:rPr>
                <w:sz w:val="20"/>
              </w:rPr>
              <w:t>[...]</w:t>
            </w:r>
            <w:r w:rsidRPr="00A8064F">
              <w:rPr>
                <w:sz w:val="20"/>
              </w:rPr>
              <w:t xml:space="preserve"> Houve </w:t>
            </w:r>
            <w:r w:rsidRPr="00A8064F">
              <w:rPr>
                <w:sz w:val="20"/>
                <w:u w:val="single"/>
              </w:rPr>
              <w:t>períodos de luta, mas também muitos períodos de convivência pacífica</w:t>
            </w:r>
            <w:r w:rsidRPr="00A8064F">
              <w:rPr>
                <w:sz w:val="20"/>
              </w:rPr>
              <w:t xml:space="preserve"> entre os chefes cristãos e muçulmanos e, sobretudo, entre as populações. </w:t>
            </w:r>
            <w:r w:rsidRPr="00A8064F">
              <w:rPr>
                <w:sz w:val="20"/>
                <w:u w:val="single"/>
              </w:rPr>
              <w:t>As linhas de fronteira (que ora avançavam ora recuavam) eram as regiões mais afetadas pela guerra. No resto do território a convivência era quase pacífica</w:t>
            </w:r>
            <w:r w:rsidRPr="00A8064F">
              <w:rPr>
                <w:sz w:val="20"/>
              </w:rPr>
              <w:t xml:space="preserve">.” (p. 145). </w:t>
            </w:r>
          </w:p>
          <w:p w14:paraId="503E20CB" w14:textId="77777777" w:rsidR="00622C51" w:rsidRPr="00A8064F" w:rsidRDefault="00622C51" w:rsidP="00801CE2">
            <w:pPr>
              <w:jc w:val="both"/>
              <w:rPr>
                <w:sz w:val="20"/>
              </w:rPr>
            </w:pPr>
            <w:r w:rsidRPr="00A8064F">
              <w:rPr>
                <w:sz w:val="20"/>
              </w:rPr>
              <w:t>- “</w:t>
            </w:r>
            <w:r w:rsidRPr="00A8064F">
              <w:rPr>
                <w:sz w:val="20"/>
                <w:u w:val="single"/>
              </w:rPr>
              <w:t>Cristão e muçulmano tocando alaúde</w:t>
            </w:r>
            <w:r w:rsidRPr="00A8064F">
              <w:rPr>
                <w:sz w:val="20"/>
              </w:rPr>
              <w:t xml:space="preserve">, instrumento que deu origem à maior parte dos instrumentos de corda europeus (iluminura do século XIII)” (p. 147). </w:t>
            </w:r>
          </w:p>
          <w:p w14:paraId="7A7CDB64" w14:textId="29252331" w:rsidR="00622C51" w:rsidRPr="00A8064F" w:rsidRDefault="00622C51" w:rsidP="00801CE2">
            <w:pPr>
              <w:jc w:val="both"/>
              <w:rPr>
                <w:sz w:val="20"/>
              </w:rPr>
            </w:pPr>
            <w:r w:rsidRPr="00A8064F">
              <w:rPr>
                <w:sz w:val="20"/>
              </w:rPr>
              <w:t>- “</w:t>
            </w:r>
            <w:r w:rsidRPr="00A8064F">
              <w:rPr>
                <w:sz w:val="20"/>
                <w:u w:val="single"/>
              </w:rPr>
              <w:t>Circulavam</w:t>
            </w:r>
            <w:r w:rsidRPr="00A8064F">
              <w:rPr>
                <w:sz w:val="20"/>
              </w:rPr>
              <w:t xml:space="preserve"> pelo centro da cidade […] </w:t>
            </w:r>
            <w:r w:rsidRPr="00A8064F">
              <w:rPr>
                <w:sz w:val="20"/>
                <w:u w:val="single"/>
              </w:rPr>
              <w:t>moçárabes, judeus, árabes do Oriente, berberes, cristãos dos reinos do Norte da Península [Ibérica], francos, genoveses, eslavos</w:t>
            </w:r>
            <w:r w:rsidRPr="00A8064F">
              <w:rPr>
                <w:sz w:val="20"/>
              </w:rPr>
              <w:t xml:space="preserve">... cada qual com a sua indumentária e exprimindo-se numa língua própria.” (Torres Balbás, Obra Dispersa, 1978) (p. 154). </w:t>
            </w:r>
          </w:p>
        </w:tc>
      </w:tr>
      <w:tr w:rsidR="00622C51" w:rsidRPr="00A8064F" w14:paraId="7280F4FB" w14:textId="77777777" w:rsidTr="00C62966">
        <w:trPr>
          <w:trHeight w:val="1257"/>
        </w:trPr>
        <w:tc>
          <w:tcPr>
            <w:tcW w:w="2263" w:type="dxa"/>
            <w:tcBorders>
              <w:top w:val="single" w:sz="4" w:space="0" w:color="auto"/>
              <w:bottom w:val="single" w:sz="4" w:space="0" w:color="auto"/>
            </w:tcBorders>
            <w:vAlign w:val="center"/>
          </w:tcPr>
          <w:p w14:paraId="5AE64CAA" w14:textId="31A788C2" w:rsidR="00622C51" w:rsidRPr="00A8064F" w:rsidRDefault="00622C51" w:rsidP="00327D7A">
            <w:pPr>
              <w:autoSpaceDE w:val="0"/>
              <w:autoSpaceDN w:val="0"/>
              <w:adjustRightInd w:val="0"/>
              <w:spacing w:line="240" w:lineRule="auto"/>
              <w:jc w:val="center"/>
              <w:rPr>
                <w:bCs/>
                <w:sz w:val="20"/>
              </w:rPr>
            </w:pPr>
            <w:r w:rsidRPr="00A8064F">
              <w:rPr>
                <w:bCs/>
                <w:sz w:val="20"/>
              </w:rPr>
              <w:t>Missão: História 7 –</w:t>
            </w:r>
          </w:p>
          <w:p w14:paraId="50180BB2" w14:textId="77777777" w:rsidR="00622C51" w:rsidRPr="00A8064F" w:rsidRDefault="00622C51" w:rsidP="00801CE2">
            <w:pPr>
              <w:autoSpaceDE w:val="0"/>
              <w:autoSpaceDN w:val="0"/>
              <w:adjustRightInd w:val="0"/>
              <w:spacing w:line="240" w:lineRule="auto"/>
              <w:jc w:val="center"/>
              <w:rPr>
                <w:bCs/>
                <w:sz w:val="20"/>
              </w:rPr>
            </w:pPr>
            <w:r w:rsidRPr="00A8064F">
              <w:rPr>
                <w:bCs/>
                <w:sz w:val="20"/>
              </w:rPr>
              <w:t>caderno de atividades</w:t>
            </w:r>
          </w:p>
        </w:tc>
        <w:tc>
          <w:tcPr>
            <w:tcW w:w="11199" w:type="dxa"/>
            <w:tcBorders>
              <w:top w:val="single" w:sz="4" w:space="0" w:color="auto"/>
              <w:bottom w:val="single" w:sz="4" w:space="0" w:color="auto"/>
            </w:tcBorders>
            <w:vAlign w:val="center"/>
          </w:tcPr>
          <w:p w14:paraId="1C9AC00E" w14:textId="77777777" w:rsidR="009D29FA" w:rsidRPr="00A8064F" w:rsidRDefault="00622C51" w:rsidP="00801CE2">
            <w:pPr>
              <w:jc w:val="both"/>
              <w:rPr>
                <w:rFonts w:ascii="Calibri" w:hAnsi="Calibri" w:cs="Calibri"/>
                <w:sz w:val="20"/>
              </w:rPr>
            </w:pPr>
            <w:r w:rsidRPr="00A8064F">
              <w:rPr>
                <w:rFonts w:ascii="Calibri" w:hAnsi="Calibri" w:cs="Calibri"/>
                <w:sz w:val="20"/>
              </w:rPr>
              <w:t>- Reconquista: referir as razões para a “</w:t>
            </w:r>
            <w:r w:rsidRPr="00A8064F">
              <w:rPr>
                <w:rFonts w:ascii="Calibri" w:hAnsi="Calibri" w:cs="Calibri"/>
                <w:sz w:val="20"/>
                <w:u w:val="single"/>
              </w:rPr>
              <w:t>força dos reinos cristãos</w:t>
            </w:r>
            <w:r w:rsidRPr="00A8064F">
              <w:rPr>
                <w:rFonts w:ascii="Calibri" w:hAnsi="Calibri" w:cs="Calibri"/>
                <w:sz w:val="20"/>
              </w:rPr>
              <w:t>” e da “</w:t>
            </w:r>
            <w:r w:rsidRPr="00A8064F">
              <w:rPr>
                <w:rFonts w:ascii="Calibri" w:hAnsi="Calibri" w:cs="Calibri"/>
                <w:sz w:val="20"/>
                <w:u w:val="single"/>
              </w:rPr>
              <w:t>fraqueza do Império Muçulmano</w:t>
            </w:r>
            <w:r w:rsidRPr="00A8064F">
              <w:rPr>
                <w:rFonts w:ascii="Calibri" w:hAnsi="Calibri" w:cs="Calibri"/>
                <w:sz w:val="20"/>
              </w:rPr>
              <w:t xml:space="preserve">” (p. 71). </w:t>
            </w:r>
          </w:p>
          <w:p w14:paraId="2DCFBE01" w14:textId="1E4D7553" w:rsidR="00622C51" w:rsidRPr="00A8064F" w:rsidRDefault="00622C51" w:rsidP="00801CE2">
            <w:pPr>
              <w:jc w:val="both"/>
              <w:rPr>
                <w:rFonts w:ascii="Calibri" w:hAnsi="Calibri" w:cs="Calibri"/>
                <w:sz w:val="20"/>
              </w:rPr>
            </w:pPr>
            <w:r w:rsidRPr="00A8064F">
              <w:rPr>
                <w:rFonts w:ascii="Calibri" w:hAnsi="Calibri" w:cs="Calibri"/>
                <w:sz w:val="20"/>
              </w:rPr>
              <w:t xml:space="preserve">- Cancioneiro tradicional de Ponte de Lima: “Até os </w:t>
            </w:r>
            <w:r w:rsidRPr="00A8064F">
              <w:rPr>
                <w:rFonts w:ascii="Calibri" w:hAnsi="Calibri" w:cs="Calibri"/>
                <w:sz w:val="20"/>
                <w:u w:val="single"/>
              </w:rPr>
              <w:t>mouros</w:t>
            </w:r>
            <w:r w:rsidRPr="00A8064F">
              <w:rPr>
                <w:rFonts w:ascii="Calibri" w:hAnsi="Calibri" w:cs="Calibri"/>
                <w:sz w:val="20"/>
              </w:rPr>
              <w:t xml:space="preserve"> da Mourama </w:t>
            </w:r>
            <w:r w:rsidRPr="00A8064F">
              <w:rPr>
                <w:rFonts w:ascii="Calibri" w:hAnsi="Calibri" w:cs="Calibri"/>
                <w:sz w:val="20"/>
                <w:u w:val="single"/>
              </w:rPr>
              <w:t>festejam o São João</w:t>
            </w:r>
            <w:r w:rsidRPr="00A8064F">
              <w:rPr>
                <w:rFonts w:ascii="Calibri" w:hAnsi="Calibri" w:cs="Calibri"/>
                <w:sz w:val="20"/>
              </w:rPr>
              <w:t xml:space="preserve"> com pandeiros e violas e canas verdes na mão.” (p. 72). </w:t>
            </w:r>
          </w:p>
          <w:p w14:paraId="15B8EDA1" w14:textId="5D091603" w:rsidR="00622C51" w:rsidRPr="00A8064F" w:rsidRDefault="00622C51" w:rsidP="00801CE2">
            <w:pPr>
              <w:jc w:val="both"/>
              <w:rPr>
                <w:rFonts w:ascii="Calibri" w:hAnsi="Calibri" w:cs="Calibri"/>
              </w:rPr>
            </w:pPr>
            <w:r w:rsidRPr="00A8064F">
              <w:rPr>
                <w:rFonts w:ascii="Calibri" w:hAnsi="Calibri" w:cs="Calibri"/>
                <w:sz w:val="20"/>
              </w:rPr>
              <w:t xml:space="preserve">- São colocadas questões sobre um </w:t>
            </w:r>
            <w:r w:rsidRPr="00A8064F">
              <w:rPr>
                <w:rFonts w:ascii="Calibri" w:hAnsi="Calibri" w:cs="Calibri"/>
                <w:i/>
                <w:iCs/>
                <w:sz w:val="20"/>
              </w:rPr>
              <w:t xml:space="preserve">cartoon </w:t>
            </w:r>
            <w:r w:rsidRPr="00A8064F">
              <w:rPr>
                <w:rFonts w:ascii="Calibri" w:hAnsi="Calibri" w:cs="Calibri"/>
                <w:sz w:val="20"/>
              </w:rPr>
              <w:t xml:space="preserve">do croata Pismestrovic de 2009: três torres de igrejas cristãs (ramos do cristianismo) mostram um cartaz a uma mesquita, indicando que são </w:t>
            </w:r>
            <w:r w:rsidRPr="00A8064F">
              <w:rPr>
                <w:rFonts w:ascii="Calibri" w:hAnsi="Calibri" w:cs="Calibri"/>
                <w:sz w:val="20"/>
                <w:u w:val="single"/>
              </w:rPr>
              <w:t>proibidos os minanetes</w:t>
            </w:r>
            <w:r w:rsidR="00130A3E" w:rsidRPr="00A8064F">
              <w:rPr>
                <w:rFonts w:ascii="Calibri" w:hAnsi="Calibri" w:cs="Calibri"/>
                <w:sz w:val="20"/>
              </w:rPr>
              <w:t xml:space="preserve"> – </w:t>
            </w:r>
            <w:r w:rsidRPr="00A8064F">
              <w:rPr>
                <w:rFonts w:ascii="Calibri" w:hAnsi="Calibri" w:cs="Calibri"/>
                <w:sz w:val="20"/>
              </w:rPr>
              <w:t>reação ao referendo suíço que em 2009 acabou por determinar a proibição de minaretes na paisagem suíça (p. 73).</w:t>
            </w:r>
            <w:r w:rsidRPr="00A8064F">
              <w:rPr>
                <w:rFonts w:ascii="Calibri" w:hAnsi="Calibri" w:cs="Calibri"/>
              </w:rPr>
              <w:t xml:space="preserve"> </w:t>
            </w:r>
          </w:p>
        </w:tc>
      </w:tr>
      <w:tr w:rsidR="00622C51" w:rsidRPr="00A8064F" w14:paraId="002FB958" w14:textId="77777777" w:rsidTr="00C62966">
        <w:trPr>
          <w:trHeight w:val="757"/>
        </w:trPr>
        <w:tc>
          <w:tcPr>
            <w:tcW w:w="2263" w:type="dxa"/>
            <w:tcBorders>
              <w:top w:val="single" w:sz="4" w:space="0" w:color="auto"/>
              <w:bottom w:val="single" w:sz="4" w:space="0" w:color="auto"/>
            </w:tcBorders>
            <w:vAlign w:val="center"/>
          </w:tcPr>
          <w:p w14:paraId="58432390" w14:textId="77777777" w:rsidR="00622C51" w:rsidRPr="00A8064F" w:rsidRDefault="00622C51" w:rsidP="00801CE2">
            <w:pPr>
              <w:autoSpaceDE w:val="0"/>
              <w:autoSpaceDN w:val="0"/>
              <w:adjustRightInd w:val="0"/>
              <w:spacing w:line="240" w:lineRule="auto"/>
              <w:jc w:val="center"/>
              <w:rPr>
                <w:bCs/>
                <w:sz w:val="20"/>
              </w:rPr>
            </w:pPr>
            <w:r w:rsidRPr="00A8064F">
              <w:rPr>
                <w:bCs/>
                <w:sz w:val="20"/>
              </w:rPr>
              <w:t>O Fio da História 7</w:t>
            </w:r>
          </w:p>
        </w:tc>
        <w:tc>
          <w:tcPr>
            <w:tcW w:w="11199" w:type="dxa"/>
            <w:tcBorders>
              <w:top w:val="single" w:sz="4" w:space="0" w:color="auto"/>
              <w:bottom w:val="single" w:sz="4" w:space="0" w:color="auto"/>
            </w:tcBorders>
            <w:vAlign w:val="center"/>
          </w:tcPr>
          <w:p w14:paraId="22B8382F" w14:textId="77777777" w:rsidR="00622C51" w:rsidRPr="00A8064F" w:rsidRDefault="00622C51" w:rsidP="00801CE2">
            <w:pPr>
              <w:jc w:val="both"/>
              <w:rPr>
                <w:rFonts w:ascii="Calibri" w:hAnsi="Calibri" w:cs="Calibri"/>
                <w:sz w:val="20"/>
              </w:rPr>
            </w:pPr>
            <w:r w:rsidRPr="00A8064F">
              <w:rPr>
                <w:sz w:val="20"/>
              </w:rPr>
              <w:t xml:space="preserve">- </w:t>
            </w:r>
            <w:r w:rsidRPr="00A8064F">
              <w:rPr>
                <w:rFonts w:ascii="Calibri" w:hAnsi="Calibri" w:cs="Calibri"/>
                <w:sz w:val="20"/>
              </w:rPr>
              <w:t>Na atualidade, em modo noticioso: “</w:t>
            </w:r>
            <w:r w:rsidRPr="00A8064F">
              <w:rPr>
                <w:rFonts w:ascii="Calibri" w:hAnsi="Calibri" w:cs="Calibri"/>
                <w:sz w:val="20"/>
                <w:u w:val="single"/>
              </w:rPr>
              <w:t>Encontro reuniu cristãos e muçulmanos em homenagem a Maria</w:t>
            </w:r>
            <w:r w:rsidRPr="00A8064F">
              <w:rPr>
                <w:rFonts w:ascii="Calibri" w:hAnsi="Calibri" w:cs="Calibri"/>
                <w:sz w:val="20"/>
              </w:rPr>
              <w:t xml:space="preserve">” (Brasil, 2013); “Portugal e Espanha: </w:t>
            </w:r>
            <w:r w:rsidRPr="00A8064F">
              <w:rPr>
                <w:rFonts w:ascii="Calibri" w:hAnsi="Calibri" w:cs="Calibri"/>
                <w:sz w:val="20"/>
                <w:u w:val="single"/>
              </w:rPr>
              <w:t>muito mais</w:t>
            </w:r>
            <w:r w:rsidRPr="00A8064F">
              <w:rPr>
                <w:rFonts w:ascii="Calibri" w:hAnsi="Calibri" w:cs="Calibri"/>
                <w:sz w:val="20"/>
              </w:rPr>
              <w:t xml:space="preserve"> judeus e </w:t>
            </w:r>
            <w:r w:rsidRPr="00A8064F">
              <w:rPr>
                <w:rFonts w:ascii="Calibri" w:hAnsi="Calibri" w:cs="Calibri"/>
                <w:sz w:val="20"/>
                <w:u w:val="single"/>
              </w:rPr>
              <w:t>mouros do que se pensava</w:t>
            </w:r>
            <w:r w:rsidRPr="00A8064F">
              <w:rPr>
                <w:rFonts w:ascii="Calibri" w:hAnsi="Calibri" w:cs="Calibri"/>
                <w:sz w:val="20"/>
              </w:rPr>
              <w:t xml:space="preserve">”, artigo que fala da </w:t>
            </w:r>
            <w:r w:rsidRPr="00A8064F">
              <w:rPr>
                <w:rFonts w:ascii="Calibri" w:hAnsi="Calibri" w:cs="Calibri"/>
                <w:sz w:val="20"/>
                <w:u w:val="single"/>
              </w:rPr>
              <w:t>descendência “moura” em cerca de 11% dos homens ibéricos</w:t>
            </w:r>
            <w:r w:rsidRPr="00A8064F">
              <w:rPr>
                <w:rFonts w:ascii="Calibri" w:hAnsi="Calibri" w:cs="Calibri"/>
                <w:sz w:val="20"/>
              </w:rPr>
              <w:t xml:space="preserve"> (2013); “</w:t>
            </w:r>
            <w:r w:rsidRPr="00A8064F">
              <w:rPr>
                <w:rFonts w:ascii="Calibri" w:hAnsi="Calibri" w:cs="Calibri"/>
                <w:sz w:val="20"/>
                <w:u w:val="single"/>
              </w:rPr>
              <w:t>Revoltas no Mundo Árabe</w:t>
            </w:r>
            <w:r w:rsidRPr="00A8064F">
              <w:rPr>
                <w:rFonts w:ascii="Calibri" w:hAnsi="Calibri" w:cs="Calibri"/>
                <w:sz w:val="20"/>
              </w:rPr>
              <w:t xml:space="preserve"> – 13 </w:t>
            </w:r>
            <w:r w:rsidRPr="00A8064F">
              <w:rPr>
                <w:rFonts w:ascii="Calibri" w:hAnsi="Calibri" w:cs="Calibri"/>
                <w:sz w:val="20"/>
                <w:u w:val="single"/>
              </w:rPr>
              <w:t>mortos em confrontos entre cristãos e muçulmanos</w:t>
            </w:r>
            <w:r w:rsidRPr="00A8064F">
              <w:rPr>
                <w:rFonts w:ascii="Calibri" w:hAnsi="Calibri" w:cs="Calibri"/>
                <w:sz w:val="20"/>
              </w:rPr>
              <w:t>” (p. 45).</w:t>
            </w:r>
          </w:p>
          <w:p w14:paraId="105039FF" w14:textId="77777777" w:rsidR="00622C51" w:rsidRPr="00A8064F" w:rsidRDefault="00622C51" w:rsidP="00801CE2">
            <w:pPr>
              <w:jc w:val="both"/>
              <w:rPr>
                <w:rFonts w:ascii="Calibri" w:hAnsi="Calibri" w:cs="Calibri"/>
                <w:sz w:val="20"/>
              </w:rPr>
            </w:pPr>
            <w:r w:rsidRPr="00A8064F">
              <w:rPr>
                <w:sz w:val="20"/>
              </w:rPr>
              <w:t xml:space="preserve">- </w:t>
            </w:r>
            <w:r w:rsidRPr="00A8064F">
              <w:rPr>
                <w:rFonts w:ascii="Calibri" w:hAnsi="Calibri" w:cs="Calibri"/>
                <w:sz w:val="20"/>
              </w:rPr>
              <w:t xml:space="preserve">“Será que </w:t>
            </w:r>
            <w:r w:rsidRPr="00A8064F">
              <w:rPr>
                <w:rFonts w:ascii="Calibri" w:hAnsi="Calibri" w:cs="Calibri"/>
                <w:sz w:val="20"/>
                <w:u w:val="single"/>
              </w:rPr>
              <w:t>dois povos com modos de vida e religiões diferentes</w:t>
            </w:r>
            <w:r w:rsidRPr="00A8064F">
              <w:rPr>
                <w:rFonts w:ascii="Calibri" w:hAnsi="Calibri" w:cs="Calibri"/>
                <w:sz w:val="20"/>
              </w:rPr>
              <w:t xml:space="preserve"> também poderão </w:t>
            </w:r>
            <w:r w:rsidRPr="00A8064F">
              <w:rPr>
                <w:rFonts w:ascii="Calibri" w:hAnsi="Calibri" w:cs="Calibri"/>
                <w:sz w:val="20"/>
                <w:u w:val="single"/>
              </w:rPr>
              <w:t>conviver e partilhar conhecimentos</w:t>
            </w:r>
            <w:r w:rsidRPr="00A8064F">
              <w:rPr>
                <w:rFonts w:ascii="Calibri" w:hAnsi="Calibri" w:cs="Calibri"/>
                <w:sz w:val="20"/>
              </w:rPr>
              <w:t>?“ (p. 130).</w:t>
            </w:r>
          </w:p>
          <w:p w14:paraId="70CD93B9" w14:textId="77777777" w:rsidR="00622C51" w:rsidRPr="00A8064F" w:rsidRDefault="00622C51" w:rsidP="00801CE2">
            <w:pPr>
              <w:jc w:val="both"/>
              <w:rPr>
                <w:rFonts w:ascii="Calibri" w:hAnsi="Calibri" w:cs="Calibri"/>
                <w:sz w:val="20"/>
              </w:rPr>
            </w:pPr>
            <w:r w:rsidRPr="00A8064F">
              <w:rPr>
                <w:rFonts w:ascii="Calibri" w:hAnsi="Calibri" w:cs="Calibri"/>
                <w:sz w:val="20"/>
              </w:rPr>
              <w:t xml:space="preserve">- Excerto de documento histórico (de poeta moçárabe do século IX) que diz que </w:t>
            </w:r>
            <w:r w:rsidRPr="00A8064F">
              <w:rPr>
                <w:rFonts w:ascii="Calibri" w:hAnsi="Calibri" w:cs="Calibri"/>
                <w:sz w:val="20"/>
                <w:u w:val="single"/>
              </w:rPr>
              <w:t>os Cristãos “leem com a maior atenção e discutem com o maior interesse os livros dos Muçulmanos</w:t>
            </w:r>
            <w:r w:rsidRPr="00A8064F">
              <w:rPr>
                <w:rFonts w:ascii="Calibri" w:hAnsi="Calibri" w:cs="Calibri"/>
                <w:sz w:val="20"/>
              </w:rPr>
              <w:t>. Colecionam esses livros e fazem-lhes imensos elogios [...]. São inúmeros os que sabem exprimir-se em língua árabe [e] desconhecem a sua própria língua. Apenas se encontra um entre mil que seja capaz de escrever uma carta a um amigo num latim compreensível.” (p. 136).</w:t>
            </w:r>
          </w:p>
          <w:p w14:paraId="19A900DE" w14:textId="612F6480" w:rsidR="00622C51" w:rsidRPr="00A8064F" w:rsidRDefault="00622C51" w:rsidP="00801CE2">
            <w:pPr>
              <w:jc w:val="both"/>
              <w:rPr>
                <w:rFonts w:ascii="Calibri" w:hAnsi="Calibri" w:cs="Calibri"/>
                <w:sz w:val="20"/>
              </w:rPr>
            </w:pPr>
            <w:r w:rsidRPr="00A8064F">
              <w:rPr>
                <w:rFonts w:ascii="Calibri" w:hAnsi="Calibri" w:cs="Calibri"/>
                <w:sz w:val="20"/>
              </w:rPr>
              <w:t>- Imagem sobre a “</w:t>
            </w:r>
            <w:r w:rsidRPr="00A8064F">
              <w:rPr>
                <w:rFonts w:ascii="Calibri" w:hAnsi="Calibri" w:cs="Calibri"/>
                <w:sz w:val="20"/>
                <w:u w:val="single"/>
              </w:rPr>
              <w:t>confraternização entre Árabes e Cristãos</w:t>
            </w:r>
            <w:r w:rsidRPr="00A8064F">
              <w:rPr>
                <w:rFonts w:ascii="Calibri" w:hAnsi="Calibri" w:cs="Calibri"/>
                <w:sz w:val="20"/>
              </w:rPr>
              <w:t xml:space="preserve">” (p. 136). </w:t>
            </w:r>
          </w:p>
          <w:p w14:paraId="0393046B" w14:textId="77777777" w:rsidR="00622C51" w:rsidRPr="00A8064F" w:rsidRDefault="00622C51" w:rsidP="00801CE2">
            <w:pPr>
              <w:jc w:val="both"/>
              <w:rPr>
                <w:rFonts w:ascii="Calibri" w:hAnsi="Calibri" w:cs="Calibri"/>
                <w:sz w:val="20"/>
              </w:rPr>
            </w:pPr>
            <w:r w:rsidRPr="00A8064F">
              <w:rPr>
                <w:rFonts w:ascii="Calibri" w:hAnsi="Calibri" w:cs="Calibri"/>
                <w:sz w:val="20"/>
              </w:rPr>
              <w:t>- “</w:t>
            </w:r>
            <w:r w:rsidRPr="00A8064F">
              <w:rPr>
                <w:rFonts w:ascii="Calibri" w:hAnsi="Calibri" w:cs="Calibri"/>
                <w:sz w:val="20"/>
                <w:u w:val="single"/>
              </w:rPr>
              <w:t>Por vezes, os Cristãos e os Muçulmanos fizeram alianças</w:t>
            </w:r>
            <w:r w:rsidRPr="00A8064F">
              <w:rPr>
                <w:rFonts w:ascii="Calibri" w:hAnsi="Calibri" w:cs="Calibri"/>
                <w:sz w:val="20"/>
              </w:rPr>
              <w:t xml:space="preserve">, </w:t>
            </w:r>
            <w:r w:rsidRPr="00A8064F">
              <w:rPr>
                <w:rFonts w:ascii="Calibri" w:hAnsi="Calibri" w:cs="Calibri"/>
                <w:sz w:val="20"/>
                <w:u w:val="single"/>
              </w:rPr>
              <w:t>tendo</w:t>
            </w:r>
            <w:r w:rsidRPr="00A8064F">
              <w:rPr>
                <w:rFonts w:ascii="Calibri" w:hAnsi="Calibri" w:cs="Calibri"/>
                <w:sz w:val="20"/>
              </w:rPr>
              <w:t xml:space="preserve"> os seus cavaleiros </w:t>
            </w:r>
            <w:r w:rsidRPr="00A8064F">
              <w:rPr>
                <w:rFonts w:ascii="Calibri" w:hAnsi="Calibri" w:cs="Calibri"/>
                <w:sz w:val="20"/>
                <w:u w:val="single"/>
              </w:rPr>
              <w:t>lutado, lado a lado, contra inimigos comuns</w:t>
            </w:r>
            <w:r w:rsidRPr="00A8064F">
              <w:rPr>
                <w:rFonts w:ascii="Calibri" w:hAnsi="Calibri" w:cs="Calibri"/>
                <w:sz w:val="20"/>
              </w:rPr>
              <w:t>.” (p. 137).</w:t>
            </w:r>
          </w:p>
          <w:p w14:paraId="3A1D2017" w14:textId="77777777" w:rsidR="00622C51" w:rsidRPr="00A8064F" w:rsidRDefault="00622C51" w:rsidP="00801CE2">
            <w:pPr>
              <w:jc w:val="both"/>
              <w:rPr>
                <w:rFonts w:ascii="Calibri" w:hAnsi="Calibri" w:cs="Calibri"/>
                <w:sz w:val="20"/>
              </w:rPr>
            </w:pPr>
            <w:r w:rsidRPr="00A8064F">
              <w:rPr>
                <w:rFonts w:ascii="Calibri" w:hAnsi="Calibri" w:cs="Calibri"/>
                <w:sz w:val="20"/>
              </w:rPr>
              <w:t xml:space="preserve">- São apresentados os conceitos de “moçárabe”, “mudéjar” e “mouro”, perguntando-se “qual destes conceitos se relaciona com </w:t>
            </w:r>
            <w:r w:rsidRPr="00A8064F">
              <w:rPr>
                <w:rFonts w:ascii="Calibri" w:hAnsi="Calibri" w:cs="Calibri"/>
                <w:sz w:val="20"/>
                <w:u w:val="single"/>
              </w:rPr>
              <w:t>a ideia de tolerância</w:t>
            </w:r>
            <w:r w:rsidRPr="00A8064F">
              <w:rPr>
                <w:rFonts w:ascii="Calibri" w:hAnsi="Calibri" w:cs="Calibri"/>
                <w:sz w:val="20"/>
              </w:rPr>
              <w:t>.” (p. 137).</w:t>
            </w:r>
          </w:p>
          <w:p w14:paraId="0A64D412" w14:textId="3775CBD6" w:rsidR="00622C51" w:rsidRPr="00A8064F" w:rsidRDefault="00622C51" w:rsidP="00801CE2">
            <w:pPr>
              <w:autoSpaceDE w:val="0"/>
              <w:autoSpaceDN w:val="0"/>
              <w:adjustRightInd w:val="0"/>
              <w:jc w:val="both"/>
              <w:rPr>
                <w:rFonts w:ascii="Calibri" w:hAnsi="Calibri" w:cs="Calibri"/>
                <w:sz w:val="20"/>
              </w:rPr>
            </w:pPr>
            <w:r w:rsidRPr="00A8064F">
              <w:rPr>
                <w:rFonts w:ascii="Calibri" w:hAnsi="Calibri" w:cs="Calibri"/>
                <w:sz w:val="20"/>
              </w:rPr>
              <w:t>- “</w:t>
            </w:r>
            <w:r w:rsidR="004B30F6" w:rsidRPr="00A8064F">
              <w:rPr>
                <w:rFonts w:ascii="Calibri" w:hAnsi="Calibri" w:cs="Calibri"/>
                <w:sz w:val="20"/>
              </w:rPr>
              <w:t>[...]</w:t>
            </w:r>
            <w:r w:rsidRPr="00A8064F">
              <w:rPr>
                <w:rFonts w:ascii="Calibri" w:hAnsi="Calibri" w:cs="Calibri"/>
                <w:sz w:val="20"/>
              </w:rPr>
              <w:t xml:space="preserve"> </w:t>
            </w:r>
            <w:r w:rsidRPr="00C62966">
              <w:rPr>
                <w:rFonts w:ascii="Calibri" w:hAnsi="Calibri" w:cs="Calibri"/>
                <w:sz w:val="20"/>
                <w:u w:val="single"/>
              </w:rPr>
              <w:t>Houve períodos</w:t>
            </w:r>
            <w:r w:rsidRPr="00A8064F">
              <w:rPr>
                <w:rFonts w:ascii="Calibri" w:hAnsi="Calibri" w:cs="Calibri"/>
                <w:sz w:val="20"/>
                <w:u w:val="single"/>
              </w:rPr>
              <w:t xml:space="preserve"> de paz e de convivência baseados no respeito e na tolerância</w:t>
            </w:r>
            <w:r w:rsidRPr="00A8064F">
              <w:rPr>
                <w:rFonts w:ascii="Calibri" w:hAnsi="Calibri" w:cs="Calibri"/>
                <w:sz w:val="20"/>
              </w:rPr>
              <w:t>.” (p. 138).</w:t>
            </w:r>
          </w:p>
          <w:p w14:paraId="5928757A" w14:textId="77777777" w:rsidR="00622C51" w:rsidRPr="00A8064F" w:rsidRDefault="00622C51" w:rsidP="00801CE2">
            <w:pPr>
              <w:autoSpaceDE w:val="0"/>
              <w:autoSpaceDN w:val="0"/>
              <w:adjustRightInd w:val="0"/>
              <w:jc w:val="both"/>
              <w:rPr>
                <w:bCs/>
                <w:sz w:val="20"/>
              </w:rPr>
            </w:pPr>
            <w:r w:rsidRPr="00A8064F">
              <w:rPr>
                <w:rFonts w:ascii="Calibri" w:hAnsi="Calibri" w:cs="Calibri"/>
                <w:sz w:val="20"/>
              </w:rPr>
              <w:t>- Questiona os alunos se “</w:t>
            </w:r>
            <w:r w:rsidRPr="00A8064F">
              <w:rPr>
                <w:rFonts w:ascii="Calibri" w:hAnsi="Calibri" w:cs="Calibri"/>
                <w:sz w:val="20"/>
                <w:u w:val="single"/>
              </w:rPr>
              <w:t>a presença dos Muçulmanos na [P]enínsula Ibérica apenas provocou guerra ou também beneficiou as populações</w:t>
            </w:r>
            <w:r w:rsidRPr="00A8064F">
              <w:rPr>
                <w:rFonts w:ascii="Calibri" w:hAnsi="Calibri" w:cs="Calibri"/>
                <w:sz w:val="20"/>
              </w:rPr>
              <w:t>” (p. 143).</w:t>
            </w:r>
          </w:p>
        </w:tc>
      </w:tr>
      <w:tr w:rsidR="00622C51" w:rsidRPr="00A8064F" w14:paraId="3F32E547" w14:textId="77777777" w:rsidTr="00C62966">
        <w:trPr>
          <w:trHeight w:val="2036"/>
        </w:trPr>
        <w:tc>
          <w:tcPr>
            <w:tcW w:w="2263" w:type="dxa"/>
            <w:tcBorders>
              <w:top w:val="single" w:sz="4" w:space="0" w:color="auto"/>
              <w:bottom w:val="single" w:sz="4" w:space="0" w:color="auto"/>
            </w:tcBorders>
            <w:vAlign w:val="center"/>
          </w:tcPr>
          <w:p w14:paraId="41E60749" w14:textId="77777777" w:rsidR="00622C51" w:rsidRPr="00A8064F" w:rsidRDefault="00622C51" w:rsidP="00801CE2">
            <w:pPr>
              <w:autoSpaceDE w:val="0"/>
              <w:autoSpaceDN w:val="0"/>
              <w:adjustRightInd w:val="0"/>
              <w:spacing w:line="240" w:lineRule="auto"/>
              <w:jc w:val="center"/>
              <w:rPr>
                <w:bCs/>
                <w:sz w:val="20"/>
              </w:rPr>
            </w:pPr>
            <w:r w:rsidRPr="00A8064F">
              <w:rPr>
                <w:bCs/>
                <w:sz w:val="20"/>
              </w:rPr>
              <w:t>O Fio da História 7 – caderno de apoio ao professor</w:t>
            </w:r>
          </w:p>
        </w:tc>
        <w:tc>
          <w:tcPr>
            <w:tcW w:w="11199" w:type="dxa"/>
            <w:tcBorders>
              <w:top w:val="single" w:sz="4" w:space="0" w:color="auto"/>
              <w:bottom w:val="single" w:sz="4" w:space="0" w:color="auto"/>
            </w:tcBorders>
            <w:vAlign w:val="center"/>
          </w:tcPr>
          <w:p w14:paraId="30B25CB4" w14:textId="77777777" w:rsidR="00622C51" w:rsidRPr="00A8064F" w:rsidRDefault="00622C51" w:rsidP="00801CE2">
            <w:pPr>
              <w:jc w:val="both"/>
              <w:rPr>
                <w:rFonts w:ascii="Calibri" w:hAnsi="Calibri" w:cs="Calibri"/>
                <w:sz w:val="20"/>
              </w:rPr>
            </w:pPr>
            <w:r w:rsidRPr="00A8064F">
              <w:rPr>
                <w:rFonts w:ascii="Calibri" w:hAnsi="Calibri" w:cs="Calibri"/>
                <w:sz w:val="20"/>
              </w:rPr>
              <w:t xml:space="preserve">- Desafiar “os alunos a </w:t>
            </w:r>
            <w:r w:rsidRPr="00A8064F">
              <w:rPr>
                <w:rFonts w:ascii="Calibri" w:hAnsi="Calibri" w:cs="Calibri"/>
                <w:sz w:val="20"/>
                <w:u w:val="single"/>
              </w:rPr>
              <w:t>pensar acerca da coexistência de pessoas com diferentes perspetivas, culturas e religiões</w:t>
            </w:r>
            <w:r w:rsidRPr="00A8064F">
              <w:rPr>
                <w:rFonts w:ascii="Calibri" w:hAnsi="Calibri" w:cs="Calibri"/>
                <w:sz w:val="20"/>
              </w:rPr>
              <w:t xml:space="preserve">” (p. 58). </w:t>
            </w:r>
          </w:p>
          <w:p w14:paraId="459B3DCE" w14:textId="77777777" w:rsidR="00622C51" w:rsidRPr="00A8064F" w:rsidRDefault="00622C51" w:rsidP="00801CE2">
            <w:pPr>
              <w:jc w:val="both"/>
              <w:rPr>
                <w:rFonts w:ascii="Calibri" w:hAnsi="Calibri" w:cs="Calibri"/>
                <w:sz w:val="20"/>
              </w:rPr>
            </w:pPr>
            <w:r w:rsidRPr="00A8064F">
              <w:rPr>
                <w:sz w:val="20"/>
              </w:rPr>
              <w:t xml:space="preserve">- </w:t>
            </w:r>
            <w:r w:rsidRPr="00A8064F">
              <w:rPr>
                <w:rFonts w:ascii="Calibri" w:hAnsi="Calibri" w:cs="Calibri"/>
                <w:sz w:val="20"/>
              </w:rPr>
              <w:t xml:space="preserve">Indicar “as diferenças económicas e culturais de Cristãos e Muçulmanos e </w:t>
            </w:r>
            <w:r w:rsidRPr="00A8064F">
              <w:rPr>
                <w:rFonts w:ascii="Calibri" w:hAnsi="Calibri" w:cs="Calibri"/>
                <w:sz w:val="20"/>
                <w:u w:val="single"/>
              </w:rPr>
              <w:t>refl[etir] se estas diferenças foram impeditivas de momentos de convívio entre os dois povos</w:t>
            </w:r>
            <w:r w:rsidRPr="00A8064F">
              <w:rPr>
                <w:rFonts w:ascii="Calibri" w:hAnsi="Calibri" w:cs="Calibri"/>
                <w:sz w:val="20"/>
              </w:rPr>
              <w:t xml:space="preserve"> […].” (p. 60).</w:t>
            </w:r>
          </w:p>
          <w:p w14:paraId="6F9EEE8F" w14:textId="1723DDA8" w:rsidR="00622C51" w:rsidRPr="00A8064F" w:rsidRDefault="00622C51" w:rsidP="00801CE2">
            <w:pPr>
              <w:jc w:val="both"/>
              <w:rPr>
                <w:sz w:val="20"/>
              </w:rPr>
            </w:pPr>
            <w:r w:rsidRPr="00A8064F">
              <w:rPr>
                <w:sz w:val="20"/>
              </w:rPr>
              <w:t xml:space="preserve">- </w:t>
            </w:r>
            <w:r w:rsidRPr="00A8064F">
              <w:rPr>
                <w:rFonts w:ascii="Calibri" w:hAnsi="Calibri" w:cs="Calibri"/>
                <w:sz w:val="20"/>
              </w:rPr>
              <w:t>“</w:t>
            </w:r>
            <w:r w:rsidR="004B30F6" w:rsidRPr="00A8064F">
              <w:rPr>
                <w:rFonts w:ascii="Calibri" w:hAnsi="Calibri" w:cs="Calibri"/>
                <w:sz w:val="20"/>
              </w:rPr>
              <w:t>[...]</w:t>
            </w:r>
            <w:r w:rsidRPr="00A8064F">
              <w:rPr>
                <w:rFonts w:ascii="Calibri" w:hAnsi="Calibri" w:cs="Calibri"/>
                <w:sz w:val="20"/>
              </w:rPr>
              <w:t xml:space="preserve"> </w:t>
            </w:r>
            <w:r w:rsidRPr="00A8064F">
              <w:rPr>
                <w:rFonts w:ascii="Calibri" w:hAnsi="Calibri" w:cs="Calibri"/>
                <w:sz w:val="20"/>
                <w:u w:val="single"/>
              </w:rPr>
              <w:t>Repensar</w:t>
            </w:r>
            <w:r w:rsidRPr="00A8064F">
              <w:rPr>
                <w:rFonts w:ascii="Calibri" w:hAnsi="Calibri" w:cs="Calibri"/>
                <w:sz w:val="20"/>
              </w:rPr>
              <w:t xml:space="preserve"> os conceitos de </w:t>
            </w:r>
            <w:r w:rsidRPr="00A8064F">
              <w:rPr>
                <w:rFonts w:ascii="Calibri" w:hAnsi="Calibri" w:cs="Calibri"/>
                <w:sz w:val="20"/>
                <w:u w:val="single"/>
              </w:rPr>
              <w:t>Reconquista Cristã, moçárabe, mudéjar e mouro</w:t>
            </w:r>
            <w:r w:rsidRPr="00A8064F">
              <w:rPr>
                <w:rFonts w:ascii="Calibri" w:hAnsi="Calibri" w:cs="Calibri"/>
                <w:sz w:val="20"/>
              </w:rPr>
              <w:t xml:space="preserve"> e ponderar a quais associam a </w:t>
            </w:r>
            <w:r w:rsidRPr="00A8064F">
              <w:rPr>
                <w:rFonts w:ascii="Calibri" w:hAnsi="Calibri" w:cs="Calibri"/>
                <w:sz w:val="20"/>
                <w:u w:val="single"/>
              </w:rPr>
              <w:t>ideia de tolerância</w:t>
            </w:r>
            <w:r w:rsidRPr="00A8064F">
              <w:rPr>
                <w:rFonts w:ascii="Calibri" w:hAnsi="Calibri" w:cs="Calibri"/>
                <w:sz w:val="20"/>
              </w:rPr>
              <w:t xml:space="preserve"> […].” (p. 60).</w:t>
            </w:r>
          </w:p>
        </w:tc>
      </w:tr>
      <w:tr w:rsidR="00622C51" w:rsidRPr="00A8064F" w14:paraId="6F65DFF6" w14:textId="77777777" w:rsidTr="003F6D97">
        <w:trPr>
          <w:trHeight w:val="549"/>
        </w:trPr>
        <w:tc>
          <w:tcPr>
            <w:tcW w:w="2263" w:type="dxa"/>
            <w:tcBorders>
              <w:top w:val="single" w:sz="4" w:space="0" w:color="auto"/>
              <w:bottom w:val="single" w:sz="4" w:space="0" w:color="auto"/>
            </w:tcBorders>
            <w:vAlign w:val="center"/>
          </w:tcPr>
          <w:p w14:paraId="1E929C0D" w14:textId="77777777" w:rsidR="00622C51" w:rsidRPr="00A8064F" w:rsidRDefault="00622C51" w:rsidP="00801CE2">
            <w:pPr>
              <w:autoSpaceDE w:val="0"/>
              <w:autoSpaceDN w:val="0"/>
              <w:adjustRightInd w:val="0"/>
              <w:spacing w:line="240" w:lineRule="auto"/>
              <w:jc w:val="center"/>
              <w:rPr>
                <w:sz w:val="20"/>
              </w:rPr>
            </w:pPr>
            <w:r w:rsidRPr="00A8064F">
              <w:rPr>
                <w:bCs/>
                <w:sz w:val="20"/>
              </w:rPr>
              <w:t>Páginas da História 7</w:t>
            </w:r>
          </w:p>
        </w:tc>
        <w:tc>
          <w:tcPr>
            <w:tcW w:w="11199" w:type="dxa"/>
            <w:tcBorders>
              <w:top w:val="single" w:sz="4" w:space="0" w:color="auto"/>
              <w:bottom w:val="single" w:sz="4" w:space="0" w:color="auto"/>
            </w:tcBorders>
            <w:vAlign w:val="center"/>
          </w:tcPr>
          <w:p w14:paraId="79796E98" w14:textId="14F7EF43" w:rsidR="00622C51" w:rsidRPr="00A8064F" w:rsidRDefault="00130A3E" w:rsidP="00801CE2">
            <w:pPr>
              <w:jc w:val="both"/>
              <w:rPr>
                <w:rFonts w:ascii="Calibri" w:hAnsi="Calibri" w:cs="Calibri"/>
                <w:sz w:val="20"/>
              </w:rPr>
            </w:pPr>
            <w:r w:rsidRPr="00A8064F">
              <w:rPr>
                <w:rFonts w:ascii="Calibri" w:hAnsi="Calibri" w:cs="Calibri"/>
                <w:sz w:val="20"/>
              </w:rPr>
              <w:t xml:space="preserve"> – </w:t>
            </w:r>
            <w:r w:rsidR="00622C51" w:rsidRPr="00A8064F">
              <w:rPr>
                <w:rFonts w:ascii="Calibri" w:hAnsi="Calibri" w:cs="Calibri"/>
                <w:sz w:val="20"/>
              </w:rPr>
              <w:t>“</w:t>
            </w:r>
            <w:r w:rsidR="00622C51" w:rsidRPr="00A8064F">
              <w:rPr>
                <w:rFonts w:ascii="Calibri" w:hAnsi="Calibri" w:cs="Calibri"/>
                <w:sz w:val="20"/>
                <w:u w:val="single"/>
              </w:rPr>
              <w:t>Os Muçulmanos foram tolerantes para com os vencidos</w:t>
            </w:r>
            <w:r w:rsidR="00622C51" w:rsidRPr="00A8064F">
              <w:rPr>
                <w:rFonts w:ascii="Calibri" w:hAnsi="Calibri" w:cs="Calibri"/>
                <w:sz w:val="20"/>
              </w:rPr>
              <w:t xml:space="preserve"> que não ofereceram resistência. Na generalidade, os Visigodos, por acordo com os Muçulmanos, </w:t>
            </w:r>
            <w:r w:rsidR="00622C51" w:rsidRPr="00A8064F">
              <w:rPr>
                <w:rFonts w:ascii="Calibri" w:hAnsi="Calibri" w:cs="Calibri"/>
                <w:sz w:val="20"/>
                <w:u w:val="single"/>
              </w:rPr>
              <w:t>continuaram na posse dos seus bens e a praticar a religião cristã</w:t>
            </w:r>
            <w:r w:rsidR="00622C51" w:rsidRPr="00A8064F">
              <w:rPr>
                <w:rFonts w:ascii="Calibri" w:hAnsi="Calibri" w:cs="Calibri"/>
                <w:sz w:val="20"/>
              </w:rPr>
              <w:t xml:space="preserve">. Do mesmo modo, </w:t>
            </w:r>
            <w:r w:rsidR="00622C51" w:rsidRPr="00A8064F">
              <w:rPr>
                <w:rFonts w:ascii="Calibri" w:hAnsi="Calibri" w:cs="Calibri"/>
                <w:sz w:val="20"/>
                <w:u w:val="single"/>
              </w:rPr>
              <w:t>muitas autoridades administrativas visigodas permaneceram nos seus lugares mediante o pagamento de um imposto</w:t>
            </w:r>
            <w:r w:rsidR="00622C51" w:rsidRPr="00A8064F">
              <w:rPr>
                <w:rFonts w:ascii="Calibri" w:hAnsi="Calibri" w:cs="Calibri"/>
                <w:sz w:val="20"/>
              </w:rPr>
              <w:t>.” (p. 148).</w:t>
            </w:r>
          </w:p>
          <w:p w14:paraId="4294AF2F" w14:textId="77777777" w:rsidR="00622C51" w:rsidRPr="00A8064F" w:rsidRDefault="00622C51" w:rsidP="00801CE2">
            <w:pPr>
              <w:jc w:val="both"/>
              <w:rPr>
                <w:rFonts w:ascii="Calibri" w:hAnsi="Calibri" w:cs="Calibri"/>
                <w:sz w:val="20"/>
              </w:rPr>
            </w:pPr>
            <w:r w:rsidRPr="00A8064F">
              <w:rPr>
                <w:sz w:val="20"/>
              </w:rPr>
              <w:t xml:space="preserve">- </w:t>
            </w:r>
            <w:r w:rsidRPr="00A8064F">
              <w:rPr>
                <w:rFonts w:ascii="Calibri" w:hAnsi="Calibri" w:cs="Calibri"/>
                <w:sz w:val="20"/>
              </w:rPr>
              <w:t>“</w:t>
            </w:r>
            <w:r w:rsidRPr="00A8064F">
              <w:rPr>
                <w:rFonts w:ascii="Calibri" w:hAnsi="Calibri" w:cs="Calibri"/>
                <w:sz w:val="20"/>
                <w:u w:val="single"/>
              </w:rPr>
              <w:t>O povo, em geral, aceitou-os como libertadores, muitos nobres fizeram acordos de paz</w:t>
            </w:r>
            <w:r w:rsidRPr="00A8064F">
              <w:rPr>
                <w:rFonts w:ascii="Calibri" w:hAnsi="Calibri" w:cs="Calibri"/>
                <w:sz w:val="20"/>
              </w:rPr>
              <w:t xml:space="preserve"> e </w:t>
            </w:r>
            <w:r w:rsidRPr="00A8064F">
              <w:rPr>
                <w:rFonts w:ascii="Calibri" w:hAnsi="Calibri" w:cs="Calibri"/>
                <w:sz w:val="20"/>
                <w:u w:val="single"/>
              </w:rPr>
              <w:t>a maior parte dos soldados visigodos recusou-se a combater</w:t>
            </w:r>
            <w:r w:rsidRPr="00A8064F">
              <w:rPr>
                <w:rFonts w:ascii="Calibri" w:hAnsi="Calibri" w:cs="Calibri"/>
                <w:sz w:val="20"/>
              </w:rPr>
              <w:t xml:space="preserve">, por isso, em pouco tempo, quase toda a Península Ibérica foi ocupada pelos exércitos muçulmanos.” (p. 148). </w:t>
            </w:r>
          </w:p>
          <w:p w14:paraId="5D11828D" w14:textId="2940A992" w:rsidR="00622C51" w:rsidRPr="00A8064F" w:rsidRDefault="00622C51" w:rsidP="00801CE2">
            <w:pPr>
              <w:jc w:val="both"/>
              <w:rPr>
                <w:rFonts w:ascii="Calibri" w:hAnsi="Calibri" w:cs="Calibri"/>
                <w:sz w:val="20"/>
              </w:rPr>
            </w:pPr>
            <w:r w:rsidRPr="00A8064F">
              <w:rPr>
                <w:rFonts w:ascii="Calibri" w:hAnsi="Calibri" w:cs="Calibri"/>
                <w:sz w:val="20"/>
              </w:rPr>
              <w:t xml:space="preserve">- “Entre os séculos VIII e XV, coexistiram na Península Ibérica </w:t>
            </w:r>
            <w:r w:rsidRPr="00A8064F">
              <w:rPr>
                <w:rFonts w:ascii="Calibri" w:hAnsi="Calibri" w:cs="Calibri"/>
                <w:sz w:val="20"/>
                <w:u w:val="single"/>
              </w:rPr>
              <w:t>duas comunidades distintas</w:t>
            </w:r>
            <w:r w:rsidR="00130A3E" w:rsidRPr="00A8064F">
              <w:rPr>
                <w:rFonts w:ascii="Calibri" w:hAnsi="Calibri" w:cs="Calibri"/>
                <w:sz w:val="20"/>
                <w:u w:val="single"/>
              </w:rPr>
              <w:t xml:space="preserve"> – </w:t>
            </w:r>
            <w:r w:rsidRPr="00A8064F">
              <w:rPr>
                <w:rFonts w:ascii="Calibri" w:hAnsi="Calibri" w:cs="Calibri"/>
                <w:sz w:val="20"/>
                <w:u w:val="single"/>
              </w:rPr>
              <w:t>a cristã e a muçulmana.</w:t>
            </w:r>
            <w:r w:rsidRPr="00A8064F">
              <w:rPr>
                <w:rFonts w:ascii="Calibri" w:hAnsi="Calibri" w:cs="Calibri"/>
                <w:sz w:val="20"/>
              </w:rPr>
              <w:t xml:space="preserve"> [...] </w:t>
            </w:r>
            <w:r w:rsidRPr="00A8064F">
              <w:rPr>
                <w:rFonts w:ascii="Calibri" w:hAnsi="Calibri" w:cs="Calibri"/>
                <w:sz w:val="20"/>
                <w:u w:val="single"/>
              </w:rPr>
              <w:t>A religião e a língua dos dois povos eram muito diferentes</w:t>
            </w:r>
            <w:r w:rsidRPr="00A8064F">
              <w:rPr>
                <w:rFonts w:ascii="Calibri" w:hAnsi="Calibri" w:cs="Calibri"/>
                <w:sz w:val="20"/>
              </w:rPr>
              <w:t xml:space="preserve">.” (p. 150). </w:t>
            </w:r>
          </w:p>
          <w:p w14:paraId="03CA4B52" w14:textId="3EA5849A" w:rsidR="00622C51" w:rsidRPr="00A8064F" w:rsidRDefault="00622C51" w:rsidP="00801CE2">
            <w:pPr>
              <w:jc w:val="both"/>
              <w:rPr>
                <w:rFonts w:ascii="Calibri" w:hAnsi="Calibri" w:cs="Calibri"/>
                <w:sz w:val="20"/>
              </w:rPr>
            </w:pPr>
            <w:r w:rsidRPr="00A8064F">
              <w:rPr>
                <w:rFonts w:ascii="Calibri" w:hAnsi="Calibri" w:cs="Calibri"/>
                <w:sz w:val="20"/>
              </w:rPr>
              <w:t xml:space="preserve">- “Entre os dois mundos </w:t>
            </w:r>
            <w:r w:rsidRPr="00A8064F">
              <w:rPr>
                <w:rFonts w:ascii="Calibri" w:hAnsi="Calibri" w:cs="Calibri"/>
                <w:sz w:val="20"/>
                <w:u w:val="single"/>
              </w:rPr>
              <w:t>estabeleceram-se relações comerciais e culturais e adotaram-se costumes comuns</w:t>
            </w:r>
            <w:r w:rsidRPr="00A8064F">
              <w:rPr>
                <w:rFonts w:ascii="Calibri" w:hAnsi="Calibri" w:cs="Calibri"/>
                <w:sz w:val="20"/>
              </w:rPr>
              <w:t xml:space="preserve">. Para tal muito contribuiu o facto da </w:t>
            </w:r>
            <w:r w:rsidRPr="00A8064F">
              <w:rPr>
                <w:rFonts w:ascii="Calibri" w:hAnsi="Calibri" w:cs="Calibri"/>
                <w:sz w:val="20"/>
                <w:u w:val="single"/>
              </w:rPr>
              <w:t>maioria dos Muçulmanos defender uma mensagem de tolerância</w:t>
            </w:r>
            <w:r w:rsidRPr="00A8064F">
              <w:rPr>
                <w:rFonts w:ascii="Calibri" w:hAnsi="Calibri" w:cs="Calibri"/>
                <w:sz w:val="20"/>
              </w:rPr>
              <w:t xml:space="preserve">. Contudo, em algumas ocasiões, como sabes, decorreram períodos de </w:t>
            </w:r>
            <w:r w:rsidRPr="00A8064F">
              <w:rPr>
                <w:rFonts w:ascii="Calibri" w:hAnsi="Calibri" w:cs="Calibri"/>
                <w:sz w:val="20"/>
                <w:u w:val="single"/>
              </w:rPr>
              <w:t>grande violência e de radicalismos entre as duas comunidades</w:t>
            </w:r>
            <w:r w:rsidRPr="00A8064F">
              <w:rPr>
                <w:rFonts w:ascii="Calibri" w:hAnsi="Calibri" w:cs="Calibri"/>
                <w:sz w:val="20"/>
              </w:rPr>
              <w:t>.” (p. 150).</w:t>
            </w:r>
          </w:p>
          <w:p w14:paraId="02B83214" w14:textId="77777777" w:rsidR="00622C51" w:rsidRPr="00A8064F" w:rsidRDefault="00622C51" w:rsidP="00801CE2">
            <w:pPr>
              <w:autoSpaceDE w:val="0"/>
              <w:autoSpaceDN w:val="0"/>
              <w:adjustRightInd w:val="0"/>
              <w:spacing w:line="240" w:lineRule="auto"/>
              <w:jc w:val="both"/>
              <w:rPr>
                <w:bCs/>
                <w:sz w:val="20"/>
              </w:rPr>
            </w:pPr>
            <w:r w:rsidRPr="00A8064F">
              <w:rPr>
                <w:sz w:val="20"/>
              </w:rPr>
              <w:t xml:space="preserve">- </w:t>
            </w:r>
            <w:r w:rsidRPr="00A8064F">
              <w:rPr>
                <w:rFonts w:ascii="Calibri" w:hAnsi="Calibri" w:cs="Calibri"/>
                <w:sz w:val="20"/>
              </w:rPr>
              <w:t xml:space="preserve">“Em tempo de paz, as duas comunidades viviam segregadas, mas num </w:t>
            </w:r>
            <w:r w:rsidRPr="00A8064F">
              <w:rPr>
                <w:rFonts w:ascii="Calibri" w:hAnsi="Calibri" w:cs="Calibri"/>
                <w:sz w:val="20"/>
                <w:u w:val="single"/>
              </w:rPr>
              <w:t>clima de tolerância religiosa e de bom relacionamento</w:t>
            </w:r>
            <w:r w:rsidRPr="00A8064F">
              <w:rPr>
                <w:rFonts w:ascii="Calibri" w:hAnsi="Calibri" w:cs="Calibri"/>
                <w:sz w:val="20"/>
              </w:rPr>
              <w:t xml:space="preserve">.” (p. 151). </w:t>
            </w:r>
          </w:p>
        </w:tc>
      </w:tr>
      <w:tr w:rsidR="00622C51" w:rsidRPr="00A8064F" w14:paraId="30832144" w14:textId="77777777" w:rsidTr="003F6D97">
        <w:trPr>
          <w:trHeight w:val="407"/>
        </w:trPr>
        <w:tc>
          <w:tcPr>
            <w:tcW w:w="2263" w:type="dxa"/>
            <w:tcBorders>
              <w:top w:val="single" w:sz="4" w:space="0" w:color="auto"/>
              <w:bottom w:val="single" w:sz="4" w:space="0" w:color="auto"/>
            </w:tcBorders>
            <w:vAlign w:val="center"/>
          </w:tcPr>
          <w:p w14:paraId="324DD123" w14:textId="77777777" w:rsidR="00622C51" w:rsidRPr="00A8064F" w:rsidRDefault="00622C51" w:rsidP="00801CE2">
            <w:pPr>
              <w:autoSpaceDE w:val="0"/>
              <w:autoSpaceDN w:val="0"/>
              <w:adjustRightInd w:val="0"/>
              <w:spacing w:line="240" w:lineRule="auto"/>
              <w:jc w:val="center"/>
              <w:rPr>
                <w:bCs/>
                <w:sz w:val="20"/>
              </w:rPr>
            </w:pPr>
            <w:r w:rsidRPr="00A8064F">
              <w:rPr>
                <w:bCs/>
                <w:sz w:val="20"/>
              </w:rPr>
              <w:t>Viagem na História 7</w:t>
            </w:r>
          </w:p>
        </w:tc>
        <w:tc>
          <w:tcPr>
            <w:tcW w:w="11199" w:type="dxa"/>
            <w:tcBorders>
              <w:top w:val="single" w:sz="4" w:space="0" w:color="auto"/>
              <w:bottom w:val="single" w:sz="4" w:space="0" w:color="auto"/>
            </w:tcBorders>
            <w:vAlign w:val="center"/>
          </w:tcPr>
          <w:p w14:paraId="6E5D045A" w14:textId="77777777" w:rsidR="00622C51" w:rsidRPr="00A8064F" w:rsidRDefault="00622C51" w:rsidP="00801CE2">
            <w:pPr>
              <w:jc w:val="both"/>
              <w:rPr>
                <w:rFonts w:ascii="Calibri" w:hAnsi="Calibri" w:cs="Calibri"/>
                <w:sz w:val="20"/>
              </w:rPr>
            </w:pPr>
            <w:r w:rsidRPr="00A8064F">
              <w:rPr>
                <w:rFonts w:ascii="Calibri" w:hAnsi="Calibri" w:cs="Calibri"/>
                <w:sz w:val="20"/>
              </w:rPr>
              <w:t xml:space="preserve">- “Durante várias centenas de anos coabitaram na Península Ibérica </w:t>
            </w:r>
            <w:r w:rsidRPr="00A8064F">
              <w:rPr>
                <w:rFonts w:ascii="Calibri" w:hAnsi="Calibri" w:cs="Calibri"/>
                <w:sz w:val="20"/>
                <w:u w:val="single"/>
              </w:rPr>
              <w:t>duas religiões e duas culturas muito diferentes</w:t>
            </w:r>
            <w:r w:rsidRPr="00A8064F">
              <w:rPr>
                <w:rFonts w:ascii="Calibri" w:hAnsi="Calibri" w:cs="Calibri"/>
                <w:sz w:val="20"/>
              </w:rPr>
              <w:t xml:space="preserve">: a cristã e a muçulmana”. Referem, no entanto, as </w:t>
            </w:r>
            <w:r w:rsidRPr="00A8064F">
              <w:rPr>
                <w:rFonts w:ascii="Calibri" w:hAnsi="Calibri" w:cs="Calibri"/>
                <w:sz w:val="20"/>
                <w:u w:val="single"/>
              </w:rPr>
              <w:t>trocas comerciais e culturais</w:t>
            </w:r>
            <w:r w:rsidRPr="00A8064F">
              <w:rPr>
                <w:rFonts w:ascii="Calibri" w:hAnsi="Calibri" w:cs="Calibri"/>
                <w:sz w:val="20"/>
              </w:rPr>
              <w:t xml:space="preserve"> existentes, que aproximavam as comunidades (p. 122).</w:t>
            </w:r>
          </w:p>
          <w:p w14:paraId="017CEC55" w14:textId="77777777" w:rsidR="00622C51" w:rsidRPr="00A8064F" w:rsidRDefault="00622C51" w:rsidP="00801CE2">
            <w:pPr>
              <w:jc w:val="both"/>
              <w:rPr>
                <w:rFonts w:ascii="Calibri" w:hAnsi="Calibri" w:cs="Calibri"/>
                <w:sz w:val="20"/>
              </w:rPr>
            </w:pPr>
            <w:r w:rsidRPr="00A8064F">
              <w:rPr>
                <w:rFonts w:ascii="Calibri" w:hAnsi="Calibri" w:cs="Calibri"/>
                <w:sz w:val="20"/>
              </w:rPr>
              <w:t xml:space="preserve">- Iluminura de </w:t>
            </w:r>
            <w:r w:rsidRPr="00A8064F">
              <w:rPr>
                <w:rFonts w:ascii="Calibri" w:hAnsi="Calibri" w:cs="Calibri"/>
                <w:sz w:val="20"/>
                <w:u w:val="single"/>
              </w:rPr>
              <w:t>um muçulmano e de um cristão a jogar xadrez</w:t>
            </w:r>
            <w:r w:rsidRPr="00A8064F">
              <w:rPr>
                <w:rFonts w:ascii="Calibri" w:hAnsi="Calibri" w:cs="Calibri"/>
                <w:sz w:val="20"/>
              </w:rPr>
              <w:t xml:space="preserve"> (p. 123).</w:t>
            </w:r>
          </w:p>
        </w:tc>
      </w:tr>
      <w:tr w:rsidR="00622C51" w:rsidRPr="00A8064F" w14:paraId="3B5AD24A" w14:textId="77777777" w:rsidTr="003F6D97">
        <w:trPr>
          <w:trHeight w:val="407"/>
        </w:trPr>
        <w:tc>
          <w:tcPr>
            <w:tcW w:w="2263" w:type="dxa"/>
            <w:tcBorders>
              <w:top w:val="single" w:sz="4" w:space="0" w:color="auto"/>
              <w:bottom w:val="single" w:sz="4" w:space="0" w:color="auto"/>
            </w:tcBorders>
            <w:vAlign w:val="center"/>
          </w:tcPr>
          <w:p w14:paraId="31A003DF" w14:textId="283A1D1C" w:rsidR="00622C51" w:rsidRPr="00A8064F" w:rsidRDefault="003E2E55" w:rsidP="00801CE2">
            <w:pPr>
              <w:autoSpaceDE w:val="0"/>
              <w:autoSpaceDN w:val="0"/>
              <w:adjustRightInd w:val="0"/>
              <w:spacing w:line="240" w:lineRule="auto"/>
              <w:jc w:val="center"/>
              <w:rPr>
                <w:sz w:val="20"/>
              </w:rPr>
            </w:pPr>
            <w:r w:rsidRPr="00A8064F">
              <w:rPr>
                <w:bCs/>
                <w:i/>
                <w:iCs/>
                <w:sz w:val="20"/>
              </w:rPr>
              <w:t>Novo</w:t>
            </w:r>
            <w:r w:rsidRPr="00A8064F">
              <w:rPr>
                <w:bCs/>
                <w:sz w:val="20"/>
              </w:rPr>
              <w:t xml:space="preserve"> Viva a História! 7</w:t>
            </w:r>
          </w:p>
        </w:tc>
        <w:tc>
          <w:tcPr>
            <w:tcW w:w="11199" w:type="dxa"/>
            <w:tcBorders>
              <w:top w:val="single" w:sz="4" w:space="0" w:color="auto"/>
              <w:bottom w:val="single" w:sz="4" w:space="0" w:color="auto"/>
            </w:tcBorders>
            <w:vAlign w:val="center"/>
          </w:tcPr>
          <w:p w14:paraId="62C16301" w14:textId="22D28B1A" w:rsidR="00622C51" w:rsidRPr="00A8064F" w:rsidRDefault="00622C51" w:rsidP="00801CE2">
            <w:pPr>
              <w:jc w:val="both"/>
              <w:rPr>
                <w:rFonts w:ascii="Calibri" w:hAnsi="Calibri" w:cs="Calibri"/>
                <w:sz w:val="20"/>
              </w:rPr>
            </w:pPr>
            <w:r w:rsidRPr="00A8064F">
              <w:rPr>
                <w:rFonts w:ascii="Calibri" w:hAnsi="Calibri" w:cs="Calibri"/>
                <w:sz w:val="20"/>
              </w:rPr>
              <w:t>- “</w:t>
            </w:r>
            <w:r w:rsidR="004B30F6" w:rsidRPr="00A8064F">
              <w:rPr>
                <w:rFonts w:ascii="Calibri" w:hAnsi="Calibri" w:cs="Calibri"/>
                <w:sz w:val="20"/>
              </w:rPr>
              <w:t>[...]</w:t>
            </w:r>
            <w:r w:rsidRPr="00A8064F">
              <w:rPr>
                <w:rFonts w:ascii="Calibri" w:hAnsi="Calibri" w:cs="Calibri"/>
                <w:sz w:val="20"/>
              </w:rPr>
              <w:t xml:space="preserve"> Assim, a partir do século VIII, coexistiram na Península Ibérica </w:t>
            </w:r>
            <w:r w:rsidRPr="00A8064F">
              <w:rPr>
                <w:rFonts w:ascii="Calibri" w:hAnsi="Calibri" w:cs="Calibri"/>
                <w:sz w:val="20"/>
                <w:u w:val="single"/>
              </w:rPr>
              <w:t>duas civilizações com valores culturais muito distintos</w:t>
            </w:r>
            <w:r w:rsidRPr="00A8064F">
              <w:rPr>
                <w:rFonts w:ascii="Calibri" w:hAnsi="Calibri" w:cs="Calibri"/>
                <w:sz w:val="20"/>
              </w:rPr>
              <w:t xml:space="preserve">.” (p. 144). </w:t>
            </w:r>
          </w:p>
          <w:p w14:paraId="30000F85" w14:textId="307258E0" w:rsidR="00622C51" w:rsidRPr="00A8064F" w:rsidRDefault="00622C51" w:rsidP="00801CE2">
            <w:pPr>
              <w:jc w:val="both"/>
              <w:rPr>
                <w:rFonts w:ascii="Calibri" w:hAnsi="Calibri" w:cs="Calibri"/>
                <w:sz w:val="20"/>
              </w:rPr>
            </w:pPr>
            <w:r w:rsidRPr="00A8064F">
              <w:rPr>
                <w:rFonts w:ascii="Calibri" w:hAnsi="Calibri" w:cs="Calibri"/>
                <w:sz w:val="20"/>
              </w:rPr>
              <w:t xml:space="preserve">-“Tal como no passado, a </w:t>
            </w:r>
            <w:r w:rsidRPr="00A8064F">
              <w:rPr>
                <w:rFonts w:ascii="Calibri" w:hAnsi="Calibri" w:cs="Calibri"/>
                <w:sz w:val="20"/>
                <w:u w:val="single"/>
              </w:rPr>
              <w:t>mensagem de tolerância divulgada pela maioria dos crentes islâmicos deve sobrepor-se aos apelos de grupos radicais</w:t>
            </w:r>
            <w:r w:rsidRPr="00A8064F">
              <w:rPr>
                <w:rFonts w:ascii="Calibri" w:hAnsi="Calibri" w:cs="Calibri"/>
                <w:sz w:val="20"/>
              </w:rPr>
              <w:t xml:space="preserve"> que suscitam atitudes de desconfiança, situações de conflitualidade entre Povos e Nações </w:t>
            </w:r>
            <w:r w:rsidRPr="00A8064F">
              <w:rPr>
                <w:rFonts w:ascii="Calibri" w:hAnsi="Calibri" w:cs="Calibri"/>
                <w:sz w:val="20"/>
                <w:u w:val="single"/>
              </w:rPr>
              <w:t>e conduzem a atos terroristas</w:t>
            </w:r>
            <w:r w:rsidRPr="00A8064F">
              <w:rPr>
                <w:rFonts w:ascii="Calibri" w:hAnsi="Calibri" w:cs="Calibri"/>
                <w:sz w:val="20"/>
              </w:rPr>
              <w:t xml:space="preserve">.” (p. 146). </w:t>
            </w:r>
          </w:p>
          <w:p w14:paraId="0D601D90" w14:textId="77777777" w:rsidR="00622C51" w:rsidRPr="00A8064F" w:rsidRDefault="00622C51" w:rsidP="00801CE2">
            <w:pPr>
              <w:autoSpaceDE w:val="0"/>
              <w:autoSpaceDN w:val="0"/>
              <w:adjustRightInd w:val="0"/>
              <w:spacing w:line="240" w:lineRule="auto"/>
              <w:jc w:val="both"/>
              <w:rPr>
                <w:bCs/>
                <w:sz w:val="20"/>
              </w:rPr>
            </w:pPr>
            <w:r w:rsidRPr="00A8064F">
              <w:rPr>
                <w:rFonts w:ascii="Calibri" w:hAnsi="Calibri" w:cs="Calibri"/>
                <w:sz w:val="20"/>
              </w:rPr>
              <w:t>- Uma das imagens escolhidas – “manifestação do Hamas (</w:t>
            </w:r>
            <w:r w:rsidRPr="00A8064F">
              <w:rPr>
                <w:rFonts w:ascii="Calibri" w:hAnsi="Calibri" w:cs="Calibri"/>
                <w:sz w:val="20"/>
                <w:u w:val="single"/>
              </w:rPr>
              <w:t>organização islâmica radical que realiza atentados suicidas</w:t>
            </w:r>
            <w:r w:rsidRPr="00A8064F">
              <w:rPr>
                <w:rFonts w:ascii="Calibri" w:hAnsi="Calibri" w:cs="Calibri"/>
                <w:sz w:val="20"/>
              </w:rPr>
              <w:t xml:space="preserve">)” (p. 147). </w:t>
            </w:r>
          </w:p>
        </w:tc>
      </w:tr>
      <w:tr w:rsidR="00622C51" w:rsidRPr="00A8064F" w14:paraId="4285639A" w14:textId="77777777" w:rsidTr="003F6D97">
        <w:trPr>
          <w:trHeight w:val="916"/>
        </w:trPr>
        <w:tc>
          <w:tcPr>
            <w:tcW w:w="2263" w:type="dxa"/>
            <w:tcBorders>
              <w:top w:val="single" w:sz="4" w:space="0" w:color="auto"/>
            </w:tcBorders>
            <w:vAlign w:val="center"/>
          </w:tcPr>
          <w:p w14:paraId="26422478" w14:textId="7D87BFC5" w:rsidR="00622C51" w:rsidRPr="00A8064F" w:rsidRDefault="003E2E55" w:rsidP="00801CE2">
            <w:pPr>
              <w:autoSpaceDE w:val="0"/>
              <w:autoSpaceDN w:val="0"/>
              <w:adjustRightInd w:val="0"/>
              <w:spacing w:line="240" w:lineRule="auto"/>
              <w:jc w:val="center"/>
              <w:rPr>
                <w:bCs/>
                <w:sz w:val="20"/>
              </w:rPr>
            </w:pPr>
            <w:r w:rsidRPr="00A8064F">
              <w:rPr>
                <w:bCs/>
                <w:i/>
                <w:iCs/>
                <w:sz w:val="20"/>
              </w:rPr>
              <w:t>Novo</w:t>
            </w:r>
            <w:r w:rsidRPr="00A8064F">
              <w:rPr>
                <w:bCs/>
                <w:sz w:val="20"/>
              </w:rPr>
              <w:t xml:space="preserve"> Viva a História! 7 </w:t>
            </w:r>
            <w:r w:rsidR="00622C51" w:rsidRPr="00A8064F">
              <w:rPr>
                <w:bCs/>
                <w:sz w:val="20"/>
              </w:rPr>
              <w:t>– caderno do aluno</w:t>
            </w:r>
          </w:p>
        </w:tc>
        <w:tc>
          <w:tcPr>
            <w:tcW w:w="11199" w:type="dxa"/>
            <w:tcBorders>
              <w:top w:val="single" w:sz="4" w:space="0" w:color="auto"/>
            </w:tcBorders>
            <w:vAlign w:val="center"/>
          </w:tcPr>
          <w:p w14:paraId="527DE34A" w14:textId="77777777" w:rsidR="00622C51" w:rsidRPr="00A8064F" w:rsidRDefault="00622C51" w:rsidP="00801CE2">
            <w:pPr>
              <w:jc w:val="both"/>
              <w:rPr>
                <w:rFonts w:ascii="Calibri" w:hAnsi="Calibri" w:cs="Calibri"/>
                <w:sz w:val="20"/>
              </w:rPr>
            </w:pPr>
            <w:r w:rsidRPr="00A8064F">
              <w:rPr>
                <w:rFonts w:ascii="Calibri" w:hAnsi="Calibri" w:cs="Calibri"/>
                <w:sz w:val="20"/>
              </w:rPr>
              <w:t>- É pedido ao aluno para assinalar “verdadeiro” ou “falso” para a seguinte afirmação: “</w:t>
            </w:r>
            <w:r w:rsidRPr="00A8064F">
              <w:rPr>
                <w:rFonts w:ascii="Calibri" w:hAnsi="Calibri" w:cs="Calibri"/>
                <w:sz w:val="20"/>
                <w:u w:val="single"/>
              </w:rPr>
              <w:t>Existem grandes diferenças civilizacionais entre cristãos e muçulmanos</w:t>
            </w:r>
            <w:r w:rsidRPr="00A8064F">
              <w:rPr>
                <w:rFonts w:ascii="Calibri" w:hAnsi="Calibri" w:cs="Calibri"/>
                <w:sz w:val="20"/>
              </w:rPr>
              <w:t xml:space="preserve">.” (p. 76). </w:t>
            </w:r>
          </w:p>
        </w:tc>
      </w:tr>
    </w:tbl>
    <w:p w14:paraId="639D1348" w14:textId="1BF9AAC4" w:rsidR="009165BB" w:rsidRPr="00A8064F" w:rsidRDefault="009165BB" w:rsidP="0039322D"/>
    <w:p w14:paraId="5418F379" w14:textId="5C4153BA" w:rsidR="009165BB" w:rsidRPr="00A8064F" w:rsidRDefault="009165BB" w:rsidP="0039322D"/>
    <w:p w14:paraId="5136008E" w14:textId="50A22995" w:rsidR="009165BB" w:rsidRPr="00A8064F" w:rsidRDefault="009165BB" w:rsidP="00A8064F">
      <w:pPr>
        <w:pStyle w:val="Texto"/>
        <w:outlineLvl w:val="2"/>
        <w:rPr>
          <w:sz w:val="22"/>
          <w:szCs w:val="96"/>
        </w:rPr>
      </w:pPr>
      <w:bookmarkStart w:id="111" w:name="_Toc83895689"/>
      <w:r w:rsidRPr="00A8064F">
        <w:rPr>
          <w:sz w:val="22"/>
          <w:szCs w:val="96"/>
        </w:rPr>
        <w:t xml:space="preserve">Quadro 3.15. – “Convivência entre povos: passado e presente” </w:t>
      </w:r>
      <w:r w:rsidR="00011584" w:rsidRPr="00A8064F">
        <w:rPr>
          <w:sz w:val="22"/>
          <w:szCs w:val="96"/>
        </w:rPr>
        <w:t>(7.º ano de escolaridade)</w:t>
      </w:r>
      <w:r w:rsidR="00130A3E" w:rsidRPr="00A8064F">
        <w:rPr>
          <w:sz w:val="22"/>
          <w:szCs w:val="96"/>
        </w:rPr>
        <w:t xml:space="preserve"> – </w:t>
      </w:r>
      <w:r w:rsidR="00011584" w:rsidRPr="00A8064F">
        <w:rPr>
          <w:sz w:val="22"/>
          <w:szCs w:val="96"/>
        </w:rPr>
        <w:t>2021</w:t>
      </w:r>
      <w:bookmarkEnd w:id="111"/>
    </w:p>
    <w:tbl>
      <w:tblPr>
        <w:tblW w:w="13462" w:type="dxa"/>
        <w:tblLook w:val="04A0" w:firstRow="1" w:lastRow="0" w:firstColumn="1" w:lastColumn="0" w:noHBand="0" w:noVBand="1"/>
      </w:tblPr>
      <w:tblGrid>
        <w:gridCol w:w="2263"/>
        <w:gridCol w:w="11199"/>
      </w:tblGrid>
      <w:tr w:rsidR="009165BB" w:rsidRPr="00A8064F" w14:paraId="09C9DC86" w14:textId="77777777" w:rsidTr="00C62966">
        <w:trPr>
          <w:trHeight w:val="620"/>
        </w:trPr>
        <w:tc>
          <w:tcPr>
            <w:tcW w:w="2263" w:type="dxa"/>
            <w:shd w:val="clear" w:color="auto" w:fill="F2F2F2" w:themeFill="background1" w:themeFillShade="F2"/>
            <w:vAlign w:val="center"/>
          </w:tcPr>
          <w:p w14:paraId="335004F4" w14:textId="77777777" w:rsidR="009165BB" w:rsidRPr="00A8064F" w:rsidRDefault="009165BB" w:rsidP="00801CE2">
            <w:pPr>
              <w:autoSpaceDE w:val="0"/>
              <w:autoSpaceDN w:val="0"/>
              <w:adjustRightInd w:val="0"/>
              <w:jc w:val="center"/>
              <w:rPr>
                <w:bCs/>
                <w:sz w:val="10"/>
                <w:szCs w:val="10"/>
              </w:rPr>
            </w:pPr>
          </w:p>
          <w:p w14:paraId="1FDAC11C" w14:textId="77777777" w:rsidR="009165BB" w:rsidRPr="00A8064F" w:rsidRDefault="009165BB" w:rsidP="00801CE2">
            <w:pPr>
              <w:autoSpaceDE w:val="0"/>
              <w:autoSpaceDN w:val="0"/>
              <w:adjustRightInd w:val="0"/>
              <w:jc w:val="center"/>
              <w:rPr>
                <w:bCs/>
                <w:sz w:val="20"/>
              </w:rPr>
            </w:pPr>
            <w:r w:rsidRPr="00A8064F">
              <w:rPr>
                <w:bCs/>
                <w:sz w:val="20"/>
              </w:rPr>
              <w:t>MANUAL ESCOLAR</w:t>
            </w:r>
          </w:p>
        </w:tc>
        <w:tc>
          <w:tcPr>
            <w:tcW w:w="11199" w:type="dxa"/>
            <w:shd w:val="clear" w:color="auto" w:fill="F2F2F2" w:themeFill="background1" w:themeFillShade="F2"/>
            <w:vAlign w:val="center"/>
          </w:tcPr>
          <w:p w14:paraId="262F190E" w14:textId="77777777" w:rsidR="009165BB" w:rsidRPr="00A8064F" w:rsidRDefault="009165BB" w:rsidP="00801CE2">
            <w:pPr>
              <w:autoSpaceDE w:val="0"/>
              <w:autoSpaceDN w:val="0"/>
              <w:adjustRightInd w:val="0"/>
              <w:jc w:val="center"/>
              <w:rPr>
                <w:bCs/>
                <w:sz w:val="10"/>
                <w:szCs w:val="10"/>
              </w:rPr>
            </w:pPr>
          </w:p>
          <w:p w14:paraId="77E0E54E" w14:textId="77777777" w:rsidR="009165BB" w:rsidRPr="00A8064F" w:rsidRDefault="009165BB" w:rsidP="00801CE2">
            <w:pPr>
              <w:autoSpaceDE w:val="0"/>
              <w:autoSpaceDN w:val="0"/>
              <w:adjustRightInd w:val="0"/>
              <w:jc w:val="center"/>
              <w:rPr>
                <w:bCs/>
                <w:sz w:val="20"/>
              </w:rPr>
            </w:pPr>
            <w:r w:rsidRPr="00A8064F">
              <w:rPr>
                <w:bCs/>
                <w:sz w:val="20"/>
              </w:rPr>
              <w:t>UNIDADES DE REGISTO</w:t>
            </w:r>
          </w:p>
        </w:tc>
      </w:tr>
      <w:tr w:rsidR="009165BB" w:rsidRPr="00A8064F" w14:paraId="2DFF18E2" w14:textId="77777777" w:rsidTr="00C62966">
        <w:trPr>
          <w:trHeight w:val="615"/>
        </w:trPr>
        <w:tc>
          <w:tcPr>
            <w:tcW w:w="2263" w:type="dxa"/>
            <w:tcBorders>
              <w:bottom w:val="single" w:sz="4" w:space="0" w:color="auto"/>
            </w:tcBorders>
            <w:vAlign w:val="center"/>
          </w:tcPr>
          <w:p w14:paraId="201DA579" w14:textId="77777777" w:rsidR="009165BB" w:rsidRPr="00A8064F" w:rsidRDefault="009165BB" w:rsidP="00801CE2">
            <w:pPr>
              <w:autoSpaceDE w:val="0"/>
              <w:autoSpaceDN w:val="0"/>
              <w:adjustRightInd w:val="0"/>
              <w:spacing w:line="240" w:lineRule="auto"/>
              <w:jc w:val="center"/>
              <w:rPr>
                <w:bCs/>
                <w:sz w:val="20"/>
              </w:rPr>
            </w:pPr>
            <w:r w:rsidRPr="00A8064F">
              <w:rPr>
                <w:bCs/>
                <w:sz w:val="20"/>
              </w:rPr>
              <w:t>H.7</w:t>
            </w:r>
          </w:p>
        </w:tc>
        <w:tc>
          <w:tcPr>
            <w:tcW w:w="11199" w:type="dxa"/>
            <w:tcBorders>
              <w:bottom w:val="single" w:sz="4" w:space="0" w:color="auto"/>
            </w:tcBorders>
            <w:vAlign w:val="center"/>
          </w:tcPr>
          <w:p w14:paraId="2C61CD8D" w14:textId="681697F8" w:rsidR="009165BB" w:rsidRPr="00A8064F" w:rsidRDefault="009165BB" w:rsidP="00801CE2">
            <w:pPr>
              <w:jc w:val="both"/>
              <w:rPr>
                <w:sz w:val="20"/>
              </w:rPr>
            </w:pPr>
            <w:r w:rsidRPr="00A8064F">
              <w:rPr>
                <w:rFonts w:ascii="Calibri" w:hAnsi="Calibri" w:cs="Calibri"/>
                <w:sz w:val="20"/>
              </w:rPr>
              <w:t xml:space="preserve">- </w:t>
            </w:r>
            <w:r w:rsidRPr="00A8064F">
              <w:rPr>
                <w:sz w:val="20"/>
              </w:rPr>
              <w:t>“</w:t>
            </w:r>
            <w:r w:rsidR="004B30F6" w:rsidRPr="00A8064F">
              <w:rPr>
                <w:sz w:val="20"/>
              </w:rPr>
              <w:t>[...]</w:t>
            </w:r>
            <w:r w:rsidRPr="00A8064F">
              <w:rPr>
                <w:sz w:val="20"/>
              </w:rPr>
              <w:t xml:space="preserve"> Podemos caracterizar o mundo islâmico medieval como comercial e urbano, mas também </w:t>
            </w:r>
            <w:r w:rsidRPr="00A8064F">
              <w:rPr>
                <w:sz w:val="20"/>
                <w:u w:val="single"/>
              </w:rPr>
              <w:t>cosmopolita, porque nele participaram diferentes povos com culturas diversas, o que demonstrou tolerância</w:t>
            </w:r>
            <w:r w:rsidRPr="00A8064F">
              <w:rPr>
                <w:sz w:val="20"/>
              </w:rPr>
              <w:t xml:space="preserve"> […].” (p. 102). </w:t>
            </w:r>
          </w:p>
          <w:p w14:paraId="3F1775B6" w14:textId="77777777" w:rsidR="009165BB" w:rsidRPr="00A8064F" w:rsidRDefault="009165BB" w:rsidP="00801CE2">
            <w:pPr>
              <w:jc w:val="both"/>
              <w:rPr>
                <w:sz w:val="20"/>
              </w:rPr>
            </w:pPr>
            <w:r w:rsidRPr="00A8064F">
              <w:rPr>
                <w:sz w:val="20"/>
              </w:rPr>
              <w:t xml:space="preserve">- “De um modo geral, praticou-se a </w:t>
            </w:r>
            <w:r w:rsidRPr="00A8064F">
              <w:rPr>
                <w:sz w:val="20"/>
                <w:u w:val="single"/>
              </w:rPr>
              <w:t>tolerância entre cristãos, judeus e muçulmanos</w:t>
            </w:r>
            <w:r w:rsidRPr="00A8064F">
              <w:rPr>
                <w:sz w:val="20"/>
              </w:rPr>
              <w:t xml:space="preserve">, mesmo durante o período da Reconquista. Na atualidade, o princípio da tolerância defendido pela maioria dos seguidores destas três religiões monoteístas contrasta com o </w:t>
            </w:r>
            <w:r w:rsidRPr="00A8064F">
              <w:rPr>
                <w:sz w:val="20"/>
                <w:u w:val="single"/>
              </w:rPr>
              <w:t>fanatismo de pequenas minorias que apelam ao conflito e à prática de atos de terrorismo</w:t>
            </w:r>
            <w:r w:rsidRPr="00A8064F">
              <w:rPr>
                <w:sz w:val="20"/>
              </w:rPr>
              <w:t xml:space="preserve">.” (p. 118). </w:t>
            </w:r>
          </w:p>
          <w:p w14:paraId="020B98A5" w14:textId="77777777" w:rsidR="009165BB" w:rsidRPr="00A8064F" w:rsidRDefault="009165BB" w:rsidP="00801CE2">
            <w:pPr>
              <w:jc w:val="both"/>
              <w:rPr>
                <w:sz w:val="20"/>
              </w:rPr>
            </w:pPr>
            <w:r w:rsidRPr="00A8064F">
              <w:rPr>
                <w:sz w:val="20"/>
              </w:rPr>
              <w:t>- “</w:t>
            </w:r>
            <w:r w:rsidRPr="00A8064F">
              <w:rPr>
                <w:sz w:val="20"/>
                <w:u w:val="single"/>
              </w:rPr>
              <w:t>Durante o longo período do domínio muçulmano puderam os cristãos do Al-Andalus manter os seus usos e costumes, praticar o culto e conservar os templos</w:t>
            </w:r>
            <w:r w:rsidRPr="00A8064F">
              <w:rPr>
                <w:sz w:val="20"/>
              </w:rPr>
              <w:t xml:space="preserve">. […] </w:t>
            </w:r>
            <w:r w:rsidRPr="00A8064F">
              <w:rPr>
                <w:sz w:val="20"/>
                <w:u w:val="single"/>
              </w:rPr>
              <w:t>O islão não destruiu as bases do cristianismo na Península Ibérica</w:t>
            </w:r>
            <w:r w:rsidRPr="00A8064F">
              <w:rPr>
                <w:sz w:val="20"/>
              </w:rPr>
              <w:t xml:space="preserve"> […].” (Luís Araújo, Os Muçulmanos no Ocidente Peninsular, in História de Portugal, J. H. Saraiva (dir.), 1983) (p. 119). </w:t>
            </w:r>
          </w:p>
          <w:p w14:paraId="11EB9709" w14:textId="77777777" w:rsidR="009165BB" w:rsidRPr="00A8064F" w:rsidRDefault="009165BB" w:rsidP="00801CE2">
            <w:pPr>
              <w:jc w:val="both"/>
              <w:rPr>
                <w:sz w:val="20"/>
              </w:rPr>
            </w:pPr>
            <w:r w:rsidRPr="00A8064F">
              <w:rPr>
                <w:sz w:val="20"/>
              </w:rPr>
              <w:t xml:space="preserve">- Imagem de </w:t>
            </w:r>
            <w:r w:rsidRPr="00A8064F">
              <w:rPr>
                <w:sz w:val="20"/>
                <w:u w:val="single"/>
              </w:rPr>
              <w:t>abraço entre o Papa Francisco</w:t>
            </w:r>
            <w:r w:rsidRPr="00A8064F">
              <w:rPr>
                <w:sz w:val="20"/>
              </w:rPr>
              <w:t xml:space="preserve">, “líder da Igreja Católica, a igreja cristã com maior número de seguidores, com </w:t>
            </w:r>
            <w:r w:rsidRPr="00A8064F">
              <w:rPr>
                <w:sz w:val="20"/>
                <w:u w:val="single"/>
              </w:rPr>
              <w:t>um dos líderes muçulmanos</w:t>
            </w:r>
            <w:r w:rsidRPr="00A8064F">
              <w:rPr>
                <w:sz w:val="20"/>
              </w:rPr>
              <w:t xml:space="preserve">, o Imã Ahmed al-Tayeb [sunita egípcio], em 2015.” (p. 121). </w:t>
            </w:r>
          </w:p>
          <w:p w14:paraId="160DE461" w14:textId="77777777" w:rsidR="009165BB" w:rsidRPr="00A8064F" w:rsidRDefault="009165BB" w:rsidP="00801CE2">
            <w:pPr>
              <w:jc w:val="both"/>
              <w:rPr>
                <w:sz w:val="20"/>
              </w:rPr>
            </w:pPr>
            <w:r w:rsidRPr="00A8064F">
              <w:rPr>
                <w:sz w:val="20"/>
              </w:rPr>
              <w:t>- Para o professor: “</w:t>
            </w:r>
            <w:r w:rsidRPr="00A8064F">
              <w:rPr>
                <w:sz w:val="20"/>
                <w:u w:val="single"/>
              </w:rPr>
              <w:t>Apesar do sofrimento provocado pelos períodos de guerra, a presença dos Muçulmanos na Península Ibérica melhorou em várias áreas as condições de vida das populações, por aquilo que trouxeram</w:t>
            </w:r>
            <w:r w:rsidRPr="00A8064F">
              <w:rPr>
                <w:sz w:val="20"/>
              </w:rPr>
              <w:t xml:space="preserve">, aplicaram e deixaram como herança […].” (p. 123). </w:t>
            </w:r>
          </w:p>
        </w:tc>
      </w:tr>
      <w:tr w:rsidR="009165BB" w:rsidRPr="00A8064F" w14:paraId="52392AF4" w14:textId="77777777" w:rsidTr="003F6D97">
        <w:trPr>
          <w:trHeight w:val="709"/>
        </w:trPr>
        <w:tc>
          <w:tcPr>
            <w:tcW w:w="2263" w:type="dxa"/>
            <w:tcBorders>
              <w:top w:val="single" w:sz="4" w:space="0" w:color="auto"/>
              <w:bottom w:val="single" w:sz="4" w:space="0" w:color="auto"/>
            </w:tcBorders>
            <w:vAlign w:val="center"/>
          </w:tcPr>
          <w:p w14:paraId="2E6A600F" w14:textId="77777777" w:rsidR="009165BB" w:rsidRPr="00A8064F" w:rsidRDefault="009165BB" w:rsidP="00801CE2">
            <w:pPr>
              <w:autoSpaceDE w:val="0"/>
              <w:autoSpaceDN w:val="0"/>
              <w:adjustRightInd w:val="0"/>
              <w:spacing w:line="240" w:lineRule="auto"/>
              <w:jc w:val="center"/>
              <w:rPr>
                <w:bCs/>
                <w:sz w:val="20"/>
              </w:rPr>
            </w:pPr>
            <w:r w:rsidRPr="00A8064F">
              <w:rPr>
                <w:bCs/>
                <w:sz w:val="20"/>
              </w:rPr>
              <w:t>HSI: História sob Investigação</w:t>
            </w:r>
          </w:p>
        </w:tc>
        <w:tc>
          <w:tcPr>
            <w:tcW w:w="11199" w:type="dxa"/>
            <w:tcBorders>
              <w:top w:val="single" w:sz="4" w:space="0" w:color="auto"/>
              <w:bottom w:val="single" w:sz="4" w:space="0" w:color="auto"/>
            </w:tcBorders>
            <w:vAlign w:val="center"/>
          </w:tcPr>
          <w:p w14:paraId="41F3DDA4" w14:textId="77777777" w:rsidR="009165BB" w:rsidRPr="00A8064F" w:rsidRDefault="009165BB" w:rsidP="00801CE2">
            <w:pPr>
              <w:jc w:val="both"/>
              <w:rPr>
                <w:sz w:val="20"/>
              </w:rPr>
            </w:pPr>
            <w:r w:rsidRPr="00A8064F">
              <w:rPr>
                <w:rFonts w:ascii="Calibri" w:hAnsi="Calibri" w:cs="Calibri"/>
                <w:sz w:val="20"/>
              </w:rPr>
              <w:t xml:space="preserve">- </w:t>
            </w:r>
            <w:r w:rsidRPr="00A8064F">
              <w:rPr>
                <w:sz w:val="20"/>
              </w:rPr>
              <w:t>“</w:t>
            </w:r>
            <w:r w:rsidRPr="00A8064F">
              <w:rPr>
                <w:sz w:val="20"/>
                <w:u w:val="single"/>
              </w:rPr>
              <w:t>Portugal</w:t>
            </w:r>
            <w:r w:rsidRPr="00A8064F">
              <w:rPr>
                <w:sz w:val="20"/>
              </w:rPr>
              <w:t xml:space="preserve"> é um país maioritariamente cristão, mas vivem aqui </w:t>
            </w:r>
            <w:r w:rsidRPr="00A8064F">
              <w:rPr>
                <w:sz w:val="20"/>
                <w:u w:val="single"/>
              </w:rPr>
              <w:t>milhares de pessoas que podem seguir, livremente, outras religiões e tradições</w:t>
            </w:r>
            <w:r w:rsidRPr="00A8064F">
              <w:rPr>
                <w:sz w:val="20"/>
              </w:rPr>
              <w:t xml:space="preserve">. Vamos investigar a formação de Portugal no contexto da </w:t>
            </w:r>
            <w:r w:rsidRPr="00A8064F">
              <w:rPr>
                <w:sz w:val="20"/>
                <w:u w:val="single"/>
              </w:rPr>
              <w:t>reconquista cristã de territórios. Um período em que houve lutas, mas também convivência pacífica</w:t>
            </w:r>
            <w:r w:rsidRPr="00A8064F">
              <w:rPr>
                <w:sz w:val="20"/>
              </w:rPr>
              <w:t xml:space="preserve">. Calcula-se que existam </w:t>
            </w:r>
            <w:r w:rsidRPr="00A8064F">
              <w:rPr>
                <w:sz w:val="20"/>
                <w:u w:val="single"/>
              </w:rPr>
              <w:t>50 mil muçulmanos em Portugal</w:t>
            </w:r>
            <w:r w:rsidRPr="00A8064F">
              <w:rPr>
                <w:sz w:val="20"/>
              </w:rPr>
              <w:t xml:space="preserve"> (em 2020) […].” (p. 95). </w:t>
            </w:r>
          </w:p>
          <w:p w14:paraId="438AAD47" w14:textId="77777777" w:rsidR="009165BB" w:rsidRPr="00A8064F" w:rsidRDefault="009165BB" w:rsidP="00801CE2">
            <w:pPr>
              <w:jc w:val="both"/>
              <w:rPr>
                <w:sz w:val="20"/>
              </w:rPr>
            </w:pPr>
            <w:r w:rsidRPr="00A8064F">
              <w:rPr>
                <w:sz w:val="20"/>
              </w:rPr>
              <w:t>- “</w:t>
            </w:r>
            <w:r w:rsidRPr="00A8064F">
              <w:rPr>
                <w:sz w:val="20"/>
                <w:u w:val="single"/>
              </w:rPr>
              <w:t>Influências culturais entre cristãos, muçulmanos e judeus</w:t>
            </w:r>
            <w:r w:rsidRPr="00A8064F">
              <w:rPr>
                <w:sz w:val="20"/>
              </w:rPr>
              <w:t xml:space="preserve">” – excerto: “Quer uns quer outros tinham, durante estes séculos, sofrido uma </w:t>
            </w:r>
            <w:r w:rsidRPr="00A8064F">
              <w:rPr>
                <w:sz w:val="20"/>
                <w:u w:val="single"/>
              </w:rPr>
              <w:t>aculturação</w:t>
            </w:r>
            <w:r w:rsidRPr="00A8064F">
              <w:rPr>
                <w:sz w:val="20"/>
              </w:rPr>
              <w:t xml:space="preserve">.” (M.ª José Ferro Tavares, A Herança Judaica em Portugal, CTT, 2004) (p. 130). </w:t>
            </w:r>
          </w:p>
          <w:p w14:paraId="3A264852" w14:textId="77777777" w:rsidR="009165BB" w:rsidRPr="00A8064F" w:rsidRDefault="009165BB" w:rsidP="00801CE2">
            <w:pPr>
              <w:jc w:val="both"/>
              <w:rPr>
                <w:sz w:val="20"/>
              </w:rPr>
            </w:pPr>
            <w:r w:rsidRPr="00A8064F">
              <w:rPr>
                <w:sz w:val="20"/>
              </w:rPr>
              <w:t>- Duas imagens de iluminuras: “</w:t>
            </w:r>
            <w:r w:rsidRPr="00A8064F">
              <w:rPr>
                <w:sz w:val="20"/>
                <w:u w:val="single"/>
              </w:rPr>
              <w:t>cristãos e judeus jogam aos dados</w:t>
            </w:r>
            <w:r w:rsidRPr="00A8064F">
              <w:rPr>
                <w:sz w:val="20"/>
              </w:rPr>
              <w:t>” (não identificada ou datada) e “</w:t>
            </w:r>
            <w:r w:rsidRPr="00A8064F">
              <w:rPr>
                <w:sz w:val="20"/>
                <w:u w:val="single"/>
              </w:rPr>
              <w:t>judeu e muçulmano jogam xadrez</w:t>
            </w:r>
            <w:r w:rsidRPr="00A8064F">
              <w:rPr>
                <w:sz w:val="20"/>
              </w:rPr>
              <w:t xml:space="preserve"> do Livro dos Jogos de Afonso X (século XIII).” (p. 130). </w:t>
            </w:r>
          </w:p>
          <w:p w14:paraId="69B14F39" w14:textId="77777777" w:rsidR="009165BB" w:rsidRPr="00A8064F" w:rsidRDefault="009165BB" w:rsidP="00801CE2">
            <w:pPr>
              <w:jc w:val="both"/>
              <w:rPr>
                <w:sz w:val="20"/>
              </w:rPr>
            </w:pPr>
            <w:r w:rsidRPr="00A8064F">
              <w:rPr>
                <w:sz w:val="20"/>
              </w:rPr>
              <w:t>- Para o professor: “</w:t>
            </w:r>
            <w:r w:rsidRPr="00A8064F">
              <w:rPr>
                <w:sz w:val="20"/>
                <w:u w:val="single"/>
              </w:rPr>
              <w:t>Muçulmanos, cristão e judeus conviviam partilhando conhecimento e fazendo comércio</w:t>
            </w:r>
            <w:r w:rsidRPr="00A8064F">
              <w:rPr>
                <w:sz w:val="20"/>
              </w:rPr>
              <w:t xml:space="preserve">. Para poder praticar a sua religião e manter os seus costumes, </w:t>
            </w:r>
            <w:r w:rsidRPr="00A8064F">
              <w:rPr>
                <w:sz w:val="20"/>
                <w:u w:val="single"/>
              </w:rPr>
              <w:t>o povo conquistado era obrigado a pagar um imposto especial</w:t>
            </w:r>
            <w:r w:rsidRPr="00A8064F">
              <w:rPr>
                <w:sz w:val="20"/>
              </w:rPr>
              <w:t>.” (p. 130).</w:t>
            </w:r>
          </w:p>
        </w:tc>
      </w:tr>
      <w:tr w:rsidR="009165BB" w:rsidRPr="00A8064F" w14:paraId="7F7AE3D8" w14:textId="77777777" w:rsidTr="00C62966">
        <w:trPr>
          <w:trHeight w:val="974"/>
        </w:trPr>
        <w:tc>
          <w:tcPr>
            <w:tcW w:w="2263" w:type="dxa"/>
            <w:tcBorders>
              <w:top w:val="single" w:sz="4" w:space="0" w:color="auto"/>
            </w:tcBorders>
            <w:vAlign w:val="center"/>
          </w:tcPr>
          <w:p w14:paraId="7631A608" w14:textId="77777777" w:rsidR="009165BB" w:rsidRPr="00A8064F" w:rsidRDefault="009165BB" w:rsidP="00801CE2">
            <w:pPr>
              <w:autoSpaceDE w:val="0"/>
              <w:autoSpaceDN w:val="0"/>
              <w:adjustRightInd w:val="0"/>
              <w:spacing w:line="240" w:lineRule="auto"/>
              <w:jc w:val="center"/>
              <w:rPr>
                <w:bCs/>
                <w:sz w:val="20"/>
              </w:rPr>
            </w:pPr>
            <w:r w:rsidRPr="00A8064F">
              <w:rPr>
                <w:bCs/>
                <w:sz w:val="20"/>
              </w:rPr>
              <w:t>Manual de História 7</w:t>
            </w:r>
          </w:p>
        </w:tc>
        <w:tc>
          <w:tcPr>
            <w:tcW w:w="11199" w:type="dxa"/>
            <w:tcBorders>
              <w:top w:val="single" w:sz="4" w:space="0" w:color="auto"/>
            </w:tcBorders>
            <w:vAlign w:val="center"/>
          </w:tcPr>
          <w:p w14:paraId="69BB877A" w14:textId="77777777" w:rsidR="009165BB" w:rsidRPr="00A8064F" w:rsidRDefault="009165BB" w:rsidP="00801CE2">
            <w:pPr>
              <w:jc w:val="both"/>
              <w:rPr>
                <w:sz w:val="20"/>
              </w:rPr>
            </w:pPr>
            <w:r w:rsidRPr="00A8064F">
              <w:rPr>
                <w:rFonts w:ascii="Calibri" w:hAnsi="Calibri" w:cs="Calibri"/>
                <w:sz w:val="20"/>
              </w:rPr>
              <w:t xml:space="preserve">- </w:t>
            </w:r>
            <w:r w:rsidRPr="00A8064F">
              <w:rPr>
                <w:sz w:val="20"/>
              </w:rPr>
              <w:t xml:space="preserve">Referem o auxílio pedido por uma fação visigoda (guerras internas) ao governador muçulmano do Norte de África. </w:t>
            </w:r>
            <w:r w:rsidRPr="00A8064F">
              <w:rPr>
                <w:sz w:val="20"/>
                <w:u w:val="single"/>
              </w:rPr>
              <w:t>A conquista muçulmana “não teve grande resistência por parte das populações locais, cansadas das guerras constantes</w:t>
            </w:r>
            <w:r w:rsidRPr="00A8064F">
              <w:rPr>
                <w:sz w:val="20"/>
              </w:rPr>
              <w:t xml:space="preserve"> entre a nobreza visigoda e </w:t>
            </w:r>
            <w:r w:rsidRPr="00A8064F">
              <w:rPr>
                <w:sz w:val="20"/>
                <w:u w:val="single"/>
              </w:rPr>
              <w:t>aliciadas pela presença relativamente pacífica dos invasores</w:t>
            </w:r>
            <w:r w:rsidRPr="00A8064F">
              <w:rPr>
                <w:sz w:val="20"/>
              </w:rPr>
              <w:t xml:space="preserve">.” (p. 102). </w:t>
            </w:r>
          </w:p>
          <w:p w14:paraId="5A4935DA" w14:textId="77777777" w:rsidR="009165BB" w:rsidRPr="00A8064F" w:rsidRDefault="009165BB" w:rsidP="00801CE2">
            <w:pPr>
              <w:jc w:val="both"/>
              <w:rPr>
                <w:sz w:val="20"/>
              </w:rPr>
            </w:pPr>
            <w:r w:rsidRPr="00A8064F">
              <w:rPr>
                <w:sz w:val="20"/>
              </w:rPr>
              <w:t xml:space="preserve">- “A ocupação muçulmana da [P]enínsula Ibérica segundo um religioso cristão”: “Só nos resta a consolação de que, no meio de tamanha calamidade [a ocupação muçulmana], os infiéis [Muçulmanos] </w:t>
            </w:r>
            <w:r w:rsidRPr="00A8064F">
              <w:rPr>
                <w:sz w:val="20"/>
                <w:u w:val="single"/>
              </w:rPr>
              <w:t>não nos proíbem de praticar a religião cristã, que eles próprios, aliás, respeitam</w:t>
            </w:r>
            <w:r w:rsidRPr="00A8064F">
              <w:rPr>
                <w:sz w:val="20"/>
              </w:rPr>
              <w:t>.” (Jean de Metz, Vida de João, abade de Gorz[e], meados do século X) (p. 103).</w:t>
            </w:r>
          </w:p>
          <w:p w14:paraId="45A3C091" w14:textId="77777777" w:rsidR="009165BB" w:rsidRPr="00A8064F" w:rsidRDefault="009165BB" w:rsidP="00801CE2">
            <w:pPr>
              <w:jc w:val="both"/>
              <w:rPr>
                <w:sz w:val="20"/>
              </w:rPr>
            </w:pPr>
            <w:r w:rsidRPr="00A8064F">
              <w:rPr>
                <w:sz w:val="20"/>
              </w:rPr>
              <w:t xml:space="preserve">- “Nos territórios ocupados pelos Muçulmanos </w:t>
            </w:r>
            <w:r w:rsidRPr="00A8064F">
              <w:rPr>
                <w:sz w:val="20"/>
                <w:u w:val="single"/>
              </w:rPr>
              <w:t>coabitavam milhões de pessoas de culturas diversas</w:t>
            </w:r>
            <w:r w:rsidRPr="00A8064F">
              <w:rPr>
                <w:sz w:val="20"/>
              </w:rPr>
              <w:t xml:space="preserve"> que contribuíram para a </w:t>
            </w:r>
            <w:r w:rsidRPr="00A8064F">
              <w:rPr>
                <w:sz w:val="20"/>
                <w:u w:val="single"/>
              </w:rPr>
              <w:t>difusão de ideias</w:t>
            </w:r>
            <w:r w:rsidRPr="00A8064F">
              <w:rPr>
                <w:sz w:val="20"/>
              </w:rPr>
              <w:t xml:space="preserve"> e para o </w:t>
            </w:r>
            <w:r w:rsidRPr="00A8064F">
              <w:rPr>
                <w:sz w:val="20"/>
                <w:u w:val="single"/>
              </w:rPr>
              <w:t>desenvolvimento económico, cultural e científico</w:t>
            </w:r>
            <w:r w:rsidRPr="00A8064F">
              <w:rPr>
                <w:sz w:val="20"/>
              </w:rPr>
              <w:t xml:space="preserve">.” (p. 104). </w:t>
            </w:r>
          </w:p>
          <w:p w14:paraId="361F4262" w14:textId="77777777" w:rsidR="009165BB" w:rsidRPr="00A8064F" w:rsidRDefault="009165BB" w:rsidP="00801CE2">
            <w:pPr>
              <w:jc w:val="both"/>
              <w:rPr>
                <w:sz w:val="20"/>
              </w:rPr>
            </w:pPr>
            <w:r w:rsidRPr="00A8064F">
              <w:rPr>
                <w:sz w:val="20"/>
              </w:rPr>
              <w:t xml:space="preserve">- “A </w:t>
            </w:r>
            <w:r w:rsidRPr="00A8064F">
              <w:rPr>
                <w:sz w:val="20"/>
                <w:u w:val="single"/>
              </w:rPr>
              <w:t>islamização da [P]enínsula Ibérica</w:t>
            </w:r>
            <w:r w:rsidRPr="00A8064F">
              <w:rPr>
                <w:sz w:val="20"/>
              </w:rPr>
              <w:t xml:space="preserve">, </w:t>
            </w:r>
            <w:r w:rsidRPr="00A8064F">
              <w:rPr>
                <w:sz w:val="20"/>
                <w:u w:val="single"/>
              </w:rPr>
              <w:t>ao contrário de uma imposição militar, resultou sobretudo de uma gradual conversão das populações citadinas</w:t>
            </w:r>
            <w:r w:rsidRPr="00A8064F">
              <w:rPr>
                <w:sz w:val="20"/>
              </w:rPr>
              <w:t xml:space="preserve"> mais abertas à troca de mercadorias e de ideias.” (Cláudio Torres, Santiago Macias, Memória de Portugal, o milénio português, 2001) (p. 105).</w:t>
            </w:r>
          </w:p>
          <w:p w14:paraId="68427CEB" w14:textId="77777777" w:rsidR="009165BB" w:rsidRPr="00A8064F" w:rsidRDefault="009165BB" w:rsidP="00801CE2">
            <w:pPr>
              <w:jc w:val="both"/>
              <w:rPr>
                <w:sz w:val="20"/>
              </w:rPr>
            </w:pPr>
            <w:r w:rsidRPr="00A8064F">
              <w:rPr>
                <w:sz w:val="20"/>
              </w:rPr>
              <w:t>- Pagamento da “jizzia”: “</w:t>
            </w:r>
            <w:r w:rsidRPr="00A8064F">
              <w:rPr>
                <w:sz w:val="20"/>
                <w:u w:val="single"/>
              </w:rPr>
              <w:t>O facto de não possuírem direitos iguais levou à conversão ao Islão de muitos cristãos</w:t>
            </w:r>
            <w:r w:rsidRPr="00A8064F">
              <w:rPr>
                <w:sz w:val="20"/>
              </w:rPr>
              <w:t xml:space="preserve">. […] </w:t>
            </w:r>
            <w:r w:rsidRPr="00A8064F">
              <w:rPr>
                <w:sz w:val="20"/>
                <w:u w:val="single"/>
              </w:rPr>
              <w:t>Mas a maioria da população permaneceu cristã</w:t>
            </w:r>
            <w:r w:rsidRPr="00A8064F">
              <w:rPr>
                <w:sz w:val="20"/>
              </w:rPr>
              <w:t xml:space="preserve"> […]. As diferenças entre Moçárabes, Judeus e Muçulmanos não impediram o desenvolvimento de uma </w:t>
            </w:r>
            <w:r w:rsidRPr="00A8064F">
              <w:rPr>
                <w:sz w:val="20"/>
                <w:u w:val="single"/>
              </w:rPr>
              <w:t>coexistência, de modo geral, pacífica</w:t>
            </w:r>
            <w:r w:rsidRPr="00A8064F">
              <w:rPr>
                <w:sz w:val="20"/>
              </w:rPr>
              <w:t xml:space="preserve"> […].” (p. 120).</w:t>
            </w:r>
          </w:p>
          <w:p w14:paraId="59BF42F9" w14:textId="77777777" w:rsidR="009165BB" w:rsidRPr="00A8064F" w:rsidRDefault="009165BB" w:rsidP="00801CE2">
            <w:pPr>
              <w:jc w:val="both"/>
              <w:rPr>
                <w:sz w:val="20"/>
              </w:rPr>
            </w:pPr>
            <w:r w:rsidRPr="00A8064F">
              <w:rPr>
                <w:sz w:val="20"/>
              </w:rPr>
              <w:t>- “</w:t>
            </w:r>
            <w:r w:rsidRPr="00A8064F">
              <w:rPr>
                <w:sz w:val="20"/>
                <w:u w:val="single"/>
              </w:rPr>
              <w:t>Os nossos jovens cristãos estão sequiosos do saber dos Muçulmanos</w:t>
            </w:r>
            <w:r w:rsidRPr="00A8064F">
              <w:rPr>
                <w:sz w:val="20"/>
              </w:rPr>
              <w:t xml:space="preserve"> […], manejam ansiosamente, devoram vorazmente e discutem com muito zelo os livros muçulmanos.” (Paulo Álvaro, Indiculus luminosus, 854) (p. 121). </w:t>
            </w:r>
          </w:p>
          <w:p w14:paraId="1979311D" w14:textId="1C16AEC9" w:rsidR="009165BB" w:rsidRPr="00A8064F" w:rsidRDefault="009165BB" w:rsidP="00801CE2">
            <w:pPr>
              <w:jc w:val="both"/>
              <w:rPr>
                <w:sz w:val="20"/>
              </w:rPr>
            </w:pPr>
            <w:r w:rsidRPr="00A8064F">
              <w:rPr>
                <w:sz w:val="20"/>
              </w:rPr>
              <w:t>- “</w:t>
            </w:r>
            <w:r w:rsidR="004B30F6" w:rsidRPr="00A8064F">
              <w:rPr>
                <w:sz w:val="20"/>
              </w:rPr>
              <w:t>[...]</w:t>
            </w:r>
            <w:r w:rsidRPr="00A8064F">
              <w:rPr>
                <w:sz w:val="20"/>
              </w:rPr>
              <w:t xml:space="preserve"> Nos inícios do século XI, </w:t>
            </w:r>
            <w:r w:rsidRPr="00A8064F">
              <w:rPr>
                <w:sz w:val="20"/>
                <w:u w:val="single"/>
              </w:rPr>
              <w:t>com as ofensivas de Reconquista</w:t>
            </w:r>
            <w:r w:rsidRPr="00A8064F">
              <w:rPr>
                <w:sz w:val="20"/>
              </w:rPr>
              <w:t xml:space="preserve"> para sul, </w:t>
            </w:r>
            <w:r w:rsidRPr="00A8064F">
              <w:rPr>
                <w:sz w:val="20"/>
                <w:u w:val="single"/>
              </w:rPr>
              <w:t>a vida das comunidades cristãs complica-se</w:t>
            </w:r>
            <w:r w:rsidRPr="00A8064F">
              <w:rPr>
                <w:sz w:val="20"/>
              </w:rPr>
              <w:t xml:space="preserve">. […] Mas, </w:t>
            </w:r>
            <w:r w:rsidRPr="00A8064F">
              <w:rPr>
                <w:sz w:val="20"/>
                <w:u w:val="single"/>
              </w:rPr>
              <w:t>geralmente, as práticas do quotidiano não sofreram grandes ruturas</w:t>
            </w:r>
            <w:r w:rsidRPr="00A8064F">
              <w:rPr>
                <w:sz w:val="20"/>
              </w:rPr>
              <w:t xml:space="preserve">. </w:t>
            </w:r>
            <w:r w:rsidRPr="00A8064F">
              <w:rPr>
                <w:sz w:val="20"/>
                <w:u w:val="single"/>
              </w:rPr>
              <w:t>Os senhores e os prelados cristãos iam a curas junto de físicos e hospitais muçulmanos; cantores e músicos árabes animavam as cortes cristãs e homens de saber cristão iam às escolas muçulmanas ler os clássicos</w:t>
            </w:r>
            <w:r w:rsidRPr="00A8064F">
              <w:rPr>
                <w:sz w:val="20"/>
              </w:rPr>
              <w:t xml:space="preserve"> […].” (Adalberto Alves, A Herança Árabe em Portugal, 2001) (p. 121). </w:t>
            </w:r>
          </w:p>
          <w:p w14:paraId="595DD32A" w14:textId="77777777" w:rsidR="009165BB" w:rsidRPr="00A8064F" w:rsidRDefault="009165BB" w:rsidP="00801CE2">
            <w:pPr>
              <w:jc w:val="both"/>
              <w:rPr>
                <w:sz w:val="20"/>
              </w:rPr>
            </w:pPr>
            <w:r w:rsidRPr="00A8064F">
              <w:rPr>
                <w:sz w:val="20"/>
              </w:rPr>
              <w:t>- Duas iluminuras: “</w:t>
            </w:r>
            <w:r w:rsidRPr="00A8064F">
              <w:rPr>
                <w:sz w:val="20"/>
                <w:u w:val="single"/>
              </w:rPr>
              <w:t>trovadores muçulmano e cristão</w:t>
            </w:r>
            <w:r w:rsidRPr="00A8064F">
              <w:rPr>
                <w:sz w:val="20"/>
              </w:rPr>
              <w:t>” (Libro de las Cantigas de Santa Maria, século XIII) e “</w:t>
            </w:r>
            <w:r w:rsidRPr="00A8064F">
              <w:rPr>
                <w:sz w:val="20"/>
                <w:u w:val="single"/>
              </w:rPr>
              <w:t>judeu e muçulmano jogam xadrez</w:t>
            </w:r>
            <w:r w:rsidRPr="00A8064F">
              <w:rPr>
                <w:sz w:val="20"/>
              </w:rPr>
              <w:t xml:space="preserve">” (Livro de jogos de Afonso X, o Sábio, c. 1285) (p. 121). </w:t>
            </w:r>
          </w:p>
        </w:tc>
      </w:tr>
      <w:tr w:rsidR="009165BB" w:rsidRPr="00A8064F" w14:paraId="58488636" w14:textId="77777777" w:rsidTr="00C62966">
        <w:trPr>
          <w:trHeight w:val="407"/>
        </w:trPr>
        <w:tc>
          <w:tcPr>
            <w:tcW w:w="2263" w:type="dxa"/>
            <w:tcBorders>
              <w:bottom w:val="single" w:sz="4" w:space="0" w:color="auto"/>
            </w:tcBorders>
            <w:vAlign w:val="center"/>
          </w:tcPr>
          <w:p w14:paraId="2883E3C2" w14:textId="77777777" w:rsidR="009165BB" w:rsidRPr="00A8064F" w:rsidRDefault="009165BB" w:rsidP="00801CE2">
            <w:pPr>
              <w:autoSpaceDE w:val="0"/>
              <w:autoSpaceDN w:val="0"/>
              <w:adjustRightInd w:val="0"/>
              <w:spacing w:line="240" w:lineRule="auto"/>
              <w:jc w:val="center"/>
              <w:rPr>
                <w:bCs/>
                <w:sz w:val="20"/>
              </w:rPr>
            </w:pPr>
            <w:r w:rsidRPr="00A8064F">
              <w:rPr>
                <w:bCs/>
                <w:sz w:val="20"/>
              </w:rPr>
              <w:t xml:space="preserve">O Fio da História </w:t>
            </w:r>
          </w:p>
          <w:p w14:paraId="66C560EA" w14:textId="77777777" w:rsidR="009165BB" w:rsidRPr="00A8064F" w:rsidRDefault="009165BB" w:rsidP="00801CE2">
            <w:pPr>
              <w:autoSpaceDE w:val="0"/>
              <w:autoSpaceDN w:val="0"/>
              <w:adjustRightInd w:val="0"/>
              <w:spacing w:line="240" w:lineRule="auto"/>
              <w:jc w:val="center"/>
              <w:rPr>
                <w:bCs/>
                <w:sz w:val="20"/>
              </w:rPr>
            </w:pPr>
            <w:r w:rsidRPr="00A8064F">
              <w:rPr>
                <w:bCs/>
                <w:sz w:val="20"/>
              </w:rPr>
              <w:t>7.º ano</w:t>
            </w:r>
          </w:p>
        </w:tc>
        <w:tc>
          <w:tcPr>
            <w:tcW w:w="11199" w:type="dxa"/>
            <w:tcBorders>
              <w:bottom w:val="single" w:sz="4" w:space="0" w:color="auto"/>
            </w:tcBorders>
            <w:vAlign w:val="center"/>
          </w:tcPr>
          <w:p w14:paraId="3D23F03D" w14:textId="77A80D8F" w:rsidR="009165BB" w:rsidRPr="00A8064F" w:rsidRDefault="009165BB" w:rsidP="00801CE2">
            <w:pPr>
              <w:jc w:val="both"/>
              <w:rPr>
                <w:sz w:val="20"/>
              </w:rPr>
            </w:pPr>
            <w:r w:rsidRPr="00A8064F">
              <w:rPr>
                <w:rFonts w:ascii="Calibri" w:hAnsi="Calibri" w:cs="Calibri"/>
                <w:sz w:val="20"/>
              </w:rPr>
              <w:t xml:space="preserve">- </w:t>
            </w:r>
            <w:r w:rsidRPr="00A8064F">
              <w:rPr>
                <w:sz w:val="20"/>
              </w:rPr>
              <w:t>“</w:t>
            </w:r>
            <w:r w:rsidR="004B30F6" w:rsidRPr="00A8064F">
              <w:rPr>
                <w:sz w:val="20"/>
              </w:rPr>
              <w:t>[...]</w:t>
            </w:r>
            <w:r w:rsidRPr="00A8064F">
              <w:rPr>
                <w:sz w:val="20"/>
              </w:rPr>
              <w:t xml:space="preserve"> Em inícios do século XI, </w:t>
            </w:r>
            <w:r w:rsidRPr="00A8064F">
              <w:rPr>
                <w:sz w:val="20"/>
                <w:u w:val="single"/>
              </w:rPr>
              <w:t>reinos muçulmanos independentes</w:t>
            </w:r>
            <w:r w:rsidRPr="00A8064F">
              <w:rPr>
                <w:sz w:val="20"/>
              </w:rPr>
              <w:t xml:space="preserve"> […], </w:t>
            </w:r>
            <w:r w:rsidRPr="00A8064F">
              <w:rPr>
                <w:sz w:val="20"/>
                <w:u w:val="single"/>
              </w:rPr>
              <w:t>por vezes, se guerreavam</w:t>
            </w:r>
            <w:r w:rsidRPr="00A8064F">
              <w:rPr>
                <w:sz w:val="20"/>
              </w:rPr>
              <w:t>”. Para o professor: “</w:t>
            </w:r>
            <w:r w:rsidR="004B30F6" w:rsidRPr="00A8064F">
              <w:rPr>
                <w:sz w:val="20"/>
              </w:rPr>
              <w:t>[...]</w:t>
            </w:r>
            <w:r w:rsidRPr="00A8064F">
              <w:rPr>
                <w:sz w:val="20"/>
              </w:rPr>
              <w:t xml:space="preserve"> por outro lado, </w:t>
            </w:r>
            <w:r w:rsidRPr="00A8064F">
              <w:rPr>
                <w:sz w:val="20"/>
                <w:u w:val="single"/>
              </w:rPr>
              <w:t>os Cristãos aproveitavam os períodos de guerra entre os exércitos muçulmanos para atacarem</w:t>
            </w:r>
            <w:r w:rsidRPr="00A8064F">
              <w:rPr>
                <w:sz w:val="20"/>
              </w:rPr>
              <w:t>.” (p. 124).</w:t>
            </w:r>
          </w:p>
          <w:p w14:paraId="26C417F9" w14:textId="77777777" w:rsidR="009165BB" w:rsidRPr="00A8064F" w:rsidRDefault="009165BB" w:rsidP="00801CE2">
            <w:pPr>
              <w:jc w:val="both"/>
              <w:rPr>
                <w:sz w:val="20"/>
              </w:rPr>
            </w:pPr>
            <w:r w:rsidRPr="00A8064F">
              <w:rPr>
                <w:sz w:val="20"/>
              </w:rPr>
              <w:t>- Iluminura em que “</w:t>
            </w:r>
            <w:r w:rsidRPr="00A8064F">
              <w:rPr>
                <w:sz w:val="20"/>
                <w:u w:val="single"/>
              </w:rPr>
              <w:t>Muçulmano e Cristão cantam à desgarrada</w:t>
            </w:r>
            <w:r w:rsidRPr="00A8064F">
              <w:rPr>
                <w:sz w:val="20"/>
              </w:rPr>
              <w:t>” (p. 128).</w:t>
            </w:r>
          </w:p>
          <w:p w14:paraId="4BD86DB1" w14:textId="77777777" w:rsidR="009165BB" w:rsidRPr="00A8064F" w:rsidRDefault="009165BB" w:rsidP="00801CE2">
            <w:pPr>
              <w:jc w:val="both"/>
              <w:rPr>
                <w:sz w:val="20"/>
              </w:rPr>
            </w:pPr>
            <w:r w:rsidRPr="00A8064F">
              <w:rPr>
                <w:sz w:val="20"/>
              </w:rPr>
              <w:t xml:space="preserve">- Imagem do </w:t>
            </w:r>
            <w:r w:rsidRPr="00A8064F">
              <w:rPr>
                <w:sz w:val="20"/>
                <w:u w:val="single"/>
              </w:rPr>
              <w:t>Papa Francisco abraçado a líderes judeu e muçulmano</w:t>
            </w:r>
            <w:r w:rsidRPr="00A8064F">
              <w:rPr>
                <w:sz w:val="20"/>
              </w:rPr>
              <w:t xml:space="preserve">. “O papa tem defendido o diálogo entre religiões.” (p. 128). </w:t>
            </w:r>
          </w:p>
          <w:p w14:paraId="48F50F05" w14:textId="77777777" w:rsidR="009165BB" w:rsidRPr="00A8064F" w:rsidRDefault="009165BB" w:rsidP="00801CE2">
            <w:pPr>
              <w:jc w:val="both"/>
              <w:rPr>
                <w:sz w:val="20"/>
              </w:rPr>
            </w:pPr>
            <w:r w:rsidRPr="00A8064F">
              <w:rPr>
                <w:sz w:val="20"/>
              </w:rPr>
              <w:t xml:space="preserve">- “Quando conquistaram a Península Ibérica, os </w:t>
            </w:r>
            <w:r w:rsidRPr="00A8064F">
              <w:rPr>
                <w:sz w:val="20"/>
                <w:u w:val="single"/>
              </w:rPr>
              <w:t>Muçulmanos deram liberdade de culto aos Cristãos</w:t>
            </w:r>
            <w:r w:rsidRPr="00A8064F">
              <w:rPr>
                <w:sz w:val="20"/>
              </w:rPr>
              <w:t xml:space="preserve">, </w:t>
            </w:r>
            <w:r w:rsidRPr="00A8064F">
              <w:rPr>
                <w:sz w:val="20"/>
                <w:u w:val="single"/>
              </w:rPr>
              <w:t>em troca do pagamento de elevados impostos</w:t>
            </w:r>
            <w:r w:rsidRPr="00A8064F">
              <w:rPr>
                <w:sz w:val="20"/>
              </w:rPr>
              <w:t xml:space="preserve">. </w:t>
            </w:r>
            <w:r w:rsidRPr="00A8064F">
              <w:rPr>
                <w:sz w:val="20"/>
                <w:u w:val="single"/>
              </w:rPr>
              <w:t>Os Cristãos procederam da mesma forma, e assim, vencidos e vencedores puderam, em geral, viver em paz</w:t>
            </w:r>
            <w:r w:rsidRPr="00A8064F">
              <w:rPr>
                <w:sz w:val="20"/>
              </w:rPr>
              <w:t xml:space="preserve">.” (p. 129). </w:t>
            </w:r>
          </w:p>
          <w:p w14:paraId="7C4E05FC" w14:textId="77777777" w:rsidR="009165BB" w:rsidRPr="00A8064F" w:rsidRDefault="009165BB" w:rsidP="00801CE2">
            <w:pPr>
              <w:jc w:val="both"/>
              <w:rPr>
                <w:sz w:val="20"/>
              </w:rPr>
            </w:pPr>
            <w:r w:rsidRPr="00A8064F">
              <w:rPr>
                <w:sz w:val="20"/>
              </w:rPr>
              <w:t>- Iluminura do século XIII de “</w:t>
            </w:r>
            <w:r w:rsidRPr="00A8064F">
              <w:rPr>
                <w:sz w:val="20"/>
                <w:u w:val="single"/>
              </w:rPr>
              <w:t>judeu e muçulmano [que] jogam xadrez</w:t>
            </w:r>
            <w:r w:rsidRPr="00A8064F">
              <w:rPr>
                <w:sz w:val="20"/>
              </w:rPr>
              <w:t>” (p. 129).</w:t>
            </w:r>
          </w:p>
        </w:tc>
      </w:tr>
      <w:tr w:rsidR="009165BB" w:rsidRPr="00A8064F" w14:paraId="696CCE46" w14:textId="77777777" w:rsidTr="00C62966">
        <w:trPr>
          <w:trHeight w:val="830"/>
        </w:trPr>
        <w:tc>
          <w:tcPr>
            <w:tcW w:w="2263" w:type="dxa"/>
            <w:tcBorders>
              <w:top w:val="single" w:sz="4" w:space="0" w:color="auto"/>
              <w:bottom w:val="single" w:sz="4" w:space="0" w:color="auto"/>
            </w:tcBorders>
            <w:vAlign w:val="center"/>
          </w:tcPr>
          <w:p w14:paraId="7151B495" w14:textId="77777777" w:rsidR="009165BB" w:rsidRPr="00A8064F" w:rsidRDefault="009165BB" w:rsidP="00801CE2">
            <w:pPr>
              <w:autoSpaceDE w:val="0"/>
              <w:autoSpaceDN w:val="0"/>
              <w:adjustRightInd w:val="0"/>
              <w:spacing w:line="240" w:lineRule="auto"/>
              <w:jc w:val="center"/>
              <w:rPr>
                <w:bCs/>
                <w:sz w:val="20"/>
              </w:rPr>
            </w:pPr>
            <w:r w:rsidRPr="00A8064F">
              <w:rPr>
                <w:bCs/>
                <w:sz w:val="20"/>
              </w:rPr>
              <w:t>Somos História 7</w:t>
            </w:r>
          </w:p>
        </w:tc>
        <w:tc>
          <w:tcPr>
            <w:tcW w:w="11199" w:type="dxa"/>
            <w:tcBorders>
              <w:top w:val="single" w:sz="4" w:space="0" w:color="auto"/>
              <w:bottom w:val="single" w:sz="4" w:space="0" w:color="auto"/>
            </w:tcBorders>
            <w:vAlign w:val="center"/>
          </w:tcPr>
          <w:p w14:paraId="6689B8B4" w14:textId="77777777" w:rsidR="009165BB" w:rsidRPr="00A8064F" w:rsidRDefault="009165BB" w:rsidP="00801CE2">
            <w:pPr>
              <w:jc w:val="both"/>
              <w:rPr>
                <w:sz w:val="20"/>
              </w:rPr>
            </w:pPr>
            <w:r w:rsidRPr="00A8064F">
              <w:rPr>
                <w:rFonts w:ascii="Calibri" w:hAnsi="Calibri" w:cs="Calibri"/>
                <w:sz w:val="20"/>
              </w:rPr>
              <w:t xml:space="preserve">- </w:t>
            </w:r>
            <w:r w:rsidRPr="00A8064F">
              <w:rPr>
                <w:sz w:val="20"/>
              </w:rPr>
              <w:t xml:space="preserve">“Tens ouvido falar, através, principalmente, dos media, do </w:t>
            </w:r>
            <w:r w:rsidRPr="00A8064F">
              <w:rPr>
                <w:sz w:val="20"/>
                <w:u w:val="single"/>
              </w:rPr>
              <w:t>mundo islâmico e árabe e do mundo ocidental como se estivessem para sempre afastados</w:t>
            </w:r>
            <w:r w:rsidRPr="00A8064F">
              <w:rPr>
                <w:sz w:val="20"/>
              </w:rPr>
              <w:t xml:space="preserve"> ou, pior ainda, em confronto sem solução. </w:t>
            </w:r>
            <w:r w:rsidRPr="00A8064F">
              <w:rPr>
                <w:sz w:val="20"/>
                <w:u w:val="single"/>
              </w:rPr>
              <w:t>Em muitos países, incluindo Portugal, existem comunidades islâmicas que convivem pacificamente com outras comunidades</w:t>
            </w:r>
            <w:r w:rsidRPr="00A8064F">
              <w:rPr>
                <w:sz w:val="20"/>
              </w:rPr>
              <w:t xml:space="preserve">, dando o exemplo de </w:t>
            </w:r>
            <w:r w:rsidRPr="00A8064F">
              <w:rPr>
                <w:sz w:val="20"/>
                <w:u w:val="single"/>
              </w:rPr>
              <w:t>tolerância religiosa, ideológica e cultural</w:t>
            </w:r>
            <w:r w:rsidRPr="00A8064F">
              <w:rPr>
                <w:sz w:val="20"/>
              </w:rPr>
              <w:t xml:space="preserve">.” (p. 132). </w:t>
            </w:r>
          </w:p>
          <w:p w14:paraId="4C7FC5E7" w14:textId="77777777" w:rsidR="009165BB" w:rsidRPr="00A8064F" w:rsidRDefault="009165BB" w:rsidP="00801CE2">
            <w:pPr>
              <w:jc w:val="both"/>
              <w:rPr>
                <w:sz w:val="20"/>
              </w:rPr>
            </w:pPr>
            <w:r w:rsidRPr="00A8064F">
              <w:rPr>
                <w:rFonts w:ascii="Calibri" w:hAnsi="Calibri" w:cs="Calibri"/>
                <w:sz w:val="20"/>
              </w:rPr>
              <w:t xml:space="preserve">- </w:t>
            </w:r>
            <w:r w:rsidRPr="00A8064F">
              <w:rPr>
                <w:sz w:val="20"/>
              </w:rPr>
              <w:t xml:space="preserve">“Apesar das diferenças, da língua à religião, </w:t>
            </w:r>
            <w:r w:rsidRPr="00A8064F">
              <w:rPr>
                <w:sz w:val="20"/>
                <w:u w:val="single"/>
              </w:rPr>
              <w:t>Cristãos e Muçulmanos estabeleceram formas de entendimento e de uma certa tolerância</w:t>
            </w:r>
            <w:r w:rsidRPr="00A8064F">
              <w:rPr>
                <w:sz w:val="20"/>
              </w:rPr>
              <w:t xml:space="preserve">: </w:t>
            </w:r>
            <w:r w:rsidRPr="00A8064F">
              <w:rPr>
                <w:sz w:val="20"/>
                <w:u w:val="single"/>
              </w:rPr>
              <w:t>o espírito cosmopolita e a atividade comercial característicos dos Muçulmanos proporcionavam formas de relacionamento pacífico</w:t>
            </w:r>
            <w:r w:rsidRPr="00A8064F">
              <w:rPr>
                <w:sz w:val="20"/>
              </w:rPr>
              <w:t xml:space="preserve"> e o </w:t>
            </w:r>
            <w:r w:rsidRPr="00A8064F">
              <w:rPr>
                <w:sz w:val="20"/>
                <w:u w:val="single"/>
              </w:rPr>
              <w:t>aproveitamento dos conhecimentos</w:t>
            </w:r>
            <w:r w:rsidRPr="00A8064F">
              <w:rPr>
                <w:sz w:val="20"/>
              </w:rPr>
              <w:t xml:space="preserve"> […].” (p. 158). </w:t>
            </w:r>
          </w:p>
          <w:p w14:paraId="5CD81A10" w14:textId="48183013" w:rsidR="009165BB" w:rsidRPr="00A8064F" w:rsidRDefault="009165BB" w:rsidP="00801CE2">
            <w:pPr>
              <w:jc w:val="both"/>
              <w:rPr>
                <w:sz w:val="20"/>
              </w:rPr>
            </w:pPr>
            <w:r w:rsidRPr="00A8064F">
              <w:rPr>
                <w:sz w:val="20"/>
              </w:rPr>
              <w:t>- “</w:t>
            </w:r>
            <w:r w:rsidR="004B30F6" w:rsidRPr="00A8064F">
              <w:rPr>
                <w:sz w:val="20"/>
              </w:rPr>
              <w:t>[...]</w:t>
            </w:r>
            <w:r w:rsidRPr="00A8064F">
              <w:rPr>
                <w:sz w:val="20"/>
              </w:rPr>
              <w:t xml:space="preserve"> A existência das </w:t>
            </w:r>
            <w:r w:rsidRPr="00A8064F">
              <w:rPr>
                <w:sz w:val="20"/>
                <w:u w:val="single"/>
              </w:rPr>
              <w:t>mourarias</w:t>
            </w:r>
            <w:r w:rsidRPr="00A8064F">
              <w:rPr>
                <w:sz w:val="20"/>
              </w:rPr>
              <w:t xml:space="preserve"> […] não deixa de evidenciar, também, </w:t>
            </w:r>
            <w:r w:rsidRPr="00A8064F">
              <w:rPr>
                <w:sz w:val="20"/>
                <w:u w:val="single"/>
              </w:rPr>
              <w:t>alguma desconfiança e preconceito entre comunidades</w:t>
            </w:r>
            <w:r w:rsidRPr="00A8064F">
              <w:rPr>
                <w:sz w:val="20"/>
              </w:rPr>
              <w:t>.” (p. 158).</w:t>
            </w:r>
            <w:r w:rsidR="009F1F6B" w:rsidRPr="00A8064F">
              <w:rPr>
                <w:sz w:val="20"/>
              </w:rPr>
              <w:t xml:space="preserve"> </w:t>
            </w:r>
          </w:p>
        </w:tc>
      </w:tr>
      <w:tr w:rsidR="009165BB" w:rsidRPr="00A8064F" w14:paraId="756C9684" w14:textId="77777777" w:rsidTr="00C62966">
        <w:trPr>
          <w:trHeight w:val="673"/>
        </w:trPr>
        <w:tc>
          <w:tcPr>
            <w:tcW w:w="2263" w:type="dxa"/>
            <w:tcBorders>
              <w:top w:val="single" w:sz="4" w:space="0" w:color="auto"/>
            </w:tcBorders>
            <w:vAlign w:val="center"/>
          </w:tcPr>
          <w:p w14:paraId="0E3233F1" w14:textId="77777777" w:rsidR="009165BB" w:rsidRPr="00A8064F" w:rsidRDefault="009165BB" w:rsidP="00801CE2">
            <w:pPr>
              <w:autoSpaceDE w:val="0"/>
              <w:autoSpaceDN w:val="0"/>
              <w:adjustRightInd w:val="0"/>
              <w:spacing w:line="240" w:lineRule="auto"/>
              <w:jc w:val="center"/>
              <w:rPr>
                <w:sz w:val="20"/>
              </w:rPr>
            </w:pPr>
            <w:r w:rsidRPr="00A8064F">
              <w:rPr>
                <w:bCs/>
                <w:sz w:val="20"/>
              </w:rPr>
              <w:t>Vamos à História 7</w:t>
            </w:r>
          </w:p>
        </w:tc>
        <w:tc>
          <w:tcPr>
            <w:tcW w:w="11199" w:type="dxa"/>
            <w:tcBorders>
              <w:top w:val="single" w:sz="4" w:space="0" w:color="auto"/>
            </w:tcBorders>
            <w:vAlign w:val="center"/>
          </w:tcPr>
          <w:p w14:paraId="36FF563B" w14:textId="77777777" w:rsidR="009165BB" w:rsidRPr="00A8064F" w:rsidRDefault="009165BB" w:rsidP="00801CE2">
            <w:pPr>
              <w:jc w:val="both"/>
              <w:rPr>
                <w:sz w:val="20"/>
              </w:rPr>
            </w:pPr>
            <w:r w:rsidRPr="00A8064F">
              <w:rPr>
                <w:bCs/>
                <w:sz w:val="20"/>
              </w:rPr>
              <w:t xml:space="preserve">- </w:t>
            </w:r>
            <w:r w:rsidRPr="00A8064F">
              <w:rPr>
                <w:sz w:val="20"/>
              </w:rPr>
              <w:t xml:space="preserve">“Os </w:t>
            </w:r>
            <w:r w:rsidRPr="00A8064F">
              <w:rPr>
                <w:sz w:val="20"/>
                <w:u w:val="single"/>
              </w:rPr>
              <w:t>muçulmanos</w:t>
            </w:r>
            <w:r w:rsidRPr="00A8064F">
              <w:rPr>
                <w:sz w:val="20"/>
              </w:rPr>
              <w:t xml:space="preserve"> difundiram uma cultura cuja </w:t>
            </w:r>
            <w:r w:rsidRPr="00A8064F">
              <w:rPr>
                <w:sz w:val="20"/>
                <w:u w:val="single"/>
              </w:rPr>
              <w:t>mensagem de tolerância cultural e religiosa era comum à maioria da população</w:t>
            </w:r>
            <w:r w:rsidRPr="00A8064F">
              <w:rPr>
                <w:sz w:val="20"/>
              </w:rPr>
              <w:t xml:space="preserve">. No entanto, </w:t>
            </w:r>
            <w:r w:rsidRPr="00A8064F">
              <w:rPr>
                <w:sz w:val="20"/>
                <w:u w:val="single"/>
              </w:rPr>
              <w:t>em algumas ocasiões decorreram períodos de grande violência e radicalismo islâmico</w:t>
            </w:r>
            <w:r w:rsidRPr="00A8064F">
              <w:rPr>
                <w:sz w:val="20"/>
              </w:rPr>
              <w:t xml:space="preserve">. </w:t>
            </w:r>
            <w:r w:rsidRPr="00A8064F">
              <w:rPr>
                <w:sz w:val="20"/>
                <w:u w:val="single"/>
              </w:rPr>
              <w:t>Atualmente, alguns radicais islâmicos t[ê]m influenciado atos terroristas no mundo ocidental, o que não se coaduna com a mensagem de tolerância e convivência pacífica que sempre caracterizou a civilização islâmica</w:t>
            </w:r>
            <w:r w:rsidRPr="00A8064F">
              <w:rPr>
                <w:sz w:val="20"/>
              </w:rPr>
              <w:t xml:space="preserve">.” (p. 123). </w:t>
            </w:r>
          </w:p>
          <w:p w14:paraId="7C9BD951" w14:textId="77777777" w:rsidR="009165BB" w:rsidRPr="00A8064F" w:rsidRDefault="009165BB" w:rsidP="00801CE2">
            <w:pPr>
              <w:jc w:val="both"/>
              <w:rPr>
                <w:sz w:val="20"/>
              </w:rPr>
            </w:pPr>
            <w:r w:rsidRPr="00A8064F">
              <w:rPr>
                <w:sz w:val="20"/>
              </w:rPr>
              <w:t xml:space="preserve">- “As </w:t>
            </w:r>
            <w:r w:rsidRPr="00A8064F">
              <w:rPr>
                <w:sz w:val="20"/>
                <w:u w:val="single"/>
              </w:rPr>
              <w:t>relações entre os muçulmanos e os cristãos foram pacíficas e de boa convivência</w:t>
            </w:r>
            <w:r w:rsidRPr="00A8064F">
              <w:rPr>
                <w:sz w:val="20"/>
              </w:rPr>
              <w:t xml:space="preserve">, o que levou ao desenvolvimento de </w:t>
            </w:r>
            <w:r w:rsidRPr="00A8064F">
              <w:rPr>
                <w:sz w:val="20"/>
                <w:u w:val="single"/>
              </w:rPr>
              <w:t>importantes trocas culturais</w:t>
            </w:r>
            <w:r w:rsidRPr="00A8064F">
              <w:rPr>
                <w:sz w:val="20"/>
              </w:rPr>
              <w:t xml:space="preserve">. Os muçulmanos demonstraram </w:t>
            </w:r>
            <w:r w:rsidRPr="00A8064F">
              <w:rPr>
                <w:sz w:val="20"/>
                <w:u w:val="single"/>
              </w:rPr>
              <w:t>tolerância para com as populações cristãs e judaicas</w:t>
            </w:r>
            <w:r w:rsidRPr="00A8064F">
              <w:rPr>
                <w:sz w:val="20"/>
              </w:rPr>
              <w:t xml:space="preserve">, autorizando os seus costumes e cultos em troca de pagamento de impostos.” (p. 138). </w:t>
            </w:r>
          </w:p>
          <w:p w14:paraId="01ECE800" w14:textId="77777777" w:rsidR="009165BB" w:rsidRPr="00A8064F" w:rsidRDefault="009165BB" w:rsidP="00801CE2">
            <w:pPr>
              <w:jc w:val="both"/>
              <w:rPr>
                <w:sz w:val="20"/>
              </w:rPr>
            </w:pPr>
            <w:r w:rsidRPr="00A8064F">
              <w:rPr>
                <w:sz w:val="20"/>
              </w:rPr>
              <w:t>- “Só nos resta a consolação de que, no meio de tamanha calamidade [a ocupação muçulmana], os Infiéis [</w:t>
            </w:r>
            <w:r w:rsidRPr="00A8064F">
              <w:rPr>
                <w:sz w:val="20"/>
                <w:u w:val="single"/>
              </w:rPr>
              <w:t>Muçulmanos] não nos proíbem de praticar a religião cristã, que eles próprios, aliás, respeitam</w:t>
            </w:r>
            <w:r w:rsidRPr="00A8064F">
              <w:rPr>
                <w:sz w:val="20"/>
              </w:rPr>
              <w:t>.” (Jean de Metz, Vida de João, abade de Gorze, séc. X) (p. 138).</w:t>
            </w:r>
          </w:p>
          <w:p w14:paraId="788CE6F1" w14:textId="77777777" w:rsidR="009165BB" w:rsidRPr="00A8064F" w:rsidRDefault="009165BB" w:rsidP="00801CE2">
            <w:pPr>
              <w:jc w:val="both"/>
              <w:rPr>
                <w:rFonts w:ascii="Calibri" w:hAnsi="Calibri" w:cs="Calibri"/>
                <w:sz w:val="20"/>
              </w:rPr>
            </w:pPr>
            <w:r w:rsidRPr="00A8064F">
              <w:rPr>
                <w:sz w:val="20"/>
              </w:rPr>
              <w:t xml:space="preserve">- </w:t>
            </w:r>
            <w:r w:rsidRPr="00A8064F">
              <w:rPr>
                <w:rFonts w:ascii="Calibri" w:hAnsi="Calibri" w:cs="Calibri"/>
                <w:sz w:val="20"/>
              </w:rPr>
              <w:t xml:space="preserve">“Esta [boa] </w:t>
            </w:r>
            <w:r w:rsidRPr="00A8064F">
              <w:rPr>
                <w:rFonts w:ascii="Calibri" w:hAnsi="Calibri" w:cs="Calibri"/>
                <w:sz w:val="20"/>
                <w:u w:val="single"/>
              </w:rPr>
              <w:t>convivência</w:t>
            </w:r>
            <w:r w:rsidRPr="00A8064F">
              <w:rPr>
                <w:rFonts w:ascii="Calibri" w:hAnsi="Calibri" w:cs="Calibri"/>
                <w:sz w:val="20"/>
              </w:rPr>
              <w:t xml:space="preserve"> levou alguns cristãos a converterem-se ao Islamismo.” (p. 139).</w:t>
            </w:r>
          </w:p>
          <w:p w14:paraId="5084AC6E" w14:textId="77777777" w:rsidR="009165BB" w:rsidRPr="00A8064F" w:rsidRDefault="009165BB" w:rsidP="00801CE2">
            <w:pPr>
              <w:jc w:val="both"/>
              <w:rPr>
                <w:rFonts w:ascii="Calibri" w:hAnsi="Calibri" w:cs="Calibri"/>
                <w:sz w:val="20"/>
              </w:rPr>
            </w:pPr>
            <w:r w:rsidRPr="00A8064F">
              <w:rPr>
                <w:rFonts w:ascii="Calibri" w:hAnsi="Calibri" w:cs="Calibri"/>
                <w:sz w:val="20"/>
              </w:rPr>
              <w:t xml:space="preserve">- “Para além do </w:t>
            </w:r>
            <w:r w:rsidRPr="00A8064F">
              <w:rPr>
                <w:rFonts w:ascii="Calibri" w:hAnsi="Calibri" w:cs="Calibri"/>
                <w:sz w:val="20"/>
                <w:u w:val="single"/>
              </w:rPr>
              <w:t>pagamento de impostos</w:t>
            </w:r>
            <w:r w:rsidRPr="00A8064F">
              <w:rPr>
                <w:rFonts w:ascii="Calibri" w:hAnsi="Calibri" w:cs="Calibri"/>
                <w:sz w:val="20"/>
              </w:rPr>
              <w:t xml:space="preserve">, os </w:t>
            </w:r>
            <w:r w:rsidRPr="00A8064F">
              <w:rPr>
                <w:rFonts w:ascii="Calibri" w:hAnsi="Calibri" w:cs="Calibri"/>
                <w:sz w:val="20"/>
                <w:u w:val="single"/>
              </w:rPr>
              <w:t>cristãos e judeus viviam em bairros próprios, não podendo exercer cargos públicos, nem casar com mulheres muçulmanas</w:t>
            </w:r>
            <w:r w:rsidRPr="00A8064F">
              <w:rPr>
                <w:rFonts w:ascii="Calibri" w:hAnsi="Calibri" w:cs="Calibri"/>
                <w:sz w:val="20"/>
              </w:rPr>
              <w:t>.” (p. 139).</w:t>
            </w:r>
          </w:p>
          <w:p w14:paraId="0CD7D2B4" w14:textId="77777777" w:rsidR="009165BB" w:rsidRPr="00A8064F" w:rsidRDefault="009165BB" w:rsidP="00801CE2">
            <w:pPr>
              <w:jc w:val="both"/>
              <w:rPr>
                <w:rFonts w:eastAsia="Times New Roman"/>
                <w:color w:val="202122"/>
                <w:sz w:val="20"/>
                <w:shd w:val="clear" w:color="auto" w:fill="FFFFFF"/>
                <w:lang w:eastAsia="pt-PT"/>
              </w:rPr>
            </w:pPr>
            <w:r w:rsidRPr="00A8064F">
              <w:rPr>
                <w:rFonts w:ascii="Calibri" w:hAnsi="Calibri" w:cs="Calibri"/>
                <w:sz w:val="20"/>
              </w:rPr>
              <w:t xml:space="preserve">- </w:t>
            </w:r>
            <w:r w:rsidRPr="00A8064F">
              <w:rPr>
                <w:rFonts w:eastAsia="Times New Roman"/>
                <w:color w:val="202122"/>
                <w:sz w:val="20"/>
                <w:shd w:val="clear" w:color="auto" w:fill="FFFFFF"/>
                <w:lang w:eastAsia="pt-PT"/>
              </w:rPr>
              <w:t xml:space="preserve">“Embora a História registe tempos difíceis entre cristãos e muçulmanos – confrontos militares, perseguições, fugas – houve entre eles </w:t>
            </w:r>
            <w:r w:rsidRPr="00A8064F">
              <w:rPr>
                <w:rFonts w:eastAsia="Times New Roman"/>
                <w:color w:val="202122"/>
                <w:sz w:val="20"/>
                <w:u w:val="single"/>
                <w:shd w:val="clear" w:color="auto" w:fill="FFFFFF"/>
                <w:lang w:eastAsia="pt-PT"/>
              </w:rPr>
              <w:t>períodos frequentes de relações pacíficas</w:t>
            </w:r>
            <w:r w:rsidRPr="00A8064F">
              <w:rPr>
                <w:rFonts w:eastAsia="Times New Roman"/>
                <w:color w:val="202122"/>
                <w:sz w:val="20"/>
                <w:shd w:val="clear" w:color="auto" w:fill="FFFFFF"/>
                <w:lang w:eastAsia="pt-PT"/>
              </w:rPr>
              <w:t xml:space="preserve">. </w:t>
            </w:r>
            <w:r w:rsidRPr="00A8064F">
              <w:rPr>
                <w:rFonts w:eastAsia="Times New Roman"/>
                <w:color w:val="202122"/>
                <w:sz w:val="20"/>
                <w:u w:val="single"/>
                <w:shd w:val="clear" w:color="auto" w:fill="FFFFFF"/>
                <w:lang w:eastAsia="pt-PT"/>
              </w:rPr>
              <w:t>Apesar das conversões maciças para beneficiar de um estatuto fiscal especial, as comunidades cristãs e judaicas puderam sobreviver no Al-Andaluz com as suas igrejas, conventos, juízes particulares e leis</w:t>
            </w:r>
            <w:r w:rsidRPr="00A8064F">
              <w:rPr>
                <w:rFonts w:eastAsia="Times New Roman"/>
                <w:color w:val="202122"/>
                <w:sz w:val="20"/>
                <w:shd w:val="clear" w:color="auto" w:fill="FFFFFF"/>
                <w:lang w:eastAsia="pt-PT"/>
              </w:rPr>
              <w:t>.” (Chélini, J., Histoire Religieuse de l’Occident Médiéval, Pluriel, 2010) (p. 148).</w:t>
            </w:r>
          </w:p>
          <w:p w14:paraId="4EBAF598" w14:textId="77777777" w:rsidR="009165BB" w:rsidRPr="00A8064F" w:rsidRDefault="009165BB" w:rsidP="00801CE2">
            <w:pPr>
              <w:jc w:val="both"/>
              <w:rPr>
                <w:rFonts w:eastAsia="Times New Roman"/>
                <w:color w:val="202122"/>
                <w:sz w:val="20"/>
                <w:shd w:val="clear" w:color="auto" w:fill="FFFFFF"/>
                <w:lang w:eastAsia="pt-PT"/>
              </w:rPr>
            </w:pPr>
            <w:r w:rsidRPr="00A8064F">
              <w:rPr>
                <w:rFonts w:eastAsia="Times New Roman"/>
                <w:color w:val="202122"/>
                <w:sz w:val="20"/>
                <w:shd w:val="clear" w:color="auto" w:fill="FFFFFF"/>
                <w:lang w:eastAsia="pt-PT"/>
              </w:rPr>
              <w:t>- Iluminura de “</w:t>
            </w:r>
            <w:r w:rsidRPr="00A8064F">
              <w:rPr>
                <w:rFonts w:eastAsia="Times New Roman"/>
                <w:color w:val="202122"/>
                <w:sz w:val="20"/>
                <w:u w:val="single"/>
                <w:shd w:val="clear" w:color="auto" w:fill="FFFFFF"/>
                <w:lang w:eastAsia="pt-PT"/>
              </w:rPr>
              <w:t>cristãos e muçulmanos a jogar xadrez</w:t>
            </w:r>
            <w:r w:rsidRPr="00A8064F">
              <w:rPr>
                <w:rFonts w:eastAsia="Times New Roman"/>
                <w:color w:val="202122"/>
                <w:sz w:val="20"/>
                <w:shd w:val="clear" w:color="auto" w:fill="FFFFFF"/>
                <w:lang w:eastAsia="pt-PT"/>
              </w:rPr>
              <w:t xml:space="preserve">” (Livros dos Jogos de Afonso X de Castela, 1283) (p. 148). </w:t>
            </w:r>
          </w:p>
        </w:tc>
      </w:tr>
    </w:tbl>
    <w:p w14:paraId="114E13D8" w14:textId="64BE44C2" w:rsidR="00622C51" w:rsidRPr="00A8064F" w:rsidRDefault="00622C51" w:rsidP="009165BB"/>
    <w:p w14:paraId="5C3402A2" w14:textId="4F121724" w:rsidR="009165BB" w:rsidRDefault="009165BB" w:rsidP="009165BB"/>
    <w:p w14:paraId="040E8E88" w14:textId="3D7EB1B3" w:rsidR="009F3E90" w:rsidRDefault="009F3E90" w:rsidP="009165BB"/>
    <w:p w14:paraId="40740601" w14:textId="23EB4DC9" w:rsidR="009F3E90" w:rsidRDefault="009F3E90" w:rsidP="009165BB"/>
    <w:p w14:paraId="1513E8B8" w14:textId="77777777" w:rsidR="009F3E90" w:rsidRPr="00A8064F" w:rsidRDefault="009F3E90" w:rsidP="009165BB"/>
    <w:p w14:paraId="0D82BE79" w14:textId="044BB195" w:rsidR="002E5951" w:rsidRPr="00A8064F" w:rsidRDefault="0039322D" w:rsidP="00A8064F">
      <w:pPr>
        <w:pStyle w:val="Texto"/>
        <w:outlineLvl w:val="2"/>
        <w:rPr>
          <w:sz w:val="22"/>
          <w:szCs w:val="96"/>
        </w:rPr>
      </w:pPr>
      <w:bookmarkStart w:id="112" w:name="_Toc83895690"/>
      <w:r w:rsidRPr="00A8064F">
        <w:rPr>
          <w:sz w:val="22"/>
          <w:szCs w:val="96"/>
        </w:rPr>
        <w:t xml:space="preserve">Quadro </w:t>
      </w:r>
      <w:r w:rsidR="009165BB" w:rsidRPr="00A8064F">
        <w:rPr>
          <w:sz w:val="22"/>
          <w:szCs w:val="96"/>
        </w:rPr>
        <w:t>3.16.</w:t>
      </w:r>
      <w:r w:rsidRPr="00A8064F">
        <w:rPr>
          <w:sz w:val="22"/>
          <w:szCs w:val="96"/>
        </w:rPr>
        <w:t xml:space="preserve"> – “Cruzadas” </w:t>
      </w:r>
      <w:r w:rsidR="004D2A42" w:rsidRPr="00A8064F">
        <w:rPr>
          <w:sz w:val="22"/>
          <w:szCs w:val="96"/>
        </w:rPr>
        <w:t>(7.º ano de escolaridade)</w:t>
      </w:r>
      <w:bookmarkEnd w:id="112"/>
    </w:p>
    <w:tbl>
      <w:tblPr>
        <w:tblW w:w="13462" w:type="dxa"/>
        <w:tblLook w:val="04A0" w:firstRow="1" w:lastRow="0" w:firstColumn="1" w:lastColumn="0" w:noHBand="0" w:noVBand="1"/>
      </w:tblPr>
      <w:tblGrid>
        <w:gridCol w:w="2263"/>
        <w:gridCol w:w="11199"/>
      </w:tblGrid>
      <w:tr w:rsidR="0039322D" w:rsidRPr="00A8064F" w14:paraId="2D0B07DC" w14:textId="77777777" w:rsidTr="00C62966">
        <w:trPr>
          <w:trHeight w:val="757"/>
        </w:trPr>
        <w:tc>
          <w:tcPr>
            <w:tcW w:w="2263" w:type="dxa"/>
            <w:shd w:val="clear" w:color="auto" w:fill="F2F2F2" w:themeFill="background1" w:themeFillShade="F2"/>
            <w:vAlign w:val="center"/>
          </w:tcPr>
          <w:p w14:paraId="72E088BB" w14:textId="77777777" w:rsidR="0039322D" w:rsidRPr="00A8064F" w:rsidRDefault="0039322D" w:rsidP="00801CE2">
            <w:pPr>
              <w:autoSpaceDE w:val="0"/>
              <w:autoSpaceDN w:val="0"/>
              <w:adjustRightInd w:val="0"/>
              <w:spacing w:line="240" w:lineRule="auto"/>
              <w:jc w:val="center"/>
              <w:rPr>
                <w:sz w:val="11"/>
                <w:szCs w:val="11"/>
              </w:rPr>
            </w:pPr>
          </w:p>
          <w:p w14:paraId="2AEA69B7" w14:textId="77777777" w:rsidR="0039322D" w:rsidRPr="00A8064F" w:rsidRDefault="0039322D" w:rsidP="00801CE2">
            <w:pPr>
              <w:autoSpaceDE w:val="0"/>
              <w:autoSpaceDN w:val="0"/>
              <w:adjustRightInd w:val="0"/>
              <w:spacing w:line="240" w:lineRule="auto"/>
              <w:jc w:val="center"/>
              <w:rPr>
                <w:bCs/>
                <w:sz w:val="20"/>
              </w:rPr>
            </w:pPr>
            <w:r w:rsidRPr="00A8064F">
              <w:rPr>
                <w:bCs/>
                <w:sz w:val="20"/>
              </w:rPr>
              <w:t>MANUAL ESCOLAR</w:t>
            </w:r>
          </w:p>
          <w:p w14:paraId="7DE66E03" w14:textId="77777777" w:rsidR="0039322D" w:rsidRPr="00A8064F" w:rsidRDefault="0039322D" w:rsidP="00801CE2">
            <w:pPr>
              <w:autoSpaceDE w:val="0"/>
              <w:autoSpaceDN w:val="0"/>
              <w:adjustRightInd w:val="0"/>
              <w:spacing w:line="240" w:lineRule="auto"/>
              <w:jc w:val="center"/>
              <w:rPr>
                <w:sz w:val="10"/>
                <w:szCs w:val="10"/>
              </w:rPr>
            </w:pPr>
          </w:p>
        </w:tc>
        <w:tc>
          <w:tcPr>
            <w:tcW w:w="11199" w:type="dxa"/>
            <w:shd w:val="clear" w:color="auto" w:fill="F2F2F2" w:themeFill="background1" w:themeFillShade="F2"/>
            <w:vAlign w:val="center"/>
          </w:tcPr>
          <w:p w14:paraId="0C1775CF" w14:textId="77777777" w:rsidR="0039322D" w:rsidRPr="00A8064F" w:rsidRDefault="0039322D" w:rsidP="00801CE2">
            <w:pPr>
              <w:autoSpaceDE w:val="0"/>
              <w:autoSpaceDN w:val="0"/>
              <w:adjustRightInd w:val="0"/>
              <w:spacing w:line="240" w:lineRule="auto"/>
              <w:jc w:val="center"/>
              <w:rPr>
                <w:bCs/>
                <w:sz w:val="11"/>
                <w:szCs w:val="11"/>
              </w:rPr>
            </w:pPr>
          </w:p>
          <w:p w14:paraId="7B0F3E78" w14:textId="77777777" w:rsidR="0039322D" w:rsidRPr="00A8064F" w:rsidRDefault="0039322D" w:rsidP="00801CE2">
            <w:pPr>
              <w:autoSpaceDE w:val="0"/>
              <w:autoSpaceDN w:val="0"/>
              <w:adjustRightInd w:val="0"/>
              <w:spacing w:line="240" w:lineRule="auto"/>
              <w:jc w:val="center"/>
              <w:rPr>
                <w:bCs/>
                <w:sz w:val="20"/>
              </w:rPr>
            </w:pPr>
            <w:r w:rsidRPr="00A8064F">
              <w:rPr>
                <w:bCs/>
                <w:sz w:val="20"/>
              </w:rPr>
              <w:t>UNIDADES DE REGISTO</w:t>
            </w:r>
          </w:p>
          <w:p w14:paraId="12DC6B3F" w14:textId="77777777" w:rsidR="0039322D" w:rsidRPr="00A8064F" w:rsidRDefault="0039322D" w:rsidP="00801CE2">
            <w:pPr>
              <w:autoSpaceDE w:val="0"/>
              <w:autoSpaceDN w:val="0"/>
              <w:adjustRightInd w:val="0"/>
              <w:spacing w:line="240" w:lineRule="auto"/>
              <w:jc w:val="center"/>
              <w:rPr>
                <w:sz w:val="10"/>
                <w:szCs w:val="10"/>
              </w:rPr>
            </w:pPr>
          </w:p>
        </w:tc>
      </w:tr>
      <w:tr w:rsidR="0039322D" w:rsidRPr="00A8064F" w14:paraId="398EC095" w14:textId="77777777" w:rsidTr="00C62966">
        <w:trPr>
          <w:trHeight w:val="757"/>
        </w:trPr>
        <w:tc>
          <w:tcPr>
            <w:tcW w:w="2263" w:type="dxa"/>
            <w:tcBorders>
              <w:bottom w:val="single" w:sz="4" w:space="0" w:color="auto"/>
            </w:tcBorders>
            <w:vAlign w:val="center"/>
          </w:tcPr>
          <w:p w14:paraId="1B3950B3" w14:textId="77777777" w:rsidR="0039322D" w:rsidRPr="00A8064F" w:rsidRDefault="0039322D" w:rsidP="00801CE2">
            <w:pPr>
              <w:autoSpaceDE w:val="0"/>
              <w:autoSpaceDN w:val="0"/>
              <w:adjustRightInd w:val="0"/>
              <w:spacing w:line="240" w:lineRule="auto"/>
              <w:jc w:val="center"/>
              <w:rPr>
                <w:sz w:val="20"/>
              </w:rPr>
            </w:pPr>
            <w:r w:rsidRPr="00A8064F">
              <w:rPr>
                <w:bCs/>
                <w:sz w:val="20"/>
              </w:rPr>
              <w:t>Hora H 7</w:t>
            </w:r>
          </w:p>
        </w:tc>
        <w:tc>
          <w:tcPr>
            <w:tcW w:w="11199" w:type="dxa"/>
            <w:tcBorders>
              <w:bottom w:val="single" w:sz="4" w:space="0" w:color="auto"/>
            </w:tcBorders>
            <w:vAlign w:val="center"/>
          </w:tcPr>
          <w:p w14:paraId="00D9AB56" w14:textId="31295470" w:rsidR="0039322D" w:rsidRPr="00A8064F" w:rsidRDefault="0039322D" w:rsidP="00801CE2">
            <w:pPr>
              <w:autoSpaceDE w:val="0"/>
              <w:autoSpaceDN w:val="0"/>
              <w:adjustRightInd w:val="0"/>
              <w:jc w:val="both"/>
              <w:rPr>
                <w:bCs/>
                <w:sz w:val="20"/>
              </w:rPr>
            </w:pPr>
            <w:r w:rsidRPr="00A8064F">
              <w:rPr>
                <w:sz w:val="20"/>
              </w:rPr>
              <w:t xml:space="preserve">- </w:t>
            </w:r>
            <w:r w:rsidRPr="00A8064F">
              <w:rPr>
                <w:rFonts w:ascii="Calibri" w:hAnsi="Calibri" w:cs="Calibri"/>
                <w:sz w:val="20"/>
              </w:rPr>
              <w:t>Aumento da população europeia nos séculos XII e XIII: “</w:t>
            </w:r>
            <w:r w:rsidR="004B30F6" w:rsidRPr="00A8064F">
              <w:rPr>
                <w:rFonts w:ascii="Calibri" w:hAnsi="Calibri" w:cs="Calibri"/>
                <w:sz w:val="20"/>
              </w:rPr>
              <w:t>[...]</w:t>
            </w:r>
            <w:r w:rsidRPr="00A8064F">
              <w:rPr>
                <w:rFonts w:ascii="Calibri" w:hAnsi="Calibri" w:cs="Calibri"/>
                <w:sz w:val="20"/>
              </w:rPr>
              <w:t xml:space="preserve"> </w:t>
            </w:r>
            <w:r w:rsidRPr="00A8064F">
              <w:rPr>
                <w:rFonts w:ascii="Calibri" w:hAnsi="Calibri" w:cs="Calibri"/>
                <w:sz w:val="20"/>
                <w:u w:val="single"/>
              </w:rPr>
              <w:t>alguma dessa população também se deslocou para o Próximo Oriente, integrando as cruzadas</w:t>
            </w:r>
            <w:r w:rsidRPr="00A8064F">
              <w:rPr>
                <w:rFonts w:ascii="Calibri" w:hAnsi="Calibri" w:cs="Calibri"/>
                <w:sz w:val="20"/>
              </w:rPr>
              <w:t>” (p. 159).</w:t>
            </w:r>
          </w:p>
        </w:tc>
      </w:tr>
      <w:tr w:rsidR="0039322D" w:rsidRPr="00A8064F" w14:paraId="0522F7B2" w14:textId="77777777" w:rsidTr="00C62966">
        <w:trPr>
          <w:trHeight w:val="757"/>
        </w:trPr>
        <w:tc>
          <w:tcPr>
            <w:tcW w:w="2263" w:type="dxa"/>
            <w:tcBorders>
              <w:top w:val="single" w:sz="4" w:space="0" w:color="auto"/>
              <w:bottom w:val="single" w:sz="4" w:space="0" w:color="auto"/>
            </w:tcBorders>
            <w:vAlign w:val="center"/>
          </w:tcPr>
          <w:p w14:paraId="347EF2C4" w14:textId="77777777" w:rsidR="0039322D" w:rsidRPr="00A8064F" w:rsidRDefault="0039322D" w:rsidP="00801CE2">
            <w:pPr>
              <w:autoSpaceDE w:val="0"/>
              <w:autoSpaceDN w:val="0"/>
              <w:adjustRightInd w:val="0"/>
              <w:spacing w:line="240" w:lineRule="auto"/>
              <w:jc w:val="center"/>
              <w:rPr>
                <w:bCs/>
                <w:sz w:val="20"/>
              </w:rPr>
            </w:pPr>
            <w:r w:rsidRPr="00A8064F">
              <w:rPr>
                <w:bCs/>
                <w:sz w:val="20"/>
              </w:rPr>
              <w:t>Missão: História 7</w:t>
            </w:r>
          </w:p>
        </w:tc>
        <w:tc>
          <w:tcPr>
            <w:tcW w:w="11199" w:type="dxa"/>
            <w:tcBorders>
              <w:top w:val="single" w:sz="4" w:space="0" w:color="auto"/>
              <w:bottom w:val="single" w:sz="4" w:space="0" w:color="auto"/>
            </w:tcBorders>
            <w:vAlign w:val="center"/>
          </w:tcPr>
          <w:p w14:paraId="053417F5" w14:textId="77777777" w:rsidR="0039322D" w:rsidRPr="00A8064F" w:rsidRDefault="0039322D" w:rsidP="00801CE2">
            <w:pPr>
              <w:jc w:val="both"/>
              <w:rPr>
                <w:sz w:val="20"/>
              </w:rPr>
            </w:pPr>
            <w:r w:rsidRPr="00A8064F">
              <w:rPr>
                <w:sz w:val="20"/>
              </w:rPr>
              <w:t xml:space="preserve">- Dois excertos que </w:t>
            </w:r>
            <w:r w:rsidRPr="00A8064F">
              <w:rPr>
                <w:sz w:val="20"/>
                <w:u w:val="single"/>
              </w:rPr>
              <w:t>contrastam em termos da ideia de Cruzada</w:t>
            </w:r>
            <w:r w:rsidRPr="00A8064F">
              <w:rPr>
                <w:sz w:val="20"/>
              </w:rPr>
              <w:t xml:space="preserve">: como “um </w:t>
            </w:r>
            <w:r w:rsidRPr="00A8064F">
              <w:rPr>
                <w:sz w:val="20"/>
                <w:u w:val="single"/>
              </w:rPr>
              <w:t>episódio trágico e destrutivo</w:t>
            </w:r>
            <w:r w:rsidRPr="00A8064F">
              <w:rPr>
                <w:sz w:val="20"/>
              </w:rPr>
              <w:t xml:space="preserve">” [Steven Runciman, A History of Crusades, vol. 3, 1954] </w:t>
            </w:r>
            <w:r w:rsidRPr="00A8064F">
              <w:rPr>
                <w:i/>
                <w:iCs/>
                <w:sz w:val="20"/>
              </w:rPr>
              <w:t>vs.</w:t>
            </w:r>
            <w:r w:rsidRPr="00A8064F">
              <w:rPr>
                <w:sz w:val="20"/>
              </w:rPr>
              <w:t xml:space="preserve"> como “uma manifestação surpreendente do </w:t>
            </w:r>
            <w:r w:rsidRPr="00A8064F">
              <w:rPr>
                <w:sz w:val="20"/>
                <w:u w:val="single"/>
              </w:rPr>
              <w:t xml:space="preserve">espírito e do entusiasmo religiosos presentes no Ocidente </w:t>
            </w:r>
            <w:r w:rsidRPr="00A8064F">
              <w:rPr>
                <w:sz w:val="20"/>
              </w:rPr>
              <w:t>[...]” (Andrea Dué e Juan M. Laboa, Cristianismo, 2000 anos de História, 1999) (p. 141).</w:t>
            </w:r>
          </w:p>
          <w:p w14:paraId="3A87C1CF" w14:textId="77777777" w:rsidR="0039322D" w:rsidRPr="00A8064F" w:rsidRDefault="0039322D" w:rsidP="00801CE2">
            <w:pPr>
              <w:autoSpaceDE w:val="0"/>
              <w:autoSpaceDN w:val="0"/>
              <w:adjustRightInd w:val="0"/>
              <w:jc w:val="both"/>
              <w:rPr>
                <w:sz w:val="20"/>
              </w:rPr>
            </w:pPr>
            <w:r w:rsidRPr="00A8064F">
              <w:rPr>
                <w:sz w:val="20"/>
              </w:rPr>
              <w:t>- O “</w:t>
            </w:r>
            <w:r w:rsidRPr="00A8064F">
              <w:rPr>
                <w:sz w:val="20"/>
                <w:u w:val="single"/>
              </w:rPr>
              <w:t>comércio que acompanhou as investidas das Cruzadas ao Oriente</w:t>
            </w:r>
            <w:r w:rsidRPr="00A8064F">
              <w:rPr>
                <w:sz w:val="20"/>
              </w:rPr>
              <w:t xml:space="preserve">” contribuiu para que “a </w:t>
            </w:r>
            <w:r w:rsidRPr="00A8064F">
              <w:rPr>
                <w:sz w:val="20"/>
                <w:u w:val="single"/>
              </w:rPr>
              <w:t>Europa vivesse um período de grande crescimento económico</w:t>
            </w:r>
            <w:r w:rsidRPr="00A8064F">
              <w:rPr>
                <w:sz w:val="20"/>
              </w:rPr>
              <w:t>.” (Timothy C. Hall, World History, 2008) (p. 164).</w:t>
            </w:r>
          </w:p>
        </w:tc>
      </w:tr>
      <w:tr w:rsidR="0039322D" w:rsidRPr="00A8064F" w14:paraId="39B7CC09" w14:textId="77777777" w:rsidTr="00C62966">
        <w:trPr>
          <w:trHeight w:val="757"/>
        </w:trPr>
        <w:tc>
          <w:tcPr>
            <w:tcW w:w="2263" w:type="dxa"/>
            <w:tcBorders>
              <w:top w:val="single" w:sz="4" w:space="0" w:color="auto"/>
            </w:tcBorders>
            <w:vAlign w:val="center"/>
          </w:tcPr>
          <w:p w14:paraId="298524CF" w14:textId="77777777" w:rsidR="0039322D" w:rsidRPr="00A8064F" w:rsidRDefault="0039322D" w:rsidP="00801CE2">
            <w:pPr>
              <w:autoSpaceDE w:val="0"/>
              <w:autoSpaceDN w:val="0"/>
              <w:adjustRightInd w:val="0"/>
              <w:spacing w:line="240" w:lineRule="auto"/>
              <w:jc w:val="center"/>
              <w:rPr>
                <w:sz w:val="20"/>
              </w:rPr>
            </w:pPr>
            <w:r w:rsidRPr="00A8064F">
              <w:rPr>
                <w:bCs/>
                <w:sz w:val="20"/>
              </w:rPr>
              <w:t>O Fio da História 7</w:t>
            </w:r>
          </w:p>
        </w:tc>
        <w:tc>
          <w:tcPr>
            <w:tcW w:w="11199" w:type="dxa"/>
            <w:tcBorders>
              <w:top w:val="single" w:sz="4" w:space="0" w:color="auto"/>
            </w:tcBorders>
            <w:vAlign w:val="center"/>
          </w:tcPr>
          <w:p w14:paraId="73E1D510" w14:textId="092716AD" w:rsidR="0039322D" w:rsidRPr="00A8064F" w:rsidRDefault="0039322D" w:rsidP="00801CE2">
            <w:pPr>
              <w:autoSpaceDE w:val="0"/>
              <w:autoSpaceDN w:val="0"/>
              <w:adjustRightInd w:val="0"/>
              <w:jc w:val="both"/>
              <w:rPr>
                <w:bCs/>
                <w:sz w:val="20"/>
              </w:rPr>
            </w:pPr>
            <w:r w:rsidRPr="00A8064F">
              <w:rPr>
                <w:sz w:val="20"/>
              </w:rPr>
              <w:t xml:space="preserve">- </w:t>
            </w:r>
            <w:r w:rsidRPr="00A8064F">
              <w:rPr>
                <w:rFonts w:ascii="Calibri" w:hAnsi="Calibri" w:cs="Calibri"/>
                <w:sz w:val="20"/>
              </w:rPr>
              <w:t>Os cruzados são referidos apenas no contexto da Península Ibérica. “</w:t>
            </w:r>
            <w:r w:rsidR="004B30F6" w:rsidRPr="00A8064F">
              <w:rPr>
                <w:rFonts w:ascii="Calibri" w:hAnsi="Calibri" w:cs="Calibri"/>
                <w:sz w:val="20"/>
              </w:rPr>
              <w:t>[...]</w:t>
            </w:r>
            <w:r w:rsidRPr="00A8064F">
              <w:rPr>
                <w:rFonts w:ascii="Calibri" w:hAnsi="Calibri" w:cs="Calibri"/>
                <w:sz w:val="20"/>
              </w:rPr>
              <w:t xml:space="preserve"> </w:t>
            </w:r>
            <w:r w:rsidRPr="00A8064F">
              <w:rPr>
                <w:rFonts w:ascii="Calibri" w:hAnsi="Calibri" w:cs="Calibri"/>
                <w:sz w:val="20"/>
                <w:u w:val="single"/>
              </w:rPr>
              <w:t>Combatiam pela fé, tentando libertar os territórios ocupados pelos Muçulmanos</w:t>
            </w:r>
            <w:r w:rsidRPr="00A8064F">
              <w:rPr>
                <w:rFonts w:ascii="Calibri" w:hAnsi="Calibri" w:cs="Calibri"/>
                <w:sz w:val="20"/>
              </w:rPr>
              <w:t xml:space="preserve">.” (p. 139). </w:t>
            </w:r>
          </w:p>
        </w:tc>
      </w:tr>
    </w:tbl>
    <w:p w14:paraId="35CB40B2" w14:textId="517DCAD9" w:rsidR="00622C51" w:rsidRPr="00A8064F" w:rsidRDefault="00622C51"/>
    <w:p w14:paraId="61DBCD08" w14:textId="3CB77631" w:rsidR="00622C51" w:rsidRDefault="00622C51"/>
    <w:p w14:paraId="653E0573" w14:textId="1763E9D7" w:rsidR="00F364EE" w:rsidRDefault="00F364EE"/>
    <w:p w14:paraId="6F0EA782" w14:textId="7A71548E" w:rsidR="00F364EE" w:rsidRDefault="00F364EE"/>
    <w:p w14:paraId="68C5BA41" w14:textId="434320FD" w:rsidR="00F364EE" w:rsidRDefault="00F364EE"/>
    <w:p w14:paraId="01556879" w14:textId="77777777" w:rsidR="00F364EE" w:rsidRPr="00A8064F" w:rsidRDefault="00F364EE"/>
    <w:p w14:paraId="420C24F0" w14:textId="4D167316" w:rsidR="0039322D" w:rsidRPr="00A8064F" w:rsidRDefault="00CB5B38" w:rsidP="00A8064F">
      <w:pPr>
        <w:pStyle w:val="Texto"/>
        <w:outlineLvl w:val="2"/>
        <w:rPr>
          <w:sz w:val="22"/>
          <w:szCs w:val="96"/>
        </w:rPr>
      </w:pPr>
      <w:bookmarkStart w:id="113" w:name="_Toc83895691"/>
      <w:r w:rsidRPr="00A8064F">
        <w:rPr>
          <w:sz w:val="22"/>
          <w:szCs w:val="96"/>
        </w:rPr>
        <w:t xml:space="preserve">Quadro 3.17. – “Cruzadas” </w:t>
      </w:r>
      <w:r w:rsidR="004D2A42" w:rsidRPr="00A8064F">
        <w:rPr>
          <w:sz w:val="22"/>
          <w:szCs w:val="96"/>
        </w:rPr>
        <w:t>(7.º ano de escolaridade)</w:t>
      </w:r>
      <w:r w:rsidR="00130A3E" w:rsidRPr="00A8064F">
        <w:rPr>
          <w:sz w:val="22"/>
          <w:szCs w:val="96"/>
        </w:rPr>
        <w:t xml:space="preserve"> – </w:t>
      </w:r>
      <w:r w:rsidR="004D2A42" w:rsidRPr="00A8064F">
        <w:rPr>
          <w:sz w:val="22"/>
          <w:szCs w:val="96"/>
        </w:rPr>
        <w:t>2021</w:t>
      </w:r>
      <w:bookmarkEnd w:id="113"/>
    </w:p>
    <w:tbl>
      <w:tblPr>
        <w:tblW w:w="13462" w:type="dxa"/>
        <w:tblLook w:val="04A0" w:firstRow="1" w:lastRow="0" w:firstColumn="1" w:lastColumn="0" w:noHBand="0" w:noVBand="1"/>
      </w:tblPr>
      <w:tblGrid>
        <w:gridCol w:w="2263"/>
        <w:gridCol w:w="11199"/>
      </w:tblGrid>
      <w:tr w:rsidR="00CB5B38" w:rsidRPr="00A8064F" w14:paraId="0B9DE3DF" w14:textId="77777777" w:rsidTr="00C62966">
        <w:trPr>
          <w:trHeight w:val="620"/>
        </w:trPr>
        <w:tc>
          <w:tcPr>
            <w:tcW w:w="2263" w:type="dxa"/>
            <w:shd w:val="clear" w:color="auto" w:fill="F2F2F2" w:themeFill="background1" w:themeFillShade="F2"/>
            <w:vAlign w:val="center"/>
          </w:tcPr>
          <w:p w14:paraId="16680D68" w14:textId="77777777" w:rsidR="00CB5B38" w:rsidRPr="00A8064F" w:rsidRDefault="00CB5B38" w:rsidP="00801CE2">
            <w:pPr>
              <w:autoSpaceDE w:val="0"/>
              <w:autoSpaceDN w:val="0"/>
              <w:adjustRightInd w:val="0"/>
              <w:jc w:val="center"/>
              <w:rPr>
                <w:bCs/>
                <w:sz w:val="8"/>
                <w:szCs w:val="8"/>
              </w:rPr>
            </w:pPr>
          </w:p>
          <w:p w14:paraId="30D7070E" w14:textId="77777777" w:rsidR="00CB5B38" w:rsidRPr="00A8064F" w:rsidRDefault="00CB5B38" w:rsidP="00801CE2">
            <w:pPr>
              <w:autoSpaceDE w:val="0"/>
              <w:autoSpaceDN w:val="0"/>
              <w:adjustRightInd w:val="0"/>
              <w:jc w:val="center"/>
              <w:rPr>
                <w:bCs/>
                <w:sz w:val="20"/>
              </w:rPr>
            </w:pPr>
            <w:r w:rsidRPr="00A8064F">
              <w:rPr>
                <w:bCs/>
                <w:sz w:val="20"/>
              </w:rPr>
              <w:t>MANUAL ESCOLAR</w:t>
            </w:r>
          </w:p>
        </w:tc>
        <w:tc>
          <w:tcPr>
            <w:tcW w:w="11199" w:type="dxa"/>
            <w:shd w:val="clear" w:color="auto" w:fill="F2F2F2" w:themeFill="background1" w:themeFillShade="F2"/>
            <w:vAlign w:val="center"/>
          </w:tcPr>
          <w:p w14:paraId="4436675F" w14:textId="77777777" w:rsidR="00CB5B38" w:rsidRPr="00A8064F" w:rsidRDefault="00CB5B38" w:rsidP="00801CE2">
            <w:pPr>
              <w:autoSpaceDE w:val="0"/>
              <w:autoSpaceDN w:val="0"/>
              <w:adjustRightInd w:val="0"/>
              <w:jc w:val="center"/>
              <w:rPr>
                <w:bCs/>
                <w:sz w:val="6"/>
                <w:szCs w:val="6"/>
              </w:rPr>
            </w:pPr>
          </w:p>
          <w:p w14:paraId="762885B2" w14:textId="77777777" w:rsidR="00CB5B38" w:rsidRPr="00A8064F" w:rsidRDefault="00CB5B38" w:rsidP="00801CE2">
            <w:pPr>
              <w:autoSpaceDE w:val="0"/>
              <w:autoSpaceDN w:val="0"/>
              <w:adjustRightInd w:val="0"/>
              <w:jc w:val="center"/>
              <w:rPr>
                <w:bCs/>
                <w:sz w:val="20"/>
              </w:rPr>
            </w:pPr>
            <w:r w:rsidRPr="00A8064F">
              <w:rPr>
                <w:bCs/>
                <w:sz w:val="20"/>
              </w:rPr>
              <w:t>UNIDADES DE REGISTO</w:t>
            </w:r>
          </w:p>
        </w:tc>
      </w:tr>
      <w:tr w:rsidR="00CB5B38" w:rsidRPr="00A8064F" w14:paraId="2C21EA94" w14:textId="77777777" w:rsidTr="00C62966">
        <w:trPr>
          <w:trHeight w:val="974"/>
        </w:trPr>
        <w:tc>
          <w:tcPr>
            <w:tcW w:w="2263" w:type="dxa"/>
            <w:tcBorders>
              <w:bottom w:val="single" w:sz="4" w:space="0" w:color="auto"/>
            </w:tcBorders>
            <w:vAlign w:val="center"/>
          </w:tcPr>
          <w:p w14:paraId="433B8C32" w14:textId="77777777" w:rsidR="00CB5B38" w:rsidRPr="00A8064F" w:rsidRDefault="00CB5B38" w:rsidP="00801CE2">
            <w:pPr>
              <w:autoSpaceDE w:val="0"/>
              <w:autoSpaceDN w:val="0"/>
              <w:adjustRightInd w:val="0"/>
              <w:spacing w:line="240" w:lineRule="auto"/>
              <w:jc w:val="center"/>
              <w:rPr>
                <w:bCs/>
                <w:sz w:val="20"/>
              </w:rPr>
            </w:pPr>
            <w:r w:rsidRPr="00A8064F">
              <w:rPr>
                <w:bCs/>
                <w:sz w:val="20"/>
              </w:rPr>
              <w:t>H.7</w:t>
            </w:r>
          </w:p>
        </w:tc>
        <w:tc>
          <w:tcPr>
            <w:tcW w:w="11199" w:type="dxa"/>
            <w:tcBorders>
              <w:bottom w:val="single" w:sz="4" w:space="0" w:color="auto"/>
            </w:tcBorders>
            <w:vAlign w:val="center"/>
          </w:tcPr>
          <w:p w14:paraId="5E7E3E1E" w14:textId="77777777" w:rsidR="00CB5B38" w:rsidRPr="00A8064F" w:rsidRDefault="00CB5B38" w:rsidP="00801CE2">
            <w:pPr>
              <w:jc w:val="both"/>
              <w:rPr>
                <w:sz w:val="20"/>
              </w:rPr>
            </w:pPr>
            <w:r w:rsidRPr="00A8064F">
              <w:rPr>
                <w:rFonts w:ascii="Calibri" w:hAnsi="Calibri" w:cs="Calibri"/>
                <w:sz w:val="20"/>
              </w:rPr>
              <w:t xml:space="preserve">- Cruzados: </w:t>
            </w:r>
            <w:r w:rsidRPr="00A8064F">
              <w:rPr>
                <w:sz w:val="20"/>
              </w:rPr>
              <w:t xml:space="preserve">“cavaleiros que participaram em expedições militares organizadas pelos reinos cristãos da Europa, para </w:t>
            </w:r>
            <w:r w:rsidRPr="00A8064F">
              <w:rPr>
                <w:sz w:val="20"/>
                <w:u w:val="single"/>
              </w:rPr>
              <w:t>expulsar os muçulmanos da Síria</w:t>
            </w:r>
            <w:r w:rsidRPr="00A8064F">
              <w:rPr>
                <w:sz w:val="20"/>
              </w:rPr>
              <w:t xml:space="preserve">, entre 1096 e 1270. O conceito acabou por se estender à Reconquista ibérica […].” (p. 202). </w:t>
            </w:r>
          </w:p>
        </w:tc>
      </w:tr>
      <w:tr w:rsidR="00CB5B38" w:rsidRPr="00A8064F" w14:paraId="4DFE1E73" w14:textId="77777777" w:rsidTr="00C62966">
        <w:trPr>
          <w:trHeight w:val="1969"/>
        </w:trPr>
        <w:tc>
          <w:tcPr>
            <w:tcW w:w="2263" w:type="dxa"/>
            <w:tcBorders>
              <w:top w:val="single" w:sz="4" w:space="0" w:color="auto"/>
              <w:bottom w:val="single" w:sz="4" w:space="0" w:color="auto"/>
            </w:tcBorders>
            <w:vAlign w:val="center"/>
          </w:tcPr>
          <w:p w14:paraId="2C30F5E6" w14:textId="77777777" w:rsidR="00CB5B38" w:rsidRPr="00A8064F" w:rsidRDefault="00CB5B38" w:rsidP="00801CE2">
            <w:pPr>
              <w:autoSpaceDE w:val="0"/>
              <w:autoSpaceDN w:val="0"/>
              <w:adjustRightInd w:val="0"/>
              <w:spacing w:line="240" w:lineRule="auto"/>
              <w:jc w:val="center"/>
              <w:rPr>
                <w:bCs/>
                <w:sz w:val="20"/>
              </w:rPr>
            </w:pPr>
            <w:r w:rsidRPr="00A8064F">
              <w:rPr>
                <w:bCs/>
                <w:sz w:val="20"/>
              </w:rPr>
              <w:t>HSI: História sob Investigação</w:t>
            </w:r>
          </w:p>
        </w:tc>
        <w:tc>
          <w:tcPr>
            <w:tcW w:w="11199" w:type="dxa"/>
            <w:tcBorders>
              <w:top w:val="single" w:sz="4" w:space="0" w:color="auto"/>
              <w:bottom w:val="single" w:sz="4" w:space="0" w:color="auto"/>
            </w:tcBorders>
            <w:vAlign w:val="center"/>
          </w:tcPr>
          <w:p w14:paraId="6D5652FE" w14:textId="77777777" w:rsidR="00CB5B38" w:rsidRPr="00A8064F" w:rsidRDefault="00CB5B38" w:rsidP="00801CE2">
            <w:pPr>
              <w:jc w:val="both"/>
              <w:rPr>
                <w:sz w:val="20"/>
              </w:rPr>
            </w:pPr>
            <w:r w:rsidRPr="00A8064F">
              <w:rPr>
                <w:rFonts w:ascii="Calibri" w:hAnsi="Calibri" w:cs="Calibri"/>
                <w:sz w:val="20"/>
              </w:rPr>
              <w:t xml:space="preserve">- </w:t>
            </w:r>
            <w:r w:rsidRPr="00A8064F">
              <w:rPr>
                <w:sz w:val="20"/>
              </w:rPr>
              <w:t xml:space="preserve">“As Cruzadas foram campanhas militares que tinham como objetivo a reconquista dos lugares santos </w:t>
            </w:r>
            <w:r w:rsidRPr="00A8064F">
              <w:rPr>
                <w:sz w:val="20"/>
                <w:u w:val="single"/>
              </w:rPr>
              <w:t>ocupados pelos Muçulmanos</w:t>
            </w:r>
            <w:r w:rsidRPr="00A8064F">
              <w:rPr>
                <w:sz w:val="20"/>
              </w:rPr>
              <w:t xml:space="preserve"> […].” (p. 121). </w:t>
            </w:r>
          </w:p>
          <w:p w14:paraId="23BABD55" w14:textId="77777777" w:rsidR="00CB5B38" w:rsidRPr="00A8064F" w:rsidRDefault="00CB5B38" w:rsidP="00801CE2">
            <w:pPr>
              <w:jc w:val="both"/>
              <w:rPr>
                <w:sz w:val="20"/>
              </w:rPr>
            </w:pPr>
            <w:r w:rsidRPr="00A8064F">
              <w:rPr>
                <w:sz w:val="20"/>
              </w:rPr>
              <w:t xml:space="preserve">- “Afonso VI [rei de Leão e Castela] mandou à França emissários encarregados de </w:t>
            </w:r>
            <w:r w:rsidRPr="00A8064F">
              <w:rPr>
                <w:sz w:val="20"/>
                <w:u w:val="single"/>
              </w:rPr>
              <w:t>pedir socorro aos barões franceses, afirmando que, se não viessem prontamente em seu auxílio</w:t>
            </w:r>
            <w:r w:rsidRPr="00A8064F">
              <w:rPr>
                <w:sz w:val="20"/>
              </w:rPr>
              <w:t>, se comporia [</w:t>
            </w:r>
            <w:r w:rsidRPr="00A8064F">
              <w:rPr>
                <w:sz w:val="20"/>
                <w:u w:val="single"/>
              </w:rPr>
              <w:t xml:space="preserve">fazia um acordo] com os </w:t>
            </w:r>
            <w:r w:rsidRPr="00A8064F">
              <w:rPr>
                <w:sz w:val="20"/>
              </w:rPr>
              <w:t xml:space="preserve">muçulmanos, </w:t>
            </w:r>
            <w:r w:rsidRPr="00A8064F">
              <w:rPr>
                <w:sz w:val="20"/>
                <w:u w:val="single"/>
              </w:rPr>
              <w:t>franqueando-lhes a passagem</w:t>
            </w:r>
            <w:r w:rsidRPr="00A8064F">
              <w:rPr>
                <w:sz w:val="20"/>
              </w:rPr>
              <w:t xml:space="preserve"> para aquele país.” (Damião Peres, História de Portugal, Portucalense, 1970) (p. 132). </w:t>
            </w:r>
          </w:p>
        </w:tc>
      </w:tr>
      <w:tr w:rsidR="00CB5B38" w:rsidRPr="00A8064F" w14:paraId="2C93D416" w14:textId="77777777" w:rsidTr="00C62966">
        <w:trPr>
          <w:trHeight w:val="673"/>
        </w:trPr>
        <w:tc>
          <w:tcPr>
            <w:tcW w:w="2263" w:type="dxa"/>
            <w:tcBorders>
              <w:top w:val="single" w:sz="4" w:space="0" w:color="auto"/>
              <w:bottom w:val="single" w:sz="4" w:space="0" w:color="auto"/>
            </w:tcBorders>
            <w:vAlign w:val="center"/>
          </w:tcPr>
          <w:p w14:paraId="28E300F0" w14:textId="77777777" w:rsidR="00CB5B38" w:rsidRPr="00A8064F" w:rsidRDefault="00CB5B38" w:rsidP="00801CE2">
            <w:pPr>
              <w:autoSpaceDE w:val="0"/>
              <w:autoSpaceDN w:val="0"/>
              <w:adjustRightInd w:val="0"/>
              <w:spacing w:line="240" w:lineRule="auto"/>
              <w:jc w:val="center"/>
              <w:rPr>
                <w:bCs/>
                <w:sz w:val="20"/>
              </w:rPr>
            </w:pPr>
            <w:r w:rsidRPr="00A8064F">
              <w:rPr>
                <w:bCs/>
                <w:sz w:val="20"/>
              </w:rPr>
              <w:t xml:space="preserve">O Fio da História </w:t>
            </w:r>
          </w:p>
          <w:p w14:paraId="27A7C4E4" w14:textId="77777777" w:rsidR="00CB5B38" w:rsidRPr="00A8064F" w:rsidRDefault="00CB5B38" w:rsidP="00801CE2">
            <w:pPr>
              <w:autoSpaceDE w:val="0"/>
              <w:autoSpaceDN w:val="0"/>
              <w:adjustRightInd w:val="0"/>
              <w:spacing w:line="240" w:lineRule="auto"/>
              <w:jc w:val="center"/>
              <w:rPr>
                <w:sz w:val="20"/>
              </w:rPr>
            </w:pPr>
            <w:r w:rsidRPr="00A8064F">
              <w:rPr>
                <w:bCs/>
                <w:sz w:val="20"/>
              </w:rPr>
              <w:t>7.º ano</w:t>
            </w:r>
          </w:p>
        </w:tc>
        <w:tc>
          <w:tcPr>
            <w:tcW w:w="11199" w:type="dxa"/>
            <w:tcBorders>
              <w:top w:val="single" w:sz="4" w:space="0" w:color="auto"/>
              <w:bottom w:val="single" w:sz="4" w:space="0" w:color="auto"/>
            </w:tcBorders>
            <w:vAlign w:val="center"/>
          </w:tcPr>
          <w:p w14:paraId="6A39202A" w14:textId="77777777" w:rsidR="00CB5B38" w:rsidRPr="00A8064F" w:rsidRDefault="00CB5B38" w:rsidP="00801CE2">
            <w:pPr>
              <w:autoSpaceDE w:val="0"/>
              <w:autoSpaceDN w:val="0"/>
              <w:adjustRightInd w:val="0"/>
              <w:spacing w:line="240" w:lineRule="auto"/>
              <w:rPr>
                <w:bCs/>
                <w:sz w:val="20"/>
              </w:rPr>
            </w:pPr>
            <w:r w:rsidRPr="00A8064F">
              <w:rPr>
                <w:sz w:val="20"/>
              </w:rPr>
              <w:t xml:space="preserve">- “Tal como os Muçulmanos, também estes </w:t>
            </w:r>
            <w:r w:rsidRPr="00A8064F">
              <w:rPr>
                <w:sz w:val="20"/>
                <w:u w:val="single"/>
              </w:rPr>
              <w:t>cruzados eram movidos por um ideal de Guerra Santa</w:t>
            </w:r>
            <w:r w:rsidRPr="00A8064F">
              <w:rPr>
                <w:sz w:val="20"/>
              </w:rPr>
              <w:t>, neste caso contra o Islão.” (p. 125).</w:t>
            </w:r>
          </w:p>
        </w:tc>
      </w:tr>
      <w:tr w:rsidR="00CB5B38" w:rsidRPr="00A8064F" w14:paraId="5A4545A4" w14:textId="77777777" w:rsidTr="00C62966">
        <w:trPr>
          <w:trHeight w:val="979"/>
        </w:trPr>
        <w:tc>
          <w:tcPr>
            <w:tcW w:w="2263" w:type="dxa"/>
            <w:tcBorders>
              <w:top w:val="single" w:sz="4" w:space="0" w:color="auto"/>
            </w:tcBorders>
            <w:vAlign w:val="center"/>
          </w:tcPr>
          <w:p w14:paraId="3E3C07E4" w14:textId="77777777" w:rsidR="00CB5B38" w:rsidRPr="00A8064F" w:rsidRDefault="00CB5B38" w:rsidP="00801CE2">
            <w:pPr>
              <w:autoSpaceDE w:val="0"/>
              <w:autoSpaceDN w:val="0"/>
              <w:adjustRightInd w:val="0"/>
              <w:spacing w:line="240" w:lineRule="auto"/>
              <w:jc w:val="center"/>
              <w:rPr>
                <w:sz w:val="20"/>
              </w:rPr>
            </w:pPr>
            <w:r w:rsidRPr="00A8064F">
              <w:rPr>
                <w:bCs/>
                <w:sz w:val="20"/>
              </w:rPr>
              <w:t>Vamos à História 7</w:t>
            </w:r>
          </w:p>
        </w:tc>
        <w:tc>
          <w:tcPr>
            <w:tcW w:w="11199" w:type="dxa"/>
            <w:tcBorders>
              <w:top w:val="single" w:sz="4" w:space="0" w:color="auto"/>
            </w:tcBorders>
            <w:vAlign w:val="center"/>
          </w:tcPr>
          <w:p w14:paraId="20077CA3" w14:textId="77777777" w:rsidR="00CB5B38" w:rsidRPr="00A8064F" w:rsidRDefault="00CB5B38" w:rsidP="00801CE2">
            <w:pPr>
              <w:jc w:val="both"/>
              <w:rPr>
                <w:rFonts w:eastAsia="Times New Roman"/>
                <w:color w:val="202122"/>
                <w:sz w:val="20"/>
                <w:shd w:val="clear" w:color="auto" w:fill="FFFFFF"/>
                <w:lang w:eastAsia="pt-PT"/>
              </w:rPr>
            </w:pPr>
            <w:r w:rsidRPr="00A8064F">
              <w:rPr>
                <w:bCs/>
                <w:sz w:val="20"/>
              </w:rPr>
              <w:t xml:space="preserve">- </w:t>
            </w:r>
            <w:r w:rsidRPr="00A8064F">
              <w:rPr>
                <w:rFonts w:eastAsia="Times New Roman"/>
                <w:color w:val="202122"/>
                <w:sz w:val="20"/>
                <w:shd w:val="clear" w:color="auto" w:fill="FFFFFF"/>
                <w:lang w:eastAsia="pt-PT"/>
              </w:rPr>
              <w:t xml:space="preserve">“Do sul da França chegaram cavaleiros dispostos a combater os muçulmanos e a </w:t>
            </w:r>
            <w:r w:rsidRPr="00A8064F">
              <w:rPr>
                <w:rFonts w:eastAsia="Times New Roman"/>
                <w:color w:val="202122"/>
                <w:sz w:val="20"/>
                <w:u w:val="single"/>
                <w:shd w:val="clear" w:color="auto" w:fill="FFFFFF"/>
                <w:lang w:eastAsia="pt-PT"/>
              </w:rPr>
              <w:t>conquistar prestígio e fortuna</w:t>
            </w:r>
            <w:r w:rsidRPr="00A8064F">
              <w:rPr>
                <w:rFonts w:eastAsia="Times New Roman"/>
                <w:color w:val="202122"/>
                <w:sz w:val="20"/>
                <w:shd w:val="clear" w:color="auto" w:fill="FFFFFF"/>
                <w:lang w:eastAsia="pt-PT"/>
              </w:rPr>
              <w:t>.” (pedido auxílio aos Francos por Afonso VI de Leão e Castela, em 1086) (p. 141).</w:t>
            </w:r>
          </w:p>
        </w:tc>
      </w:tr>
    </w:tbl>
    <w:p w14:paraId="2E934F69" w14:textId="645A2C82" w:rsidR="00CB5B38" w:rsidRPr="00A8064F" w:rsidRDefault="00CB5B38"/>
    <w:p w14:paraId="726A6E5C" w14:textId="7818B847" w:rsidR="00CB5B38" w:rsidRPr="00A8064F" w:rsidRDefault="00CB5B38"/>
    <w:p w14:paraId="67627B8B" w14:textId="482A7829" w:rsidR="00CB5B38" w:rsidRPr="00A8064F" w:rsidRDefault="00CB5B38"/>
    <w:p w14:paraId="20508F9E" w14:textId="77777777" w:rsidR="00CB5B38" w:rsidRPr="00A8064F" w:rsidRDefault="00CB5B38"/>
    <w:p w14:paraId="4BCBA0B1" w14:textId="46D46051" w:rsidR="00E14EE1" w:rsidRPr="00A8064F" w:rsidRDefault="00E14EE1" w:rsidP="00A8064F">
      <w:pPr>
        <w:pStyle w:val="Texto"/>
        <w:outlineLvl w:val="2"/>
        <w:rPr>
          <w:sz w:val="22"/>
          <w:szCs w:val="96"/>
        </w:rPr>
      </w:pPr>
      <w:bookmarkStart w:id="114" w:name="_Toc83895692"/>
      <w:r w:rsidRPr="00A8064F">
        <w:rPr>
          <w:sz w:val="22"/>
          <w:szCs w:val="96"/>
        </w:rPr>
        <w:t xml:space="preserve">Quadro </w:t>
      </w:r>
      <w:r w:rsidR="00CB5B38" w:rsidRPr="00A8064F">
        <w:rPr>
          <w:sz w:val="22"/>
          <w:szCs w:val="96"/>
        </w:rPr>
        <w:t>3.18.</w:t>
      </w:r>
      <w:r w:rsidRPr="00A8064F">
        <w:rPr>
          <w:sz w:val="22"/>
          <w:szCs w:val="96"/>
        </w:rPr>
        <w:t xml:space="preserve"> – “</w:t>
      </w:r>
      <w:r w:rsidR="001B2138" w:rsidRPr="00A8064F">
        <w:rPr>
          <w:sz w:val="22"/>
          <w:szCs w:val="96"/>
        </w:rPr>
        <w:t>Civilização inovadora</w:t>
      </w:r>
      <w:r w:rsidR="00556BE9" w:rsidRPr="00A8064F">
        <w:rPr>
          <w:sz w:val="22"/>
          <w:szCs w:val="96"/>
        </w:rPr>
        <w:t xml:space="preserve"> </w:t>
      </w:r>
      <w:r w:rsidR="00556BE9" w:rsidRPr="00AD3A5F">
        <w:rPr>
          <w:i/>
          <w:iCs/>
          <w:sz w:val="22"/>
          <w:szCs w:val="96"/>
        </w:rPr>
        <w:t>vs</w:t>
      </w:r>
      <w:r w:rsidR="00556BE9" w:rsidRPr="00A8064F">
        <w:rPr>
          <w:sz w:val="22"/>
          <w:szCs w:val="96"/>
        </w:rPr>
        <w:t>. ‘cultura de síntese’</w:t>
      </w:r>
      <w:r w:rsidRPr="00A8064F">
        <w:rPr>
          <w:sz w:val="22"/>
          <w:szCs w:val="96"/>
        </w:rPr>
        <w:t>”</w:t>
      </w:r>
      <w:r w:rsidR="00BE2C94" w:rsidRPr="00A8064F">
        <w:rPr>
          <w:sz w:val="22"/>
          <w:szCs w:val="96"/>
        </w:rPr>
        <w:t xml:space="preserve"> </w:t>
      </w:r>
      <w:r w:rsidR="00294696" w:rsidRPr="00A8064F">
        <w:rPr>
          <w:sz w:val="22"/>
          <w:szCs w:val="96"/>
        </w:rPr>
        <w:t>(7.º ano de escolaridade)</w:t>
      </w:r>
      <w:bookmarkEnd w:id="114"/>
    </w:p>
    <w:tbl>
      <w:tblPr>
        <w:tblW w:w="13462" w:type="dxa"/>
        <w:tblLook w:val="04A0" w:firstRow="1" w:lastRow="0" w:firstColumn="1" w:lastColumn="0" w:noHBand="0" w:noVBand="1"/>
      </w:tblPr>
      <w:tblGrid>
        <w:gridCol w:w="2263"/>
        <w:gridCol w:w="11199"/>
      </w:tblGrid>
      <w:tr w:rsidR="00752FC9" w:rsidRPr="00A8064F" w14:paraId="71F80190" w14:textId="77777777" w:rsidTr="0093634A">
        <w:trPr>
          <w:trHeight w:val="523"/>
        </w:trPr>
        <w:tc>
          <w:tcPr>
            <w:tcW w:w="2263" w:type="dxa"/>
            <w:shd w:val="clear" w:color="auto" w:fill="F2F2F2" w:themeFill="background1" w:themeFillShade="F2"/>
            <w:vAlign w:val="center"/>
          </w:tcPr>
          <w:p w14:paraId="24CBC76D" w14:textId="77777777" w:rsidR="00752FC9" w:rsidRPr="00A8064F" w:rsidRDefault="00752FC9" w:rsidP="00752FC9">
            <w:pPr>
              <w:autoSpaceDE w:val="0"/>
              <w:autoSpaceDN w:val="0"/>
              <w:adjustRightInd w:val="0"/>
              <w:spacing w:line="240" w:lineRule="auto"/>
              <w:jc w:val="center"/>
              <w:rPr>
                <w:sz w:val="11"/>
                <w:szCs w:val="11"/>
              </w:rPr>
            </w:pPr>
          </w:p>
          <w:p w14:paraId="38AE7318" w14:textId="77777777" w:rsidR="00752FC9" w:rsidRPr="00A8064F" w:rsidRDefault="00752FC9" w:rsidP="00752FC9">
            <w:pPr>
              <w:autoSpaceDE w:val="0"/>
              <w:autoSpaceDN w:val="0"/>
              <w:adjustRightInd w:val="0"/>
              <w:spacing w:line="240" w:lineRule="auto"/>
              <w:jc w:val="center"/>
              <w:rPr>
                <w:bCs/>
                <w:sz w:val="20"/>
              </w:rPr>
            </w:pPr>
            <w:r w:rsidRPr="00A8064F">
              <w:rPr>
                <w:bCs/>
                <w:sz w:val="20"/>
              </w:rPr>
              <w:t>MANUAL ESCOLAR</w:t>
            </w:r>
          </w:p>
          <w:p w14:paraId="5F973DA6" w14:textId="77777777" w:rsidR="00752FC9" w:rsidRPr="00A8064F" w:rsidRDefault="00752FC9" w:rsidP="00752FC9">
            <w:pPr>
              <w:autoSpaceDE w:val="0"/>
              <w:autoSpaceDN w:val="0"/>
              <w:adjustRightInd w:val="0"/>
              <w:spacing w:line="240" w:lineRule="auto"/>
              <w:jc w:val="center"/>
              <w:rPr>
                <w:sz w:val="10"/>
                <w:szCs w:val="10"/>
              </w:rPr>
            </w:pPr>
          </w:p>
        </w:tc>
        <w:tc>
          <w:tcPr>
            <w:tcW w:w="11199" w:type="dxa"/>
            <w:shd w:val="clear" w:color="auto" w:fill="F2F2F2" w:themeFill="background1" w:themeFillShade="F2"/>
            <w:vAlign w:val="center"/>
          </w:tcPr>
          <w:p w14:paraId="17823909" w14:textId="77777777" w:rsidR="00752FC9" w:rsidRPr="00A8064F" w:rsidRDefault="00752FC9" w:rsidP="00752FC9">
            <w:pPr>
              <w:autoSpaceDE w:val="0"/>
              <w:autoSpaceDN w:val="0"/>
              <w:adjustRightInd w:val="0"/>
              <w:spacing w:line="240" w:lineRule="auto"/>
              <w:jc w:val="center"/>
              <w:rPr>
                <w:bCs/>
                <w:sz w:val="11"/>
                <w:szCs w:val="11"/>
              </w:rPr>
            </w:pPr>
          </w:p>
          <w:p w14:paraId="79D2D586" w14:textId="77777777" w:rsidR="00752FC9" w:rsidRPr="00A8064F" w:rsidRDefault="00752FC9" w:rsidP="00752FC9">
            <w:pPr>
              <w:autoSpaceDE w:val="0"/>
              <w:autoSpaceDN w:val="0"/>
              <w:adjustRightInd w:val="0"/>
              <w:spacing w:line="240" w:lineRule="auto"/>
              <w:jc w:val="center"/>
              <w:rPr>
                <w:bCs/>
                <w:sz w:val="20"/>
              </w:rPr>
            </w:pPr>
            <w:r w:rsidRPr="00A8064F">
              <w:rPr>
                <w:bCs/>
                <w:sz w:val="20"/>
              </w:rPr>
              <w:t>UNIDADES DE REGISTO</w:t>
            </w:r>
          </w:p>
          <w:p w14:paraId="49FFB60E" w14:textId="77777777" w:rsidR="00752FC9" w:rsidRPr="00A8064F" w:rsidRDefault="00752FC9" w:rsidP="00752FC9">
            <w:pPr>
              <w:autoSpaceDE w:val="0"/>
              <w:autoSpaceDN w:val="0"/>
              <w:adjustRightInd w:val="0"/>
              <w:spacing w:line="240" w:lineRule="auto"/>
              <w:jc w:val="center"/>
              <w:rPr>
                <w:sz w:val="10"/>
                <w:szCs w:val="10"/>
              </w:rPr>
            </w:pPr>
          </w:p>
        </w:tc>
      </w:tr>
      <w:tr w:rsidR="002452D6" w:rsidRPr="00A8064F" w14:paraId="7FC31F45" w14:textId="77777777" w:rsidTr="0093634A">
        <w:trPr>
          <w:trHeight w:val="292"/>
        </w:trPr>
        <w:tc>
          <w:tcPr>
            <w:tcW w:w="2263" w:type="dxa"/>
            <w:tcBorders>
              <w:bottom w:val="single" w:sz="4" w:space="0" w:color="auto"/>
            </w:tcBorders>
            <w:shd w:val="clear" w:color="auto" w:fill="FFFFFF" w:themeFill="background1"/>
            <w:vAlign w:val="center"/>
          </w:tcPr>
          <w:p w14:paraId="63319837" w14:textId="4B579CF0" w:rsidR="002452D6" w:rsidRPr="00A8064F" w:rsidRDefault="00622995" w:rsidP="0056205E">
            <w:pPr>
              <w:autoSpaceDE w:val="0"/>
              <w:autoSpaceDN w:val="0"/>
              <w:adjustRightInd w:val="0"/>
              <w:spacing w:line="240" w:lineRule="auto"/>
              <w:jc w:val="center"/>
              <w:rPr>
                <w:bCs/>
                <w:sz w:val="20"/>
              </w:rPr>
            </w:pPr>
            <w:r w:rsidRPr="00A8064F">
              <w:rPr>
                <w:bCs/>
                <w:sz w:val="20"/>
              </w:rPr>
              <w:t>Desafios 7</w:t>
            </w:r>
          </w:p>
        </w:tc>
        <w:tc>
          <w:tcPr>
            <w:tcW w:w="11199" w:type="dxa"/>
            <w:tcBorders>
              <w:bottom w:val="single" w:sz="4" w:space="0" w:color="auto"/>
            </w:tcBorders>
            <w:shd w:val="clear" w:color="auto" w:fill="FFFFFF" w:themeFill="background1"/>
            <w:vAlign w:val="center"/>
          </w:tcPr>
          <w:p w14:paraId="0E100B19" w14:textId="007178A2" w:rsidR="002452D6" w:rsidRPr="00A8064F" w:rsidRDefault="002452D6" w:rsidP="00983188">
            <w:pPr>
              <w:jc w:val="both"/>
              <w:rPr>
                <w:rFonts w:ascii="Calibri" w:hAnsi="Calibri" w:cs="Calibri"/>
                <w:sz w:val="20"/>
              </w:rPr>
            </w:pPr>
            <w:r w:rsidRPr="00A8064F">
              <w:rPr>
                <w:rFonts w:ascii="Calibri" w:hAnsi="Calibri" w:cs="Calibri"/>
                <w:sz w:val="20"/>
              </w:rPr>
              <w:t xml:space="preserve">- “Os Muçulmanos desempenharam um </w:t>
            </w:r>
            <w:r w:rsidRPr="00A8064F">
              <w:rPr>
                <w:rFonts w:ascii="Calibri" w:hAnsi="Calibri" w:cs="Calibri"/>
                <w:sz w:val="20"/>
                <w:u w:val="single"/>
              </w:rPr>
              <w:t>papel muito importante no desenvolvimento cultural da Humanidade</w:t>
            </w:r>
            <w:r w:rsidRPr="00A8064F">
              <w:rPr>
                <w:rFonts w:ascii="Calibri" w:hAnsi="Calibri" w:cs="Calibri"/>
                <w:sz w:val="20"/>
              </w:rPr>
              <w:t>” – refere não só a introdução pelos mesmos das inovações de outros povos, mas também que realizaram “</w:t>
            </w:r>
            <w:r w:rsidRPr="00A8064F">
              <w:rPr>
                <w:rFonts w:ascii="Calibri" w:hAnsi="Calibri" w:cs="Calibri"/>
                <w:sz w:val="20"/>
                <w:u w:val="single"/>
              </w:rPr>
              <w:t>inovações próprias</w:t>
            </w:r>
            <w:r w:rsidRPr="00A8064F">
              <w:rPr>
                <w:rFonts w:ascii="Calibri" w:hAnsi="Calibri" w:cs="Calibri"/>
                <w:sz w:val="20"/>
              </w:rPr>
              <w:t xml:space="preserve">”, </w:t>
            </w:r>
            <w:r w:rsidRPr="00A8064F">
              <w:rPr>
                <w:rFonts w:ascii="Calibri" w:hAnsi="Calibri" w:cs="Calibri"/>
                <w:sz w:val="20"/>
                <w:u w:val="single"/>
              </w:rPr>
              <w:t>exemplificando e citam alguns nomes mais famosos</w:t>
            </w:r>
            <w:r w:rsidRPr="00A8064F">
              <w:rPr>
                <w:rFonts w:ascii="Calibri" w:hAnsi="Calibri" w:cs="Calibri"/>
                <w:sz w:val="20"/>
              </w:rPr>
              <w:t>, como Al-Kharazmi (</w:t>
            </w:r>
            <w:r w:rsidR="002C7EAB" w:rsidRPr="00A8064F">
              <w:rPr>
                <w:rFonts w:ascii="Calibri" w:hAnsi="Calibri" w:cs="Calibri"/>
                <w:sz w:val="20"/>
              </w:rPr>
              <w:t>“</w:t>
            </w:r>
            <w:r w:rsidRPr="00A8064F">
              <w:rPr>
                <w:rFonts w:ascii="Calibri" w:hAnsi="Calibri" w:cs="Calibri"/>
                <w:sz w:val="20"/>
              </w:rPr>
              <w:t>de onde deriva o termo algarismo</w:t>
            </w:r>
            <w:r w:rsidR="002C7EAB" w:rsidRPr="00A8064F">
              <w:rPr>
                <w:rFonts w:ascii="Calibri" w:hAnsi="Calibri" w:cs="Calibri"/>
                <w:sz w:val="20"/>
              </w:rPr>
              <w:t>”</w:t>
            </w:r>
            <w:r w:rsidRPr="00A8064F">
              <w:rPr>
                <w:rFonts w:ascii="Calibri" w:hAnsi="Calibri" w:cs="Calibri"/>
                <w:sz w:val="20"/>
              </w:rPr>
              <w:t>), o historiador Ibn Khaldun e o geógrafo e viajante Ibn Batuta (p. 130).</w:t>
            </w:r>
          </w:p>
          <w:p w14:paraId="00A97391" w14:textId="2DF68853" w:rsidR="002452D6" w:rsidRPr="00A8064F" w:rsidRDefault="002452D6" w:rsidP="00983188">
            <w:pPr>
              <w:jc w:val="both"/>
              <w:rPr>
                <w:rFonts w:ascii="Calibri" w:hAnsi="Calibri" w:cs="Calibri"/>
                <w:sz w:val="20"/>
              </w:rPr>
            </w:pPr>
            <w:r w:rsidRPr="00A8064F">
              <w:rPr>
                <w:rFonts w:ascii="Calibri" w:hAnsi="Calibri" w:cs="Calibri"/>
                <w:sz w:val="20"/>
              </w:rPr>
              <w:t xml:space="preserve">- Domínio das </w:t>
            </w:r>
            <w:r w:rsidRPr="00A8064F">
              <w:rPr>
                <w:rFonts w:ascii="Calibri" w:hAnsi="Calibri" w:cs="Calibri"/>
                <w:sz w:val="20"/>
                <w:u w:val="single"/>
              </w:rPr>
              <w:t>técnicas mais avançadas de medicina</w:t>
            </w:r>
            <w:r w:rsidRPr="00A8064F">
              <w:rPr>
                <w:rFonts w:ascii="Calibri" w:hAnsi="Calibri" w:cs="Calibri"/>
                <w:sz w:val="20"/>
              </w:rPr>
              <w:t xml:space="preserve"> à época (</w:t>
            </w:r>
            <w:r w:rsidRPr="00A8064F">
              <w:rPr>
                <w:rFonts w:ascii="Calibri" w:hAnsi="Calibri" w:cs="Calibri"/>
                <w:sz w:val="20"/>
                <w:u w:val="single"/>
              </w:rPr>
              <w:t>anestesia e cirurgia</w:t>
            </w:r>
            <w:r w:rsidRPr="00A8064F">
              <w:rPr>
                <w:rFonts w:ascii="Calibri" w:hAnsi="Calibri" w:cs="Calibri"/>
                <w:sz w:val="20"/>
              </w:rPr>
              <w:t>) – pequena biografia de Averróis (</w:t>
            </w:r>
            <w:r w:rsidR="002C7EAB" w:rsidRPr="00A8064F">
              <w:rPr>
                <w:rFonts w:ascii="Calibri" w:hAnsi="Calibri" w:cs="Calibri"/>
                <w:sz w:val="20"/>
              </w:rPr>
              <w:t>“</w:t>
            </w:r>
            <w:r w:rsidRPr="00A8064F">
              <w:rPr>
                <w:rFonts w:ascii="Calibri" w:hAnsi="Calibri" w:cs="Calibri"/>
                <w:sz w:val="20"/>
              </w:rPr>
              <w:t xml:space="preserve">nome cristão de </w:t>
            </w:r>
            <w:r w:rsidRPr="00A8064F">
              <w:rPr>
                <w:rFonts w:ascii="Calibri" w:hAnsi="Calibri" w:cs="Calibri"/>
                <w:sz w:val="20"/>
                <w:u w:val="single"/>
              </w:rPr>
              <w:t>Ibn Rushd</w:t>
            </w:r>
            <w:r w:rsidR="002C7EAB" w:rsidRPr="00A8064F">
              <w:rPr>
                <w:rFonts w:ascii="Calibri" w:hAnsi="Calibri" w:cs="Calibri"/>
                <w:sz w:val="20"/>
                <w:u w:val="single"/>
              </w:rPr>
              <w:t>”</w:t>
            </w:r>
            <w:r w:rsidRPr="00A8064F">
              <w:rPr>
                <w:rFonts w:ascii="Calibri" w:hAnsi="Calibri" w:cs="Calibri"/>
                <w:sz w:val="20"/>
              </w:rPr>
              <w:t>), de Córdova, no século XII (p. 133).</w:t>
            </w:r>
          </w:p>
        </w:tc>
      </w:tr>
      <w:tr w:rsidR="002452D6" w:rsidRPr="00A8064F" w14:paraId="5B2011D7" w14:textId="77777777" w:rsidTr="0093634A">
        <w:trPr>
          <w:trHeight w:val="292"/>
        </w:trPr>
        <w:tc>
          <w:tcPr>
            <w:tcW w:w="2263" w:type="dxa"/>
            <w:tcBorders>
              <w:top w:val="single" w:sz="4" w:space="0" w:color="auto"/>
              <w:bottom w:val="single" w:sz="4" w:space="0" w:color="auto"/>
            </w:tcBorders>
            <w:shd w:val="clear" w:color="auto" w:fill="FFFFFF" w:themeFill="background1"/>
            <w:vAlign w:val="center"/>
          </w:tcPr>
          <w:p w14:paraId="52F7AD2A" w14:textId="74B369A3" w:rsidR="002452D6" w:rsidRPr="00A8064F" w:rsidRDefault="002452D6" w:rsidP="002452D6">
            <w:pPr>
              <w:autoSpaceDE w:val="0"/>
              <w:autoSpaceDN w:val="0"/>
              <w:adjustRightInd w:val="0"/>
              <w:spacing w:line="240" w:lineRule="auto"/>
              <w:jc w:val="center"/>
              <w:rPr>
                <w:bCs/>
                <w:sz w:val="20"/>
              </w:rPr>
            </w:pPr>
            <w:r w:rsidRPr="00A8064F">
              <w:rPr>
                <w:bCs/>
                <w:sz w:val="20"/>
              </w:rPr>
              <w:t>História Sete</w:t>
            </w:r>
          </w:p>
        </w:tc>
        <w:tc>
          <w:tcPr>
            <w:tcW w:w="11199" w:type="dxa"/>
            <w:tcBorders>
              <w:top w:val="single" w:sz="4" w:space="0" w:color="auto"/>
              <w:bottom w:val="single" w:sz="4" w:space="0" w:color="auto"/>
            </w:tcBorders>
            <w:shd w:val="clear" w:color="auto" w:fill="FFFFFF" w:themeFill="background1"/>
            <w:vAlign w:val="center"/>
          </w:tcPr>
          <w:p w14:paraId="02BB00F3" w14:textId="3EFC6ACC" w:rsidR="002452D6" w:rsidRPr="00A8064F" w:rsidRDefault="002452D6" w:rsidP="00983188">
            <w:pPr>
              <w:jc w:val="both"/>
              <w:rPr>
                <w:rFonts w:ascii="Calibri" w:hAnsi="Calibri" w:cs="Calibri"/>
                <w:sz w:val="20"/>
              </w:rPr>
            </w:pPr>
            <w:r w:rsidRPr="00A8064F">
              <w:rPr>
                <w:rFonts w:ascii="Calibri" w:hAnsi="Calibri" w:cs="Calibri"/>
                <w:sz w:val="20"/>
              </w:rPr>
              <w:t>- São apresentados</w:t>
            </w:r>
            <w:r w:rsidR="00B9703F" w:rsidRPr="00A8064F">
              <w:rPr>
                <w:rFonts w:ascii="Calibri" w:hAnsi="Calibri" w:cs="Calibri"/>
                <w:sz w:val="20"/>
              </w:rPr>
              <w:t>,</w:t>
            </w:r>
            <w:r w:rsidRPr="00A8064F">
              <w:rPr>
                <w:rFonts w:ascii="Calibri" w:hAnsi="Calibri" w:cs="Calibri"/>
                <w:sz w:val="20"/>
              </w:rPr>
              <w:t xml:space="preserve"> sobretudo</w:t>
            </w:r>
            <w:r w:rsidR="00B9703F" w:rsidRPr="00A8064F">
              <w:rPr>
                <w:rFonts w:ascii="Calibri" w:hAnsi="Calibri" w:cs="Calibri"/>
                <w:sz w:val="20"/>
              </w:rPr>
              <w:t>,</w:t>
            </w:r>
            <w:r w:rsidRPr="00A8064F">
              <w:rPr>
                <w:rFonts w:ascii="Calibri" w:hAnsi="Calibri" w:cs="Calibri"/>
                <w:sz w:val="20"/>
              </w:rPr>
              <w:t xml:space="preserve"> como “</w:t>
            </w:r>
            <w:r w:rsidRPr="00A8064F">
              <w:rPr>
                <w:rFonts w:ascii="Calibri" w:hAnsi="Calibri" w:cs="Calibri"/>
                <w:sz w:val="20"/>
                <w:u w:val="single"/>
              </w:rPr>
              <w:t>intermediários culturais</w:t>
            </w:r>
            <w:r w:rsidRPr="00A8064F">
              <w:rPr>
                <w:rFonts w:ascii="Calibri" w:hAnsi="Calibri" w:cs="Calibri"/>
                <w:sz w:val="20"/>
              </w:rPr>
              <w:t>”, porém, mais à frente, é referido que “os sábios muçulmanos” deram origem a “</w:t>
            </w:r>
            <w:r w:rsidRPr="00A8064F">
              <w:rPr>
                <w:rFonts w:ascii="Calibri" w:hAnsi="Calibri" w:cs="Calibri"/>
                <w:sz w:val="20"/>
                <w:u w:val="single"/>
              </w:rPr>
              <w:t>importantes progressos no domínio do conhecimento científico</w:t>
            </w:r>
            <w:r w:rsidRPr="00A8064F">
              <w:rPr>
                <w:rFonts w:ascii="Calibri" w:hAnsi="Calibri" w:cs="Calibri"/>
                <w:sz w:val="20"/>
              </w:rPr>
              <w:t xml:space="preserve">”, </w:t>
            </w:r>
            <w:r w:rsidR="00B9703F" w:rsidRPr="00A8064F">
              <w:rPr>
                <w:rFonts w:ascii="Calibri" w:hAnsi="Calibri" w:cs="Calibri"/>
                <w:sz w:val="20"/>
                <w:u w:val="single"/>
              </w:rPr>
              <w:t>nomeadamente</w:t>
            </w:r>
            <w:r w:rsidRPr="00A8064F">
              <w:rPr>
                <w:rFonts w:ascii="Calibri" w:hAnsi="Calibri" w:cs="Calibri"/>
                <w:sz w:val="20"/>
                <w:u w:val="single"/>
              </w:rPr>
              <w:t>, na geografia, na medicina, na química e na astronomia</w:t>
            </w:r>
            <w:r w:rsidRPr="00A8064F">
              <w:rPr>
                <w:rFonts w:ascii="Calibri" w:hAnsi="Calibri" w:cs="Calibri"/>
                <w:sz w:val="20"/>
              </w:rPr>
              <w:t xml:space="preserve">, de que dão </w:t>
            </w:r>
            <w:r w:rsidRPr="00A8064F">
              <w:rPr>
                <w:rFonts w:ascii="Calibri" w:hAnsi="Calibri" w:cs="Calibri"/>
                <w:sz w:val="20"/>
                <w:u w:val="single"/>
              </w:rPr>
              <w:t>exemplos, bem como os nomes dos seus principais representantes</w:t>
            </w:r>
            <w:r w:rsidRPr="00A8064F">
              <w:rPr>
                <w:rFonts w:ascii="Calibri" w:hAnsi="Calibri" w:cs="Calibri"/>
                <w:sz w:val="20"/>
              </w:rPr>
              <w:t xml:space="preserve"> (p. 168-169).</w:t>
            </w:r>
          </w:p>
        </w:tc>
      </w:tr>
      <w:tr w:rsidR="00486190" w:rsidRPr="00A8064F" w14:paraId="251341AC" w14:textId="77777777" w:rsidTr="0093634A">
        <w:trPr>
          <w:trHeight w:val="1525"/>
        </w:trPr>
        <w:tc>
          <w:tcPr>
            <w:tcW w:w="2263" w:type="dxa"/>
            <w:tcBorders>
              <w:top w:val="single" w:sz="4" w:space="0" w:color="auto"/>
              <w:bottom w:val="single" w:sz="4" w:space="0" w:color="auto"/>
            </w:tcBorders>
            <w:shd w:val="clear" w:color="auto" w:fill="FFFFFF" w:themeFill="background1"/>
            <w:vAlign w:val="center"/>
          </w:tcPr>
          <w:p w14:paraId="7A4BBE9E" w14:textId="385BA10D" w:rsidR="00486190" w:rsidRPr="00A8064F" w:rsidRDefault="00486190" w:rsidP="00214F39">
            <w:pPr>
              <w:autoSpaceDE w:val="0"/>
              <w:autoSpaceDN w:val="0"/>
              <w:adjustRightInd w:val="0"/>
              <w:spacing w:line="240" w:lineRule="auto"/>
              <w:jc w:val="center"/>
              <w:rPr>
                <w:bCs/>
                <w:sz w:val="20"/>
              </w:rPr>
            </w:pPr>
            <w:r w:rsidRPr="00A8064F">
              <w:rPr>
                <w:bCs/>
                <w:sz w:val="20"/>
              </w:rPr>
              <w:t>Hora H 7</w:t>
            </w:r>
          </w:p>
        </w:tc>
        <w:tc>
          <w:tcPr>
            <w:tcW w:w="11199" w:type="dxa"/>
            <w:tcBorders>
              <w:top w:val="single" w:sz="4" w:space="0" w:color="auto"/>
              <w:bottom w:val="single" w:sz="4" w:space="0" w:color="auto"/>
            </w:tcBorders>
            <w:shd w:val="clear" w:color="auto" w:fill="FFFFFF" w:themeFill="background1"/>
            <w:vAlign w:val="center"/>
          </w:tcPr>
          <w:p w14:paraId="3BC56ABA" w14:textId="6F3E0108" w:rsidR="00486190" w:rsidRPr="00A8064F" w:rsidRDefault="00486190" w:rsidP="00983188">
            <w:pPr>
              <w:jc w:val="both"/>
              <w:rPr>
                <w:rFonts w:ascii="Calibri" w:hAnsi="Calibri" w:cs="Calibri"/>
                <w:sz w:val="20"/>
              </w:rPr>
            </w:pPr>
            <w:r w:rsidRPr="00A8064F">
              <w:rPr>
                <w:rFonts w:ascii="Calibri" w:hAnsi="Calibri" w:cs="Calibri"/>
                <w:sz w:val="20"/>
              </w:rPr>
              <w:t xml:space="preserve">- </w:t>
            </w:r>
            <w:r w:rsidR="00A24CE7" w:rsidRPr="00A8064F">
              <w:rPr>
                <w:rFonts w:ascii="Calibri" w:hAnsi="Calibri" w:cs="Calibri"/>
                <w:sz w:val="20"/>
                <w:u w:val="single"/>
              </w:rPr>
              <w:t>D</w:t>
            </w:r>
            <w:r w:rsidRPr="00A8064F">
              <w:rPr>
                <w:rFonts w:ascii="Calibri" w:hAnsi="Calibri" w:cs="Calibri"/>
                <w:sz w:val="20"/>
                <w:u w:val="single"/>
              </w:rPr>
              <w:t>esenvolvimento do conhecimento científico</w:t>
            </w:r>
            <w:r w:rsidRPr="00A8064F">
              <w:rPr>
                <w:rFonts w:ascii="Calibri" w:hAnsi="Calibri" w:cs="Calibri"/>
                <w:sz w:val="20"/>
              </w:rPr>
              <w:t xml:space="preserve">: na matemática, na astronomia, na química, na medicina, na história, na geografia, na navegação (p. 140-141). </w:t>
            </w:r>
          </w:p>
          <w:p w14:paraId="19BDE552" w14:textId="1F9C34E5" w:rsidR="00486190" w:rsidRPr="00A8064F" w:rsidRDefault="00486190" w:rsidP="00983188">
            <w:pPr>
              <w:autoSpaceDE w:val="0"/>
              <w:autoSpaceDN w:val="0"/>
              <w:adjustRightInd w:val="0"/>
              <w:jc w:val="both"/>
              <w:rPr>
                <w:sz w:val="20"/>
              </w:rPr>
            </w:pPr>
            <w:r w:rsidRPr="00A8064F">
              <w:rPr>
                <w:rFonts w:ascii="Calibri" w:hAnsi="Calibri" w:cs="Calibri"/>
                <w:sz w:val="20"/>
              </w:rPr>
              <w:t xml:space="preserve">- Texto histórico de Ibn Al-Khatib, (historiador, filósofo do século XIV), onde este afirma a </w:t>
            </w:r>
            <w:r w:rsidRPr="00A8064F">
              <w:rPr>
                <w:rFonts w:ascii="Calibri" w:hAnsi="Calibri" w:cs="Calibri"/>
                <w:sz w:val="20"/>
                <w:u w:val="single"/>
              </w:rPr>
              <w:t>existência do contágio de doenças, como lhe ditou a experiência, embora “a lei religiosa a neg[ue]</w:t>
            </w:r>
            <w:r w:rsidRPr="00A8064F">
              <w:rPr>
                <w:rFonts w:ascii="Calibri" w:hAnsi="Calibri" w:cs="Calibri"/>
                <w:sz w:val="20"/>
              </w:rPr>
              <w:t>” (p. 140).</w:t>
            </w:r>
          </w:p>
        </w:tc>
      </w:tr>
      <w:tr w:rsidR="002452D6" w:rsidRPr="00A8064F" w14:paraId="41F90CCE" w14:textId="77777777" w:rsidTr="0093634A">
        <w:trPr>
          <w:trHeight w:val="292"/>
        </w:trPr>
        <w:tc>
          <w:tcPr>
            <w:tcW w:w="2263" w:type="dxa"/>
            <w:tcBorders>
              <w:top w:val="single" w:sz="4" w:space="0" w:color="auto"/>
              <w:bottom w:val="single" w:sz="4" w:space="0" w:color="auto"/>
            </w:tcBorders>
            <w:shd w:val="clear" w:color="auto" w:fill="FFFFFF" w:themeFill="background1"/>
            <w:vAlign w:val="center"/>
          </w:tcPr>
          <w:p w14:paraId="1BA1E1D8" w14:textId="729F9005" w:rsidR="002452D6" w:rsidRPr="00A8064F" w:rsidRDefault="002452D6" w:rsidP="002452D6">
            <w:pPr>
              <w:autoSpaceDE w:val="0"/>
              <w:autoSpaceDN w:val="0"/>
              <w:adjustRightInd w:val="0"/>
              <w:spacing w:line="240" w:lineRule="auto"/>
              <w:jc w:val="center"/>
              <w:rPr>
                <w:bCs/>
                <w:sz w:val="20"/>
              </w:rPr>
            </w:pPr>
            <w:r w:rsidRPr="00A8064F">
              <w:rPr>
                <w:bCs/>
                <w:sz w:val="20"/>
              </w:rPr>
              <w:t>Missão: História 7</w:t>
            </w:r>
          </w:p>
        </w:tc>
        <w:tc>
          <w:tcPr>
            <w:tcW w:w="11199" w:type="dxa"/>
            <w:tcBorders>
              <w:top w:val="single" w:sz="4" w:space="0" w:color="auto"/>
              <w:bottom w:val="single" w:sz="4" w:space="0" w:color="auto"/>
            </w:tcBorders>
            <w:shd w:val="clear" w:color="auto" w:fill="FFFFFF" w:themeFill="background1"/>
            <w:vAlign w:val="center"/>
          </w:tcPr>
          <w:p w14:paraId="6E6517CF" w14:textId="7420A518" w:rsidR="002452D6" w:rsidRPr="00A8064F" w:rsidRDefault="002452D6" w:rsidP="00983188">
            <w:pPr>
              <w:jc w:val="both"/>
              <w:rPr>
                <w:sz w:val="20"/>
              </w:rPr>
            </w:pPr>
            <w:r w:rsidRPr="00A8064F">
              <w:rPr>
                <w:rFonts w:ascii="Calibri" w:hAnsi="Calibri" w:cs="Calibri"/>
                <w:sz w:val="20"/>
              </w:rPr>
              <w:t xml:space="preserve">- </w:t>
            </w:r>
            <w:r w:rsidRPr="00A8064F">
              <w:rPr>
                <w:sz w:val="20"/>
              </w:rPr>
              <w:t xml:space="preserve">Os muçulmanos criaram “uma </w:t>
            </w:r>
            <w:r w:rsidRPr="00A8064F">
              <w:rPr>
                <w:sz w:val="20"/>
                <w:u w:val="single"/>
              </w:rPr>
              <w:t>civilização brilhante em termos culturais, técnicos e artísticos</w:t>
            </w:r>
            <w:r w:rsidRPr="00A8064F">
              <w:rPr>
                <w:sz w:val="20"/>
              </w:rPr>
              <w:t xml:space="preserve">” (p. 137). </w:t>
            </w:r>
          </w:p>
          <w:p w14:paraId="374F541D" w14:textId="77777777" w:rsidR="002452D6" w:rsidRPr="00A8064F" w:rsidRDefault="002452D6" w:rsidP="00983188">
            <w:pPr>
              <w:autoSpaceDE w:val="0"/>
              <w:autoSpaceDN w:val="0"/>
              <w:adjustRightInd w:val="0"/>
              <w:jc w:val="both"/>
              <w:rPr>
                <w:sz w:val="20"/>
              </w:rPr>
            </w:pPr>
            <w:r w:rsidRPr="00A8064F">
              <w:rPr>
                <w:rFonts w:ascii="Calibri" w:hAnsi="Calibri" w:cs="Calibri"/>
                <w:sz w:val="20"/>
              </w:rPr>
              <w:t>-</w:t>
            </w:r>
            <w:r w:rsidRPr="00A8064F">
              <w:rPr>
                <w:rFonts w:cs="Calibri"/>
                <w:sz w:val="20"/>
              </w:rPr>
              <w:t xml:space="preserve"> </w:t>
            </w:r>
            <w:r w:rsidRPr="00A8064F">
              <w:rPr>
                <w:sz w:val="20"/>
              </w:rPr>
              <w:t xml:space="preserve">“Civilização islâmica: </w:t>
            </w:r>
            <w:r w:rsidRPr="00A8064F">
              <w:rPr>
                <w:sz w:val="20"/>
                <w:u w:val="single"/>
              </w:rPr>
              <w:t>herdeira ou criadora</w:t>
            </w:r>
            <w:r w:rsidRPr="00A8064F">
              <w:rPr>
                <w:sz w:val="20"/>
              </w:rPr>
              <w:t xml:space="preserve">?” – duas fontes contrastantes: “uma das virtudes desta civilização foi a sua </w:t>
            </w:r>
            <w:r w:rsidRPr="00A8064F">
              <w:rPr>
                <w:sz w:val="20"/>
                <w:u w:val="single"/>
              </w:rPr>
              <w:t>capacidade de absorver a cultura e a ciência dos povos que conquistava</w:t>
            </w:r>
            <w:r w:rsidRPr="00A8064F">
              <w:rPr>
                <w:sz w:val="20"/>
              </w:rPr>
              <w:t xml:space="preserve">. […] Estavam imersos numa antiguidade que, embora em decadência [nos territórios que entretanto ocupavam], tinha luz suficiente para iluminar a jovem cultura árabe.” [Basilio Pavón, Ciudades Hispanomusulmanas, 1992] </w:t>
            </w:r>
            <w:r w:rsidRPr="00A8064F">
              <w:rPr>
                <w:i/>
                <w:iCs/>
                <w:sz w:val="20"/>
              </w:rPr>
              <w:t>vs.</w:t>
            </w:r>
            <w:r w:rsidRPr="00A8064F">
              <w:rPr>
                <w:sz w:val="20"/>
              </w:rPr>
              <w:t xml:space="preserve"> “</w:t>
            </w:r>
            <w:r w:rsidRPr="00A8064F">
              <w:rPr>
                <w:sz w:val="20"/>
                <w:u w:val="single"/>
              </w:rPr>
              <w:t>Entre os estudiosos ocidentais, formou-se a ideia de que os Muçulmanos não foram mais do que transmissores</w:t>
            </w:r>
            <w:r w:rsidRPr="00A8064F">
              <w:rPr>
                <w:sz w:val="20"/>
              </w:rPr>
              <w:t xml:space="preserve"> da ciência e filosofia dos Gregos. Mas </w:t>
            </w:r>
            <w:r w:rsidRPr="00A8064F">
              <w:rPr>
                <w:sz w:val="20"/>
                <w:u w:val="single"/>
              </w:rPr>
              <w:t>temos de constatar que eles aumentaram consideravelmente os conhecimentos</w:t>
            </w:r>
            <w:r w:rsidRPr="00A8064F">
              <w:rPr>
                <w:sz w:val="20"/>
              </w:rPr>
              <w:t xml:space="preserve"> que receberam […].” [William Watt, A short History of Islam, 2002] (p. 145). </w:t>
            </w:r>
          </w:p>
          <w:p w14:paraId="6A1594D3" w14:textId="77777777" w:rsidR="002452D6" w:rsidRPr="00A8064F" w:rsidRDefault="002452D6" w:rsidP="00983188">
            <w:pPr>
              <w:jc w:val="both"/>
              <w:rPr>
                <w:sz w:val="20"/>
              </w:rPr>
            </w:pPr>
            <w:r w:rsidRPr="00A8064F">
              <w:rPr>
                <w:rFonts w:cs="Calibri"/>
                <w:sz w:val="20"/>
              </w:rPr>
              <w:t xml:space="preserve">- </w:t>
            </w:r>
            <w:r w:rsidRPr="00A8064F">
              <w:rPr>
                <w:sz w:val="20"/>
              </w:rPr>
              <w:t xml:space="preserve">Nos séculos XII e XIII, nos transportes marítimos “aperfeiçoaram-se </w:t>
            </w:r>
            <w:r w:rsidRPr="00A8064F">
              <w:rPr>
                <w:sz w:val="20"/>
                <w:u w:val="single"/>
              </w:rPr>
              <w:t>instrumentos e técnicas de navegação</w:t>
            </w:r>
            <w:r w:rsidRPr="00A8064F">
              <w:rPr>
                <w:sz w:val="20"/>
              </w:rPr>
              <w:t xml:space="preserve"> (vela triangular, bússola, astrolábio e cartas de navegação), </w:t>
            </w:r>
            <w:r w:rsidRPr="00A8064F">
              <w:rPr>
                <w:sz w:val="20"/>
                <w:u w:val="single"/>
              </w:rPr>
              <w:t>algumas delas trazidas pelos Muçulmanos</w:t>
            </w:r>
            <w:r w:rsidRPr="00A8064F">
              <w:rPr>
                <w:sz w:val="20"/>
              </w:rPr>
              <w:t>” (p. 161).</w:t>
            </w:r>
          </w:p>
          <w:p w14:paraId="2C61E0C7" w14:textId="71EE2B39" w:rsidR="00666A32" w:rsidRPr="00A8064F" w:rsidRDefault="00666A32" w:rsidP="00983188">
            <w:pPr>
              <w:jc w:val="both"/>
              <w:rPr>
                <w:rFonts w:ascii="Calibri" w:hAnsi="Calibri" w:cs="Calibri"/>
                <w:sz w:val="20"/>
              </w:rPr>
            </w:pPr>
            <w:r w:rsidRPr="00A8064F">
              <w:rPr>
                <w:rFonts w:cs="Calibri"/>
                <w:sz w:val="20"/>
              </w:rPr>
              <w:t xml:space="preserve">- </w:t>
            </w:r>
            <w:r w:rsidRPr="00A8064F">
              <w:rPr>
                <w:sz w:val="20"/>
              </w:rPr>
              <w:t>Referido Ibn Battuta (“marroquino”) no século XIV, que viajou pelo mundo e registou as suas histórias (tal como Marco Polo no século XIII e Zheng He no século XV) (p. 182).</w:t>
            </w:r>
          </w:p>
        </w:tc>
      </w:tr>
      <w:tr w:rsidR="00B34D86" w:rsidRPr="00A8064F" w14:paraId="776B94E9" w14:textId="77777777" w:rsidTr="0093634A">
        <w:trPr>
          <w:trHeight w:val="548"/>
        </w:trPr>
        <w:tc>
          <w:tcPr>
            <w:tcW w:w="2263" w:type="dxa"/>
            <w:tcBorders>
              <w:top w:val="single" w:sz="4" w:space="0" w:color="auto"/>
              <w:bottom w:val="single" w:sz="4" w:space="0" w:color="auto"/>
            </w:tcBorders>
            <w:vAlign w:val="center"/>
          </w:tcPr>
          <w:p w14:paraId="6A54BF5F" w14:textId="21C45BA9" w:rsidR="00B34D86" w:rsidRPr="00A8064F" w:rsidRDefault="00B34D86" w:rsidP="00214F39">
            <w:pPr>
              <w:autoSpaceDE w:val="0"/>
              <w:autoSpaceDN w:val="0"/>
              <w:adjustRightInd w:val="0"/>
              <w:spacing w:line="240" w:lineRule="auto"/>
              <w:jc w:val="center"/>
              <w:rPr>
                <w:sz w:val="20"/>
              </w:rPr>
            </w:pPr>
            <w:r w:rsidRPr="00A8064F">
              <w:rPr>
                <w:bCs/>
                <w:sz w:val="20"/>
              </w:rPr>
              <w:t>O Fio da História 7</w:t>
            </w:r>
          </w:p>
        </w:tc>
        <w:tc>
          <w:tcPr>
            <w:tcW w:w="11199" w:type="dxa"/>
            <w:tcBorders>
              <w:top w:val="single" w:sz="4" w:space="0" w:color="auto"/>
              <w:bottom w:val="single" w:sz="4" w:space="0" w:color="auto"/>
            </w:tcBorders>
            <w:vAlign w:val="center"/>
          </w:tcPr>
          <w:p w14:paraId="00636B8E" w14:textId="1EF2AE0F" w:rsidR="00394336" w:rsidRPr="00A8064F" w:rsidRDefault="00394336" w:rsidP="00983188">
            <w:pPr>
              <w:jc w:val="both"/>
              <w:rPr>
                <w:rFonts w:ascii="Calibri" w:hAnsi="Calibri" w:cs="Calibri"/>
                <w:sz w:val="20"/>
              </w:rPr>
            </w:pPr>
            <w:r w:rsidRPr="00A8064F">
              <w:rPr>
                <w:rFonts w:ascii="Calibri" w:hAnsi="Calibri" w:cs="Calibri"/>
                <w:sz w:val="20"/>
              </w:rPr>
              <w:t xml:space="preserve">- Excerto de documento histórico – “[O] califa de Bagdade [...] procurou escritos científicos onde quer que os houvesse. </w:t>
            </w:r>
            <w:r w:rsidR="004B30F6" w:rsidRPr="00A8064F">
              <w:rPr>
                <w:rFonts w:ascii="Calibri" w:hAnsi="Calibri" w:cs="Calibri"/>
                <w:sz w:val="20"/>
              </w:rPr>
              <w:t>[...]</w:t>
            </w:r>
            <w:r w:rsidRPr="00A8064F">
              <w:rPr>
                <w:rFonts w:ascii="Calibri" w:hAnsi="Calibri" w:cs="Calibri"/>
                <w:sz w:val="20"/>
              </w:rPr>
              <w:t xml:space="preserve"> Aos imperadores</w:t>
            </w:r>
            <w:r w:rsidR="009F1F6B" w:rsidRPr="00A8064F">
              <w:rPr>
                <w:rFonts w:ascii="Calibri" w:hAnsi="Calibri" w:cs="Calibri"/>
                <w:sz w:val="20"/>
              </w:rPr>
              <w:t xml:space="preserve"> </w:t>
            </w:r>
            <w:r w:rsidRPr="00A8064F">
              <w:rPr>
                <w:rFonts w:ascii="Calibri" w:hAnsi="Calibri" w:cs="Calibri"/>
                <w:sz w:val="20"/>
              </w:rPr>
              <w:t xml:space="preserve">de Bizâncio pediu-lhes </w:t>
            </w:r>
            <w:r w:rsidRPr="00A8064F">
              <w:rPr>
                <w:rFonts w:ascii="Calibri" w:hAnsi="Calibri" w:cs="Calibri"/>
                <w:sz w:val="20"/>
                <w:u w:val="single"/>
              </w:rPr>
              <w:t>livros de autores antigos</w:t>
            </w:r>
            <w:r w:rsidRPr="00A8064F">
              <w:rPr>
                <w:rFonts w:ascii="Calibri" w:hAnsi="Calibri" w:cs="Calibri"/>
                <w:sz w:val="20"/>
              </w:rPr>
              <w:t xml:space="preserve">. Recebeu obras dos filósofos Platão e Aristóteles, dos médicos Hipócrates e Galeno, do matemático Euclides e do geógrafo e astrónomo Ptolomeu. [...] Escolheu, então, os melhores tradutores e encarregou-os de </w:t>
            </w:r>
            <w:r w:rsidRPr="00A8064F">
              <w:rPr>
                <w:rFonts w:ascii="Calibri" w:hAnsi="Calibri" w:cs="Calibri"/>
                <w:sz w:val="20"/>
                <w:u w:val="single"/>
              </w:rPr>
              <w:t>traduzir essas obras</w:t>
            </w:r>
            <w:r w:rsidRPr="00A8064F">
              <w:rPr>
                <w:rFonts w:ascii="Calibri" w:hAnsi="Calibri" w:cs="Calibri"/>
                <w:sz w:val="20"/>
              </w:rPr>
              <w:t xml:space="preserve"> para árabe, da forma mais rigorosa. Depois, </w:t>
            </w:r>
            <w:r w:rsidRPr="00A8064F">
              <w:rPr>
                <w:rFonts w:ascii="Calibri" w:hAnsi="Calibri" w:cs="Calibri"/>
                <w:sz w:val="20"/>
                <w:u w:val="single"/>
              </w:rPr>
              <w:t>encorajou os seus súbditos a estudar esses livros</w:t>
            </w:r>
            <w:r w:rsidRPr="00A8064F">
              <w:rPr>
                <w:rFonts w:ascii="Calibri" w:hAnsi="Calibri" w:cs="Calibri"/>
                <w:sz w:val="20"/>
              </w:rPr>
              <w:t xml:space="preserve"> e tinha a maior estima por todos os que se dedicavam às ciências.” (p. 134).</w:t>
            </w:r>
          </w:p>
          <w:p w14:paraId="0E5DAC6C" w14:textId="459D26D8" w:rsidR="009A5B6F" w:rsidRPr="00A8064F" w:rsidRDefault="009A5B6F" w:rsidP="00983188">
            <w:pPr>
              <w:jc w:val="both"/>
              <w:rPr>
                <w:rFonts w:ascii="Calibri" w:hAnsi="Calibri" w:cs="Calibri"/>
                <w:sz w:val="20"/>
              </w:rPr>
            </w:pPr>
            <w:r w:rsidRPr="00A8064F">
              <w:rPr>
                <w:rFonts w:ascii="Calibri" w:hAnsi="Calibri" w:cs="Calibri"/>
                <w:sz w:val="20"/>
              </w:rPr>
              <w:t xml:space="preserve">- “Os Muçulmanos tiveram </w:t>
            </w:r>
            <w:r w:rsidRPr="00A8064F">
              <w:rPr>
                <w:rFonts w:ascii="Calibri" w:hAnsi="Calibri" w:cs="Calibri"/>
                <w:sz w:val="20"/>
                <w:u w:val="single"/>
              </w:rPr>
              <w:t>importantes médicos e cirurgiões</w:t>
            </w:r>
            <w:r w:rsidRPr="00A8064F">
              <w:rPr>
                <w:rFonts w:ascii="Calibri" w:hAnsi="Calibri" w:cs="Calibri"/>
                <w:sz w:val="20"/>
              </w:rPr>
              <w:t xml:space="preserve">”; a </w:t>
            </w:r>
            <w:r w:rsidRPr="00A8064F">
              <w:rPr>
                <w:rFonts w:ascii="Calibri" w:hAnsi="Calibri" w:cs="Calibri"/>
                <w:sz w:val="20"/>
                <w:u w:val="single"/>
              </w:rPr>
              <w:t xml:space="preserve">astronomia </w:t>
            </w:r>
            <w:r w:rsidR="007D7BFA" w:rsidRPr="00A8064F">
              <w:rPr>
                <w:rFonts w:ascii="Calibri" w:hAnsi="Calibri" w:cs="Calibri"/>
                <w:sz w:val="20"/>
                <w:u w:val="single"/>
              </w:rPr>
              <w:t xml:space="preserve">foi </w:t>
            </w:r>
            <w:r w:rsidRPr="00A8064F">
              <w:rPr>
                <w:rFonts w:ascii="Calibri" w:hAnsi="Calibri" w:cs="Calibri"/>
                <w:sz w:val="20"/>
                <w:u w:val="single"/>
              </w:rPr>
              <w:t>“muito desenvolvida</w:t>
            </w:r>
            <w:r w:rsidRPr="00A8064F">
              <w:rPr>
                <w:rFonts w:ascii="Calibri" w:hAnsi="Calibri" w:cs="Calibri"/>
                <w:sz w:val="20"/>
              </w:rPr>
              <w:t xml:space="preserve"> pelos Muçulmanos” (p. 134).</w:t>
            </w:r>
          </w:p>
          <w:p w14:paraId="5419CABE" w14:textId="2EA49A1A" w:rsidR="00B34D86" w:rsidRPr="00A8064F" w:rsidRDefault="00B34D86" w:rsidP="00983188">
            <w:pPr>
              <w:jc w:val="both"/>
              <w:rPr>
                <w:rFonts w:ascii="Calibri" w:hAnsi="Calibri" w:cs="Calibri"/>
                <w:sz w:val="20"/>
              </w:rPr>
            </w:pPr>
            <w:r w:rsidRPr="00A8064F">
              <w:rPr>
                <w:rFonts w:ascii="Calibri" w:hAnsi="Calibri" w:cs="Calibri"/>
                <w:sz w:val="20"/>
              </w:rPr>
              <w:t xml:space="preserve">- “Os Muçulmanos </w:t>
            </w:r>
            <w:r w:rsidRPr="00A8064F">
              <w:rPr>
                <w:rFonts w:ascii="Calibri" w:hAnsi="Calibri" w:cs="Calibri"/>
                <w:sz w:val="20"/>
                <w:u w:val="single"/>
              </w:rPr>
              <w:t>foram também originais</w:t>
            </w:r>
            <w:r w:rsidRPr="00A8064F">
              <w:rPr>
                <w:rFonts w:ascii="Calibri" w:hAnsi="Calibri" w:cs="Calibri"/>
                <w:sz w:val="20"/>
              </w:rPr>
              <w:t xml:space="preserve"> em vários domínios: </w:t>
            </w:r>
            <w:r w:rsidRPr="00A8064F">
              <w:rPr>
                <w:rFonts w:ascii="Calibri" w:hAnsi="Calibri" w:cs="Calibri"/>
                <w:sz w:val="20"/>
                <w:u w:val="single"/>
              </w:rPr>
              <w:t>na Matemática</w:t>
            </w:r>
            <w:r w:rsidRPr="00A8064F">
              <w:rPr>
                <w:rFonts w:ascii="Calibri" w:hAnsi="Calibri" w:cs="Calibri"/>
                <w:sz w:val="20"/>
              </w:rPr>
              <w:t xml:space="preserve">, criaram a Álgebra; </w:t>
            </w:r>
            <w:r w:rsidRPr="00A8064F">
              <w:rPr>
                <w:rFonts w:ascii="Calibri" w:hAnsi="Calibri" w:cs="Calibri"/>
                <w:sz w:val="20"/>
                <w:u w:val="single"/>
              </w:rPr>
              <w:t>na Química</w:t>
            </w:r>
            <w:r w:rsidRPr="00A8064F">
              <w:rPr>
                <w:rFonts w:ascii="Calibri" w:hAnsi="Calibri" w:cs="Calibri"/>
                <w:sz w:val="20"/>
              </w:rPr>
              <w:t xml:space="preserve">, descobriram o álcool e o ácido sulfúrico; </w:t>
            </w:r>
            <w:r w:rsidRPr="00A8064F">
              <w:rPr>
                <w:rFonts w:ascii="Calibri" w:hAnsi="Calibri" w:cs="Calibri"/>
                <w:sz w:val="20"/>
                <w:u w:val="single"/>
              </w:rPr>
              <w:t>na Geografia</w:t>
            </w:r>
            <w:r w:rsidRPr="00A8064F">
              <w:rPr>
                <w:rFonts w:ascii="Calibri" w:hAnsi="Calibri" w:cs="Calibri"/>
                <w:sz w:val="20"/>
              </w:rPr>
              <w:t xml:space="preserve">, elaboraram um novo atlas da Terra; </w:t>
            </w:r>
            <w:r w:rsidRPr="00A8064F">
              <w:rPr>
                <w:rFonts w:ascii="Calibri" w:hAnsi="Calibri" w:cs="Calibri"/>
                <w:sz w:val="20"/>
                <w:u w:val="single"/>
              </w:rPr>
              <w:t>na Astronomia</w:t>
            </w:r>
            <w:r w:rsidRPr="00A8064F">
              <w:rPr>
                <w:rFonts w:ascii="Calibri" w:hAnsi="Calibri" w:cs="Calibri"/>
                <w:sz w:val="20"/>
              </w:rPr>
              <w:t xml:space="preserve">, </w:t>
            </w:r>
            <w:r w:rsidRPr="00A8064F">
              <w:rPr>
                <w:rFonts w:ascii="Calibri" w:hAnsi="Calibri" w:cs="Calibri"/>
                <w:sz w:val="20"/>
                <w:u w:val="single"/>
              </w:rPr>
              <w:t>aperfeiçoaram o astrolábio</w:t>
            </w:r>
            <w:r w:rsidRPr="00A8064F">
              <w:rPr>
                <w:rFonts w:ascii="Calibri" w:hAnsi="Calibri" w:cs="Calibri"/>
                <w:sz w:val="20"/>
              </w:rPr>
              <w:t xml:space="preserve"> e admitiram a possibilidade de que a </w:t>
            </w:r>
            <w:r w:rsidRPr="00A8064F">
              <w:rPr>
                <w:rFonts w:ascii="Calibri" w:hAnsi="Calibri" w:cs="Calibri"/>
                <w:sz w:val="20"/>
                <w:u w:val="single"/>
              </w:rPr>
              <w:t>Terra girasse em torno do seu eixo e em volta do Sol</w:t>
            </w:r>
            <w:r w:rsidRPr="00A8064F">
              <w:rPr>
                <w:rFonts w:ascii="Calibri" w:hAnsi="Calibri" w:cs="Calibri"/>
                <w:sz w:val="20"/>
              </w:rPr>
              <w:t xml:space="preserve"> […]; </w:t>
            </w:r>
            <w:r w:rsidRPr="00A8064F">
              <w:rPr>
                <w:rFonts w:ascii="Calibri" w:hAnsi="Calibri" w:cs="Calibri"/>
                <w:sz w:val="20"/>
                <w:u w:val="single"/>
              </w:rPr>
              <w:t>na Medicina</w:t>
            </w:r>
            <w:r w:rsidRPr="00A8064F">
              <w:rPr>
                <w:rFonts w:ascii="Calibri" w:hAnsi="Calibri" w:cs="Calibri"/>
                <w:sz w:val="20"/>
              </w:rPr>
              <w:t xml:space="preserve">, identificaram várias doenças e aperfeiçoaram as cirurgias; </w:t>
            </w:r>
            <w:r w:rsidRPr="00A8064F">
              <w:rPr>
                <w:rFonts w:ascii="Calibri" w:hAnsi="Calibri" w:cs="Calibri"/>
                <w:sz w:val="20"/>
                <w:u w:val="single"/>
              </w:rPr>
              <w:t>na Literatura</w:t>
            </w:r>
            <w:r w:rsidRPr="00A8064F">
              <w:rPr>
                <w:rFonts w:ascii="Calibri" w:hAnsi="Calibri" w:cs="Calibri"/>
                <w:sz w:val="20"/>
              </w:rPr>
              <w:t xml:space="preserve">, compilaram </w:t>
            </w:r>
            <w:r w:rsidRPr="00A8064F">
              <w:rPr>
                <w:rFonts w:ascii="Calibri" w:hAnsi="Calibri" w:cs="Calibri"/>
                <w:sz w:val="20"/>
                <w:u w:val="single"/>
              </w:rPr>
              <w:t>As Mil e uma Noites</w:t>
            </w:r>
            <w:r w:rsidRPr="00A8064F">
              <w:rPr>
                <w:rFonts w:ascii="Calibri" w:hAnsi="Calibri" w:cs="Calibri"/>
                <w:sz w:val="20"/>
              </w:rPr>
              <w:t xml:space="preserve">, uma antologia de contos árabes, que mais tarde se tornou mundialmente conhecida; </w:t>
            </w:r>
            <w:r w:rsidRPr="00A8064F">
              <w:rPr>
                <w:rFonts w:ascii="Calibri" w:hAnsi="Calibri" w:cs="Calibri"/>
                <w:sz w:val="20"/>
                <w:u w:val="single"/>
              </w:rPr>
              <w:t>na Arquitetura</w:t>
            </w:r>
            <w:r w:rsidRPr="00A8064F">
              <w:rPr>
                <w:rFonts w:ascii="Calibri" w:hAnsi="Calibri" w:cs="Calibri"/>
                <w:sz w:val="20"/>
              </w:rPr>
              <w:t xml:space="preserve">, </w:t>
            </w:r>
            <w:r w:rsidRPr="00A8064F">
              <w:rPr>
                <w:rFonts w:ascii="Calibri" w:hAnsi="Calibri" w:cs="Calibri"/>
                <w:sz w:val="20"/>
                <w:u w:val="single"/>
              </w:rPr>
              <w:t>usaram</w:t>
            </w:r>
            <w:r w:rsidRPr="00A8064F">
              <w:rPr>
                <w:rFonts w:ascii="Calibri" w:hAnsi="Calibri" w:cs="Calibri"/>
                <w:sz w:val="20"/>
              </w:rPr>
              <w:t xml:space="preserve"> a cúpula e a coluna (de influência romana), e o </w:t>
            </w:r>
            <w:r w:rsidRPr="00A8064F">
              <w:rPr>
                <w:rFonts w:ascii="Calibri" w:hAnsi="Calibri" w:cs="Calibri"/>
                <w:sz w:val="20"/>
                <w:u w:val="single"/>
              </w:rPr>
              <w:t>arco em ferradura</w:t>
            </w:r>
            <w:r w:rsidRPr="00A8064F">
              <w:rPr>
                <w:rFonts w:ascii="Calibri" w:hAnsi="Calibri" w:cs="Calibri"/>
                <w:sz w:val="20"/>
              </w:rPr>
              <w:t xml:space="preserve">. Na decoração, feita em </w:t>
            </w:r>
            <w:r w:rsidRPr="00A8064F">
              <w:rPr>
                <w:rFonts w:ascii="Calibri" w:hAnsi="Calibri" w:cs="Calibri"/>
                <w:sz w:val="20"/>
                <w:u w:val="single"/>
              </w:rPr>
              <w:t>azulejo, mosaico ou estuque</w:t>
            </w:r>
            <w:r w:rsidRPr="00A8064F">
              <w:rPr>
                <w:rFonts w:ascii="Calibri" w:hAnsi="Calibri" w:cs="Calibri"/>
                <w:sz w:val="20"/>
              </w:rPr>
              <w:t>, utilizavam-se motivos geométricos e naturalistas […].” (p. 135).</w:t>
            </w:r>
          </w:p>
          <w:p w14:paraId="7BB8ACC7" w14:textId="2859CD21" w:rsidR="00EF01FA" w:rsidRPr="00A8064F" w:rsidRDefault="00EF01FA" w:rsidP="00983188">
            <w:pPr>
              <w:jc w:val="both"/>
              <w:rPr>
                <w:rFonts w:ascii="Calibri" w:hAnsi="Calibri" w:cs="Calibri"/>
                <w:sz w:val="20"/>
              </w:rPr>
            </w:pPr>
            <w:r w:rsidRPr="00A8064F">
              <w:rPr>
                <w:rFonts w:ascii="Calibri" w:hAnsi="Calibri" w:cs="Calibri"/>
                <w:sz w:val="20"/>
              </w:rPr>
              <w:t>- “</w:t>
            </w:r>
            <w:r w:rsidR="004B30F6" w:rsidRPr="00A8064F">
              <w:rPr>
                <w:rFonts w:ascii="Calibri" w:hAnsi="Calibri" w:cs="Calibri"/>
                <w:sz w:val="20"/>
              </w:rPr>
              <w:t>[...]</w:t>
            </w:r>
            <w:r w:rsidRPr="00A8064F">
              <w:rPr>
                <w:rFonts w:ascii="Calibri" w:hAnsi="Calibri" w:cs="Calibri"/>
                <w:sz w:val="20"/>
              </w:rPr>
              <w:t xml:space="preserve"> </w:t>
            </w:r>
            <w:r w:rsidR="00FD34E0" w:rsidRPr="00A8064F">
              <w:rPr>
                <w:rFonts w:ascii="Calibri" w:hAnsi="Calibri" w:cs="Calibri"/>
                <w:sz w:val="20"/>
                <w:u w:val="single"/>
              </w:rPr>
              <w:t>D</w:t>
            </w:r>
            <w:r w:rsidRPr="00A8064F">
              <w:rPr>
                <w:rFonts w:ascii="Calibri" w:hAnsi="Calibri" w:cs="Calibri"/>
                <w:sz w:val="20"/>
                <w:u w:val="single"/>
              </w:rPr>
              <w:t>o Egito e da Mesopotâmia</w:t>
            </w:r>
            <w:r w:rsidRPr="00A8064F">
              <w:rPr>
                <w:rFonts w:ascii="Calibri" w:hAnsi="Calibri" w:cs="Calibri"/>
                <w:sz w:val="20"/>
              </w:rPr>
              <w:t xml:space="preserve">, onde aprenderam </w:t>
            </w:r>
            <w:r w:rsidRPr="00A8064F">
              <w:rPr>
                <w:rFonts w:ascii="Calibri" w:hAnsi="Calibri" w:cs="Calibri"/>
                <w:sz w:val="20"/>
                <w:u w:val="single"/>
              </w:rPr>
              <w:t>técnicas de irrigação mais desenvolvidas</w:t>
            </w:r>
            <w:r w:rsidRPr="00A8064F">
              <w:rPr>
                <w:rFonts w:ascii="Calibri" w:hAnsi="Calibri" w:cs="Calibri"/>
                <w:sz w:val="20"/>
              </w:rPr>
              <w:t xml:space="preserve">; </w:t>
            </w:r>
            <w:r w:rsidRPr="00A8064F">
              <w:rPr>
                <w:rFonts w:ascii="Calibri" w:hAnsi="Calibri" w:cs="Calibri"/>
                <w:sz w:val="20"/>
                <w:u w:val="single"/>
              </w:rPr>
              <w:t>da China</w:t>
            </w:r>
            <w:r w:rsidRPr="00A8064F">
              <w:rPr>
                <w:rFonts w:ascii="Calibri" w:hAnsi="Calibri" w:cs="Calibri"/>
                <w:sz w:val="20"/>
              </w:rPr>
              <w:t xml:space="preserve">, onde conheceram invenções importantes como </w:t>
            </w:r>
            <w:r w:rsidRPr="00A8064F">
              <w:rPr>
                <w:rFonts w:ascii="Calibri" w:hAnsi="Calibri" w:cs="Calibri"/>
                <w:sz w:val="20"/>
                <w:u w:val="single"/>
              </w:rPr>
              <w:t>a bússola</w:t>
            </w:r>
            <w:r w:rsidRPr="00A8064F">
              <w:rPr>
                <w:rFonts w:ascii="Calibri" w:hAnsi="Calibri" w:cs="Calibri"/>
                <w:sz w:val="20"/>
              </w:rPr>
              <w:t xml:space="preserve"> […], </w:t>
            </w:r>
            <w:r w:rsidRPr="00A8064F">
              <w:rPr>
                <w:rFonts w:ascii="Calibri" w:hAnsi="Calibri" w:cs="Calibri"/>
                <w:sz w:val="20"/>
                <w:u w:val="single"/>
              </w:rPr>
              <w:t>o papel e a pólvora</w:t>
            </w:r>
            <w:r w:rsidRPr="00A8064F">
              <w:rPr>
                <w:rFonts w:ascii="Calibri" w:hAnsi="Calibri" w:cs="Calibri"/>
                <w:sz w:val="20"/>
              </w:rPr>
              <w:t>” e “</w:t>
            </w:r>
            <w:r w:rsidRPr="00A8064F">
              <w:rPr>
                <w:rFonts w:ascii="Calibri" w:hAnsi="Calibri" w:cs="Calibri"/>
                <w:sz w:val="20"/>
                <w:u w:val="single"/>
              </w:rPr>
              <w:t>da Índia</w:t>
            </w:r>
            <w:r w:rsidRPr="00A8064F">
              <w:rPr>
                <w:rFonts w:ascii="Calibri" w:hAnsi="Calibri" w:cs="Calibri"/>
                <w:sz w:val="20"/>
              </w:rPr>
              <w:t xml:space="preserve">, onde conheceram os </w:t>
            </w:r>
            <w:r w:rsidRPr="00A8064F">
              <w:rPr>
                <w:rFonts w:ascii="Calibri" w:hAnsi="Calibri" w:cs="Calibri"/>
                <w:sz w:val="20"/>
                <w:u w:val="single"/>
              </w:rPr>
              <w:t>algarismos</w:t>
            </w:r>
            <w:r w:rsidRPr="00A8064F">
              <w:rPr>
                <w:rFonts w:ascii="Calibri" w:hAnsi="Calibri" w:cs="Calibri"/>
                <w:sz w:val="20"/>
              </w:rPr>
              <w:t xml:space="preserve"> que ainda hoje utilizamos. “ (p. 135).</w:t>
            </w:r>
          </w:p>
          <w:p w14:paraId="652B6388" w14:textId="0F7BBB72" w:rsidR="00B34D86" w:rsidRPr="00A8064F" w:rsidRDefault="00B34D86" w:rsidP="00983188">
            <w:pPr>
              <w:jc w:val="both"/>
              <w:rPr>
                <w:rFonts w:ascii="Calibri" w:hAnsi="Calibri" w:cs="Calibri"/>
                <w:sz w:val="20"/>
              </w:rPr>
            </w:pPr>
            <w:r w:rsidRPr="00A8064F">
              <w:rPr>
                <w:rFonts w:ascii="Calibri" w:hAnsi="Calibri" w:cs="Calibri"/>
                <w:sz w:val="20"/>
              </w:rPr>
              <w:t>-</w:t>
            </w:r>
            <w:r w:rsidR="009F1F6B" w:rsidRPr="00A8064F">
              <w:rPr>
                <w:rFonts w:ascii="Calibri" w:hAnsi="Calibri" w:cs="Calibri"/>
                <w:sz w:val="20"/>
              </w:rPr>
              <w:t xml:space="preserve"> </w:t>
            </w:r>
            <w:r w:rsidRPr="00A8064F">
              <w:rPr>
                <w:rFonts w:ascii="Calibri" w:hAnsi="Calibri" w:cs="Calibri"/>
                <w:sz w:val="20"/>
              </w:rPr>
              <w:t xml:space="preserve">“Comenta a seguinte frase: ‘Os Árabes </w:t>
            </w:r>
            <w:r w:rsidRPr="00A8064F">
              <w:rPr>
                <w:rFonts w:ascii="Calibri" w:hAnsi="Calibri" w:cs="Calibri"/>
                <w:sz w:val="20"/>
                <w:u w:val="single"/>
              </w:rPr>
              <w:t>foram muito mais que simples intermediários do saber</w:t>
            </w:r>
            <w:r w:rsidRPr="00A8064F">
              <w:rPr>
                <w:rFonts w:ascii="Calibri" w:hAnsi="Calibri" w:cs="Calibri"/>
                <w:sz w:val="20"/>
              </w:rPr>
              <w:t>’.” (p. 135).</w:t>
            </w:r>
          </w:p>
          <w:p w14:paraId="608207A1" w14:textId="614382C6" w:rsidR="00394336" w:rsidRPr="00A8064F" w:rsidRDefault="00B34D86" w:rsidP="00983188">
            <w:pPr>
              <w:autoSpaceDE w:val="0"/>
              <w:autoSpaceDN w:val="0"/>
              <w:adjustRightInd w:val="0"/>
              <w:jc w:val="both"/>
              <w:rPr>
                <w:rFonts w:ascii="Calibri" w:hAnsi="Calibri" w:cs="Calibri"/>
                <w:sz w:val="20"/>
              </w:rPr>
            </w:pPr>
            <w:r w:rsidRPr="00A8064F">
              <w:rPr>
                <w:rFonts w:ascii="Calibri" w:hAnsi="Calibri" w:cs="Calibri"/>
                <w:sz w:val="20"/>
              </w:rPr>
              <w:t>- Os Muçulmanos “</w:t>
            </w:r>
            <w:r w:rsidRPr="00A8064F">
              <w:rPr>
                <w:rFonts w:ascii="Calibri" w:hAnsi="Calibri" w:cs="Calibri"/>
                <w:sz w:val="20"/>
                <w:u w:val="single"/>
              </w:rPr>
              <w:t>não só divulgaram</w:t>
            </w:r>
            <w:r w:rsidRPr="00A8064F">
              <w:rPr>
                <w:rFonts w:ascii="Calibri" w:hAnsi="Calibri" w:cs="Calibri"/>
                <w:sz w:val="20"/>
              </w:rPr>
              <w:t xml:space="preserve"> [muitos] conhecimentos por todo o seu império, mas </w:t>
            </w:r>
            <w:r w:rsidRPr="00A8064F">
              <w:rPr>
                <w:rFonts w:ascii="Calibri" w:hAnsi="Calibri" w:cs="Calibri"/>
                <w:sz w:val="20"/>
                <w:u w:val="single"/>
              </w:rPr>
              <w:t>foram originais nas ciências e na arte</w:t>
            </w:r>
            <w:r w:rsidRPr="00A8064F">
              <w:rPr>
                <w:rFonts w:ascii="Calibri" w:hAnsi="Calibri" w:cs="Calibri"/>
                <w:sz w:val="20"/>
              </w:rPr>
              <w:t>.” (p. 136).</w:t>
            </w:r>
          </w:p>
        </w:tc>
      </w:tr>
      <w:tr w:rsidR="005F33F7" w:rsidRPr="00A8064F" w14:paraId="5F231D98" w14:textId="77777777" w:rsidTr="0093634A">
        <w:trPr>
          <w:trHeight w:val="4359"/>
        </w:trPr>
        <w:tc>
          <w:tcPr>
            <w:tcW w:w="2263" w:type="dxa"/>
            <w:tcBorders>
              <w:top w:val="single" w:sz="4" w:space="0" w:color="auto"/>
              <w:bottom w:val="single" w:sz="4" w:space="0" w:color="auto"/>
            </w:tcBorders>
            <w:vAlign w:val="center"/>
          </w:tcPr>
          <w:p w14:paraId="5C79EDA7" w14:textId="2851429E" w:rsidR="005F33F7" w:rsidRPr="00A8064F" w:rsidRDefault="005F33F7" w:rsidP="00214F39">
            <w:pPr>
              <w:autoSpaceDE w:val="0"/>
              <w:autoSpaceDN w:val="0"/>
              <w:adjustRightInd w:val="0"/>
              <w:spacing w:line="240" w:lineRule="auto"/>
              <w:jc w:val="center"/>
              <w:rPr>
                <w:sz w:val="20"/>
              </w:rPr>
            </w:pPr>
            <w:r w:rsidRPr="00A8064F">
              <w:rPr>
                <w:bCs/>
                <w:sz w:val="20"/>
              </w:rPr>
              <w:t>Páginas da História 7</w:t>
            </w:r>
          </w:p>
        </w:tc>
        <w:tc>
          <w:tcPr>
            <w:tcW w:w="11199" w:type="dxa"/>
            <w:tcBorders>
              <w:top w:val="single" w:sz="4" w:space="0" w:color="auto"/>
              <w:bottom w:val="single" w:sz="4" w:space="0" w:color="auto"/>
            </w:tcBorders>
            <w:vAlign w:val="center"/>
          </w:tcPr>
          <w:p w14:paraId="22E94493" w14:textId="59285C73" w:rsidR="005F33F7" w:rsidRPr="00A8064F" w:rsidRDefault="005F33F7" w:rsidP="00983188">
            <w:pPr>
              <w:jc w:val="both"/>
              <w:rPr>
                <w:rFonts w:ascii="Calibri" w:hAnsi="Calibri" w:cs="Calibri"/>
                <w:sz w:val="20"/>
              </w:rPr>
            </w:pPr>
            <w:r w:rsidRPr="00A8064F">
              <w:rPr>
                <w:rFonts w:ascii="Calibri" w:hAnsi="Calibri" w:cs="Calibri"/>
                <w:sz w:val="20"/>
              </w:rPr>
              <w:t xml:space="preserve">- </w:t>
            </w:r>
            <w:r w:rsidR="00834F1E" w:rsidRPr="00A8064F">
              <w:rPr>
                <w:rFonts w:ascii="Calibri" w:hAnsi="Calibri" w:cs="Calibri"/>
                <w:sz w:val="20"/>
              </w:rPr>
              <w:t>As t</w:t>
            </w:r>
            <w:r w:rsidRPr="00A8064F">
              <w:rPr>
                <w:rFonts w:ascii="Calibri" w:hAnsi="Calibri" w:cs="Calibri"/>
                <w:sz w:val="20"/>
              </w:rPr>
              <w:t>rocas comerciais faziam</w:t>
            </w:r>
            <w:r w:rsidR="00834F1E" w:rsidRPr="00A8064F">
              <w:rPr>
                <w:rFonts w:ascii="Calibri" w:hAnsi="Calibri" w:cs="Calibri"/>
                <w:sz w:val="20"/>
              </w:rPr>
              <w:t>-se</w:t>
            </w:r>
            <w:r w:rsidRPr="00A8064F">
              <w:rPr>
                <w:rFonts w:ascii="Calibri" w:hAnsi="Calibri" w:cs="Calibri"/>
                <w:sz w:val="20"/>
              </w:rPr>
              <w:t xml:space="preserve"> também através de um “documento escrito de pagamento” – “</w:t>
            </w:r>
            <w:r w:rsidRPr="00A8064F">
              <w:rPr>
                <w:rFonts w:ascii="Calibri" w:hAnsi="Calibri" w:cs="Calibri"/>
                <w:sz w:val="20"/>
                <w:u w:val="single"/>
              </w:rPr>
              <w:t>sakka”, um tipo de cheque</w:t>
            </w:r>
            <w:r w:rsidRPr="00A8064F">
              <w:rPr>
                <w:rFonts w:ascii="Calibri" w:hAnsi="Calibri" w:cs="Calibri"/>
                <w:sz w:val="20"/>
              </w:rPr>
              <w:t xml:space="preserve"> (p. 146). </w:t>
            </w:r>
          </w:p>
          <w:p w14:paraId="51118066" w14:textId="7713FD5D" w:rsidR="005F33F7" w:rsidRPr="00A8064F" w:rsidRDefault="005F33F7" w:rsidP="00983188">
            <w:pPr>
              <w:jc w:val="both"/>
              <w:rPr>
                <w:rFonts w:ascii="Calibri" w:hAnsi="Calibri" w:cs="Calibri"/>
                <w:sz w:val="20"/>
              </w:rPr>
            </w:pPr>
            <w:r w:rsidRPr="00A8064F">
              <w:rPr>
                <w:sz w:val="20"/>
              </w:rPr>
              <w:t xml:space="preserve">- </w:t>
            </w:r>
            <w:r w:rsidRPr="00A8064F">
              <w:rPr>
                <w:sz w:val="20"/>
                <w:u w:val="single"/>
              </w:rPr>
              <w:t>Maior d</w:t>
            </w:r>
            <w:r w:rsidRPr="00A8064F">
              <w:rPr>
                <w:rFonts w:ascii="Calibri" w:hAnsi="Calibri" w:cs="Calibri"/>
                <w:sz w:val="20"/>
                <w:u w:val="single"/>
              </w:rPr>
              <w:t>estaque</w:t>
            </w:r>
            <w:r w:rsidRPr="00A8064F">
              <w:rPr>
                <w:rFonts w:ascii="Calibri" w:hAnsi="Calibri" w:cs="Calibri"/>
                <w:sz w:val="20"/>
              </w:rPr>
              <w:t xml:space="preserve"> dado à </w:t>
            </w:r>
            <w:r w:rsidRPr="00A8064F">
              <w:rPr>
                <w:rFonts w:ascii="Calibri" w:hAnsi="Calibri" w:cs="Calibri"/>
                <w:sz w:val="20"/>
                <w:u w:val="single"/>
              </w:rPr>
              <w:t>assimilação dos conhecimentos dos Gregos, Bizantinos, Persas e Indianos</w:t>
            </w:r>
            <w:r w:rsidRPr="00A8064F">
              <w:rPr>
                <w:rFonts w:ascii="Calibri" w:hAnsi="Calibri" w:cs="Calibri"/>
                <w:sz w:val="20"/>
              </w:rPr>
              <w:t xml:space="preserve"> e tradução de obras antigas </w:t>
            </w:r>
            <w:r w:rsidRPr="00A8064F">
              <w:rPr>
                <w:rFonts w:ascii="Calibri" w:hAnsi="Calibri" w:cs="Calibri"/>
                <w:sz w:val="20"/>
                <w:u w:val="single"/>
              </w:rPr>
              <w:t>que à inovação e desenvolvimento desses conhecimentos</w:t>
            </w:r>
            <w:r w:rsidRPr="00A8064F">
              <w:rPr>
                <w:rFonts w:ascii="Calibri" w:hAnsi="Calibri" w:cs="Calibri"/>
                <w:sz w:val="20"/>
              </w:rPr>
              <w:t xml:space="preserve"> (p. 150).</w:t>
            </w:r>
          </w:p>
          <w:p w14:paraId="0B86527A" w14:textId="27779AA7" w:rsidR="005F33F7" w:rsidRPr="00A8064F" w:rsidRDefault="005F33F7" w:rsidP="00983188">
            <w:pPr>
              <w:jc w:val="both"/>
              <w:rPr>
                <w:rFonts w:ascii="Calibri" w:hAnsi="Calibri" w:cs="Calibri"/>
                <w:sz w:val="20"/>
              </w:rPr>
            </w:pPr>
            <w:r w:rsidRPr="00A8064F">
              <w:rPr>
                <w:rFonts w:ascii="Calibri" w:hAnsi="Calibri" w:cs="Calibri"/>
                <w:sz w:val="20"/>
              </w:rPr>
              <w:t xml:space="preserve">- Excerto de texto (fonte histórica árabe) que refere que “[…] à época, o </w:t>
            </w:r>
            <w:r w:rsidRPr="00A8064F">
              <w:rPr>
                <w:rFonts w:ascii="Calibri" w:hAnsi="Calibri" w:cs="Calibri"/>
                <w:sz w:val="20"/>
                <w:u w:val="single"/>
              </w:rPr>
              <w:t>Império Muçulmano rivalizou com o esplendor atingido pela velha civilização romana no tempo do seu apogeu</w:t>
            </w:r>
            <w:r w:rsidRPr="00A8064F">
              <w:rPr>
                <w:rFonts w:ascii="Calibri" w:hAnsi="Calibri" w:cs="Calibri"/>
                <w:sz w:val="20"/>
              </w:rPr>
              <w:t xml:space="preserve">” (p. 151). </w:t>
            </w:r>
          </w:p>
          <w:p w14:paraId="78FA90AF" w14:textId="77777777" w:rsidR="005F33F7" w:rsidRPr="00A8064F" w:rsidRDefault="005F33F7" w:rsidP="00983188">
            <w:pPr>
              <w:jc w:val="both"/>
              <w:rPr>
                <w:rFonts w:ascii="Calibri" w:hAnsi="Calibri" w:cs="Calibri"/>
                <w:sz w:val="20"/>
              </w:rPr>
            </w:pPr>
            <w:r w:rsidRPr="00A8064F">
              <w:rPr>
                <w:rFonts w:ascii="Calibri" w:hAnsi="Calibri" w:cs="Calibri"/>
                <w:sz w:val="20"/>
              </w:rPr>
              <w:t>- “</w:t>
            </w:r>
            <w:r w:rsidRPr="00A8064F">
              <w:rPr>
                <w:rFonts w:ascii="Calibri" w:hAnsi="Calibri" w:cs="Calibri"/>
                <w:sz w:val="20"/>
                <w:u w:val="single"/>
              </w:rPr>
              <w:t>Grande brilhantismo nas ciências</w:t>
            </w:r>
            <w:r w:rsidRPr="00A8064F">
              <w:rPr>
                <w:rFonts w:ascii="Calibri" w:hAnsi="Calibri" w:cs="Calibri"/>
                <w:sz w:val="20"/>
              </w:rPr>
              <w:t xml:space="preserve"> (matemática, medicina, astronomia), </w:t>
            </w:r>
            <w:r w:rsidRPr="00A8064F">
              <w:rPr>
                <w:rFonts w:ascii="Calibri" w:hAnsi="Calibri" w:cs="Calibri"/>
                <w:sz w:val="20"/>
                <w:u w:val="single"/>
              </w:rPr>
              <w:t>na difusão de inventos técnicos</w:t>
            </w:r>
            <w:r w:rsidRPr="00A8064F">
              <w:rPr>
                <w:rFonts w:ascii="Calibri" w:hAnsi="Calibri" w:cs="Calibri"/>
                <w:sz w:val="20"/>
              </w:rPr>
              <w:t xml:space="preserve"> (papel, pólvora, bússola, algarismos), </w:t>
            </w:r>
            <w:r w:rsidRPr="00A8064F">
              <w:rPr>
                <w:rFonts w:ascii="Calibri" w:hAnsi="Calibri" w:cs="Calibri"/>
                <w:sz w:val="20"/>
                <w:u w:val="single"/>
              </w:rPr>
              <w:t>na literatura, filosofia, história, geografia e na arte</w:t>
            </w:r>
            <w:r w:rsidRPr="00A8064F">
              <w:rPr>
                <w:rFonts w:ascii="Calibri" w:hAnsi="Calibri" w:cs="Calibri"/>
                <w:sz w:val="20"/>
              </w:rPr>
              <w:t xml:space="preserve">” (p. 160). </w:t>
            </w:r>
          </w:p>
          <w:p w14:paraId="0C8B82BC" w14:textId="6A6EEEC3" w:rsidR="005F33F7" w:rsidRPr="00A8064F" w:rsidRDefault="005F33F7" w:rsidP="00983188">
            <w:pPr>
              <w:jc w:val="both"/>
              <w:rPr>
                <w:rFonts w:ascii="Calibri" w:hAnsi="Calibri" w:cs="Calibri"/>
                <w:sz w:val="20"/>
              </w:rPr>
            </w:pPr>
            <w:r w:rsidRPr="00A8064F">
              <w:rPr>
                <w:rFonts w:ascii="Calibri" w:hAnsi="Calibri" w:cs="Calibri"/>
                <w:sz w:val="20"/>
              </w:rPr>
              <w:t xml:space="preserve">- Na parte de revisão dos conhecimentos, surge um texto, apoiado em fontes históricas, que refere que “todos os jovens cristãos cultos conhecem a língua e a literatura dos Árabes, frequentam as bibliotecas, onde estudam os </w:t>
            </w:r>
            <w:r w:rsidRPr="00A8064F">
              <w:rPr>
                <w:rFonts w:ascii="Calibri" w:hAnsi="Calibri" w:cs="Calibri"/>
                <w:sz w:val="20"/>
                <w:u w:val="single"/>
              </w:rPr>
              <w:t>livros dos historiadores, geógrafos, filósofos, astrónomos, matemáticos e médicos muçulmanos</w:t>
            </w:r>
            <w:r w:rsidR="001A3E4A" w:rsidRPr="00A8064F">
              <w:rPr>
                <w:rFonts w:ascii="Calibri" w:hAnsi="Calibri" w:cs="Calibri"/>
                <w:sz w:val="20"/>
              </w:rPr>
              <w:t>.</w:t>
            </w:r>
            <w:r w:rsidRPr="00A8064F">
              <w:rPr>
                <w:rFonts w:ascii="Calibri" w:hAnsi="Calibri" w:cs="Calibri"/>
                <w:sz w:val="20"/>
              </w:rPr>
              <w:t>” (p. 163).</w:t>
            </w:r>
            <w:r w:rsidR="009F1F6B" w:rsidRPr="00A8064F">
              <w:rPr>
                <w:rFonts w:ascii="Calibri" w:hAnsi="Calibri" w:cs="Calibri"/>
                <w:sz w:val="20"/>
              </w:rPr>
              <w:t xml:space="preserve"> </w:t>
            </w:r>
          </w:p>
        </w:tc>
      </w:tr>
      <w:tr w:rsidR="002452D6" w:rsidRPr="00A8064F" w14:paraId="23CCA541" w14:textId="77777777" w:rsidTr="0093634A">
        <w:trPr>
          <w:trHeight w:val="994"/>
        </w:trPr>
        <w:tc>
          <w:tcPr>
            <w:tcW w:w="2263" w:type="dxa"/>
            <w:tcBorders>
              <w:top w:val="single" w:sz="4" w:space="0" w:color="auto"/>
              <w:bottom w:val="single" w:sz="4" w:space="0" w:color="auto"/>
            </w:tcBorders>
            <w:vAlign w:val="center"/>
          </w:tcPr>
          <w:p w14:paraId="6A33DF90" w14:textId="205CBBD4" w:rsidR="002452D6" w:rsidRPr="00A8064F" w:rsidRDefault="002452D6" w:rsidP="00214F39">
            <w:pPr>
              <w:autoSpaceDE w:val="0"/>
              <w:autoSpaceDN w:val="0"/>
              <w:adjustRightInd w:val="0"/>
              <w:spacing w:line="240" w:lineRule="auto"/>
              <w:jc w:val="center"/>
              <w:rPr>
                <w:bCs/>
                <w:sz w:val="20"/>
              </w:rPr>
            </w:pPr>
            <w:r w:rsidRPr="00A8064F">
              <w:rPr>
                <w:bCs/>
                <w:sz w:val="20"/>
              </w:rPr>
              <w:t>Viagem na História 7</w:t>
            </w:r>
          </w:p>
        </w:tc>
        <w:tc>
          <w:tcPr>
            <w:tcW w:w="11199" w:type="dxa"/>
            <w:tcBorders>
              <w:top w:val="single" w:sz="4" w:space="0" w:color="auto"/>
              <w:bottom w:val="single" w:sz="4" w:space="0" w:color="auto"/>
            </w:tcBorders>
            <w:vAlign w:val="center"/>
          </w:tcPr>
          <w:p w14:paraId="63147B57" w14:textId="1CC96C5E" w:rsidR="002452D6" w:rsidRPr="00A8064F" w:rsidRDefault="002452D6" w:rsidP="00983188">
            <w:pPr>
              <w:jc w:val="both"/>
              <w:rPr>
                <w:rFonts w:ascii="Calibri" w:hAnsi="Calibri" w:cs="Calibri"/>
                <w:sz w:val="20"/>
              </w:rPr>
            </w:pPr>
            <w:r w:rsidRPr="00A8064F">
              <w:rPr>
                <w:rFonts w:ascii="Calibri" w:hAnsi="Calibri" w:cs="Calibri"/>
                <w:sz w:val="20"/>
              </w:rPr>
              <w:t xml:space="preserve">- </w:t>
            </w:r>
            <w:r w:rsidR="007F4E8F" w:rsidRPr="00A8064F">
              <w:rPr>
                <w:rFonts w:ascii="Calibri" w:hAnsi="Calibri" w:cs="Calibri"/>
                <w:sz w:val="20"/>
              </w:rPr>
              <w:t>São referidos</w:t>
            </w:r>
            <w:r w:rsidR="00F73CF5" w:rsidRPr="00A8064F">
              <w:rPr>
                <w:rFonts w:ascii="Calibri" w:hAnsi="Calibri" w:cs="Calibri"/>
                <w:sz w:val="20"/>
              </w:rPr>
              <w:t xml:space="preserve"> vários</w:t>
            </w:r>
            <w:r w:rsidRPr="00A8064F">
              <w:rPr>
                <w:rFonts w:ascii="Calibri" w:hAnsi="Calibri" w:cs="Calibri"/>
                <w:sz w:val="20"/>
              </w:rPr>
              <w:t xml:space="preserve"> </w:t>
            </w:r>
            <w:r w:rsidRPr="00A8064F">
              <w:rPr>
                <w:rFonts w:ascii="Calibri" w:hAnsi="Calibri" w:cs="Calibri"/>
                <w:sz w:val="20"/>
                <w:u w:val="single"/>
              </w:rPr>
              <w:t>exemplos da inovação</w:t>
            </w:r>
            <w:r w:rsidRPr="00A8064F">
              <w:rPr>
                <w:rFonts w:ascii="Calibri" w:hAnsi="Calibri" w:cs="Calibri"/>
                <w:sz w:val="20"/>
              </w:rPr>
              <w:t xml:space="preserve"> muçulmana</w:t>
            </w:r>
            <w:r w:rsidR="007F4E8F" w:rsidRPr="00A8064F">
              <w:rPr>
                <w:rFonts w:ascii="Calibri" w:hAnsi="Calibri" w:cs="Calibri"/>
                <w:sz w:val="20"/>
              </w:rPr>
              <w:t>,</w:t>
            </w:r>
            <w:r w:rsidRPr="00A8064F">
              <w:rPr>
                <w:rFonts w:ascii="Calibri" w:hAnsi="Calibri" w:cs="Calibri"/>
                <w:sz w:val="20"/>
              </w:rPr>
              <w:t xml:space="preserve"> além da introdução de saberes de outros povos</w:t>
            </w:r>
            <w:r w:rsidR="007F4E8F" w:rsidRPr="00A8064F">
              <w:rPr>
                <w:rFonts w:ascii="Calibri" w:hAnsi="Calibri" w:cs="Calibri"/>
                <w:sz w:val="20"/>
              </w:rPr>
              <w:t xml:space="preserve"> </w:t>
            </w:r>
            <w:r w:rsidRPr="00A8064F">
              <w:rPr>
                <w:rFonts w:ascii="Calibri" w:hAnsi="Calibri" w:cs="Calibri"/>
                <w:sz w:val="20"/>
              </w:rPr>
              <w:t xml:space="preserve">e </w:t>
            </w:r>
            <w:r w:rsidRPr="00A8064F">
              <w:rPr>
                <w:rFonts w:ascii="Calibri" w:hAnsi="Calibri" w:cs="Calibri"/>
                <w:sz w:val="20"/>
                <w:u w:val="single"/>
              </w:rPr>
              <w:t>relacionam instrumentos e técnicas náuticas introduzidas pelos muçulmanos para a expansão territorial dos povos peninsulares, mais tarde</w:t>
            </w:r>
            <w:r w:rsidRPr="00A8064F">
              <w:rPr>
                <w:rFonts w:ascii="Calibri" w:hAnsi="Calibri" w:cs="Calibri"/>
                <w:sz w:val="20"/>
              </w:rPr>
              <w:t xml:space="preserve"> (p. 124).</w:t>
            </w:r>
          </w:p>
        </w:tc>
      </w:tr>
      <w:tr w:rsidR="002452D6" w:rsidRPr="00A8064F" w14:paraId="385B25AF" w14:textId="77777777" w:rsidTr="0093634A">
        <w:trPr>
          <w:trHeight w:val="690"/>
        </w:trPr>
        <w:tc>
          <w:tcPr>
            <w:tcW w:w="2263" w:type="dxa"/>
            <w:tcBorders>
              <w:top w:val="single" w:sz="4" w:space="0" w:color="auto"/>
            </w:tcBorders>
            <w:vAlign w:val="center"/>
          </w:tcPr>
          <w:p w14:paraId="45C9F8DC" w14:textId="0E7D4726" w:rsidR="002452D6" w:rsidRPr="00A8064F" w:rsidRDefault="003E2E55" w:rsidP="00214F39">
            <w:pPr>
              <w:autoSpaceDE w:val="0"/>
              <w:autoSpaceDN w:val="0"/>
              <w:adjustRightInd w:val="0"/>
              <w:spacing w:line="240" w:lineRule="auto"/>
              <w:jc w:val="center"/>
              <w:rPr>
                <w:bCs/>
                <w:sz w:val="20"/>
              </w:rPr>
            </w:pPr>
            <w:r w:rsidRPr="00A8064F">
              <w:rPr>
                <w:bCs/>
                <w:i/>
                <w:iCs/>
                <w:sz w:val="20"/>
              </w:rPr>
              <w:t>Novo</w:t>
            </w:r>
            <w:r w:rsidRPr="00A8064F">
              <w:rPr>
                <w:bCs/>
                <w:sz w:val="20"/>
              </w:rPr>
              <w:t xml:space="preserve"> Viva a História! 7</w:t>
            </w:r>
          </w:p>
        </w:tc>
        <w:tc>
          <w:tcPr>
            <w:tcW w:w="11199" w:type="dxa"/>
            <w:tcBorders>
              <w:top w:val="single" w:sz="4" w:space="0" w:color="auto"/>
            </w:tcBorders>
            <w:vAlign w:val="center"/>
          </w:tcPr>
          <w:p w14:paraId="68BAA298" w14:textId="77777777" w:rsidR="002452D6" w:rsidRPr="00A8064F" w:rsidRDefault="002452D6" w:rsidP="00983188">
            <w:pPr>
              <w:jc w:val="both"/>
              <w:rPr>
                <w:rFonts w:ascii="Calibri" w:hAnsi="Calibri" w:cs="Calibri"/>
                <w:sz w:val="20"/>
              </w:rPr>
            </w:pPr>
            <w:r w:rsidRPr="00A8064F">
              <w:rPr>
                <w:rFonts w:ascii="Calibri" w:hAnsi="Calibri" w:cs="Calibri"/>
                <w:sz w:val="20"/>
              </w:rPr>
              <w:t>- Apresentada sobretudo como “</w:t>
            </w:r>
            <w:r w:rsidRPr="00A8064F">
              <w:rPr>
                <w:rFonts w:ascii="Calibri" w:hAnsi="Calibri" w:cs="Calibri"/>
                <w:sz w:val="20"/>
                <w:u w:val="single"/>
              </w:rPr>
              <w:t>cultura de síntese</w:t>
            </w:r>
            <w:r w:rsidRPr="00A8064F">
              <w:rPr>
                <w:rFonts w:ascii="Calibri" w:hAnsi="Calibri" w:cs="Calibri"/>
                <w:sz w:val="20"/>
              </w:rPr>
              <w:t xml:space="preserve">” (p. 146). </w:t>
            </w:r>
          </w:p>
          <w:p w14:paraId="3DB626D8" w14:textId="77777777" w:rsidR="005C3DCC" w:rsidRPr="00A8064F" w:rsidRDefault="002452D6" w:rsidP="005C3DCC">
            <w:pPr>
              <w:jc w:val="both"/>
              <w:rPr>
                <w:rFonts w:ascii="Calibri" w:hAnsi="Calibri" w:cs="Calibri"/>
                <w:sz w:val="20"/>
              </w:rPr>
            </w:pPr>
            <w:r w:rsidRPr="00A8064F">
              <w:rPr>
                <w:rFonts w:ascii="Calibri" w:hAnsi="Calibri" w:cs="Calibri"/>
                <w:sz w:val="20"/>
              </w:rPr>
              <w:t>- “</w:t>
            </w:r>
            <w:r w:rsidR="000314F0" w:rsidRPr="00A8064F">
              <w:rPr>
                <w:rFonts w:ascii="Calibri" w:hAnsi="Calibri" w:cs="Calibri"/>
                <w:sz w:val="20"/>
                <w:u w:val="single"/>
              </w:rPr>
              <w:t>D</w:t>
            </w:r>
            <w:r w:rsidRPr="00A8064F">
              <w:rPr>
                <w:rFonts w:ascii="Calibri" w:hAnsi="Calibri" w:cs="Calibri"/>
                <w:sz w:val="20"/>
                <w:u w:val="single"/>
              </w:rPr>
              <w:t>ivulgação</w:t>
            </w:r>
            <w:r w:rsidRPr="00A8064F">
              <w:rPr>
                <w:rFonts w:ascii="Calibri" w:hAnsi="Calibri" w:cs="Calibri"/>
                <w:sz w:val="20"/>
              </w:rPr>
              <w:t xml:space="preserve"> de técnicas, produtos e saberes” em várias áreas (p. 148). </w:t>
            </w:r>
          </w:p>
          <w:p w14:paraId="705CEF74" w14:textId="3C5FF56E" w:rsidR="002452D6" w:rsidRPr="00A8064F" w:rsidRDefault="002452D6" w:rsidP="005C3DCC">
            <w:pPr>
              <w:jc w:val="both"/>
              <w:rPr>
                <w:rFonts w:ascii="Calibri" w:hAnsi="Calibri" w:cs="Calibri"/>
                <w:sz w:val="20"/>
              </w:rPr>
            </w:pPr>
            <w:r w:rsidRPr="00A8064F">
              <w:rPr>
                <w:rFonts w:ascii="Calibri" w:hAnsi="Calibri" w:cs="Calibri"/>
                <w:sz w:val="20"/>
              </w:rPr>
              <w:t>- Em cronologia</w:t>
            </w:r>
            <w:r w:rsidR="003F526B" w:rsidRPr="00A8064F">
              <w:rPr>
                <w:rFonts w:ascii="Calibri" w:hAnsi="Calibri" w:cs="Calibri"/>
                <w:sz w:val="20"/>
              </w:rPr>
              <w:t>:</w:t>
            </w:r>
            <w:r w:rsidRPr="00A8064F">
              <w:rPr>
                <w:rFonts w:ascii="Calibri" w:hAnsi="Calibri" w:cs="Calibri"/>
                <w:sz w:val="20"/>
              </w:rPr>
              <w:t xml:space="preserve"> “Aparecimento dos </w:t>
            </w:r>
            <w:r w:rsidRPr="00A8064F">
              <w:rPr>
                <w:rFonts w:ascii="Calibri" w:hAnsi="Calibri" w:cs="Calibri"/>
                <w:sz w:val="20"/>
                <w:u w:val="single"/>
              </w:rPr>
              <w:t>algarismos na Europa</w:t>
            </w:r>
            <w:r w:rsidRPr="00A8064F">
              <w:rPr>
                <w:rFonts w:ascii="Calibri" w:hAnsi="Calibri" w:cs="Calibri"/>
                <w:sz w:val="20"/>
              </w:rPr>
              <w:t>”</w:t>
            </w:r>
            <w:r w:rsidR="00130A3E" w:rsidRPr="00A8064F">
              <w:rPr>
                <w:rFonts w:ascii="Calibri" w:hAnsi="Calibri" w:cs="Calibri"/>
                <w:sz w:val="20"/>
              </w:rPr>
              <w:t xml:space="preserve"> – </w:t>
            </w:r>
            <w:r w:rsidR="001E19DD" w:rsidRPr="00A8064F">
              <w:rPr>
                <w:rFonts w:ascii="Calibri" w:hAnsi="Calibri" w:cs="Calibri"/>
                <w:sz w:val="20"/>
                <w:u w:val="single"/>
              </w:rPr>
              <w:t>não há</w:t>
            </w:r>
            <w:r w:rsidRPr="00A8064F">
              <w:rPr>
                <w:rFonts w:ascii="Calibri" w:hAnsi="Calibri" w:cs="Calibri"/>
                <w:sz w:val="20"/>
                <w:u w:val="single"/>
              </w:rPr>
              <w:t xml:space="preserve"> alusão ao papel dos </w:t>
            </w:r>
            <w:r w:rsidR="001E19DD" w:rsidRPr="00A8064F">
              <w:rPr>
                <w:rFonts w:ascii="Calibri" w:hAnsi="Calibri" w:cs="Calibri"/>
                <w:sz w:val="20"/>
                <w:u w:val="single"/>
              </w:rPr>
              <w:t>M</w:t>
            </w:r>
            <w:r w:rsidRPr="00A8064F">
              <w:rPr>
                <w:rFonts w:ascii="Calibri" w:hAnsi="Calibri" w:cs="Calibri"/>
                <w:sz w:val="20"/>
                <w:u w:val="single"/>
              </w:rPr>
              <w:t>uçulmanos</w:t>
            </w:r>
            <w:r w:rsidRPr="00A8064F">
              <w:rPr>
                <w:rFonts w:ascii="Calibri" w:hAnsi="Calibri" w:cs="Calibri"/>
                <w:sz w:val="20"/>
              </w:rPr>
              <w:t xml:space="preserve"> na sua introdução (p. 204).</w:t>
            </w:r>
          </w:p>
        </w:tc>
      </w:tr>
    </w:tbl>
    <w:p w14:paraId="12700092" w14:textId="3CDF6D2C" w:rsidR="00792ACC" w:rsidRPr="00A8064F" w:rsidRDefault="00792ACC" w:rsidP="00CB5B38"/>
    <w:p w14:paraId="68FDD1F7" w14:textId="388F719B" w:rsidR="00E76DD1" w:rsidRPr="00A8064F" w:rsidRDefault="00E76DD1" w:rsidP="00CB5B38"/>
    <w:p w14:paraId="72061A7A" w14:textId="5992C92E" w:rsidR="00CB5B38" w:rsidRPr="00A8064F" w:rsidRDefault="00CB5B38" w:rsidP="00A8064F">
      <w:pPr>
        <w:pStyle w:val="Texto"/>
        <w:outlineLvl w:val="2"/>
        <w:rPr>
          <w:sz w:val="22"/>
          <w:szCs w:val="96"/>
        </w:rPr>
      </w:pPr>
      <w:bookmarkStart w:id="115" w:name="_Toc83895693"/>
      <w:r w:rsidRPr="00A8064F">
        <w:rPr>
          <w:sz w:val="22"/>
          <w:szCs w:val="96"/>
        </w:rPr>
        <w:t xml:space="preserve">Quadro 3.19. – “Civilização inovadora </w:t>
      </w:r>
      <w:r w:rsidRPr="005A4CE8">
        <w:rPr>
          <w:i/>
          <w:iCs/>
          <w:sz w:val="22"/>
          <w:szCs w:val="96"/>
        </w:rPr>
        <w:t>vs</w:t>
      </w:r>
      <w:r w:rsidRPr="00A8064F">
        <w:rPr>
          <w:sz w:val="22"/>
          <w:szCs w:val="96"/>
        </w:rPr>
        <w:t xml:space="preserve">. ‘cultura de síntese’” </w:t>
      </w:r>
      <w:r w:rsidR="00294696" w:rsidRPr="00A8064F">
        <w:rPr>
          <w:sz w:val="22"/>
          <w:szCs w:val="96"/>
        </w:rPr>
        <w:t>(7.º ano de escolaridade)</w:t>
      </w:r>
      <w:r w:rsidR="00130A3E" w:rsidRPr="00A8064F">
        <w:rPr>
          <w:sz w:val="22"/>
          <w:szCs w:val="96"/>
        </w:rPr>
        <w:t xml:space="preserve"> – </w:t>
      </w:r>
      <w:r w:rsidR="00294696" w:rsidRPr="00A8064F">
        <w:rPr>
          <w:sz w:val="22"/>
          <w:szCs w:val="96"/>
        </w:rPr>
        <w:t>2021</w:t>
      </w:r>
      <w:bookmarkEnd w:id="115"/>
    </w:p>
    <w:tbl>
      <w:tblPr>
        <w:tblW w:w="13462" w:type="dxa"/>
        <w:tblLook w:val="04A0" w:firstRow="1" w:lastRow="0" w:firstColumn="1" w:lastColumn="0" w:noHBand="0" w:noVBand="1"/>
      </w:tblPr>
      <w:tblGrid>
        <w:gridCol w:w="2263"/>
        <w:gridCol w:w="11199"/>
      </w:tblGrid>
      <w:tr w:rsidR="00CB5B38" w:rsidRPr="00A8064F" w14:paraId="7C4C6C5E" w14:textId="77777777" w:rsidTr="0093634A">
        <w:trPr>
          <w:trHeight w:val="620"/>
        </w:trPr>
        <w:tc>
          <w:tcPr>
            <w:tcW w:w="2263" w:type="dxa"/>
            <w:shd w:val="clear" w:color="auto" w:fill="F2F2F2" w:themeFill="background1" w:themeFillShade="F2"/>
            <w:vAlign w:val="center"/>
          </w:tcPr>
          <w:p w14:paraId="47E4169B" w14:textId="77777777" w:rsidR="00CB5B38" w:rsidRPr="00A8064F" w:rsidRDefault="00CB5B38" w:rsidP="00801CE2">
            <w:pPr>
              <w:autoSpaceDE w:val="0"/>
              <w:autoSpaceDN w:val="0"/>
              <w:adjustRightInd w:val="0"/>
              <w:jc w:val="center"/>
              <w:rPr>
                <w:bCs/>
                <w:sz w:val="8"/>
                <w:szCs w:val="8"/>
              </w:rPr>
            </w:pPr>
          </w:p>
          <w:p w14:paraId="144402A4" w14:textId="77777777" w:rsidR="00CB5B38" w:rsidRPr="00A8064F" w:rsidRDefault="00CB5B38" w:rsidP="00801CE2">
            <w:pPr>
              <w:autoSpaceDE w:val="0"/>
              <w:autoSpaceDN w:val="0"/>
              <w:adjustRightInd w:val="0"/>
              <w:jc w:val="center"/>
              <w:rPr>
                <w:bCs/>
                <w:sz w:val="20"/>
              </w:rPr>
            </w:pPr>
            <w:r w:rsidRPr="00A8064F">
              <w:rPr>
                <w:bCs/>
                <w:sz w:val="20"/>
              </w:rPr>
              <w:t>MANUAL ESCOLAR</w:t>
            </w:r>
          </w:p>
        </w:tc>
        <w:tc>
          <w:tcPr>
            <w:tcW w:w="11199" w:type="dxa"/>
            <w:shd w:val="clear" w:color="auto" w:fill="F2F2F2" w:themeFill="background1" w:themeFillShade="F2"/>
            <w:vAlign w:val="center"/>
          </w:tcPr>
          <w:p w14:paraId="10260840" w14:textId="77777777" w:rsidR="00CB5B38" w:rsidRPr="00A8064F" w:rsidRDefault="00CB5B38" w:rsidP="00801CE2">
            <w:pPr>
              <w:autoSpaceDE w:val="0"/>
              <w:autoSpaceDN w:val="0"/>
              <w:adjustRightInd w:val="0"/>
              <w:jc w:val="center"/>
              <w:rPr>
                <w:bCs/>
                <w:sz w:val="8"/>
                <w:szCs w:val="8"/>
              </w:rPr>
            </w:pPr>
          </w:p>
          <w:p w14:paraId="1E173B58" w14:textId="77777777" w:rsidR="00CB5B38" w:rsidRPr="00A8064F" w:rsidRDefault="00CB5B38" w:rsidP="00801CE2">
            <w:pPr>
              <w:autoSpaceDE w:val="0"/>
              <w:autoSpaceDN w:val="0"/>
              <w:adjustRightInd w:val="0"/>
              <w:jc w:val="center"/>
              <w:rPr>
                <w:bCs/>
                <w:sz w:val="20"/>
              </w:rPr>
            </w:pPr>
            <w:r w:rsidRPr="00A8064F">
              <w:rPr>
                <w:bCs/>
                <w:sz w:val="20"/>
              </w:rPr>
              <w:t>UNIDADES DE REGISTO</w:t>
            </w:r>
          </w:p>
        </w:tc>
      </w:tr>
      <w:tr w:rsidR="00CB5B38" w:rsidRPr="00A8064F" w14:paraId="7C729170" w14:textId="77777777" w:rsidTr="0093634A">
        <w:trPr>
          <w:trHeight w:val="615"/>
        </w:trPr>
        <w:tc>
          <w:tcPr>
            <w:tcW w:w="2263" w:type="dxa"/>
            <w:tcBorders>
              <w:bottom w:val="single" w:sz="4" w:space="0" w:color="auto"/>
            </w:tcBorders>
            <w:vAlign w:val="center"/>
          </w:tcPr>
          <w:p w14:paraId="1AE64457" w14:textId="77777777" w:rsidR="00CB5B38" w:rsidRPr="00A8064F" w:rsidRDefault="00CB5B38" w:rsidP="00801CE2">
            <w:pPr>
              <w:autoSpaceDE w:val="0"/>
              <w:autoSpaceDN w:val="0"/>
              <w:adjustRightInd w:val="0"/>
              <w:spacing w:line="240" w:lineRule="auto"/>
              <w:jc w:val="center"/>
              <w:rPr>
                <w:bCs/>
                <w:sz w:val="20"/>
              </w:rPr>
            </w:pPr>
            <w:r w:rsidRPr="00A8064F">
              <w:rPr>
                <w:bCs/>
                <w:sz w:val="20"/>
              </w:rPr>
              <w:t>H.7</w:t>
            </w:r>
          </w:p>
        </w:tc>
        <w:tc>
          <w:tcPr>
            <w:tcW w:w="11199" w:type="dxa"/>
            <w:tcBorders>
              <w:bottom w:val="single" w:sz="4" w:space="0" w:color="auto"/>
            </w:tcBorders>
            <w:vAlign w:val="center"/>
          </w:tcPr>
          <w:p w14:paraId="0ED8908E" w14:textId="77777777" w:rsidR="00CB5B38" w:rsidRPr="00A8064F" w:rsidRDefault="00CB5B38" w:rsidP="00801CE2">
            <w:pPr>
              <w:jc w:val="both"/>
              <w:rPr>
                <w:sz w:val="20"/>
              </w:rPr>
            </w:pPr>
            <w:r w:rsidRPr="00A8064F">
              <w:rPr>
                <w:sz w:val="20"/>
              </w:rPr>
              <w:t xml:space="preserve">- Excerto de texto: “Conhecimentos científicos da Índia, da China e do mundo greco-romano </w:t>
            </w:r>
            <w:r w:rsidRPr="00A8064F">
              <w:rPr>
                <w:sz w:val="20"/>
                <w:u w:val="single"/>
              </w:rPr>
              <w:t>foram reunidos</w:t>
            </w:r>
            <w:r w:rsidRPr="00A8064F">
              <w:rPr>
                <w:sz w:val="20"/>
              </w:rPr>
              <w:t xml:space="preserve"> pelos estudiosos muçulmanos e depois traduzidos, </w:t>
            </w:r>
            <w:r w:rsidRPr="00A8064F">
              <w:rPr>
                <w:sz w:val="20"/>
                <w:u w:val="single"/>
              </w:rPr>
              <w:t>melhorados e aprofundados</w:t>
            </w:r>
            <w:r w:rsidRPr="00A8064F">
              <w:rPr>
                <w:sz w:val="20"/>
              </w:rPr>
              <w:t xml:space="preserve"> em diversos centros de aprendizagem.” (David Tschanz, The Arab roots of European Medicine, 1997) (p. 122). </w:t>
            </w:r>
          </w:p>
          <w:p w14:paraId="252E4DFC" w14:textId="77777777" w:rsidR="00CB5B38" w:rsidRPr="00A8064F" w:rsidRDefault="00CB5B38" w:rsidP="00801CE2">
            <w:pPr>
              <w:jc w:val="both"/>
            </w:pPr>
            <w:r w:rsidRPr="00A8064F">
              <w:rPr>
                <w:rFonts w:ascii="Calibri" w:hAnsi="Calibri" w:cs="Calibri"/>
                <w:sz w:val="20"/>
              </w:rPr>
              <w:t xml:space="preserve">- </w:t>
            </w:r>
            <w:r w:rsidRPr="00A8064F">
              <w:rPr>
                <w:sz w:val="20"/>
              </w:rPr>
              <w:t xml:space="preserve">Imagem de um manuscrito com </w:t>
            </w:r>
            <w:r w:rsidRPr="00A8064F">
              <w:rPr>
                <w:sz w:val="20"/>
                <w:u w:val="single"/>
              </w:rPr>
              <w:t>instrumentos cirúrgicos</w:t>
            </w:r>
            <w:r w:rsidRPr="00A8064F">
              <w:rPr>
                <w:sz w:val="20"/>
              </w:rPr>
              <w:t xml:space="preserve">. “Foram utilizados por Abulcasis, </w:t>
            </w:r>
            <w:r w:rsidRPr="00A8064F">
              <w:rPr>
                <w:sz w:val="20"/>
                <w:u w:val="single"/>
              </w:rPr>
              <w:t>grande cirurgião e farmacêutico</w:t>
            </w:r>
            <w:r w:rsidRPr="00A8064F">
              <w:rPr>
                <w:sz w:val="20"/>
              </w:rPr>
              <w:t xml:space="preserve"> do Al-Andaluz.” (p. 122).</w:t>
            </w:r>
          </w:p>
        </w:tc>
      </w:tr>
      <w:tr w:rsidR="00CB5B38" w:rsidRPr="00A8064F" w14:paraId="69CEA2D4" w14:textId="77777777" w:rsidTr="0093634A">
        <w:trPr>
          <w:trHeight w:val="709"/>
        </w:trPr>
        <w:tc>
          <w:tcPr>
            <w:tcW w:w="2263" w:type="dxa"/>
            <w:tcBorders>
              <w:top w:val="single" w:sz="4" w:space="0" w:color="auto"/>
            </w:tcBorders>
            <w:vAlign w:val="center"/>
          </w:tcPr>
          <w:p w14:paraId="52426E2C" w14:textId="77777777" w:rsidR="00CB5B38" w:rsidRPr="00A8064F" w:rsidRDefault="00CB5B38" w:rsidP="00801CE2">
            <w:pPr>
              <w:autoSpaceDE w:val="0"/>
              <w:autoSpaceDN w:val="0"/>
              <w:adjustRightInd w:val="0"/>
              <w:spacing w:line="240" w:lineRule="auto"/>
              <w:jc w:val="center"/>
              <w:rPr>
                <w:bCs/>
                <w:sz w:val="20"/>
              </w:rPr>
            </w:pPr>
            <w:r w:rsidRPr="00A8064F">
              <w:rPr>
                <w:bCs/>
                <w:sz w:val="20"/>
              </w:rPr>
              <w:t>HSI: História sob Investigação</w:t>
            </w:r>
          </w:p>
        </w:tc>
        <w:tc>
          <w:tcPr>
            <w:tcW w:w="11199" w:type="dxa"/>
            <w:tcBorders>
              <w:top w:val="single" w:sz="4" w:space="0" w:color="auto"/>
            </w:tcBorders>
            <w:vAlign w:val="center"/>
          </w:tcPr>
          <w:p w14:paraId="59896AD2" w14:textId="77777777" w:rsidR="00CB5B38" w:rsidRPr="00A8064F" w:rsidRDefault="00CB5B38" w:rsidP="00801CE2">
            <w:pPr>
              <w:jc w:val="both"/>
              <w:rPr>
                <w:sz w:val="20"/>
              </w:rPr>
            </w:pPr>
            <w:r w:rsidRPr="00A8064F">
              <w:rPr>
                <w:rFonts w:ascii="Calibri" w:hAnsi="Calibri" w:cs="Calibri"/>
                <w:sz w:val="20"/>
              </w:rPr>
              <w:t xml:space="preserve">- </w:t>
            </w:r>
            <w:r w:rsidRPr="00A8064F">
              <w:rPr>
                <w:sz w:val="20"/>
              </w:rPr>
              <w:t xml:space="preserve">Para o professor: “A cultura islâmica foi </w:t>
            </w:r>
            <w:r w:rsidRPr="00A8064F">
              <w:rPr>
                <w:sz w:val="20"/>
                <w:u w:val="single"/>
              </w:rPr>
              <w:t>herdeira de várias outras culturas</w:t>
            </w:r>
            <w:r w:rsidRPr="00A8064F">
              <w:rPr>
                <w:sz w:val="20"/>
              </w:rPr>
              <w:t xml:space="preserve">. </w:t>
            </w:r>
            <w:r w:rsidRPr="00A8064F">
              <w:rPr>
                <w:sz w:val="20"/>
                <w:u w:val="single"/>
              </w:rPr>
              <w:t>Soube aproveitar os conhecimentos dos povos</w:t>
            </w:r>
            <w:r w:rsidRPr="00A8064F">
              <w:rPr>
                <w:sz w:val="20"/>
              </w:rPr>
              <w:t xml:space="preserve"> que se convertiam ao Islão, </w:t>
            </w:r>
            <w:r w:rsidRPr="00A8064F">
              <w:rPr>
                <w:sz w:val="20"/>
                <w:u w:val="single"/>
              </w:rPr>
              <w:t>mas foi também criadora, gerando novos conhecimentos e partilhando-os</w:t>
            </w:r>
            <w:r w:rsidRPr="00A8064F">
              <w:rPr>
                <w:sz w:val="20"/>
              </w:rPr>
              <w:t xml:space="preserve">.” (p. 112). </w:t>
            </w:r>
          </w:p>
          <w:p w14:paraId="07D3D628" w14:textId="77777777" w:rsidR="00CB5B38" w:rsidRPr="00A8064F" w:rsidRDefault="00CB5B38" w:rsidP="00801CE2">
            <w:pPr>
              <w:jc w:val="both"/>
              <w:rPr>
                <w:sz w:val="20"/>
              </w:rPr>
            </w:pPr>
            <w:r w:rsidRPr="00A8064F">
              <w:rPr>
                <w:sz w:val="20"/>
              </w:rPr>
              <w:t xml:space="preserve">- “Ibn Sina, médico que traduziu muitas obras clássicas para árabe, realiza uma </w:t>
            </w:r>
            <w:r w:rsidRPr="00A8064F">
              <w:rPr>
                <w:sz w:val="20"/>
                <w:u w:val="single"/>
              </w:rPr>
              <w:t>autópsia por volta do ano 1000, muito antes dos primeiros europeus</w:t>
            </w:r>
            <w:r w:rsidRPr="00A8064F">
              <w:rPr>
                <w:sz w:val="20"/>
              </w:rPr>
              <w:t xml:space="preserve">.” (p. 112). </w:t>
            </w:r>
          </w:p>
          <w:p w14:paraId="64CB642B" w14:textId="77777777" w:rsidR="00CB5B38" w:rsidRPr="00A8064F" w:rsidRDefault="00CB5B38" w:rsidP="00801CE2">
            <w:pPr>
              <w:jc w:val="both"/>
              <w:rPr>
                <w:sz w:val="20"/>
              </w:rPr>
            </w:pPr>
            <w:r w:rsidRPr="00A8064F">
              <w:rPr>
                <w:sz w:val="20"/>
              </w:rPr>
              <w:t>- “O dinamismo das cidades islâmicas, assim como o apoio dos governantes muçulmanos à ciência e cultura, atraiu sábios e cientistas</w:t>
            </w:r>
            <w:r w:rsidRPr="00A8064F">
              <w:rPr>
                <w:i/>
                <w:iCs/>
                <w:sz w:val="20"/>
              </w:rPr>
              <w:t xml:space="preserve"> </w:t>
            </w:r>
            <w:r w:rsidRPr="00A8064F">
              <w:rPr>
                <w:sz w:val="20"/>
              </w:rPr>
              <w:t xml:space="preserve">vindos de várias partes do mundo.” </w:t>
            </w:r>
            <w:r w:rsidRPr="00A8064F">
              <w:rPr>
                <w:sz w:val="20"/>
                <w:u w:val="single"/>
              </w:rPr>
              <w:t>Desenvolvimento nas ciências, artes e literatura</w:t>
            </w:r>
            <w:r w:rsidRPr="00A8064F">
              <w:rPr>
                <w:sz w:val="20"/>
              </w:rPr>
              <w:t xml:space="preserve"> pelos muçulmanos – com múltiplos exemplos (p. 113). </w:t>
            </w:r>
          </w:p>
        </w:tc>
      </w:tr>
      <w:tr w:rsidR="00CB5B38" w:rsidRPr="00A8064F" w14:paraId="1DDA11A1" w14:textId="77777777" w:rsidTr="0093634A">
        <w:trPr>
          <w:trHeight w:val="974"/>
        </w:trPr>
        <w:tc>
          <w:tcPr>
            <w:tcW w:w="2263" w:type="dxa"/>
            <w:tcBorders>
              <w:bottom w:val="single" w:sz="4" w:space="0" w:color="auto"/>
            </w:tcBorders>
            <w:vAlign w:val="center"/>
          </w:tcPr>
          <w:p w14:paraId="37499DB8" w14:textId="77777777" w:rsidR="00CB5B38" w:rsidRPr="00A8064F" w:rsidRDefault="00CB5B38" w:rsidP="00801CE2">
            <w:pPr>
              <w:autoSpaceDE w:val="0"/>
              <w:autoSpaceDN w:val="0"/>
              <w:adjustRightInd w:val="0"/>
              <w:spacing w:line="240" w:lineRule="auto"/>
              <w:jc w:val="center"/>
              <w:rPr>
                <w:bCs/>
                <w:sz w:val="20"/>
              </w:rPr>
            </w:pPr>
            <w:r w:rsidRPr="00A8064F">
              <w:rPr>
                <w:bCs/>
                <w:sz w:val="20"/>
              </w:rPr>
              <w:t>Manual de História 7</w:t>
            </w:r>
          </w:p>
        </w:tc>
        <w:tc>
          <w:tcPr>
            <w:tcW w:w="11199" w:type="dxa"/>
            <w:tcBorders>
              <w:bottom w:val="single" w:sz="4" w:space="0" w:color="auto"/>
            </w:tcBorders>
            <w:vAlign w:val="center"/>
          </w:tcPr>
          <w:p w14:paraId="1E347B9B" w14:textId="77777777" w:rsidR="00CB5B38" w:rsidRPr="00A8064F" w:rsidRDefault="00CB5B38" w:rsidP="00801CE2">
            <w:pPr>
              <w:jc w:val="both"/>
              <w:rPr>
                <w:sz w:val="20"/>
              </w:rPr>
            </w:pPr>
            <w:r w:rsidRPr="00A8064F">
              <w:rPr>
                <w:rFonts w:ascii="Calibri" w:hAnsi="Calibri" w:cs="Calibri"/>
                <w:sz w:val="20"/>
              </w:rPr>
              <w:t xml:space="preserve">- </w:t>
            </w:r>
            <w:r w:rsidRPr="00A8064F">
              <w:rPr>
                <w:sz w:val="20"/>
              </w:rPr>
              <w:t xml:space="preserve">“A </w:t>
            </w:r>
            <w:r w:rsidRPr="00A8064F">
              <w:rPr>
                <w:sz w:val="20"/>
                <w:u w:val="single"/>
              </w:rPr>
              <w:t>vela triangular</w:t>
            </w:r>
            <w:r w:rsidRPr="00A8064F">
              <w:rPr>
                <w:sz w:val="20"/>
              </w:rPr>
              <w:t xml:space="preserve">, originária do oceano Índico, e que tanta importância iria ter para as navegações portuguesas dos séculos XV e XVI, </w:t>
            </w:r>
            <w:r w:rsidRPr="00A8064F">
              <w:rPr>
                <w:sz w:val="20"/>
                <w:u w:val="single"/>
              </w:rPr>
              <w:t>terá sido introduzida</w:t>
            </w:r>
            <w:r w:rsidRPr="00A8064F">
              <w:rPr>
                <w:sz w:val="20"/>
              </w:rPr>
              <w:t xml:space="preserve"> na Europa pelos Muçulmanos.” (p. 104). </w:t>
            </w:r>
          </w:p>
          <w:p w14:paraId="5E76A207" w14:textId="77777777" w:rsidR="00CB5B38" w:rsidRPr="00A8064F" w:rsidRDefault="00CB5B38" w:rsidP="00801CE2">
            <w:pPr>
              <w:jc w:val="both"/>
              <w:rPr>
                <w:sz w:val="20"/>
              </w:rPr>
            </w:pPr>
            <w:r w:rsidRPr="00A8064F">
              <w:rPr>
                <w:sz w:val="20"/>
              </w:rPr>
              <w:t xml:space="preserve">- Contributos muçulmanos: na matemática, na astronomia, na química, na medicina e na agricultura. </w:t>
            </w:r>
            <w:r w:rsidRPr="00A8064F">
              <w:rPr>
                <w:sz w:val="20"/>
                <w:u w:val="single"/>
              </w:rPr>
              <w:t>Avicena</w:t>
            </w:r>
            <w:r w:rsidRPr="00A8064F">
              <w:rPr>
                <w:sz w:val="20"/>
              </w:rPr>
              <w:t xml:space="preserve">, “médico, filósofo, astrónomo e político, nascido em Córdova, </w:t>
            </w:r>
            <w:r w:rsidRPr="00A8064F">
              <w:rPr>
                <w:sz w:val="20"/>
                <w:u w:val="single"/>
              </w:rPr>
              <w:t>descreveu várias doenças, estabeleceu a existência de uma relação entre as doenças do foro psíquico e físico e compreendeu que as infeções podiam ocorrer através de água e solos contaminados</w:t>
            </w:r>
            <w:r w:rsidRPr="00A8064F">
              <w:rPr>
                <w:sz w:val="20"/>
              </w:rPr>
              <w:t xml:space="preserve">.” (p. 104). </w:t>
            </w:r>
          </w:p>
          <w:p w14:paraId="0832D3A4" w14:textId="77777777" w:rsidR="00CB5B38" w:rsidRPr="00A8064F" w:rsidRDefault="00CB5B38" w:rsidP="00801CE2">
            <w:pPr>
              <w:jc w:val="both"/>
              <w:rPr>
                <w:sz w:val="20"/>
              </w:rPr>
            </w:pPr>
            <w:r w:rsidRPr="00A8064F">
              <w:rPr>
                <w:sz w:val="20"/>
              </w:rPr>
              <w:t xml:space="preserve">- As artes decorativas islâmicas caracterizaram-se pelas “elaboras decorações geométricas e vegetalistas”, e a </w:t>
            </w:r>
            <w:r w:rsidRPr="00A8064F">
              <w:rPr>
                <w:sz w:val="20"/>
                <w:u w:val="single"/>
              </w:rPr>
              <w:t>adoção de tradições várias, entre elas o arco de ferradura</w:t>
            </w:r>
            <w:r w:rsidRPr="00A8064F">
              <w:rPr>
                <w:sz w:val="20"/>
              </w:rPr>
              <w:t>, “</w:t>
            </w:r>
            <w:r w:rsidRPr="00A8064F">
              <w:rPr>
                <w:sz w:val="20"/>
                <w:u w:val="single"/>
              </w:rPr>
              <w:t>já utilizado pelos Visigodos</w:t>
            </w:r>
            <w:r w:rsidRPr="00A8064F">
              <w:rPr>
                <w:sz w:val="20"/>
              </w:rPr>
              <w:t>” (p. 104).</w:t>
            </w:r>
          </w:p>
          <w:p w14:paraId="20EE000A" w14:textId="77777777" w:rsidR="00CB5B38" w:rsidRPr="00A8064F" w:rsidRDefault="00CB5B38" w:rsidP="00801CE2">
            <w:pPr>
              <w:jc w:val="both"/>
              <w:rPr>
                <w:sz w:val="20"/>
              </w:rPr>
            </w:pPr>
            <w:r w:rsidRPr="00A8064F">
              <w:rPr>
                <w:sz w:val="20"/>
              </w:rPr>
              <w:t xml:space="preserve">- “A ciência árabe que se desenvolve nos séculos VIII-X representa, em muitos aspetos, uma </w:t>
            </w:r>
            <w:r w:rsidRPr="00A8064F">
              <w:rPr>
                <w:sz w:val="20"/>
                <w:u w:val="single"/>
              </w:rPr>
              <w:t>síntese</w:t>
            </w:r>
            <w:r w:rsidRPr="00A8064F">
              <w:rPr>
                <w:sz w:val="20"/>
              </w:rPr>
              <w:t xml:space="preserve"> […] de diversas culturas e saberes científicos” (Umberto Eco, Idade Média, vol. I, 2012) (p. 105). </w:t>
            </w:r>
          </w:p>
          <w:p w14:paraId="658441B8" w14:textId="77777777" w:rsidR="00CB5B38" w:rsidRPr="00A8064F" w:rsidRDefault="00CB5B38" w:rsidP="00801CE2">
            <w:pPr>
              <w:jc w:val="both"/>
              <w:rPr>
                <w:sz w:val="20"/>
              </w:rPr>
            </w:pPr>
            <w:r w:rsidRPr="00A8064F">
              <w:rPr>
                <w:sz w:val="20"/>
              </w:rPr>
              <w:t xml:space="preserve">- “Entre os muitos </w:t>
            </w:r>
            <w:r w:rsidRPr="00A8064F">
              <w:rPr>
                <w:sz w:val="20"/>
                <w:u w:val="single"/>
              </w:rPr>
              <w:t>instrumentos relacionados com a navegação</w:t>
            </w:r>
            <w:r w:rsidRPr="00A8064F">
              <w:rPr>
                <w:sz w:val="20"/>
              </w:rPr>
              <w:t xml:space="preserve"> que foram </w:t>
            </w:r>
            <w:r w:rsidRPr="00A8064F">
              <w:rPr>
                <w:sz w:val="20"/>
                <w:u w:val="single"/>
              </w:rPr>
              <w:t>aperfeiçoados no mundo muçulmano</w:t>
            </w:r>
            <w:r w:rsidRPr="00A8064F">
              <w:rPr>
                <w:sz w:val="20"/>
              </w:rPr>
              <w:t xml:space="preserve"> destacam-se a bússola, de origem chinesa, e o astrolábio, de origem grega.” (p. 105). </w:t>
            </w:r>
          </w:p>
        </w:tc>
      </w:tr>
      <w:tr w:rsidR="00CB5B38" w:rsidRPr="00A8064F" w14:paraId="1D9D241A" w14:textId="77777777" w:rsidTr="0093634A">
        <w:trPr>
          <w:trHeight w:val="955"/>
        </w:trPr>
        <w:tc>
          <w:tcPr>
            <w:tcW w:w="2263" w:type="dxa"/>
            <w:tcBorders>
              <w:top w:val="single" w:sz="4" w:space="0" w:color="auto"/>
              <w:bottom w:val="single" w:sz="4" w:space="0" w:color="auto"/>
            </w:tcBorders>
            <w:vAlign w:val="center"/>
          </w:tcPr>
          <w:p w14:paraId="51E30289" w14:textId="77777777" w:rsidR="00CB5B38" w:rsidRPr="00A8064F" w:rsidRDefault="00CB5B38" w:rsidP="00801CE2">
            <w:pPr>
              <w:autoSpaceDE w:val="0"/>
              <w:autoSpaceDN w:val="0"/>
              <w:adjustRightInd w:val="0"/>
              <w:spacing w:line="240" w:lineRule="auto"/>
              <w:jc w:val="center"/>
              <w:rPr>
                <w:bCs/>
                <w:sz w:val="20"/>
              </w:rPr>
            </w:pPr>
            <w:r w:rsidRPr="00A8064F">
              <w:rPr>
                <w:bCs/>
                <w:sz w:val="20"/>
              </w:rPr>
              <w:t xml:space="preserve">O Fio da História </w:t>
            </w:r>
          </w:p>
          <w:p w14:paraId="0CE532B1" w14:textId="77777777" w:rsidR="00CB5B38" w:rsidRPr="00A8064F" w:rsidRDefault="00CB5B38" w:rsidP="00801CE2">
            <w:pPr>
              <w:autoSpaceDE w:val="0"/>
              <w:autoSpaceDN w:val="0"/>
              <w:adjustRightInd w:val="0"/>
              <w:spacing w:line="240" w:lineRule="auto"/>
              <w:jc w:val="center"/>
              <w:rPr>
                <w:bCs/>
                <w:sz w:val="20"/>
              </w:rPr>
            </w:pPr>
            <w:r w:rsidRPr="00A8064F">
              <w:rPr>
                <w:bCs/>
                <w:sz w:val="20"/>
              </w:rPr>
              <w:t>7.º ano</w:t>
            </w:r>
          </w:p>
        </w:tc>
        <w:tc>
          <w:tcPr>
            <w:tcW w:w="11199" w:type="dxa"/>
            <w:tcBorders>
              <w:top w:val="single" w:sz="4" w:space="0" w:color="auto"/>
              <w:bottom w:val="single" w:sz="4" w:space="0" w:color="auto"/>
            </w:tcBorders>
            <w:vAlign w:val="center"/>
          </w:tcPr>
          <w:p w14:paraId="4FD65983" w14:textId="77777777" w:rsidR="00CB5B38" w:rsidRPr="00A8064F" w:rsidRDefault="00CB5B38" w:rsidP="00801CE2">
            <w:pPr>
              <w:jc w:val="both"/>
              <w:rPr>
                <w:sz w:val="20"/>
              </w:rPr>
            </w:pPr>
            <w:r w:rsidRPr="00A8064F">
              <w:rPr>
                <w:rFonts w:ascii="Calibri" w:hAnsi="Calibri" w:cs="Calibri"/>
                <w:sz w:val="20"/>
              </w:rPr>
              <w:t xml:space="preserve">- </w:t>
            </w:r>
            <w:r w:rsidRPr="00A8064F">
              <w:rPr>
                <w:sz w:val="20"/>
              </w:rPr>
              <w:t xml:space="preserve">Algarismos </w:t>
            </w:r>
            <w:r w:rsidRPr="00A8064F">
              <w:rPr>
                <w:sz w:val="20"/>
                <w:u w:val="single"/>
              </w:rPr>
              <w:t>introduzidos</w:t>
            </w:r>
            <w:r w:rsidRPr="00A8064F">
              <w:rPr>
                <w:sz w:val="20"/>
              </w:rPr>
              <w:t xml:space="preserve"> pelos árabes na Europa (p. 109).</w:t>
            </w:r>
          </w:p>
          <w:p w14:paraId="6D34CCAE" w14:textId="77777777" w:rsidR="00CB5B38" w:rsidRPr="00A8064F" w:rsidRDefault="00CB5B38" w:rsidP="00801CE2">
            <w:pPr>
              <w:jc w:val="both"/>
              <w:rPr>
                <w:sz w:val="20"/>
              </w:rPr>
            </w:pPr>
            <w:r w:rsidRPr="00A8064F">
              <w:rPr>
                <w:sz w:val="20"/>
              </w:rPr>
              <w:t xml:space="preserve">- Imagem de </w:t>
            </w:r>
            <w:r w:rsidRPr="00A8064F">
              <w:rPr>
                <w:sz w:val="20"/>
                <w:u w:val="single"/>
              </w:rPr>
              <w:t>nora</w:t>
            </w:r>
            <w:r w:rsidRPr="00A8064F">
              <w:rPr>
                <w:sz w:val="20"/>
              </w:rPr>
              <w:t>, no sul de Portugal, “</w:t>
            </w:r>
            <w:r w:rsidRPr="00A8064F">
              <w:rPr>
                <w:sz w:val="20"/>
                <w:u w:val="single"/>
              </w:rPr>
              <w:t>melhorada e introduzida</w:t>
            </w:r>
            <w:r w:rsidRPr="00A8064F">
              <w:rPr>
                <w:sz w:val="20"/>
              </w:rPr>
              <w:t xml:space="preserve"> pelos Muçulmanos na Península Ibérica” (p. 109). </w:t>
            </w:r>
          </w:p>
        </w:tc>
      </w:tr>
      <w:tr w:rsidR="00CB5B38" w:rsidRPr="00A8064F" w14:paraId="266D3B44" w14:textId="77777777" w:rsidTr="0093634A">
        <w:trPr>
          <w:trHeight w:val="407"/>
        </w:trPr>
        <w:tc>
          <w:tcPr>
            <w:tcW w:w="2263" w:type="dxa"/>
            <w:tcBorders>
              <w:top w:val="single" w:sz="4" w:space="0" w:color="auto"/>
            </w:tcBorders>
            <w:vAlign w:val="center"/>
          </w:tcPr>
          <w:p w14:paraId="307EBAB6" w14:textId="77777777" w:rsidR="00CB5B38" w:rsidRPr="00A8064F" w:rsidRDefault="00CB5B38" w:rsidP="00801CE2">
            <w:pPr>
              <w:autoSpaceDE w:val="0"/>
              <w:autoSpaceDN w:val="0"/>
              <w:adjustRightInd w:val="0"/>
              <w:spacing w:line="240" w:lineRule="auto"/>
              <w:jc w:val="center"/>
              <w:rPr>
                <w:bCs/>
                <w:sz w:val="20"/>
              </w:rPr>
            </w:pPr>
            <w:r w:rsidRPr="00A8064F">
              <w:rPr>
                <w:bCs/>
                <w:sz w:val="20"/>
              </w:rPr>
              <w:t>Somos História 7</w:t>
            </w:r>
          </w:p>
        </w:tc>
        <w:tc>
          <w:tcPr>
            <w:tcW w:w="11199" w:type="dxa"/>
            <w:tcBorders>
              <w:top w:val="single" w:sz="4" w:space="0" w:color="auto"/>
            </w:tcBorders>
            <w:vAlign w:val="center"/>
          </w:tcPr>
          <w:p w14:paraId="08CD939D" w14:textId="77777777" w:rsidR="00CB5B38" w:rsidRPr="00A8064F" w:rsidRDefault="00CB5B38" w:rsidP="00801CE2">
            <w:pPr>
              <w:jc w:val="both"/>
              <w:rPr>
                <w:sz w:val="20"/>
              </w:rPr>
            </w:pPr>
            <w:r w:rsidRPr="00A8064F">
              <w:rPr>
                <w:sz w:val="20"/>
              </w:rPr>
              <w:t xml:space="preserve">- “Do Oriente, trouxeram conhecimentos sobre a pólvora e o papel. Foram também responsáveis pela </w:t>
            </w:r>
            <w:r w:rsidRPr="00A8064F">
              <w:rPr>
                <w:sz w:val="20"/>
                <w:u w:val="single"/>
              </w:rPr>
              <w:t>divulgação e pelo aperfeiçoamento de instrumentos náuticos</w:t>
            </w:r>
            <w:r w:rsidRPr="00A8064F">
              <w:rPr>
                <w:sz w:val="20"/>
              </w:rPr>
              <w:t xml:space="preserve"> […]. Nas ciências, salientam-se os seus conhecimentos no campo da Astronomia, Medicina e Química. Na Matemática, introduziram na Europa os algarismos de origem indiana […].” (p. 132). </w:t>
            </w:r>
          </w:p>
          <w:p w14:paraId="51A4AA0D" w14:textId="77777777" w:rsidR="00CB5B38" w:rsidRPr="00A8064F" w:rsidRDefault="00CB5B38" w:rsidP="00801CE2">
            <w:pPr>
              <w:jc w:val="both"/>
              <w:rPr>
                <w:sz w:val="20"/>
              </w:rPr>
            </w:pPr>
            <w:r w:rsidRPr="00A8064F">
              <w:rPr>
                <w:sz w:val="20"/>
              </w:rPr>
              <w:t>- “Saberes” que os Muçulmanos desenvolveram: farmacologia, instrumentos náuticos e musicais (imagens de bússola e de alaúde), arquitetura (p. 122), geografia, geometria, literatura, matemática, astronomia e medicina – “</w:t>
            </w:r>
            <w:r w:rsidRPr="00A8064F">
              <w:rPr>
                <w:sz w:val="20"/>
                <w:u w:val="single"/>
              </w:rPr>
              <w:t>Descobriram o sistema nervoso central</w:t>
            </w:r>
            <w:r w:rsidRPr="00A8064F">
              <w:rPr>
                <w:sz w:val="20"/>
              </w:rPr>
              <w:t>, tendo-se destacado Averróis e Avicena, ambos médicos e filósofos.” (p. 123).</w:t>
            </w:r>
          </w:p>
          <w:p w14:paraId="351CA185" w14:textId="743113BC" w:rsidR="00CB5B38" w:rsidRPr="00A8064F" w:rsidRDefault="00CB5B38" w:rsidP="00801CE2">
            <w:pPr>
              <w:jc w:val="both"/>
            </w:pPr>
            <w:r w:rsidRPr="00A8064F">
              <w:rPr>
                <w:sz w:val="20"/>
              </w:rPr>
              <w:t>“</w:t>
            </w:r>
            <w:r w:rsidR="004B30F6" w:rsidRPr="00A8064F">
              <w:rPr>
                <w:sz w:val="20"/>
              </w:rPr>
              <w:t>[...]</w:t>
            </w:r>
            <w:r w:rsidRPr="00A8064F">
              <w:rPr>
                <w:sz w:val="20"/>
              </w:rPr>
              <w:t xml:space="preserve"> </w:t>
            </w:r>
            <w:r w:rsidRPr="00A8064F">
              <w:rPr>
                <w:sz w:val="20"/>
                <w:u w:val="single"/>
              </w:rPr>
              <w:t>cultura de síntese</w:t>
            </w:r>
            <w:r w:rsidRPr="00A8064F">
              <w:rPr>
                <w:sz w:val="20"/>
              </w:rPr>
              <w:t xml:space="preserve">, isto é, </w:t>
            </w:r>
            <w:r w:rsidRPr="00A8064F">
              <w:rPr>
                <w:sz w:val="20"/>
                <w:u w:val="single"/>
              </w:rPr>
              <w:t>assimilaram saberes de diferentes origens</w:t>
            </w:r>
            <w:r w:rsidRPr="00A8064F">
              <w:rPr>
                <w:sz w:val="20"/>
              </w:rPr>
              <w:t>, criando uma civilização única” (p. 123).</w:t>
            </w:r>
          </w:p>
        </w:tc>
      </w:tr>
      <w:tr w:rsidR="00CB5B38" w:rsidRPr="00A8064F" w14:paraId="20F57A9E" w14:textId="77777777" w:rsidTr="00801CE2">
        <w:trPr>
          <w:trHeight w:val="882"/>
        </w:trPr>
        <w:tc>
          <w:tcPr>
            <w:tcW w:w="2263" w:type="dxa"/>
            <w:vAlign w:val="center"/>
          </w:tcPr>
          <w:p w14:paraId="47877246" w14:textId="77777777" w:rsidR="00CB5B38" w:rsidRPr="00A8064F" w:rsidRDefault="00CB5B38" w:rsidP="00801CE2">
            <w:pPr>
              <w:autoSpaceDE w:val="0"/>
              <w:autoSpaceDN w:val="0"/>
              <w:adjustRightInd w:val="0"/>
              <w:spacing w:line="240" w:lineRule="auto"/>
              <w:jc w:val="center"/>
              <w:rPr>
                <w:bCs/>
                <w:sz w:val="20"/>
              </w:rPr>
            </w:pPr>
            <w:r w:rsidRPr="00A8064F">
              <w:rPr>
                <w:bCs/>
                <w:sz w:val="20"/>
              </w:rPr>
              <w:t>Vamos à História 7</w:t>
            </w:r>
          </w:p>
        </w:tc>
        <w:tc>
          <w:tcPr>
            <w:tcW w:w="11199" w:type="dxa"/>
            <w:vAlign w:val="center"/>
          </w:tcPr>
          <w:p w14:paraId="3237C7B7" w14:textId="77777777" w:rsidR="00CB5B38" w:rsidRPr="00A8064F" w:rsidRDefault="00CB5B38" w:rsidP="00801CE2">
            <w:pPr>
              <w:jc w:val="both"/>
              <w:rPr>
                <w:rFonts w:ascii="Calibri" w:hAnsi="Calibri" w:cs="Calibri"/>
                <w:sz w:val="20"/>
              </w:rPr>
            </w:pPr>
            <w:r w:rsidRPr="00A8064F">
              <w:rPr>
                <w:bCs/>
                <w:sz w:val="20"/>
              </w:rPr>
              <w:t xml:space="preserve">- </w:t>
            </w:r>
            <w:r w:rsidRPr="00A8064F">
              <w:rPr>
                <w:rFonts w:ascii="Calibri" w:hAnsi="Calibri" w:cs="Calibri"/>
                <w:sz w:val="20"/>
              </w:rPr>
              <w:t xml:space="preserve">“Os muçulmanos permaneceram na Península Ibérica durante oito séculos e aqui deixaram uma </w:t>
            </w:r>
            <w:r w:rsidRPr="00A8064F">
              <w:rPr>
                <w:rFonts w:ascii="Calibri" w:hAnsi="Calibri" w:cs="Calibri"/>
                <w:sz w:val="20"/>
                <w:u w:val="single"/>
              </w:rPr>
              <w:t>importante herança</w:t>
            </w:r>
            <w:r w:rsidRPr="00A8064F">
              <w:rPr>
                <w:rFonts w:ascii="Calibri" w:hAnsi="Calibri" w:cs="Calibri"/>
                <w:sz w:val="20"/>
              </w:rPr>
              <w:t xml:space="preserve">, fruto das qualidades de um </w:t>
            </w:r>
            <w:r w:rsidRPr="00A8064F">
              <w:rPr>
                <w:rFonts w:ascii="Calibri" w:hAnsi="Calibri" w:cs="Calibri"/>
                <w:sz w:val="20"/>
                <w:u w:val="single"/>
              </w:rPr>
              <w:t>povo inovador</w:t>
            </w:r>
            <w:r w:rsidRPr="00A8064F">
              <w:rPr>
                <w:rFonts w:ascii="Calibri" w:hAnsi="Calibri" w:cs="Calibri"/>
                <w:sz w:val="20"/>
              </w:rPr>
              <w:t xml:space="preserve"> e tolerante para com as civilizações que conquistou.” (p. 139).</w:t>
            </w:r>
          </w:p>
        </w:tc>
      </w:tr>
    </w:tbl>
    <w:p w14:paraId="1669D22E" w14:textId="74B0E029" w:rsidR="00CB5B38" w:rsidRPr="00A8064F" w:rsidRDefault="00CB5B38" w:rsidP="006D3A2C"/>
    <w:p w14:paraId="4094809A" w14:textId="77777777" w:rsidR="00CB5B38" w:rsidRPr="00A8064F" w:rsidRDefault="00CB5B38" w:rsidP="006D3A2C"/>
    <w:p w14:paraId="28670963" w14:textId="306E2AC3" w:rsidR="00E76DD1" w:rsidRPr="00A8064F" w:rsidRDefault="00E76DD1" w:rsidP="00A8064F">
      <w:pPr>
        <w:pStyle w:val="Texto"/>
        <w:outlineLvl w:val="2"/>
        <w:rPr>
          <w:sz w:val="22"/>
          <w:szCs w:val="96"/>
        </w:rPr>
      </w:pPr>
      <w:bookmarkStart w:id="116" w:name="_Toc83895694"/>
      <w:r w:rsidRPr="00A8064F">
        <w:rPr>
          <w:sz w:val="22"/>
          <w:szCs w:val="96"/>
        </w:rPr>
        <w:t xml:space="preserve">Quadro </w:t>
      </w:r>
      <w:r w:rsidR="006D3A2C" w:rsidRPr="00A8064F">
        <w:rPr>
          <w:sz w:val="22"/>
          <w:szCs w:val="96"/>
        </w:rPr>
        <w:t>3.20.</w:t>
      </w:r>
      <w:r w:rsidRPr="00A8064F">
        <w:rPr>
          <w:sz w:val="22"/>
          <w:szCs w:val="96"/>
        </w:rPr>
        <w:t xml:space="preserve"> – “Herança islâmica na Península Ibérica” </w:t>
      </w:r>
      <w:r w:rsidR="00C8579A" w:rsidRPr="00A8064F">
        <w:rPr>
          <w:sz w:val="22"/>
          <w:szCs w:val="96"/>
        </w:rPr>
        <w:t>(</w:t>
      </w:r>
      <w:r w:rsidRPr="00A8064F">
        <w:rPr>
          <w:sz w:val="22"/>
          <w:szCs w:val="96"/>
        </w:rPr>
        <w:t>7.º ano de escolaridade</w:t>
      </w:r>
      <w:r w:rsidR="00C8579A" w:rsidRPr="00A8064F">
        <w:rPr>
          <w:sz w:val="22"/>
          <w:szCs w:val="96"/>
        </w:rPr>
        <w:t>)</w:t>
      </w:r>
      <w:bookmarkEnd w:id="116"/>
    </w:p>
    <w:tbl>
      <w:tblPr>
        <w:tblW w:w="13462" w:type="dxa"/>
        <w:tblLook w:val="04A0" w:firstRow="1" w:lastRow="0" w:firstColumn="1" w:lastColumn="0" w:noHBand="0" w:noVBand="1"/>
      </w:tblPr>
      <w:tblGrid>
        <w:gridCol w:w="2263"/>
        <w:gridCol w:w="11199"/>
      </w:tblGrid>
      <w:tr w:rsidR="00E76DD1" w:rsidRPr="00A8064F" w14:paraId="36114537" w14:textId="77777777" w:rsidTr="0093634A">
        <w:trPr>
          <w:trHeight w:val="757"/>
        </w:trPr>
        <w:tc>
          <w:tcPr>
            <w:tcW w:w="2263" w:type="dxa"/>
            <w:shd w:val="clear" w:color="auto" w:fill="F2F2F2" w:themeFill="background1" w:themeFillShade="F2"/>
            <w:vAlign w:val="center"/>
          </w:tcPr>
          <w:p w14:paraId="3104E78D" w14:textId="77777777" w:rsidR="00E76DD1" w:rsidRPr="00A8064F" w:rsidRDefault="00E76DD1" w:rsidP="00801CE2">
            <w:pPr>
              <w:autoSpaceDE w:val="0"/>
              <w:autoSpaceDN w:val="0"/>
              <w:adjustRightInd w:val="0"/>
              <w:spacing w:line="240" w:lineRule="auto"/>
              <w:jc w:val="center"/>
              <w:rPr>
                <w:sz w:val="11"/>
                <w:szCs w:val="11"/>
              </w:rPr>
            </w:pPr>
          </w:p>
          <w:p w14:paraId="2433D009" w14:textId="77777777" w:rsidR="00E76DD1" w:rsidRPr="00A8064F" w:rsidRDefault="00E76DD1" w:rsidP="00801CE2">
            <w:pPr>
              <w:autoSpaceDE w:val="0"/>
              <w:autoSpaceDN w:val="0"/>
              <w:adjustRightInd w:val="0"/>
              <w:spacing w:line="240" w:lineRule="auto"/>
              <w:jc w:val="center"/>
              <w:rPr>
                <w:bCs/>
                <w:sz w:val="20"/>
              </w:rPr>
            </w:pPr>
            <w:r w:rsidRPr="00A8064F">
              <w:rPr>
                <w:bCs/>
                <w:sz w:val="20"/>
              </w:rPr>
              <w:t>MANUAL ESCOLAR</w:t>
            </w:r>
          </w:p>
          <w:p w14:paraId="72C0AB81" w14:textId="77777777" w:rsidR="00E76DD1" w:rsidRPr="00A8064F" w:rsidRDefault="00E76DD1" w:rsidP="00801CE2">
            <w:pPr>
              <w:autoSpaceDE w:val="0"/>
              <w:autoSpaceDN w:val="0"/>
              <w:adjustRightInd w:val="0"/>
              <w:spacing w:line="240" w:lineRule="auto"/>
              <w:jc w:val="center"/>
              <w:rPr>
                <w:sz w:val="10"/>
                <w:szCs w:val="10"/>
              </w:rPr>
            </w:pPr>
          </w:p>
        </w:tc>
        <w:tc>
          <w:tcPr>
            <w:tcW w:w="11199" w:type="dxa"/>
            <w:shd w:val="clear" w:color="auto" w:fill="F2F2F2" w:themeFill="background1" w:themeFillShade="F2"/>
            <w:vAlign w:val="center"/>
          </w:tcPr>
          <w:p w14:paraId="64806394" w14:textId="77777777" w:rsidR="00E76DD1" w:rsidRPr="00A8064F" w:rsidRDefault="00E76DD1" w:rsidP="00801CE2">
            <w:pPr>
              <w:autoSpaceDE w:val="0"/>
              <w:autoSpaceDN w:val="0"/>
              <w:adjustRightInd w:val="0"/>
              <w:spacing w:line="240" w:lineRule="auto"/>
              <w:jc w:val="center"/>
              <w:rPr>
                <w:bCs/>
                <w:sz w:val="11"/>
                <w:szCs w:val="11"/>
              </w:rPr>
            </w:pPr>
          </w:p>
          <w:p w14:paraId="2C791E60" w14:textId="77777777" w:rsidR="00E76DD1" w:rsidRPr="00A8064F" w:rsidRDefault="00E76DD1" w:rsidP="00801CE2">
            <w:pPr>
              <w:autoSpaceDE w:val="0"/>
              <w:autoSpaceDN w:val="0"/>
              <w:adjustRightInd w:val="0"/>
              <w:spacing w:line="240" w:lineRule="auto"/>
              <w:jc w:val="center"/>
              <w:rPr>
                <w:bCs/>
                <w:sz w:val="20"/>
              </w:rPr>
            </w:pPr>
            <w:r w:rsidRPr="00A8064F">
              <w:rPr>
                <w:bCs/>
                <w:sz w:val="20"/>
              </w:rPr>
              <w:t>UNIDADES DE REGISTO</w:t>
            </w:r>
          </w:p>
          <w:p w14:paraId="3D8F1B26" w14:textId="77777777" w:rsidR="00E76DD1" w:rsidRPr="00A8064F" w:rsidRDefault="00E76DD1" w:rsidP="00801CE2">
            <w:pPr>
              <w:autoSpaceDE w:val="0"/>
              <w:autoSpaceDN w:val="0"/>
              <w:adjustRightInd w:val="0"/>
              <w:spacing w:line="240" w:lineRule="auto"/>
              <w:jc w:val="center"/>
              <w:rPr>
                <w:sz w:val="10"/>
                <w:szCs w:val="10"/>
              </w:rPr>
            </w:pPr>
          </w:p>
        </w:tc>
      </w:tr>
      <w:tr w:rsidR="00E76DD1" w:rsidRPr="00A8064F" w14:paraId="48E54C84" w14:textId="77777777" w:rsidTr="0093634A">
        <w:trPr>
          <w:trHeight w:val="1262"/>
        </w:trPr>
        <w:tc>
          <w:tcPr>
            <w:tcW w:w="2263" w:type="dxa"/>
            <w:tcBorders>
              <w:bottom w:val="single" w:sz="4" w:space="0" w:color="auto"/>
            </w:tcBorders>
            <w:vAlign w:val="center"/>
          </w:tcPr>
          <w:p w14:paraId="4F99229A" w14:textId="72C59E3B" w:rsidR="00E76DD1" w:rsidRPr="00A8064F" w:rsidRDefault="00622995" w:rsidP="0056205E">
            <w:pPr>
              <w:autoSpaceDE w:val="0"/>
              <w:autoSpaceDN w:val="0"/>
              <w:adjustRightInd w:val="0"/>
              <w:spacing w:line="240" w:lineRule="auto"/>
              <w:jc w:val="center"/>
              <w:rPr>
                <w:sz w:val="20"/>
              </w:rPr>
            </w:pPr>
            <w:r w:rsidRPr="00A8064F">
              <w:rPr>
                <w:bCs/>
                <w:sz w:val="20"/>
              </w:rPr>
              <w:t>Desafios 7</w:t>
            </w:r>
          </w:p>
        </w:tc>
        <w:tc>
          <w:tcPr>
            <w:tcW w:w="11199" w:type="dxa"/>
            <w:tcBorders>
              <w:bottom w:val="single" w:sz="4" w:space="0" w:color="auto"/>
            </w:tcBorders>
            <w:vAlign w:val="center"/>
          </w:tcPr>
          <w:p w14:paraId="40D13CB2" w14:textId="77777777" w:rsidR="00E76DD1" w:rsidRPr="00A8064F" w:rsidRDefault="00E76DD1" w:rsidP="00801CE2">
            <w:pPr>
              <w:jc w:val="both"/>
              <w:rPr>
                <w:rFonts w:ascii="Calibri" w:hAnsi="Calibri" w:cs="Calibri"/>
                <w:sz w:val="20"/>
              </w:rPr>
            </w:pPr>
            <w:r w:rsidRPr="00A8064F">
              <w:rPr>
                <w:rFonts w:ascii="Calibri" w:hAnsi="Calibri" w:cs="Calibri"/>
                <w:sz w:val="20"/>
              </w:rPr>
              <w:t xml:space="preserve">- Destaque ao </w:t>
            </w:r>
            <w:r w:rsidRPr="00A8064F">
              <w:rPr>
                <w:rFonts w:ascii="Calibri" w:hAnsi="Calibri" w:cs="Calibri"/>
                <w:sz w:val="20"/>
                <w:u w:val="single"/>
              </w:rPr>
              <w:t>azulejo</w:t>
            </w:r>
            <w:r w:rsidRPr="00A8064F">
              <w:rPr>
                <w:rFonts w:ascii="Calibri" w:hAnsi="Calibri" w:cs="Calibri"/>
                <w:sz w:val="20"/>
              </w:rPr>
              <w:t xml:space="preserve">, “um dos elementos decorativos da arquitetura islâmica”, “ainda hoje </w:t>
            </w:r>
            <w:r w:rsidRPr="00A8064F">
              <w:rPr>
                <w:rFonts w:ascii="Calibri" w:hAnsi="Calibri" w:cs="Calibri"/>
                <w:sz w:val="20"/>
                <w:u w:val="single"/>
              </w:rPr>
              <w:t>muito usado em Portugal</w:t>
            </w:r>
            <w:r w:rsidRPr="00A8064F">
              <w:rPr>
                <w:rFonts w:ascii="Calibri" w:hAnsi="Calibri" w:cs="Calibri"/>
                <w:sz w:val="20"/>
              </w:rPr>
              <w:t>” (p. 130).</w:t>
            </w:r>
          </w:p>
          <w:p w14:paraId="36124ED5" w14:textId="77777777" w:rsidR="00E76DD1" w:rsidRPr="00A8064F" w:rsidRDefault="00E76DD1" w:rsidP="00801CE2">
            <w:pPr>
              <w:jc w:val="both"/>
              <w:rPr>
                <w:rFonts w:ascii="Calibri" w:hAnsi="Calibri" w:cs="Calibri"/>
                <w:sz w:val="20"/>
              </w:rPr>
            </w:pPr>
            <w:r w:rsidRPr="00A8064F">
              <w:rPr>
                <w:rFonts w:ascii="Calibri" w:hAnsi="Calibri" w:cs="Calibri"/>
                <w:sz w:val="20"/>
              </w:rPr>
              <w:t>- Imagem de Olhão (</w:t>
            </w:r>
            <w:r w:rsidRPr="00A8064F">
              <w:rPr>
                <w:rFonts w:ascii="Calibri" w:hAnsi="Calibri" w:cs="Calibri"/>
                <w:sz w:val="20"/>
                <w:u w:val="single"/>
              </w:rPr>
              <w:t>Algarve</w:t>
            </w:r>
            <w:r w:rsidRPr="00A8064F">
              <w:rPr>
                <w:rFonts w:ascii="Calibri" w:hAnsi="Calibri" w:cs="Calibri"/>
                <w:sz w:val="20"/>
              </w:rPr>
              <w:t>), “com as açoteias (</w:t>
            </w:r>
            <w:r w:rsidRPr="00A8064F">
              <w:rPr>
                <w:rFonts w:ascii="Calibri" w:hAnsi="Calibri" w:cs="Calibri"/>
                <w:sz w:val="20"/>
                <w:u w:val="single"/>
              </w:rPr>
              <w:t>terraços) de influência árabe</w:t>
            </w:r>
            <w:r w:rsidRPr="00A8064F">
              <w:rPr>
                <w:rFonts w:ascii="Calibri" w:hAnsi="Calibri" w:cs="Calibri"/>
                <w:sz w:val="20"/>
              </w:rPr>
              <w:t>” (p. 132).</w:t>
            </w:r>
          </w:p>
          <w:p w14:paraId="776716DE" w14:textId="77777777" w:rsidR="00E76DD1" w:rsidRPr="00A8064F" w:rsidRDefault="00E76DD1" w:rsidP="00801CE2">
            <w:pPr>
              <w:autoSpaceDE w:val="0"/>
              <w:autoSpaceDN w:val="0"/>
              <w:adjustRightInd w:val="0"/>
              <w:jc w:val="both"/>
              <w:rPr>
                <w:bCs/>
                <w:sz w:val="20"/>
              </w:rPr>
            </w:pPr>
            <w:r w:rsidRPr="00A8064F">
              <w:rPr>
                <w:rFonts w:ascii="Calibri" w:hAnsi="Calibri" w:cs="Calibri"/>
                <w:sz w:val="20"/>
              </w:rPr>
              <w:t xml:space="preserve">- Influência árabe no </w:t>
            </w:r>
            <w:r w:rsidRPr="00A8064F">
              <w:rPr>
                <w:rFonts w:ascii="Calibri" w:hAnsi="Calibri" w:cs="Calibri"/>
                <w:sz w:val="20"/>
                <w:u w:val="single"/>
              </w:rPr>
              <w:t>vocabulário português</w:t>
            </w:r>
            <w:r w:rsidRPr="00A8064F">
              <w:rPr>
                <w:rFonts w:ascii="Calibri" w:hAnsi="Calibri" w:cs="Calibri"/>
                <w:sz w:val="20"/>
              </w:rPr>
              <w:t xml:space="preserve"> (p. 133).</w:t>
            </w:r>
          </w:p>
        </w:tc>
      </w:tr>
      <w:tr w:rsidR="00E76DD1" w:rsidRPr="00A8064F" w14:paraId="70B21F46" w14:textId="77777777" w:rsidTr="0093634A">
        <w:trPr>
          <w:trHeight w:val="757"/>
        </w:trPr>
        <w:tc>
          <w:tcPr>
            <w:tcW w:w="2263" w:type="dxa"/>
            <w:tcBorders>
              <w:top w:val="single" w:sz="4" w:space="0" w:color="auto"/>
              <w:bottom w:val="single" w:sz="4" w:space="0" w:color="auto"/>
            </w:tcBorders>
            <w:vAlign w:val="center"/>
          </w:tcPr>
          <w:p w14:paraId="1FB54630" w14:textId="77777777" w:rsidR="00E76DD1" w:rsidRPr="00A8064F" w:rsidRDefault="00E76DD1" w:rsidP="00801CE2">
            <w:pPr>
              <w:autoSpaceDE w:val="0"/>
              <w:autoSpaceDN w:val="0"/>
              <w:adjustRightInd w:val="0"/>
              <w:spacing w:line="240" w:lineRule="auto"/>
              <w:jc w:val="center"/>
              <w:rPr>
                <w:bCs/>
                <w:sz w:val="20"/>
              </w:rPr>
            </w:pPr>
            <w:r w:rsidRPr="00A8064F">
              <w:rPr>
                <w:bCs/>
                <w:sz w:val="20"/>
              </w:rPr>
              <w:t>História Sete</w:t>
            </w:r>
          </w:p>
        </w:tc>
        <w:tc>
          <w:tcPr>
            <w:tcW w:w="11199" w:type="dxa"/>
            <w:tcBorders>
              <w:top w:val="single" w:sz="4" w:space="0" w:color="auto"/>
              <w:bottom w:val="single" w:sz="4" w:space="0" w:color="auto"/>
            </w:tcBorders>
            <w:vAlign w:val="center"/>
          </w:tcPr>
          <w:p w14:paraId="085257F0" w14:textId="77777777" w:rsidR="00E76DD1" w:rsidRPr="00A8064F" w:rsidRDefault="00E76DD1" w:rsidP="00801CE2">
            <w:pPr>
              <w:jc w:val="both"/>
              <w:rPr>
                <w:rFonts w:ascii="Calibri" w:hAnsi="Calibri" w:cs="Calibri"/>
                <w:sz w:val="20"/>
              </w:rPr>
            </w:pPr>
            <w:r w:rsidRPr="00A8064F">
              <w:rPr>
                <w:rFonts w:ascii="Calibri" w:hAnsi="Calibri" w:cs="Calibri"/>
                <w:sz w:val="20"/>
              </w:rPr>
              <w:t xml:space="preserve">- São referidas </w:t>
            </w:r>
            <w:r w:rsidRPr="00A8064F">
              <w:rPr>
                <w:rFonts w:ascii="Calibri" w:hAnsi="Calibri" w:cs="Calibri"/>
                <w:sz w:val="20"/>
                <w:u w:val="single"/>
              </w:rPr>
              <w:t>técnicas e inovações introduzidas na Península Ibérica</w:t>
            </w:r>
            <w:r w:rsidRPr="00A8064F">
              <w:rPr>
                <w:rFonts w:ascii="Calibri" w:hAnsi="Calibri" w:cs="Calibri"/>
                <w:sz w:val="20"/>
              </w:rPr>
              <w:t xml:space="preserve"> pelos muçulmanos – como a </w:t>
            </w:r>
            <w:r w:rsidRPr="00A8064F">
              <w:rPr>
                <w:rFonts w:ascii="Calibri" w:hAnsi="Calibri" w:cs="Calibri"/>
                <w:sz w:val="20"/>
                <w:u w:val="single"/>
              </w:rPr>
              <w:t>irrigação dos campos</w:t>
            </w:r>
            <w:r w:rsidRPr="00A8064F">
              <w:rPr>
                <w:rFonts w:ascii="Calibri" w:hAnsi="Calibri" w:cs="Calibri"/>
                <w:sz w:val="20"/>
              </w:rPr>
              <w:t xml:space="preserve"> (picota e nora), a introdução de </w:t>
            </w:r>
            <w:r w:rsidRPr="00A8064F">
              <w:rPr>
                <w:rFonts w:ascii="Calibri" w:hAnsi="Calibri" w:cs="Calibri"/>
                <w:sz w:val="20"/>
                <w:u w:val="single"/>
              </w:rPr>
              <w:t>culturas agrícolas (como o arroz</w:t>
            </w:r>
            <w:r w:rsidRPr="00A8064F">
              <w:rPr>
                <w:rFonts w:ascii="Calibri" w:hAnsi="Calibri" w:cs="Calibri"/>
                <w:sz w:val="20"/>
              </w:rPr>
              <w:t xml:space="preserve">) e a </w:t>
            </w:r>
            <w:r w:rsidRPr="00A8064F">
              <w:rPr>
                <w:rFonts w:ascii="Calibri" w:hAnsi="Calibri" w:cs="Calibri"/>
                <w:sz w:val="20"/>
                <w:u w:val="single"/>
              </w:rPr>
              <w:t>moagem dos cereais</w:t>
            </w:r>
            <w:r w:rsidRPr="00A8064F">
              <w:rPr>
                <w:rFonts w:ascii="Calibri" w:hAnsi="Calibri" w:cs="Calibri"/>
                <w:sz w:val="20"/>
              </w:rPr>
              <w:t xml:space="preserve"> (azenha), </w:t>
            </w:r>
            <w:r w:rsidRPr="00A8064F">
              <w:rPr>
                <w:rFonts w:ascii="Calibri" w:hAnsi="Calibri" w:cs="Calibri"/>
                <w:sz w:val="20"/>
                <w:u w:val="single"/>
              </w:rPr>
              <w:t>entre diversas técnicas artesanais</w:t>
            </w:r>
            <w:r w:rsidRPr="00A8064F">
              <w:rPr>
                <w:rFonts w:ascii="Calibri" w:hAnsi="Calibri" w:cs="Calibri"/>
                <w:sz w:val="20"/>
              </w:rPr>
              <w:t xml:space="preserve"> (p. 174).</w:t>
            </w:r>
          </w:p>
          <w:p w14:paraId="5A044403" w14:textId="77777777" w:rsidR="00E76DD1" w:rsidRPr="00A8064F" w:rsidRDefault="00E76DD1" w:rsidP="00801CE2">
            <w:pPr>
              <w:jc w:val="both"/>
              <w:rPr>
                <w:rFonts w:ascii="Calibri" w:hAnsi="Calibri" w:cs="Calibri"/>
                <w:sz w:val="20"/>
              </w:rPr>
            </w:pPr>
            <w:r w:rsidRPr="00A8064F">
              <w:rPr>
                <w:rFonts w:ascii="Calibri" w:hAnsi="Calibri" w:cs="Calibri"/>
                <w:sz w:val="20"/>
              </w:rPr>
              <w:t xml:space="preserve">- Uma página sobre </w:t>
            </w:r>
            <w:r w:rsidRPr="00A8064F">
              <w:rPr>
                <w:rFonts w:ascii="Calibri" w:hAnsi="Calibri" w:cs="Calibri"/>
                <w:sz w:val="20"/>
                <w:u w:val="single"/>
              </w:rPr>
              <w:t>Mértola</w:t>
            </w:r>
            <w:r w:rsidRPr="00A8064F">
              <w:rPr>
                <w:rFonts w:ascii="Calibri" w:hAnsi="Calibri" w:cs="Calibri"/>
                <w:sz w:val="20"/>
              </w:rPr>
              <w:t xml:space="preserve">, o seu passado muçulmano e como o </w:t>
            </w:r>
            <w:r w:rsidRPr="00A8064F">
              <w:rPr>
                <w:rFonts w:ascii="Calibri" w:hAnsi="Calibri" w:cs="Calibri"/>
                <w:sz w:val="20"/>
                <w:u w:val="single"/>
              </w:rPr>
              <w:t>celebra</w:t>
            </w:r>
            <w:r w:rsidRPr="00A8064F">
              <w:rPr>
                <w:rFonts w:ascii="Calibri" w:hAnsi="Calibri" w:cs="Calibri"/>
                <w:sz w:val="20"/>
              </w:rPr>
              <w:t xml:space="preserve">, de dois em dois anos, por volta do mês de maio, e durante quatro dias, </w:t>
            </w:r>
            <w:r w:rsidRPr="00A8064F">
              <w:rPr>
                <w:rFonts w:ascii="Calibri" w:hAnsi="Calibri" w:cs="Calibri"/>
                <w:sz w:val="20"/>
                <w:u w:val="single"/>
              </w:rPr>
              <w:t>a herança muçulmana com o Festival Islâmico</w:t>
            </w:r>
            <w:r w:rsidRPr="00A8064F">
              <w:rPr>
                <w:rFonts w:ascii="Calibri" w:hAnsi="Calibri" w:cs="Calibri"/>
                <w:sz w:val="20"/>
              </w:rPr>
              <w:t xml:space="preserve"> (p. 182).</w:t>
            </w:r>
          </w:p>
        </w:tc>
      </w:tr>
      <w:tr w:rsidR="00E76DD1" w:rsidRPr="00A8064F" w14:paraId="212F0282" w14:textId="77777777" w:rsidTr="0093634A">
        <w:trPr>
          <w:trHeight w:val="757"/>
        </w:trPr>
        <w:tc>
          <w:tcPr>
            <w:tcW w:w="2263" w:type="dxa"/>
            <w:tcBorders>
              <w:top w:val="single" w:sz="4" w:space="0" w:color="auto"/>
              <w:bottom w:val="single" w:sz="4" w:space="0" w:color="auto"/>
            </w:tcBorders>
            <w:vAlign w:val="center"/>
          </w:tcPr>
          <w:p w14:paraId="7C66A7C1" w14:textId="77777777" w:rsidR="00E76DD1" w:rsidRPr="00A8064F" w:rsidRDefault="00E76DD1" w:rsidP="00801CE2">
            <w:pPr>
              <w:autoSpaceDE w:val="0"/>
              <w:autoSpaceDN w:val="0"/>
              <w:adjustRightInd w:val="0"/>
              <w:spacing w:line="240" w:lineRule="auto"/>
              <w:jc w:val="center"/>
              <w:rPr>
                <w:bCs/>
                <w:sz w:val="20"/>
              </w:rPr>
            </w:pPr>
            <w:r w:rsidRPr="00A8064F">
              <w:rPr>
                <w:bCs/>
                <w:sz w:val="20"/>
              </w:rPr>
              <w:t>Missão: História 7</w:t>
            </w:r>
          </w:p>
        </w:tc>
        <w:tc>
          <w:tcPr>
            <w:tcW w:w="11199" w:type="dxa"/>
            <w:tcBorders>
              <w:top w:val="single" w:sz="4" w:space="0" w:color="auto"/>
              <w:bottom w:val="single" w:sz="4" w:space="0" w:color="auto"/>
            </w:tcBorders>
            <w:vAlign w:val="center"/>
          </w:tcPr>
          <w:p w14:paraId="093E838A" w14:textId="77777777" w:rsidR="00E76DD1" w:rsidRPr="00A8064F" w:rsidRDefault="00E76DD1" w:rsidP="00801CE2">
            <w:pPr>
              <w:jc w:val="both"/>
              <w:rPr>
                <w:sz w:val="20"/>
              </w:rPr>
            </w:pPr>
            <w:r w:rsidRPr="00A8064F">
              <w:rPr>
                <w:rFonts w:ascii="Calibri" w:hAnsi="Calibri" w:cs="Calibri"/>
                <w:sz w:val="20"/>
              </w:rPr>
              <w:t xml:space="preserve">- </w:t>
            </w:r>
            <w:r w:rsidRPr="00A8064F">
              <w:rPr>
                <w:sz w:val="20"/>
              </w:rPr>
              <w:t xml:space="preserve">Desenvolvimentos na </w:t>
            </w:r>
            <w:r w:rsidRPr="00A8064F">
              <w:rPr>
                <w:sz w:val="20"/>
                <w:u w:val="single"/>
              </w:rPr>
              <w:t>agricultura</w:t>
            </w:r>
            <w:r w:rsidRPr="00A8064F">
              <w:rPr>
                <w:sz w:val="20"/>
              </w:rPr>
              <w:t xml:space="preserve"> e na </w:t>
            </w:r>
            <w:r w:rsidRPr="00A8064F">
              <w:rPr>
                <w:sz w:val="20"/>
                <w:u w:val="single"/>
              </w:rPr>
              <w:t>alimentação</w:t>
            </w:r>
            <w:r w:rsidRPr="00A8064F">
              <w:rPr>
                <w:sz w:val="20"/>
              </w:rPr>
              <w:t>. Os Muçulmanos “</w:t>
            </w:r>
            <w:r w:rsidRPr="00A8064F">
              <w:rPr>
                <w:sz w:val="20"/>
                <w:u w:val="single"/>
              </w:rPr>
              <w:t>introduziram e difundiram plantas, a alfarrobeira</w:t>
            </w:r>
            <w:r w:rsidRPr="00A8064F">
              <w:rPr>
                <w:sz w:val="20"/>
              </w:rPr>
              <w:t xml:space="preserve">, a laranja [amarga] […]; </w:t>
            </w:r>
            <w:r w:rsidRPr="00A8064F">
              <w:rPr>
                <w:sz w:val="20"/>
                <w:u w:val="single"/>
              </w:rPr>
              <w:t>desenvolveram a cultura da oliveira</w:t>
            </w:r>
            <w:r w:rsidRPr="00A8064F">
              <w:rPr>
                <w:sz w:val="20"/>
              </w:rPr>
              <w:t xml:space="preserve"> […]. A agricultura beneficiou sobretudo com a </w:t>
            </w:r>
            <w:r w:rsidRPr="00A8064F">
              <w:rPr>
                <w:sz w:val="20"/>
                <w:u w:val="single"/>
              </w:rPr>
              <w:t>técnica de regadio</w:t>
            </w:r>
            <w:r w:rsidRPr="00A8064F">
              <w:rPr>
                <w:sz w:val="20"/>
              </w:rPr>
              <w:t xml:space="preserve">, que desenvolveram extraordinariamente.” (Orlando Ribeiro, Portugal, o Mediterrâneo e o Atlântico, 1945) (p. 146). </w:t>
            </w:r>
          </w:p>
          <w:p w14:paraId="3E48F251" w14:textId="77777777" w:rsidR="00E76DD1" w:rsidRPr="00A8064F" w:rsidRDefault="00E76DD1" w:rsidP="00801CE2">
            <w:pPr>
              <w:jc w:val="both"/>
              <w:rPr>
                <w:sz w:val="20"/>
              </w:rPr>
            </w:pPr>
            <w:r w:rsidRPr="00A8064F">
              <w:rPr>
                <w:sz w:val="20"/>
              </w:rPr>
              <w:t xml:space="preserve">- É referido que atual Igreja Matriz de Mértola, antiga mesquita, mantém o “arco de ferradura de uma das entradas” e remates no telhado. </w:t>
            </w:r>
            <w:r w:rsidRPr="00A8064F">
              <w:rPr>
                <w:sz w:val="20"/>
                <w:u w:val="single"/>
              </w:rPr>
              <w:t>Silves e Mértola destacam-se pela quantidade de vestígios da presença islâmica</w:t>
            </w:r>
            <w:r w:rsidRPr="00A8064F">
              <w:rPr>
                <w:sz w:val="20"/>
              </w:rPr>
              <w:t xml:space="preserve"> (p. 146-147). </w:t>
            </w:r>
          </w:p>
          <w:p w14:paraId="0F84D536" w14:textId="77777777" w:rsidR="00E76DD1" w:rsidRPr="00A8064F" w:rsidRDefault="00E76DD1" w:rsidP="00801CE2">
            <w:pPr>
              <w:jc w:val="both"/>
              <w:rPr>
                <w:sz w:val="20"/>
              </w:rPr>
            </w:pPr>
            <w:r w:rsidRPr="00A8064F">
              <w:rPr>
                <w:sz w:val="20"/>
              </w:rPr>
              <w:t xml:space="preserve">- Imagem relativa a painel de </w:t>
            </w:r>
            <w:r w:rsidRPr="00A8064F">
              <w:rPr>
                <w:sz w:val="20"/>
                <w:u w:val="single"/>
              </w:rPr>
              <w:t>azulejo</w:t>
            </w:r>
            <w:r w:rsidRPr="00A8064F">
              <w:rPr>
                <w:sz w:val="20"/>
              </w:rPr>
              <w:t xml:space="preserve"> (de Beja) (p. 147). </w:t>
            </w:r>
          </w:p>
          <w:p w14:paraId="75F42C8A" w14:textId="77777777" w:rsidR="00E76DD1" w:rsidRPr="00A8064F" w:rsidRDefault="00E76DD1" w:rsidP="00801CE2">
            <w:pPr>
              <w:jc w:val="both"/>
              <w:rPr>
                <w:sz w:val="20"/>
              </w:rPr>
            </w:pPr>
            <w:r w:rsidRPr="00A8064F">
              <w:rPr>
                <w:sz w:val="20"/>
              </w:rPr>
              <w:t xml:space="preserve">- A </w:t>
            </w:r>
            <w:r w:rsidRPr="00A8064F">
              <w:rPr>
                <w:sz w:val="20"/>
                <w:u w:val="single"/>
              </w:rPr>
              <w:t>ourivesaria</w:t>
            </w:r>
            <w:r w:rsidRPr="00A8064F">
              <w:rPr>
                <w:sz w:val="20"/>
              </w:rPr>
              <w:t xml:space="preserve"> do período islâmico (nomeadamente do século X), “</w:t>
            </w:r>
            <w:r w:rsidRPr="00A8064F">
              <w:rPr>
                <w:sz w:val="20"/>
                <w:u w:val="single"/>
              </w:rPr>
              <w:t>poderá ter influenciado a filigrana portuguesa</w:t>
            </w:r>
            <w:r w:rsidRPr="00A8064F">
              <w:rPr>
                <w:sz w:val="20"/>
              </w:rPr>
              <w:t xml:space="preserve">” (p. 147). </w:t>
            </w:r>
          </w:p>
          <w:p w14:paraId="335DA59E" w14:textId="77777777" w:rsidR="00E76DD1" w:rsidRPr="00A8064F" w:rsidRDefault="00E76DD1" w:rsidP="00801CE2">
            <w:pPr>
              <w:jc w:val="both"/>
              <w:rPr>
                <w:sz w:val="20"/>
              </w:rPr>
            </w:pPr>
            <w:r w:rsidRPr="00A8064F">
              <w:rPr>
                <w:sz w:val="20"/>
              </w:rPr>
              <w:t xml:space="preserve">- “Cristão e muçulmano tocando </w:t>
            </w:r>
            <w:r w:rsidRPr="00A8064F">
              <w:rPr>
                <w:sz w:val="20"/>
                <w:u w:val="single"/>
              </w:rPr>
              <w:t>alaúde</w:t>
            </w:r>
            <w:r w:rsidRPr="00A8064F">
              <w:rPr>
                <w:sz w:val="20"/>
              </w:rPr>
              <w:t xml:space="preserve">, instrumento que </w:t>
            </w:r>
            <w:r w:rsidRPr="00A8064F">
              <w:rPr>
                <w:sz w:val="20"/>
                <w:u w:val="single"/>
              </w:rPr>
              <w:t>deu origem à maior parte dos instrumentos de corda europeus</w:t>
            </w:r>
            <w:r w:rsidRPr="00A8064F">
              <w:rPr>
                <w:sz w:val="20"/>
              </w:rPr>
              <w:t xml:space="preserve"> (iluminura do século XIII)”; exemplos de </w:t>
            </w:r>
            <w:r w:rsidRPr="00A8064F">
              <w:rPr>
                <w:sz w:val="20"/>
                <w:u w:val="single"/>
              </w:rPr>
              <w:t>palavras de origem árabe</w:t>
            </w:r>
            <w:r w:rsidRPr="00A8064F">
              <w:rPr>
                <w:sz w:val="20"/>
              </w:rPr>
              <w:t xml:space="preserve">; </w:t>
            </w:r>
            <w:r w:rsidRPr="00A8064F">
              <w:rPr>
                <w:sz w:val="20"/>
                <w:u w:val="single"/>
              </w:rPr>
              <w:t>influência islâmica em géneros musicais como o flamenco</w:t>
            </w:r>
            <w:r w:rsidRPr="00A8064F">
              <w:rPr>
                <w:sz w:val="20"/>
              </w:rPr>
              <w:t xml:space="preserve"> (p. 147).</w:t>
            </w:r>
          </w:p>
          <w:p w14:paraId="2AA75F10" w14:textId="77777777" w:rsidR="00E76DD1" w:rsidRPr="00A8064F" w:rsidRDefault="00E76DD1" w:rsidP="00801CE2">
            <w:pPr>
              <w:jc w:val="both"/>
              <w:rPr>
                <w:sz w:val="20"/>
              </w:rPr>
            </w:pPr>
            <w:r w:rsidRPr="00A8064F">
              <w:rPr>
                <w:sz w:val="20"/>
              </w:rPr>
              <w:t xml:space="preserve">- “Os muçulmanos deixaram também uma </w:t>
            </w:r>
            <w:r w:rsidRPr="00A8064F">
              <w:rPr>
                <w:sz w:val="20"/>
                <w:u w:val="single"/>
              </w:rPr>
              <w:t>importante cultura de tradição oral</w:t>
            </w:r>
            <w:r w:rsidRPr="00A8064F">
              <w:rPr>
                <w:sz w:val="20"/>
              </w:rPr>
              <w:t xml:space="preserve">, da qual resultaram muitas </w:t>
            </w:r>
            <w:r w:rsidRPr="00A8064F">
              <w:rPr>
                <w:sz w:val="20"/>
                <w:u w:val="single"/>
              </w:rPr>
              <w:t>lendas de mouros e mouras encantadas</w:t>
            </w:r>
            <w:r w:rsidRPr="00A8064F">
              <w:rPr>
                <w:sz w:val="20"/>
              </w:rPr>
              <w:t xml:space="preserve"> que ainda hoje se contam por todo o país.” (p. 147). </w:t>
            </w:r>
          </w:p>
          <w:p w14:paraId="71F6B948" w14:textId="389C0247" w:rsidR="00E76DD1" w:rsidRPr="00A8064F" w:rsidRDefault="00E76DD1" w:rsidP="00801CE2">
            <w:pPr>
              <w:jc w:val="both"/>
              <w:rPr>
                <w:rFonts w:ascii="Calibri" w:hAnsi="Calibri" w:cs="Calibri"/>
                <w:sz w:val="20"/>
              </w:rPr>
            </w:pPr>
            <w:r w:rsidRPr="00A8064F">
              <w:rPr>
                <w:sz w:val="20"/>
              </w:rPr>
              <w:t xml:space="preserve">- “A presença muçulmana na Península Ibérica </w:t>
            </w:r>
            <w:r w:rsidRPr="00A8064F">
              <w:rPr>
                <w:sz w:val="20"/>
                <w:u w:val="single"/>
              </w:rPr>
              <w:t>deixou muitas marcas</w:t>
            </w:r>
            <w:r w:rsidRPr="00A8064F">
              <w:rPr>
                <w:sz w:val="20"/>
              </w:rPr>
              <w:t xml:space="preserve">. [...] Exemplos desse património são muitas </w:t>
            </w:r>
            <w:r w:rsidRPr="00A8064F">
              <w:rPr>
                <w:sz w:val="20"/>
                <w:u w:val="single"/>
              </w:rPr>
              <w:t>receitas tradicionais</w:t>
            </w:r>
            <w:r w:rsidRPr="00A8064F">
              <w:rPr>
                <w:sz w:val="20"/>
              </w:rPr>
              <w:t xml:space="preserve"> […], </w:t>
            </w:r>
            <w:r w:rsidRPr="00A8064F">
              <w:rPr>
                <w:sz w:val="20"/>
                <w:u w:val="single"/>
              </w:rPr>
              <w:t>sobretudo no Alentejo e Algarve</w:t>
            </w:r>
            <w:r w:rsidRPr="00A8064F">
              <w:rPr>
                <w:sz w:val="20"/>
              </w:rPr>
              <w:t>”, entre eles, a açorda, que “veio do hábito mouro de comer pão mergulhado em caldo com especiarias e azeite, ao qual se juntava o que houvesse (carne, peixe ou legumes)”; “</w:t>
            </w:r>
            <w:r w:rsidR="004B30F6" w:rsidRPr="00A8064F">
              <w:rPr>
                <w:sz w:val="20"/>
              </w:rPr>
              <w:t>[...]</w:t>
            </w:r>
            <w:r w:rsidRPr="00A8064F">
              <w:rPr>
                <w:sz w:val="20"/>
              </w:rPr>
              <w:t xml:space="preserve"> as sobremesas bem açucaradas à base de amêndoas e nozes pertencem à culinária árabe.” (p. 153).</w:t>
            </w:r>
          </w:p>
        </w:tc>
      </w:tr>
      <w:tr w:rsidR="00E76DD1" w:rsidRPr="00A8064F" w14:paraId="7BC7CB75" w14:textId="77777777" w:rsidTr="0093634A">
        <w:trPr>
          <w:trHeight w:val="757"/>
        </w:trPr>
        <w:tc>
          <w:tcPr>
            <w:tcW w:w="2263" w:type="dxa"/>
            <w:tcBorders>
              <w:top w:val="single" w:sz="4" w:space="0" w:color="auto"/>
              <w:bottom w:val="single" w:sz="4" w:space="0" w:color="auto"/>
            </w:tcBorders>
            <w:vAlign w:val="center"/>
          </w:tcPr>
          <w:p w14:paraId="237FF8BD" w14:textId="77777777" w:rsidR="00E76DD1" w:rsidRPr="00A8064F" w:rsidRDefault="00E76DD1" w:rsidP="00801CE2">
            <w:pPr>
              <w:autoSpaceDE w:val="0"/>
              <w:autoSpaceDN w:val="0"/>
              <w:adjustRightInd w:val="0"/>
              <w:spacing w:line="240" w:lineRule="auto"/>
              <w:jc w:val="center"/>
              <w:rPr>
                <w:sz w:val="20"/>
              </w:rPr>
            </w:pPr>
            <w:r w:rsidRPr="00A8064F">
              <w:rPr>
                <w:bCs/>
                <w:sz w:val="20"/>
              </w:rPr>
              <w:t>O Fio da História 7</w:t>
            </w:r>
          </w:p>
        </w:tc>
        <w:tc>
          <w:tcPr>
            <w:tcW w:w="11199" w:type="dxa"/>
            <w:tcBorders>
              <w:top w:val="single" w:sz="4" w:space="0" w:color="auto"/>
              <w:bottom w:val="single" w:sz="4" w:space="0" w:color="auto"/>
            </w:tcBorders>
            <w:vAlign w:val="center"/>
          </w:tcPr>
          <w:p w14:paraId="7F763762" w14:textId="77777777" w:rsidR="00E76DD1" w:rsidRPr="00A8064F" w:rsidRDefault="00E76DD1" w:rsidP="00801CE2">
            <w:pPr>
              <w:jc w:val="both"/>
              <w:rPr>
                <w:rFonts w:ascii="Calibri" w:hAnsi="Calibri" w:cs="Calibri"/>
                <w:sz w:val="20"/>
              </w:rPr>
            </w:pPr>
            <w:r w:rsidRPr="00A8064F">
              <w:rPr>
                <w:rFonts w:ascii="Calibri" w:hAnsi="Calibri" w:cs="Calibri"/>
                <w:sz w:val="20"/>
              </w:rPr>
              <w:t xml:space="preserve">- É referida a </w:t>
            </w:r>
            <w:r w:rsidRPr="00A8064F">
              <w:rPr>
                <w:rFonts w:ascii="Calibri" w:hAnsi="Calibri" w:cs="Calibri"/>
                <w:sz w:val="20"/>
                <w:u w:val="single"/>
              </w:rPr>
              <w:t>influência árabe na língua portuguesa, com exemplos na agricultura, habitação, técnicas e ciências, comércio, topónimos, arquitetura e produção artesanal</w:t>
            </w:r>
            <w:r w:rsidRPr="00A8064F">
              <w:rPr>
                <w:rFonts w:ascii="Calibri" w:hAnsi="Calibri" w:cs="Calibri"/>
                <w:sz w:val="20"/>
              </w:rPr>
              <w:t>, entre outros (p. 142).</w:t>
            </w:r>
          </w:p>
          <w:p w14:paraId="7537AACD" w14:textId="77777777" w:rsidR="00E76DD1" w:rsidRPr="00A8064F" w:rsidRDefault="00E76DD1" w:rsidP="00801CE2">
            <w:pPr>
              <w:jc w:val="both"/>
              <w:rPr>
                <w:rFonts w:ascii="Calibri" w:hAnsi="Calibri" w:cs="Calibri"/>
                <w:sz w:val="20"/>
              </w:rPr>
            </w:pPr>
            <w:r w:rsidRPr="00A8064F">
              <w:rPr>
                <w:rFonts w:ascii="Calibri" w:hAnsi="Calibri" w:cs="Calibri"/>
                <w:sz w:val="20"/>
              </w:rPr>
              <w:t xml:space="preserve">- É explicada a expressão popular “(falar uma) </w:t>
            </w:r>
            <w:r w:rsidRPr="00A8064F">
              <w:rPr>
                <w:rFonts w:ascii="Calibri" w:hAnsi="Calibri" w:cs="Calibri"/>
                <w:sz w:val="20"/>
                <w:u w:val="single"/>
              </w:rPr>
              <w:t>algaraviada” e a sua relação à longa presença dos Muçulmanos no Algarve</w:t>
            </w:r>
            <w:r w:rsidRPr="00A8064F">
              <w:rPr>
                <w:rFonts w:ascii="Calibri" w:hAnsi="Calibri" w:cs="Calibri"/>
                <w:sz w:val="20"/>
              </w:rPr>
              <w:t xml:space="preserve"> (p. 143).</w:t>
            </w:r>
          </w:p>
          <w:p w14:paraId="73A07294" w14:textId="2BDA9928" w:rsidR="00E76DD1" w:rsidRPr="00A8064F" w:rsidRDefault="00E76DD1" w:rsidP="00801CE2">
            <w:pPr>
              <w:jc w:val="both"/>
              <w:rPr>
                <w:rFonts w:ascii="Calibri" w:hAnsi="Calibri" w:cs="Calibri"/>
                <w:sz w:val="20"/>
              </w:rPr>
            </w:pPr>
            <w:r w:rsidRPr="00A8064F">
              <w:rPr>
                <w:rFonts w:ascii="Calibri" w:hAnsi="Calibri" w:cs="Calibri"/>
                <w:sz w:val="20"/>
              </w:rPr>
              <w:t>- Referida a “cerca velha ou ‘</w:t>
            </w:r>
            <w:r w:rsidRPr="00A8064F">
              <w:rPr>
                <w:rFonts w:ascii="Calibri" w:hAnsi="Calibri" w:cs="Calibri"/>
                <w:sz w:val="20"/>
                <w:u w:val="single"/>
              </w:rPr>
              <w:t>moura’</w:t>
            </w:r>
            <w:r w:rsidRPr="00A8064F">
              <w:rPr>
                <w:rFonts w:ascii="Calibri" w:hAnsi="Calibri" w:cs="Calibri"/>
                <w:sz w:val="20"/>
              </w:rPr>
              <w:t>” de Lisboa (p. 156).</w:t>
            </w:r>
          </w:p>
          <w:p w14:paraId="6D589E8F" w14:textId="77777777" w:rsidR="00E76DD1" w:rsidRPr="00A8064F" w:rsidRDefault="00E76DD1" w:rsidP="00801CE2">
            <w:pPr>
              <w:autoSpaceDE w:val="0"/>
              <w:autoSpaceDN w:val="0"/>
              <w:adjustRightInd w:val="0"/>
              <w:jc w:val="both"/>
              <w:rPr>
                <w:bCs/>
                <w:sz w:val="20"/>
              </w:rPr>
            </w:pPr>
            <w:r w:rsidRPr="00A8064F">
              <w:rPr>
                <w:rFonts w:ascii="Calibri" w:hAnsi="Calibri" w:cs="Calibri"/>
                <w:sz w:val="20"/>
              </w:rPr>
              <w:t xml:space="preserve">- “Alguns aspetos da </w:t>
            </w:r>
            <w:r w:rsidRPr="00A8064F">
              <w:rPr>
                <w:rFonts w:ascii="Calibri" w:hAnsi="Calibri" w:cs="Calibri"/>
                <w:sz w:val="20"/>
                <w:u w:val="single"/>
              </w:rPr>
              <w:t>herança cultural muçulmana chegaram até aos nossos dias</w:t>
            </w:r>
            <w:r w:rsidRPr="00A8064F">
              <w:rPr>
                <w:rFonts w:ascii="Calibri" w:hAnsi="Calibri" w:cs="Calibri"/>
                <w:sz w:val="20"/>
              </w:rPr>
              <w:t>” (p. 164).</w:t>
            </w:r>
          </w:p>
        </w:tc>
      </w:tr>
      <w:tr w:rsidR="00E76DD1" w:rsidRPr="00A8064F" w14:paraId="2CF3AF7A" w14:textId="77777777" w:rsidTr="0093634A">
        <w:trPr>
          <w:trHeight w:val="757"/>
        </w:trPr>
        <w:tc>
          <w:tcPr>
            <w:tcW w:w="2263" w:type="dxa"/>
            <w:tcBorders>
              <w:top w:val="single" w:sz="4" w:space="0" w:color="auto"/>
              <w:bottom w:val="single" w:sz="4" w:space="0" w:color="auto"/>
            </w:tcBorders>
            <w:vAlign w:val="center"/>
          </w:tcPr>
          <w:p w14:paraId="3AD53CEB" w14:textId="77777777" w:rsidR="00E76DD1" w:rsidRPr="00A8064F" w:rsidRDefault="00E76DD1" w:rsidP="00801CE2">
            <w:pPr>
              <w:autoSpaceDE w:val="0"/>
              <w:autoSpaceDN w:val="0"/>
              <w:adjustRightInd w:val="0"/>
              <w:spacing w:line="240" w:lineRule="auto"/>
              <w:jc w:val="center"/>
              <w:rPr>
                <w:sz w:val="20"/>
              </w:rPr>
            </w:pPr>
            <w:r w:rsidRPr="00A8064F">
              <w:rPr>
                <w:bCs/>
                <w:sz w:val="20"/>
              </w:rPr>
              <w:t>Páginas da História 7</w:t>
            </w:r>
          </w:p>
        </w:tc>
        <w:tc>
          <w:tcPr>
            <w:tcW w:w="11199" w:type="dxa"/>
            <w:tcBorders>
              <w:top w:val="single" w:sz="4" w:space="0" w:color="auto"/>
              <w:bottom w:val="single" w:sz="4" w:space="0" w:color="auto"/>
            </w:tcBorders>
            <w:vAlign w:val="center"/>
          </w:tcPr>
          <w:p w14:paraId="218ECF20" w14:textId="77777777" w:rsidR="00E76DD1" w:rsidRPr="00A8064F" w:rsidRDefault="00E76DD1" w:rsidP="00801CE2">
            <w:pPr>
              <w:jc w:val="both"/>
              <w:rPr>
                <w:rFonts w:ascii="Calibri" w:hAnsi="Calibri" w:cs="Calibri"/>
                <w:sz w:val="20"/>
              </w:rPr>
            </w:pPr>
            <w:r w:rsidRPr="00A8064F">
              <w:rPr>
                <w:rFonts w:ascii="Calibri" w:hAnsi="Calibri" w:cs="Calibri"/>
                <w:sz w:val="20"/>
              </w:rPr>
              <w:t>- “</w:t>
            </w:r>
            <w:r w:rsidRPr="00A8064F">
              <w:rPr>
                <w:rFonts w:ascii="Calibri" w:hAnsi="Calibri" w:cs="Calibri"/>
                <w:sz w:val="20"/>
                <w:u w:val="single"/>
              </w:rPr>
              <w:t>Os Muçulmanos criaram uma próspera economia na Península Ibérica</w:t>
            </w:r>
            <w:r w:rsidRPr="00A8064F">
              <w:rPr>
                <w:rFonts w:ascii="Calibri" w:hAnsi="Calibri" w:cs="Calibri"/>
                <w:sz w:val="20"/>
              </w:rPr>
              <w:t xml:space="preserve">, assente numa </w:t>
            </w:r>
            <w:r w:rsidRPr="00A8064F">
              <w:rPr>
                <w:rFonts w:ascii="Calibri" w:hAnsi="Calibri" w:cs="Calibri"/>
                <w:sz w:val="20"/>
                <w:u w:val="single"/>
              </w:rPr>
              <w:t>agricultura desenvolvida</w:t>
            </w:r>
            <w:r w:rsidRPr="00A8064F">
              <w:rPr>
                <w:rFonts w:ascii="Calibri" w:hAnsi="Calibri" w:cs="Calibri"/>
                <w:sz w:val="20"/>
              </w:rPr>
              <w:t xml:space="preserve">, na </w:t>
            </w:r>
            <w:r w:rsidRPr="00A8064F">
              <w:rPr>
                <w:rFonts w:ascii="Calibri" w:hAnsi="Calibri" w:cs="Calibri"/>
                <w:sz w:val="20"/>
                <w:u w:val="single"/>
              </w:rPr>
              <w:t>qualidade</w:t>
            </w:r>
            <w:r w:rsidRPr="00A8064F">
              <w:rPr>
                <w:rFonts w:ascii="Calibri" w:hAnsi="Calibri" w:cs="Calibri"/>
                <w:sz w:val="20"/>
              </w:rPr>
              <w:t xml:space="preserve"> dos produtos </w:t>
            </w:r>
            <w:r w:rsidRPr="00A8064F">
              <w:rPr>
                <w:rFonts w:ascii="Calibri" w:hAnsi="Calibri" w:cs="Calibri"/>
                <w:sz w:val="20"/>
                <w:u w:val="single"/>
              </w:rPr>
              <w:t>do artesanato</w:t>
            </w:r>
            <w:r w:rsidRPr="00A8064F">
              <w:rPr>
                <w:rFonts w:ascii="Calibri" w:hAnsi="Calibri" w:cs="Calibri"/>
                <w:sz w:val="20"/>
              </w:rPr>
              <w:t xml:space="preserve"> e no </w:t>
            </w:r>
            <w:r w:rsidRPr="00A8064F">
              <w:rPr>
                <w:rFonts w:ascii="Calibri" w:hAnsi="Calibri" w:cs="Calibri"/>
                <w:sz w:val="20"/>
                <w:u w:val="single"/>
              </w:rPr>
              <w:t>dinamismo do comércio</w:t>
            </w:r>
            <w:r w:rsidRPr="00A8064F">
              <w:rPr>
                <w:rFonts w:ascii="Calibri" w:hAnsi="Calibri" w:cs="Calibri"/>
                <w:sz w:val="20"/>
              </w:rPr>
              <w:t xml:space="preserve">.” (p. 148). </w:t>
            </w:r>
          </w:p>
          <w:p w14:paraId="7EACCA99" w14:textId="77777777" w:rsidR="00E76DD1" w:rsidRPr="00A8064F" w:rsidRDefault="00E76DD1" w:rsidP="00801CE2">
            <w:pPr>
              <w:jc w:val="both"/>
              <w:rPr>
                <w:rFonts w:ascii="Calibri" w:hAnsi="Calibri" w:cs="Calibri"/>
                <w:sz w:val="20"/>
              </w:rPr>
            </w:pPr>
            <w:r w:rsidRPr="00A8064F">
              <w:rPr>
                <w:rFonts w:ascii="Calibri" w:hAnsi="Calibri" w:cs="Calibri"/>
                <w:sz w:val="20"/>
              </w:rPr>
              <w:t xml:space="preserve">- “A </w:t>
            </w:r>
            <w:r w:rsidRPr="00A8064F">
              <w:rPr>
                <w:rFonts w:ascii="Calibri" w:hAnsi="Calibri" w:cs="Calibri"/>
                <w:sz w:val="20"/>
                <w:u w:val="single"/>
              </w:rPr>
              <w:t>longa presença muçulmana</w:t>
            </w:r>
            <w:r w:rsidRPr="00A8064F">
              <w:rPr>
                <w:rFonts w:ascii="Calibri" w:hAnsi="Calibri" w:cs="Calibri"/>
                <w:sz w:val="20"/>
              </w:rPr>
              <w:t xml:space="preserve"> na Península Ibérica deixou </w:t>
            </w:r>
            <w:r w:rsidRPr="00A8064F">
              <w:rPr>
                <w:rFonts w:ascii="Calibri" w:hAnsi="Calibri" w:cs="Calibri"/>
                <w:sz w:val="20"/>
                <w:u w:val="single"/>
              </w:rPr>
              <w:t>profundas marcas</w:t>
            </w:r>
            <w:r w:rsidRPr="00A8064F">
              <w:rPr>
                <w:rFonts w:ascii="Calibri" w:hAnsi="Calibri" w:cs="Calibri"/>
                <w:sz w:val="20"/>
              </w:rPr>
              <w:t xml:space="preserve">. Os </w:t>
            </w:r>
            <w:r w:rsidRPr="00A8064F">
              <w:rPr>
                <w:rFonts w:ascii="Calibri" w:hAnsi="Calibri" w:cs="Calibri"/>
                <w:sz w:val="20"/>
                <w:u w:val="single"/>
              </w:rPr>
              <w:t>contributos muçulmanos</w:t>
            </w:r>
            <w:r w:rsidRPr="00A8064F">
              <w:rPr>
                <w:rFonts w:ascii="Calibri" w:hAnsi="Calibri" w:cs="Calibri"/>
                <w:sz w:val="20"/>
              </w:rPr>
              <w:t xml:space="preserve"> foram importantes […]”, referindo-se a </w:t>
            </w:r>
            <w:r w:rsidRPr="00A8064F">
              <w:rPr>
                <w:rFonts w:ascii="Calibri" w:hAnsi="Calibri" w:cs="Calibri"/>
                <w:sz w:val="20"/>
                <w:u w:val="single"/>
              </w:rPr>
              <w:t>agricultura, a indústria, na administração e no comércio, na literatura e na música, e nas ciências</w:t>
            </w:r>
            <w:r w:rsidRPr="00A8064F">
              <w:rPr>
                <w:rFonts w:ascii="Calibri" w:hAnsi="Calibri" w:cs="Calibri"/>
                <w:sz w:val="20"/>
              </w:rPr>
              <w:t xml:space="preserve">. “Em Portugal, </w:t>
            </w:r>
            <w:r w:rsidRPr="00A8064F">
              <w:rPr>
                <w:rFonts w:ascii="Calibri" w:hAnsi="Calibri" w:cs="Calibri"/>
                <w:sz w:val="20"/>
                <w:u w:val="single"/>
              </w:rPr>
              <w:t>os testemunhos materiais são pouco numerosos</w:t>
            </w:r>
            <w:r w:rsidRPr="00A8064F">
              <w:rPr>
                <w:rFonts w:ascii="Calibri" w:hAnsi="Calibri" w:cs="Calibri"/>
                <w:sz w:val="20"/>
              </w:rPr>
              <w:t xml:space="preserve">, em virtude de muitos edifícios terem sido destruídos ou modificados ao longo dos tempos.” Destacam-se “as </w:t>
            </w:r>
            <w:r w:rsidRPr="00A8064F">
              <w:rPr>
                <w:rFonts w:ascii="Calibri" w:hAnsi="Calibri" w:cs="Calibri"/>
                <w:sz w:val="20"/>
                <w:u w:val="single"/>
              </w:rPr>
              <w:t>antigas mesquitas de Mértola e Idanha-a-Velha, castelos como o de Silves e o de Alcácer do Sal […], partes das muralhas de Évora, Elvas e Faro</w:t>
            </w:r>
            <w:r w:rsidRPr="00A8064F">
              <w:rPr>
                <w:rFonts w:ascii="Calibri" w:hAnsi="Calibri" w:cs="Calibri"/>
                <w:sz w:val="20"/>
              </w:rPr>
              <w:t>”. “</w:t>
            </w:r>
            <w:r w:rsidRPr="00A8064F">
              <w:rPr>
                <w:rFonts w:ascii="Calibri" w:hAnsi="Calibri" w:cs="Calibri"/>
                <w:sz w:val="20"/>
                <w:u w:val="single"/>
              </w:rPr>
              <w:t>No urbanismo, as marcas da presença muçulmana são visíveis no traçado sinuoso de ruelas e becos de bairros</w:t>
            </w:r>
            <w:r w:rsidRPr="00A8064F">
              <w:rPr>
                <w:rFonts w:ascii="Calibri" w:hAnsi="Calibri" w:cs="Calibri"/>
                <w:sz w:val="20"/>
              </w:rPr>
              <w:t xml:space="preserve">, como o de Alfama e o da Mouraria, em Lisboa.” (p. 152). </w:t>
            </w:r>
          </w:p>
          <w:p w14:paraId="45E556D4" w14:textId="0E21A8CB" w:rsidR="00E76DD1" w:rsidRPr="00A8064F" w:rsidRDefault="00E76DD1" w:rsidP="00801CE2">
            <w:pPr>
              <w:jc w:val="both"/>
              <w:rPr>
                <w:rFonts w:ascii="Calibri" w:hAnsi="Calibri" w:cs="Calibri"/>
                <w:sz w:val="20"/>
              </w:rPr>
            </w:pPr>
            <w:r w:rsidRPr="00A8064F">
              <w:rPr>
                <w:rFonts w:ascii="Calibri" w:hAnsi="Calibri" w:cs="Calibri"/>
                <w:sz w:val="20"/>
              </w:rPr>
              <w:t>- “</w:t>
            </w:r>
            <w:r w:rsidR="004B30F6" w:rsidRPr="00A8064F">
              <w:rPr>
                <w:rFonts w:ascii="Calibri" w:hAnsi="Calibri" w:cs="Calibri"/>
                <w:sz w:val="20"/>
              </w:rPr>
              <w:t>[...]</w:t>
            </w:r>
            <w:r w:rsidRPr="00A8064F">
              <w:rPr>
                <w:rFonts w:ascii="Calibri" w:hAnsi="Calibri" w:cs="Calibri"/>
                <w:sz w:val="20"/>
              </w:rPr>
              <w:t xml:space="preserve"> </w:t>
            </w:r>
            <w:r w:rsidRPr="00A8064F">
              <w:rPr>
                <w:rFonts w:ascii="Calibri" w:hAnsi="Calibri" w:cs="Calibri"/>
                <w:sz w:val="20"/>
                <w:u w:val="single"/>
              </w:rPr>
              <w:t>Vestígios imateriais</w:t>
            </w:r>
            <w:r w:rsidRPr="00A8064F">
              <w:rPr>
                <w:rFonts w:ascii="Calibri" w:hAnsi="Calibri" w:cs="Calibri"/>
                <w:sz w:val="20"/>
              </w:rPr>
              <w:t xml:space="preserve">, que os [M]uçulmanos nos legaram, são importantes na </w:t>
            </w:r>
            <w:r w:rsidRPr="00A8064F">
              <w:rPr>
                <w:rFonts w:ascii="Calibri" w:hAnsi="Calibri" w:cs="Calibri"/>
                <w:sz w:val="20"/>
                <w:u w:val="single"/>
              </w:rPr>
              <w:t>música popular e, em particular, na língua</w:t>
            </w:r>
            <w:r w:rsidRPr="00A8064F">
              <w:rPr>
                <w:rFonts w:ascii="Calibri" w:hAnsi="Calibri" w:cs="Calibri"/>
                <w:sz w:val="20"/>
              </w:rPr>
              <w:t xml:space="preserve">” (p. 152). </w:t>
            </w:r>
          </w:p>
          <w:p w14:paraId="749C5848" w14:textId="0FE92EEB" w:rsidR="00E76DD1" w:rsidRPr="00A8064F" w:rsidRDefault="00E76DD1" w:rsidP="00FB183E">
            <w:pPr>
              <w:jc w:val="both"/>
              <w:rPr>
                <w:rFonts w:ascii="Calibri" w:hAnsi="Calibri" w:cs="Calibri"/>
                <w:sz w:val="20"/>
              </w:rPr>
            </w:pPr>
            <w:r w:rsidRPr="00A8064F">
              <w:rPr>
                <w:rFonts w:ascii="Calibri" w:hAnsi="Calibri" w:cs="Calibri"/>
                <w:sz w:val="20"/>
              </w:rPr>
              <w:t>- Excerto de texto de Orlando Ribeiro que refere que “</w:t>
            </w:r>
            <w:r w:rsidRPr="00A8064F">
              <w:rPr>
                <w:rFonts w:ascii="Calibri" w:hAnsi="Calibri" w:cs="Calibri"/>
                <w:sz w:val="20"/>
                <w:u w:val="single"/>
              </w:rPr>
              <w:t>os Muçulmanos trouxeram</w:t>
            </w:r>
            <w:r w:rsidRPr="00A8064F">
              <w:rPr>
                <w:rFonts w:ascii="Calibri" w:hAnsi="Calibri" w:cs="Calibri"/>
                <w:sz w:val="20"/>
              </w:rPr>
              <w:t xml:space="preserve">, em especial para a civilização do sul do país, um </w:t>
            </w:r>
            <w:r w:rsidRPr="00A8064F">
              <w:rPr>
                <w:rFonts w:ascii="Calibri" w:hAnsi="Calibri" w:cs="Calibri"/>
                <w:sz w:val="20"/>
                <w:u w:val="single"/>
              </w:rPr>
              <w:t>contributo de importância comparável aos Romanos</w:t>
            </w:r>
            <w:r w:rsidRPr="00A8064F">
              <w:rPr>
                <w:rFonts w:ascii="Calibri" w:hAnsi="Calibri" w:cs="Calibri"/>
                <w:sz w:val="20"/>
              </w:rPr>
              <w:t xml:space="preserve">.” (p. 153). </w:t>
            </w:r>
          </w:p>
        </w:tc>
      </w:tr>
      <w:tr w:rsidR="00E76DD1" w:rsidRPr="00A8064F" w14:paraId="7D014F05" w14:textId="77777777" w:rsidTr="0093634A">
        <w:trPr>
          <w:trHeight w:val="1078"/>
        </w:trPr>
        <w:tc>
          <w:tcPr>
            <w:tcW w:w="2263" w:type="dxa"/>
            <w:tcBorders>
              <w:top w:val="single" w:sz="4" w:space="0" w:color="auto"/>
              <w:bottom w:val="single" w:sz="4" w:space="0" w:color="auto"/>
            </w:tcBorders>
            <w:vAlign w:val="center"/>
          </w:tcPr>
          <w:p w14:paraId="1B9FB5C3" w14:textId="77777777" w:rsidR="00E76DD1" w:rsidRPr="00A8064F" w:rsidRDefault="00E76DD1" w:rsidP="00801CE2">
            <w:pPr>
              <w:autoSpaceDE w:val="0"/>
              <w:autoSpaceDN w:val="0"/>
              <w:adjustRightInd w:val="0"/>
              <w:spacing w:line="240" w:lineRule="auto"/>
              <w:jc w:val="center"/>
              <w:rPr>
                <w:bCs/>
                <w:sz w:val="20"/>
              </w:rPr>
            </w:pPr>
            <w:r w:rsidRPr="00A8064F">
              <w:rPr>
                <w:bCs/>
                <w:sz w:val="20"/>
              </w:rPr>
              <w:t>Viagem na História 7</w:t>
            </w:r>
          </w:p>
        </w:tc>
        <w:tc>
          <w:tcPr>
            <w:tcW w:w="11199" w:type="dxa"/>
            <w:tcBorders>
              <w:top w:val="single" w:sz="4" w:space="0" w:color="auto"/>
              <w:bottom w:val="single" w:sz="4" w:space="0" w:color="auto"/>
            </w:tcBorders>
            <w:vAlign w:val="center"/>
          </w:tcPr>
          <w:p w14:paraId="590CB688" w14:textId="77777777" w:rsidR="00E76DD1" w:rsidRPr="00A8064F" w:rsidRDefault="00E76DD1" w:rsidP="00801CE2">
            <w:pPr>
              <w:jc w:val="both"/>
              <w:rPr>
                <w:rFonts w:ascii="Calibri" w:hAnsi="Calibri" w:cs="Calibri"/>
                <w:sz w:val="20"/>
              </w:rPr>
            </w:pPr>
            <w:r w:rsidRPr="00A8064F">
              <w:rPr>
                <w:rFonts w:ascii="Calibri" w:hAnsi="Calibri" w:cs="Calibri"/>
                <w:sz w:val="20"/>
              </w:rPr>
              <w:t xml:space="preserve">- Referência à </w:t>
            </w:r>
            <w:r w:rsidRPr="00A8064F">
              <w:rPr>
                <w:rFonts w:ascii="Calibri" w:hAnsi="Calibri" w:cs="Calibri"/>
                <w:sz w:val="20"/>
                <w:u w:val="single"/>
              </w:rPr>
              <w:t>próspera economia do sul islâmico</w:t>
            </w:r>
            <w:r w:rsidRPr="00A8064F">
              <w:rPr>
                <w:rFonts w:ascii="Calibri" w:hAnsi="Calibri" w:cs="Calibri"/>
                <w:sz w:val="20"/>
              </w:rPr>
              <w:t xml:space="preserve"> (p. 123). </w:t>
            </w:r>
          </w:p>
          <w:p w14:paraId="57C35E30" w14:textId="77777777" w:rsidR="00E76DD1" w:rsidRPr="00A8064F" w:rsidRDefault="00E76DD1" w:rsidP="00801CE2">
            <w:pPr>
              <w:jc w:val="both"/>
              <w:rPr>
                <w:rFonts w:ascii="Calibri" w:hAnsi="Calibri" w:cs="Calibri"/>
                <w:sz w:val="20"/>
              </w:rPr>
            </w:pPr>
            <w:r w:rsidRPr="00A8064F">
              <w:rPr>
                <w:rFonts w:ascii="Calibri" w:hAnsi="Calibri" w:cs="Calibri"/>
                <w:sz w:val="20"/>
              </w:rPr>
              <w:t xml:space="preserve">- Menciona a herança muçulmana em </w:t>
            </w:r>
            <w:r w:rsidRPr="00A8064F">
              <w:rPr>
                <w:rFonts w:ascii="Calibri" w:hAnsi="Calibri" w:cs="Calibri"/>
                <w:sz w:val="20"/>
                <w:u w:val="single"/>
              </w:rPr>
              <w:t>Mértola</w:t>
            </w:r>
            <w:r w:rsidRPr="00A8064F">
              <w:rPr>
                <w:rFonts w:ascii="Calibri" w:hAnsi="Calibri" w:cs="Calibri"/>
                <w:sz w:val="20"/>
              </w:rPr>
              <w:t xml:space="preserve">, com imagens e sugere </w:t>
            </w:r>
            <w:r w:rsidRPr="00A8064F">
              <w:rPr>
                <w:rFonts w:ascii="Calibri" w:hAnsi="Calibri" w:cs="Calibri"/>
                <w:sz w:val="20"/>
                <w:u w:val="single"/>
              </w:rPr>
              <w:t>locais a visitar</w:t>
            </w:r>
            <w:r w:rsidRPr="00A8064F">
              <w:rPr>
                <w:rFonts w:ascii="Calibri" w:hAnsi="Calibri" w:cs="Calibri"/>
                <w:sz w:val="20"/>
              </w:rPr>
              <w:t xml:space="preserve"> (no sul do país) </w:t>
            </w:r>
            <w:r w:rsidRPr="00A8064F">
              <w:rPr>
                <w:sz w:val="20"/>
              </w:rPr>
              <w:t>(p. 131).</w:t>
            </w:r>
          </w:p>
        </w:tc>
      </w:tr>
      <w:tr w:rsidR="00E76DD1" w:rsidRPr="00A8064F" w14:paraId="5335820B" w14:textId="77777777" w:rsidTr="0093634A">
        <w:trPr>
          <w:trHeight w:val="757"/>
        </w:trPr>
        <w:tc>
          <w:tcPr>
            <w:tcW w:w="2263" w:type="dxa"/>
            <w:tcBorders>
              <w:top w:val="single" w:sz="4" w:space="0" w:color="auto"/>
            </w:tcBorders>
            <w:vAlign w:val="center"/>
          </w:tcPr>
          <w:p w14:paraId="36416F20" w14:textId="04049AE4" w:rsidR="00E76DD1" w:rsidRPr="00A8064F" w:rsidRDefault="003E2E55" w:rsidP="00801CE2">
            <w:pPr>
              <w:autoSpaceDE w:val="0"/>
              <w:autoSpaceDN w:val="0"/>
              <w:adjustRightInd w:val="0"/>
              <w:spacing w:line="240" w:lineRule="auto"/>
              <w:jc w:val="center"/>
              <w:rPr>
                <w:sz w:val="20"/>
              </w:rPr>
            </w:pPr>
            <w:r w:rsidRPr="00A8064F">
              <w:rPr>
                <w:bCs/>
                <w:i/>
                <w:iCs/>
                <w:sz w:val="20"/>
              </w:rPr>
              <w:t>Novo</w:t>
            </w:r>
            <w:r w:rsidRPr="00A8064F">
              <w:rPr>
                <w:bCs/>
                <w:sz w:val="20"/>
              </w:rPr>
              <w:t xml:space="preserve"> Viva a História! 7</w:t>
            </w:r>
          </w:p>
        </w:tc>
        <w:tc>
          <w:tcPr>
            <w:tcW w:w="11199" w:type="dxa"/>
            <w:tcBorders>
              <w:top w:val="single" w:sz="4" w:space="0" w:color="auto"/>
            </w:tcBorders>
            <w:vAlign w:val="center"/>
          </w:tcPr>
          <w:p w14:paraId="0750DF4B" w14:textId="77777777" w:rsidR="00E76DD1" w:rsidRPr="00A8064F" w:rsidRDefault="00E76DD1" w:rsidP="00801CE2">
            <w:pPr>
              <w:jc w:val="both"/>
              <w:rPr>
                <w:rFonts w:ascii="Calibri" w:hAnsi="Calibri" w:cs="Calibri"/>
                <w:sz w:val="20"/>
              </w:rPr>
            </w:pPr>
            <w:r w:rsidRPr="00A8064F">
              <w:rPr>
                <w:rFonts w:ascii="Calibri" w:hAnsi="Calibri" w:cs="Calibri"/>
                <w:sz w:val="20"/>
              </w:rPr>
              <w:t xml:space="preserve">- A </w:t>
            </w:r>
            <w:r w:rsidRPr="00A8064F">
              <w:rPr>
                <w:rFonts w:ascii="Calibri" w:hAnsi="Calibri" w:cs="Calibri"/>
                <w:sz w:val="20"/>
                <w:u w:val="single"/>
              </w:rPr>
              <w:t>influência da língua árabe no idioma português</w:t>
            </w:r>
            <w:r w:rsidRPr="00A8064F">
              <w:rPr>
                <w:rFonts w:ascii="Calibri" w:hAnsi="Calibri" w:cs="Calibri"/>
                <w:sz w:val="20"/>
              </w:rPr>
              <w:t xml:space="preserve">, mas também </w:t>
            </w:r>
            <w:r w:rsidRPr="00A8064F">
              <w:rPr>
                <w:rFonts w:ascii="Calibri" w:hAnsi="Calibri" w:cs="Calibri"/>
                <w:sz w:val="20"/>
                <w:u w:val="single"/>
              </w:rPr>
              <w:t>no urbanismo e na arte</w:t>
            </w:r>
            <w:r w:rsidRPr="00A8064F">
              <w:rPr>
                <w:rFonts w:ascii="Calibri" w:hAnsi="Calibri" w:cs="Calibri"/>
                <w:sz w:val="20"/>
              </w:rPr>
              <w:t xml:space="preserve"> – ruas estreitas e becos de algumas cidades, a azulejaria portuguesa, inspirada pelo azulejo muçulmano. “</w:t>
            </w:r>
            <w:r w:rsidRPr="00A8064F">
              <w:rPr>
                <w:rFonts w:ascii="Calibri" w:hAnsi="Calibri" w:cs="Calibri"/>
                <w:sz w:val="20"/>
                <w:u w:val="single"/>
              </w:rPr>
              <w:t>As influências muçulmanas encontram-se por todo o país</w:t>
            </w:r>
            <w:r w:rsidRPr="00A8064F">
              <w:rPr>
                <w:rFonts w:ascii="Calibri" w:hAnsi="Calibri" w:cs="Calibri"/>
                <w:sz w:val="20"/>
              </w:rPr>
              <w:t>, apesar de serem</w:t>
            </w:r>
            <w:r w:rsidRPr="00A8064F">
              <w:rPr>
                <w:rFonts w:ascii="Calibri" w:hAnsi="Calibri" w:cs="Calibri"/>
                <w:sz w:val="20"/>
                <w:u w:val="single"/>
              </w:rPr>
              <w:t xml:space="preserve"> mais abundantes no Centro e no Sul</w:t>
            </w:r>
            <w:r w:rsidRPr="00A8064F">
              <w:rPr>
                <w:rFonts w:ascii="Calibri" w:hAnsi="Calibri" w:cs="Calibri"/>
                <w:sz w:val="20"/>
              </w:rPr>
              <w:t>.” (p. 148).</w:t>
            </w:r>
          </w:p>
          <w:p w14:paraId="4492EA5B" w14:textId="77777777" w:rsidR="00E76DD1" w:rsidRPr="00A8064F" w:rsidRDefault="00E76DD1" w:rsidP="00801CE2">
            <w:pPr>
              <w:autoSpaceDE w:val="0"/>
              <w:autoSpaceDN w:val="0"/>
              <w:adjustRightInd w:val="0"/>
              <w:jc w:val="both"/>
              <w:rPr>
                <w:bCs/>
                <w:sz w:val="20"/>
              </w:rPr>
            </w:pPr>
            <w:r w:rsidRPr="00A8064F">
              <w:rPr>
                <w:rFonts w:ascii="Calibri" w:hAnsi="Calibri" w:cs="Calibri"/>
                <w:sz w:val="20"/>
              </w:rPr>
              <w:t xml:space="preserve">- Imagem da </w:t>
            </w:r>
            <w:r w:rsidRPr="00A8064F">
              <w:rPr>
                <w:rFonts w:ascii="Calibri" w:hAnsi="Calibri" w:cs="Calibri"/>
                <w:sz w:val="20"/>
                <w:u w:val="single"/>
              </w:rPr>
              <w:t>mão de Fátima</w:t>
            </w:r>
            <w:r w:rsidRPr="00A8064F">
              <w:rPr>
                <w:rFonts w:ascii="Calibri" w:hAnsi="Calibri" w:cs="Calibri"/>
                <w:sz w:val="20"/>
              </w:rPr>
              <w:t xml:space="preserve"> [filha e única descendente direta de Maomé] (</w:t>
            </w:r>
            <w:r w:rsidRPr="00A8064F">
              <w:rPr>
                <w:rFonts w:ascii="Calibri" w:hAnsi="Calibri" w:cs="Calibri"/>
                <w:sz w:val="20"/>
                <w:u w:val="single"/>
              </w:rPr>
              <w:t>batentes das portas</w:t>
            </w:r>
            <w:r w:rsidRPr="00A8064F">
              <w:rPr>
                <w:rFonts w:ascii="Calibri" w:hAnsi="Calibri" w:cs="Calibri"/>
                <w:sz w:val="20"/>
              </w:rPr>
              <w:t xml:space="preserve">) (p. 148). </w:t>
            </w:r>
          </w:p>
        </w:tc>
      </w:tr>
    </w:tbl>
    <w:p w14:paraId="11C51441" w14:textId="77777777" w:rsidR="00E76DD1" w:rsidRPr="00A8064F" w:rsidRDefault="00E76DD1"/>
    <w:p w14:paraId="4296D24B" w14:textId="671852A5" w:rsidR="00E71697" w:rsidRPr="00A8064F" w:rsidRDefault="00E71697"/>
    <w:p w14:paraId="2B277D67" w14:textId="25029CC1" w:rsidR="00FA534D" w:rsidRPr="00A8064F" w:rsidRDefault="00FA534D"/>
    <w:p w14:paraId="704464C3" w14:textId="0ADA8614" w:rsidR="00FA534D" w:rsidRPr="00A8064F" w:rsidRDefault="00FA534D"/>
    <w:p w14:paraId="7C565CD7" w14:textId="084693FC" w:rsidR="00FA534D" w:rsidRPr="00A8064F" w:rsidRDefault="00FA534D" w:rsidP="00A8064F">
      <w:pPr>
        <w:pStyle w:val="Texto"/>
        <w:outlineLvl w:val="2"/>
        <w:rPr>
          <w:sz w:val="22"/>
          <w:szCs w:val="96"/>
        </w:rPr>
      </w:pPr>
      <w:bookmarkStart w:id="117" w:name="_Toc83895695"/>
      <w:r w:rsidRPr="00A8064F">
        <w:rPr>
          <w:sz w:val="22"/>
          <w:szCs w:val="96"/>
        </w:rPr>
        <w:t xml:space="preserve">Quadro 3.21. – “Herança islâmica na Península Ibérica” </w:t>
      </w:r>
      <w:r w:rsidR="00C8579A" w:rsidRPr="00A8064F">
        <w:rPr>
          <w:sz w:val="22"/>
          <w:szCs w:val="96"/>
        </w:rPr>
        <w:t>(7.º ano de escolaridade)</w:t>
      </w:r>
      <w:r w:rsidR="00130A3E" w:rsidRPr="00A8064F">
        <w:rPr>
          <w:sz w:val="22"/>
          <w:szCs w:val="96"/>
        </w:rPr>
        <w:t xml:space="preserve"> – </w:t>
      </w:r>
      <w:r w:rsidR="00C8579A" w:rsidRPr="00A8064F">
        <w:rPr>
          <w:sz w:val="22"/>
          <w:szCs w:val="96"/>
        </w:rPr>
        <w:t>2021</w:t>
      </w:r>
      <w:bookmarkEnd w:id="117"/>
    </w:p>
    <w:tbl>
      <w:tblPr>
        <w:tblW w:w="13462" w:type="dxa"/>
        <w:tblLook w:val="04A0" w:firstRow="1" w:lastRow="0" w:firstColumn="1" w:lastColumn="0" w:noHBand="0" w:noVBand="1"/>
      </w:tblPr>
      <w:tblGrid>
        <w:gridCol w:w="2263"/>
        <w:gridCol w:w="11199"/>
      </w:tblGrid>
      <w:tr w:rsidR="00FA534D" w:rsidRPr="00A8064F" w14:paraId="7206ED55" w14:textId="77777777" w:rsidTr="0093634A">
        <w:trPr>
          <w:trHeight w:val="620"/>
        </w:trPr>
        <w:tc>
          <w:tcPr>
            <w:tcW w:w="2263" w:type="dxa"/>
            <w:shd w:val="clear" w:color="auto" w:fill="F2F2F2" w:themeFill="background1" w:themeFillShade="F2"/>
            <w:vAlign w:val="center"/>
          </w:tcPr>
          <w:p w14:paraId="3EA4141C" w14:textId="77777777" w:rsidR="00FA534D" w:rsidRPr="00A8064F" w:rsidRDefault="00FA534D" w:rsidP="00801CE2">
            <w:pPr>
              <w:autoSpaceDE w:val="0"/>
              <w:autoSpaceDN w:val="0"/>
              <w:adjustRightInd w:val="0"/>
              <w:jc w:val="center"/>
              <w:rPr>
                <w:bCs/>
                <w:sz w:val="8"/>
                <w:szCs w:val="8"/>
              </w:rPr>
            </w:pPr>
          </w:p>
          <w:p w14:paraId="37A441DA" w14:textId="77777777" w:rsidR="00FA534D" w:rsidRPr="00A8064F" w:rsidRDefault="00FA534D" w:rsidP="00801CE2">
            <w:pPr>
              <w:autoSpaceDE w:val="0"/>
              <w:autoSpaceDN w:val="0"/>
              <w:adjustRightInd w:val="0"/>
              <w:jc w:val="center"/>
              <w:rPr>
                <w:bCs/>
                <w:sz w:val="20"/>
              </w:rPr>
            </w:pPr>
            <w:r w:rsidRPr="00A8064F">
              <w:rPr>
                <w:bCs/>
                <w:sz w:val="20"/>
              </w:rPr>
              <w:t>MANUAL ESCOLAR</w:t>
            </w:r>
          </w:p>
        </w:tc>
        <w:tc>
          <w:tcPr>
            <w:tcW w:w="11199" w:type="dxa"/>
            <w:shd w:val="clear" w:color="auto" w:fill="F2F2F2" w:themeFill="background1" w:themeFillShade="F2"/>
            <w:vAlign w:val="center"/>
          </w:tcPr>
          <w:p w14:paraId="337F0D35" w14:textId="77777777" w:rsidR="00FA534D" w:rsidRPr="00A8064F" w:rsidRDefault="00FA534D" w:rsidP="00801CE2">
            <w:pPr>
              <w:autoSpaceDE w:val="0"/>
              <w:autoSpaceDN w:val="0"/>
              <w:adjustRightInd w:val="0"/>
              <w:jc w:val="center"/>
              <w:rPr>
                <w:bCs/>
                <w:sz w:val="8"/>
                <w:szCs w:val="8"/>
              </w:rPr>
            </w:pPr>
          </w:p>
          <w:p w14:paraId="2C2A68E5" w14:textId="77777777" w:rsidR="00FA534D" w:rsidRPr="00A8064F" w:rsidRDefault="00FA534D" w:rsidP="00801CE2">
            <w:pPr>
              <w:autoSpaceDE w:val="0"/>
              <w:autoSpaceDN w:val="0"/>
              <w:adjustRightInd w:val="0"/>
              <w:jc w:val="center"/>
              <w:rPr>
                <w:bCs/>
                <w:sz w:val="20"/>
              </w:rPr>
            </w:pPr>
            <w:r w:rsidRPr="00A8064F">
              <w:rPr>
                <w:bCs/>
                <w:sz w:val="20"/>
              </w:rPr>
              <w:t>UNIDADES DE REGISTO</w:t>
            </w:r>
          </w:p>
        </w:tc>
      </w:tr>
      <w:tr w:rsidR="00FA534D" w:rsidRPr="00A8064F" w14:paraId="1A37E707" w14:textId="77777777" w:rsidTr="0093634A">
        <w:trPr>
          <w:trHeight w:val="3917"/>
        </w:trPr>
        <w:tc>
          <w:tcPr>
            <w:tcW w:w="2263" w:type="dxa"/>
            <w:tcBorders>
              <w:bottom w:val="single" w:sz="4" w:space="0" w:color="auto"/>
            </w:tcBorders>
            <w:vAlign w:val="center"/>
          </w:tcPr>
          <w:p w14:paraId="0ECBD569" w14:textId="77777777" w:rsidR="00FA534D" w:rsidRPr="00A8064F" w:rsidRDefault="00FA534D" w:rsidP="00801CE2">
            <w:pPr>
              <w:autoSpaceDE w:val="0"/>
              <w:autoSpaceDN w:val="0"/>
              <w:adjustRightInd w:val="0"/>
              <w:spacing w:line="240" w:lineRule="auto"/>
              <w:jc w:val="center"/>
              <w:rPr>
                <w:bCs/>
                <w:sz w:val="20"/>
              </w:rPr>
            </w:pPr>
            <w:r w:rsidRPr="00A8064F">
              <w:rPr>
                <w:bCs/>
                <w:sz w:val="20"/>
              </w:rPr>
              <w:t>H.7</w:t>
            </w:r>
          </w:p>
        </w:tc>
        <w:tc>
          <w:tcPr>
            <w:tcW w:w="11199" w:type="dxa"/>
            <w:tcBorders>
              <w:bottom w:val="single" w:sz="4" w:space="0" w:color="auto"/>
            </w:tcBorders>
            <w:vAlign w:val="center"/>
          </w:tcPr>
          <w:p w14:paraId="3CC6D69D" w14:textId="77777777" w:rsidR="00FA534D" w:rsidRPr="00A8064F" w:rsidRDefault="00FA534D" w:rsidP="00801CE2">
            <w:pPr>
              <w:jc w:val="both"/>
              <w:rPr>
                <w:sz w:val="20"/>
              </w:rPr>
            </w:pPr>
            <w:r w:rsidRPr="00A8064F">
              <w:rPr>
                <w:rFonts w:ascii="Calibri" w:hAnsi="Calibri" w:cs="Calibri"/>
                <w:sz w:val="20"/>
              </w:rPr>
              <w:t xml:space="preserve">- </w:t>
            </w:r>
            <w:r w:rsidRPr="00A8064F">
              <w:rPr>
                <w:sz w:val="20"/>
              </w:rPr>
              <w:t>Quanto à “herança muçulmana na Península Ibérica”, surge a imagem de alguns “</w:t>
            </w:r>
            <w:r w:rsidRPr="00A8064F">
              <w:rPr>
                <w:sz w:val="20"/>
                <w:u w:val="single"/>
              </w:rPr>
              <w:t>frutos e legumes cultivados pelos Muçulmanos que fazem parte da dieta alimentar dos Portugueses</w:t>
            </w:r>
            <w:r w:rsidRPr="00A8064F">
              <w:rPr>
                <w:sz w:val="20"/>
              </w:rPr>
              <w:t>”, entre eles, a melancia, a alface, a cenoura, a laranja, o limão e a cenoura (p. 122).</w:t>
            </w:r>
          </w:p>
          <w:p w14:paraId="33242B17" w14:textId="77777777" w:rsidR="00FA534D" w:rsidRPr="00A8064F" w:rsidRDefault="00FA534D" w:rsidP="00801CE2">
            <w:pPr>
              <w:jc w:val="both"/>
              <w:rPr>
                <w:sz w:val="20"/>
              </w:rPr>
            </w:pPr>
            <w:r w:rsidRPr="00A8064F">
              <w:rPr>
                <w:sz w:val="20"/>
              </w:rPr>
              <w:t xml:space="preserve">- “Os Muçulmanos </w:t>
            </w:r>
            <w:r w:rsidRPr="00A8064F">
              <w:rPr>
                <w:sz w:val="20"/>
                <w:u w:val="single"/>
              </w:rPr>
              <w:t>deixaram importantes influência e marcas na Península Ibérica</w:t>
            </w:r>
            <w:r w:rsidRPr="00A8064F">
              <w:rPr>
                <w:sz w:val="20"/>
              </w:rPr>
              <w:t xml:space="preserve"> […]”, nomeadamente, </w:t>
            </w:r>
            <w:r w:rsidRPr="00A8064F">
              <w:rPr>
                <w:sz w:val="20"/>
                <w:u w:val="single"/>
              </w:rPr>
              <w:t>na agricultura, no artesanato, na astronomia, na matemática, na medicina, na arquitetura, na literatura e na língua portuguesa</w:t>
            </w:r>
            <w:r w:rsidRPr="00A8064F">
              <w:rPr>
                <w:sz w:val="20"/>
              </w:rPr>
              <w:t xml:space="preserve"> (p. 122-123).</w:t>
            </w:r>
          </w:p>
          <w:p w14:paraId="0D95D3F8" w14:textId="77777777" w:rsidR="00FA534D" w:rsidRPr="00A8064F" w:rsidRDefault="00FA534D" w:rsidP="00801CE2">
            <w:pPr>
              <w:jc w:val="both"/>
              <w:rPr>
                <w:sz w:val="20"/>
              </w:rPr>
            </w:pPr>
            <w:r w:rsidRPr="00A8064F">
              <w:rPr>
                <w:sz w:val="20"/>
              </w:rPr>
              <w:t xml:space="preserve">- Imagens de arco de ferradura (“na igreja matriz de Mértola, anteriormente uma mesquita construída no séc. XII”), da cúpula da Sala das Duas Irmãs (Alhambra de Granada, em Espanha), de </w:t>
            </w:r>
            <w:r w:rsidRPr="00A8064F">
              <w:rPr>
                <w:sz w:val="20"/>
                <w:u w:val="single"/>
              </w:rPr>
              <w:t>açoteias algarvias (de Olhão) e “chaminés rendilhadas algarvias de influência árabe</w:t>
            </w:r>
            <w:r w:rsidRPr="00A8064F">
              <w:rPr>
                <w:sz w:val="20"/>
              </w:rPr>
              <w:t xml:space="preserve">” (p. 123). </w:t>
            </w:r>
          </w:p>
          <w:p w14:paraId="47F196ED" w14:textId="77777777" w:rsidR="00FA534D" w:rsidRPr="00A8064F" w:rsidRDefault="00FA534D" w:rsidP="00801CE2">
            <w:pPr>
              <w:jc w:val="both"/>
              <w:rPr>
                <w:sz w:val="20"/>
              </w:rPr>
            </w:pPr>
            <w:r w:rsidRPr="00A8064F">
              <w:rPr>
                <w:sz w:val="20"/>
              </w:rPr>
              <w:t xml:space="preserve">- Parte do professor: “Apesar do sofrimento provocado pelos períodos de guerra, </w:t>
            </w:r>
            <w:r w:rsidRPr="00A8064F">
              <w:rPr>
                <w:sz w:val="20"/>
                <w:u w:val="single"/>
              </w:rPr>
              <w:t>a presença dos Muçulmanos na Península Ibérica melhorou em várias áreas as condições de vida das populações, por aquilo que trouxeram</w:t>
            </w:r>
            <w:r w:rsidRPr="00A8064F">
              <w:rPr>
                <w:sz w:val="20"/>
              </w:rPr>
              <w:t xml:space="preserve">, aplicaram </w:t>
            </w:r>
            <w:r w:rsidRPr="00A8064F">
              <w:rPr>
                <w:sz w:val="20"/>
                <w:u w:val="single"/>
              </w:rPr>
              <w:t>e deixaram como herança</w:t>
            </w:r>
            <w:r w:rsidRPr="00A8064F">
              <w:rPr>
                <w:sz w:val="20"/>
              </w:rPr>
              <w:t xml:space="preserve"> […].” (p. 123). </w:t>
            </w:r>
          </w:p>
        </w:tc>
      </w:tr>
      <w:tr w:rsidR="00FA534D" w:rsidRPr="00A8064F" w14:paraId="6C06655F" w14:textId="77777777" w:rsidTr="0093634A">
        <w:trPr>
          <w:trHeight w:val="759"/>
        </w:trPr>
        <w:tc>
          <w:tcPr>
            <w:tcW w:w="2263" w:type="dxa"/>
            <w:tcBorders>
              <w:top w:val="single" w:sz="4" w:space="0" w:color="auto"/>
              <w:bottom w:val="single" w:sz="4" w:space="0" w:color="auto"/>
            </w:tcBorders>
            <w:vAlign w:val="center"/>
          </w:tcPr>
          <w:p w14:paraId="6DA6C4B7" w14:textId="77777777" w:rsidR="00FA534D" w:rsidRPr="00A8064F" w:rsidRDefault="00FA534D" w:rsidP="00801CE2">
            <w:pPr>
              <w:autoSpaceDE w:val="0"/>
              <w:autoSpaceDN w:val="0"/>
              <w:adjustRightInd w:val="0"/>
              <w:spacing w:line="240" w:lineRule="auto"/>
              <w:jc w:val="center"/>
              <w:rPr>
                <w:bCs/>
                <w:sz w:val="20"/>
              </w:rPr>
            </w:pPr>
            <w:r w:rsidRPr="00A8064F">
              <w:rPr>
                <w:bCs/>
                <w:sz w:val="20"/>
              </w:rPr>
              <w:t>HSI: História sob Investigação</w:t>
            </w:r>
          </w:p>
        </w:tc>
        <w:tc>
          <w:tcPr>
            <w:tcW w:w="11199" w:type="dxa"/>
            <w:tcBorders>
              <w:top w:val="single" w:sz="4" w:space="0" w:color="auto"/>
              <w:bottom w:val="single" w:sz="4" w:space="0" w:color="auto"/>
            </w:tcBorders>
            <w:vAlign w:val="center"/>
          </w:tcPr>
          <w:p w14:paraId="31D5A421" w14:textId="77777777" w:rsidR="00FA534D" w:rsidRPr="00A8064F" w:rsidRDefault="00FA534D" w:rsidP="00801CE2">
            <w:pPr>
              <w:jc w:val="both"/>
              <w:rPr>
                <w:sz w:val="20"/>
              </w:rPr>
            </w:pPr>
            <w:r w:rsidRPr="00A8064F">
              <w:rPr>
                <w:rFonts w:ascii="Calibri" w:hAnsi="Calibri" w:cs="Calibri"/>
                <w:sz w:val="20"/>
              </w:rPr>
              <w:t xml:space="preserve">- </w:t>
            </w:r>
            <w:r w:rsidRPr="00A8064F">
              <w:rPr>
                <w:sz w:val="20"/>
              </w:rPr>
              <w:t>Imagem da I</w:t>
            </w:r>
            <w:r w:rsidRPr="00A8064F">
              <w:rPr>
                <w:sz w:val="20"/>
                <w:u w:val="single"/>
              </w:rPr>
              <w:t>greja Matriz de Mértola, “antiga mesquita</w:t>
            </w:r>
            <w:r w:rsidRPr="00A8064F">
              <w:rPr>
                <w:sz w:val="20"/>
              </w:rPr>
              <w:t xml:space="preserve">”, “transformada […] no século XIII” (p. 112). </w:t>
            </w:r>
          </w:p>
        </w:tc>
      </w:tr>
      <w:tr w:rsidR="00FA534D" w:rsidRPr="00A8064F" w14:paraId="4CF5E9BF" w14:textId="77777777" w:rsidTr="0093634A">
        <w:trPr>
          <w:trHeight w:val="699"/>
        </w:trPr>
        <w:tc>
          <w:tcPr>
            <w:tcW w:w="2263" w:type="dxa"/>
            <w:tcBorders>
              <w:top w:val="single" w:sz="4" w:space="0" w:color="auto"/>
              <w:bottom w:val="single" w:sz="4" w:space="0" w:color="auto"/>
            </w:tcBorders>
            <w:vAlign w:val="center"/>
          </w:tcPr>
          <w:p w14:paraId="4C6BD01E" w14:textId="77777777" w:rsidR="00FA534D" w:rsidRPr="00A8064F" w:rsidRDefault="00FA534D" w:rsidP="00801CE2">
            <w:pPr>
              <w:autoSpaceDE w:val="0"/>
              <w:autoSpaceDN w:val="0"/>
              <w:adjustRightInd w:val="0"/>
              <w:spacing w:line="240" w:lineRule="auto"/>
              <w:jc w:val="center"/>
              <w:rPr>
                <w:bCs/>
                <w:sz w:val="20"/>
              </w:rPr>
            </w:pPr>
            <w:r w:rsidRPr="00A8064F">
              <w:rPr>
                <w:bCs/>
                <w:sz w:val="20"/>
              </w:rPr>
              <w:t>Manual de História 7</w:t>
            </w:r>
          </w:p>
        </w:tc>
        <w:tc>
          <w:tcPr>
            <w:tcW w:w="11199" w:type="dxa"/>
            <w:tcBorders>
              <w:top w:val="single" w:sz="4" w:space="0" w:color="auto"/>
              <w:bottom w:val="single" w:sz="4" w:space="0" w:color="auto"/>
            </w:tcBorders>
            <w:vAlign w:val="center"/>
          </w:tcPr>
          <w:p w14:paraId="5F1BEA3C" w14:textId="77777777" w:rsidR="00FA534D" w:rsidRPr="00A8064F" w:rsidRDefault="00FA534D" w:rsidP="00801CE2">
            <w:pPr>
              <w:jc w:val="both"/>
              <w:rPr>
                <w:sz w:val="20"/>
              </w:rPr>
            </w:pPr>
            <w:r w:rsidRPr="00A8064F">
              <w:rPr>
                <w:rFonts w:ascii="Calibri" w:hAnsi="Calibri" w:cs="Calibri"/>
                <w:sz w:val="20"/>
              </w:rPr>
              <w:t xml:space="preserve">- </w:t>
            </w:r>
            <w:r w:rsidRPr="00A8064F">
              <w:rPr>
                <w:sz w:val="20"/>
              </w:rPr>
              <w:t>São apresentados numa tabela múltiplos “</w:t>
            </w:r>
            <w:r w:rsidRPr="00A8064F">
              <w:rPr>
                <w:sz w:val="20"/>
                <w:u w:val="single"/>
              </w:rPr>
              <w:t>vocábulos de origem árabe na língua portuguesa</w:t>
            </w:r>
            <w:r w:rsidRPr="00A8064F">
              <w:rPr>
                <w:sz w:val="20"/>
              </w:rPr>
              <w:t xml:space="preserve">” (p. 102). </w:t>
            </w:r>
          </w:p>
        </w:tc>
      </w:tr>
      <w:tr w:rsidR="00FA534D" w:rsidRPr="00A8064F" w14:paraId="467935AA" w14:textId="77777777" w:rsidTr="0093634A">
        <w:trPr>
          <w:trHeight w:val="673"/>
        </w:trPr>
        <w:tc>
          <w:tcPr>
            <w:tcW w:w="2263" w:type="dxa"/>
            <w:tcBorders>
              <w:top w:val="single" w:sz="4" w:space="0" w:color="auto"/>
            </w:tcBorders>
            <w:vAlign w:val="center"/>
          </w:tcPr>
          <w:p w14:paraId="11151816" w14:textId="77777777" w:rsidR="00FA534D" w:rsidRPr="00A8064F" w:rsidRDefault="00FA534D" w:rsidP="00801CE2">
            <w:pPr>
              <w:autoSpaceDE w:val="0"/>
              <w:autoSpaceDN w:val="0"/>
              <w:adjustRightInd w:val="0"/>
              <w:spacing w:line="240" w:lineRule="auto"/>
              <w:jc w:val="center"/>
              <w:rPr>
                <w:bCs/>
                <w:sz w:val="20"/>
              </w:rPr>
            </w:pPr>
            <w:r w:rsidRPr="00A8064F">
              <w:rPr>
                <w:bCs/>
                <w:sz w:val="20"/>
              </w:rPr>
              <w:t xml:space="preserve">O Fio da História </w:t>
            </w:r>
          </w:p>
          <w:p w14:paraId="7149B358" w14:textId="77777777" w:rsidR="00FA534D" w:rsidRPr="00A8064F" w:rsidRDefault="00FA534D" w:rsidP="00801CE2">
            <w:pPr>
              <w:autoSpaceDE w:val="0"/>
              <w:autoSpaceDN w:val="0"/>
              <w:adjustRightInd w:val="0"/>
              <w:spacing w:line="240" w:lineRule="auto"/>
              <w:jc w:val="center"/>
              <w:rPr>
                <w:sz w:val="20"/>
              </w:rPr>
            </w:pPr>
            <w:r w:rsidRPr="00A8064F">
              <w:rPr>
                <w:bCs/>
                <w:sz w:val="20"/>
              </w:rPr>
              <w:t>7.º ano</w:t>
            </w:r>
          </w:p>
        </w:tc>
        <w:tc>
          <w:tcPr>
            <w:tcW w:w="11199" w:type="dxa"/>
            <w:tcBorders>
              <w:top w:val="single" w:sz="4" w:space="0" w:color="auto"/>
            </w:tcBorders>
            <w:vAlign w:val="center"/>
          </w:tcPr>
          <w:p w14:paraId="33722F61" w14:textId="77777777" w:rsidR="00FA534D" w:rsidRPr="00A8064F" w:rsidRDefault="00FA534D" w:rsidP="00801CE2">
            <w:pPr>
              <w:jc w:val="both"/>
              <w:rPr>
                <w:sz w:val="20"/>
              </w:rPr>
            </w:pPr>
            <w:r w:rsidRPr="00A8064F">
              <w:rPr>
                <w:bCs/>
                <w:sz w:val="20"/>
              </w:rPr>
              <w:t xml:space="preserve">- </w:t>
            </w:r>
            <w:r w:rsidRPr="00A8064F">
              <w:rPr>
                <w:sz w:val="20"/>
              </w:rPr>
              <w:t xml:space="preserve">Tabela com várias </w:t>
            </w:r>
            <w:r w:rsidRPr="00A8064F">
              <w:rPr>
                <w:sz w:val="20"/>
                <w:u w:val="single"/>
              </w:rPr>
              <w:t>palavras de origem árabe (agricultura, habitação, técnica e ciência, comércio, toponímia)</w:t>
            </w:r>
            <w:r w:rsidRPr="00A8064F">
              <w:rPr>
                <w:sz w:val="20"/>
              </w:rPr>
              <w:t xml:space="preserve"> (p. 108).</w:t>
            </w:r>
          </w:p>
          <w:p w14:paraId="3E90722E" w14:textId="77777777" w:rsidR="00FA534D" w:rsidRPr="00A8064F" w:rsidRDefault="00FA534D" w:rsidP="00801CE2">
            <w:pPr>
              <w:jc w:val="both"/>
              <w:rPr>
                <w:sz w:val="20"/>
              </w:rPr>
            </w:pPr>
            <w:r w:rsidRPr="00A8064F">
              <w:rPr>
                <w:sz w:val="20"/>
              </w:rPr>
              <w:t xml:space="preserve">- Imagem de </w:t>
            </w:r>
            <w:r w:rsidRPr="00A8064F">
              <w:rPr>
                <w:sz w:val="20"/>
                <w:u w:val="single"/>
              </w:rPr>
              <w:t>nora</w:t>
            </w:r>
            <w:r w:rsidRPr="00A8064F">
              <w:rPr>
                <w:sz w:val="20"/>
              </w:rPr>
              <w:t>, no sul de Portugal, “</w:t>
            </w:r>
            <w:r w:rsidRPr="00A8064F">
              <w:rPr>
                <w:sz w:val="20"/>
                <w:u w:val="single"/>
              </w:rPr>
              <w:t>melhorada e introduzida pelos Muçulmanos</w:t>
            </w:r>
            <w:r w:rsidRPr="00A8064F">
              <w:rPr>
                <w:sz w:val="20"/>
              </w:rPr>
              <w:t xml:space="preserve"> na Península Ibérica” (p. 109). </w:t>
            </w:r>
          </w:p>
        </w:tc>
      </w:tr>
      <w:tr w:rsidR="00FA534D" w:rsidRPr="00A8064F" w14:paraId="700BDF2B" w14:textId="77777777" w:rsidTr="0093634A">
        <w:trPr>
          <w:trHeight w:val="711"/>
        </w:trPr>
        <w:tc>
          <w:tcPr>
            <w:tcW w:w="2263" w:type="dxa"/>
            <w:tcBorders>
              <w:bottom w:val="single" w:sz="4" w:space="0" w:color="auto"/>
            </w:tcBorders>
            <w:vAlign w:val="center"/>
          </w:tcPr>
          <w:p w14:paraId="330C8443" w14:textId="77777777" w:rsidR="00FA534D" w:rsidRPr="00A8064F" w:rsidRDefault="00FA534D" w:rsidP="00801CE2">
            <w:pPr>
              <w:autoSpaceDE w:val="0"/>
              <w:autoSpaceDN w:val="0"/>
              <w:adjustRightInd w:val="0"/>
              <w:spacing w:line="240" w:lineRule="auto"/>
              <w:jc w:val="center"/>
              <w:rPr>
                <w:sz w:val="20"/>
              </w:rPr>
            </w:pPr>
            <w:r w:rsidRPr="00A8064F">
              <w:rPr>
                <w:bCs/>
                <w:sz w:val="20"/>
              </w:rPr>
              <w:t>Somos História 7</w:t>
            </w:r>
          </w:p>
        </w:tc>
        <w:tc>
          <w:tcPr>
            <w:tcW w:w="11199" w:type="dxa"/>
            <w:tcBorders>
              <w:bottom w:val="single" w:sz="4" w:space="0" w:color="auto"/>
            </w:tcBorders>
            <w:vAlign w:val="center"/>
          </w:tcPr>
          <w:p w14:paraId="023ADF73" w14:textId="7F2252E7" w:rsidR="00FA534D" w:rsidRPr="00A8064F" w:rsidRDefault="00FA534D" w:rsidP="00801CE2">
            <w:pPr>
              <w:autoSpaceDE w:val="0"/>
              <w:autoSpaceDN w:val="0"/>
              <w:adjustRightInd w:val="0"/>
              <w:jc w:val="both"/>
              <w:rPr>
                <w:sz w:val="20"/>
              </w:rPr>
            </w:pPr>
            <w:r w:rsidRPr="00A8064F">
              <w:rPr>
                <w:bCs/>
                <w:sz w:val="20"/>
              </w:rPr>
              <w:t xml:space="preserve">- </w:t>
            </w:r>
            <w:r w:rsidRPr="00A8064F">
              <w:rPr>
                <w:sz w:val="20"/>
              </w:rPr>
              <w:t>“</w:t>
            </w:r>
            <w:r w:rsidR="004B30F6" w:rsidRPr="00A8064F">
              <w:rPr>
                <w:sz w:val="20"/>
              </w:rPr>
              <w:t>[...]</w:t>
            </w:r>
            <w:r w:rsidRPr="00A8064F">
              <w:rPr>
                <w:sz w:val="20"/>
              </w:rPr>
              <w:t xml:space="preserve"> O </w:t>
            </w:r>
            <w:r w:rsidRPr="00A8064F">
              <w:rPr>
                <w:sz w:val="20"/>
                <w:u w:val="single"/>
              </w:rPr>
              <w:t>legado muçulmano</w:t>
            </w:r>
            <w:r w:rsidRPr="00A8064F">
              <w:rPr>
                <w:sz w:val="20"/>
              </w:rPr>
              <w:t xml:space="preserve"> no mundo ocidental, no qual se integra a Península Ibérica, é </w:t>
            </w:r>
            <w:r w:rsidRPr="00A8064F">
              <w:rPr>
                <w:sz w:val="20"/>
                <w:u w:val="single"/>
              </w:rPr>
              <w:t>rico e variado</w:t>
            </w:r>
            <w:r w:rsidRPr="00A8064F">
              <w:rPr>
                <w:sz w:val="20"/>
              </w:rPr>
              <w:t xml:space="preserve">. Na agricultura, destaca-se a </w:t>
            </w:r>
            <w:r w:rsidRPr="00A8064F">
              <w:rPr>
                <w:sz w:val="20"/>
                <w:u w:val="single"/>
              </w:rPr>
              <w:t>introdução de novas plantas</w:t>
            </w:r>
            <w:r w:rsidRPr="00A8064F">
              <w:rPr>
                <w:sz w:val="20"/>
              </w:rPr>
              <w:t xml:space="preserve"> […]”, entre elas, a alfarrobeira (p. 132).</w:t>
            </w:r>
          </w:p>
          <w:p w14:paraId="279B01D7" w14:textId="77777777" w:rsidR="00FA534D" w:rsidRPr="00A8064F" w:rsidRDefault="00FA534D" w:rsidP="00801CE2">
            <w:pPr>
              <w:jc w:val="both"/>
              <w:rPr>
                <w:sz w:val="20"/>
              </w:rPr>
            </w:pPr>
            <w:r w:rsidRPr="00A8064F">
              <w:rPr>
                <w:bCs/>
                <w:sz w:val="20"/>
              </w:rPr>
              <w:t xml:space="preserve">- </w:t>
            </w:r>
            <w:r w:rsidRPr="00A8064F">
              <w:rPr>
                <w:sz w:val="20"/>
              </w:rPr>
              <w:t xml:space="preserve">“Faz uma pesquisa na internet, ou em outras fontes, sobre os </w:t>
            </w:r>
            <w:r w:rsidRPr="00A8064F">
              <w:rPr>
                <w:sz w:val="20"/>
                <w:u w:val="single"/>
              </w:rPr>
              <w:t>vestígios arquitetónicos</w:t>
            </w:r>
            <w:r w:rsidRPr="00A8064F">
              <w:rPr>
                <w:sz w:val="20"/>
              </w:rPr>
              <w:t xml:space="preserve"> muçulmanos na Península Ibérica […]. Com a orientação do[a] professor[a] de Português, faz uma pesquisa sobre </w:t>
            </w:r>
            <w:r w:rsidRPr="00A8064F">
              <w:rPr>
                <w:sz w:val="20"/>
                <w:u w:val="single"/>
              </w:rPr>
              <w:t>vocábulos de origem muçulmana utilizados na língua portuguesa</w:t>
            </w:r>
            <w:r w:rsidRPr="00A8064F">
              <w:rPr>
                <w:sz w:val="20"/>
              </w:rPr>
              <w:t xml:space="preserve">.” (p. 133). </w:t>
            </w:r>
          </w:p>
          <w:p w14:paraId="00A25E64" w14:textId="77777777" w:rsidR="00FA534D" w:rsidRPr="00A8064F" w:rsidRDefault="00FA534D" w:rsidP="00801CE2">
            <w:pPr>
              <w:jc w:val="both"/>
              <w:rPr>
                <w:sz w:val="20"/>
              </w:rPr>
            </w:pPr>
            <w:r w:rsidRPr="00A8064F">
              <w:rPr>
                <w:sz w:val="20"/>
              </w:rPr>
              <w:t xml:space="preserve">- Imagem do interior da antiga mesquita de Córdova, Espanha – onde se identifica, nomeadamente, o </w:t>
            </w:r>
            <w:r w:rsidRPr="00A8064F">
              <w:rPr>
                <w:sz w:val="20"/>
                <w:u w:val="single"/>
              </w:rPr>
              <w:t>arco de ferradura, entendido como “uma característica nova</w:t>
            </w:r>
            <w:r w:rsidRPr="00A8064F">
              <w:rPr>
                <w:sz w:val="20"/>
              </w:rPr>
              <w:t xml:space="preserve">” (p. 133). </w:t>
            </w:r>
          </w:p>
        </w:tc>
      </w:tr>
      <w:tr w:rsidR="00FA534D" w:rsidRPr="00A8064F" w14:paraId="4EEF040E" w14:textId="77777777" w:rsidTr="0093634A">
        <w:trPr>
          <w:trHeight w:val="834"/>
        </w:trPr>
        <w:tc>
          <w:tcPr>
            <w:tcW w:w="2263" w:type="dxa"/>
            <w:tcBorders>
              <w:top w:val="single" w:sz="4" w:space="0" w:color="auto"/>
            </w:tcBorders>
            <w:vAlign w:val="center"/>
          </w:tcPr>
          <w:p w14:paraId="127D6159" w14:textId="77777777" w:rsidR="00FA534D" w:rsidRPr="00A8064F" w:rsidRDefault="00FA534D" w:rsidP="00801CE2">
            <w:pPr>
              <w:autoSpaceDE w:val="0"/>
              <w:autoSpaceDN w:val="0"/>
              <w:adjustRightInd w:val="0"/>
              <w:spacing w:line="240" w:lineRule="auto"/>
              <w:jc w:val="center"/>
              <w:rPr>
                <w:sz w:val="20"/>
              </w:rPr>
            </w:pPr>
            <w:r w:rsidRPr="00A8064F">
              <w:rPr>
                <w:bCs/>
                <w:sz w:val="20"/>
              </w:rPr>
              <w:t>Vamos à História 7</w:t>
            </w:r>
          </w:p>
        </w:tc>
        <w:tc>
          <w:tcPr>
            <w:tcW w:w="11199" w:type="dxa"/>
            <w:tcBorders>
              <w:top w:val="single" w:sz="4" w:space="0" w:color="auto"/>
            </w:tcBorders>
            <w:vAlign w:val="center"/>
          </w:tcPr>
          <w:p w14:paraId="6F0C418F" w14:textId="77777777" w:rsidR="00FA534D" w:rsidRPr="00A8064F" w:rsidRDefault="00FA534D" w:rsidP="00801CE2">
            <w:pPr>
              <w:jc w:val="both"/>
              <w:rPr>
                <w:rFonts w:ascii="Calibri" w:hAnsi="Calibri" w:cs="Calibri"/>
                <w:sz w:val="20"/>
              </w:rPr>
            </w:pPr>
            <w:r w:rsidRPr="00A8064F">
              <w:rPr>
                <w:bCs/>
                <w:sz w:val="20"/>
              </w:rPr>
              <w:t xml:space="preserve">- </w:t>
            </w:r>
            <w:r w:rsidRPr="00A8064F">
              <w:rPr>
                <w:rFonts w:ascii="Calibri" w:hAnsi="Calibri" w:cs="Calibri"/>
                <w:sz w:val="20"/>
              </w:rPr>
              <w:t xml:space="preserve">“Os muçulmanos permaneceram na Península Ibérica durante oito séculos e aqui deixaram uma </w:t>
            </w:r>
            <w:r w:rsidRPr="00A8064F">
              <w:rPr>
                <w:rFonts w:ascii="Calibri" w:hAnsi="Calibri" w:cs="Calibri"/>
                <w:sz w:val="20"/>
                <w:u w:val="single"/>
              </w:rPr>
              <w:t>importante herança</w:t>
            </w:r>
            <w:r w:rsidRPr="00A8064F">
              <w:rPr>
                <w:rFonts w:ascii="Calibri" w:hAnsi="Calibri" w:cs="Calibri"/>
                <w:sz w:val="20"/>
              </w:rPr>
              <w:t xml:space="preserve"> […].” (p. 139).</w:t>
            </w:r>
          </w:p>
          <w:p w14:paraId="443C0DED" w14:textId="77777777" w:rsidR="00FA534D" w:rsidRPr="00A8064F" w:rsidRDefault="00FA534D" w:rsidP="00801CE2">
            <w:pPr>
              <w:jc w:val="both"/>
              <w:rPr>
                <w:rFonts w:ascii="Calibri" w:hAnsi="Calibri" w:cs="Calibri"/>
                <w:sz w:val="20"/>
              </w:rPr>
            </w:pPr>
            <w:r w:rsidRPr="00A8064F">
              <w:rPr>
                <w:rFonts w:ascii="Calibri" w:hAnsi="Calibri" w:cs="Calibri"/>
                <w:sz w:val="20"/>
              </w:rPr>
              <w:t xml:space="preserve">- Imagem de </w:t>
            </w:r>
            <w:r w:rsidRPr="00A8064F">
              <w:rPr>
                <w:rFonts w:ascii="Calibri" w:hAnsi="Calibri" w:cs="Calibri"/>
                <w:sz w:val="20"/>
                <w:u w:val="single"/>
              </w:rPr>
              <w:t>chaminé algarvia</w:t>
            </w:r>
            <w:r w:rsidRPr="00A8064F">
              <w:rPr>
                <w:rFonts w:ascii="Calibri" w:hAnsi="Calibri" w:cs="Calibri"/>
                <w:sz w:val="20"/>
              </w:rPr>
              <w:t xml:space="preserve"> (p. 139).</w:t>
            </w:r>
          </w:p>
        </w:tc>
      </w:tr>
    </w:tbl>
    <w:p w14:paraId="388745E4" w14:textId="38910482" w:rsidR="00FA534D" w:rsidRPr="00A8064F" w:rsidRDefault="00FA534D"/>
    <w:p w14:paraId="2E66D069" w14:textId="2BE9A5C0" w:rsidR="00FA534D" w:rsidRPr="00A8064F" w:rsidRDefault="00FA534D"/>
    <w:p w14:paraId="3D88905D" w14:textId="3B1722EA" w:rsidR="00FA534D" w:rsidRPr="00A8064F" w:rsidRDefault="00FA534D"/>
    <w:p w14:paraId="01A350C4" w14:textId="715E15F0" w:rsidR="00FA534D" w:rsidRPr="00A8064F" w:rsidRDefault="00FA534D"/>
    <w:p w14:paraId="417C94DF" w14:textId="6367F79E" w:rsidR="00FA534D" w:rsidRPr="00A8064F" w:rsidRDefault="00FA534D"/>
    <w:p w14:paraId="2693429D" w14:textId="7A6F4F2F" w:rsidR="00FA534D" w:rsidRPr="00A8064F" w:rsidRDefault="00FA534D"/>
    <w:p w14:paraId="1B3DA939" w14:textId="77777777" w:rsidR="00FA534D" w:rsidRPr="00A8064F" w:rsidRDefault="00FA534D"/>
    <w:p w14:paraId="369D8182" w14:textId="77777777" w:rsidR="00FA534D" w:rsidRPr="00A8064F" w:rsidRDefault="00FA534D"/>
    <w:p w14:paraId="765EB685" w14:textId="77777777" w:rsidR="00281EC6" w:rsidRPr="00A8064F" w:rsidRDefault="000656E6" w:rsidP="00A8064F">
      <w:pPr>
        <w:pStyle w:val="Texto"/>
        <w:outlineLvl w:val="2"/>
        <w:rPr>
          <w:sz w:val="22"/>
          <w:szCs w:val="96"/>
        </w:rPr>
      </w:pPr>
      <w:bookmarkStart w:id="118" w:name="_Toc83895696"/>
      <w:r w:rsidRPr="00A8064F">
        <w:rPr>
          <w:sz w:val="22"/>
          <w:szCs w:val="96"/>
        </w:rPr>
        <w:t xml:space="preserve">Quadro </w:t>
      </w:r>
      <w:r w:rsidR="00FA534D" w:rsidRPr="00A8064F">
        <w:rPr>
          <w:sz w:val="22"/>
          <w:szCs w:val="96"/>
        </w:rPr>
        <w:t>3.22.</w:t>
      </w:r>
      <w:r w:rsidRPr="00A8064F">
        <w:rPr>
          <w:sz w:val="22"/>
          <w:szCs w:val="96"/>
        </w:rPr>
        <w:t xml:space="preserve"> – “Orientalismo(s)” </w:t>
      </w:r>
      <w:r w:rsidR="00281EC6" w:rsidRPr="00A8064F">
        <w:rPr>
          <w:sz w:val="22"/>
          <w:szCs w:val="96"/>
        </w:rPr>
        <w:t>(7.º ano de escolaridade)</w:t>
      </w:r>
      <w:bookmarkEnd w:id="118"/>
    </w:p>
    <w:tbl>
      <w:tblPr>
        <w:tblW w:w="13462" w:type="dxa"/>
        <w:tblLook w:val="04A0" w:firstRow="1" w:lastRow="0" w:firstColumn="1" w:lastColumn="0" w:noHBand="0" w:noVBand="1"/>
      </w:tblPr>
      <w:tblGrid>
        <w:gridCol w:w="2263"/>
        <w:gridCol w:w="11199"/>
      </w:tblGrid>
      <w:tr w:rsidR="0028088D" w:rsidRPr="00A8064F" w14:paraId="7E3F704D" w14:textId="77777777" w:rsidTr="0093634A">
        <w:trPr>
          <w:trHeight w:val="757"/>
        </w:trPr>
        <w:tc>
          <w:tcPr>
            <w:tcW w:w="2263" w:type="dxa"/>
            <w:shd w:val="clear" w:color="auto" w:fill="F2F2F2" w:themeFill="background1" w:themeFillShade="F2"/>
            <w:vAlign w:val="center"/>
          </w:tcPr>
          <w:p w14:paraId="3921D7DD" w14:textId="77777777" w:rsidR="0028088D" w:rsidRPr="00A8064F" w:rsidRDefault="0028088D" w:rsidP="0028088D">
            <w:pPr>
              <w:autoSpaceDE w:val="0"/>
              <w:autoSpaceDN w:val="0"/>
              <w:adjustRightInd w:val="0"/>
              <w:spacing w:line="240" w:lineRule="auto"/>
              <w:jc w:val="center"/>
              <w:rPr>
                <w:sz w:val="11"/>
                <w:szCs w:val="11"/>
              </w:rPr>
            </w:pPr>
          </w:p>
          <w:p w14:paraId="626313CC" w14:textId="77777777" w:rsidR="0028088D" w:rsidRPr="00A8064F" w:rsidRDefault="0028088D" w:rsidP="0028088D">
            <w:pPr>
              <w:autoSpaceDE w:val="0"/>
              <w:autoSpaceDN w:val="0"/>
              <w:adjustRightInd w:val="0"/>
              <w:spacing w:line="240" w:lineRule="auto"/>
              <w:jc w:val="center"/>
              <w:rPr>
                <w:bCs/>
                <w:sz w:val="20"/>
              </w:rPr>
            </w:pPr>
            <w:r w:rsidRPr="00A8064F">
              <w:rPr>
                <w:bCs/>
                <w:sz w:val="20"/>
              </w:rPr>
              <w:t>MANUAL ESCOLAR</w:t>
            </w:r>
          </w:p>
          <w:p w14:paraId="6AD08E7D" w14:textId="77777777" w:rsidR="0028088D" w:rsidRPr="00A8064F" w:rsidRDefault="0028088D" w:rsidP="0028088D">
            <w:pPr>
              <w:autoSpaceDE w:val="0"/>
              <w:autoSpaceDN w:val="0"/>
              <w:adjustRightInd w:val="0"/>
              <w:spacing w:line="240" w:lineRule="auto"/>
              <w:jc w:val="center"/>
              <w:rPr>
                <w:sz w:val="4"/>
                <w:szCs w:val="4"/>
              </w:rPr>
            </w:pPr>
          </w:p>
        </w:tc>
        <w:tc>
          <w:tcPr>
            <w:tcW w:w="11199" w:type="dxa"/>
            <w:shd w:val="clear" w:color="auto" w:fill="F2F2F2" w:themeFill="background1" w:themeFillShade="F2"/>
            <w:vAlign w:val="center"/>
          </w:tcPr>
          <w:p w14:paraId="0DFB6323" w14:textId="77777777" w:rsidR="0028088D" w:rsidRPr="00A8064F" w:rsidRDefault="0028088D" w:rsidP="0028088D">
            <w:pPr>
              <w:autoSpaceDE w:val="0"/>
              <w:autoSpaceDN w:val="0"/>
              <w:adjustRightInd w:val="0"/>
              <w:spacing w:line="240" w:lineRule="auto"/>
              <w:jc w:val="center"/>
              <w:rPr>
                <w:bCs/>
                <w:sz w:val="11"/>
                <w:szCs w:val="11"/>
              </w:rPr>
            </w:pPr>
          </w:p>
          <w:p w14:paraId="0016EA05" w14:textId="77777777" w:rsidR="0028088D" w:rsidRPr="00A8064F" w:rsidRDefault="0028088D" w:rsidP="0028088D">
            <w:pPr>
              <w:autoSpaceDE w:val="0"/>
              <w:autoSpaceDN w:val="0"/>
              <w:adjustRightInd w:val="0"/>
              <w:spacing w:line="240" w:lineRule="auto"/>
              <w:jc w:val="center"/>
              <w:rPr>
                <w:bCs/>
                <w:sz w:val="20"/>
              </w:rPr>
            </w:pPr>
            <w:r w:rsidRPr="00A8064F">
              <w:rPr>
                <w:bCs/>
                <w:sz w:val="20"/>
              </w:rPr>
              <w:t>UNIDADES DE REGISTO</w:t>
            </w:r>
          </w:p>
          <w:p w14:paraId="73256FD0" w14:textId="77777777" w:rsidR="0028088D" w:rsidRPr="00A8064F" w:rsidRDefault="0028088D" w:rsidP="0028088D">
            <w:pPr>
              <w:autoSpaceDE w:val="0"/>
              <w:autoSpaceDN w:val="0"/>
              <w:adjustRightInd w:val="0"/>
              <w:spacing w:line="240" w:lineRule="auto"/>
              <w:jc w:val="center"/>
              <w:rPr>
                <w:sz w:val="4"/>
                <w:szCs w:val="4"/>
              </w:rPr>
            </w:pPr>
          </w:p>
        </w:tc>
      </w:tr>
      <w:tr w:rsidR="00DC38B8" w:rsidRPr="00A8064F" w14:paraId="1B85C0D6" w14:textId="77777777" w:rsidTr="0093634A">
        <w:trPr>
          <w:trHeight w:val="1835"/>
        </w:trPr>
        <w:tc>
          <w:tcPr>
            <w:tcW w:w="2263" w:type="dxa"/>
            <w:tcBorders>
              <w:bottom w:val="single" w:sz="4" w:space="0" w:color="auto"/>
            </w:tcBorders>
            <w:vAlign w:val="center"/>
          </w:tcPr>
          <w:p w14:paraId="75DB4C3E" w14:textId="156E60B9" w:rsidR="00DC38B8" w:rsidRPr="00A8064F" w:rsidRDefault="00622995" w:rsidP="00CB4565">
            <w:pPr>
              <w:autoSpaceDE w:val="0"/>
              <w:autoSpaceDN w:val="0"/>
              <w:adjustRightInd w:val="0"/>
              <w:spacing w:line="240" w:lineRule="auto"/>
              <w:jc w:val="center"/>
              <w:rPr>
                <w:bCs/>
                <w:sz w:val="20"/>
              </w:rPr>
            </w:pPr>
            <w:r w:rsidRPr="00A8064F">
              <w:rPr>
                <w:bCs/>
                <w:sz w:val="20"/>
              </w:rPr>
              <w:t>Desafios 7</w:t>
            </w:r>
          </w:p>
        </w:tc>
        <w:tc>
          <w:tcPr>
            <w:tcW w:w="11199" w:type="dxa"/>
            <w:tcBorders>
              <w:bottom w:val="single" w:sz="4" w:space="0" w:color="auto"/>
            </w:tcBorders>
            <w:vAlign w:val="center"/>
          </w:tcPr>
          <w:p w14:paraId="7B77F62D" w14:textId="4FC08292" w:rsidR="00DC38B8" w:rsidRPr="00A8064F" w:rsidRDefault="00DC38B8" w:rsidP="004A04D8">
            <w:pPr>
              <w:jc w:val="both"/>
              <w:rPr>
                <w:rFonts w:ascii="Calibri" w:hAnsi="Calibri" w:cs="Calibri"/>
                <w:sz w:val="20"/>
              </w:rPr>
            </w:pPr>
            <w:r w:rsidRPr="00A8064F">
              <w:rPr>
                <w:rFonts w:ascii="Calibri" w:hAnsi="Calibri" w:cs="Calibri"/>
                <w:sz w:val="20"/>
              </w:rPr>
              <w:t xml:space="preserve">- </w:t>
            </w:r>
            <w:r w:rsidRPr="00A8064F">
              <w:rPr>
                <w:rFonts w:ascii="Calibri" w:hAnsi="Calibri" w:cs="Calibri"/>
                <w:sz w:val="20"/>
                <w:u w:val="single"/>
              </w:rPr>
              <w:t>Duas páginas preenchidas com a imagem de uma refeição comunitária junto à Mesquita de Medina</w:t>
            </w:r>
            <w:r w:rsidRPr="00A8064F">
              <w:rPr>
                <w:rFonts w:ascii="Calibri" w:hAnsi="Calibri" w:cs="Calibri"/>
                <w:sz w:val="20"/>
              </w:rPr>
              <w:t xml:space="preserve">, na Arábia Saudita, durante o </w:t>
            </w:r>
            <w:r w:rsidRPr="00A8064F">
              <w:rPr>
                <w:rFonts w:ascii="Calibri" w:hAnsi="Calibri" w:cs="Calibri"/>
                <w:sz w:val="20"/>
                <w:u w:val="single"/>
              </w:rPr>
              <w:t>Ramadão</w:t>
            </w:r>
            <w:r w:rsidRPr="00A8064F">
              <w:rPr>
                <w:rFonts w:ascii="Calibri" w:hAnsi="Calibri" w:cs="Calibri"/>
                <w:sz w:val="20"/>
              </w:rPr>
              <w:t>, introduzindo uma nova unidade no manual (p. 126-127).</w:t>
            </w:r>
          </w:p>
          <w:p w14:paraId="1506683E" w14:textId="2BB5E0A5" w:rsidR="00DC38B8" w:rsidRPr="00A8064F" w:rsidRDefault="00DC38B8" w:rsidP="004A04D8">
            <w:pPr>
              <w:jc w:val="both"/>
              <w:rPr>
                <w:rFonts w:ascii="Calibri" w:hAnsi="Calibri" w:cs="Calibri"/>
                <w:sz w:val="20"/>
              </w:rPr>
            </w:pPr>
            <w:r w:rsidRPr="00A8064F">
              <w:rPr>
                <w:rFonts w:ascii="Calibri" w:hAnsi="Calibri" w:cs="Calibri"/>
                <w:sz w:val="20"/>
              </w:rPr>
              <w:t>- Destaque do “</w:t>
            </w:r>
            <w:r w:rsidRPr="00A8064F">
              <w:rPr>
                <w:rFonts w:ascii="Calibri" w:hAnsi="Calibri" w:cs="Calibri"/>
                <w:sz w:val="20"/>
                <w:u w:val="single"/>
              </w:rPr>
              <w:t>clima desértico</w:t>
            </w:r>
            <w:r w:rsidRPr="00A8064F">
              <w:rPr>
                <w:rFonts w:ascii="Calibri" w:hAnsi="Calibri" w:cs="Calibri"/>
                <w:sz w:val="20"/>
              </w:rPr>
              <w:t>” do local onde nasceu Maomé (p. 128).</w:t>
            </w:r>
          </w:p>
          <w:p w14:paraId="649DF9D1" w14:textId="275E0A76" w:rsidR="00DC38B8" w:rsidRPr="00A8064F" w:rsidRDefault="00DC38B8" w:rsidP="00DC38B8">
            <w:pPr>
              <w:autoSpaceDE w:val="0"/>
              <w:autoSpaceDN w:val="0"/>
              <w:adjustRightInd w:val="0"/>
              <w:jc w:val="both"/>
              <w:rPr>
                <w:rFonts w:ascii="Calibri" w:hAnsi="Calibri" w:cs="Calibri"/>
                <w:sz w:val="20"/>
              </w:rPr>
            </w:pPr>
            <w:r w:rsidRPr="00A8064F">
              <w:rPr>
                <w:rFonts w:ascii="Calibri" w:hAnsi="Calibri" w:cs="Calibri"/>
                <w:sz w:val="20"/>
              </w:rPr>
              <w:t xml:space="preserve">- Imagem de </w:t>
            </w:r>
            <w:r w:rsidRPr="00A8064F">
              <w:rPr>
                <w:rFonts w:ascii="Calibri" w:hAnsi="Calibri" w:cs="Calibri"/>
                <w:sz w:val="20"/>
                <w:u w:val="single"/>
              </w:rPr>
              <w:t>beduíno</w:t>
            </w:r>
            <w:r w:rsidRPr="00A8064F">
              <w:rPr>
                <w:rFonts w:ascii="Calibri" w:hAnsi="Calibri" w:cs="Calibri"/>
                <w:sz w:val="20"/>
              </w:rPr>
              <w:t xml:space="preserve"> “(árabe do deserto) na Arábia atual” (p. 128).</w:t>
            </w:r>
          </w:p>
        </w:tc>
      </w:tr>
      <w:tr w:rsidR="00DC38B8" w:rsidRPr="00A8064F" w14:paraId="1130780E" w14:textId="77777777" w:rsidTr="0093634A">
        <w:trPr>
          <w:trHeight w:val="713"/>
        </w:trPr>
        <w:tc>
          <w:tcPr>
            <w:tcW w:w="2263" w:type="dxa"/>
            <w:tcBorders>
              <w:top w:val="single" w:sz="4" w:space="0" w:color="auto"/>
              <w:bottom w:val="single" w:sz="4" w:space="0" w:color="auto"/>
            </w:tcBorders>
            <w:vAlign w:val="center"/>
          </w:tcPr>
          <w:p w14:paraId="4918141C" w14:textId="4319C58A" w:rsidR="00DC38B8" w:rsidRPr="00A8064F" w:rsidRDefault="004067F3" w:rsidP="00DC38B8">
            <w:pPr>
              <w:autoSpaceDE w:val="0"/>
              <w:autoSpaceDN w:val="0"/>
              <w:adjustRightInd w:val="0"/>
              <w:spacing w:line="240" w:lineRule="auto"/>
              <w:jc w:val="center"/>
              <w:rPr>
                <w:bCs/>
                <w:sz w:val="20"/>
              </w:rPr>
            </w:pPr>
            <w:r w:rsidRPr="00A8064F">
              <w:rPr>
                <w:bCs/>
                <w:sz w:val="20"/>
              </w:rPr>
              <w:t xml:space="preserve">Desafios </w:t>
            </w:r>
            <w:r w:rsidR="00622995" w:rsidRPr="00A8064F">
              <w:rPr>
                <w:bCs/>
                <w:sz w:val="20"/>
              </w:rPr>
              <w:t>7</w:t>
            </w:r>
            <w:r w:rsidR="00130A3E" w:rsidRPr="00A8064F">
              <w:rPr>
                <w:bCs/>
                <w:sz w:val="20"/>
              </w:rPr>
              <w:t xml:space="preserve"> – </w:t>
            </w:r>
            <w:r w:rsidR="00DC38B8" w:rsidRPr="00A8064F">
              <w:rPr>
                <w:bCs/>
                <w:sz w:val="20"/>
              </w:rPr>
              <w:t>guia de recursos do professor</w:t>
            </w:r>
          </w:p>
        </w:tc>
        <w:tc>
          <w:tcPr>
            <w:tcW w:w="11199" w:type="dxa"/>
            <w:tcBorders>
              <w:top w:val="single" w:sz="4" w:space="0" w:color="auto"/>
              <w:bottom w:val="single" w:sz="4" w:space="0" w:color="auto"/>
            </w:tcBorders>
            <w:vAlign w:val="center"/>
          </w:tcPr>
          <w:p w14:paraId="3BC860A5" w14:textId="31F925DD" w:rsidR="00DC38B8" w:rsidRPr="00A8064F" w:rsidRDefault="00DC38B8" w:rsidP="00DC38B8">
            <w:pPr>
              <w:jc w:val="both"/>
              <w:rPr>
                <w:rFonts w:ascii="Calibri" w:hAnsi="Calibri" w:cs="Calibri"/>
                <w:sz w:val="20"/>
              </w:rPr>
            </w:pPr>
            <w:r w:rsidRPr="00A8064F">
              <w:rPr>
                <w:rFonts w:ascii="Calibri" w:hAnsi="Calibri" w:cs="Calibri"/>
                <w:sz w:val="20"/>
              </w:rPr>
              <w:t xml:space="preserve">- Sugestão de plano de aula que refere que, após a observação de determinada imagem, o docente deve “referir o </w:t>
            </w:r>
            <w:r w:rsidRPr="00A8064F">
              <w:rPr>
                <w:rFonts w:ascii="Calibri" w:hAnsi="Calibri" w:cs="Calibri"/>
                <w:sz w:val="20"/>
                <w:u w:val="single"/>
              </w:rPr>
              <w:t>caratér nómada da maioria da população árabe</w:t>
            </w:r>
            <w:r w:rsidRPr="00A8064F">
              <w:rPr>
                <w:rFonts w:ascii="Calibri" w:hAnsi="Calibri" w:cs="Calibri"/>
                <w:sz w:val="20"/>
              </w:rPr>
              <w:t xml:space="preserve">.” (p. 85). </w:t>
            </w:r>
          </w:p>
        </w:tc>
      </w:tr>
      <w:tr w:rsidR="00DC38B8" w:rsidRPr="00A8064F" w14:paraId="18D490D7" w14:textId="77777777" w:rsidTr="0093634A">
        <w:trPr>
          <w:trHeight w:val="797"/>
        </w:trPr>
        <w:tc>
          <w:tcPr>
            <w:tcW w:w="2263" w:type="dxa"/>
            <w:tcBorders>
              <w:top w:val="single" w:sz="4" w:space="0" w:color="auto"/>
              <w:bottom w:val="single" w:sz="4" w:space="0" w:color="auto"/>
            </w:tcBorders>
            <w:vAlign w:val="center"/>
          </w:tcPr>
          <w:p w14:paraId="1B4E6026" w14:textId="02F9DE91" w:rsidR="00DC38B8" w:rsidRPr="00A8064F" w:rsidRDefault="00DC38B8" w:rsidP="00DC38B8">
            <w:pPr>
              <w:autoSpaceDE w:val="0"/>
              <w:autoSpaceDN w:val="0"/>
              <w:adjustRightInd w:val="0"/>
              <w:spacing w:line="240" w:lineRule="auto"/>
              <w:jc w:val="center"/>
              <w:rPr>
                <w:bCs/>
                <w:sz w:val="20"/>
              </w:rPr>
            </w:pPr>
            <w:r w:rsidRPr="00A8064F">
              <w:rPr>
                <w:bCs/>
                <w:sz w:val="20"/>
              </w:rPr>
              <w:t>História Sete</w:t>
            </w:r>
          </w:p>
        </w:tc>
        <w:tc>
          <w:tcPr>
            <w:tcW w:w="11199" w:type="dxa"/>
            <w:tcBorders>
              <w:top w:val="single" w:sz="4" w:space="0" w:color="auto"/>
              <w:bottom w:val="single" w:sz="4" w:space="0" w:color="auto"/>
            </w:tcBorders>
            <w:vAlign w:val="center"/>
          </w:tcPr>
          <w:p w14:paraId="2B6030FC" w14:textId="46124E9E" w:rsidR="00DC38B8" w:rsidRPr="00A8064F" w:rsidRDefault="00DC38B8" w:rsidP="00DC38B8">
            <w:pPr>
              <w:jc w:val="both"/>
              <w:rPr>
                <w:rFonts w:ascii="Calibri" w:hAnsi="Calibri" w:cs="Calibri"/>
                <w:sz w:val="20"/>
              </w:rPr>
            </w:pPr>
            <w:r w:rsidRPr="00A8064F">
              <w:rPr>
                <w:rFonts w:ascii="Calibri" w:hAnsi="Calibri" w:cs="Calibri"/>
                <w:sz w:val="20"/>
              </w:rPr>
              <w:t xml:space="preserve">- Grande imagem do </w:t>
            </w:r>
            <w:r w:rsidRPr="00A8064F">
              <w:rPr>
                <w:rFonts w:ascii="Calibri" w:hAnsi="Calibri" w:cs="Calibri"/>
                <w:sz w:val="20"/>
                <w:u w:val="single"/>
              </w:rPr>
              <w:t>deserto</w:t>
            </w:r>
            <w:r w:rsidRPr="00A8064F">
              <w:rPr>
                <w:rFonts w:ascii="Calibri" w:hAnsi="Calibri" w:cs="Calibri"/>
                <w:sz w:val="20"/>
              </w:rPr>
              <w:t xml:space="preserve"> (Arábia) com </w:t>
            </w:r>
            <w:r w:rsidRPr="00A8064F">
              <w:rPr>
                <w:rFonts w:ascii="Calibri" w:hAnsi="Calibri" w:cs="Calibri"/>
                <w:sz w:val="20"/>
                <w:u w:val="single"/>
              </w:rPr>
              <w:t xml:space="preserve">beduíno e </w:t>
            </w:r>
            <w:r w:rsidR="00E63C0F" w:rsidRPr="00A8064F">
              <w:rPr>
                <w:rFonts w:ascii="Calibri" w:hAnsi="Calibri" w:cs="Calibri"/>
                <w:sz w:val="20"/>
                <w:u w:val="single"/>
              </w:rPr>
              <w:t>dromedário</w:t>
            </w:r>
            <w:r w:rsidRPr="00A8064F">
              <w:rPr>
                <w:rFonts w:ascii="Calibri" w:hAnsi="Calibri" w:cs="Calibri"/>
                <w:sz w:val="20"/>
              </w:rPr>
              <w:t xml:space="preserve"> (p. 165).</w:t>
            </w:r>
          </w:p>
          <w:p w14:paraId="28CB42F6" w14:textId="5C5A5647" w:rsidR="00DC38B8" w:rsidRPr="00A8064F" w:rsidRDefault="00DC38B8" w:rsidP="00DC38B8">
            <w:pPr>
              <w:jc w:val="both"/>
              <w:rPr>
                <w:rFonts w:ascii="Calibri" w:hAnsi="Calibri" w:cs="Calibri"/>
                <w:sz w:val="20"/>
              </w:rPr>
            </w:pPr>
            <w:r w:rsidRPr="00A8064F">
              <w:rPr>
                <w:rFonts w:ascii="Calibri" w:hAnsi="Calibri" w:cs="Calibri"/>
                <w:sz w:val="20"/>
              </w:rPr>
              <w:t xml:space="preserve">- Na literatura destaca-se </w:t>
            </w:r>
            <w:r w:rsidRPr="00A8064F">
              <w:rPr>
                <w:rFonts w:ascii="Calibri" w:hAnsi="Calibri" w:cs="Calibri"/>
                <w:sz w:val="20"/>
                <w:u w:val="single"/>
              </w:rPr>
              <w:t>As Mil e uma Noites</w:t>
            </w:r>
            <w:r w:rsidRPr="00A8064F">
              <w:rPr>
                <w:rFonts w:ascii="Calibri" w:hAnsi="Calibri" w:cs="Calibri"/>
                <w:sz w:val="20"/>
              </w:rPr>
              <w:t xml:space="preserve"> (p. 168).</w:t>
            </w:r>
          </w:p>
        </w:tc>
      </w:tr>
      <w:tr w:rsidR="00DC38B8" w:rsidRPr="00A8064F" w14:paraId="0C2E7123" w14:textId="77777777" w:rsidTr="0093634A">
        <w:trPr>
          <w:trHeight w:val="575"/>
        </w:trPr>
        <w:tc>
          <w:tcPr>
            <w:tcW w:w="2263" w:type="dxa"/>
            <w:tcBorders>
              <w:top w:val="single" w:sz="4" w:space="0" w:color="auto"/>
              <w:bottom w:val="single" w:sz="4" w:space="0" w:color="auto"/>
            </w:tcBorders>
            <w:vAlign w:val="center"/>
          </w:tcPr>
          <w:p w14:paraId="7D1D90D1" w14:textId="70073D29" w:rsidR="00DC38B8" w:rsidRPr="00A8064F" w:rsidRDefault="00DC38B8" w:rsidP="00DC38B8">
            <w:pPr>
              <w:autoSpaceDE w:val="0"/>
              <w:autoSpaceDN w:val="0"/>
              <w:adjustRightInd w:val="0"/>
              <w:spacing w:line="240" w:lineRule="auto"/>
              <w:jc w:val="center"/>
              <w:rPr>
                <w:bCs/>
                <w:sz w:val="20"/>
              </w:rPr>
            </w:pPr>
            <w:r w:rsidRPr="00A8064F">
              <w:rPr>
                <w:bCs/>
                <w:sz w:val="20"/>
              </w:rPr>
              <w:t>Hora H 7</w:t>
            </w:r>
          </w:p>
        </w:tc>
        <w:tc>
          <w:tcPr>
            <w:tcW w:w="11199" w:type="dxa"/>
            <w:tcBorders>
              <w:top w:val="single" w:sz="4" w:space="0" w:color="auto"/>
              <w:bottom w:val="single" w:sz="4" w:space="0" w:color="auto"/>
            </w:tcBorders>
            <w:vAlign w:val="center"/>
          </w:tcPr>
          <w:p w14:paraId="724996E3" w14:textId="3F86301B" w:rsidR="00DC38B8" w:rsidRPr="00A8064F" w:rsidRDefault="00DC38B8" w:rsidP="00DC38B8">
            <w:pPr>
              <w:jc w:val="both"/>
              <w:rPr>
                <w:rFonts w:ascii="Calibri" w:hAnsi="Calibri" w:cs="Calibri"/>
                <w:sz w:val="20"/>
              </w:rPr>
            </w:pPr>
            <w:r w:rsidRPr="00A8064F">
              <w:rPr>
                <w:rFonts w:ascii="Calibri" w:hAnsi="Calibri" w:cs="Calibri"/>
                <w:sz w:val="20"/>
              </w:rPr>
              <w:t xml:space="preserve">- Imagem de </w:t>
            </w:r>
            <w:r w:rsidRPr="00A8064F">
              <w:rPr>
                <w:rFonts w:ascii="Calibri" w:hAnsi="Calibri" w:cs="Calibri"/>
                <w:sz w:val="20"/>
                <w:u w:val="single"/>
              </w:rPr>
              <w:t>caravana de dromedários</w:t>
            </w:r>
            <w:r w:rsidRPr="00A8064F">
              <w:rPr>
                <w:rFonts w:ascii="Calibri" w:hAnsi="Calibri" w:cs="Calibri"/>
                <w:sz w:val="20"/>
              </w:rPr>
              <w:t xml:space="preserve"> (Líbia) (p. 136).</w:t>
            </w:r>
          </w:p>
        </w:tc>
      </w:tr>
      <w:tr w:rsidR="00DC38B8" w:rsidRPr="00A8064F" w14:paraId="45FE3669" w14:textId="77777777" w:rsidTr="0093634A">
        <w:trPr>
          <w:trHeight w:val="832"/>
        </w:trPr>
        <w:tc>
          <w:tcPr>
            <w:tcW w:w="2263" w:type="dxa"/>
            <w:tcBorders>
              <w:top w:val="single" w:sz="4" w:space="0" w:color="auto"/>
              <w:bottom w:val="single" w:sz="4" w:space="0" w:color="auto"/>
            </w:tcBorders>
            <w:vAlign w:val="center"/>
          </w:tcPr>
          <w:p w14:paraId="2C137FE9" w14:textId="0E265B54" w:rsidR="00DC38B8" w:rsidRPr="00A8064F" w:rsidRDefault="00DC38B8" w:rsidP="00DC38B8">
            <w:pPr>
              <w:autoSpaceDE w:val="0"/>
              <w:autoSpaceDN w:val="0"/>
              <w:adjustRightInd w:val="0"/>
              <w:spacing w:line="240" w:lineRule="auto"/>
              <w:jc w:val="center"/>
              <w:rPr>
                <w:sz w:val="20"/>
              </w:rPr>
            </w:pPr>
            <w:r w:rsidRPr="00A8064F">
              <w:rPr>
                <w:bCs/>
                <w:sz w:val="20"/>
              </w:rPr>
              <w:t>Missão: História 7</w:t>
            </w:r>
          </w:p>
        </w:tc>
        <w:tc>
          <w:tcPr>
            <w:tcW w:w="11199" w:type="dxa"/>
            <w:tcBorders>
              <w:top w:val="single" w:sz="4" w:space="0" w:color="auto"/>
              <w:bottom w:val="single" w:sz="4" w:space="0" w:color="auto"/>
            </w:tcBorders>
            <w:vAlign w:val="center"/>
          </w:tcPr>
          <w:p w14:paraId="4FD1FDB0" w14:textId="66D4C4E4" w:rsidR="00DC38B8" w:rsidRPr="00A8064F" w:rsidRDefault="00DC38B8" w:rsidP="00DC38B8">
            <w:pPr>
              <w:autoSpaceDE w:val="0"/>
              <w:autoSpaceDN w:val="0"/>
              <w:adjustRightInd w:val="0"/>
              <w:jc w:val="both"/>
              <w:rPr>
                <w:bCs/>
                <w:sz w:val="20"/>
              </w:rPr>
            </w:pPr>
            <w:r w:rsidRPr="00A8064F">
              <w:rPr>
                <w:rFonts w:ascii="Calibri" w:hAnsi="Calibri" w:cs="Calibri"/>
                <w:sz w:val="20"/>
              </w:rPr>
              <w:t xml:space="preserve">- </w:t>
            </w:r>
            <w:r w:rsidRPr="00A8064F">
              <w:rPr>
                <w:sz w:val="20"/>
              </w:rPr>
              <w:t xml:space="preserve">“Outros desafios [:] </w:t>
            </w:r>
            <w:r w:rsidRPr="00A8064F">
              <w:rPr>
                <w:sz w:val="20"/>
                <w:u w:val="single"/>
              </w:rPr>
              <w:t>procura um conto das Mil e Uma Noites</w:t>
            </w:r>
            <w:r w:rsidRPr="00A8064F">
              <w:rPr>
                <w:sz w:val="20"/>
              </w:rPr>
              <w:t xml:space="preserve"> [e explica] de que modo esse conto </w:t>
            </w:r>
            <w:r w:rsidRPr="00A8064F">
              <w:rPr>
                <w:sz w:val="20"/>
                <w:u w:val="single"/>
              </w:rPr>
              <w:t>reflete algumas características da civilização islâmica</w:t>
            </w:r>
            <w:r w:rsidRPr="00A8064F">
              <w:rPr>
                <w:sz w:val="20"/>
              </w:rPr>
              <w:t>.” (p. 145).</w:t>
            </w:r>
          </w:p>
        </w:tc>
      </w:tr>
      <w:tr w:rsidR="00DC38B8" w:rsidRPr="00A8064F" w14:paraId="232A073B" w14:textId="77777777" w:rsidTr="0093634A">
        <w:trPr>
          <w:trHeight w:val="978"/>
        </w:trPr>
        <w:tc>
          <w:tcPr>
            <w:tcW w:w="2263" w:type="dxa"/>
            <w:tcBorders>
              <w:top w:val="single" w:sz="4" w:space="0" w:color="auto"/>
            </w:tcBorders>
            <w:vAlign w:val="center"/>
          </w:tcPr>
          <w:p w14:paraId="39A104F3" w14:textId="762EEBE8" w:rsidR="00DC38B8" w:rsidRPr="00A8064F" w:rsidRDefault="00DC38B8" w:rsidP="00DC38B8">
            <w:pPr>
              <w:autoSpaceDE w:val="0"/>
              <w:autoSpaceDN w:val="0"/>
              <w:adjustRightInd w:val="0"/>
              <w:spacing w:line="240" w:lineRule="auto"/>
              <w:jc w:val="center"/>
              <w:rPr>
                <w:sz w:val="20"/>
              </w:rPr>
            </w:pPr>
            <w:r w:rsidRPr="00A8064F">
              <w:rPr>
                <w:bCs/>
                <w:sz w:val="20"/>
              </w:rPr>
              <w:t>O Fio da História 7</w:t>
            </w:r>
          </w:p>
        </w:tc>
        <w:tc>
          <w:tcPr>
            <w:tcW w:w="11199" w:type="dxa"/>
            <w:tcBorders>
              <w:top w:val="single" w:sz="4" w:space="0" w:color="auto"/>
            </w:tcBorders>
            <w:vAlign w:val="center"/>
          </w:tcPr>
          <w:p w14:paraId="64476CE9" w14:textId="2A38E298" w:rsidR="00DC38B8" w:rsidRPr="00A8064F" w:rsidRDefault="00DC38B8" w:rsidP="00DC38B8">
            <w:pPr>
              <w:autoSpaceDE w:val="0"/>
              <w:autoSpaceDN w:val="0"/>
              <w:adjustRightInd w:val="0"/>
              <w:jc w:val="both"/>
              <w:rPr>
                <w:bCs/>
                <w:sz w:val="20"/>
              </w:rPr>
            </w:pPr>
            <w:r w:rsidRPr="00A8064F">
              <w:rPr>
                <w:rFonts w:ascii="Calibri" w:hAnsi="Calibri" w:cs="Calibri"/>
                <w:sz w:val="20"/>
                <w:szCs w:val="18"/>
              </w:rPr>
              <w:t>“</w:t>
            </w:r>
            <w:r w:rsidR="004B30F6" w:rsidRPr="00A8064F">
              <w:rPr>
                <w:rFonts w:ascii="Calibri" w:hAnsi="Calibri" w:cs="Calibri"/>
                <w:sz w:val="20"/>
                <w:szCs w:val="18"/>
              </w:rPr>
              <w:t>[...]</w:t>
            </w:r>
            <w:r w:rsidRPr="00A8064F">
              <w:rPr>
                <w:rFonts w:ascii="Calibri" w:hAnsi="Calibri" w:cs="Calibri"/>
                <w:sz w:val="20"/>
                <w:szCs w:val="18"/>
              </w:rPr>
              <w:t xml:space="preserve"> Os Árabes viviam na [P]enínsula Arábica, </w:t>
            </w:r>
            <w:r w:rsidRPr="00A8064F">
              <w:rPr>
                <w:rFonts w:ascii="Calibri" w:hAnsi="Calibri" w:cs="Calibri"/>
                <w:sz w:val="20"/>
                <w:szCs w:val="18"/>
                <w:u w:val="single"/>
              </w:rPr>
              <w:t>organizados em tribos. Dedicavam-se à pastorícia e ao comércio feito através do deserto, principalmente em caravanas de camelos</w:t>
            </w:r>
            <w:r w:rsidRPr="00A8064F">
              <w:rPr>
                <w:rFonts w:ascii="Calibri" w:hAnsi="Calibri" w:cs="Calibri"/>
                <w:sz w:val="20"/>
                <w:szCs w:val="18"/>
              </w:rPr>
              <w:t xml:space="preserve"> [</w:t>
            </w:r>
            <w:r w:rsidR="00C66F8C" w:rsidRPr="00A8064F">
              <w:rPr>
                <w:rFonts w:ascii="Calibri" w:hAnsi="Calibri" w:cs="Calibri"/>
                <w:sz w:val="20"/>
                <w:szCs w:val="18"/>
              </w:rPr>
              <w:t>dromedários</w:t>
            </w:r>
            <w:r w:rsidRPr="00A8064F">
              <w:rPr>
                <w:rFonts w:ascii="Calibri" w:hAnsi="Calibri" w:cs="Calibri"/>
                <w:sz w:val="20"/>
                <w:szCs w:val="18"/>
              </w:rPr>
              <w:t>]</w:t>
            </w:r>
            <w:r w:rsidR="00C66F8C" w:rsidRPr="00A8064F">
              <w:rPr>
                <w:rFonts w:ascii="Calibri" w:hAnsi="Calibri" w:cs="Calibri"/>
                <w:sz w:val="20"/>
                <w:szCs w:val="18"/>
              </w:rPr>
              <w:t xml:space="preserve"> […]</w:t>
            </w:r>
            <w:r w:rsidRPr="00A8064F">
              <w:rPr>
                <w:rFonts w:ascii="Calibri" w:hAnsi="Calibri" w:cs="Calibri"/>
                <w:sz w:val="20"/>
                <w:szCs w:val="18"/>
              </w:rPr>
              <w:t>.” (p. 133)</w:t>
            </w:r>
            <w:r w:rsidR="006A38B6" w:rsidRPr="00A8064F">
              <w:rPr>
                <w:rFonts w:ascii="Calibri" w:hAnsi="Calibri" w:cs="Calibri"/>
                <w:sz w:val="20"/>
                <w:szCs w:val="18"/>
              </w:rPr>
              <w:t xml:space="preserve">. </w:t>
            </w:r>
          </w:p>
        </w:tc>
      </w:tr>
    </w:tbl>
    <w:p w14:paraId="607BD8F1" w14:textId="655CF317" w:rsidR="001F16E9" w:rsidRPr="00A8064F" w:rsidRDefault="001F16E9">
      <w:pPr>
        <w:spacing w:after="160" w:line="259" w:lineRule="auto"/>
      </w:pPr>
    </w:p>
    <w:p w14:paraId="05330AEE" w14:textId="77777777" w:rsidR="00FA534D" w:rsidRPr="00A8064F" w:rsidRDefault="00FA534D">
      <w:pPr>
        <w:spacing w:after="160" w:line="259" w:lineRule="auto"/>
      </w:pPr>
    </w:p>
    <w:p w14:paraId="6A942F36" w14:textId="1FE627D7" w:rsidR="007D0A8E" w:rsidRPr="00A8064F" w:rsidRDefault="007D0A8E" w:rsidP="00A8064F">
      <w:pPr>
        <w:pStyle w:val="Texto"/>
        <w:outlineLvl w:val="2"/>
        <w:rPr>
          <w:sz w:val="22"/>
          <w:szCs w:val="96"/>
        </w:rPr>
      </w:pPr>
      <w:bookmarkStart w:id="119" w:name="_Toc83895697"/>
      <w:r w:rsidRPr="00A8064F">
        <w:rPr>
          <w:sz w:val="22"/>
          <w:szCs w:val="96"/>
        </w:rPr>
        <w:t xml:space="preserve">Quadro </w:t>
      </w:r>
      <w:r w:rsidR="00FA534D" w:rsidRPr="00A8064F">
        <w:rPr>
          <w:sz w:val="22"/>
          <w:szCs w:val="96"/>
        </w:rPr>
        <w:t>3.23.</w:t>
      </w:r>
      <w:r w:rsidRPr="00A8064F">
        <w:rPr>
          <w:sz w:val="22"/>
          <w:szCs w:val="96"/>
        </w:rPr>
        <w:t xml:space="preserve"> – “Orientalismo(s)” </w:t>
      </w:r>
      <w:r w:rsidR="00281EC6" w:rsidRPr="00A8064F">
        <w:rPr>
          <w:sz w:val="22"/>
          <w:szCs w:val="96"/>
        </w:rPr>
        <w:t>(7.º ano de escolaridade)</w:t>
      </w:r>
      <w:r w:rsidR="00130A3E" w:rsidRPr="00A8064F">
        <w:rPr>
          <w:sz w:val="22"/>
          <w:szCs w:val="96"/>
        </w:rPr>
        <w:t xml:space="preserve"> – </w:t>
      </w:r>
      <w:r w:rsidR="00281EC6" w:rsidRPr="00A8064F">
        <w:rPr>
          <w:sz w:val="22"/>
          <w:szCs w:val="96"/>
        </w:rPr>
        <w:t>2021</w:t>
      </w:r>
      <w:bookmarkEnd w:id="119"/>
    </w:p>
    <w:tbl>
      <w:tblPr>
        <w:tblW w:w="13462" w:type="dxa"/>
        <w:tblLook w:val="04A0" w:firstRow="1" w:lastRow="0" w:firstColumn="1" w:lastColumn="0" w:noHBand="0" w:noVBand="1"/>
      </w:tblPr>
      <w:tblGrid>
        <w:gridCol w:w="2263"/>
        <w:gridCol w:w="11199"/>
      </w:tblGrid>
      <w:tr w:rsidR="004B2B69" w:rsidRPr="00A8064F" w14:paraId="1D06D50F" w14:textId="77777777" w:rsidTr="0093634A">
        <w:trPr>
          <w:trHeight w:val="620"/>
        </w:trPr>
        <w:tc>
          <w:tcPr>
            <w:tcW w:w="2263" w:type="dxa"/>
            <w:shd w:val="clear" w:color="auto" w:fill="F2F2F2" w:themeFill="background1" w:themeFillShade="F2"/>
            <w:vAlign w:val="center"/>
          </w:tcPr>
          <w:p w14:paraId="0E0D81D7" w14:textId="77777777" w:rsidR="004B2B69" w:rsidRPr="00A8064F" w:rsidRDefault="004B2B69" w:rsidP="00801CE2">
            <w:pPr>
              <w:autoSpaceDE w:val="0"/>
              <w:autoSpaceDN w:val="0"/>
              <w:adjustRightInd w:val="0"/>
              <w:jc w:val="center"/>
              <w:rPr>
                <w:bCs/>
                <w:sz w:val="10"/>
                <w:szCs w:val="10"/>
              </w:rPr>
            </w:pPr>
          </w:p>
          <w:p w14:paraId="373ADCBD" w14:textId="77777777" w:rsidR="004B2B69" w:rsidRPr="00A8064F" w:rsidRDefault="004B2B69" w:rsidP="00801CE2">
            <w:pPr>
              <w:autoSpaceDE w:val="0"/>
              <w:autoSpaceDN w:val="0"/>
              <w:adjustRightInd w:val="0"/>
              <w:jc w:val="center"/>
              <w:rPr>
                <w:bCs/>
                <w:sz w:val="20"/>
              </w:rPr>
            </w:pPr>
            <w:r w:rsidRPr="00A8064F">
              <w:rPr>
                <w:bCs/>
                <w:sz w:val="20"/>
              </w:rPr>
              <w:t>MANUAL ESCOLAR</w:t>
            </w:r>
          </w:p>
        </w:tc>
        <w:tc>
          <w:tcPr>
            <w:tcW w:w="11199" w:type="dxa"/>
            <w:shd w:val="clear" w:color="auto" w:fill="F2F2F2" w:themeFill="background1" w:themeFillShade="F2"/>
            <w:vAlign w:val="center"/>
          </w:tcPr>
          <w:p w14:paraId="68330B03" w14:textId="77777777" w:rsidR="004B2B69" w:rsidRPr="00A8064F" w:rsidRDefault="004B2B69" w:rsidP="00801CE2">
            <w:pPr>
              <w:autoSpaceDE w:val="0"/>
              <w:autoSpaceDN w:val="0"/>
              <w:adjustRightInd w:val="0"/>
              <w:jc w:val="center"/>
              <w:rPr>
                <w:bCs/>
                <w:sz w:val="8"/>
                <w:szCs w:val="8"/>
              </w:rPr>
            </w:pPr>
          </w:p>
          <w:p w14:paraId="093A4F74" w14:textId="77777777" w:rsidR="004B2B69" w:rsidRPr="00A8064F" w:rsidRDefault="004B2B69" w:rsidP="00801CE2">
            <w:pPr>
              <w:autoSpaceDE w:val="0"/>
              <w:autoSpaceDN w:val="0"/>
              <w:adjustRightInd w:val="0"/>
              <w:jc w:val="center"/>
              <w:rPr>
                <w:bCs/>
                <w:sz w:val="20"/>
              </w:rPr>
            </w:pPr>
            <w:r w:rsidRPr="00A8064F">
              <w:rPr>
                <w:bCs/>
                <w:sz w:val="20"/>
              </w:rPr>
              <w:t>UNIDADES DE REGISTO</w:t>
            </w:r>
          </w:p>
        </w:tc>
      </w:tr>
      <w:tr w:rsidR="009D4D68" w:rsidRPr="00A8064F" w14:paraId="6562707B" w14:textId="77777777" w:rsidTr="0093634A">
        <w:trPr>
          <w:trHeight w:val="652"/>
        </w:trPr>
        <w:tc>
          <w:tcPr>
            <w:tcW w:w="2263" w:type="dxa"/>
            <w:tcBorders>
              <w:bottom w:val="single" w:sz="4" w:space="0" w:color="auto"/>
            </w:tcBorders>
            <w:vAlign w:val="center"/>
          </w:tcPr>
          <w:p w14:paraId="1C91859B" w14:textId="75502E9D" w:rsidR="009D4D68" w:rsidRPr="00A8064F" w:rsidRDefault="00484C64" w:rsidP="009D4D68">
            <w:pPr>
              <w:autoSpaceDE w:val="0"/>
              <w:autoSpaceDN w:val="0"/>
              <w:adjustRightInd w:val="0"/>
              <w:spacing w:line="240" w:lineRule="auto"/>
              <w:jc w:val="center"/>
              <w:rPr>
                <w:bCs/>
                <w:sz w:val="20"/>
              </w:rPr>
            </w:pPr>
            <w:r w:rsidRPr="00A8064F">
              <w:rPr>
                <w:bCs/>
                <w:sz w:val="20"/>
              </w:rPr>
              <w:t>H.7</w:t>
            </w:r>
          </w:p>
        </w:tc>
        <w:tc>
          <w:tcPr>
            <w:tcW w:w="11199" w:type="dxa"/>
            <w:tcBorders>
              <w:bottom w:val="single" w:sz="4" w:space="0" w:color="auto"/>
            </w:tcBorders>
            <w:vAlign w:val="center"/>
          </w:tcPr>
          <w:p w14:paraId="15BF4262" w14:textId="41C7A2ED" w:rsidR="009D4D68" w:rsidRPr="00A8064F" w:rsidRDefault="00E53E3A" w:rsidP="000B5F15">
            <w:pPr>
              <w:autoSpaceDE w:val="0"/>
              <w:autoSpaceDN w:val="0"/>
              <w:adjustRightInd w:val="0"/>
              <w:jc w:val="both"/>
              <w:rPr>
                <w:rFonts w:ascii="Calibri" w:hAnsi="Calibri" w:cs="Calibri"/>
                <w:sz w:val="20"/>
              </w:rPr>
            </w:pPr>
            <w:r w:rsidRPr="00A8064F">
              <w:rPr>
                <w:rFonts w:ascii="Calibri" w:hAnsi="Calibri" w:cs="Calibri"/>
                <w:sz w:val="20"/>
              </w:rPr>
              <w:t xml:space="preserve">- </w:t>
            </w:r>
            <w:r w:rsidRPr="00A8064F">
              <w:rPr>
                <w:sz w:val="20"/>
              </w:rPr>
              <w:t>“</w:t>
            </w:r>
            <w:r w:rsidRPr="00A8064F">
              <w:rPr>
                <w:sz w:val="20"/>
                <w:u w:val="single"/>
              </w:rPr>
              <w:t>Habituados a viver no deserto</w:t>
            </w:r>
            <w:r w:rsidRPr="00A8064F">
              <w:rPr>
                <w:sz w:val="20"/>
              </w:rPr>
              <w:t>, onde enfrentavam condições extremas, inventaram técnicas de regadio […].”</w:t>
            </w:r>
            <w:r w:rsidR="001C3CDB" w:rsidRPr="00A8064F">
              <w:rPr>
                <w:sz w:val="20"/>
              </w:rPr>
              <w:t xml:space="preserve"> (p. 102</w:t>
            </w:r>
            <w:r w:rsidR="00967C9F" w:rsidRPr="00A8064F">
              <w:rPr>
                <w:sz w:val="20"/>
              </w:rPr>
              <w:t>).</w:t>
            </w:r>
            <w:r w:rsidR="009F1F6B" w:rsidRPr="00A8064F">
              <w:rPr>
                <w:sz w:val="20"/>
              </w:rPr>
              <w:t xml:space="preserve"> </w:t>
            </w:r>
          </w:p>
        </w:tc>
      </w:tr>
      <w:tr w:rsidR="009D4D68" w:rsidRPr="00A8064F" w14:paraId="2781D182" w14:textId="77777777" w:rsidTr="0093634A">
        <w:trPr>
          <w:trHeight w:val="1116"/>
        </w:trPr>
        <w:tc>
          <w:tcPr>
            <w:tcW w:w="2263" w:type="dxa"/>
            <w:tcBorders>
              <w:top w:val="single" w:sz="4" w:space="0" w:color="auto"/>
              <w:bottom w:val="single" w:sz="4" w:space="0" w:color="auto"/>
            </w:tcBorders>
            <w:vAlign w:val="center"/>
          </w:tcPr>
          <w:p w14:paraId="0C821872" w14:textId="022A9D5C" w:rsidR="009D4D68" w:rsidRPr="00A8064F" w:rsidRDefault="009D4D68" w:rsidP="009D4D68">
            <w:pPr>
              <w:autoSpaceDE w:val="0"/>
              <w:autoSpaceDN w:val="0"/>
              <w:adjustRightInd w:val="0"/>
              <w:spacing w:line="240" w:lineRule="auto"/>
              <w:jc w:val="center"/>
              <w:rPr>
                <w:bCs/>
                <w:sz w:val="20"/>
              </w:rPr>
            </w:pPr>
            <w:r w:rsidRPr="00A8064F">
              <w:rPr>
                <w:bCs/>
                <w:sz w:val="20"/>
              </w:rPr>
              <w:t>HSI: História sob Investigação</w:t>
            </w:r>
          </w:p>
        </w:tc>
        <w:tc>
          <w:tcPr>
            <w:tcW w:w="11199" w:type="dxa"/>
            <w:tcBorders>
              <w:top w:val="single" w:sz="4" w:space="0" w:color="auto"/>
              <w:bottom w:val="single" w:sz="4" w:space="0" w:color="auto"/>
            </w:tcBorders>
            <w:vAlign w:val="center"/>
          </w:tcPr>
          <w:p w14:paraId="75F08741" w14:textId="36BFB945" w:rsidR="009D4D68" w:rsidRPr="00A8064F" w:rsidRDefault="00877A84" w:rsidP="000B5F15">
            <w:pPr>
              <w:jc w:val="both"/>
              <w:rPr>
                <w:sz w:val="20"/>
              </w:rPr>
            </w:pPr>
            <w:r w:rsidRPr="00A8064F">
              <w:rPr>
                <w:rFonts w:ascii="Calibri" w:hAnsi="Calibri" w:cs="Calibri"/>
                <w:sz w:val="20"/>
              </w:rPr>
              <w:t xml:space="preserve">- </w:t>
            </w:r>
            <w:r w:rsidRPr="00A8064F">
              <w:rPr>
                <w:sz w:val="20"/>
              </w:rPr>
              <w:t xml:space="preserve">“O Islão foi predominantemente </w:t>
            </w:r>
            <w:r w:rsidRPr="00A8064F">
              <w:rPr>
                <w:sz w:val="20"/>
                <w:u w:val="single"/>
              </w:rPr>
              <w:t>urbano, criando grandes cidades</w:t>
            </w:r>
            <w:r w:rsidRPr="00A8064F">
              <w:rPr>
                <w:sz w:val="20"/>
              </w:rPr>
              <w:t xml:space="preserve"> […]</w:t>
            </w:r>
            <w:r w:rsidR="00E16791" w:rsidRPr="00A8064F">
              <w:rPr>
                <w:sz w:val="20"/>
              </w:rPr>
              <w:t>.</w:t>
            </w:r>
            <w:r w:rsidRPr="00A8064F">
              <w:rPr>
                <w:sz w:val="20"/>
              </w:rPr>
              <w:t xml:space="preserve">” (Maria L. Varela, A. Llaneza, La expansion del Islám, Anaya, 2008), </w:t>
            </w:r>
            <w:r w:rsidRPr="00A8064F">
              <w:rPr>
                <w:sz w:val="20"/>
                <w:u w:val="single"/>
              </w:rPr>
              <w:t>mas a imagem que acompanha o texto é de um beduíno com o seu dromedário</w:t>
            </w:r>
            <w:r w:rsidRPr="00A8064F">
              <w:rPr>
                <w:sz w:val="20"/>
              </w:rPr>
              <w:t xml:space="preserve"> (com a legenda, “reconstituição de comerciantes das Rotas da Seda, Arábia Saudita, foto de 1983) (p. 110). </w:t>
            </w:r>
          </w:p>
        </w:tc>
      </w:tr>
      <w:tr w:rsidR="009D4D68" w:rsidRPr="00A8064F" w14:paraId="690BC97A" w14:textId="77777777" w:rsidTr="0093634A">
        <w:trPr>
          <w:trHeight w:val="750"/>
        </w:trPr>
        <w:tc>
          <w:tcPr>
            <w:tcW w:w="2263" w:type="dxa"/>
            <w:tcBorders>
              <w:top w:val="single" w:sz="4" w:space="0" w:color="auto"/>
            </w:tcBorders>
            <w:vAlign w:val="center"/>
          </w:tcPr>
          <w:p w14:paraId="2F74D025" w14:textId="77777777" w:rsidR="009D4D68" w:rsidRPr="00A8064F" w:rsidRDefault="009D4D68" w:rsidP="009D4D68">
            <w:pPr>
              <w:autoSpaceDE w:val="0"/>
              <w:autoSpaceDN w:val="0"/>
              <w:adjustRightInd w:val="0"/>
              <w:spacing w:line="240" w:lineRule="auto"/>
              <w:jc w:val="center"/>
              <w:rPr>
                <w:bCs/>
                <w:sz w:val="20"/>
              </w:rPr>
            </w:pPr>
            <w:r w:rsidRPr="00A8064F">
              <w:rPr>
                <w:bCs/>
                <w:sz w:val="20"/>
              </w:rPr>
              <w:t xml:space="preserve">O Fio da História </w:t>
            </w:r>
          </w:p>
          <w:p w14:paraId="37E33F55" w14:textId="2F61D6F0" w:rsidR="009D4D68" w:rsidRPr="00A8064F" w:rsidRDefault="009D4D68" w:rsidP="009D4D68">
            <w:pPr>
              <w:autoSpaceDE w:val="0"/>
              <w:autoSpaceDN w:val="0"/>
              <w:adjustRightInd w:val="0"/>
              <w:spacing w:line="240" w:lineRule="auto"/>
              <w:jc w:val="center"/>
              <w:rPr>
                <w:sz w:val="20"/>
              </w:rPr>
            </w:pPr>
            <w:r w:rsidRPr="00A8064F">
              <w:rPr>
                <w:bCs/>
                <w:sz w:val="20"/>
              </w:rPr>
              <w:t>7.º ano</w:t>
            </w:r>
          </w:p>
        </w:tc>
        <w:tc>
          <w:tcPr>
            <w:tcW w:w="11199" w:type="dxa"/>
            <w:tcBorders>
              <w:top w:val="single" w:sz="4" w:space="0" w:color="auto"/>
            </w:tcBorders>
            <w:vAlign w:val="center"/>
          </w:tcPr>
          <w:p w14:paraId="24018303" w14:textId="5839338C" w:rsidR="009D4D68" w:rsidRPr="00A8064F" w:rsidRDefault="004D1CF8" w:rsidP="004D1CF8">
            <w:pPr>
              <w:jc w:val="both"/>
              <w:rPr>
                <w:sz w:val="20"/>
              </w:rPr>
            </w:pPr>
            <w:r w:rsidRPr="00A8064F">
              <w:rPr>
                <w:bCs/>
                <w:sz w:val="20"/>
              </w:rPr>
              <w:t xml:space="preserve">- </w:t>
            </w:r>
            <w:r w:rsidRPr="00A8064F">
              <w:rPr>
                <w:sz w:val="20"/>
              </w:rPr>
              <w:t xml:space="preserve">A antologia de </w:t>
            </w:r>
            <w:r w:rsidRPr="00A8064F">
              <w:rPr>
                <w:sz w:val="20"/>
                <w:u w:val="single"/>
              </w:rPr>
              <w:t>contos das Mil e Uma Noites</w:t>
            </w:r>
            <w:r w:rsidRPr="00A8064F">
              <w:rPr>
                <w:sz w:val="20"/>
              </w:rPr>
              <w:t xml:space="preserve"> é recomendada aos alunos (p. 109).</w:t>
            </w:r>
          </w:p>
        </w:tc>
      </w:tr>
    </w:tbl>
    <w:p w14:paraId="43179D46" w14:textId="7BF96669" w:rsidR="007D0A8E" w:rsidRPr="00A8064F" w:rsidRDefault="007D0A8E">
      <w:pPr>
        <w:spacing w:after="160" w:line="259" w:lineRule="auto"/>
        <w:rPr>
          <w:bCs/>
          <w:sz w:val="22"/>
          <w:szCs w:val="21"/>
        </w:rPr>
      </w:pPr>
    </w:p>
    <w:p w14:paraId="3892B593" w14:textId="77777777" w:rsidR="007D0A8E" w:rsidRPr="00A8064F" w:rsidRDefault="007D0A8E">
      <w:pPr>
        <w:spacing w:after="160" w:line="259" w:lineRule="auto"/>
        <w:rPr>
          <w:bCs/>
          <w:sz w:val="22"/>
          <w:szCs w:val="21"/>
        </w:rPr>
      </w:pPr>
    </w:p>
    <w:p w14:paraId="1F054EAD" w14:textId="664F4F02" w:rsidR="001445A2" w:rsidRPr="00A8064F" w:rsidRDefault="007D0A8E" w:rsidP="00566235">
      <w:pPr>
        <w:spacing w:after="160" w:line="259" w:lineRule="auto"/>
        <w:rPr>
          <w:bCs/>
          <w:sz w:val="22"/>
          <w:szCs w:val="21"/>
        </w:rPr>
      </w:pPr>
      <w:r w:rsidRPr="00A8064F">
        <w:rPr>
          <w:bCs/>
          <w:sz w:val="22"/>
          <w:szCs w:val="21"/>
        </w:rPr>
        <w:br w:type="page"/>
      </w:r>
    </w:p>
    <w:p w14:paraId="6D64AC53" w14:textId="09AE31E7" w:rsidR="00A013BB" w:rsidRPr="00A8064F" w:rsidRDefault="00A013BB" w:rsidP="00A8064F">
      <w:pPr>
        <w:pStyle w:val="AnexosApndices"/>
        <w:rPr>
          <w:b w:val="0"/>
        </w:rPr>
      </w:pPr>
      <w:bookmarkStart w:id="120" w:name="_Toc83895698"/>
      <w:r w:rsidRPr="00A8064F">
        <w:rPr>
          <w:b w:val="0"/>
        </w:rPr>
        <w:t xml:space="preserve">Anexo </w:t>
      </w:r>
      <w:r w:rsidR="00047757" w:rsidRPr="00A8064F">
        <w:rPr>
          <w:b w:val="0"/>
        </w:rPr>
        <w:t>4</w:t>
      </w:r>
      <w:r w:rsidR="00130A3E" w:rsidRPr="00A8064F">
        <w:rPr>
          <w:b w:val="0"/>
        </w:rPr>
        <w:t xml:space="preserve"> – </w:t>
      </w:r>
      <w:r w:rsidR="00047757" w:rsidRPr="00A8064F">
        <w:rPr>
          <w:b w:val="0"/>
        </w:rPr>
        <w:t>Categorias de análise de conteúdo do 9.º ano de escolaridade</w:t>
      </w:r>
      <w:bookmarkEnd w:id="120"/>
    </w:p>
    <w:p w14:paraId="65B4A91B" w14:textId="77777777" w:rsidR="00047757" w:rsidRPr="00A8064F" w:rsidRDefault="00047757" w:rsidP="001F16E9">
      <w:pPr>
        <w:spacing w:after="160" w:line="259" w:lineRule="auto"/>
        <w:jc w:val="both"/>
        <w:rPr>
          <w:bCs/>
        </w:rPr>
      </w:pPr>
    </w:p>
    <w:p w14:paraId="6BC1C859" w14:textId="68C90C58" w:rsidR="001F16E9" w:rsidRPr="00A8064F" w:rsidRDefault="001F16E9" w:rsidP="00A8064F">
      <w:pPr>
        <w:pStyle w:val="Texto"/>
        <w:outlineLvl w:val="2"/>
        <w:rPr>
          <w:sz w:val="22"/>
          <w:szCs w:val="96"/>
        </w:rPr>
      </w:pPr>
      <w:bookmarkStart w:id="121" w:name="_Toc83895699"/>
      <w:r w:rsidRPr="00A8064F">
        <w:rPr>
          <w:sz w:val="22"/>
          <w:szCs w:val="96"/>
        </w:rPr>
        <w:t xml:space="preserve">Quadro </w:t>
      </w:r>
      <w:r w:rsidR="00047757" w:rsidRPr="00A8064F">
        <w:rPr>
          <w:sz w:val="22"/>
          <w:szCs w:val="96"/>
        </w:rPr>
        <w:t>4.1.</w:t>
      </w:r>
      <w:r w:rsidRPr="00A8064F">
        <w:rPr>
          <w:sz w:val="22"/>
          <w:szCs w:val="96"/>
        </w:rPr>
        <w:t xml:space="preserve"> – “</w:t>
      </w:r>
      <w:r w:rsidR="00D854EE" w:rsidRPr="00A8064F">
        <w:rPr>
          <w:sz w:val="22"/>
          <w:szCs w:val="96"/>
        </w:rPr>
        <w:t>Fundamentalismo</w:t>
      </w:r>
      <w:r w:rsidR="001B6387" w:rsidRPr="00A8064F">
        <w:rPr>
          <w:sz w:val="22"/>
          <w:szCs w:val="96"/>
        </w:rPr>
        <w:t>/</w:t>
      </w:r>
      <w:r w:rsidR="00CE442F" w:rsidRPr="00A8064F">
        <w:rPr>
          <w:sz w:val="22"/>
          <w:szCs w:val="96"/>
        </w:rPr>
        <w:t>i</w:t>
      </w:r>
      <w:r w:rsidR="005860A7" w:rsidRPr="00A8064F">
        <w:rPr>
          <w:sz w:val="22"/>
          <w:szCs w:val="96"/>
        </w:rPr>
        <w:t>ntegrismo</w:t>
      </w:r>
      <w:r w:rsidR="00D854EE" w:rsidRPr="00A8064F">
        <w:rPr>
          <w:sz w:val="22"/>
          <w:szCs w:val="96"/>
        </w:rPr>
        <w:t xml:space="preserve"> islâmico</w:t>
      </w:r>
      <w:r w:rsidRPr="00A8064F">
        <w:rPr>
          <w:sz w:val="22"/>
          <w:szCs w:val="96"/>
        </w:rPr>
        <w:t xml:space="preserve">” </w:t>
      </w:r>
      <w:r w:rsidR="00CE442F" w:rsidRPr="00A8064F">
        <w:rPr>
          <w:sz w:val="22"/>
          <w:szCs w:val="96"/>
        </w:rPr>
        <w:t>(</w:t>
      </w:r>
      <w:r w:rsidRPr="00A8064F">
        <w:rPr>
          <w:sz w:val="22"/>
          <w:szCs w:val="96"/>
        </w:rPr>
        <w:t>9.º ano de escolaridade</w:t>
      </w:r>
      <w:r w:rsidR="00CE442F" w:rsidRPr="00A8064F">
        <w:rPr>
          <w:sz w:val="22"/>
          <w:szCs w:val="96"/>
        </w:rPr>
        <w:t>)</w:t>
      </w:r>
      <w:bookmarkEnd w:id="121"/>
    </w:p>
    <w:tbl>
      <w:tblPr>
        <w:tblW w:w="13462" w:type="dxa"/>
        <w:tblLook w:val="04A0" w:firstRow="1" w:lastRow="0" w:firstColumn="1" w:lastColumn="0" w:noHBand="0" w:noVBand="1"/>
      </w:tblPr>
      <w:tblGrid>
        <w:gridCol w:w="2263"/>
        <w:gridCol w:w="11199"/>
      </w:tblGrid>
      <w:tr w:rsidR="001F16E9" w:rsidRPr="00A8064F" w14:paraId="5E1B404B" w14:textId="77777777" w:rsidTr="006C21E3">
        <w:trPr>
          <w:trHeight w:val="620"/>
        </w:trPr>
        <w:tc>
          <w:tcPr>
            <w:tcW w:w="2263" w:type="dxa"/>
            <w:shd w:val="clear" w:color="auto" w:fill="F2F2F2" w:themeFill="background1" w:themeFillShade="F2"/>
            <w:vAlign w:val="center"/>
          </w:tcPr>
          <w:p w14:paraId="0DEF8C76" w14:textId="77777777" w:rsidR="001F16E9" w:rsidRPr="00A8064F" w:rsidRDefault="001F16E9" w:rsidP="00801CE2">
            <w:pPr>
              <w:autoSpaceDE w:val="0"/>
              <w:autoSpaceDN w:val="0"/>
              <w:adjustRightInd w:val="0"/>
              <w:jc w:val="center"/>
              <w:rPr>
                <w:bCs/>
                <w:sz w:val="10"/>
                <w:szCs w:val="10"/>
              </w:rPr>
            </w:pPr>
          </w:p>
          <w:p w14:paraId="39EC4324" w14:textId="77777777" w:rsidR="001F16E9" w:rsidRPr="00A8064F" w:rsidRDefault="001F16E9" w:rsidP="00801CE2">
            <w:pPr>
              <w:autoSpaceDE w:val="0"/>
              <w:autoSpaceDN w:val="0"/>
              <w:adjustRightInd w:val="0"/>
              <w:jc w:val="center"/>
              <w:rPr>
                <w:bCs/>
                <w:sz w:val="20"/>
              </w:rPr>
            </w:pPr>
            <w:r w:rsidRPr="00A8064F">
              <w:rPr>
                <w:bCs/>
                <w:sz w:val="20"/>
              </w:rPr>
              <w:t>MANUAL ESCOLAR</w:t>
            </w:r>
          </w:p>
        </w:tc>
        <w:tc>
          <w:tcPr>
            <w:tcW w:w="11199" w:type="dxa"/>
            <w:shd w:val="clear" w:color="auto" w:fill="F2F2F2" w:themeFill="background1" w:themeFillShade="F2"/>
            <w:vAlign w:val="center"/>
          </w:tcPr>
          <w:p w14:paraId="37D87F5D" w14:textId="77777777" w:rsidR="001F16E9" w:rsidRPr="00A8064F" w:rsidRDefault="001F16E9" w:rsidP="00801CE2">
            <w:pPr>
              <w:autoSpaceDE w:val="0"/>
              <w:autoSpaceDN w:val="0"/>
              <w:adjustRightInd w:val="0"/>
              <w:jc w:val="center"/>
              <w:rPr>
                <w:bCs/>
                <w:sz w:val="10"/>
                <w:szCs w:val="10"/>
              </w:rPr>
            </w:pPr>
          </w:p>
          <w:p w14:paraId="079AF0F9" w14:textId="77777777" w:rsidR="001F16E9" w:rsidRPr="00A8064F" w:rsidRDefault="001F16E9" w:rsidP="00801CE2">
            <w:pPr>
              <w:autoSpaceDE w:val="0"/>
              <w:autoSpaceDN w:val="0"/>
              <w:adjustRightInd w:val="0"/>
              <w:jc w:val="center"/>
              <w:rPr>
                <w:bCs/>
                <w:sz w:val="20"/>
              </w:rPr>
            </w:pPr>
            <w:r w:rsidRPr="00A8064F">
              <w:rPr>
                <w:bCs/>
                <w:sz w:val="20"/>
              </w:rPr>
              <w:t>UNIDADES DE REGISTO</w:t>
            </w:r>
          </w:p>
        </w:tc>
      </w:tr>
      <w:tr w:rsidR="005860A7" w:rsidRPr="00A8064F" w14:paraId="53E34926" w14:textId="77777777" w:rsidTr="006C21E3">
        <w:trPr>
          <w:trHeight w:val="558"/>
        </w:trPr>
        <w:tc>
          <w:tcPr>
            <w:tcW w:w="2263" w:type="dxa"/>
            <w:tcBorders>
              <w:bottom w:val="single" w:sz="4" w:space="0" w:color="auto"/>
            </w:tcBorders>
            <w:vAlign w:val="center"/>
          </w:tcPr>
          <w:p w14:paraId="6E655D89" w14:textId="72DBBCA2" w:rsidR="005860A7" w:rsidRPr="00A8064F" w:rsidRDefault="0056205E" w:rsidP="00C93206">
            <w:pPr>
              <w:autoSpaceDE w:val="0"/>
              <w:autoSpaceDN w:val="0"/>
              <w:adjustRightInd w:val="0"/>
              <w:spacing w:line="240" w:lineRule="auto"/>
              <w:jc w:val="center"/>
              <w:rPr>
                <w:bCs/>
                <w:sz w:val="20"/>
              </w:rPr>
            </w:pPr>
            <w:r w:rsidRPr="00A8064F">
              <w:rPr>
                <w:bCs/>
                <w:sz w:val="20"/>
              </w:rPr>
              <w:t>Desafios 9</w:t>
            </w:r>
          </w:p>
        </w:tc>
        <w:tc>
          <w:tcPr>
            <w:tcW w:w="11199" w:type="dxa"/>
            <w:tcBorders>
              <w:bottom w:val="single" w:sz="4" w:space="0" w:color="auto"/>
            </w:tcBorders>
            <w:vAlign w:val="center"/>
          </w:tcPr>
          <w:p w14:paraId="41C23E78" w14:textId="29A8145F" w:rsidR="005860A7" w:rsidRPr="00A8064F" w:rsidRDefault="005860A7" w:rsidP="00A44E7F">
            <w:pPr>
              <w:autoSpaceDE w:val="0"/>
              <w:autoSpaceDN w:val="0"/>
              <w:adjustRightInd w:val="0"/>
              <w:jc w:val="both"/>
              <w:rPr>
                <w:rFonts w:ascii="Calibri" w:hAnsi="Calibri" w:cs="Calibri"/>
                <w:sz w:val="20"/>
              </w:rPr>
            </w:pPr>
            <w:r w:rsidRPr="00A8064F">
              <w:rPr>
                <w:rFonts w:ascii="Calibri" w:hAnsi="Calibri" w:cs="Calibri"/>
                <w:sz w:val="20"/>
              </w:rPr>
              <w:t>- “</w:t>
            </w:r>
            <w:r w:rsidRPr="00A8064F">
              <w:rPr>
                <w:rFonts w:ascii="Calibri" w:hAnsi="Calibri" w:cs="Calibri"/>
                <w:sz w:val="20"/>
                <w:u w:val="single"/>
              </w:rPr>
              <w:t>Integrismo islâmico</w:t>
            </w:r>
            <w:r w:rsidRPr="00A8064F">
              <w:rPr>
                <w:rFonts w:ascii="Calibri" w:hAnsi="Calibri" w:cs="Calibri"/>
                <w:sz w:val="20"/>
              </w:rPr>
              <w:t xml:space="preserve"> [:] </w:t>
            </w:r>
            <w:r w:rsidRPr="00A8064F">
              <w:rPr>
                <w:rFonts w:ascii="Calibri" w:hAnsi="Calibri" w:cs="Calibri"/>
                <w:sz w:val="20"/>
                <w:u w:val="single"/>
              </w:rPr>
              <w:t>interpretação radical da religião islâmica</w:t>
            </w:r>
            <w:r w:rsidRPr="00A8064F">
              <w:rPr>
                <w:rFonts w:ascii="Calibri" w:hAnsi="Calibri" w:cs="Calibri"/>
                <w:sz w:val="20"/>
              </w:rPr>
              <w:t xml:space="preserve">, que </w:t>
            </w:r>
            <w:r w:rsidRPr="00A8064F">
              <w:rPr>
                <w:rFonts w:ascii="Calibri" w:hAnsi="Calibri" w:cs="Calibri"/>
                <w:sz w:val="20"/>
                <w:u w:val="single"/>
              </w:rPr>
              <w:t>promove a instauração violenta dos seus princípios</w:t>
            </w:r>
            <w:r w:rsidRPr="00A8064F">
              <w:rPr>
                <w:rFonts w:ascii="Calibri" w:hAnsi="Calibri" w:cs="Calibri"/>
                <w:sz w:val="20"/>
              </w:rPr>
              <w:t>. A maioria dos muçulmanos no Mundo não subscreve esta interpretação.” (p. 191).</w:t>
            </w:r>
          </w:p>
        </w:tc>
      </w:tr>
      <w:tr w:rsidR="001F16E9" w:rsidRPr="00A8064F" w14:paraId="3B17D2E1" w14:textId="77777777" w:rsidTr="006C21E3">
        <w:trPr>
          <w:trHeight w:val="559"/>
        </w:trPr>
        <w:tc>
          <w:tcPr>
            <w:tcW w:w="2263" w:type="dxa"/>
            <w:tcBorders>
              <w:top w:val="single" w:sz="4" w:space="0" w:color="auto"/>
              <w:bottom w:val="single" w:sz="4" w:space="0" w:color="auto"/>
            </w:tcBorders>
            <w:vAlign w:val="center"/>
          </w:tcPr>
          <w:p w14:paraId="16CCA554" w14:textId="07DEF460" w:rsidR="001F16E9" w:rsidRPr="00A8064F" w:rsidRDefault="001F16E9" w:rsidP="00801CE2">
            <w:pPr>
              <w:autoSpaceDE w:val="0"/>
              <w:autoSpaceDN w:val="0"/>
              <w:adjustRightInd w:val="0"/>
              <w:spacing w:line="240" w:lineRule="auto"/>
              <w:jc w:val="center"/>
              <w:rPr>
                <w:bCs/>
                <w:sz w:val="20"/>
              </w:rPr>
            </w:pPr>
            <w:r w:rsidRPr="00A8064F">
              <w:rPr>
                <w:bCs/>
                <w:sz w:val="20"/>
              </w:rPr>
              <w:t>Hora H 9</w:t>
            </w:r>
          </w:p>
        </w:tc>
        <w:tc>
          <w:tcPr>
            <w:tcW w:w="11199" w:type="dxa"/>
            <w:tcBorders>
              <w:top w:val="single" w:sz="4" w:space="0" w:color="auto"/>
              <w:bottom w:val="single" w:sz="4" w:space="0" w:color="auto"/>
            </w:tcBorders>
            <w:vAlign w:val="center"/>
          </w:tcPr>
          <w:p w14:paraId="55D10EC0" w14:textId="3D3A1431" w:rsidR="007F31E6" w:rsidRPr="00A8064F" w:rsidRDefault="007F31E6" w:rsidP="00A44E7F">
            <w:pPr>
              <w:autoSpaceDE w:val="0"/>
              <w:autoSpaceDN w:val="0"/>
              <w:adjustRightInd w:val="0"/>
              <w:jc w:val="both"/>
              <w:rPr>
                <w:rFonts w:ascii="Calibri" w:hAnsi="Calibri" w:cs="Calibri"/>
                <w:sz w:val="20"/>
              </w:rPr>
            </w:pPr>
            <w:r w:rsidRPr="00A8064F">
              <w:rPr>
                <w:rFonts w:ascii="Calibri" w:hAnsi="Calibri" w:cs="Calibri"/>
                <w:sz w:val="20"/>
              </w:rPr>
              <w:t xml:space="preserve">- “O </w:t>
            </w:r>
            <w:r w:rsidRPr="00A8064F">
              <w:rPr>
                <w:rFonts w:ascii="Calibri" w:hAnsi="Calibri" w:cs="Calibri"/>
                <w:sz w:val="20"/>
                <w:u w:val="single"/>
              </w:rPr>
              <w:t>terrorismo</w:t>
            </w:r>
            <w:r w:rsidRPr="00A8064F">
              <w:rPr>
                <w:rFonts w:ascii="Calibri" w:hAnsi="Calibri" w:cs="Calibri"/>
                <w:sz w:val="20"/>
              </w:rPr>
              <w:t xml:space="preserve"> é obra de </w:t>
            </w:r>
            <w:r w:rsidRPr="00A8064F">
              <w:rPr>
                <w:rFonts w:ascii="Calibri" w:hAnsi="Calibri" w:cs="Calibri"/>
                <w:sz w:val="20"/>
                <w:u w:val="single"/>
              </w:rPr>
              <w:t>minorias radicais</w:t>
            </w:r>
            <w:r w:rsidRPr="00A8064F">
              <w:rPr>
                <w:rFonts w:ascii="Calibri" w:hAnsi="Calibri" w:cs="Calibri"/>
                <w:sz w:val="20"/>
              </w:rPr>
              <w:t xml:space="preserve"> que defendem o </w:t>
            </w:r>
            <w:r w:rsidRPr="00A8064F">
              <w:rPr>
                <w:rFonts w:ascii="Calibri" w:hAnsi="Calibri" w:cs="Calibri"/>
                <w:sz w:val="20"/>
                <w:u w:val="single"/>
              </w:rPr>
              <w:t>fundamentalismo islâmico</w:t>
            </w:r>
            <w:r w:rsidRPr="00A8064F">
              <w:rPr>
                <w:rFonts w:ascii="Calibri" w:hAnsi="Calibri" w:cs="Calibri"/>
                <w:sz w:val="20"/>
              </w:rPr>
              <w:t xml:space="preserve"> e este </w:t>
            </w:r>
            <w:r w:rsidRPr="00A8064F">
              <w:rPr>
                <w:rFonts w:ascii="Calibri" w:hAnsi="Calibri" w:cs="Calibri"/>
                <w:sz w:val="20"/>
                <w:u w:val="single"/>
              </w:rPr>
              <w:t>não se confunde com a totalidade do Islão</w:t>
            </w:r>
            <w:r w:rsidRPr="00A8064F">
              <w:rPr>
                <w:rFonts w:ascii="Calibri" w:hAnsi="Calibri" w:cs="Calibri"/>
                <w:sz w:val="20"/>
              </w:rPr>
              <w:t>.” (p. 210).</w:t>
            </w:r>
          </w:p>
          <w:p w14:paraId="78257F3A" w14:textId="14A90B5B" w:rsidR="005A5AD2" w:rsidRPr="00A8064F" w:rsidRDefault="005A5AD2" w:rsidP="005A5AD2">
            <w:pPr>
              <w:jc w:val="both"/>
              <w:rPr>
                <w:rFonts w:ascii="Calibri" w:hAnsi="Calibri" w:cs="Calibri"/>
                <w:sz w:val="20"/>
              </w:rPr>
            </w:pPr>
            <w:r w:rsidRPr="00A8064F">
              <w:rPr>
                <w:rFonts w:ascii="Calibri" w:hAnsi="Calibri" w:cs="Calibri"/>
                <w:sz w:val="20"/>
              </w:rPr>
              <w:t>- Fundamentalismo islâmico</w:t>
            </w:r>
            <w:r w:rsidR="00016DF5" w:rsidRPr="00A8064F">
              <w:rPr>
                <w:rFonts w:ascii="Calibri" w:hAnsi="Calibri" w:cs="Calibri"/>
                <w:sz w:val="20"/>
              </w:rPr>
              <w:t xml:space="preserve">: </w:t>
            </w:r>
            <w:r w:rsidRPr="00A8064F">
              <w:rPr>
                <w:rFonts w:ascii="Calibri" w:hAnsi="Calibri" w:cs="Calibri"/>
                <w:sz w:val="20"/>
              </w:rPr>
              <w:t>“</w:t>
            </w:r>
            <w:r w:rsidRPr="00A8064F">
              <w:rPr>
                <w:rFonts w:ascii="Calibri" w:hAnsi="Calibri" w:cs="Calibri"/>
                <w:sz w:val="20"/>
                <w:u w:val="single"/>
              </w:rPr>
              <w:t>movimento radical</w:t>
            </w:r>
            <w:r w:rsidRPr="00A8064F">
              <w:rPr>
                <w:rFonts w:ascii="Calibri" w:hAnsi="Calibri" w:cs="Calibri"/>
                <w:sz w:val="20"/>
              </w:rPr>
              <w:t>” a partir dos anos 1980</w:t>
            </w:r>
            <w:r w:rsidR="00624FA2" w:rsidRPr="00A8064F">
              <w:rPr>
                <w:rFonts w:ascii="Calibri" w:hAnsi="Calibri" w:cs="Calibri"/>
                <w:sz w:val="20"/>
              </w:rPr>
              <w:t xml:space="preserve">, </w:t>
            </w:r>
            <w:r w:rsidRPr="00A8064F">
              <w:rPr>
                <w:rFonts w:ascii="Calibri" w:hAnsi="Calibri" w:cs="Calibri"/>
                <w:sz w:val="20"/>
              </w:rPr>
              <w:t>“</w:t>
            </w:r>
            <w:r w:rsidRPr="00A8064F">
              <w:rPr>
                <w:rFonts w:ascii="Calibri" w:hAnsi="Calibri" w:cs="Calibri"/>
                <w:sz w:val="20"/>
                <w:u w:val="single"/>
              </w:rPr>
              <w:t>que exacerbou os ódios religiosos e políticos</w:t>
            </w:r>
            <w:r w:rsidRPr="00A8064F">
              <w:rPr>
                <w:rFonts w:ascii="Calibri" w:hAnsi="Calibri" w:cs="Calibri"/>
                <w:sz w:val="20"/>
              </w:rPr>
              <w:t xml:space="preserve">.” (p. 212). </w:t>
            </w:r>
          </w:p>
          <w:p w14:paraId="4A6C62D1" w14:textId="3062B546" w:rsidR="007F31E6" w:rsidRPr="00A8064F" w:rsidRDefault="001B6387" w:rsidP="00A44E7F">
            <w:pPr>
              <w:autoSpaceDE w:val="0"/>
              <w:autoSpaceDN w:val="0"/>
              <w:adjustRightInd w:val="0"/>
              <w:jc w:val="both"/>
              <w:rPr>
                <w:rFonts w:ascii="Calibri" w:hAnsi="Calibri" w:cs="Calibri"/>
                <w:sz w:val="20"/>
              </w:rPr>
            </w:pPr>
            <w:r w:rsidRPr="00A8064F">
              <w:rPr>
                <w:rFonts w:ascii="Calibri" w:hAnsi="Calibri" w:cs="Calibri"/>
                <w:sz w:val="20"/>
              </w:rPr>
              <w:t>- Os fundamentalistas islâmicos sentem-se “</w:t>
            </w:r>
            <w:r w:rsidRPr="00A8064F">
              <w:rPr>
                <w:rFonts w:ascii="Calibri" w:hAnsi="Calibri" w:cs="Calibri"/>
                <w:sz w:val="20"/>
                <w:u w:val="single"/>
              </w:rPr>
              <w:t>exasperados com o domínio do mundo cristão – ou judaico-cristão</w:t>
            </w:r>
            <w:r w:rsidRPr="00A8064F">
              <w:rPr>
                <w:rFonts w:ascii="Calibri" w:hAnsi="Calibri" w:cs="Calibri"/>
                <w:sz w:val="20"/>
              </w:rPr>
              <w:t xml:space="preserve"> – </w:t>
            </w:r>
            <w:r w:rsidRPr="00A8064F">
              <w:rPr>
                <w:rFonts w:ascii="Calibri" w:hAnsi="Calibri" w:cs="Calibri"/>
                <w:sz w:val="20"/>
                <w:u w:val="single"/>
              </w:rPr>
              <w:t>que impõe ao mundo muçulmano a sua visão e tenta submetê-lo a valores tidos por decadentes e imorais</w:t>
            </w:r>
            <w:r w:rsidRPr="00A8064F">
              <w:rPr>
                <w:rFonts w:ascii="Calibri" w:hAnsi="Calibri" w:cs="Calibri"/>
                <w:sz w:val="20"/>
              </w:rPr>
              <w:t xml:space="preserve"> [...].” [excerto de artigo da Forbes de 2014] (p. 213)</w:t>
            </w:r>
            <w:r w:rsidR="007F31E6" w:rsidRPr="00A8064F">
              <w:rPr>
                <w:rFonts w:ascii="Calibri" w:hAnsi="Calibri" w:cs="Calibri"/>
                <w:sz w:val="20"/>
              </w:rPr>
              <w:t>.</w:t>
            </w:r>
          </w:p>
        </w:tc>
      </w:tr>
      <w:tr w:rsidR="001F16E9" w:rsidRPr="00A8064F" w14:paraId="71C1D949" w14:textId="77777777" w:rsidTr="006C21E3">
        <w:trPr>
          <w:trHeight w:val="473"/>
        </w:trPr>
        <w:tc>
          <w:tcPr>
            <w:tcW w:w="2263" w:type="dxa"/>
            <w:tcBorders>
              <w:top w:val="single" w:sz="4" w:space="0" w:color="auto"/>
              <w:bottom w:val="single" w:sz="4" w:space="0" w:color="auto"/>
            </w:tcBorders>
            <w:vAlign w:val="center"/>
          </w:tcPr>
          <w:p w14:paraId="1C01CB3F" w14:textId="4C2AAE98" w:rsidR="001F16E9" w:rsidRPr="00A8064F" w:rsidRDefault="001F16E9" w:rsidP="00801CE2">
            <w:pPr>
              <w:autoSpaceDE w:val="0"/>
              <w:autoSpaceDN w:val="0"/>
              <w:adjustRightInd w:val="0"/>
              <w:spacing w:line="240" w:lineRule="auto"/>
              <w:jc w:val="center"/>
              <w:rPr>
                <w:bCs/>
                <w:sz w:val="20"/>
              </w:rPr>
            </w:pPr>
            <w:r w:rsidRPr="00A8064F">
              <w:rPr>
                <w:bCs/>
                <w:sz w:val="20"/>
              </w:rPr>
              <w:t>Missão: História 9</w:t>
            </w:r>
          </w:p>
        </w:tc>
        <w:tc>
          <w:tcPr>
            <w:tcW w:w="11199" w:type="dxa"/>
            <w:tcBorders>
              <w:top w:val="single" w:sz="4" w:space="0" w:color="auto"/>
              <w:bottom w:val="single" w:sz="4" w:space="0" w:color="auto"/>
            </w:tcBorders>
            <w:vAlign w:val="center"/>
          </w:tcPr>
          <w:p w14:paraId="01DC0BEB" w14:textId="77EDBA24" w:rsidR="001F16E9" w:rsidRPr="00A8064F" w:rsidRDefault="00AC4EB1" w:rsidP="00A44E7F">
            <w:pPr>
              <w:jc w:val="both"/>
              <w:rPr>
                <w:rFonts w:ascii="Calibri" w:hAnsi="Calibri" w:cs="Calibri"/>
                <w:sz w:val="20"/>
              </w:rPr>
            </w:pPr>
            <w:r w:rsidRPr="00A8064F">
              <w:rPr>
                <w:rFonts w:ascii="Calibri" w:hAnsi="Calibri" w:cs="Calibri"/>
                <w:sz w:val="20"/>
              </w:rPr>
              <w:t xml:space="preserve">- “Os </w:t>
            </w:r>
            <w:r w:rsidRPr="00A8064F">
              <w:rPr>
                <w:rFonts w:ascii="Calibri" w:hAnsi="Calibri" w:cs="Calibri"/>
                <w:sz w:val="20"/>
                <w:u w:val="single"/>
              </w:rPr>
              <w:t>países árabes moderados</w:t>
            </w:r>
            <w:r w:rsidRPr="00A8064F">
              <w:rPr>
                <w:rFonts w:ascii="Calibri" w:hAnsi="Calibri" w:cs="Calibri"/>
                <w:sz w:val="20"/>
              </w:rPr>
              <w:t xml:space="preserve"> […] interpretam a </w:t>
            </w:r>
            <w:r w:rsidRPr="00A8064F">
              <w:rPr>
                <w:rFonts w:ascii="Calibri" w:hAnsi="Calibri" w:cs="Calibri"/>
                <w:sz w:val="20"/>
                <w:u w:val="single"/>
              </w:rPr>
              <w:t>intensificação do fundamentalismo</w:t>
            </w:r>
            <w:r w:rsidRPr="00A8064F">
              <w:rPr>
                <w:rFonts w:ascii="Calibri" w:hAnsi="Calibri" w:cs="Calibri"/>
                <w:sz w:val="20"/>
              </w:rPr>
              <w:t xml:space="preserve"> como uma </w:t>
            </w:r>
            <w:r w:rsidRPr="00A8064F">
              <w:rPr>
                <w:rFonts w:ascii="Calibri" w:hAnsi="Calibri" w:cs="Calibri"/>
                <w:sz w:val="20"/>
                <w:u w:val="single"/>
              </w:rPr>
              <w:t>consequência</w:t>
            </w:r>
            <w:r w:rsidRPr="00A8064F">
              <w:rPr>
                <w:rFonts w:ascii="Calibri" w:hAnsi="Calibri" w:cs="Calibri"/>
                <w:sz w:val="20"/>
              </w:rPr>
              <w:t xml:space="preserve"> do trágico impasse das </w:t>
            </w:r>
            <w:r w:rsidRPr="00A8064F">
              <w:rPr>
                <w:rFonts w:ascii="Calibri" w:hAnsi="Calibri" w:cs="Calibri"/>
                <w:sz w:val="20"/>
                <w:u w:val="single"/>
              </w:rPr>
              <w:t>relações entre Israel e a Palestina</w:t>
            </w:r>
            <w:r w:rsidRPr="00A8064F">
              <w:rPr>
                <w:rFonts w:ascii="Calibri" w:hAnsi="Calibri" w:cs="Calibri"/>
                <w:sz w:val="20"/>
              </w:rPr>
              <w:t xml:space="preserve">.” </w:t>
            </w:r>
            <w:r w:rsidR="00690162" w:rsidRPr="00A8064F">
              <w:rPr>
                <w:rFonts w:ascii="Calibri" w:hAnsi="Calibri" w:cs="Calibri"/>
                <w:sz w:val="20"/>
              </w:rPr>
              <w:t>(</w:t>
            </w:r>
            <w:r w:rsidRPr="00A8064F">
              <w:rPr>
                <w:rFonts w:ascii="Calibri" w:hAnsi="Calibri" w:cs="Calibri"/>
                <w:sz w:val="20"/>
              </w:rPr>
              <w:t xml:space="preserve">Pierre Vidal-Naquet, </w:t>
            </w:r>
            <w:r w:rsidRPr="00A8064F">
              <w:rPr>
                <w:rFonts w:ascii="Calibri" w:hAnsi="Calibri" w:cs="Calibri"/>
                <w:i/>
                <w:iCs/>
                <w:sz w:val="20"/>
              </w:rPr>
              <w:t>Atlas Histórico</w:t>
            </w:r>
            <w:r w:rsidRPr="00A8064F">
              <w:rPr>
                <w:rFonts w:ascii="Calibri" w:hAnsi="Calibri" w:cs="Calibri"/>
                <w:sz w:val="20"/>
              </w:rPr>
              <w:t>, 2008</w:t>
            </w:r>
            <w:r w:rsidR="00690162" w:rsidRPr="00A8064F">
              <w:rPr>
                <w:rFonts w:ascii="Calibri" w:hAnsi="Calibri" w:cs="Calibri"/>
                <w:sz w:val="20"/>
              </w:rPr>
              <w:t>)</w:t>
            </w:r>
            <w:r w:rsidRPr="00A8064F">
              <w:rPr>
                <w:rFonts w:ascii="Calibri" w:hAnsi="Calibri" w:cs="Calibri"/>
                <w:sz w:val="20"/>
              </w:rPr>
              <w:t xml:space="preserve"> (p. 199).</w:t>
            </w:r>
          </w:p>
        </w:tc>
      </w:tr>
      <w:tr w:rsidR="00907494" w:rsidRPr="00A8064F" w14:paraId="71789295" w14:textId="77777777" w:rsidTr="006C21E3">
        <w:trPr>
          <w:trHeight w:val="407"/>
        </w:trPr>
        <w:tc>
          <w:tcPr>
            <w:tcW w:w="2263" w:type="dxa"/>
            <w:tcBorders>
              <w:top w:val="single" w:sz="4" w:space="0" w:color="auto"/>
              <w:bottom w:val="single" w:sz="4" w:space="0" w:color="auto"/>
            </w:tcBorders>
            <w:vAlign w:val="center"/>
          </w:tcPr>
          <w:p w14:paraId="09F197BF" w14:textId="781AD29D" w:rsidR="00907494" w:rsidRPr="00A8064F" w:rsidRDefault="00907494" w:rsidP="00801CE2">
            <w:pPr>
              <w:autoSpaceDE w:val="0"/>
              <w:autoSpaceDN w:val="0"/>
              <w:adjustRightInd w:val="0"/>
              <w:spacing w:line="240" w:lineRule="auto"/>
              <w:jc w:val="center"/>
              <w:rPr>
                <w:sz w:val="20"/>
              </w:rPr>
            </w:pPr>
            <w:r w:rsidRPr="00A8064F">
              <w:rPr>
                <w:bCs/>
                <w:sz w:val="20"/>
              </w:rPr>
              <w:t>O Fio da História 9</w:t>
            </w:r>
          </w:p>
        </w:tc>
        <w:tc>
          <w:tcPr>
            <w:tcW w:w="11199" w:type="dxa"/>
            <w:tcBorders>
              <w:top w:val="single" w:sz="4" w:space="0" w:color="auto"/>
              <w:bottom w:val="single" w:sz="4" w:space="0" w:color="auto"/>
            </w:tcBorders>
            <w:vAlign w:val="center"/>
          </w:tcPr>
          <w:p w14:paraId="788392EF" w14:textId="1BBC3B72" w:rsidR="00907494" w:rsidRPr="00A8064F" w:rsidRDefault="00907494" w:rsidP="00A44E7F">
            <w:pPr>
              <w:jc w:val="both"/>
              <w:rPr>
                <w:bCs/>
                <w:sz w:val="20"/>
              </w:rPr>
            </w:pPr>
            <w:r w:rsidRPr="00A8064F">
              <w:rPr>
                <w:rFonts w:ascii="Calibri" w:hAnsi="Calibri" w:cs="Calibri"/>
                <w:sz w:val="20"/>
              </w:rPr>
              <w:t>- “</w:t>
            </w:r>
            <w:r w:rsidRPr="00A8064F">
              <w:rPr>
                <w:rFonts w:ascii="Calibri" w:hAnsi="Calibri" w:cs="Calibri"/>
                <w:sz w:val="20"/>
                <w:u w:val="single"/>
              </w:rPr>
              <w:t>Não confundas</w:t>
            </w:r>
            <w:r w:rsidRPr="00A8064F">
              <w:rPr>
                <w:rFonts w:ascii="Calibri" w:hAnsi="Calibri" w:cs="Calibri"/>
                <w:sz w:val="20"/>
              </w:rPr>
              <w:t>” integrismo e fundamentalismo religioso – “</w:t>
            </w:r>
            <w:r w:rsidRPr="00A8064F">
              <w:rPr>
                <w:rFonts w:ascii="Calibri" w:hAnsi="Calibri" w:cs="Calibri"/>
                <w:sz w:val="20"/>
                <w:u w:val="single"/>
              </w:rPr>
              <w:t>integrismo</w:t>
            </w:r>
            <w:r w:rsidR="00130A3E" w:rsidRPr="00A8064F">
              <w:rPr>
                <w:rFonts w:ascii="Calibri" w:hAnsi="Calibri" w:cs="Calibri"/>
                <w:sz w:val="20"/>
                <w:u w:val="single"/>
              </w:rPr>
              <w:t xml:space="preserve"> – </w:t>
            </w:r>
            <w:r w:rsidRPr="00A8064F">
              <w:rPr>
                <w:rFonts w:ascii="Calibri" w:hAnsi="Calibri" w:cs="Calibri"/>
                <w:sz w:val="20"/>
                <w:u w:val="single"/>
              </w:rPr>
              <w:t>Os princípios religiosos se devem tomar também modelos da vida política e social</w:t>
            </w:r>
            <w:r w:rsidRPr="00A8064F">
              <w:rPr>
                <w:rFonts w:ascii="Calibri" w:hAnsi="Calibri" w:cs="Calibri"/>
                <w:sz w:val="20"/>
              </w:rPr>
              <w:t xml:space="preserve">. O integrismo islâmico defende que </w:t>
            </w:r>
            <w:r w:rsidRPr="00A8064F">
              <w:rPr>
                <w:rFonts w:ascii="Calibri" w:hAnsi="Calibri" w:cs="Calibri"/>
                <w:sz w:val="20"/>
                <w:u w:val="single"/>
              </w:rPr>
              <w:t xml:space="preserve">a </w:t>
            </w:r>
            <w:r w:rsidRPr="00A8064F">
              <w:rPr>
                <w:rFonts w:ascii="Calibri" w:hAnsi="Calibri" w:cs="Calibri"/>
                <w:i/>
                <w:iCs/>
                <w:sz w:val="20"/>
                <w:u w:val="single"/>
              </w:rPr>
              <w:t>sharia</w:t>
            </w:r>
            <w:r w:rsidRPr="00A8064F">
              <w:rPr>
                <w:rFonts w:ascii="Calibri" w:hAnsi="Calibri" w:cs="Calibri"/>
                <w:sz w:val="20"/>
                <w:u w:val="single"/>
              </w:rPr>
              <w:t>, conjunto de leis baseadas no [Al]corão, deve reger toda a vida dos muçulmanos</w:t>
            </w:r>
            <w:r w:rsidRPr="00A8064F">
              <w:rPr>
                <w:rFonts w:ascii="Calibri" w:hAnsi="Calibri" w:cs="Calibri"/>
                <w:sz w:val="20"/>
              </w:rPr>
              <w:t xml:space="preserve">. Por exemplo, </w:t>
            </w:r>
            <w:r w:rsidRPr="00A8064F">
              <w:rPr>
                <w:rFonts w:ascii="Calibri" w:hAnsi="Calibri" w:cs="Calibri"/>
                <w:sz w:val="20"/>
                <w:u w:val="single"/>
              </w:rPr>
              <w:t>proíbe as mulheres de usarem calças e todos os muçulmanos de consumirem bebidas alcoólicas</w:t>
            </w:r>
            <w:r w:rsidRPr="00A8064F">
              <w:rPr>
                <w:rFonts w:ascii="Calibri" w:hAnsi="Calibri" w:cs="Calibri"/>
                <w:sz w:val="20"/>
              </w:rPr>
              <w:t xml:space="preserve"> [...]</w:t>
            </w:r>
            <w:r w:rsidR="00AC38BC" w:rsidRPr="00A8064F">
              <w:rPr>
                <w:rFonts w:ascii="Calibri" w:hAnsi="Calibri" w:cs="Calibri"/>
                <w:sz w:val="20"/>
              </w:rPr>
              <w:t>.</w:t>
            </w:r>
            <w:r w:rsidR="001904A4" w:rsidRPr="00A8064F">
              <w:rPr>
                <w:rFonts w:ascii="Calibri" w:hAnsi="Calibri" w:cs="Calibri"/>
                <w:sz w:val="20"/>
              </w:rPr>
              <w:t>”</w:t>
            </w:r>
            <w:r w:rsidRPr="00A8064F">
              <w:rPr>
                <w:rFonts w:ascii="Calibri" w:hAnsi="Calibri" w:cs="Calibri"/>
                <w:sz w:val="20"/>
              </w:rPr>
              <w:t xml:space="preserve"> (p. 207).</w:t>
            </w:r>
          </w:p>
          <w:p w14:paraId="2DCE9E36" w14:textId="15E6C0A7" w:rsidR="00907494" w:rsidRPr="00A8064F" w:rsidRDefault="00907494" w:rsidP="00A44E7F">
            <w:pPr>
              <w:jc w:val="both"/>
              <w:rPr>
                <w:rFonts w:ascii="Calibri" w:hAnsi="Calibri" w:cs="Calibri"/>
                <w:sz w:val="20"/>
              </w:rPr>
            </w:pPr>
            <w:r w:rsidRPr="00A8064F">
              <w:rPr>
                <w:bCs/>
                <w:sz w:val="20"/>
              </w:rPr>
              <w:t>- “</w:t>
            </w:r>
            <w:r w:rsidRPr="00A8064F">
              <w:rPr>
                <w:rFonts w:ascii="Calibri" w:hAnsi="Calibri" w:cs="Calibri"/>
                <w:sz w:val="20"/>
              </w:rPr>
              <w:t xml:space="preserve">O </w:t>
            </w:r>
            <w:r w:rsidRPr="00A8064F">
              <w:rPr>
                <w:rFonts w:ascii="Calibri" w:hAnsi="Calibri" w:cs="Calibri"/>
                <w:sz w:val="20"/>
                <w:u w:val="single"/>
              </w:rPr>
              <w:t>fundamentalismo</w:t>
            </w:r>
            <w:r w:rsidRPr="00A8064F">
              <w:rPr>
                <w:rFonts w:ascii="Calibri" w:hAnsi="Calibri" w:cs="Calibri"/>
                <w:sz w:val="20"/>
              </w:rPr>
              <w:t xml:space="preserve"> está ligado à forma de </w:t>
            </w:r>
            <w:r w:rsidRPr="00A8064F">
              <w:rPr>
                <w:rFonts w:ascii="Calibri" w:hAnsi="Calibri" w:cs="Calibri"/>
                <w:sz w:val="20"/>
                <w:u w:val="single"/>
              </w:rPr>
              <w:t>interpretação de um livro sagrado: tudo o que lá consta não pode ser negado</w:t>
            </w:r>
            <w:r w:rsidRPr="00A8064F">
              <w:rPr>
                <w:rFonts w:ascii="Calibri" w:hAnsi="Calibri" w:cs="Calibri"/>
                <w:sz w:val="20"/>
              </w:rPr>
              <w:t xml:space="preserve">. Por exemplo, </w:t>
            </w:r>
            <w:r w:rsidRPr="00A8064F">
              <w:rPr>
                <w:rFonts w:ascii="Calibri" w:hAnsi="Calibri" w:cs="Calibri"/>
                <w:sz w:val="20"/>
                <w:u w:val="single"/>
              </w:rPr>
              <w:t>há cristãos que negam a teoria da evolução defendida por Darwin</w:t>
            </w:r>
            <w:r w:rsidRPr="00A8064F">
              <w:rPr>
                <w:rFonts w:ascii="Calibri" w:hAnsi="Calibri" w:cs="Calibri"/>
                <w:sz w:val="20"/>
              </w:rPr>
              <w:t xml:space="preserve"> e </w:t>
            </w:r>
            <w:r w:rsidR="00AF7100" w:rsidRPr="00A8064F">
              <w:rPr>
                <w:rFonts w:ascii="Calibri" w:hAnsi="Calibri" w:cs="Calibri"/>
                <w:sz w:val="20"/>
                <w:u w:val="single"/>
              </w:rPr>
              <w:t xml:space="preserve">[aceitam] </w:t>
            </w:r>
            <w:r w:rsidRPr="00A8064F">
              <w:rPr>
                <w:rFonts w:ascii="Calibri" w:hAnsi="Calibri" w:cs="Calibri"/>
                <w:sz w:val="20"/>
                <w:u w:val="single"/>
              </w:rPr>
              <w:t>apenas a teoria da Criação” como descrita na Bíblia</w:t>
            </w:r>
            <w:r w:rsidRPr="00A8064F">
              <w:rPr>
                <w:rFonts w:ascii="Calibri" w:hAnsi="Calibri" w:cs="Calibri"/>
                <w:sz w:val="20"/>
              </w:rPr>
              <w:t xml:space="preserve"> (p. 207).</w:t>
            </w:r>
          </w:p>
          <w:p w14:paraId="14573AD4" w14:textId="2F0894F6" w:rsidR="00907494" w:rsidRPr="00A8064F" w:rsidRDefault="00907494" w:rsidP="00907494">
            <w:pPr>
              <w:jc w:val="both"/>
              <w:rPr>
                <w:rFonts w:ascii="Calibri" w:hAnsi="Calibri" w:cs="Calibri"/>
                <w:sz w:val="20"/>
              </w:rPr>
            </w:pPr>
            <w:r w:rsidRPr="00A8064F">
              <w:rPr>
                <w:rFonts w:ascii="Calibri" w:hAnsi="Calibri" w:cs="Calibri"/>
                <w:sz w:val="20"/>
              </w:rPr>
              <w:t>- “</w:t>
            </w:r>
            <w:r w:rsidRPr="00A8064F">
              <w:rPr>
                <w:rFonts w:ascii="Calibri" w:hAnsi="Calibri" w:cs="Calibri"/>
                <w:sz w:val="20"/>
                <w:u w:val="single"/>
              </w:rPr>
              <w:t>Os fundamentalistas islâmicos têm provocado ataques terroristas por todo o mundo</w:t>
            </w:r>
            <w:r w:rsidR="00AF7100" w:rsidRPr="00A8064F">
              <w:rPr>
                <w:rFonts w:ascii="Calibri" w:hAnsi="Calibri" w:cs="Calibri"/>
                <w:sz w:val="20"/>
              </w:rPr>
              <w:t>.”</w:t>
            </w:r>
            <w:r w:rsidRPr="00A8064F">
              <w:rPr>
                <w:rFonts w:ascii="Calibri" w:hAnsi="Calibri" w:cs="Calibri"/>
                <w:sz w:val="20"/>
              </w:rPr>
              <w:t xml:space="preserve"> (p. 207).</w:t>
            </w:r>
          </w:p>
        </w:tc>
      </w:tr>
      <w:tr w:rsidR="00907494" w:rsidRPr="00A8064F" w14:paraId="2BCBF5B4" w14:textId="77777777" w:rsidTr="006C21E3">
        <w:trPr>
          <w:trHeight w:val="843"/>
        </w:trPr>
        <w:tc>
          <w:tcPr>
            <w:tcW w:w="2263" w:type="dxa"/>
            <w:tcBorders>
              <w:top w:val="single" w:sz="4" w:space="0" w:color="auto"/>
              <w:bottom w:val="single" w:sz="4" w:space="0" w:color="auto"/>
            </w:tcBorders>
            <w:vAlign w:val="center"/>
          </w:tcPr>
          <w:p w14:paraId="399C477B" w14:textId="2A69EF53" w:rsidR="00907494" w:rsidRPr="00A8064F" w:rsidRDefault="00907494" w:rsidP="00907494">
            <w:pPr>
              <w:autoSpaceDE w:val="0"/>
              <w:autoSpaceDN w:val="0"/>
              <w:adjustRightInd w:val="0"/>
              <w:spacing w:line="240" w:lineRule="auto"/>
              <w:jc w:val="center"/>
              <w:rPr>
                <w:sz w:val="20"/>
              </w:rPr>
            </w:pPr>
            <w:r w:rsidRPr="00A8064F">
              <w:rPr>
                <w:bCs/>
                <w:sz w:val="20"/>
              </w:rPr>
              <w:t>Páginas da História 9</w:t>
            </w:r>
          </w:p>
        </w:tc>
        <w:tc>
          <w:tcPr>
            <w:tcW w:w="11199" w:type="dxa"/>
            <w:tcBorders>
              <w:top w:val="single" w:sz="4" w:space="0" w:color="auto"/>
              <w:bottom w:val="single" w:sz="4" w:space="0" w:color="auto"/>
            </w:tcBorders>
            <w:vAlign w:val="center"/>
          </w:tcPr>
          <w:p w14:paraId="3B6EFC25" w14:textId="6F058534" w:rsidR="00907494" w:rsidRPr="00A8064F" w:rsidRDefault="00907494" w:rsidP="00907494">
            <w:pPr>
              <w:jc w:val="both"/>
              <w:rPr>
                <w:rFonts w:ascii="Calibri" w:hAnsi="Calibri" w:cs="Calibri"/>
                <w:sz w:val="20"/>
              </w:rPr>
            </w:pPr>
            <w:r w:rsidRPr="00A8064F">
              <w:rPr>
                <w:bCs/>
                <w:sz w:val="20"/>
              </w:rPr>
              <w:t xml:space="preserve">- </w:t>
            </w:r>
            <w:r w:rsidRPr="00A8064F">
              <w:rPr>
                <w:rFonts w:ascii="Calibri" w:hAnsi="Calibri" w:cs="Calibri"/>
                <w:sz w:val="20"/>
              </w:rPr>
              <w:t>“</w:t>
            </w:r>
            <w:r w:rsidRPr="00A8064F">
              <w:rPr>
                <w:rFonts w:ascii="Calibri" w:hAnsi="Calibri" w:cs="Calibri"/>
                <w:sz w:val="20"/>
                <w:u w:val="single"/>
              </w:rPr>
              <w:t>O Islão dos nossos dias</w:t>
            </w:r>
            <w:r w:rsidRPr="00A8064F">
              <w:rPr>
                <w:rFonts w:ascii="Calibri" w:hAnsi="Calibri" w:cs="Calibri"/>
                <w:sz w:val="20"/>
              </w:rPr>
              <w:t xml:space="preserve"> é </w:t>
            </w:r>
            <w:r w:rsidRPr="00A8064F">
              <w:rPr>
                <w:rFonts w:ascii="Calibri" w:hAnsi="Calibri" w:cs="Calibri"/>
                <w:sz w:val="20"/>
                <w:u w:val="single"/>
              </w:rPr>
              <w:t>tolerante e convive pacificamente com outras religiões e culturas</w:t>
            </w:r>
            <w:r w:rsidRPr="00A8064F">
              <w:rPr>
                <w:rFonts w:ascii="Calibri" w:hAnsi="Calibri" w:cs="Calibri"/>
                <w:sz w:val="20"/>
              </w:rPr>
              <w:t xml:space="preserve">. Contudo, </w:t>
            </w:r>
            <w:r w:rsidRPr="00A8064F">
              <w:rPr>
                <w:rFonts w:ascii="Calibri" w:hAnsi="Calibri" w:cs="Calibri"/>
                <w:sz w:val="20"/>
                <w:u w:val="single"/>
              </w:rPr>
              <w:t>grupos muçulmanos radicais defendem o fundamentalismo islâmico</w:t>
            </w:r>
            <w:r w:rsidRPr="00A8064F">
              <w:rPr>
                <w:rFonts w:ascii="Calibri" w:hAnsi="Calibri" w:cs="Calibri"/>
                <w:sz w:val="20"/>
              </w:rPr>
              <w:t xml:space="preserve">”, descrito como a </w:t>
            </w:r>
            <w:r w:rsidRPr="00A8064F">
              <w:rPr>
                <w:rFonts w:ascii="Calibri" w:hAnsi="Calibri" w:cs="Calibri"/>
                <w:sz w:val="20"/>
                <w:u w:val="single"/>
              </w:rPr>
              <w:t xml:space="preserve">defesa do “cumprimento escrupuloso da lei islâmica (a </w:t>
            </w:r>
            <w:r w:rsidRPr="00A8064F">
              <w:rPr>
                <w:rFonts w:ascii="Calibri" w:hAnsi="Calibri" w:cs="Calibri"/>
                <w:i/>
                <w:iCs/>
                <w:sz w:val="20"/>
                <w:u w:val="single"/>
              </w:rPr>
              <w:t>sharia</w:t>
            </w:r>
            <w:r w:rsidRPr="00A8064F">
              <w:rPr>
                <w:rFonts w:ascii="Calibri" w:hAnsi="Calibri" w:cs="Calibri"/>
                <w:sz w:val="20"/>
                <w:u w:val="single"/>
              </w:rPr>
              <w:t>) pelos governos dos países muçulmanos</w:t>
            </w:r>
            <w:r w:rsidRPr="00A8064F">
              <w:rPr>
                <w:rFonts w:ascii="Calibri" w:hAnsi="Calibri" w:cs="Calibri"/>
                <w:sz w:val="20"/>
              </w:rPr>
              <w:t>”. O fundamentalismo “</w:t>
            </w:r>
            <w:r w:rsidRPr="00A8064F">
              <w:rPr>
                <w:rFonts w:ascii="Calibri" w:hAnsi="Calibri" w:cs="Calibri"/>
                <w:sz w:val="20"/>
                <w:u w:val="single"/>
              </w:rPr>
              <w:t>considera as influências políticas e culturais do Ocidente como contrárias aos valores e princípios do Islão</w:t>
            </w:r>
            <w:r w:rsidRPr="00A8064F">
              <w:rPr>
                <w:rFonts w:ascii="Calibri" w:hAnsi="Calibri" w:cs="Calibri"/>
                <w:sz w:val="20"/>
              </w:rPr>
              <w:t xml:space="preserve">.” (p. 208). </w:t>
            </w:r>
          </w:p>
        </w:tc>
      </w:tr>
      <w:tr w:rsidR="00615415" w:rsidRPr="00A8064F" w14:paraId="0697ADF9" w14:textId="77777777" w:rsidTr="006C21E3">
        <w:trPr>
          <w:trHeight w:val="1926"/>
        </w:trPr>
        <w:tc>
          <w:tcPr>
            <w:tcW w:w="2263" w:type="dxa"/>
            <w:tcBorders>
              <w:top w:val="single" w:sz="4" w:space="0" w:color="auto"/>
              <w:bottom w:val="single" w:sz="4" w:space="0" w:color="auto"/>
            </w:tcBorders>
            <w:vAlign w:val="center"/>
          </w:tcPr>
          <w:p w14:paraId="4A9DC133" w14:textId="04DE5038" w:rsidR="00615415" w:rsidRPr="00A8064F" w:rsidRDefault="00615415" w:rsidP="00907494">
            <w:pPr>
              <w:autoSpaceDE w:val="0"/>
              <w:autoSpaceDN w:val="0"/>
              <w:adjustRightInd w:val="0"/>
              <w:spacing w:line="240" w:lineRule="auto"/>
              <w:jc w:val="center"/>
              <w:rPr>
                <w:sz w:val="20"/>
              </w:rPr>
            </w:pPr>
            <w:r w:rsidRPr="00A8064F">
              <w:rPr>
                <w:bCs/>
                <w:sz w:val="20"/>
              </w:rPr>
              <w:t>Viagem na História 9</w:t>
            </w:r>
          </w:p>
        </w:tc>
        <w:tc>
          <w:tcPr>
            <w:tcW w:w="11199" w:type="dxa"/>
            <w:tcBorders>
              <w:top w:val="single" w:sz="4" w:space="0" w:color="auto"/>
              <w:bottom w:val="single" w:sz="4" w:space="0" w:color="auto"/>
            </w:tcBorders>
            <w:vAlign w:val="center"/>
          </w:tcPr>
          <w:p w14:paraId="7BAF3C7A" w14:textId="77777777" w:rsidR="00615415" w:rsidRPr="00A8064F" w:rsidRDefault="00615415" w:rsidP="00907494">
            <w:pPr>
              <w:jc w:val="both"/>
              <w:rPr>
                <w:rFonts w:ascii="Calibri" w:hAnsi="Calibri" w:cs="Calibri"/>
                <w:sz w:val="20"/>
              </w:rPr>
            </w:pPr>
            <w:r w:rsidRPr="00A8064F">
              <w:rPr>
                <w:bCs/>
                <w:sz w:val="20"/>
              </w:rPr>
              <w:t xml:space="preserve">- </w:t>
            </w:r>
            <w:r w:rsidRPr="00A8064F">
              <w:rPr>
                <w:rFonts w:ascii="Calibri" w:hAnsi="Calibri" w:cs="Calibri"/>
                <w:sz w:val="20"/>
              </w:rPr>
              <w:t xml:space="preserve">“O </w:t>
            </w:r>
            <w:r w:rsidRPr="00A8064F">
              <w:rPr>
                <w:rFonts w:ascii="Calibri" w:hAnsi="Calibri" w:cs="Calibri"/>
                <w:sz w:val="20"/>
                <w:u w:val="single"/>
              </w:rPr>
              <w:t>radicalismo islâmico e o terrorismo global</w:t>
            </w:r>
            <w:r w:rsidRPr="00A8064F">
              <w:rPr>
                <w:rFonts w:ascii="Calibri" w:hAnsi="Calibri" w:cs="Calibri"/>
                <w:sz w:val="20"/>
              </w:rPr>
              <w:t xml:space="preserve">” (p. 202). </w:t>
            </w:r>
          </w:p>
          <w:p w14:paraId="7E1C2A27" w14:textId="4F392A20" w:rsidR="00615415" w:rsidRPr="00A8064F" w:rsidRDefault="00615415" w:rsidP="00907494">
            <w:pPr>
              <w:jc w:val="both"/>
              <w:rPr>
                <w:rFonts w:ascii="Calibri" w:hAnsi="Calibri" w:cs="Calibri"/>
              </w:rPr>
            </w:pPr>
            <w:r w:rsidRPr="00A8064F">
              <w:rPr>
                <w:rFonts w:ascii="Calibri" w:hAnsi="Calibri" w:cs="Calibri"/>
                <w:sz w:val="20"/>
              </w:rPr>
              <w:t>- “</w:t>
            </w:r>
            <w:r w:rsidRPr="00A8064F">
              <w:rPr>
                <w:rFonts w:ascii="Calibri" w:hAnsi="Calibri" w:cs="Calibri"/>
                <w:sz w:val="20"/>
                <w:u w:val="single"/>
              </w:rPr>
              <w:t>Fundamentalismo islâmico</w:t>
            </w:r>
            <w:r w:rsidR="0076624B" w:rsidRPr="00A8064F">
              <w:rPr>
                <w:rFonts w:ascii="Calibri" w:hAnsi="Calibri" w:cs="Calibri"/>
                <w:sz w:val="20"/>
              </w:rPr>
              <w:t xml:space="preserve">: </w:t>
            </w:r>
            <w:r w:rsidRPr="00A8064F">
              <w:rPr>
                <w:rFonts w:ascii="Calibri" w:hAnsi="Calibri" w:cs="Calibri"/>
                <w:sz w:val="20"/>
              </w:rPr>
              <w:t xml:space="preserve">representa uma </w:t>
            </w:r>
            <w:r w:rsidRPr="00A8064F">
              <w:rPr>
                <w:rFonts w:ascii="Calibri" w:hAnsi="Calibri" w:cs="Calibri"/>
                <w:sz w:val="20"/>
                <w:u w:val="single"/>
              </w:rPr>
              <w:t>reação extremista à ocidentalização sofrida pelas sociedades muçulmanas durante o domínio estrangeiro</w:t>
            </w:r>
            <w:r w:rsidR="0076624B" w:rsidRPr="00A8064F">
              <w:rPr>
                <w:rFonts w:ascii="Calibri" w:hAnsi="Calibri" w:cs="Calibri"/>
                <w:sz w:val="20"/>
              </w:rPr>
              <w:t>.</w:t>
            </w:r>
            <w:r w:rsidRPr="00A8064F">
              <w:rPr>
                <w:rFonts w:ascii="Calibri" w:hAnsi="Calibri" w:cs="Calibri"/>
                <w:sz w:val="20"/>
              </w:rPr>
              <w:t>” (p. 202).</w:t>
            </w:r>
            <w:r w:rsidRPr="00A8064F">
              <w:rPr>
                <w:rFonts w:ascii="Calibri" w:hAnsi="Calibri" w:cs="Calibri"/>
              </w:rPr>
              <w:t xml:space="preserve"> </w:t>
            </w:r>
          </w:p>
          <w:p w14:paraId="21098DF5" w14:textId="3A5AEA83" w:rsidR="00615415" w:rsidRPr="00A8064F" w:rsidRDefault="00615415" w:rsidP="00615415">
            <w:pPr>
              <w:jc w:val="both"/>
              <w:rPr>
                <w:rFonts w:ascii="Calibri" w:hAnsi="Calibri" w:cs="Calibri"/>
              </w:rPr>
            </w:pPr>
            <w:r w:rsidRPr="00A8064F">
              <w:rPr>
                <w:rFonts w:ascii="Calibri" w:hAnsi="Calibri" w:cs="Calibri"/>
                <w:sz w:val="20"/>
              </w:rPr>
              <w:t>- “</w:t>
            </w:r>
            <w:r w:rsidRPr="00A8064F">
              <w:rPr>
                <w:rFonts w:ascii="Calibri" w:hAnsi="Calibri" w:cs="Calibri"/>
                <w:sz w:val="20"/>
                <w:u w:val="single"/>
              </w:rPr>
              <w:t>Integrismo islâmico</w:t>
            </w:r>
            <w:r w:rsidR="0076624B" w:rsidRPr="00A8064F">
              <w:rPr>
                <w:rFonts w:ascii="Calibri" w:hAnsi="Calibri" w:cs="Calibri"/>
                <w:sz w:val="20"/>
              </w:rPr>
              <w:t xml:space="preserve">: </w:t>
            </w:r>
            <w:r w:rsidRPr="00A8064F">
              <w:rPr>
                <w:rFonts w:ascii="Calibri" w:hAnsi="Calibri" w:cs="Calibri"/>
                <w:sz w:val="20"/>
              </w:rPr>
              <w:t>atitude de</w:t>
            </w:r>
            <w:r w:rsidRPr="00A8064F">
              <w:rPr>
                <w:rFonts w:ascii="Calibri" w:hAnsi="Calibri" w:cs="Calibri"/>
                <w:sz w:val="20"/>
                <w:u w:val="single"/>
              </w:rPr>
              <w:t xml:space="preserve"> rejeição relativamente a qualquer alteração aos princípios do islamismo</w:t>
            </w:r>
            <w:r w:rsidR="0076624B" w:rsidRPr="00A8064F">
              <w:rPr>
                <w:rFonts w:ascii="Calibri" w:hAnsi="Calibri" w:cs="Calibri"/>
                <w:sz w:val="20"/>
              </w:rPr>
              <w:t>.</w:t>
            </w:r>
            <w:r w:rsidRPr="00A8064F">
              <w:rPr>
                <w:rFonts w:ascii="Calibri" w:hAnsi="Calibri" w:cs="Calibri"/>
                <w:sz w:val="20"/>
              </w:rPr>
              <w:t>” (p. 202).</w:t>
            </w:r>
            <w:r w:rsidR="00D72463" w:rsidRPr="00A8064F">
              <w:rPr>
                <w:rFonts w:ascii="Calibri" w:hAnsi="Calibri" w:cs="Calibri"/>
                <w:sz w:val="20"/>
              </w:rPr>
              <w:t xml:space="preserve"> </w:t>
            </w:r>
          </w:p>
        </w:tc>
      </w:tr>
      <w:tr w:rsidR="00615415" w:rsidRPr="00A8064F" w14:paraId="21394067" w14:textId="77777777" w:rsidTr="006C21E3">
        <w:trPr>
          <w:trHeight w:val="736"/>
        </w:trPr>
        <w:tc>
          <w:tcPr>
            <w:tcW w:w="2263" w:type="dxa"/>
            <w:tcBorders>
              <w:top w:val="single" w:sz="4" w:space="0" w:color="auto"/>
              <w:bottom w:val="single" w:sz="4" w:space="0" w:color="auto"/>
            </w:tcBorders>
            <w:vAlign w:val="center"/>
          </w:tcPr>
          <w:p w14:paraId="78EC35AE" w14:textId="1D15F857" w:rsidR="00615415" w:rsidRPr="00A8064F" w:rsidRDefault="00615415" w:rsidP="00615415">
            <w:pPr>
              <w:autoSpaceDE w:val="0"/>
              <w:autoSpaceDN w:val="0"/>
              <w:adjustRightInd w:val="0"/>
              <w:spacing w:line="240" w:lineRule="auto"/>
              <w:jc w:val="center"/>
              <w:rPr>
                <w:bCs/>
                <w:sz w:val="20"/>
              </w:rPr>
            </w:pPr>
            <w:r w:rsidRPr="00A8064F">
              <w:rPr>
                <w:bCs/>
                <w:sz w:val="20"/>
              </w:rPr>
              <w:t>Viagem na História 9 – caderno de atividades</w:t>
            </w:r>
          </w:p>
        </w:tc>
        <w:tc>
          <w:tcPr>
            <w:tcW w:w="11199" w:type="dxa"/>
            <w:tcBorders>
              <w:top w:val="single" w:sz="4" w:space="0" w:color="auto"/>
              <w:bottom w:val="single" w:sz="4" w:space="0" w:color="auto"/>
            </w:tcBorders>
            <w:vAlign w:val="center"/>
          </w:tcPr>
          <w:p w14:paraId="18D43D1D" w14:textId="75F21B36" w:rsidR="00615415" w:rsidRPr="00A8064F" w:rsidRDefault="00615415" w:rsidP="00615415">
            <w:pPr>
              <w:jc w:val="both"/>
              <w:rPr>
                <w:sz w:val="20"/>
              </w:rPr>
            </w:pPr>
            <w:r w:rsidRPr="00A8064F">
              <w:rPr>
                <w:bCs/>
                <w:sz w:val="20"/>
              </w:rPr>
              <w:t xml:space="preserve">- </w:t>
            </w:r>
            <w:r w:rsidRPr="00A8064F">
              <w:rPr>
                <w:sz w:val="20"/>
              </w:rPr>
              <w:t>“Explicar o significado” de “</w:t>
            </w:r>
            <w:r w:rsidRPr="00A8064F">
              <w:rPr>
                <w:sz w:val="20"/>
                <w:u w:val="single"/>
              </w:rPr>
              <w:t>terrorismo global</w:t>
            </w:r>
            <w:r w:rsidRPr="00A8064F">
              <w:rPr>
                <w:sz w:val="20"/>
              </w:rPr>
              <w:t>” e “</w:t>
            </w:r>
            <w:r w:rsidRPr="00A8064F">
              <w:rPr>
                <w:sz w:val="20"/>
                <w:u w:val="single"/>
              </w:rPr>
              <w:t>fundamentalismo islâmico</w:t>
            </w:r>
            <w:r w:rsidRPr="00A8064F">
              <w:rPr>
                <w:sz w:val="20"/>
              </w:rPr>
              <w:t>” (p. 76).</w:t>
            </w:r>
          </w:p>
        </w:tc>
      </w:tr>
      <w:tr w:rsidR="0041150F" w:rsidRPr="00A8064F" w14:paraId="7D709E17" w14:textId="77777777" w:rsidTr="006C21E3">
        <w:trPr>
          <w:trHeight w:val="982"/>
        </w:trPr>
        <w:tc>
          <w:tcPr>
            <w:tcW w:w="2263" w:type="dxa"/>
            <w:tcBorders>
              <w:top w:val="single" w:sz="4" w:space="0" w:color="auto"/>
            </w:tcBorders>
            <w:vAlign w:val="center"/>
          </w:tcPr>
          <w:p w14:paraId="440BD467" w14:textId="5F3EAF5C" w:rsidR="0041150F" w:rsidRPr="00A8064F" w:rsidRDefault="00367A60" w:rsidP="00615415">
            <w:pPr>
              <w:autoSpaceDE w:val="0"/>
              <w:autoSpaceDN w:val="0"/>
              <w:adjustRightInd w:val="0"/>
              <w:spacing w:line="240" w:lineRule="auto"/>
              <w:jc w:val="center"/>
              <w:rPr>
                <w:bCs/>
                <w:sz w:val="20"/>
              </w:rPr>
            </w:pPr>
            <w:r w:rsidRPr="00A8064F">
              <w:rPr>
                <w:bCs/>
                <w:i/>
                <w:iCs/>
                <w:sz w:val="20"/>
              </w:rPr>
              <w:t>Novo</w:t>
            </w:r>
            <w:r w:rsidRPr="00A8064F">
              <w:rPr>
                <w:bCs/>
                <w:sz w:val="20"/>
              </w:rPr>
              <w:t xml:space="preserve"> Viva a História! 9</w:t>
            </w:r>
          </w:p>
        </w:tc>
        <w:tc>
          <w:tcPr>
            <w:tcW w:w="11199" w:type="dxa"/>
            <w:tcBorders>
              <w:top w:val="single" w:sz="4" w:space="0" w:color="auto"/>
            </w:tcBorders>
            <w:vAlign w:val="center"/>
          </w:tcPr>
          <w:p w14:paraId="14E056DA" w14:textId="1F74F8A2" w:rsidR="0041150F" w:rsidRPr="00A8064F" w:rsidRDefault="0041150F" w:rsidP="00615415">
            <w:pPr>
              <w:jc w:val="both"/>
              <w:rPr>
                <w:bCs/>
                <w:sz w:val="20"/>
              </w:rPr>
            </w:pPr>
            <w:r w:rsidRPr="00A8064F">
              <w:rPr>
                <w:bCs/>
                <w:sz w:val="20"/>
              </w:rPr>
              <w:t>-</w:t>
            </w:r>
            <w:r w:rsidR="009F1F6B" w:rsidRPr="00A8064F">
              <w:rPr>
                <w:bCs/>
                <w:sz w:val="20"/>
              </w:rPr>
              <w:t xml:space="preserve"> </w:t>
            </w:r>
            <w:r w:rsidRPr="00A8064F">
              <w:rPr>
                <w:rFonts w:ascii="Calibri" w:hAnsi="Calibri" w:cs="Calibri"/>
                <w:sz w:val="20"/>
              </w:rPr>
              <w:t>“Tal facto [“</w:t>
            </w:r>
            <w:r w:rsidRPr="00A8064F">
              <w:rPr>
                <w:rFonts w:ascii="Calibri" w:hAnsi="Calibri" w:cs="Calibri"/>
                <w:sz w:val="20"/>
                <w:u w:val="single"/>
              </w:rPr>
              <w:t>ameaça à escala global” do terrorismo] deve-se ao ressurgimento do integrismo islâmico</w:t>
            </w:r>
            <w:r w:rsidRPr="00A8064F">
              <w:rPr>
                <w:rFonts w:ascii="Calibri" w:hAnsi="Calibri" w:cs="Calibri"/>
                <w:sz w:val="20"/>
              </w:rPr>
              <w:t xml:space="preserve">, manifestando-se por uma </w:t>
            </w:r>
            <w:r w:rsidRPr="00A8064F">
              <w:rPr>
                <w:rFonts w:ascii="Calibri" w:hAnsi="Calibri" w:cs="Calibri"/>
                <w:sz w:val="20"/>
                <w:u w:val="single"/>
              </w:rPr>
              <w:t>reação extrema contra o Ocidente e a sua influência nas sociedades muçulmanas</w:t>
            </w:r>
            <w:r w:rsidRPr="00A8064F">
              <w:rPr>
                <w:rFonts w:ascii="Calibri" w:hAnsi="Calibri" w:cs="Calibri"/>
                <w:sz w:val="20"/>
              </w:rPr>
              <w:t xml:space="preserve">.” (p. 196). </w:t>
            </w:r>
          </w:p>
        </w:tc>
      </w:tr>
    </w:tbl>
    <w:p w14:paraId="49399610" w14:textId="146CE15A" w:rsidR="00C2381A" w:rsidRPr="00A8064F" w:rsidRDefault="00C2381A">
      <w:pPr>
        <w:spacing w:after="160" w:line="259" w:lineRule="auto"/>
      </w:pPr>
    </w:p>
    <w:p w14:paraId="300DFBA2" w14:textId="237B49B3" w:rsidR="00047757" w:rsidRPr="00A8064F" w:rsidRDefault="00047757">
      <w:pPr>
        <w:spacing w:after="160" w:line="259" w:lineRule="auto"/>
      </w:pPr>
    </w:p>
    <w:p w14:paraId="4BC71551" w14:textId="77777777" w:rsidR="00047757" w:rsidRPr="00A8064F" w:rsidRDefault="00047757">
      <w:pPr>
        <w:spacing w:after="160" w:line="259" w:lineRule="auto"/>
      </w:pPr>
    </w:p>
    <w:p w14:paraId="4093358C" w14:textId="4836D8B1" w:rsidR="00EF05E4" w:rsidRPr="00A8064F" w:rsidRDefault="00EF05E4" w:rsidP="00A8064F">
      <w:pPr>
        <w:pStyle w:val="Texto"/>
        <w:outlineLvl w:val="2"/>
        <w:rPr>
          <w:sz w:val="22"/>
          <w:szCs w:val="96"/>
        </w:rPr>
      </w:pPr>
      <w:bookmarkStart w:id="122" w:name="_Toc83895700"/>
      <w:r w:rsidRPr="00A8064F">
        <w:rPr>
          <w:sz w:val="22"/>
          <w:szCs w:val="96"/>
        </w:rPr>
        <w:t xml:space="preserve">Quadro </w:t>
      </w:r>
      <w:r w:rsidR="00047757" w:rsidRPr="00A8064F">
        <w:rPr>
          <w:sz w:val="22"/>
          <w:szCs w:val="96"/>
        </w:rPr>
        <w:t>4.2.</w:t>
      </w:r>
      <w:r w:rsidRPr="00A8064F">
        <w:rPr>
          <w:sz w:val="22"/>
          <w:szCs w:val="96"/>
        </w:rPr>
        <w:t xml:space="preserve"> – “</w:t>
      </w:r>
      <w:r w:rsidR="002F5BB1" w:rsidRPr="0049759A">
        <w:rPr>
          <w:i/>
          <w:iCs/>
          <w:sz w:val="22"/>
          <w:szCs w:val="96"/>
        </w:rPr>
        <w:t>Jihad</w:t>
      </w:r>
      <w:r w:rsidR="00697159" w:rsidRPr="00A8064F">
        <w:rPr>
          <w:sz w:val="22"/>
          <w:szCs w:val="96"/>
        </w:rPr>
        <w:t xml:space="preserve"> </w:t>
      </w:r>
      <w:r w:rsidR="00CB682B" w:rsidRPr="00A8064F">
        <w:rPr>
          <w:sz w:val="22"/>
          <w:szCs w:val="96"/>
        </w:rPr>
        <w:t>como</w:t>
      </w:r>
      <w:r w:rsidR="00697159" w:rsidRPr="00A8064F">
        <w:rPr>
          <w:sz w:val="22"/>
          <w:szCs w:val="96"/>
        </w:rPr>
        <w:t xml:space="preserve"> Guerra Santa</w:t>
      </w:r>
      <w:r w:rsidRPr="00A8064F">
        <w:rPr>
          <w:sz w:val="22"/>
          <w:szCs w:val="96"/>
        </w:rPr>
        <w:t xml:space="preserve">” </w:t>
      </w:r>
      <w:r w:rsidR="0004448F" w:rsidRPr="00A8064F">
        <w:rPr>
          <w:sz w:val="22"/>
          <w:szCs w:val="96"/>
        </w:rPr>
        <w:t>(9.º ano de escolaridade)</w:t>
      </w:r>
      <w:bookmarkEnd w:id="122"/>
    </w:p>
    <w:tbl>
      <w:tblPr>
        <w:tblW w:w="13462" w:type="dxa"/>
        <w:tblLook w:val="04A0" w:firstRow="1" w:lastRow="0" w:firstColumn="1" w:lastColumn="0" w:noHBand="0" w:noVBand="1"/>
      </w:tblPr>
      <w:tblGrid>
        <w:gridCol w:w="2263"/>
        <w:gridCol w:w="11199"/>
      </w:tblGrid>
      <w:tr w:rsidR="00EF05E4" w:rsidRPr="00A8064F" w14:paraId="4F4EB5B2" w14:textId="77777777" w:rsidTr="006C21E3">
        <w:trPr>
          <w:trHeight w:val="620"/>
        </w:trPr>
        <w:tc>
          <w:tcPr>
            <w:tcW w:w="2263" w:type="dxa"/>
            <w:shd w:val="clear" w:color="auto" w:fill="F2F2F2" w:themeFill="background1" w:themeFillShade="F2"/>
            <w:vAlign w:val="center"/>
          </w:tcPr>
          <w:p w14:paraId="6FE64585" w14:textId="77777777" w:rsidR="00EF05E4" w:rsidRPr="00A8064F" w:rsidRDefault="00EF05E4" w:rsidP="00801CE2">
            <w:pPr>
              <w:autoSpaceDE w:val="0"/>
              <w:autoSpaceDN w:val="0"/>
              <w:adjustRightInd w:val="0"/>
              <w:jc w:val="center"/>
              <w:rPr>
                <w:bCs/>
                <w:sz w:val="10"/>
                <w:szCs w:val="10"/>
              </w:rPr>
            </w:pPr>
          </w:p>
          <w:p w14:paraId="7005F567" w14:textId="77777777" w:rsidR="00EF05E4" w:rsidRPr="00A8064F" w:rsidRDefault="00EF05E4" w:rsidP="00801CE2">
            <w:pPr>
              <w:autoSpaceDE w:val="0"/>
              <w:autoSpaceDN w:val="0"/>
              <w:adjustRightInd w:val="0"/>
              <w:jc w:val="center"/>
              <w:rPr>
                <w:bCs/>
                <w:sz w:val="20"/>
              </w:rPr>
            </w:pPr>
            <w:r w:rsidRPr="00A8064F">
              <w:rPr>
                <w:bCs/>
                <w:sz w:val="20"/>
              </w:rPr>
              <w:t>MANUAL ESCOLAR</w:t>
            </w:r>
          </w:p>
        </w:tc>
        <w:tc>
          <w:tcPr>
            <w:tcW w:w="11199" w:type="dxa"/>
            <w:shd w:val="clear" w:color="auto" w:fill="F2F2F2" w:themeFill="background1" w:themeFillShade="F2"/>
            <w:vAlign w:val="center"/>
          </w:tcPr>
          <w:p w14:paraId="2FA45473" w14:textId="77777777" w:rsidR="00EF05E4" w:rsidRPr="00A8064F" w:rsidRDefault="00EF05E4" w:rsidP="00801CE2">
            <w:pPr>
              <w:autoSpaceDE w:val="0"/>
              <w:autoSpaceDN w:val="0"/>
              <w:adjustRightInd w:val="0"/>
              <w:jc w:val="center"/>
              <w:rPr>
                <w:bCs/>
                <w:sz w:val="10"/>
                <w:szCs w:val="10"/>
              </w:rPr>
            </w:pPr>
          </w:p>
          <w:p w14:paraId="4E488622" w14:textId="77777777" w:rsidR="00EF05E4" w:rsidRPr="00A8064F" w:rsidRDefault="00EF05E4" w:rsidP="00801CE2">
            <w:pPr>
              <w:autoSpaceDE w:val="0"/>
              <w:autoSpaceDN w:val="0"/>
              <w:adjustRightInd w:val="0"/>
              <w:jc w:val="center"/>
              <w:rPr>
                <w:bCs/>
                <w:sz w:val="20"/>
              </w:rPr>
            </w:pPr>
            <w:r w:rsidRPr="00A8064F">
              <w:rPr>
                <w:bCs/>
                <w:sz w:val="20"/>
              </w:rPr>
              <w:t>UNIDADES DE REGISTO</w:t>
            </w:r>
          </w:p>
        </w:tc>
      </w:tr>
      <w:tr w:rsidR="00751A33" w:rsidRPr="00A8064F" w14:paraId="39E4E10C" w14:textId="77777777" w:rsidTr="006C21E3">
        <w:trPr>
          <w:trHeight w:val="559"/>
        </w:trPr>
        <w:tc>
          <w:tcPr>
            <w:tcW w:w="2263" w:type="dxa"/>
            <w:tcBorders>
              <w:bottom w:val="single" w:sz="4" w:space="0" w:color="auto"/>
            </w:tcBorders>
            <w:vAlign w:val="center"/>
          </w:tcPr>
          <w:p w14:paraId="36E54D5B" w14:textId="77777777" w:rsidR="00751A33" w:rsidRPr="00A8064F" w:rsidRDefault="00751A33" w:rsidP="00751A33">
            <w:pPr>
              <w:autoSpaceDE w:val="0"/>
              <w:autoSpaceDN w:val="0"/>
              <w:adjustRightInd w:val="0"/>
              <w:spacing w:line="240" w:lineRule="auto"/>
              <w:jc w:val="center"/>
              <w:rPr>
                <w:bCs/>
                <w:sz w:val="20"/>
              </w:rPr>
            </w:pPr>
            <w:r w:rsidRPr="00A8064F">
              <w:rPr>
                <w:bCs/>
                <w:sz w:val="20"/>
              </w:rPr>
              <w:t>Hora H 9</w:t>
            </w:r>
          </w:p>
        </w:tc>
        <w:tc>
          <w:tcPr>
            <w:tcW w:w="11199" w:type="dxa"/>
            <w:tcBorders>
              <w:bottom w:val="single" w:sz="4" w:space="0" w:color="auto"/>
            </w:tcBorders>
            <w:vAlign w:val="center"/>
          </w:tcPr>
          <w:p w14:paraId="15D57B38" w14:textId="7AD63047" w:rsidR="00751A33" w:rsidRPr="00A8064F" w:rsidRDefault="00751A33" w:rsidP="00A44E7F">
            <w:pPr>
              <w:jc w:val="both"/>
              <w:rPr>
                <w:rFonts w:ascii="Calibri" w:hAnsi="Calibri" w:cs="Calibri"/>
                <w:sz w:val="20"/>
              </w:rPr>
            </w:pPr>
            <w:r w:rsidRPr="00A8064F">
              <w:rPr>
                <w:rFonts w:ascii="Calibri" w:hAnsi="Calibri" w:cs="Calibri"/>
                <w:sz w:val="20"/>
              </w:rPr>
              <w:t xml:space="preserve">- “Jiadismo: movimento político-religioso e militar que defende a </w:t>
            </w:r>
            <w:r w:rsidRPr="00A8064F">
              <w:rPr>
                <w:rFonts w:ascii="Calibri" w:hAnsi="Calibri" w:cs="Calibri"/>
                <w:sz w:val="20"/>
                <w:u w:val="single"/>
              </w:rPr>
              <w:t>expansão do Islão</w:t>
            </w:r>
            <w:r w:rsidRPr="00A8064F">
              <w:rPr>
                <w:rFonts w:ascii="Calibri" w:hAnsi="Calibri" w:cs="Calibri"/>
                <w:sz w:val="20"/>
              </w:rPr>
              <w:t xml:space="preserve"> por todos os meios </w:t>
            </w:r>
            <w:r w:rsidRPr="00A8064F">
              <w:rPr>
                <w:rFonts w:ascii="Calibri" w:hAnsi="Calibri" w:cs="Calibri"/>
                <w:sz w:val="20"/>
                <w:u w:val="single"/>
              </w:rPr>
              <w:t>incluindo o recurso à guerra santa</w:t>
            </w:r>
            <w:r w:rsidRPr="00A8064F">
              <w:rPr>
                <w:rFonts w:ascii="Calibri" w:hAnsi="Calibri" w:cs="Calibri"/>
                <w:sz w:val="20"/>
              </w:rPr>
              <w:t xml:space="preserve"> (jiade).” (p. 206).</w:t>
            </w:r>
          </w:p>
        </w:tc>
      </w:tr>
      <w:tr w:rsidR="00751A33" w:rsidRPr="00A8064F" w14:paraId="638A910D" w14:textId="77777777" w:rsidTr="006C21E3">
        <w:trPr>
          <w:trHeight w:val="843"/>
        </w:trPr>
        <w:tc>
          <w:tcPr>
            <w:tcW w:w="2263" w:type="dxa"/>
            <w:tcBorders>
              <w:top w:val="single" w:sz="4" w:space="0" w:color="auto"/>
              <w:bottom w:val="single" w:sz="4" w:space="0" w:color="auto"/>
            </w:tcBorders>
            <w:vAlign w:val="center"/>
          </w:tcPr>
          <w:p w14:paraId="561CF765" w14:textId="77777777" w:rsidR="00751A33" w:rsidRPr="00A8064F" w:rsidRDefault="00751A33" w:rsidP="00751A33">
            <w:pPr>
              <w:autoSpaceDE w:val="0"/>
              <w:autoSpaceDN w:val="0"/>
              <w:adjustRightInd w:val="0"/>
              <w:spacing w:line="240" w:lineRule="auto"/>
              <w:jc w:val="center"/>
              <w:rPr>
                <w:sz w:val="20"/>
              </w:rPr>
            </w:pPr>
            <w:r w:rsidRPr="00A8064F">
              <w:rPr>
                <w:bCs/>
                <w:sz w:val="20"/>
              </w:rPr>
              <w:t>Páginas da História 9</w:t>
            </w:r>
          </w:p>
        </w:tc>
        <w:tc>
          <w:tcPr>
            <w:tcW w:w="11199" w:type="dxa"/>
            <w:tcBorders>
              <w:top w:val="single" w:sz="4" w:space="0" w:color="auto"/>
              <w:bottom w:val="single" w:sz="4" w:space="0" w:color="auto"/>
            </w:tcBorders>
            <w:vAlign w:val="center"/>
          </w:tcPr>
          <w:p w14:paraId="304BB5CF" w14:textId="19A54D55" w:rsidR="00751A33" w:rsidRPr="00A8064F" w:rsidRDefault="00751A33" w:rsidP="00A44E7F">
            <w:pPr>
              <w:jc w:val="both"/>
              <w:rPr>
                <w:rFonts w:ascii="Calibri" w:hAnsi="Calibri" w:cs="Calibri"/>
                <w:sz w:val="20"/>
              </w:rPr>
            </w:pPr>
            <w:r w:rsidRPr="00A8064F">
              <w:rPr>
                <w:bCs/>
                <w:sz w:val="20"/>
              </w:rPr>
              <w:t xml:space="preserve">- </w:t>
            </w:r>
            <w:r w:rsidRPr="00A8064F">
              <w:rPr>
                <w:rFonts w:ascii="Calibri" w:hAnsi="Calibri" w:cs="Calibri"/>
                <w:sz w:val="20"/>
              </w:rPr>
              <w:t xml:space="preserve">“Termo que </w:t>
            </w:r>
            <w:r w:rsidRPr="00A8064F">
              <w:rPr>
                <w:rFonts w:ascii="Calibri" w:hAnsi="Calibri" w:cs="Calibri"/>
                <w:sz w:val="20"/>
                <w:u w:val="single"/>
              </w:rPr>
              <w:t>significa ‘luta’, ‘esforço’</w:t>
            </w:r>
            <w:r w:rsidRPr="00A8064F">
              <w:rPr>
                <w:rFonts w:ascii="Calibri" w:hAnsi="Calibri" w:cs="Calibri"/>
                <w:sz w:val="20"/>
              </w:rPr>
              <w:t xml:space="preserve"> e que </w:t>
            </w:r>
            <w:r w:rsidRPr="00A8064F">
              <w:rPr>
                <w:rFonts w:ascii="Calibri" w:hAnsi="Calibri" w:cs="Calibri"/>
                <w:sz w:val="20"/>
                <w:u w:val="single"/>
              </w:rPr>
              <w:t>pode ser entendido</w:t>
            </w:r>
            <w:r w:rsidRPr="00A8064F">
              <w:rPr>
                <w:rFonts w:ascii="Calibri" w:hAnsi="Calibri" w:cs="Calibri"/>
                <w:sz w:val="20"/>
              </w:rPr>
              <w:t xml:space="preserve"> como o dever dos muçulmanos realizarem </w:t>
            </w:r>
            <w:r w:rsidRPr="00A8064F">
              <w:rPr>
                <w:rFonts w:ascii="Calibri" w:hAnsi="Calibri" w:cs="Calibri"/>
                <w:sz w:val="20"/>
                <w:u w:val="single"/>
              </w:rPr>
              <w:t>‘guerras santas’</w:t>
            </w:r>
            <w:r w:rsidRPr="00A8064F">
              <w:rPr>
                <w:rFonts w:ascii="Calibri" w:hAnsi="Calibri" w:cs="Calibri"/>
                <w:sz w:val="20"/>
              </w:rPr>
              <w:t xml:space="preserve">” (p. 208). </w:t>
            </w:r>
          </w:p>
        </w:tc>
      </w:tr>
      <w:tr w:rsidR="00C34C65" w:rsidRPr="00A8064F" w14:paraId="2D3C7AD1" w14:textId="77777777" w:rsidTr="006C21E3">
        <w:trPr>
          <w:trHeight w:val="982"/>
        </w:trPr>
        <w:tc>
          <w:tcPr>
            <w:tcW w:w="2263" w:type="dxa"/>
            <w:tcBorders>
              <w:top w:val="single" w:sz="4" w:space="0" w:color="auto"/>
            </w:tcBorders>
            <w:vAlign w:val="center"/>
          </w:tcPr>
          <w:p w14:paraId="392C95AC" w14:textId="11D681D3" w:rsidR="00C34C65" w:rsidRPr="00A8064F" w:rsidRDefault="00367A60" w:rsidP="00751A33">
            <w:pPr>
              <w:autoSpaceDE w:val="0"/>
              <w:autoSpaceDN w:val="0"/>
              <w:adjustRightInd w:val="0"/>
              <w:spacing w:line="240" w:lineRule="auto"/>
              <w:jc w:val="center"/>
              <w:rPr>
                <w:bCs/>
                <w:sz w:val="20"/>
              </w:rPr>
            </w:pPr>
            <w:r w:rsidRPr="00A8064F">
              <w:rPr>
                <w:bCs/>
                <w:i/>
                <w:iCs/>
                <w:sz w:val="20"/>
              </w:rPr>
              <w:t>Novo</w:t>
            </w:r>
            <w:r w:rsidRPr="00A8064F">
              <w:rPr>
                <w:bCs/>
                <w:sz w:val="20"/>
              </w:rPr>
              <w:t xml:space="preserve"> </w:t>
            </w:r>
            <w:r w:rsidR="00C34C65" w:rsidRPr="00A8064F">
              <w:rPr>
                <w:bCs/>
                <w:sz w:val="20"/>
              </w:rPr>
              <w:t>Viva a História</w:t>
            </w:r>
            <w:r w:rsidRPr="00A8064F">
              <w:rPr>
                <w:bCs/>
                <w:sz w:val="20"/>
              </w:rPr>
              <w:t>!</w:t>
            </w:r>
            <w:r w:rsidR="00C34C65" w:rsidRPr="00A8064F">
              <w:rPr>
                <w:bCs/>
                <w:sz w:val="20"/>
              </w:rPr>
              <w:t xml:space="preserve"> 9 </w:t>
            </w:r>
          </w:p>
        </w:tc>
        <w:tc>
          <w:tcPr>
            <w:tcW w:w="11199" w:type="dxa"/>
            <w:tcBorders>
              <w:top w:val="single" w:sz="4" w:space="0" w:color="auto"/>
            </w:tcBorders>
            <w:vAlign w:val="center"/>
          </w:tcPr>
          <w:p w14:paraId="7E76C3A5" w14:textId="7EC0BD8A" w:rsidR="00C34C65" w:rsidRPr="00A8064F" w:rsidRDefault="00C34C65" w:rsidP="00A44E7F">
            <w:pPr>
              <w:autoSpaceDE w:val="0"/>
              <w:autoSpaceDN w:val="0"/>
              <w:adjustRightInd w:val="0"/>
              <w:jc w:val="both"/>
              <w:rPr>
                <w:bCs/>
                <w:sz w:val="20"/>
              </w:rPr>
            </w:pPr>
            <w:r w:rsidRPr="00A8064F">
              <w:rPr>
                <w:bCs/>
                <w:sz w:val="20"/>
              </w:rPr>
              <w:t xml:space="preserve">- </w:t>
            </w:r>
            <w:r w:rsidRPr="00A8064F">
              <w:rPr>
                <w:rFonts w:ascii="Calibri" w:hAnsi="Calibri" w:cs="Calibri"/>
                <w:sz w:val="20"/>
              </w:rPr>
              <w:t xml:space="preserve">“Foi com os anos 1990 que se </w:t>
            </w:r>
            <w:r w:rsidRPr="00A8064F">
              <w:rPr>
                <w:rFonts w:ascii="Calibri" w:hAnsi="Calibri" w:cs="Calibri"/>
                <w:sz w:val="20"/>
                <w:u w:val="single"/>
              </w:rPr>
              <w:t xml:space="preserve">multiplicaram as organizações de carácter terrorista comprometidas com a Guerra Santa </w:t>
            </w:r>
            <w:r w:rsidRPr="00A8064F">
              <w:rPr>
                <w:rFonts w:ascii="Calibri" w:hAnsi="Calibri" w:cs="Calibri"/>
                <w:sz w:val="20"/>
              </w:rPr>
              <w:t>(</w:t>
            </w:r>
            <w:r w:rsidRPr="00A8064F">
              <w:rPr>
                <w:rFonts w:ascii="Calibri" w:hAnsi="Calibri" w:cs="Calibri"/>
                <w:i/>
                <w:iCs/>
                <w:sz w:val="20"/>
              </w:rPr>
              <w:t>Jihad</w:t>
            </w:r>
            <w:r w:rsidRPr="00A8064F">
              <w:rPr>
                <w:rFonts w:ascii="Calibri" w:hAnsi="Calibri" w:cs="Calibri"/>
                <w:sz w:val="20"/>
              </w:rPr>
              <w:t xml:space="preserve">) </w:t>
            </w:r>
            <w:r w:rsidRPr="00A8064F">
              <w:rPr>
                <w:rFonts w:ascii="Calibri" w:hAnsi="Calibri" w:cs="Calibri"/>
                <w:sz w:val="20"/>
                <w:u w:val="single"/>
              </w:rPr>
              <w:t>contra o Ocidente</w:t>
            </w:r>
            <w:r w:rsidRPr="00A8064F">
              <w:rPr>
                <w:rFonts w:ascii="Calibri" w:hAnsi="Calibri" w:cs="Calibri"/>
                <w:sz w:val="20"/>
              </w:rPr>
              <w:t xml:space="preserve"> </w:t>
            </w:r>
            <w:r w:rsidRPr="00A8064F">
              <w:rPr>
                <w:rFonts w:ascii="Calibri" w:hAnsi="Calibri" w:cs="Calibri"/>
                <w:sz w:val="20"/>
                <w:u w:val="single"/>
              </w:rPr>
              <w:t>e contra</w:t>
            </w:r>
            <w:r w:rsidRPr="00A8064F">
              <w:rPr>
                <w:rFonts w:ascii="Calibri" w:hAnsi="Calibri" w:cs="Calibri"/>
                <w:sz w:val="20"/>
              </w:rPr>
              <w:t xml:space="preserve"> aqueles </w:t>
            </w:r>
            <w:r w:rsidRPr="00A8064F">
              <w:rPr>
                <w:rFonts w:ascii="Calibri" w:hAnsi="Calibri" w:cs="Calibri"/>
                <w:sz w:val="20"/>
                <w:u w:val="single"/>
              </w:rPr>
              <w:t>muçulmanos</w:t>
            </w:r>
            <w:r w:rsidRPr="00A8064F">
              <w:rPr>
                <w:rFonts w:ascii="Calibri" w:hAnsi="Calibri" w:cs="Calibri"/>
                <w:sz w:val="20"/>
              </w:rPr>
              <w:t xml:space="preserve"> que eram considerados traidores dos princípios do Islão.” (p. 196).</w:t>
            </w:r>
          </w:p>
        </w:tc>
      </w:tr>
    </w:tbl>
    <w:p w14:paraId="789F4783" w14:textId="118769B9" w:rsidR="00CF275A" w:rsidRPr="00A8064F" w:rsidRDefault="00CF275A" w:rsidP="006F5D6D">
      <w:pPr>
        <w:spacing w:after="160"/>
      </w:pPr>
    </w:p>
    <w:p w14:paraId="12EF9EE0" w14:textId="77777777" w:rsidR="00CF275A" w:rsidRPr="00A8064F" w:rsidRDefault="00CF275A" w:rsidP="006F5D6D">
      <w:pPr>
        <w:spacing w:after="160"/>
      </w:pPr>
    </w:p>
    <w:p w14:paraId="1D015878" w14:textId="528A2094" w:rsidR="00E13752" w:rsidRPr="00A8064F" w:rsidRDefault="00E13752" w:rsidP="00A8064F">
      <w:pPr>
        <w:pStyle w:val="Texto"/>
        <w:outlineLvl w:val="2"/>
        <w:rPr>
          <w:sz w:val="22"/>
          <w:szCs w:val="96"/>
        </w:rPr>
      </w:pPr>
      <w:bookmarkStart w:id="123" w:name="_Toc83895701"/>
      <w:r w:rsidRPr="00A8064F">
        <w:rPr>
          <w:sz w:val="22"/>
          <w:szCs w:val="96"/>
        </w:rPr>
        <w:t xml:space="preserve">Quadro </w:t>
      </w:r>
      <w:r w:rsidR="006F5D6D" w:rsidRPr="00A8064F">
        <w:rPr>
          <w:sz w:val="22"/>
          <w:szCs w:val="96"/>
        </w:rPr>
        <w:t>4.3.</w:t>
      </w:r>
      <w:r w:rsidRPr="00A8064F">
        <w:rPr>
          <w:sz w:val="22"/>
          <w:szCs w:val="96"/>
        </w:rPr>
        <w:t xml:space="preserve"> – “Médio Oriente” </w:t>
      </w:r>
      <w:r w:rsidR="0004448F" w:rsidRPr="00A8064F">
        <w:rPr>
          <w:sz w:val="22"/>
          <w:szCs w:val="96"/>
        </w:rPr>
        <w:t>(9.º ano de escolaridade)</w:t>
      </w:r>
      <w:bookmarkEnd w:id="123"/>
    </w:p>
    <w:tbl>
      <w:tblPr>
        <w:tblW w:w="13462" w:type="dxa"/>
        <w:tblLook w:val="04A0" w:firstRow="1" w:lastRow="0" w:firstColumn="1" w:lastColumn="0" w:noHBand="0" w:noVBand="1"/>
      </w:tblPr>
      <w:tblGrid>
        <w:gridCol w:w="2263"/>
        <w:gridCol w:w="11199"/>
      </w:tblGrid>
      <w:tr w:rsidR="00E13752" w:rsidRPr="00A8064F" w14:paraId="2FB6D62F" w14:textId="77777777" w:rsidTr="006C21E3">
        <w:trPr>
          <w:trHeight w:val="620"/>
        </w:trPr>
        <w:tc>
          <w:tcPr>
            <w:tcW w:w="2263" w:type="dxa"/>
            <w:shd w:val="clear" w:color="auto" w:fill="F2F2F2" w:themeFill="background1" w:themeFillShade="F2"/>
            <w:vAlign w:val="center"/>
          </w:tcPr>
          <w:p w14:paraId="0D6AF1C4" w14:textId="77777777" w:rsidR="00E13752" w:rsidRPr="00A8064F" w:rsidRDefault="00E13752" w:rsidP="00801CE2">
            <w:pPr>
              <w:autoSpaceDE w:val="0"/>
              <w:autoSpaceDN w:val="0"/>
              <w:adjustRightInd w:val="0"/>
              <w:jc w:val="center"/>
              <w:rPr>
                <w:bCs/>
                <w:sz w:val="10"/>
                <w:szCs w:val="10"/>
              </w:rPr>
            </w:pPr>
          </w:p>
          <w:p w14:paraId="5AC9AA18" w14:textId="77777777" w:rsidR="00E13752" w:rsidRPr="00A8064F" w:rsidRDefault="00E13752" w:rsidP="00801CE2">
            <w:pPr>
              <w:autoSpaceDE w:val="0"/>
              <w:autoSpaceDN w:val="0"/>
              <w:adjustRightInd w:val="0"/>
              <w:jc w:val="center"/>
              <w:rPr>
                <w:bCs/>
                <w:sz w:val="20"/>
              </w:rPr>
            </w:pPr>
            <w:r w:rsidRPr="00A8064F">
              <w:rPr>
                <w:bCs/>
                <w:sz w:val="20"/>
              </w:rPr>
              <w:t>MANUAL ESCOLAR</w:t>
            </w:r>
          </w:p>
        </w:tc>
        <w:tc>
          <w:tcPr>
            <w:tcW w:w="11199" w:type="dxa"/>
            <w:shd w:val="clear" w:color="auto" w:fill="F2F2F2" w:themeFill="background1" w:themeFillShade="F2"/>
            <w:vAlign w:val="center"/>
          </w:tcPr>
          <w:p w14:paraId="058F35E9" w14:textId="77777777" w:rsidR="00E13752" w:rsidRPr="00A8064F" w:rsidRDefault="00E13752" w:rsidP="00801CE2">
            <w:pPr>
              <w:autoSpaceDE w:val="0"/>
              <w:autoSpaceDN w:val="0"/>
              <w:adjustRightInd w:val="0"/>
              <w:jc w:val="center"/>
              <w:rPr>
                <w:bCs/>
                <w:sz w:val="10"/>
                <w:szCs w:val="10"/>
              </w:rPr>
            </w:pPr>
          </w:p>
          <w:p w14:paraId="6213E14B" w14:textId="77777777" w:rsidR="00E13752" w:rsidRPr="00A8064F" w:rsidRDefault="00E13752" w:rsidP="00801CE2">
            <w:pPr>
              <w:autoSpaceDE w:val="0"/>
              <w:autoSpaceDN w:val="0"/>
              <w:adjustRightInd w:val="0"/>
              <w:jc w:val="center"/>
              <w:rPr>
                <w:bCs/>
                <w:sz w:val="20"/>
              </w:rPr>
            </w:pPr>
            <w:r w:rsidRPr="00A8064F">
              <w:rPr>
                <w:bCs/>
                <w:sz w:val="20"/>
              </w:rPr>
              <w:t>UNIDADES DE REGISTO</w:t>
            </w:r>
          </w:p>
        </w:tc>
      </w:tr>
      <w:tr w:rsidR="00E13752" w:rsidRPr="00A8064F" w14:paraId="4CEB55B5" w14:textId="77777777" w:rsidTr="006C21E3">
        <w:trPr>
          <w:trHeight w:val="559"/>
        </w:trPr>
        <w:tc>
          <w:tcPr>
            <w:tcW w:w="2263" w:type="dxa"/>
            <w:tcBorders>
              <w:bottom w:val="single" w:sz="4" w:space="0" w:color="auto"/>
            </w:tcBorders>
            <w:vAlign w:val="center"/>
          </w:tcPr>
          <w:p w14:paraId="14439E0C" w14:textId="77777777" w:rsidR="00E13752" w:rsidRPr="00A8064F" w:rsidRDefault="00E13752" w:rsidP="00801CE2">
            <w:pPr>
              <w:autoSpaceDE w:val="0"/>
              <w:autoSpaceDN w:val="0"/>
              <w:adjustRightInd w:val="0"/>
              <w:spacing w:line="240" w:lineRule="auto"/>
              <w:jc w:val="center"/>
              <w:rPr>
                <w:bCs/>
                <w:sz w:val="20"/>
              </w:rPr>
            </w:pPr>
            <w:r w:rsidRPr="00A8064F">
              <w:rPr>
                <w:bCs/>
                <w:sz w:val="20"/>
              </w:rPr>
              <w:t>Missão: História 9</w:t>
            </w:r>
          </w:p>
        </w:tc>
        <w:tc>
          <w:tcPr>
            <w:tcW w:w="11199" w:type="dxa"/>
            <w:tcBorders>
              <w:bottom w:val="single" w:sz="4" w:space="0" w:color="auto"/>
            </w:tcBorders>
            <w:vAlign w:val="center"/>
          </w:tcPr>
          <w:p w14:paraId="0112E517" w14:textId="047E1F38" w:rsidR="00E13752" w:rsidRPr="00A8064F" w:rsidRDefault="00E13752" w:rsidP="00801CE2">
            <w:pPr>
              <w:jc w:val="both"/>
              <w:rPr>
                <w:rFonts w:ascii="Calibri" w:hAnsi="Calibri" w:cs="Calibri"/>
                <w:sz w:val="20"/>
              </w:rPr>
            </w:pPr>
            <w:r w:rsidRPr="00A8064F">
              <w:rPr>
                <w:rFonts w:ascii="Calibri" w:hAnsi="Calibri" w:cs="Calibri"/>
                <w:sz w:val="20"/>
              </w:rPr>
              <w:t>- EUA “</w:t>
            </w:r>
            <w:r w:rsidR="004B30F6" w:rsidRPr="00A8064F">
              <w:rPr>
                <w:rFonts w:ascii="Calibri" w:hAnsi="Calibri" w:cs="Calibri"/>
                <w:sz w:val="20"/>
              </w:rPr>
              <w:t>[...]</w:t>
            </w:r>
            <w:r w:rsidRPr="00A8064F">
              <w:rPr>
                <w:rFonts w:ascii="Calibri" w:hAnsi="Calibri" w:cs="Calibri"/>
                <w:sz w:val="20"/>
              </w:rPr>
              <w:t xml:space="preserve"> fazendo valer a sua posição numa </w:t>
            </w:r>
            <w:r w:rsidRPr="00A8064F">
              <w:rPr>
                <w:rFonts w:ascii="Calibri" w:hAnsi="Calibri" w:cs="Calibri"/>
                <w:sz w:val="20"/>
                <w:u w:val="single"/>
              </w:rPr>
              <w:t>região conflituosa como o Próximo Oriente</w:t>
            </w:r>
            <w:r w:rsidRPr="00A8064F">
              <w:rPr>
                <w:rFonts w:ascii="Calibri" w:hAnsi="Calibri" w:cs="Calibri"/>
                <w:sz w:val="20"/>
              </w:rPr>
              <w:t xml:space="preserve"> […].” (p. 196). </w:t>
            </w:r>
          </w:p>
        </w:tc>
      </w:tr>
      <w:tr w:rsidR="00E13752" w:rsidRPr="00A8064F" w14:paraId="5E317046" w14:textId="77777777" w:rsidTr="006C21E3">
        <w:trPr>
          <w:trHeight w:val="699"/>
        </w:trPr>
        <w:tc>
          <w:tcPr>
            <w:tcW w:w="2263" w:type="dxa"/>
            <w:tcBorders>
              <w:top w:val="single" w:sz="4" w:space="0" w:color="auto"/>
            </w:tcBorders>
            <w:vAlign w:val="center"/>
          </w:tcPr>
          <w:p w14:paraId="7B43DCFD" w14:textId="77777777" w:rsidR="00E13752" w:rsidRPr="00A8064F" w:rsidRDefault="00E13752" w:rsidP="00801CE2">
            <w:pPr>
              <w:autoSpaceDE w:val="0"/>
              <w:autoSpaceDN w:val="0"/>
              <w:adjustRightInd w:val="0"/>
              <w:spacing w:line="240" w:lineRule="auto"/>
              <w:jc w:val="center"/>
              <w:rPr>
                <w:sz w:val="20"/>
              </w:rPr>
            </w:pPr>
            <w:r w:rsidRPr="00A8064F">
              <w:rPr>
                <w:bCs/>
                <w:sz w:val="20"/>
              </w:rPr>
              <w:t>Viagem na História 9</w:t>
            </w:r>
          </w:p>
        </w:tc>
        <w:tc>
          <w:tcPr>
            <w:tcW w:w="11199" w:type="dxa"/>
            <w:tcBorders>
              <w:top w:val="single" w:sz="4" w:space="0" w:color="auto"/>
            </w:tcBorders>
            <w:vAlign w:val="center"/>
          </w:tcPr>
          <w:p w14:paraId="0B4A09D0" w14:textId="7449A97A" w:rsidR="00537FF9" w:rsidRPr="00A8064F" w:rsidRDefault="00E13752" w:rsidP="00082641">
            <w:pPr>
              <w:jc w:val="both"/>
              <w:rPr>
                <w:rFonts w:ascii="Calibri" w:hAnsi="Calibri" w:cs="Calibri"/>
                <w:sz w:val="20"/>
              </w:rPr>
            </w:pPr>
            <w:r w:rsidRPr="00A8064F">
              <w:rPr>
                <w:bCs/>
                <w:sz w:val="20"/>
              </w:rPr>
              <w:t xml:space="preserve">- </w:t>
            </w:r>
            <w:r w:rsidRPr="00A8064F">
              <w:rPr>
                <w:rFonts w:ascii="Calibri" w:hAnsi="Calibri" w:cs="Calibri"/>
                <w:sz w:val="20"/>
              </w:rPr>
              <w:t xml:space="preserve">“No Médio Oriente, </w:t>
            </w:r>
            <w:r w:rsidRPr="00A8064F">
              <w:rPr>
                <w:rFonts w:ascii="Calibri" w:hAnsi="Calibri" w:cs="Calibri"/>
                <w:sz w:val="20"/>
                <w:u w:val="single"/>
              </w:rPr>
              <w:t>a variedade de povos e religiões</w:t>
            </w:r>
            <w:r w:rsidRPr="00A8064F">
              <w:rPr>
                <w:rFonts w:ascii="Calibri" w:hAnsi="Calibri" w:cs="Calibri"/>
                <w:sz w:val="20"/>
              </w:rPr>
              <w:t xml:space="preserve"> tem gerado uma </w:t>
            </w:r>
            <w:r w:rsidRPr="00A8064F">
              <w:rPr>
                <w:rFonts w:ascii="Calibri" w:hAnsi="Calibri" w:cs="Calibri"/>
                <w:sz w:val="20"/>
                <w:u w:val="single"/>
              </w:rPr>
              <w:t>grande instabilidade na região</w:t>
            </w:r>
            <w:r w:rsidRPr="00A8064F">
              <w:rPr>
                <w:rFonts w:ascii="Calibri" w:hAnsi="Calibri" w:cs="Calibri"/>
                <w:sz w:val="20"/>
              </w:rPr>
              <w:t xml:space="preserve">, </w:t>
            </w:r>
            <w:r w:rsidRPr="00A8064F">
              <w:rPr>
                <w:rFonts w:ascii="Calibri" w:hAnsi="Calibri" w:cs="Calibri"/>
                <w:sz w:val="20"/>
                <w:u w:val="single"/>
              </w:rPr>
              <w:t xml:space="preserve">destacando-se o conflito </w:t>
            </w:r>
            <w:r w:rsidRPr="00A8064F">
              <w:rPr>
                <w:rFonts w:ascii="Calibri" w:hAnsi="Calibri" w:cs="Calibri"/>
                <w:sz w:val="20"/>
              </w:rPr>
              <w:t xml:space="preserve">que opõe os </w:t>
            </w:r>
            <w:r w:rsidRPr="00A8064F">
              <w:rPr>
                <w:rFonts w:ascii="Calibri" w:hAnsi="Calibri" w:cs="Calibri"/>
                <w:sz w:val="20"/>
                <w:u w:val="single"/>
              </w:rPr>
              <w:t>árabes da Palestina</w:t>
            </w:r>
            <w:r w:rsidRPr="00A8064F">
              <w:rPr>
                <w:rFonts w:ascii="Calibri" w:hAnsi="Calibri" w:cs="Calibri"/>
                <w:sz w:val="20"/>
              </w:rPr>
              <w:t xml:space="preserve"> aos </w:t>
            </w:r>
            <w:r w:rsidRPr="00A8064F">
              <w:rPr>
                <w:rFonts w:ascii="Calibri" w:hAnsi="Calibri" w:cs="Calibri"/>
                <w:sz w:val="20"/>
                <w:u w:val="single"/>
              </w:rPr>
              <w:t>judeus de Israel</w:t>
            </w:r>
            <w:r w:rsidRPr="00A8064F">
              <w:rPr>
                <w:rFonts w:ascii="Calibri" w:hAnsi="Calibri" w:cs="Calibri"/>
                <w:sz w:val="20"/>
              </w:rPr>
              <w:t xml:space="preserve">.” (p. 200). </w:t>
            </w:r>
          </w:p>
          <w:p w14:paraId="48F7A8A7" w14:textId="1632C5D2" w:rsidR="00082641" w:rsidRPr="00A8064F" w:rsidRDefault="00082641" w:rsidP="00082641">
            <w:pPr>
              <w:jc w:val="both"/>
              <w:rPr>
                <w:rFonts w:ascii="Calibri" w:hAnsi="Calibri" w:cs="Calibri"/>
                <w:sz w:val="20"/>
              </w:rPr>
            </w:pPr>
            <w:r w:rsidRPr="00A8064F">
              <w:rPr>
                <w:rFonts w:ascii="Calibri" w:hAnsi="Calibri" w:cs="Calibri"/>
                <w:sz w:val="20"/>
              </w:rPr>
              <w:t>- A permanência de regimes ditatoriais nesta área do planeta deve-se à profunda religiosidade dos grupos étnicos e à existência de interesses geoestratégicos ligados ao petróleo.” (p. 200).</w:t>
            </w:r>
          </w:p>
          <w:p w14:paraId="106A6F03" w14:textId="3D9DFB23" w:rsidR="00E13752" w:rsidRPr="00A8064F" w:rsidRDefault="00E13752" w:rsidP="00082641">
            <w:pPr>
              <w:jc w:val="both"/>
              <w:rPr>
                <w:rFonts w:ascii="Calibri" w:hAnsi="Calibri" w:cs="Calibri"/>
              </w:rPr>
            </w:pPr>
            <w:r w:rsidRPr="00A8064F">
              <w:rPr>
                <w:rFonts w:ascii="Calibri" w:hAnsi="Calibri" w:cs="Calibri"/>
                <w:sz w:val="20"/>
              </w:rPr>
              <w:t xml:space="preserve">- “A </w:t>
            </w:r>
            <w:r w:rsidRPr="00A8064F">
              <w:rPr>
                <w:rFonts w:ascii="Calibri" w:hAnsi="Calibri" w:cs="Calibri"/>
                <w:sz w:val="20"/>
                <w:u w:val="single"/>
              </w:rPr>
              <w:t>intolerância e o fanatismo</w:t>
            </w:r>
            <w:r w:rsidRPr="00A8064F">
              <w:rPr>
                <w:rFonts w:ascii="Calibri" w:hAnsi="Calibri" w:cs="Calibri"/>
                <w:sz w:val="20"/>
              </w:rPr>
              <w:t xml:space="preserve"> t</w:t>
            </w:r>
            <w:r w:rsidR="00537FF9" w:rsidRPr="00A8064F">
              <w:rPr>
                <w:rFonts w:ascii="Calibri" w:hAnsi="Calibri" w:cs="Calibri"/>
                <w:sz w:val="20"/>
              </w:rPr>
              <w:t>[ê]</w:t>
            </w:r>
            <w:r w:rsidRPr="00A8064F">
              <w:rPr>
                <w:rFonts w:ascii="Calibri" w:hAnsi="Calibri" w:cs="Calibri"/>
                <w:sz w:val="20"/>
              </w:rPr>
              <w:t xml:space="preserve">m marcado, desde essa altura [criação de Israel, em 1948], </w:t>
            </w:r>
            <w:r w:rsidRPr="00A8064F">
              <w:rPr>
                <w:rFonts w:ascii="Calibri" w:hAnsi="Calibri" w:cs="Calibri"/>
                <w:sz w:val="20"/>
                <w:u w:val="single"/>
              </w:rPr>
              <w:t>as relações entre o Ocidente e o Médio Oriente</w:t>
            </w:r>
            <w:r w:rsidRPr="00A8064F">
              <w:rPr>
                <w:rFonts w:ascii="Calibri" w:hAnsi="Calibri" w:cs="Calibri"/>
                <w:sz w:val="20"/>
              </w:rPr>
              <w:t>.” (p. 200).</w:t>
            </w:r>
          </w:p>
        </w:tc>
      </w:tr>
    </w:tbl>
    <w:p w14:paraId="72FDE3A0" w14:textId="1112692A" w:rsidR="00E13752" w:rsidRPr="00A8064F" w:rsidRDefault="00E13752" w:rsidP="006F5D6D">
      <w:pPr>
        <w:spacing w:after="160"/>
      </w:pPr>
    </w:p>
    <w:p w14:paraId="615DBFEB" w14:textId="77777777" w:rsidR="00E13752" w:rsidRPr="00A8064F" w:rsidRDefault="00E13752" w:rsidP="006F5D6D">
      <w:pPr>
        <w:spacing w:after="160"/>
      </w:pPr>
    </w:p>
    <w:p w14:paraId="509926E3" w14:textId="77777777" w:rsidR="0004448F" w:rsidRPr="00A8064F" w:rsidRDefault="00EF05E4" w:rsidP="00A8064F">
      <w:pPr>
        <w:pStyle w:val="Texto"/>
        <w:outlineLvl w:val="2"/>
        <w:rPr>
          <w:sz w:val="22"/>
          <w:szCs w:val="96"/>
        </w:rPr>
      </w:pPr>
      <w:bookmarkStart w:id="124" w:name="_Toc83895702"/>
      <w:r w:rsidRPr="00A8064F">
        <w:rPr>
          <w:sz w:val="22"/>
          <w:szCs w:val="96"/>
        </w:rPr>
        <w:t xml:space="preserve">Quadro </w:t>
      </w:r>
      <w:r w:rsidR="006F5D6D" w:rsidRPr="00A8064F">
        <w:rPr>
          <w:sz w:val="22"/>
          <w:szCs w:val="96"/>
        </w:rPr>
        <w:t>4.4.</w:t>
      </w:r>
      <w:r w:rsidRPr="00A8064F">
        <w:rPr>
          <w:sz w:val="22"/>
          <w:szCs w:val="96"/>
        </w:rPr>
        <w:t xml:space="preserve"> – “</w:t>
      </w:r>
      <w:r w:rsidR="00751A33" w:rsidRPr="00A8064F">
        <w:rPr>
          <w:sz w:val="22"/>
          <w:szCs w:val="96"/>
        </w:rPr>
        <w:t>Terrorismo global</w:t>
      </w:r>
      <w:r w:rsidRPr="00A8064F">
        <w:rPr>
          <w:sz w:val="22"/>
          <w:szCs w:val="96"/>
        </w:rPr>
        <w:t xml:space="preserve">” </w:t>
      </w:r>
      <w:r w:rsidR="0004448F" w:rsidRPr="00A8064F">
        <w:rPr>
          <w:sz w:val="22"/>
          <w:szCs w:val="96"/>
        </w:rPr>
        <w:t>(9.º ano de escolaridade)</w:t>
      </w:r>
      <w:bookmarkEnd w:id="124"/>
    </w:p>
    <w:tbl>
      <w:tblPr>
        <w:tblW w:w="13462" w:type="dxa"/>
        <w:tblLook w:val="04A0" w:firstRow="1" w:lastRow="0" w:firstColumn="1" w:lastColumn="0" w:noHBand="0" w:noVBand="1"/>
      </w:tblPr>
      <w:tblGrid>
        <w:gridCol w:w="2263"/>
        <w:gridCol w:w="11199"/>
      </w:tblGrid>
      <w:tr w:rsidR="00EF05E4" w:rsidRPr="00A8064F" w14:paraId="67E555E3" w14:textId="77777777" w:rsidTr="00FB7E06">
        <w:trPr>
          <w:trHeight w:val="620"/>
        </w:trPr>
        <w:tc>
          <w:tcPr>
            <w:tcW w:w="2263" w:type="dxa"/>
            <w:tcBorders>
              <w:bottom w:val="single" w:sz="4" w:space="0" w:color="auto"/>
            </w:tcBorders>
            <w:shd w:val="clear" w:color="auto" w:fill="F2F2F2" w:themeFill="background1" w:themeFillShade="F2"/>
            <w:vAlign w:val="center"/>
          </w:tcPr>
          <w:p w14:paraId="477E812E" w14:textId="77777777" w:rsidR="00EF05E4" w:rsidRPr="00A8064F" w:rsidRDefault="00EF05E4" w:rsidP="00801CE2">
            <w:pPr>
              <w:autoSpaceDE w:val="0"/>
              <w:autoSpaceDN w:val="0"/>
              <w:adjustRightInd w:val="0"/>
              <w:jc w:val="center"/>
              <w:rPr>
                <w:bCs/>
                <w:sz w:val="8"/>
                <w:szCs w:val="8"/>
              </w:rPr>
            </w:pPr>
          </w:p>
          <w:p w14:paraId="5B2EA49D" w14:textId="77777777" w:rsidR="00EF05E4" w:rsidRPr="00A8064F" w:rsidRDefault="00EF05E4" w:rsidP="00801CE2">
            <w:pPr>
              <w:autoSpaceDE w:val="0"/>
              <w:autoSpaceDN w:val="0"/>
              <w:adjustRightInd w:val="0"/>
              <w:jc w:val="center"/>
              <w:rPr>
                <w:bCs/>
                <w:sz w:val="20"/>
              </w:rPr>
            </w:pPr>
            <w:r w:rsidRPr="00A8064F">
              <w:rPr>
                <w:bCs/>
                <w:sz w:val="20"/>
              </w:rPr>
              <w:t>MANUAL ESCOLAR</w:t>
            </w:r>
          </w:p>
        </w:tc>
        <w:tc>
          <w:tcPr>
            <w:tcW w:w="11199" w:type="dxa"/>
            <w:tcBorders>
              <w:bottom w:val="single" w:sz="4" w:space="0" w:color="auto"/>
            </w:tcBorders>
            <w:shd w:val="clear" w:color="auto" w:fill="F2F2F2" w:themeFill="background1" w:themeFillShade="F2"/>
            <w:vAlign w:val="center"/>
          </w:tcPr>
          <w:p w14:paraId="276E123F" w14:textId="77777777" w:rsidR="00EF05E4" w:rsidRPr="00A8064F" w:rsidRDefault="00EF05E4" w:rsidP="00801CE2">
            <w:pPr>
              <w:autoSpaceDE w:val="0"/>
              <w:autoSpaceDN w:val="0"/>
              <w:adjustRightInd w:val="0"/>
              <w:jc w:val="center"/>
              <w:rPr>
                <w:bCs/>
                <w:sz w:val="8"/>
                <w:szCs w:val="8"/>
              </w:rPr>
            </w:pPr>
          </w:p>
          <w:p w14:paraId="44BED45A" w14:textId="77777777" w:rsidR="00EF05E4" w:rsidRPr="00A8064F" w:rsidRDefault="00EF05E4" w:rsidP="00801CE2">
            <w:pPr>
              <w:autoSpaceDE w:val="0"/>
              <w:autoSpaceDN w:val="0"/>
              <w:adjustRightInd w:val="0"/>
              <w:jc w:val="center"/>
              <w:rPr>
                <w:bCs/>
                <w:sz w:val="20"/>
              </w:rPr>
            </w:pPr>
            <w:r w:rsidRPr="00A8064F">
              <w:rPr>
                <w:bCs/>
                <w:sz w:val="20"/>
              </w:rPr>
              <w:t>UNIDADES DE REGISTO</w:t>
            </w:r>
          </w:p>
        </w:tc>
      </w:tr>
      <w:tr w:rsidR="00EF05E4" w:rsidRPr="00A8064F" w14:paraId="33445C19" w14:textId="77777777" w:rsidTr="00FB7E06">
        <w:trPr>
          <w:trHeight w:val="407"/>
        </w:trPr>
        <w:tc>
          <w:tcPr>
            <w:tcW w:w="2263" w:type="dxa"/>
            <w:tcBorders>
              <w:top w:val="single" w:sz="4" w:space="0" w:color="auto"/>
              <w:bottom w:val="single" w:sz="4" w:space="0" w:color="auto"/>
            </w:tcBorders>
            <w:vAlign w:val="center"/>
          </w:tcPr>
          <w:p w14:paraId="2E65006A" w14:textId="77777777" w:rsidR="00EF05E4" w:rsidRPr="00A8064F" w:rsidRDefault="00EF05E4" w:rsidP="00801CE2">
            <w:pPr>
              <w:autoSpaceDE w:val="0"/>
              <w:autoSpaceDN w:val="0"/>
              <w:adjustRightInd w:val="0"/>
              <w:spacing w:line="240" w:lineRule="auto"/>
              <w:jc w:val="center"/>
              <w:rPr>
                <w:bCs/>
                <w:sz w:val="20"/>
              </w:rPr>
            </w:pPr>
            <w:r w:rsidRPr="00A8064F">
              <w:rPr>
                <w:bCs/>
                <w:sz w:val="20"/>
              </w:rPr>
              <w:t>Hora H 9</w:t>
            </w:r>
          </w:p>
        </w:tc>
        <w:tc>
          <w:tcPr>
            <w:tcW w:w="11199" w:type="dxa"/>
            <w:tcBorders>
              <w:top w:val="single" w:sz="4" w:space="0" w:color="auto"/>
              <w:bottom w:val="single" w:sz="4" w:space="0" w:color="auto"/>
            </w:tcBorders>
            <w:vAlign w:val="center"/>
          </w:tcPr>
          <w:p w14:paraId="3DCBEFE8" w14:textId="225ED9C3" w:rsidR="00BF2CCF" w:rsidRPr="00A8064F" w:rsidRDefault="00BF2CCF" w:rsidP="00B10695">
            <w:pPr>
              <w:autoSpaceDE w:val="0"/>
              <w:autoSpaceDN w:val="0"/>
              <w:adjustRightInd w:val="0"/>
              <w:jc w:val="both"/>
              <w:rPr>
                <w:rFonts w:ascii="Calibri" w:hAnsi="Calibri" w:cs="Calibri"/>
                <w:sz w:val="20"/>
              </w:rPr>
            </w:pPr>
            <w:r w:rsidRPr="00A8064F">
              <w:rPr>
                <w:rFonts w:ascii="Calibri" w:hAnsi="Calibri" w:cs="Calibri"/>
                <w:sz w:val="20"/>
              </w:rPr>
              <w:t xml:space="preserve">- “Como se caracteriza o ‘terrorismo global’?” – </w:t>
            </w:r>
            <w:r w:rsidRPr="00A8064F">
              <w:rPr>
                <w:rFonts w:ascii="Calibri" w:hAnsi="Calibri" w:cs="Calibri"/>
                <w:sz w:val="20"/>
                <w:u w:val="single"/>
              </w:rPr>
              <w:t xml:space="preserve">só </w:t>
            </w:r>
            <w:r w:rsidR="004E584E" w:rsidRPr="00A8064F">
              <w:rPr>
                <w:rFonts w:ascii="Calibri" w:hAnsi="Calibri" w:cs="Calibri"/>
                <w:sz w:val="20"/>
                <w:u w:val="single"/>
              </w:rPr>
              <w:t>mencionam</w:t>
            </w:r>
            <w:r w:rsidRPr="00A8064F">
              <w:rPr>
                <w:rFonts w:ascii="Calibri" w:hAnsi="Calibri" w:cs="Calibri"/>
                <w:sz w:val="20"/>
                <w:u w:val="single"/>
              </w:rPr>
              <w:t xml:space="preserve"> grupos islâmicos</w:t>
            </w:r>
            <w:r w:rsidRPr="00A8064F">
              <w:rPr>
                <w:rFonts w:ascii="Calibri" w:hAnsi="Calibri" w:cs="Calibri"/>
                <w:sz w:val="20"/>
              </w:rPr>
              <w:t xml:space="preserve"> (p. 198).</w:t>
            </w:r>
          </w:p>
          <w:p w14:paraId="133D8630" w14:textId="77777777" w:rsidR="00BF2CCF" w:rsidRPr="00A8064F" w:rsidRDefault="007F31E6" w:rsidP="00B10695">
            <w:pPr>
              <w:autoSpaceDE w:val="0"/>
              <w:autoSpaceDN w:val="0"/>
              <w:adjustRightInd w:val="0"/>
              <w:jc w:val="both"/>
              <w:rPr>
                <w:rFonts w:ascii="Calibri" w:hAnsi="Calibri" w:cs="Calibri"/>
                <w:sz w:val="20"/>
              </w:rPr>
            </w:pPr>
            <w:r w:rsidRPr="00A8064F">
              <w:rPr>
                <w:rFonts w:ascii="Calibri" w:hAnsi="Calibri" w:cs="Calibri"/>
                <w:sz w:val="20"/>
              </w:rPr>
              <w:t xml:space="preserve">- “Uma </w:t>
            </w:r>
            <w:r w:rsidRPr="00A8064F">
              <w:rPr>
                <w:rFonts w:ascii="Calibri" w:hAnsi="Calibri" w:cs="Calibri"/>
                <w:sz w:val="20"/>
                <w:u w:val="single"/>
              </w:rPr>
              <w:t>guerra de civilizações</w:t>
            </w:r>
            <w:r w:rsidRPr="00A8064F">
              <w:rPr>
                <w:rFonts w:ascii="Calibri" w:hAnsi="Calibri" w:cs="Calibri"/>
                <w:sz w:val="20"/>
              </w:rPr>
              <w:t xml:space="preserve">?” – a propósito dos ataques do 11 de Setembro. “No entanto, ao contrário do que alguns chegaram a afirmar, não estamos em presença de uma guerra de civilizações, entre o Islão e o Ocidente. </w:t>
            </w:r>
            <w:r w:rsidRPr="00A8064F">
              <w:rPr>
                <w:rFonts w:ascii="Calibri" w:hAnsi="Calibri" w:cs="Calibri"/>
                <w:sz w:val="20"/>
                <w:u w:val="single"/>
              </w:rPr>
              <w:t>O terrorismo é obra de minorias radicais que defendem o fundamentalismo islâmico</w:t>
            </w:r>
            <w:r w:rsidRPr="00A8064F">
              <w:rPr>
                <w:rFonts w:ascii="Calibri" w:hAnsi="Calibri" w:cs="Calibri"/>
                <w:sz w:val="20"/>
              </w:rPr>
              <w:t xml:space="preserve"> e este não se confunde com a totalidade do Islão. Combater o terrorismo [...] não pode portanto significar um choque entre civilizações que, apesar das suas diferenças, </w:t>
            </w:r>
            <w:r w:rsidRPr="00A8064F">
              <w:rPr>
                <w:rFonts w:ascii="Calibri" w:hAnsi="Calibri" w:cs="Calibri"/>
                <w:sz w:val="20"/>
                <w:u w:val="single"/>
              </w:rPr>
              <w:t>têm muitos valores em comum</w:t>
            </w:r>
            <w:r w:rsidRPr="00A8064F">
              <w:rPr>
                <w:rFonts w:ascii="Calibri" w:hAnsi="Calibri" w:cs="Calibri"/>
                <w:sz w:val="20"/>
              </w:rPr>
              <w:t>.” (p. 210).</w:t>
            </w:r>
          </w:p>
          <w:p w14:paraId="73CDA51E" w14:textId="09CFF5D0" w:rsidR="00B10695" w:rsidRPr="00A8064F" w:rsidRDefault="00B10695" w:rsidP="00B10695">
            <w:pPr>
              <w:autoSpaceDE w:val="0"/>
              <w:autoSpaceDN w:val="0"/>
              <w:adjustRightInd w:val="0"/>
              <w:jc w:val="both"/>
              <w:rPr>
                <w:rFonts w:ascii="Calibri" w:hAnsi="Calibri" w:cs="Calibri"/>
                <w:sz w:val="20"/>
              </w:rPr>
            </w:pPr>
            <w:r w:rsidRPr="00A8064F">
              <w:rPr>
                <w:rFonts w:ascii="Calibri" w:hAnsi="Calibri" w:cs="Calibri"/>
                <w:sz w:val="20"/>
              </w:rPr>
              <w:t xml:space="preserve">- Só é referido o </w:t>
            </w:r>
            <w:r w:rsidRPr="00A8064F">
              <w:rPr>
                <w:rFonts w:ascii="Calibri" w:hAnsi="Calibri" w:cs="Calibri"/>
                <w:sz w:val="20"/>
                <w:u w:val="single"/>
              </w:rPr>
              <w:t>terrorismo associado a “fações radicais do fundamentalismo islâmico</w:t>
            </w:r>
            <w:r w:rsidRPr="00A8064F">
              <w:rPr>
                <w:rFonts w:ascii="Calibri" w:hAnsi="Calibri" w:cs="Calibri"/>
                <w:sz w:val="20"/>
              </w:rPr>
              <w:t>” (p. 210).</w:t>
            </w:r>
            <w:r w:rsidRPr="00A8064F">
              <w:rPr>
                <w:rFonts w:ascii="Calibri" w:hAnsi="Calibri" w:cs="Calibri"/>
              </w:rPr>
              <w:t xml:space="preserve"> </w:t>
            </w:r>
          </w:p>
        </w:tc>
      </w:tr>
      <w:tr w:rsidR="001A5198" w:rsidRPr="00A8064F" w14:paraId="712503B0" w14:textId="77777777" w:rsidTr="00FB7E06">
        <w:trPr>
          <w:trHeight w:val="559"/>
        </w:trPr>
        <w:tc>
          <w:tcPr>
            <w:tcW w:w="2263" w:type="dxa"/>
            <w:tcBorders>
              <w:top w:val="single" w:sz="4" w:space="0" w:color="auto"/>
            </w:tcBorders>
            <w:vAlign w:val="center"/>
          </w:tcPr>
          <w:p w14:paraId="5D830EC7" w14:textId="77E27A1E" w:rsidR="001A5198" w:rsidRPr="00A8064F" w:rsidRDefault="001A5198" w:rsidP="00801CE2">
            <w:pPr>
              <w:autoSpaceDE w:val="0"/>
              <w:autoSpaceDN w:val="0"/>
              <w:adjustRightInd w:val="0"/>
              <w:spacing w:line="240" w:lineRule="auto"/>
              <w:jc w:val="center"/>
              <w:rPr>
                <w:bCs/>
                <w:sz w:val="20"/>
              </w:rPr>
            </w:pPr>
            <w:r w:rsidRPr="00A8064F">
              <w:rPr>
                <w:bCs/>
                <w:sz w:val="20"/>
              </w:rPr>
              <w:t>Hora H 9 – caderno de atividades</w:t>
            </w:r>
          </w:p>
        </w:tc>
        <w:tc>
          <w:tcPr>
            <w:tcW w:w="11199" w:type="dxa"/>
            <w:tcBorders>
              <w:top w:val="single" w:sz="4" w:space="0" w:color="auto"/>
            </w:tcBorders>
            <w:vAlign w:val="center"/>
          </w:tcPr>
          <w:p w14:paraId="07DAD4DE" w14:textId="3AA6CB71" w:rsidR="001A5198" w:rsidRPr="00A8064F" w:rsidRDefault="001A5198" w:rsidP="00B10695">
            <w:pPr>
              <w:autoSpaceDE w:val="0"/>
              <w:autoSpaceDN w:val="0"/>
              <w:adjustRightInd w:val="0"/>
              <w:jc w:val="both"/>
              <w:rPr>
                <w:rFonts w:ascii="Calibri" w:hAnsi="Calibri" w:cs="Calibri"/>
                <w:sz w:val="20"/>
              </w:rPr>
            </w:pPr>
            <w:r w:rsidRPr="00A8064F">
              <w:rPr>
                <w:rFonts w:ascii="Calibri" w:hAnsi="Calibri" w:cs="Calibri"/>
                <w:sz w:val="20"/>
              </w:rPr>
              <w:t xml:space="preserve">- </w:t>
            </w:r>
            <w:r w:rsidRPr="00A8064F">
              <w:rPr>
                <w:sz w:val="20"/>
              </w:rPr>
              <w:t xml:space="preserve">Enigma colocado ao aluno: “Sou uma organização jiadista </w:t>
            </w:r>
            <w:r w:rsidRPr="00A8064F">
              <w:rPr>
                <w:sz w:val="20"/>
                <w:u w:val="single"/>
              </w:rPr>
              <w:t xml:space="preserve">com o fim de expandir o Islão </w:t>
            </w:r>
            <w:r w:rsidRPr="00A8064F">
              <w:rPr>
                <w:sz w:val="20"/>
              </w:rPr>
              <w:t xml:space="preserve">[;] </w:t>
            </w:r>
            <w:r w:rsidRPr="00A8064F">
              <w:rPr>
                <w:sz w:val="20"/>
                <w:u w:val="single"/>
              </w:rPr>
              <w:t>recorri a ações terroristas</w:t>
            </w:r>
            <w:r w:rsidRPr="00A8064F">
              <w:rPr>
                <w:sz w:val="20"/>
              </w:rPr>
              <w:t xml:space="preserve"> a partir de campos de treino no Sudão e no Paquistão. O que sou eu?” </w:t>
            </w:r>
            <w:r w:rsidR="00AE7749" w:rsidRPr="00A8064F">
              <w:rPr>
                <w:sz w:val="20"/>
              </w:rPr>
              <w:t>[</w:t>
            </w:r>
            <w:r w:rsidR="00AE7749" w:rsidRPr="00A8064F">
              <w:rPr>
                <w:i/>
                <w:iCs/>
                <w:sz w:val="20"/>
              </w:rPr>
              <w:t>Al-Qa</w:t>
            </w:r>
            <w:r w:rsidR="00E36E85" w:rsidRPr="00A8064F">
              <w:rPr>
                <w:i/>
                <w:iCs/>
                <w:sz w:val="20"/>
              </w:rPr>
              <w:t>ï</w:t>
            </w:r>
            <w:r w:rsidR="00AE7749" w:rsidRPr="00A8064F">
              <w:rPr>
                <w:i/>
                <w:iCs/>
                <w:sz w:val="20"/>
              </w:rPr>
              <w:t>da</w:t>
            </w:r>
            <w:r w:rsidR="00AE7749" w:rsidRPr="00A8064F">
              <w:rPr>
                <w:sz w:val="20"/>
              </w:rPr>
              <w:t xml:space="preserve">] </w:t>
            </w:r>
            <w:r w:rsidRPr="00A8064F">
              <w:rPr>
                <w:sz w:val="20"/>
              </w:rPr>
              <w:t xml:space="preserve">(p. 31). </w:t>
            </w:r>
          </w:p>
        </w:tc>
      </w:tr>
      <w:tr w:rsidR="00EF05E4" w:rsidRPr="00A8064F" w14:paraId="7AEE15F7" w14:textId="77777777" w:rsidTr="00FB7E06">
        <w:trPr>
          <w:trHeight w:val="559"/>
        </w:trPr>
        <w:tc>
          <w:tcPr>
            <w:tcW w:w="2263" w:type="dxa"/>
            <w:tcBorders>
              <w:bottom w:val="single" w:sz="4" w:space="0" w:color="auto"/>
            </w:tcBorders>
            <w:vAlign w:val="center"/>
          </w:tcPr>
          <w:p w14:paraId="608DE9A5" w14:textId="77777777" w:rsidR="00EF05E4" w:rsidRPr="00A8064F" w:rsidRDefault="00EF05E4" w:rsidP="00801CE2">
            <w:pPr>
              <w:autoSpaceDE w:val="0"/>
              <w:autoSpaceDN w:val="0"/>
              <w:adjustRightInd w:val="0"/>
              <w:spacing w:line="240" w:lineRule="auto"/>
              <w:jc w:val="center"/>
              <w:rPr>
                <w:bCs/>
                <w:sz w:val="20"/>
              </w:rPr>
            </w:pPr>
            <w:r w:rsidRPr="00A8064F">
              <w:rPr>
                <w:bCs/>
                <w:sz w:val="20"/>
              </w:rPr>
              <w:t>Missão: História 9</w:t>
            </w:r>
          </w:p>
        </w:tc>
        <w:tc>
          <w:tcPr>
            <w:tcW w:w="11199" w:type="dxa"/>
            <w:tcBorders>
              <w:bottom w:val="single" w:sz="4" w:space="0" w:color="auto"/>
            </w:tcBorders>
            <w:vAlign w:val="center"/>
          </w:tcPr>
          <w:p w14:paraId="1477DCFF" w14:textId="77777777" w:rsidR="00EF05E4" w:rsidRPr="00A8064F" w:rsidRDefault="00F23D1C" w:rsidP="00105BE8">
            <w:pPr>
              <w:jc w:val="both"/>
              <w:rPr>
                <w:rFonts w:ascii="Calibri" w:hAnsi="Calibri" w:cs="Calibri"/>
                <w:sz w:val="20"/>
              </w:rPr>
            </w:pPr>
            <w:r w:rsidRPr="00A8064F">
              <w:rPr>
                <w:rFonts w:ascii="Calibri" w:hAnsi="Calibri" w:cs="Calibri"/>
                <w:sz w:val="20"/>
              </w:rPr>
              <w:t xml:space="preserve">- Fala que o </w:t>
            </w:r>
            <w:r w:rsidRPr="00A8064F">
              <w:rPr>
                <w:rFonts w:ascii="Calibri" w:hAnsi="Calibri" w:cs="Calibri"/>
                <w:sz w:val="20"/>
                <w:u w:val="single"/>
              </w:rPr>
              <w:t>terrorismo “não é um fenómeno novo</w:t>
            </w:r>
            <w:r w:rsidRPr="00A8064F">
              <w:rPr>
                <w:rFonts w:ascii="Calibri" w:hAnsi="Calibri" w:cs="Calibri"/>
                <w:sz w:val="20"/>
              </w:rPr>
              <w:t xml:space="preserve">” – refere o IRA na Irlanda do Norte, a ETA em Espanha e a OLP da Palestina. Porém, “contudo, </w:t>
            </w:r>
            <w:r w:rsidRPr="00A8064F">
              <w:rPr>
                <w:rFonts w:ascii="Calibri" w:hAnsi="Calibri" w:cs="Calibri"/>
                <w:sz w:val="20"/>
                <w:u w:val="single"/>
              </w:rPr>
              <w:t>atualmente quando se referem atos terroristas é frequente associar-se à região do Médio Oriente, sobretudo ao mundo islâmico</w:t>
            </w:r>
            <w:r w:rsidRPr="00A8064F">
              <w:rPr>
                <w:rFonts w:ascii="Calibri" w:hAnsi="Calibri" w:cs="Calibri"/>
                <w:sz w:val="20"/>
              </w:rPr>
              <w:t xml:space="preserve">” (p. 198). </w:t>
            </w:r>
          </w:p>
          <w:p w14:paraId="3F49527B" w14:textId="0A8D3273" w:rsidR="00AC4EB1" w:rsidRPr="00A8064F" w:rsidRDefault="00AC4EB1" w:rsidP="00105BE8">
            <w:pPr>
              <w:jc w:val="both"/>
              <w:rPr>
                <w:rFonts w:ascii="Calibri" w:hAnsi="Calibri" w:cs="Calibri"/>
                <w:sz w:val="20"/>
              </w:rPr>
            </w:pPr>
            <w:r w:rsidRPr="00A8064F">
              <w:rPr>
                <w:rFonts w:ascii="Calibri" w:hAnsi="Calibri" w:cs="Calibri"/>
                <w:sz w:val="20"/>
              </w:rPr>
              <w:t>-</w:t>
            </w:r>
            <w:r w:rsidR="009F1F6B" w:rsidRPr="00A8064F">
              <w:rPr>
                <w:rFonts w:ascii="Calibri" w:hAnsi="Calibri" w:cs="Calibri"/>
                <w:sz w:val="20"/>
              </w:rPr>
              <w:t xml:space="preserve"> </w:t>
            </w:r>
            <w:r w:rsidRPr="00A8064F">
              <w:rPr>
                <w:rFonts w:ascii="Calibri" w:hAnsi="Calibri" w:cs="Calibri"/>
                <w:sz w:val="20"/>
              </w:rPr>
              <w:t>“</w:t>
            </w:r>
            <w:r w:rsidRPr="00A8064F">
              <w:rPr>
                <w:rFonts w:ascii="Calibri" w:hAnsi="Calibri" w:cs="Calibri"/>
                <w:sz w:val="20"/>
                <w:u w:val="single"/>
              </w:rPr>
              <w:t>Os países árabes moderados</w:t>
            </w:r>
            <w:r w:rsidRPr="00A8064F">
              <w:rPr>
                <w:rFonts w:ascii="Calibri" w:hAnsi="Calibri" w:cs="Calibri"/>
                <w:sz w:val="20"/>
              </w:rPr>
              <w:t xml:space="preserve"> […] </w:t>
            </w:r>
            <w:r w:rsidRPr="00A8064F">
              <w:rPr>
                <w:rFonts w:ascii="Calibri" w:hAnsi="Calibri" w:cs="Calibri"/>
                <w:sz w:val="20"/>
                <w:u w:val="single"/>
              </w:rPr>
              <w:t>não hesitam em condenar o terrorismo</w:t>
            </w:r>
            <w:r w:rsidRPr="00A8064F">
              <w:rPr>
                <w:rFonts w:ascii="Calibri" w:hAnsi="Calibri" w:cs="Calibri"/>
                <w:sz w:val="20"/>
              </w:rPr>
              <w:t xml:space="preserve"> […].” </w:t>
            </w:r>
            <w:r w:rsidR="007B1190" w:rsidRPr="00A8064F">
              <w:rPr>
                <w:rFonts w:ascii="Calibri" w:hAnsi="Calibri" w:cs="Calibri"/>
                <w:sz w:val="20"/>
              </w:rPr>
              <w:t>(</w:t>
            </w:r>
            <w:r w:rsidRPr="00A8064F">
              <w:rPr>
                <w:rFonts w:ascii="Calibri" w:hAnsi="Calibri" w:cs="Calibri"/>
                <w:sz w:val="20"/>
              </w:rPr>
              <w:t>Pierre Vidal-Naquet, Atlas Histórico, 2008</w:t>
            </w:r>
            <w:r w:rsidR="007B1190" w:rsidRPr="00A8064F">
              <w:rPr>
                <w:rFonts w:ascii="Calibri" w:hAnsi="Calibri" w:cs="Calibri"/>
                <w:sz w:val="20"/>
              </w:rPr>
              <w:t xml:space="preserve">) </w:t>
            </w:r>
            <w:r w:rsidRPr="00A8064F">
              <w:rPr>
                <w:rFonts w:ascii="Calibri" w:hAnsi="Calibri" w:cs="Calibri"/>
                <w:sz w:val="20"/>
              </w:rPr>
              <w:t xml:space="preserve">(p. 199). </w:t>
            </w:r>
          </w:p>
        </w:tc>
      </w:tr>
      <w:tr w:rsidR="00EF05E4" w:rsidRPr="00A8064F" w14:paraId="21783E70" w14:textId="77777777" w:rsidTr="00FB7E06">
        <w:trPr>
          <w:trHeight w:val="830"/>
        </w:trPr>
        <w:tc>
          <w:tcPr>
            <w:tcW w:w="2263" w:type="dxa"/>
            <w:tcBorders>
              <w:top w:val="single" w:sz="4" w:space="0" w:color="auto"/>
              <w:bottom w:val="single" w:sz="4" w:space="0" w:color="auto"/>
            </w:tcBorders>
            <w:vAlign w:val="center"/>
          </w:tcPr>
          <w:p w14:paraId="1ACC0B13" w14:textId="77777777" w:rsidR="00EF05E4" w:rsidRPr="00A8064F" w:rsidRDefault="00EF05E4" w:rsidP="00801CE2">
            <w:pPr>
              <w:autoSpaceDE w:val="0"/>
              <w:autoSpaceDN w:val="0"/>
              <w:adjustRightInd w:val="0"/>
              <w:spacing w:line="240" w:lineRule="auto"/>
              <w:jc w:val="center"/>
              <w:rPr>
                <w:sz w:val="20"/>
              </w:rPr>
            </w:pPr>
            <w:r w:rsidRPr="00A8064F">
              <w:rPr>
                <w:bCs/>
                <w:sz w:val="20"/>
              </w:rPr>
              <w:t>O Fio da História 9</w:t>
            </w:r>
          </w:p>
        </w:tc>
        <w:tc>
          <w:tcPr>
            <w:tcW w:w="11199" w:type="dxa"/>
            <w:tcBorders>
              <w:top w:val="single" w:sz="4" w:space="0" w:color="auto"/>
              <w:bottom w:val="single" w:sz="4" w:space="0" w:color="auto"/>
            </w:tcBorders>
            <w:vAlign w:val="center"/>
          </w:tcPr>
          <w:p w14:paraId="20D188C2" w14:textId="5C5A5432" w:rsidR="00EF05E4" w:rsidRPr="00A8064F" w:rsidRDefault="00ED71AF" w:rsidP="00ED71AF">
            <w:pPr>
              <w:jc w:val="both"/>
              <w:rPr>
                <w:rFonts w:ascii="Calibri" w:hAnsi="Calibri" w:cs="Calibri"/>
                <w:sz w:val="20"/>
              </w:rPr>
            </w:pPr>
            <w:r w:rsidRPr="00A8064F">
              <w:rPr>
                <w:bCs/>
                <w:sz w:val="20"/>
              </w:rPr>
              <w:t xml:space="preserve">- </w:t>
            </w:r>
            <w:r w:rsidRPr="00A8064F">
              <w:rPr>
                <w:rFonts w:ascii="Calibri" w:hAnsi="Calibri" w:cs="Calibri"/>
                <w:sz w:val="20"/>
              </w:rPr>
              <w:t xml:space="preserve">Refere relativamente “[a]o </w:t>
            </w:r>
            <w:r w:rsidRPr="00A8064F">
              <w:rPr>
                <w:rFonts w:ascii="Calibri" w:hAnsi="Calibri" w:cs="Calibri"/>
                <w:sz w:val="20"/>
                <w:u w:val="single"/>
              </w:rPr>
              <w:t>terrorismo religioso</w:t>
            </w:r>
            <w:r w:rsidRPr="00A8064F">
              <w:rPr>
                <w:rFonts w:ascii="Calibri" w:hAnsi="Calibri" w:cs="Calibri"/>
                <w:sz w:val="20"/>
              </w:rPr>
              <w:t xml:space="preserve"> e [a]o diálogo”, “em 2015, terroristas ligados à Al-Qaeda provocaram vários mortos na redação do jornal satírico Charlie Hebdo, por este ter publicado caricaturas de Maomé.” </w:t>
            </w:r>
            <w:r w:rsidRPr="00A8064F">
              <w:rPr>
                <w:rFonts w:ascii="Calibri" w:hAnsi="Calibri" w:cs="Calibri"/>
                <w:sz w:val="20"/>
                <w:u w:val="single"/>
              </w:rPr>
              <w:t>Ao lado</w:t>
            </w:r>
            <w:r w:rsidRPr="00A8064F">
              <w:rPr>
                <w:rFonts w:ascii="Calibri" w:hAnsi="Calibri" w:cs="Calibri"/>
                <w:sz w:val="20"/>
              </w:rPr>
              <w:t xml:space="preserve">, uma </w:t>
            </w:r>
            <w:r w:rsidRPr="00A8064F">
              <w:rPr>
                <w:rFonts w:ascii="Calibri" w:hAnsi="Calibri" w:cs="Calibri"/>
                <w:sz w:val="20"/>
                <w:u w:val="single"/>
              </w:rPr>
              <w:t>notícia</w:t>
            </w:r>
            <w:r w:rsidRPr="00A8064F">
              <w:rPr>
                <w:rFonts w:ascii="Calibri" w:hAnsi="Calibri" w:cs="Calibri"/>
                <w:sz w:val="20"/>
              </w:rPr>
              <w:t xml:space="preserve"> do J</w:t>
            </w:r>
            <w:r w:rsidR="00446834" w:rsidRPr="00A8064F">
              <w:rPr>
                <w:rFonts w:ascii="Calibri" w:hAnsi="Calibri" w:cs="Calibri"/>
                <w:sz w:val="20"/>
              </w:rPr>
              <w:t xml:space="preserve">ornal de </w:t>
            </w:r>
            <w:r w:rsidRPr="00A8064F">
              <w:rPr>
                <w:rFonts w:ascii="Calibri" w:hAnsi="Calibri" w:cs="Calibri"/>
                <w:sz w:val="20"/>
              </w:rPr>
              <w:t>N</w:t>
            </w:r>
            <w:r w:rsidR="00446834" w:rsidRPr="00A8064F">
              <w:rPr>
                <w:rFonts w:ascii="Calibri" w:hAnsi="Calibri" w:cs="Calibri"/>
                <w:sz w:val="20"/>
              </w:rPr>
              <w:t>otícias</w:t>
            </w:r>
            <w:r w:rsidRPr="00A8064F">
              <w:rPr>
                <w:rFonts w:ascii="Calibri" w:hAnsi="Calibri" w:cs="Calibri"/>
                <w:sz w:val="20"/>
              </w:rPr>
              <w:t xml:space="preserve"> que refere que </w:t>
            </w:r>
            <w:r w:rsidRPr="00A8064F">
              <w:rPr>
                <w:rFonts w:ascii="Calibri" w:hAnsi="Calibri" w:cs="Calibri"/>
                <w:sz w:val="20"/>
                <w:u w:val="single"/>
              </w:rPr>
              <w:t>cristãos, judeus e muçulmanos “oram juntos na mesquita de Lisboa</w:t>
            </w:r>
            <w:r w:rsidR="00446834" w:rsidRPr="00A8064F">
              <w:rPr>
                <w:rFonts w:ascii="Calibri" w:hAnsi="Calibri" w:cs="Calibri"/>
                <w:sz w:val="20"/>
              </w:rPr>
              <w:t>.</w:t>
            </w:r>
            <w:r w:rsidRPr="00A8064F">
              <w:rPr>
                <w:rFonts w:ascii="Calibri" w:hAnsi="Calibri" w:cs="Calibri"/>
                <w:sz w:val="20"/>
              </w:rPr>
              <w:t xml:space="preserve">” (p. 206). </w:t>
            </w:r>
          </w:p>
        </w:tc>
      </w:tr>
      <w:tr w:rsidR="00EF05E4" w:rsidRPr="00A8064F" w14:paraId="071DADFA" w14:textId="77777777" w:rsidTr="00FB7E06">
        <w:trPr>
          <w:trHeight w:val="717"/>
        </w:trPr>
        <w:tc>
          <w:tcPr>
            <w:tcW w:w="2263" w:type="dxa"/>
            <w:tcBorders>
              <w:top w:val="single" w:sz="4" w:space="0" w:color="auto"/>
              <w:bottom w:val="single" w:sz="4" w:space="0" w:color="auto"/>
            </w:tcBorders>
            <w:vAlign w:val="center"/>
          </w:tcPr>
          <w:p w14:paraId="1D001EDD" w14:textId="77777777" w:rsidR="00EF05E4" w:rsidRPr="00A8064F" w:rsidRDefault="00EF05E4" w:rsidP="00801CE2">
            <w:pPr>
              <w:autoSpaceDE w:val="0"/>
              <w:autoSpaceDN w:val="0"/>
              <w:adjustRightInd w:val="0"/>
              <w:spacing w:line="240" w:lineRule="auto"/>
              <w:jc w:val="center"/>
              <w:rPr>
                <w:sz w:val="20"/>
              </w:rPr>
            </w:pPr>
            <w:r w:rsidRPr="00A8064F">
              <w:rPr>
                <w:bCs/>
                <w:sz w:val="20"/>
              </w:rPr>
              <w:t>Páginas da História 9</w:t>
            </w:r>
          </w:p>
        </w:tc>
        <w:tc>
          <w:tcPr>
            <w:tcW w:w="11199" w:type="dxa"/>
            <w:tcBorders>
              <w:top w:val="single" w:sz="4" w:space="0" w:color="auto"/>
              <w:bottom w:val="single" w:sz="4" w:space="0" w:color="auto"/>
            </w:tcBorders>
            <w:vAlign w:val="center"/>
          </w:tcPr>
          <w:p w14:paraId="28ACC566" w14:textId="0A522753" w:rsidR="00EF05E4" w:rsidRPr="00A8064F" w:rsidRDefault="009831D9" w:rsidP="008E6186">
            <w:pPr>
              <w:jc w:val="both"/>
              <w:rPr>
                <w:rFonts w:ascii="Calibri" w:hAnsi="Calibri" w:cs="Calibri"/>
                <w:sz w:val="20"/>
              </w:rPr>
            </w:pPr>
            <w:r w:rsidRPr="00A8064F">
              <w:rPr>
                <w:bCs/>
                <w:sz w:val="20"/>
              </w:rPr>
              <w:t xml:space="preserve">- </w:t>
            </w:r>
            <w:r w:rsidRPr="00A8064F">
              <w:rPr>
                <w:rFonts w:ascii="Calibri" w:hAnsi="Calibri" w:cs="Calibri"/>
                <w:sz w:val="20"/>
              </w:rPr>
              <w:t xml:space="preserve">O </w:t>
            </w:r>
            <w:r w:rsidRPr="00A8064F">
              <w:rPr>
                <w:rFonts w:ascii="Calibri" w:hAnsi="Calibri" w:cs="Calibri"/>
                <w:sz w:val="20"/>
                <w:u w:val="single"/>
              </w:rPr>
              <w:t>terrorismo (Al-Qaeda e Estado Islâmico) “caracteriza-se como global”</w:t>
            </w:r>
            <w:r w:rsidRPr="00A8064F">
              <w:rPr>
                <w:rFonts w:ascii="Calibri" w:hAnsi="Calibri" w:cs="Calibri"/>
                <w:sz w:val="20"/>
              </w:rPr>
              <w:t>, pode “</w:t>
            </w:r>
            <w:r w:rsidRPr="00A8064F">
              <w:rPr>
                <w:rFonts w:ascii="Calibri" w:hAnsi="Calibri" w:cs="Calibri"/>
                <w:sz w:val="20"/>
                <w:u w:val="single"/>
              </w:rPr>
              <w:t>exercer-se em qualquer lugar do planeta</w:t>
            </w:r>
            <w:r w:rsidRPr="00A8064F">
              <w:rPr>
                <w:rFonts w:ascii="Calibri" w:hAnsi="Calibri" w:cs="Calibri"/>
                <w:sz w:val="20"/>
              </w:rPr>
              <w:t>.” (p. 208)</w:t>
            </w:r>
            <w:r w:rsidR="00685871" w:rsidRPr="00A8064F">
              <w:rPr>
                <w:rFonts w:ascii="Calibri" w:hAnsi="Calibri" w:cs="Calibri"/>
                <w:sz w:val="20"/>
              </w:rPr>
              <w:t>.</w:t>
            </w:r>
            <w:r w:rsidRPr="00A8064F">
              <w:rPr>
                <w:rFonts w:ascii="Calibri" w:hAnsi="Calibri" w:cs="Calibri"/>
                <w:sz w:val="20"/>
              </w:rPr>
              <w:t xml:space="preserve"> </w:t>
            </w:r>
          </w:p>
        </w:tc>
      </w:tr>
      <w:tr w:rsidR="00882CF0" w:rsidRPr="00A8064F" w14:paraId="5E59DC62" w14:textId="77777777" w:rsidTr="00FB7E06">
        <w:trPr>
          <w:trHeight w:val="843"/>
        </w:trPr>
        <w:tc>
          <w:tcPr>
            <w:tcW w:w="2263" w:type="dxa"/>
            <w:tcBorders>
              <w:top w:val="single" w:sz="4" w:space="0" w:color="auto"/>
              <w:bottom w:val="single" w:sz="4" w:space="0" w:color="auto"/>
            </w:tcBorders>
            <w:vAlign w:val="center"/>
          </w:tcPr>
          <w:p w14:paraId="6D2B8113" w14:textId="57EDC6C4" w:rsidR="00882CF0" w:rsidRPr="00A8064F" w:rsidRDefault="00882CF0" w:rsidP="00801CE2">
            <w:pPr>
              <w:autoSpaceDE w:val="0"/>
              <w:autoSpaceDN w:val="0"/>
              <w:adjustRightInd w:val="0"/>
              <w:spacing w:line="240" w:lineRule="auto"/>
              <w:jc w:val="center"/>
              <w:rPr>
                <w:bCs/>
                <w:sz w:val="20"/>
              </w:rPr>
            </w:pPr>
            <w:r w:rsidRPr="00A8064F">
              <w:rPr>
                <w:bCs/>
                <w:sz w:val="20"/>
              </w:rPr>
              <w:t>Páginas da História 9 – banco de recursos</w:t>
            </w:r>
          </w:p>
        </w:tc>
        <w:tc>
          <w:tcPr>
            <w:tcW w:w="11199" w:type="dxa"/>
            <w:tcBorders>
              <w:top w:val="single" w:sz="4" w:space="0" w:color="auto"/>
              <w:bottom w:val="single" w:sz="4" w:space="0" w:color="auto"/>
            </w:tcBorders>
            <w:vAlign w:val="center"/>
          </w:tcPr>
          <w:p w14:paraId="3903B595" w14:textId="6595C4D4" w:rsidR="00882CF0" w:rsidRPr="00A8064F" w:rsidRDefault="00882CF0" w:rsidP="008E6186">
            <w:pPr>
              <w:jc w:val="both"/>
              <w:rPr>
                <w:sz w:val="20"/>
              </w:rPr>
            </w:pPr>
            <w:r w:rsidRPr="00A8064F">
              <w:rPr>
                <w:bCs/>
                <w:sz w:val="20"/>
              </w:rPr>
              <w:t xml:space="preserve">- </w:t>
            </w:r>
            <w:r w:rsidRPr="00A8064F">
              <w:rPr>
                <w:sz w:val="20"/>
              </w:rPr>
              <w:t>Excerto de notícia do Expresso, de 10 de janeiro de 2015: “</w:t>
            </w:r>
            <w:r w:rsidR="004B30F6" w:rsidRPr="00A8064F">
              <w:rPr>
                <w:sz w:val="20"/>
              </w:rPr>
              <w:t>[...]</w:t>
            </w:r>
            <w:r w:rsidRPr="00A8064F">
              <w:rPr>
                <w:sz w:val="20"/>
              </w:rPr>
              <w:t xml:space="preserve"> estes </w:t>
            </w:r>
            <w:r w:rsidRPr="00A8064F">
              <w:rPr>
                <w:sz w:val="20"/>
                <w:u w:val="single"/>
              </w:rPr>
              <w:t>novos terroristas cresceram nos guetos dos subúrbios</w:t>
            </w:r>
            <w:r w:rsidRPr="00A8064F">
              <w:rPr>
                <w:sz w:val="20"/>
              </w:rPr>
              <w:t xml:space="preserve">, estando </w:t>
            </w:r>
            <w:r w:rsidRPr="00A8064F">
              <w:rPr>
                <w:sz w:val="20"/>
                <w:u w:val="single"/>
              </w:rPr>
              <w:t>familiarizados com elevados níveis de violência e com o uso de armas de guerra</w:t>
            </w:r>
            <w:r w:rsidRPr="00A8064F">
              <w:rPr>
                <w:sz w:val="20"/>
              </w:rPr>
              <w:t xml:space="preserve">. Beneficiam do conhecimento dos circuitos clandestinos de tráfico de droga e de armas. E estão habituados, desde miúdos, a iludir as rusgas policiais e não dar nas vistas quando necessário.” (p. 87). </w:t>
            </w:r>
          </w:p>
        </w:tc>
      </w:tr>
      <w:tr w:rsidR="00EF05E4" w:rsidRPr="00A8064F" w14:paraId="2B7EE70E" w14:textId="77777777" w:rsidTr="00FB7E06">
        <w:trPr>
          <w:trHeight w:val="548"/>
        </w:trPr>
        <w:tc>
          <w:tcPr>
            <w:tcW w:w="2263" w:type="dxa"/>
            <w:tcBorders>
              <w:top w:val="single" w:sz="4" w:space="0" w:color="auto"/>
            </w:tcBorders>
            <w:vAlign w:val="center"/>
          </w:tcPr>
          <w:p w14:paraId="18A81415" w14:textId="77777777" w:rsidR="00EF05E4" w:rsidRPr="00A8064F" w:rsidRDefault="00EF05E4" w:rsidP="00801CE2">
            <w:pPr>
              <w:autoSpaceDE w:val="0"/>
              <w:autoSpaceDN w:val="0"/>
              <w:adjustRightInd w:val="0"/>
              <w:spacing w:line="240" w:lineRule="auto"/>
              <w:jc w:val="center"/>
              <w:rPr>
                <w:sz w:val="20"/>
              </w:rPr>
            </w:pPr>
            <w:r w:rsidRPr="00A8064F">
              <w:rPr>
                <w:bCs/>
                <w:sz w:val="20"/>
              </w:rPr>
              <w:t>Viagem na História 9</w:t>
            </w:r>
          </w:p>
        </w:tc>
        <w:tc>
          <w:tcPr>
            <w:tcW w:w="11199" w:type="dxa"/>
            <w:tcBorders>
              <w:top w:val="single" w:sz="4" w:space="0" w:color="auto"/>
            </w:tcBorders>
            <w:vAlign w:val="center"/>
          </w:tcPr>
          <w:p w14:paraId="665F0789" w14:textId="3C6196D6" w:rsidR="000C5412" w:rsidRPr="00A8064F" w:rsidRDefault="000C5412" w:rsidP="003B61F5">
            <w:pPr>
              <w:autoSpaceDE w:val="0"/>
              <w:autoSpaceDN w:val="0"/>
              <w:adjustRightInd w:val="0"/>
              <w:jc w:val="both"/>
              <w:rPr>
                <w:rFonts w:ascii="Calibri" w:hAnsi="Calibri" w:cs="Calibri"/>
                <w:sz w:val="20"/>
              </w:rPr>
            </w:pPr>
            <w:r w:rsidRPr="00A8064F">
              <w:rPr>
                <w:bCs/>
                <w:sz w:val="20"/>
              </w:rPr>
              <w:t>-</w:t>
            </w:r>
            <w:r w:rsidR="009F1F6B" w:rsidRPr="00A8064F">
              <w:rPr>
                <w:bCs/>
                <w:sz w:val="20"/>
              </w:rPr>
              <w:t xml:space="preserve"> </w:t>
            </w:r>
            <w:r w:rsidRPr="00A8064F">
              <w:rPr>
                <w:rFonts w:ascii="Calibri" w:hAnsi="Calibri" w:cs="Calibri"/>
                <w:sz w:val="20"/>
              </w:rPr>
              <w:t>“</w:t>
            </w:r>
            <w:r w:rsidRPr="00A8064F">
              <w:rPr>
                <w:rFonts w:ascii="Calibri" w:hAnsi="Calibri" w:cs="Calibri"/>
                <w:sz w:val="20"/>
                <w:u w:val="single"/>
              </w:rPr>
              <w:t>O radicalismo islâmico e o terrorismo global</w:t>
            </w:r>
            <w:r w:rsidRPr="00A8064F">
              <w:rPr>
                <w:rFonts w:ascii="Calibri" w:hAnsi="Calibri" w:cs="Calibri"/>
                <w:sz w:val="20"/>
              </w:rPr>
              <w:t>” (p. 202)</w:t>
            </w:r>
            <w:r w:rsidR="00171863" w:rsidRPr="00A8064F">
              <w:rPr>
                <w:rFonts w:ascii="Calibri" w:hAnsi="Calibri" w:cs="Calibri"/>
                <w:sz w:val="20"/>
              </w:rPr>
              <w:t>.</w:t>
            </w:r>
            <w:r w:rsidR="003330A8" w:rsidRPr="00A8064F">
              <w:rPr>
                <w:rFonts w:ascii="Calibri" w:hAnsi="Calibri" w:cs="Calibri"/>
                <w:sz w:val="20"/>
              </w:rPr>
              <w:t xml:space="preserve"> </w:t>
            </w:r>
          </w:p>
          <w:p w14:paraId="03172F51" w14:textId="7CA0AE85" w:rsidR="005D00D2" w:rsidRPr="00A8064F" w:rsidRDefault="005D00D2" w:rsidP="007E37CD">
            <w:pPr>
              <w:jc w:val="both"/>
              <w:rPr>
                <w:rFonts w:ascii="Calibri" w:hAnsi="Calibri" w:cs="Calibri"/>
              </w:rPr>
            </w:pPr>
            <w:r w:rsidRPr="00A8064F">
              <w:rPr>
                <w:rFonts w:ascii="Calibri" w:hAnsi="Calibri" w:cs="Calibri"/>
                <w:sz w:val="20"/>
              </w:rPr>
              <w:t xml:space="preserve">- Gráfico com um cálculo do </w:t>
            </w:r>
            <w:r w:rsidRPr="00A8064F">
              <w:rPr>
                <w:rFonts w:ascii="Calibri" w:hAnsi="Calibri" w:cs="Calibri"/>
                <w:sz w:val="20"/>
                <w:u w:val="single"/>
              </w:rPr>
              <w:t>número de ataques do Estado Islâmico</w:t>
            </w:r>
            <w:r w:rsidRPr="00A8064F">
              <w:rPr>
                <w:rFonts w:ascii="Calibri" w:hAnsi="Calibri" w:cs="Calibri"/>
                <w:sz w:val="20"/>
              </w:rPr>
              <w:t xml:space="preserve"> (“uma nova forma de terrorismo”) (p. 203). </w:t>
            </w:r>
          </w:p>
        </w:tc>
      </w:tr>
      <w:tr w:rsidR="005073EA" w:rsidRPr="00A8064F" w14:paraId="08320F6A" w14:textId="77777777" w:rsidTr="00801CE2">
        <w:trPr>
          <w:trHeight w:val="3290"/>
        </w:trPr>
        <w:tc>
          <w:tcPr>
            <w:tcW w:w="2263" w:type="dxa"/>
            <w:vAlign w:val="center"/>
          </w:tcPr>
          <w:p w14:paraId="5263BE05" w14:textId="458B38C2" w:rsidR="005073EA" w:rsidRPr="00A8064F" w:rsidRDefault="00367A60" w:rsidP="00801CE2">
            <w:pPr>
              <w:autoSpaceDE w:val="0"/>
              <w:autoSpaceDN w:val="0"/>
              <w:adjustRightInd w:val="0"/>
              <w:spacing w:line="240" w:lineRule="auto"/>
              <w:jc w:val="center"/>
              <w:rPr>
                <w:bCs/>
                <w:sz w:val="20"/>
              </w:rPr>
            </w:pPr>
            <w:r w:rsidRPr="00A8064F">
              <w:rPr>
                <w:bCs/>
                <w:i/>
                <w:iCs/>
                <w:sz w:val="20"/>
              </w:rPr>
              <w:t>Novo</w:t>
            </w:r>
            <w:r w:rsidRPr="00A8064F">
              <w:rPr>
                <w:bCs/>
                <w:sz w:val="20"/>
              </w:rPr>
              <w:t xml:space="preserve"> Viva a História! 9</w:t>
            </w:r>
          </w:p>
        </w:tc>
        <w:tc>
          <w:tcPr>
            <w:tcW w:w="11199" w:type="dxa"/>
            <w:vAlign w:val="center"/>
          </w:tcPr>
          <w:p w14:paraId="195BB934" w14:textId="77777777" w:rsidR="005073EA" w:rsidRPr="00A8064F" w:rsidRDefault="005073EA" w:rsidP="00105BE8">
            <w:pPr>
              <w:autoSpaceDE w:val="0"/>
              <w:autoSpaceDN w:val="0"/>
              <w:adjustRightInd w:val="0"/>
              <w:jc w:val="both"/>
              <w:rPr>
                <w:rFonts w:ascii="Calibri" w:hAnsi="Calibri" w:cs="Calibri"/>
                <w:sz w:val="20"/>
              </w:rPr>
            </w:pPr>
            <w:r w:rsidRPr="00A8064F">
              <w:rPr>
                <w:bCs/>
                <w:sz w:val="20"/>
              </w:rPr>
              <w:t xml:space="preserve">- </w:t>
            </w:r>
            <w:r w:rsidRPr="00A8064F">
              <w:rPr>
                <w:rFonts w:ascii="Calibri" w:hAnsi="Calibri" w:cs="Calibri"/>
                <w:sz w:val="20"/>
              </w:rPr>
              <w:t xml:space="preserve">Foi com os anos 1990 que se multiplicaram as </w:t>
            </w:r>
            <w:r w:rsidRPr="00A8064F">
              <w:rPr>
                <w:rFonts w:ascii="Calibri" w:hAnsi="Calibri" w:cs="Calibri"/>
                <w:sz w:val="20"/>
                <w:u w:val="single"/>
              </w:rPr>
              <w:t>organizações de carácter terrorista comprometidas com a Guerra Santa (</w:t>
            </w:r>
            <w:r w:rsidRPr="00A8064F">
              <w:rPr>
                <w:rFonts w:ascii="Calibri" w:hAnsi="Calibri" w:cs="Calibri"/>
                <w:i/>
                <w:iCs/>
                <w:sz w:val="20"/>
                <w:u w:val="single"/>
              </w:rPr>
              <w:t>Jihad</w:t>
            </w:r>
            <w:r w:rsidRPr="00A8064F">
              <w:rPr>
                <w:rFonts w:ascii="Calibri" w:hAnsi="Calibri" w:cs="Calibri"/>
                <w:sz w:val="20"/>
                <w:u w:val="single"/>
              </w:rPr>
              <w:t>) contra o Ocidente e contra</w:t>
            </w:r>
            <w:r w:rsidRPr="00A8064F">
              <w:rPr>
                <w:rFonts w:ascii="Calibri" w:hAnsi="Calibri" w:cs="Calibri"/>
                <w:sz w:val="20"/>
              </w:rPr>
              <w:t xml:space="preserve"> aqueles </w:t>
            </w:r>
            <w:r w:rsidRPr="00A8064F">
              <w:rPr>
                <w:rFonts w:ascii="Calibri" w:hAnsi="Calibri" w:cs="Calibri"/>
                <w:sz w:val="20"/>
                <w:u w:val="single"/>
              </w:rPr>
              <w:t>muçulmanos</w:t>
            </w:r>
            <w:r w:rsidRPr="00A8064F">
              <w:rPr>
                <w:rFonts w:ascii="Calibri" w:hAnsi="Calibri" w:cs="Calibri"/>
                <w:sz w:val="20"/>
              </w:rPr>
              <w:t xml:space="preserve"> que eram considerados traidores dos princípios do Islão.” (p. 196).</w:t>
            </w:r>
          </w:p>
          <w:p w14:paraId="4DEE34F1" w14:textId="77777777" w:rsidR="005073EA" w:rsidRPr="00A8064F" w:rsidRDefault="005073EA" w:rsidP="00105BE8">
            <w:pPr>
              <w:jc w:val="both"/>
              <w:rPr>
                <w:rFonts w:ascii="Calibri" w:hAnsi="Calibri" w:cs="Calibri"/>
                <w:sz w:val="20"/>
              </w:rPr>
            </w:pPr>
            <w:r w:rsidRPr="00A8064F">
              <w:rPr>
                <w:rFonts w:ascii="Calibri" w:hAnsi="Calibri" w:cs="Calibri"/>
                <w:sz w:val="20"/>
              </w:rPr>
              <w:t xml:space="preserve">- </w:t>
            </w:r>
            <w:r w:rsidRPr="00A8064F">
              <w:rPr>
                <w:rFonts w:ascii="Calibri" w:hAnsi="Calibri" w:cs="Calibri"/>
                <w:sz w:val="20"/>
                <w:u w:val="single"/>
              </w:rPr>
              <w:t>Lista de “atentados terroristas da autoria de grupos islâmicos</w:t>
            </w:r>
            <w:r w:rsidRPr="00A8064F">
              <w:rPr>
                <w:rFonts w:ascii="Calibri" w:hAnsi="Calibri" w:cs="Calibri"/>
                <w:sz w:val="20"/>
              </w:rPr>
              <w:t xml:space="preserve">” – de 1983 (Beirute) a 2008 (Bombaim) – 13 atentados, seis deles a alvos ocidentais (p. 196). </w:t>
            </w:r>
          </w:p>
          <w:p w14:paraId="577D97B6" w14:textId="02A516F6" w:rsidR="005073EA" w:rsidRPr="00A8064F" w:rsidRDefault="005073EA" w:rsidP="005073EA">
            <w:pPr>
              <w:autoSpaceDE w:val="0"/>
              <w:autoSpaceDN w:val="0"/>
              <w:adjustRightInd w:val="0"/>
              <w:jc w:val="both"/>
              <w:rPr>
                <w:rFonts w:ascii="Calibri" w:hAnsi="Calibri" w:cs="Calibri"/>
                <w:sz w:val="20"/>
              </w:rPr>
            </w:pPr>
            <w:r w:rsidRPr="00A8064F">
              <w:rPr>
                <w:bCs/>
                <w:sz w:val="20"/>
              </w:rPr>
              <w:t>-</w:t>
            </w:r>
            <w:r w:rsidR="009F1F6B" w:rsidRPr="00A8064F">
              <w:rPr>
                <w:bCs/>
                <w:sz w:val="20"/>
              </w:rPr>
              <w:t xml:space="preserve"> </w:t>
            </w:r>
            <w:r w:rsidRPr="00A8064F">
              <w:rPr>
                <w:rFonts w:ascii="Calibri" w:hAnsi="Calibri" w:cs="Calibri"/>
                <w:sz w:val="20"/>
              </w:rPr>
              <w:t>“Tal facto [“</w:t>
            </w:r>
            <w:r w:rsidRPr="00A8064F">
              <w:rPr>
                <w:rFonts w:ascii="Calibri" w:hAnsi="Calibri" w:cs="Calibri"/>
                <w:sz w:val="20"/>
                <w:u w:val="single"/>
              </w:rPr>
              <w:t>ameaça à escala global” do terrorismo] deve-se ao ressurgimento do integrismo islâmico</w:t>
            </w:r>
            <w:r w:rsidRPr="00A8064F">
              <w:rPr>
                <w:rFonts w:ascii="Calibri" w:hAnsi="Calibri" w:cs="Calibri"/>
                <w:sz w:val="20"/>
              </w:rPr>
              <w:t xml:space="preserve">, manifestando-se por uma </w:t>
            </w:r>
            <w:r w:rsidRPr="00A8064F">
              <w:rPr>
                <w:rFonts w:ascii="Calibri" w:hAnsi="Calibri" w:cs="Calibri"/>
                <w:sz w:val="20"/>
                <w:u w:val="single"/>
              </w:rPr>
              <w:t>reação extrema contra o Ocidente</w:t>
            </w:r>
            <w:r w:rsidRPr="00A8064F">
              <w:rPr>
                <w:rFonts w:ascii="Calibri" w:hAnsi="Calibri" w:cs="Calibri"/>
                <w:sz w:val="20"/>
              </w:rPr>
              <w:t xml:space="preserve"> e a sua influência nas sociedades muçulmanas.” (p. 196)</w:t>
            </w:r>
            <w:r w:rsidR="000322B4" w:rsidRPr="00A8064F">
              <w:rPr>
                <w:rFonts w:ascii="Calibri" w:hAnsi="Calibri" w:cs="Calibri"/>
                <w:sz w:val="20"/>
              </w:rPr>
              <w:t>.</w:t>
            </w:r>
            <w:r w:rsidRPr="00A8064F">
              <w:rPr>
                <w:rFonts w:ascii="Calibri" w:hAnsi="Calibri" w:cs="Calibri"/>
                <w:sz w:val="20"/>
              </w:rPr>
              <w:t xml:space="preserve"> </w:t>
            </w:r>
          </w:p>
        </w:tc>
      </w:tr>
    </w:tbl>
    <w:p w14:paraId="31186F17" w14:textId="49B3F3D7" w:rsidR="00EF05E4" w:rsidRPr="00A8064F" w:rsidRDefault="00EF05E4" w:rsidP="00B24C4F">
      <w:pPr>
        <w:spacing w:after="160"/>
        <w:jc w:val="both"/>
        <w:rPr>
          <w:bCs/>
          <w:sz w:val="22"/>
          <w:szCs w:val="21"/>
        </w:rPr>
      </w:pPr>
    </w:p>
    <w:p w14:paraId="179E5221" w14:textId="77777777" w:rsidR="00B24C4F" w:rsidRPr="00A8064F" w:rsidRDefault="00B24C4F" w:rsidP="00B24C4F">
      <w:pPr>
        <w:spacing w:after="160"/>
        <w:jc w:val="both"/>
        <w:rPr>
          <w:bCs/>
          <w:sz w:val="22"/>
          <w:szCs w:val="21"/>
        </w:rPr>
      </w:pPr>
    </w:p>
    <w:p w14:paraId="72BF2B68" w14:textId="732F8BC5" w:rsidR="00E676BD" w:rsidRPr="00A8064F" w:rsidRDefault="00E676BD" w:rsidP="00A8064F">
      <w:pPr>
        <w:pStyle w:val="Texto"/>
        <w:outlineLvl w:val="2"/>
        <w:rPr>
          <w:sz w:val="22"/>
          <w:szCs w:val="96"/>
        </w:rPr>
      </w:pPr>
      <w:bookmarkStart w:id="125" w:name="_Toc83895703"/>
      <w:r w:rsidRPr="00A8064F">
        <w:rPr>
          <w:sz w:val="22"/>
          <w:szCs w:val="96"/>
        </w:rPr>
        <w:t xml:space="preserve">Quadro </w:t>
      </w:r>
      <w:r w:rsidR="00B24C4F" w:rsidRPr="00A8064F">
        <w:rPr>
          <w:sz w:val="22"/>
          <w:szCs w:val="96"/>
        </w:rPr>
        <w:t>4.5.</w:t>
      </w:r>
      <w:r w:rsidRPr="00A8064F">
        <w:rPr>
          <w:sz w:val="22"/>
          <w:szCs w:val="96"/>
        </w:rPr>
        <w:t xml:space="preserve"> – “Abordagem etnocêntrica” </w:t>
      </w:r>
      <w:r w:rsidR="0004448F" w:rsidRPr="00A8064F">
        <w:rPr>
          <w:sz w:val="22"/>
          <w:szCs w:val="96"/>
        </w:rPr>
        <w:t>(9.º ano de escolaridade)</w:t>
      </w:r>
      <w:bookmarkEnd w:id="125"/>
    </w:p>
    <w:tbl>
      <w:tblPr>
        <w:tblW w:w="13462" w:type="dxa"/>
        <w:tblLook w:val="04A0" w:firstRow="1" w:lastRow="0" w:firstColumn="1" w:lastColumn="0" w:noHBand="0" w:noVBand="1"/>
      </w:tblPr>
      <w:tblGrid>
        <w:gridCol w:w="2263"/>
        <w:gridCol w:w="11199"/>
      </w:tblGrid>
      <w:tr w:rsidR="00E676BD" w:rsidRPr="00A8064F" w14:paraId="2FD12322" w14:textId="77777777" w:rsidTr="00FB7E06">
        <w:trPr>
          <w:trHeight w:val="620"/>
        </w:trPr>
        <w:tc>
          <w:tcPr>
            <w:tcW w:w="2263" w:type="dxa"/>
            <w:shd w:val="clear" w:color="auto" w:fill="F2F2F2" w:themeFill="background1" w:themeFillShade="F2"/>
            <w:vAlign w:val="center"/>
          </w:tcPr>
          <w:p w14:paraId="08B296C8" w14:textId="77777777" w:rsidR="00E676BD" w:rsidRPr="00A8064F" w:rsidRDefault="00E676BD" w:rsidP="00801CE2">
            <w:pPr>
              <w:autoSpaceDE w:val="0"/>
              <w:autoSpaceDN w:val="0"/>
              <w:adjustRightInd w:val="0"/>
              <w:jc w:val="center"/>
              <w:rPr>
                <w:bCs/>
                <w:sz w:val="10"/>
                <w:szCs w:val="10"/>
              </w:rPr>
            </w:pPr>
          </w:p>
          <w:p w14:paraId="464F2BEE" w14:textId="77777777" w:rsidR="00E676BD" w:rsidRPr="00A8064F" w:rsidRDefault="00E676BD" w:rsidP="00801CE2">
            <w:pPr>
              <w:autoSpaceDE w:val="0"/>
              <w:autoSpaceDN w:val="0"/>
              <w:adjustRightInd w:val="0"/>
              <w:jc w:val="center"/>
              <w:rPr>
                <w:bCs/>
                <w:sz w:val="20"/>
              </w:rPr>
            </w:pPr>
            <w:r w:rsidRPr="00A8064F">
              <w:rPr>
                <w:bCs/>
                <w:sz w:val="20"/>
              </w:rPr>
              <w:t>MANUAL ESCOLAR</w:t>
            </w:r>
          </w:p>
        </w:tc>
        <w:tc>
          <w:tcPr>
            <w:tcW w:w="11199" w:type="dxa"/>
            <w:shd w:val="clear" w:color="auto" w:fill="F2F2F2" w:themeFill="background1" w:themeFillShade="F2"/>
            <w:vAlign w:val="center"/>
          </w:tcPr>
          <w:p w14:paraId="665528EB" w14:textId="77777777" w:rsidR="00E676BD" w:rsidRPr="00A8064F" w:rsidRDefault="00E676BD" w:rsidP="00801CE2">
            <w:pPr>
              <w:autoSpaceDE w:val="0"/>
              <w:autoSpaceDN w:val="0"/>
              <w:adjustRightInd w:val="0"/>
              <w:jc w:val="center"/>
              <w:rPr>
                <w:bCs/>
                <w:sz w:val="10"/>
                <w:szCs w:val="10"/>
              </w:rPr>
            </w:pPr>
          </w:p>
          <w:p w14:paraId="6C0FA8F1" w14:textId="77777777" w:rsidR="00E676BD" w:rsidRPr="00A8064F" w:rsidRDefault="00E676BD" w:rsidP="00801CE2">
            <w:pPr>
              <w:autoSpaceDE w:val="0"/>
              <w:autoSpaceDN w:val="0"/>
              <w:adjustRightInd w:val="0"/>
              <w:jc w:val="center"/>
              <w:rPr>
                <w:bCs/>
                <w:sz w:val="20"/>
              </w:rPr>
            </w:pPr>
            <w:r w:rsidRPr="00A8064F">
              <w:rPr>
                <w:bCs/>
                <w:sz w:val="20"/>
              </w:rPr>
              <w:t>UNIDADES DE REGISTO</w:t>
            </w:r>
          </w:p>
        </w:tc>
      </w:tr>
      <w:tr w:rsidR="00645D47" w:rsidRPr="00A8064F" w14:paraId="07F16863" w14:textId="77777777" w:rsidTr="00FB7E06">
        <w:trPr>
          <w:trHeight w:val="407"/>
        </w:trPr>
        <w:tc>
          <w:tcPr>
            <w:tcW w:w="2263" w:type="dxa"/>
            <w:tcBorders>
              <w:bottom w:val="single" w:sz="4" w:space="0" w:color="auto"/>
            </w:tcBorders>
            <w:vAlign w:val="center"/>
          </w:tcPr>
          <w:p w14:paraId="18EBC4C1" w14:textId="3A1A7DFA" w:rsidR="00645D47" w:rsidRPr="00A8064F" w:rsidRDefault="00EF5896" w:rsidP="00801CE2">
            <w:pPr>
              <w:autoSpaceDE w:val="0"/>
              <w:autoSpaceDN w:val="0"/>
              <w:adjustRightInd w:val="0"/>
              <w:spacing w:line="240" w:lineRule="auto"/>
              <w:jc w:val="center"/>
              <w:rPr>
                <w:bCs/>
                <w:sz w:val="20"/>
              </w:rPr>
            </w:pPr>
            <w:r w:rsidRPr="00A8064F">
              <w:rPr>
                <w:bCs/>
                <w:sz w:val="20"/>
              </w:rPr>
              <w:t>Desafios 9</w:t>
            </w:r>
          </w:p>
        </w:tc>
        <w:tc>
          <w:tcPr>
            <w:tcW w:w="11199" w:type="dxa"/>
            <w:tcBorders>
              <w:bottom w:val="single" w:sz="4" w:space="0" w:color="auto"/>
            </w:tcBorders>
            <w:vAlign w:val="center"/>
          </w:tcPr>
          <w:p w14:paraId="27E7F010" w14:textId="0F528E9B" w:rsidR="00645D47" w:rsidRPr="00A8064F" w:rsidRDefault="00645D47" w:rsidP="004748BC">
            <w:pPr>
              <w:autoSpaceDE w:val="0"/>
              <w:autoSpaceDN w:val="0"/>
              <w:adjustRightInd w:val="0"/>
              <w:jc w:val="both"/>
              <w:rPr>
                <w:rFonts w:ascii="Calibri" w:hAnsi="Calibri" w:cs="Calibri"/>
                <w:sz w:val="20"/>
              </w:rPr>
            </w:pPr>
            <w:r w:rsidRPr="00A8064F">
              <w:rPr>
                <w:rFonts w:ascii="Calibri" w:hAnsi="Calibri" w:cs="Calibri"/>
                <w:sz w:val="20"/>
              </w:rPr>
              <w:t xml:space="preserve">- “No entanto, as iniciativas militares norte-americanas tiveram </w:t>
            </w:r>
            <w:r w:rsidRPr="00A8064F">
              <w:rPr>
                <w:rFonts w:ascii="Calibri" w:hAnsi="Calibri" w:cs="Calibri"/>
                <w:sz w:val="20"/>
                <w:u w:val="single"/>
              </w:rPr>
              <w:t>custos humanos e financeiros avultados</w:t>
            </w:r>
            <w:r w:rsidRPr="00A8064F">
              <w:rPr>
                <w:rFonts w:ascii="Calibri" w:hAnsi="Calibri" w:cs="Calibri"/>
                <w:sz w:val="20"/>
              </w:rPr>
              <w:t xml:space="preserve">. Os gastos militares contribuíram para </w:t>
            </w:r>
            <w:r w:rsidRPr="00A8064F">
              <w:rPr>
                <w:rFonts w:ascii="Calibri" w:hAnsi="Calibri" w:cs="Calibri"/>
                <w:sz w:val="20"/>
                <w:u w:val="single"/>
              </w:rPr>
              <w:t>aumentar a dívida pública e enfraquecer a economia dos EUA</w:t>
            </w:r>
            <w:r w:rsidRPr="00A8064F">
              <w:rPr>
                <w:rFonts w:ascii="Calibri" w:hAnsi="Calibri" w:cs="Calibri"/>
                <w:sz w:val="20"/>
              </w:rPr>
              <w:t>, o que se agravou com a crise financeira de 2008</w:t>
            </w:r>
            <w:r w:rsidR="00EF5896" w:rsidRPr="00A8064F">
              <w:rPr>
                <w:rFonts w:ascii="Calibri" w:hAnsi="Calibri" w:cs="Calibri"/>
                <w:sz w:val="20"/>
              </w:rPr>
              <w:t xml:space="preserve">.” (p. 191). </w:t>
            </w:r>
          </w:p>
        </w:tc>
      </w:tr>
      <w:tr w:rsidR="00E676BD" w:rsidRPr="00A8064F" w14:paraId="7DE87EF4" w14:textId="77777777" w:rsidTr="00FB7E06">
        <w:trPr>
          <w:trHeight w:val="407"/>
        </w:trPr>
        <w:tc>
          <w:tcPr>
            <w:tcW w:w="2263" w:type="dxa"/>
            <w:tcBorders>
              <w:top w:val="single" w:sz="4" w:space="0" w:color="auto"/>
            </w:tcBorders>
            <w:vAlign w:val="center"/>
          </w:tcPr>
          <w:p w14:paraId="053D9351" w14:textId="77777777" w:rsidR="00E676BD" w:rsidRPr="00A8064F" w:rsidRDefault="00E676BD" w:rsidP="00801CE2">
            <w:pPr>
              <w:autoSpaceDE w:val="0"/>
              <w:autoSpaceDN w:val="0"/>
              <w:adjustRightInd w:val="0"/>
              <w:spacing w:line="240" w:lineRule="auto"/>
              <w:jc w:val="center"/>
              <w:rPr>
                <w:bCs/>
                <w:sz w:val="20"/>
              </w:rPr>
            </w:pPr>
            <w:r w:rsidRPr="00A8064F">
              <w:rPr>
                <w:bCs/>
                <w:sz w:val="20"/>
              </w:rPr>
              <w:t>Hora H 9</w:t>
            </w:r>
          </w:p>
        </w:tc>
        <w:tc>
          <w:tcPr>
            <w:tcW w:w="11199" w:type="dxa"/>
            <w:tcBorders>
              <w:top w:val="single" w:sz="4" w:space="0" w:color="auto"/>
            </w:tcBorders>
            <w:vAlign w:val="center"/>
          </w:tcPr>
          <w:p w14:paraId="18E7565A" w14:textId="0DF087FE" w:rsidR="00E676BD" w:rsidRPr="00A8064F" w:rsidRDefault="00D0311C" w:rsidP="004748BC">
            <w:pPr>
              <w:autoSpaceDE w:val="0"/>
              <w:autoSpaceDN w:val="0"/>
              <w:adjustRightInd w:val="0"/>
              <w:jc w:val="both"/>
              <w:rPr>
                <w:rFonts w:ascii="Calibri" w:hAnsi="Calibri" w:cs="Calibri"/>
                <w:sz w:val="20"/>
              </w:rPr>
            </w:pPr>
            <w:r w:rsidRPr="00A8064F">
              <w:rPr>
                <w:rFonts w:ascii="Calibri" w:hAnsi="Calibri" w:cs="Calibri"/>
                <w:sz w:val="20"/>
              </w:rPr>
              <w:t xml:space="preserve">- “Em 2003, os EUA lideraram uma força militar multinacional que </w:t>
            </w:r>
            <w:r w:rsidRPr="00A8064F">
              <w:rPr>
                <w:rFonts w:ascii="Calibri" w:hAnsi="Calibri" w:cs="Calibri"/>
                <w:sz w:val="20"/>
                <w:u w:val="single"/>
              </w:rPr>
              <w:t>invadiu o Iraque</w:t>
            </w:r>
            <w:r w:rsidRPr="00A8064F">
              <w:rPr>
                <w:rFonts w:ascii="Calibri" w:hAnsi="Calibri" w:cs="Calibri"/>
                <w:sz w:val="20"/>
              </w:rPr>
              <w:t xml:space="preserve"> […], </w:t>
            </w:r>
            <w:r w:rsidRPr="00A8064F">
              <w:rPr>
                <w:rFonts w:ascii="Calibri" w:hAnsi="Calibri" w:cs="Calibri"/>
                <w:sz w:val="20"/>
                <w:u w:val="single"/>
              </w:rPr>
              <w:t>com o argumento de obrigar este país a eliminar as armas de destruição maciça</w:t>
            </w:r>
            <w:r w:rsidRPr="00A8064F">
              <w:rPr>
                <w:rFonts w:ascii="Calibri" w:hAnsi="Calibri" w:cs="Calibri"/>
                <w:sz w:val="20"/>
              </w:rPr>
              <w:t xml:space="preserve"> […] proibidas pela NATO em 1991.” (p. 198). </w:t>
            </w:r>
          </w:p>
        </w:tc>
      </w:tr>
      <w:tr w:rsidR="00E676BD" w:rsidRPr="00A8064F" w14:paraId="48849F9A" w14:textId="77777777" w:rsidTr="00FB7E06">
        <w:trPr>
          <w:trHeight w:val="559"/>
        </w:trPr>
        <w:tc>
          <w:tcPr>
            <w:tcW w:w="2263" w:type="dxa"/>
            <w:tcBorders>
              <w:bottom w:val="single" w:sz="4" w:space="0" w:color="auto"/>
            </w:tcBorders>
            <w:vAlign w:val="center"/>
          </w:tcPr>
          <w:p w14:paraId="14333B0F" w14:textId="77777777" w:rsidR="00E676BD" w:rsidRPr="00A8064F" w:rsidRDefault="00E676BD" w:rsidP="00801CE2">
            <w:pPr>
              <w:autoSpaceDE w:val="0"/>
              <w:autoSpaceDN w:val="0"/>
              <w:adjustRightInd w:val="0"/>
              <w:spacing w:line="240" w:lineRule="auto"/>
              <w:jc w:val="center"/>
              <w:rPr>
                <w:bCs/>
                <w:sz w:val="20"/>
              </w:rPr>
            </w:pPr>
            <w:r w:rsidRPr="00A8064F">
              <w:rPr>
                <w:bCs/>
                <w:sz w:val="20"/>
              </w:rPr>
              <w:t>Missão: História 9</w:t>
            </w:r>
          </w:p>
        </w:tc>
        <w:tc>
          <w:tcPr>
            <w:tcW w:w="11199" w:type="dxa"/>
            <w:tcBorders>
              <w:bottom w:val="single" w:sz="4" w:space="0" w:color="auto"/>
            </w:tcBorders>
            <w:vAlign w:val="center"/>
          </w:tcPr>
          <w:p w14:paraId="5A177980" w14:textId="77777777" w:rsidR="00E676BD" w:rsidRPr="00A8064F" w:rsidRDefault="00277FDA" w:rsidP="004748BC">
            <w:pPr>
              <w:jc w:val="both"/>
              <w:rPr>
                <w:rFonts w:ascii="Calibri" w:hAnsi="Calibri" w:cs="Calibri"/>
                <w:sz w:val="20"/>
              </w:rPr>
            </w:pPr>
            <w:r w:rsidRPr="00A8064F">
              <w:rPr>
                <w:rFonts w:ascii="Calibri" w:hAnsi="Calibri" w:cs="Calibri"/>
                <w:sz w:val="20"/>
              </w:rPr>
              <w:t>- “</w:t>
            </w:r>
            <w:r w:rsidRPr="00A8064F">
              <w:rPr>
                <w:rFonts w:ascii="Calibri" w:hAnsi="Calibri" w:cs="Calibri"/>
                <w:sz w:val="20"/>
                <w:u w:val="single"/>
              </w:rPr>
              <w:t>Custos da guerra</w:t>
            </w:r>
            <w:r w:rsidRPr="00A8064F">
              <w:rPr>
                <w:rFonts w:ascii="Calibri" w:hAnsi="Calibri" w:cs="Calibri"/>
                <w:sz w:val="20"/>
              </w:rPr>
              <w:t xml:space="preserve"> do Iraque” – quadro com “</w:t>
            </w:r>
            <w:r w:rsidRPr="00A8064F">
              <w:rPr>
                <w:rFonts w:ascii="Calibri" w:hAnsi="Calibri" w:cs="Calibri"/>
                <w:sz w:val="20"/>
                <w:u w:val="single"/>
              </w:rPr>
              <w:t>baixas iraquianas” e “baixas dos EUA”</w:t>
            </w:r>
            <w:r w:rsidRPr="00A8064F">
              <w:rPr>
                <w:rFonts w:ascii="Calibri" w:hAnsi="Calibri" w:cs="Calibri"/>
                <w:sz w:val="20"/>
              </w:rPr>
              <w:t xml:space="preserve">, os primeiros com 166 mil mortos (entre eles, 111 mil civis) e 2,2 milhões de refugiados; os segundos, com 6574 mortos (“militares e funcionários do Estado”) e 49 525 feridos” (sem indicação da fonte ou data) (p. 198). </w:t>
            </w:r>
          </w:p>
          <w:p w14:paraId="41D9BA91" w14:textId="2D43E926" w:rsidR="00F40D90" w:rsidRPr="00A8064F" w:rsidRDefault="00F40D90" w:rsidP="004748BC">
            <w:pPr>
              <w:jc w:val="both"/>
              <w:rPr>
                <w:rFonts w:ascii="Calibri" w:hAnsi="Calibri" w:cs="Calibri"/>
                <w:sz w:val="20"/>
              </w:rPr>
            </w:pPr>
            <w:r w:rsidRPr="00A8064F">
              <w:rPr>
                <w:rFonts w:ascii="Calibri" w:hAnsi="Calibri" w:cs="Calibri"/>
                <w:sz w:val="20"/>
              </w:rPr>
              <w:t xml:space="preserve">- “Comunicado de </w:t>
            </w:r>
            <w:r w:rsidRPr="00A8064F">
              <w:rPr>
                <w:rFonts w:ascii="Calibri" w:hAnsi="Calibri" w:cs="Calibri"/>
                <w:sz w:val="20"/>
                <w:u w:val="single"/>
              </w:rPr>
              <w:t>Bin Laden</w:t>
            </w:r>
            <w:r w:rsidRPr="00A8064F">
              <w:rPr>
                <w:rFonts w:ascii="Calibri" w:hAnsi="Calibri" w:cs="Calibri"/>
                <w:sz w:val="20"/>
              </w:rPr>
              <w:t xml:space="preserve">, em </w:t>
            </w:r>
            <w:r w:rsidRPr="00A8064F">
              <w:rPr>
                <w:rFonts w:ascii="Calibri" w:hAnsi="Calibri" w:cs="Calibri"/>
                <w:i/>
                <w:iCs/>
                <w:sz w:val="20"/>
              </w:rPr>
              <w:t>USAtoday</w:t>
            </w:r>
            <w:r w:rsidRPr="00A8064F">
              <w:rPr>
                <w:rFonts w:ascii="Calibri" w:hAnsi="Calibri" w:cs="Calibri"/>
                <w:sz w:val="20"/>
              </w:rPr>
              <w:t>, 7 de outubro de 2001”: “</w:t>
            </w:r>
            <w:r w:rsidR="004B30F6" w:rsidRPr="00A8064F">
              <w:rPr>
                <w:rFonts w:ascii="Calibri" w:hAnsi="Calibri" w:cs="Calibri"/>
                <w:sz w:val="20"/>
              </w:rPr>
              <w:t>[...]</w:t>
            </w:r>
            <w:r w:rsidRPr="00A8064F">
              <w:rPr>
                <w:rFonts w:ascii="Calibri" w:hAnsi="Calibri" w:cs="Calibri"/>
                <w:sz w:val="20"/>
              </w:rPr>
              <w:t xml:space="preserve"> O que a América está a viver [</w:t>
            </w:r>
            <w:r w:rsidRPr="00A8064F">
              <w:rPr>
                <w:rFonts w:ascii="Calibri" w:hAnsi="Calibri" w:cs="Calibri"/>
                <w:sz w:val="20"/>
                <w:u w:val="single"/>
              </w:rPr>
              <w:t>11 de Setembro] é insignificante comparado com o que nós temos vivido por muitos anos</w:t>
            </w:r>
            <w:r w:rsidRPr="00A8064F">
              <w:rPr>
                <w:rFonts w:ascii="Calibri" w:hAnsi="Calibri" w:cs="Calibri"/>
                <w:sz w:val="20"/>
              </w:rPr>
              <w:t xml:space="preserve"> [...].” (p. 198).</w:t>
            </w:r>
          </w:p>
          <w:p w14:paraId="5D4F5BE1" w14:textId="36DEB7DA" w:rsidR="00B60E92" w:rsidRPr="00A8064F" w:rsidRDefault="00B60E92" w:rsidP="004748BC">
            <w:pPr>
              <w:jc w:val="both"/>
              <w:rPr>
                <w:rFonts w:ascii="Calibri" w:hAnsi="Calibri" w:cs="Calibri"/>
                <w:sz w:val="20"/>
              </w:rPr>
            </w:pPr>
            <w:r w:rsidRPr="00A8064F">
              <w:rPr>
                <w:rFonts w:ascii="Calibri" w:hAnsi="Calibri" w:cs="Calibri"/>
                <w:sz w:val="20"/>
              </w:rPr>
              <w:t xml:space="preserve">- “Pelo meio ficam, por todo o Mundo, </w:t>
            </w:r>
            <w:r w:rsidRPr="00A8064F">
              <w:rPr>
                <w:rFonts w:ascii="Calibri" w:hAnsi="Calibri" w:cs="Calibri"/>
                <w:sz w:val="20"/>
                <w:u w:val="single"/>
              </w:rPr>
              <w:t>milhares de civis</w:t>
            </w:r>
            <w:r w:rsidRPr="00A8064F">
              <w:rPr>
                <w:rFonts w:ascii="Calibri" w:hAnsi="Calibri" w:cs="Calibri"/>
                <w:sz w:val="20"/>
              </w:rPr>
              <w:t xml:space="preserve">, inocentes e quase sempre </w:t>
            </w:r>
            <w:r w:rsidRPr="00A8064F">
              <w:rPr>
                <w:rFonts w:ascii="Calibri" w:hAnsi="Calibri" w:cs="Calibri"/>
                <w:sz w:val="20"/>
                <w:u w:val="single"/>
              </w:rPr>
              <w:t>alheios aos grandes interesses</w:t>
            </w:r>
            <w:r w:rsidRPr="00A8064F">
              <w:rPr>
                <w:rFonts w:ascii="Calibri" w:hAnsi="Calibri" w:cs="Calibri"/>
                <w:sz w:val="20"/>
              </w:rPr>
              <w:t xml:space="preserve"> </w:t>
            </w:r>
            <w:r w:rsidRPr="00A8064F">
              <w:rPr>
                <w:rFonts w:ascii="Calibri" w:hAnsi="Calibri" w:cs="Calibri"/>
                <w:sz w:val="20"/>
                <w:u w:val="single"/>
              </w:rPr>
              <w:t>que envolvem estes atos [terroristas]</w:t>
            </w:r>
            <w:r w:rsidRPr="00A8064F">
              <w:rPr>
                <w:rFonts w:ascii="Calibri" w:hAnsi="Calibri" w:cs="Calibri"/>
                <w:sz w:val="20"/>
              </w:rPr>
              <w:t xml:space="preserve"> que são: </w:t>
            </w:r>
            <w:r w:rsidRPr="00A8064F">
              <w:rPr>
                <w:rFonts w:ascii="Calibri" w:hAnsi="Calibri" w:cs="Calibri"/>
                <w:sz w:val="20"/>
                <w:u w:val="single"/>
              </w:rPr>
              <w:t>económicos, políticos e religiosos</w:t>
            </w:r>
            <w:r w:rsidRPr="00A8064F">
              <w:rPr>
                <w:rFonts w:ascii="Calibri" w:hAnsi="Calibri" w:cs="Calibri"/>
                <w:sz w:val="20"/>
              </w:rPr>
              <w:t xml:space="preserve">.” [a falar do Daesh] (p. 199). </w:t>
            </w:r>
          </w:p>
        </w:tc>
      </w:tr>
      <w:tr w:rsidR="00E676BD" w:rsidRPr="00A8064F" w14:paraId="201AF46F" w14:textId="77777777" w:rsidTr="00FB7E06">
        <w:trPr>
          <w:trHeight w:val="843"/>
        </w:trPr>
        <w:tc>
          <w:tcPr>
            <w:tcW w:w="2263" w:type="dxa"/>
            <w:tcBorders>
              <w:top w:val="single" w:sz="4" w:space="0" w:color="auto"/>
            </w:tcBorders>
            <w:vAlign w:val="center"/>
          </w:tcPr>
          <w:p w14:paraId="178C03BB" w14:textId="77777777" w:rsidR="00E676BD" w:rsidRPr="00A8064F" w:rsidRDefault="00E676BD" w:rsidP="00801CE2">
            <w:pPr>
              <w:autoSpaceDE w:val="0"/>
              <w:autoSpaceDN w:val="0"/>
              <w:adjustRightInd w:val="0"/>
              <w:spacing w:line="240" w:lineRule="auto"/>
              <w:jc w:val="center"/>
              <w:rPr>
                <w:sz w:val="20"/>
              </w:rPr>
            </w:pPr>
            <w:r w:rsidRPr="00A8064F">
              <w:rPr>
                <w:bCs/>
                <w:sz w:val="20"/>
              </w:rPr>
              <w:t>Páginas da História 9</w:t>
            </w:r>
          </w:p>
        </w:tc>
        <w:tc>
          <w:tcPr>
            <w:tcW w:w="11199" w:type="dxa"/>
            <w:tcBorders>
              <w:top w:val="single" w:sz="4" w:space="0" w:color="auto"/>
            </w:tcBorders>
            <w:vAlign w:val="center"/>
          </w:tcPr>
          <w:p w14:paraId="5C5D5697" w14:textId="6C02E262" w:rsidR="00277FDA" w:rsidRPr="00A8064F" w:rsidRDefault="00277FDA" w:rsidP="004748BC">
            <w:pPr>
              <w:jc w:val="both"/>
              <w:rPr>
                <w:rFonts w:ascii="Calibri" w:hAnsi="Calibri" w:cs="Calibri"/>
                <w:sz w:val="20"/>
              </w:rPr>
            </w:pPr>
            <w:r w:rsidRPr="00A8064F">
              <w:rPr>
                <w:rFonts w:ascii="Calibri" w:hAnsi="Calibri" w:cs="Calibri"/>
                <w:sz w:val="20"/>
              </w:rPr>
              <w:t>- Um dos manuais fala das “</w:t>
            </w:r>
            <w:r w:rsidRPr="00A8064F">
              <w:rPr>
                <w:rFonts w:ascii="Calibri" w:hAnsi="Calibri" w:cs="Calibri"/>
                <w:sz w:val="20"/>
                <w:u w:val="single"/>
              </w:rPr>
              <w:t>graves consequências sociais e económicas” das guerras</w:t>
            </w:r>
            <w:r w:rsidR="005D2613" w:rsidRPr="00A8064F">
              <w:rPr>
                <w:rFonts w:ascii="Calibri" w:hAnsi="Calibri" w:cs="Calibri"/>
                <w:sz w:val="20"/>
                <w:u w:val="single"/>
              </w:rPr>
              <w:t>,</w:t>
            </w:r>
            <w:r w:rsidRPr="00A8064F">
              <w:rPr>
                <w:rFonts w:ascii="Calibri" w:hAnsi="Calibri" w:cs="Calibri"/>
                <w:sz w:val="20"/>
                <w:u w:val="single"/>
              </w:rPr>
              <w:t xml:space="preserve"> mas só para os EUA</w:t>
            </w:r>
            <w:r w:rsidRPr="00A8064F">
              <w:rPr>
                <w:rFonts w:ascii="Calibri" w:hAnsi="Calibri" w:cs="Calibri"/>
                <w:sz w:val="20"/>
              </w:rPr>
              <w:t xml:space="preserve"> (p. 198).</w:t>
            </w:r>
          </w:p>
          <w:p w14:paraId="7C565B27" w14:textId="36E94074" w:rsidR="00277FDA" w:rsidRPr="00A8064F" w:rsidRDefault="00277FDA" w:rsidP="004748BC">
            <w:pPr>
              <w:jc w:val="both"/>
              <w:rPr>
                <w:rFonts w:ascii="Calibri" w:hAnsi="Calibri" w:cs="Calibri"/>
                <w:sz w:val="20"/>
              </w:rPr>
            </w:pPr>
            <w:r w:rsidRPr="00A8064F">
              <w:rPr>
                <w:rFonts w:ascii="Calibri" w:hAnsi="Calibri" w:cs="Calibri"/>
                <w:sz w:val="20"/>
              </w:rPr>
              <w:t xml:space="preserve">- Intervenção </w:t>
            </w:r>
            <w:r w:rsidRPr="00A8064F">
              <w:rPr>
                <w:rFonts w:ascii="Calibri" w:hAnsi="Calibri" w:cs="Calibri"/>
                <w:sz w:val="20"/>
                <w:u w:val="single"/>
              </w:rPr>
              <w:t>estado-unidense</w:t>
            </w:r>
            <w:r w:rsidRPr="00A8064F">
              <w:rPr>
                <w:rFonts w:ascii="Calibri" w:hAnsi="Calibri" w:cs="Calibri"/>
                <w:sz w:val="20"/>
              </w:rPr>
              <w:t xml:space="preserve"> em conflitos regionais em prol dos</w:t>
            </w:r>
            <w:r w:rsidR="009F1F6B" w:rsidRPr="00A8064F">
              <w:rPr>
                <w:rFonts w:ascii="Calibri" w:hAnsi="Calibri" w:cs="Calibri"/>
                <w:sz w:val="20"/>
              </w:rPr>
              <w:t xml:space="preserve"> </w:t>
            </w:r>
            <w:r w:rsidRPr="00A8064F">
              <w:rPr>
                <w:rFonts w:ascii="Calibri" w:hAnsi="Calibri" w:cs="Calibri"/>
                <w:sz w:val="20"/>
              </w:rPr>
              <w:t>seus “</w:t>
            </w:r>
            <w:r w:rsidRPr="00A8064F">
              <w:rPr>
                <w:rFonts w:ascii="Calibri" w:hAnsi="Calibri" w:cs="Calibri"/>
                <w:sz w:val="20"/>
                <w:u w:val="single"/>
              </w:rPr>
              <w:t>interesses económicos</w:t>
            </w:r>
            <w:r w:rsidRPr="00A8064F">
              <w:rPr>
                <w:rFonts w:ascii="Calibri" w:hAnsi="Calibri" w:cs="Calibri"/>
                <w:sz w:val="20"/>
              </w:rPr>
              <w:t xml:space="preserve">”, como a Guerra do Golfo e a Guerra do Afeganistão. Apresentam a </w:t>
            </w:r>
            <w:r w:rsidR="00B014E7" w:rsidRPr="00A8064F">
              <w:rPr>
                <w:rFonts w:ascii="Calibri" w:hAnsi="Calibri" w:cs="Calibri"/>
                <w:sz w:val="20"/>
              </w:rPr>
              <w:t>g</w:t>
            </w:r>
            <w:r w:rsidRPr="00A8064F">
              <w:rPr>
                <w:rFonts w:ascii="Calibri" w:hAnsi="Calibri" w:cs="Calibri"/>
                <w:sz w:val="20"/>
              </w:rPr>
              <w:t xml:space="preserve">uerra no Iraque, sobretudo, como </w:t>
            </w:r>
            <w:r w:rsidR="00B014E7" w:rsidRPr="00A8064F">
              <w:rPr>
                <w:rFonts w:ascii="Calibri" w:hAnsi="Calibri" w:cs="Calibri"/>
                <w:sz w:val="20"/>
              </w:rPr>
              <w:t xml:space="preserve">motivo para o </w:t>
            </w:r>
            <w:r w:rsidRPr="00A8064F">
              <w:rPr>
                <w:rFonts w:ascii="Calibri" w:hAnsi="Calibri" w:cs="Calibri"/>
                <w:sz w:val="20"/>
              </w:rPr>
              <w:t xml:space="preserve">sentimento antiamericano em países muçulmanos.” (p. 198). </w:t>
            </w:r>
          </w:p>
          <w:p w14:paraId="551D7E6B" w14:textId="77777777" w:rsidR="00277FDA" w:rsidRPr="00A8064F" w:rsidRDefault="00E676BD" w:rsidP="004748BC">
            <w:pPr>
              <w:jc w:val="both"/>
              <w:rPr>
                <w:rFonts w:ascii="Calibri" w:hAnsi="Calibri" w:cs="Calibri"/>
                <w:sz w:val="20"/>
              </w:rPr>
            </w:pPr>
            <w:r w:rsidRPr="00A8064F">
              <w:rPr>
                <w:rFonts w:ascii="Calibri" w:hAnsi="Calibri" w:cs="Calibri"/>
                <w:sz w:val="20"/>
              </w:rPr>
              <w:t xml:space="preserve">- “Os </w:t>
            </w:r>
            <w:r w:rsidRPr="00A8064F">
              <w:rPr>
                <w:rFonts w:ascii="Calibri" w:hAnsi="Calibri" w:cs="Calibri"/>
                <w:sz w:val="20"/>
                <w:u w:val="single"/>
              </w:rPr>
              <w:t>regimes pró-ocidentais</w:t>
            </w:r>
            <w:r w:rsidRPr="00A8064F">
              <w:rPr>
                <w:rFonts w:ascii="Calibri" w:hAnsi="Calibri" w:cs="Calibri"/>
                <w:sz w:val="20"/>
              </w:rPr>
              <w:t xml:space="preserve">, estabelecidos nos dois países, não trouxeram estabilidade política à região, </w:t>
            </w:r>
            <w:r w:rsidRPr="00A8064F">
              <w:rPr>
                <w:rFonts w:ascii="Calibri" w:hAnsi="Calibri" w:cs="Calibri"/>
                <w:sz w:val="20"/>
                <w:u w:val="single"/>
              </w:rPr>
              <w:t>constantemente perturbada por ataques terroristas</w:t>
            </w:r>
            <w:r w:rsidR="004E7F15" w:rsidRPr="00A8064F">
              <w:rPr>
                <w:rFonts w:ascii="Calibri" w:hAnsi="Calibri" w:cs="Calibri"/>
                <w:sz w:val="20"/>
              </w:rPr>
              <w:t>.</w:t>
            </w:r>
            <w:r w:rsidR="0013766A" w:rsidRPr="00A8064F">
              <w:rPr>
                <w:rFonts w:ascii="Calibri" w:hAnsi="Calibri" w:cs="Calibri"/>
                <w:sz w:val="20"/>
              </w:rPr>
              <w:t xml:space="preserve"> […] O terrorismo internacional alastrou aos países vizinhos e </w:t>
            </w:r>
            <w:r w:rsidR="0013766A" w:rsidRPr="00A8064F">
              <w:rPr>
                <w:rFonts w:ascii="Calibri" w:hAnsi="Calibri" w:cs="Calibri"/>
                <w:sz w:val="20"/>
                <w:u w:val="single"/>
              </w:rPr>
              <w:t>afetou ainda mais os interesses americanos no mundo</w:t>
            </w:r>
            <w:r w:rsidR="0013766A" w:rsidRPr="00A8064F">
              <w:rPr>
                <w:rFonts w:ascii="Calibri" w:hAnsi="Calibri" w:cs="Calibri"/>
                <w:sz w:val="20"/>
              </w:rPr>
              <w:t>.”</w:t>
            </w:r>
            <w:r w:rsidRPr="00A8064F">
              <w:rPr>
                <w:rFonts w:ascii="Calibri" w:hAnsi="Calibri" w:cs="Calibri"/>
                <w:sz w:val="20"/>
              </w:rPr>
              <w:t xml:space="preserve"> </w:t>
            </w:r>
            <w:r w:rsidR="0013766A" w:rsidRPr="00A8064F">
              <w:rPr>
                <w:rFonts w:ascii="Calibri" w:hAnsi="Calibri" w:cs="Calibri"/>
                <w:sz w:val="20"/>
              </w:rPr>
              <w:t xml:space="preserve">(p. </w:t>
            </w:r>
            <w:r w:rsidRPr="00A8064F">
              <w:rPr>
                <w:rFonts w:ascii="Calibri" w:hAnsi="Calibri" w:cs="Calibri"/>
                <w:sz w:val="20"/>
              </w:rPr>
              <w:t xml:space="preserve">206). </w:t>
            </w:r>
          </w:p>
          <w:p w14:paraId="5C8EFC87" w14:textId="5984CC50" w:rsidR="00EF5896" w:rsidRPr="00A8064F" w:rsidRDefault="00EF5896" w:rsidP="004748BC">
            <w:pPr>
              <w:jc w:val="both"/>
              <w:rPr>
                <w:rFonts w:ascii="Calibri" w:hAnsi="Calibri" w:cs="Calibri"/>
                <w:sz w:val="20"/>
              </w:rPr>
            </w:pPr>
            <w:r w:rsidRPr="00A8064F">
              <w:rPr>
                <w:rFonts w:ascii="Calibri" w:hAnsi="Calibri" w:cs="Calibri"/>
                <w:sz w:val="20"/>
              </w:rPr>
              <w:t>- “</w:t>
            </w:r>
            <w:r w:rsidRPr="00A8064F">
              <w:rPr>
                <w:rFonts w:ascii="Calibri" w:hAnsi="Calibri" w:cs="Calibri"/>
                <w:sz w:val="20"/>
                <w:u w:val="single"/>
              </w:rPr>
              <w:t>Conflitos e tensões no mundo de hoje</w:t>
            </w:r>
            <w:r w:rsidRPr="00A8064F">
              <w:rPr>
                <w:rFonts w:ascii="Calibri" w:hAnsi="Calibri" w:cs="Calibri"/>
                <w:sz w:val="20"/>
              </w:rPr>
              <w:t>” – “</w:t>
            </w:r>
            <w:r w:rsidR="004B30F6" w:rsidRPr="00A8064F">
              <w:rPr>
                <w:rFonts w:ascii="Calibri" w:hAnsi="Calibri" w:cs="Calibri"/>
                <w:sz w:val="20"/>
              </w:rPr>
              <w:t>[...]</w:t>
            </w:r>
            <w:r w:rsidRPr="00A8064F">
              <w:rPr>
                <w:rFonts w:ascii="Calibri" w:hAnsi="Calibri" w:cs="Calibri"/>
                <w:sz w:val="20"/>
              </w:rPr>
              <w:t xml:space="preserve"> </w:t>
            </w:r>
            <w:r w:rsidRPr="00A8064F">
              <w:rPr>
                <w:rFonts w:ascii="Calibri" w:hAnsi="Calibri" w:cs="Calibri"/>
                <w:sz w:val="20"/>
                <w:u w:val="single"/>
              </w:rPr>
              <w:t>motivos muito diversos</w:t>
            </w:r>
            <w:r w:rsidRPr="00A8064F">
              <w:rPr>
                <w:rFonts w:ascii="Calibri" w:hAnsi="Calibri" w:cs="Calibri"/>
                <w:sz w:val="20"/>
              </w:rPr>
              <w:t xml:space="preserve">: </w:t>
            </w:r>
            <w:r w:rsidRPr="00A8064F">
              <w:rPr>
                <w:rFonts w:ascii="Calibri" w:hAnsi="Calibri" w:cs="Calibri"/>
                <w:sz w:val="20"/>
                <w:u w:val="single"/>
              </w:rPr>
              <w:t>disputas económicas</w:t>
            </w:r>
            <w:r w:rsidRPr="00A8064F">
              <w:rPr>
                <w:rFonts w:ascii="Calibri" w:hAnsi="Calibri" w:cs="Calibri"/>
                <w:sz w:val="20"/>
              </w:rPr>
              <w:t xml:space="preserve"> pelo domínio de recursos naturais, </w:t>
            </w:r>
            <w:r w:rsidRPr="00A8064F">
              <w:rPr>
                <w:rFonts w:ascii="Calibri" w:hAnsi="Calibri" w:cs="Calibri"/>
                <w:sz w:val="20"/>
                <w:u w:val="single"/>
              </w:rPr>
              <w:t>lutas políticas</w:t>
            </w:r>
            <w:r w:rsidRPr="00A8064F">
              <w:rPr>
                <w:rFonts w:ascii="Calibri" w:hAnsi="Calibri" w:cs="Calibri"/>
                <w:sz w:val="20"/>
              </w:rPr>
              <w:t xml:space="preserve"> [...], </w:t>
            </w:r>
            <w:r w:rsidRPr="00A8064F">
              <w:rPr>
                <w:rFonts w:ascii="Calibri" w:hAnsi="Calibri" w:cs="Calibri"/>
                <w:sz w:val="20"/>
                <w:u w:val="single"/>
              </w:rPr>
              <w:t>questões religiosas</w:t>
            </w:r>
            <w:r w:rsidRPr="00A8064F">
              <w:rPr>
                <w:rFonts w:ascii="Calibri" w:hAnsi="Calibri" w:cs="Calibri"/>
                <w:sz w:val="20"/>
              </w:rPr>
              <w:t xml:space="preserve"> e </w:t>
            </w:r>
            <w:r w:rsidRPr="00A8064F">
              <w:rPr>
                <w:rFonts w:ascii="Calibri" w:hAnsi="Calibri" w:cs="Calibri"/>
                <w:sz w:val="20"/>
                <w:u w:val="single"/>
              </w:rPr>
              <w:t>confrontos nacionalistas ou étnicos</w:t>
            </w:r>
            <w:r w:rsidRPr="00A8064F">
              <w:rPr>
                <w:rFonts w:ascii="Calibri" w:hAnsi="Calibri" w:cs="Calibri"/>
                <w:sz w:val="20"/>
              </w:rPr>
              <w:t xml:space="preserve">.” (p. 210). </w:t>
            </w:r>
          </w:p>
          <w:p w14:paraId="7177E862" w14:textId="4A339BDE" w:rsidR="00B60E92" w:rsidRPr="00A8064F" w:rsidRDefault="00B60E92" w:rsidP="004748BC">
            <w:pPr>
              <w:jc w:val="both"/>
              <w:rPr>
                <w:rFonts w:ascii="Calibri" w:hAnsi="Calibri" w:cs="Calibri"/>
                <w:sz w:val="20"/>
              </w:rPr>
            </w:pPr>
            <w:r w:rsidRPr="00A8064F">
              <w:rPr>
                <w:rFonts w:ascii="Calibri" w:hAnsi="Calibri" w:cs="Calibri"/>
                <w:sz w:val="20"/>
              </w:rPr>
              <w:t xml:space="preserve">- Fala de </w:t>
            </w:r>
            <w:r w:rsidRPr="00A8064F">
              <w:rPr>
                <w:rFonts w:ascii="Calibri" w:hAnsi="Calibri" w:cs="Calibri"/>
                <w:sz w:val="20"/>
                <w:u w:val="single"/>
              </w:rPr>
              <w:t>outras zonas do mundo</w:t>
            </w:r>
            <w:r w:rsidRPr="00A8064F">
              <w:rPr>
                <w:rFonts w:ascii="Calibri" w:hAnsi="Calibri" w:cs="Calibri"/>
                <w:sz w:val="20"/>
              </w:rPr>
              <w:t xml:space="preserve"> e de </w:t>
            </w:r>
            <w:r w:rsidRPr="00A8064F">
              <w:rPr>
                <w:rFonts w:ascii="Calibri" w:hAnsi="Calibri" w:cs="Calibri"/>
                <w:sz w:val="20"/>
                <w:u w:val="single"/>
              </w:rPr>
              <w:t>outro tipo de violência, como gangs</w:t>
            </w:r>
            <w:r w:rsidRPr="00A8064F">
              <w:rPr>
                <w:rFonts w:ascii="Calibri" w:hAnsi="Calibri" w:cs="Calibri"/>
                <w:sz w:val="20"/>
              </w:rPr>
              <w:t xml:space="preserve">, e </w:t>
            </w:r>
            <w:r w:rsidRPr="00A8064F">
              <w:rPr>
                <w:rFonts w:ascii="Calibri" w:hAnsi="Calibri" w:cs="Calibri"/>
                <w:sz w:val="20"/>
                <w:u w:val="single"/>
              </w:rPr>
              <w:t>não apenas do Médio Oriente</w:t>
            </w:r>
            <w:r w:rsidRPr="00A8064F">
              <w:rPr>
                <w:rFonts w:ascii="Calibri" w:hAnsi="Calibri" w:cs="Calibri"/>
                <w:sz w:val="20"/>
              </w:rPr>
              <w:t xml:space="preserve"> (p. 210). </w:t>
            </w:r>
          </w:p>
        </w:tc>
      </w:tr>
      <w:tr w:rsidR="00E676BD" w:rsidRPr="00A8064F" w14:paraId="47C10583" w14:textId="77777777" w:rsidTr="00E35814">
        <w:trPr>
          <w:trHeight w:val="2653"/>
        </w:trPr>
        <w:tc>
          <w:tcPr>
            <w:tcW w:w="2263" w:type="dxa"/>
            <w:vAlign w:val="center"/>
          </w:tcPr>
          <w:p w14:paraId="4D23193D" w14:textId="77777777" w:rsidR="00E676BD" w:rsidRPr="00A8064F" w:rsidRDefault="00E676BD" w:rsidP="00801CE2">
            <w:pPr>
              <w:autoSpaceDE w:val="0"/>
              <w:autoSpaceDN w:val="0"/>
              <w:adjustRightInd w:val="0"/>
              <w:spacing w:line="240" w:lineRule="auto"/>
              <w:jc w:val="center"/>
              <w:rPr>
                <w:bCs/>
                <w:sz w:val="20"/>
              </w:rPr>
            </w:pPr>
            <w:r w:rsidRPr="00A8064F">
              <w:rPr>
                <w:bCs/>
                <w:i/>
                <w:iCs/>
                <w:sz w:val="20"/>
              </w:rPr>
              <w:t>Novo</w:t>
            </w:r>
            <w:r w:rsidRPr="00A8064F">
              <w:rPr>
                <w:bCs/>
                <w:sz w:val="20"/>
              </w:rPr>
              <w:t xml:space="preserve"> Viva a História! 9</w:t>
            </w:r>
          </w:p>
        </w:tc>
        <w:tc>
          <w:tcPr>
            <w:tcW w:w="11199" w:type="dxa"/>
            <w:vAlign w:val="center"/>
          </w:tcPr>
          <w:p w14:paraId="20C34718" w14:textId="148FC2EE" w:rsidR="00E676BD" w:rsidRPr="00A8064F" w:rsidRDefault="00E71118" w:rsidP="004748BC">
            <w:pPr>
              <w:autoSpaceDE w:val="0"/>
              <w:autoSpaceDN w:val="0"/>
              <w:adjustRightInd w:val="0"/>
              <w:jc w:val="both"/>
              <w:rPr>
                <w:rFonts w:ascii="Calibri" w:hAnsi="Calibri" w:cs="Calibri"/>
                <w:sz w:val="20"/>
              </w:rPr>
            </w:pPr>
            <w:r w:rsidRPr="00A8064F">
              <w:rPr>
                <w:rFonts w:ascii="Calibri" w:hAnsi="Calibri" w:cs="Calibri"/>
                <w:sz w:val="20"/>
              </w:rPr>
              <w:t xml:space="preserve">- </w:t>
            </w:r>
            <w:r w:rsidR="00E35814" w:rsidRPr="00A8064F">
              <w:rPr>
                <w:rFonts w:ascii="Calibri" w:hAnsi="Calibri" w:cs="Calibri"/>
                <w:sz w:val="20"/>
              </w:rPr>
              <w:t>“</w:t>
            </w:r>
            <w:r w:rsidRPr="00A8064F">
              <w:rPr>
                <w:rFonts w:ascii="Calibri" w:hAnsi="Calibri" w:cs="Calibri"/>
                <w:sz w:val="20"/>
              </w:rPr>
              <w:t xml:space="preserve">O arrastar das guerras no Afeganistão e no Iraque produz graves consequências para os povos envolvidos no conflito. Do ponto de vista dos custos humanos, </w:t>
            </w:r>
            <w:r w:rsidRPr="00A8064F">
              <w:rPr>
                <w:rFonts w:ascii="Calibri" w:hAnsi="Calibri" w:cs="Calibri"/>
                <w:sz w:val="20"/>
                <w:u w:val="single"/>
              </w:rPr>
              <w:t>estes conflitos já registaram mais mortes de soldados americanos do que a Guerra do Vietname</w:t>
            </w:r>
            <w:r w:rsidRPr="00A8064F">
              <w:rPr>
                <w:rFonts w:ascii="Calibri" w:hAnsi="Calibri" w:cs="Calibri"/>
                <w:sz w:val="20"/>
              </w:rPr>
              <w:t xml:space="preserve"> […]. </w:t>
            </w:r>
            <w:r w:rsidRPr="00A8064F">
              <w:rPr>
                <w:rFonts w:ascii="Calibri" w:hAnsi="Calibri" w:cs="Calibri"/>
                <w:sz w:val="20"/>
                <w:u w:val="single"/>
              </w:rPr>
              <w:t>Contudo, é para os civis afegãos e iraquianos que a guerra tem tido um preço mais elevado</w:t>
            </w:r>
            <w:r w:rsidRPr="00A8064F">
              <w:rPr>
                <w:rFonts w:ascii="Calibri" w:hAnsi="Calibri" w:cs="Calibri"/>
                <w:sz w:val="20"/>
              </w:rPr>
              <w:t xml:space="preserve">. […] Calcula-se que no Iraque já tenham perecido cerca de 150 mil pessoas. </w:t>
            </w:r>
            <w:r w:rsidRPr="00A8064F">
              <w:rPr>
                <w:rFonts w:ascii="Calibri" w:hAnsi="Calibri" w:cs="Calibri"/>
                <w:sz w:val="20"/>
                <w:u w:val="single"/>
              </w:rPr>
              <w:t>Economicamente, a manutenção destes conflitos pesa sobre o orçamento de Estado norte-americano</w:t>
            </w:r>
            <w:r w:rsidRPr="00A8064F">
              <w:rPr>
                <w:rFonts w:ascii="Calibri" w:hAnsi="Calibri" w:cs="Calibri"/>
                <w:sz w:val="20"/>
              </w:rPr>
              <w:t xml:space="preserve"> […]. </w:t>
            </w:r>
            <w:r w:rsidRPr="00A8064F">
              <w:rPr>
                <w:rFonts w:ascii="Calibri" w:hAnsi="Calibri" w:cs="Calibri"/>
                <w:sz w:val="20"/>
                <w:u w:val="single"/>
              </w:rPr>
              <w:t>Todavia, mais uma vez é no solo dos países que acolhem a guerra que a destruição de cidades e aldeias provoca maiores danos</w:t>
            </w:r>
            <w:r w:rsidR="00E35814" w:rsidRPr="00A8064F">
              <w:rPr>
                <w:rFonts w:ascii="Calibri" w:hAnsi="Calibri" w:cs="Calibri"/>
                <w:sz w:val="20"/>
              </w:rPr>
              <w:t>.</w:t>
            </w:r>
            <w:r w:rsidRPr="00A8064F">
              <w:rPr>
                <w:rFonts w:ascii="Calibri" w:hAnsi="Calibri" w:cs="Calibri"/>
                <w:sz w:val="20"/>
              </w:rPr>
              <w:t>” (p. 196).</w:t>
            </w:r>
          </w:p>
          <w:p w14:paraId="143B733F" w14:textId="2ACDDA1C" w:rsidR="002557A9" w:rsidRPr="00A8064F" w:rsidRDefault="002557A9" w:rsidP="004748BC">
            <w:pPr>
              <w:autoSpaceDE w:val="0"/>
              <w:autoSpaceDN w:val="0"/>
              <w:adjustRightInd w:val="0"/>
              <w:jc w:val="both"/>
              <w:rPr>
                <w:rFonts w:ascii="Calibri" w:hAnsi="Calibri" w:cs="Calibri"/>
                <w:sz w:val="20"/>
              </w:rPr>
            </w:pPr>
            <w:r w:rsidRPr="00A8064F">
              <w:rPr>
                <w:rFonts w:ascii="Calibri" w:hAnsi="Calibri" w:cs="Calibri"/>
                <w:sz w:val="20"/>
              </w:rPr>
              <w:t>- “</w:t>
            </w:r>
            <w:r w:rsidR="004B30F6" w:rsidRPr="00A8064F">
              <w:rPr>
                <w:rFonts w:ascii="Calibri" w:hAnsi="Calibri" w:cs="Calibri"/>
                <w:sz w:val="20"/>
              </w:rPr>
              <w:t>[...]</w:t>
            </w:r>
            <w:r w:rsidR="00DE7B1E" w:rsidRPr="00A8064F">
              <w:rPr>
                <w:rFonts w:ascii="Calibri" w:hAnsi="Calibri" w:cs="Calibri"/>
                <w:sz w:val="20"/>
              </w:rPr>
              <w:t xml:space="preserve"> </w:t>
            </w:r>
            <w:r w:rsidRPr="00A8064F">
              <w:rPr>
                <w:rFonts w:ascii="Calibri" w:hAnsi="Calibri" w:cs="Calibri"/>
                <w:sz w:val="20"/>
              </w:rPr>
              <w:t xml:space="preserve">Todavia, </w:t>
            </w:r>
            <w:r w:rsidRPr="00A8064F">
              <w:rPr>
                <w:rFonts w:ascii="Calibri" w:hAnsi="Calibri" w:cs="Calibri"/>
                <w:sz w:val="20"/>
                <w:u w:val="single"/>
              </w:rPr>
              <w:t xml:space="preserve">foi com o </w:t>
            </w:r>
            <w:r w:rsidRPr="00A8064F">
              <w:rPr>
                <w:rFonts w:ascii="Calibri" w:hAnsi="Calibri" w:cs="Calibri"/>
                <w:i/>
                <w:iCs/>
                <w:sz w:val="20"/>
                <w:u w:val="single"/>
              </w:rPr>
              <w:t>11 de setembro de 2001</w:t>
            </w:r>
            <w:r w:rsidRPr="00A8064F">
              <w:rPr>
                <w:rFonts w:ascii="Calibri" w:hAnsi="Calibri" w:cs="Calibri"/>
                <w:sz w:val="20"/>
              </w:rPr>
              <w:t xml:space="preserve"> [...] que os </w:t>
            </w:r>
            <w:r w:rsidRPr="00A8064F">
              <w:rPr>
                <w:rFonts w:ascii="Calibri" w:hAnsi="Calibri" w:cs="Calibri"/>
                <w:sz w:val="20"/>
                <w:u w:val="single"/>
              </w:rPr>
              <w:t>problemas de segurança se transformaram numa ameaça à escala global</w:t>
            </w:r>
            <w:r w:rsidRPr="00A8064F">
              <w:rPr>
                <w:rFonts w:ascii="Calibri" w:hAnsi="Calibri" w:cs="Calibri"/>
                <w:sz w:val="20"/>
              </w:rPr>
              <w:t xml:space="preserve">.” (p. 196). </w:t>
            </w:r>
          </w:p>
        </w:tc>
      </w:tr>
    </w:tbl>
    <w:p w14:paraId="6570518A" w14:textId="20F4F653" w:rsidR="00E676BD" w:rsidRPr="00A8064F" w:rsidRDefault="00E676BD" w:rsidP="00EF05E4">
      <w:pPr>
        <w:spacing w:after="160" w:line="259" w:lineRule="auto"/>
        <w:jc w:val="both"/>
        <w:rPr>
          <w:bCs/>
          <w:sz w:val="22"/>
          <w:szCs w:val="21"/>
        </w:rPr>
      </w:pPr>
    </w:p>
    <w:p w14:paraId="709A83CC" w14:textId="77777777" w:rsidR="00E676BD" w:rsidRPr="00A8064F" w:rsidRDefault="00E676BD" w:rsidP="00EF05E4">
      <w:pPr>
        <w:spacing w:after="160" w:line="259" w:lineRule="auto"/>
        <w:jc w:val="both"/>
        <w:rPr>
          <w:bCs/>
          <w:sz w:val="22"/>
          <w:szCs w:val="21"/>
        </w:rPr>
      </w:pPr>
    </w:p>
    <w:p w14:paraId="7A419865" w14:textId="2828FEC9" w:rsidR="00D96253" w:rsidRPr="00A8064F" w:rsidRDefault="00187D78" w:rsidP="00A8064F">
      <w:pPr>
        <w:pStyle w:val="AnexosApndices"/>
        <w:rPr>
          <w:b w:val="0"/>
        </w:rPr>
      </w:pPr>
      <w:r w:rsidRPr="00A8064F">
        <w:rPr>
          <w:b w:val="0"/>
        </w:rPr>
        <w:br w:type="page"/>
      </w:r>
      <w:bookmarkStart w:id="126" w:name="_Toc83895704"/>
      <w:r w:rsidR="00C86F83" w:rsidRPr="00A8064F">
        <w:rPr>
          <w:b w:val="0"/>
        </w:rPr>
        <w:t xml:space="preserve">Anexo </w:t>
      </w:r>
      <w:r w:rsidR="006375AC" w:rsidRPr="00A8064F">
        <w:rPr>
          <w:b w:val="0"/>
        </w:rPr>
        <w:t>5</w:t>
      </w:r>
      <w:r w:rsidR="00130A3E" w:rsidRPr="00A8064F">
        <w:rPr>
          <w:b w:val="0"/>
        </w:rPr>
        <w:t xml:space="preserve"> – </w:t>
      </w:r>
      <w:r w:rsidR="006375AC" w:rsidRPr="00A8064F">
        <w:rPr>
          <w:b w:val="0"/>
        </w:rPr>
        <w:t>Categorias de análise de conteúdo do 10.º ano de escolaridade</w:t>
      </w:r>
      <w:bookmarkEnd w:id="126"/>
    </w:p>
    <w:p w14:paraId="0589EB48" w14:textId="6113966E" w:rsidR="00BC1828" w:rsidRPr="00A8064F" w:rsidRDefault="00BC1828" w:rsidP="00D96253">
      <w:pPr>
        <w:spacing w:after="160" w:line="259" w:lineRule="auto"/>
        <w:jc w:val="both"/>
        <w:rPr>
          <w:bCs/>
        </w:rPr>
      </w:pPr>
    </w:p>
    <w:p w14:paraId="1DF8BDE8" w14:textId="2E2D8CB1" w:rsidR="00C86F83" w:rsidRPr="00A8064F" w:rsidRDefault="00C86F83" w:rsidP="00A8064F">
      <w:pPr>
        <w:pStyle w:val="Texto"/>
        <w:outlineLvl w:val="2"/>
        <w:rPr>
          <w:sz w:val="22"/>
          <w:szCs w:val="96"/>
        </w:rPr>
      </w:pPr>
      <w:bookmarkStart w:id="127" w:name="_Toc83895705"/>
      <w:r w:rsidRPr="00A8064F">
        <w:rPr>
          <w:sz w:val="22"/>
          <w:szCs w:val="96"/>
        </w:rPr>
        <w:t xml:space="preserve">Quadro </w:t>
      </w:r>
      <w:r w:rsidR="00AE425B" w:rsidRPr="00A8064F">
        <w:rPr>
          <w:sz w:val="22"/>
          <w:szCs w:val="96"/>
        </w:rPr>
        <w:t>5.1.</w:t>
      </w:r>
      <w:r w:rsidRPr="00A8064F">
        <w:rPr>
          <w:sz w:val="22"/>
          <w:szCs w:val="96"/>
        </w:rPr>
        <w:t xml:space="preserve"> – “Alá</w:t>
      </w:r>
      <w:r w:rsidR="00C02000" w:rsidRPr="00A8064F">
        <w:rPr>
          <w:sz w:val="22"/>
          <w:szCs w:val="96"/>
        </w:rPr>
        <w:t>/Deus</w:t>
      </w:r>
      <w:r w:rsidRPr="00A8064F">
        <w:rPr>
          <w:sz w:val="22"/>
          <w:szCs w:val="96"/>
        </w:rPr>
        <w:t xml:space="preserve">” </w:t>
      </w:r>
      <w:r w:rsidR="006D2BAB" w:rsidRPr="00A8064F">
        <w:rPr>
          <w:sz w:val="22"/>
          <w:szCs w:val="96"/>
        </w:rPr>
        <w:t>(</w:t>
      </w:r>
      <w:r w:rsidRPr="00A8064F">
        <w:rPr>
          <w:sz w:val="22"/>
          <w:szCs w:val="96"/>
        </w:rPr>
        <w:t>10.º ano de escolaridade</w:t>
      </w:r>
      <w:r w:rsidR="006D2BAB" w:rsidRPr="00A8064F">
        <w:rPr>
          <w:sz w:val="22"/>
          <w:szCs w:val="96"/>
        </w:rPr>
        <w:t>)</w:t>
      </w:r>
      <w:bookmarkEnd w:id="127"/>
    </w:p>
    <w:tbl>
      <w:tblPr>
        <w:tblW w:w="13462" w:type="dxa"/>
        <w:tblLook w:val="04A0" w:firstRow="1" w:lastRow="0" w:firstColumn="1" w:lastColumn="0" w:noHBand="0" w:noVBand="1"/>
      </w:tblPr>
      <w:tblGrid>
        <w:gridCol w:w="2122"/>
        <w:gridCol w:w="11340"/>
      </w:tblGrid>
      <w:tr w:rsidR="00B46B32" w:rsidRPr="00A8064F" w14:paraId="52F4F23F" w14:textId="77777777" w:rsidTr="00FB7E06">
        <w:trPr>
          <w:trHeight w:val="620"/>
        </w:trPr>
        <w:tc>
          <w:tcPr>
            <w:tcW w:w="2122" w:type="dxa"/>
            <w:shd w:val="clear" w:color="auto" w:fill="F2F2F2" w:themeFill="background1" w:themeFillShade="F2"/>
            <w:vAlign w:val="center"/>
          </w:tcPr>
          <w:p w14:paraId="510276E3" w14:textId="77777777" w:rsidR="00B46B32" w:rsidRPr="00A8064F" w:rsidRDefault="00B46B32" w:rsidP="00801CE2">
            <w:pPr>
              <w:autoSpaceDE w:val="0"/>
              <w:autoSpaceDN w:val="0"/>
              <w:adjustRightInd w:val="0"/>
              <w:jc w:val="center"/>
              <w:rPr>
                <w:bCs/>
                <w:sz w:val="8"/>
                <w:szCs w:val="8"/>
              </w:rPr>
            </w:pPr>
          </w:p>
          <w:p w14:paraId="6697BFAC" w14:textId="77777777" w:rsidR="00B46B32" w:rsidRPr="00A8064F" w:rsidRDefault="00B46B32" w:rsidP="00801CE2">
            <w:pPr>
              <w:autoSpaceDE w:val="0"/>
              <w:autoSpaceDN w:val="0"/>
              <w:adjustRightInd w:val="0"/>
              <w:jc w:val="center"/>
              <w:rPr>
                <w:bCs/>
                <w:sz w:val="20"/>
              </w:rPr>
            </w:pPr>
            <w:r w:rsidRPr="00A8064F">
              <w:rPr>
                <w:bCs/>
                <w:sz w:val="20"/>
              </w:rPr>
              <w:t>MANUAL ESCOLAR</w:t>
            </w:r>
          </w:p>
        </w:tc>
        <w:tc>
          <w:tcPr>
            <w:tcW w:w="11340" w:type="dxa"/>
            <w:shd w:val="clear" w:color="auto" w:fill="F2F2F2" w:themeFill="background1" w:themeFillShade="F2"/>
            <w:vAlign w:val="center"/>
          </w:tcPr>
          <w:p w14:paraId="66A12830" w14:textId="77777777" w:rsidR="00B46B32" w:rsidRPr="00A8064F" w:rsidRDefault="00B46B32" w:rsidP="00801CE2">
            <w:pPr>
              <w:autoSpaceDE w:val="0"/>
              <w:autoSpaceDN w:val="0"/>
              <w:adjustRightInd w:val="0"/>
              <w:jc w:val="center"/>
              <w:rPr>
                <w:bCs/>
                <w:sz w:val="8"/>
                <w:szCs w:val="8"/>
              </w:rPr>
            </w:pPr>
          </w:p>
          <w:p w14:paraId="4F8F9932" w14:textId="77777777" w:rsidR="00B46B32" w:rsidRPr="00A8064F" w:rsidRDefault="00B46B32" w:rsidP="00801CE2">
            <w:pPr>
              <w:autoSpaceDE w:val="0"/>
              <w:autoSpaceDN w:val="0"/>
              <w:adjustRightInd w:val="0"/>
              <w:jc w:val="center"/>
              <w:rPr>
                <w:bCs/>
                <w:sz w:val="20"/>
              </w:rPr>
            </w:pPr>
            <w:r w:rsidRPr="00A8064F">
              <w:rPr>
                <w:bCs/>
                <w:sz w:val="20"/>
              </w:rPr>
              <w:t>UNIDADES DE REGISTO</w:t>
            </w:r>
          </w:p>
        </w:tc>
      </w:tr>
      <w:tr w:rsidR="00B46B32" w:rsidRPr="00A8064F" w14:paraId="18CF92D1" w14:textId="77777777" w:rsidTr="00FB7E06">
        <w:trPr>
          <w:trHeight w:val="848"/>
        </w:trPr>
        <w:tc>
          <w:tcPr>
            <w:tcW w:w="2122" w:type="dxa"/>
            <w:tcBorders>
              <w:bottom w:val="single" w:sz="4" w:space="0" w:color="auto"/>
            </w:tcBorders>
            <w:vAlign w:val="center"/>
          </w:tcPr>
          <w:p w14:paraId="01B9CC4D" w14:textId="77777777" w:rsidR="005009D9" w:rsidRPr="00A8064F" w:rsidRDefault="0091122E" w:rsidP="005009D9">
            <w:pPr>
              <w:autoSpaceDE w:val="0"/>
              <w:autoSpaceDN w:val="0"/>
              <w:adjustRightInd w:val="0"/>
              <w:spacing w:line="240" w:lineRule="auto"/>
              <w:jc w:val="center"/>
              <w:rPr>
                <w:bCs/>
                <w:sz w:val="20"/>
              </w:rPr>
            </w:pPr>
            <w:r w:rsidRPr="00A8064F">
              <w:rPr>
                <w:bCs/>
                <w:sz w:val="20"/>
              </w:rPr>
              <w:t xml:space="preserve">História em </w:t>
            </w:r>
          </w:p>
          <w:p w14:paraId="19FE47FC" w14:textId="788D4E34" w:rsidR="00B46B32" w:rsidRPr="00A8064F" w:rsidRDefault="0091122E" w:rsidP="005009D9">
            <w:pPr>
              <w:autoSpaceDE w:val="0"/>
              <w:autoSpaceDN w:val="0"/>
              <w:adjustRightInd w:val="0"/>
              <w:spacing w:line="240" w:lineRule="auto"/>
              <w:jc w:val="center"/>
              <w:rPr>
                <w:bCs/>
                <w:sz w:val="20"/>
              </w:rPr>
            </w:pPr>
            <w:r w:rsidRPr="00A8064F">
              <w:rPr>
                <w:bCs/>
                <w:sz w:val="20"/>
              </w:rPr>
              <w:t>Perspe</w:t>
            </w:r>
            <w:r w:rsidR="002A3F5F" w:rsidRPr="00A8064F">
              <w:rPr>
                <w:bCs/>
                <w:sz w:val="20"/>
              </w:rPr>
              <w:t>c</w:t>
            </w:r>
            <w:r w:rsidRPr="00A8064F">
              <w:rPr>
                <w:bCs/>
                <w:sz w:val="20"/>
              </w:rPr>
              <w:t>tiva</w:t>
            </w:r>
            <w:r w:rsidR="005009D9" w:rsidRPr="00A8064F">
              <w:rPr>
                <w:bCs/>
                <w:sz w:val="20"/>
              </w:rPr>
              <w:t xml:space="preserve"> </w:t>
            </w:r>
            <w:r w:rsidRPr="00A8064F">
              <w:rPr>
                <w:bCs/>
                <w:sz w:val="20"/>
              </w:rPr>
              <w:t>10</w:t>
            </w:r>
          </w:p>
        </w:tc>
        <w:tc>
          <w:tcPr>
            <w:tcW w:w="11340" w:type="dxa"/>
            <w:tcBorders>
              <w:bottom w:val="single" w:sz="4" w:space="0" w:color="auto"/>
            </w:tcBorders>
            <w:vAlign w:val="center"/>
          </w:tcPr>
          <w:p w14:paraId="2AC91DE1" w14:textId="77777777" w:rsidR="00B46B32" w:rsidRPr="00A8064F" w:rsidRDefault="009531AA" w:rsidP="00577009">
            <w:pPr>
              <w:jc w:val="both"/>
              <w:rPr>
                <w:sz w:val="20"/>
              </w:rPr>
            </w:pPr>
            <w:r w:rsidRPr="00A8064F">
              <w:rPr>
                <w:sz w:val="20"/>
              </w:rPr>
              <w:t xml:space="preserve">- “Esta fé monoteísta […] </w:t>
            </w:r>
            <w:r w:rsidRPr="00A8064F">
              <w:rPr>
                <w:sz w:val="20"/>
                <w:u w:val="single"/>
              </w:rPr>
              <w:t>acentua a submissão incondicional</w:t>
            </w:r>
            <w:r w:rsidRPr="00A8064F">
              <w:rPr>
                <w:sz w:val="20"/>
              </w:rPr>
              <w:t xml:space="preserve"> do crente à vontade de </w:t>
            </w:r>
            <w:r w:rsidRPr="00A8064F">
              <w:rPr>
                <w:sz w:val="20"/>
                <w:u w:val="single"/>
              </w:rPr>
              <w:t>Deus</w:t>
            </w:r>
            <w:r w:rsidRPr="00A8064F">
              <w:rPr>
                <w:sz w:val="20"/>
              </w:rPr>
              <w:t xml:space="preserve">.” (vol. 2, p. 16). </w:t>
            </w:r>
          </w:p>
          <w:p w14:paraId="4B1C5401" w14:textId="794D29A0" w:rsidR="009531AA" w:rsidRPr="00A8064F" w:rsidRDefault="009531AA" w:rsidP="00577009">
            <w:pPr>
              <w:jc w:val="both"/>
            </w:pPr>
            <w:r w:rsidRPr="00A8064F">
              <w:rPr>
                <w:sz w:val="20"/>
              </w:rPr>
              <w:t xml:space="preserve">- “A necessidade de divulgar a palavra de </w:t>
            </w:r>
            <w:r w:rsidRPr="00A8064F">
              <w:rPr>
                <w:sz w:val="20"/>
                <w:u w:val="single"/>
              </w:rPr>
              <w:t>Alá</w:t>
            </w:r>
            <w:r w:rsidRPr="00A8064F">
              <w:rPr>
                <w:sz w:val="20"/>
              </w:rPr>
              <w:t xml:space="preserve"> […]” (vol. 2, p. 16).</w:t>
            </w:r>
            <w:r w:rsidRPr="00A8064F">
              <w:t xml:space="preserve"> </w:t>
            </w:r>
          </w:p>
        </w:tc>
      </w:tr>
      <w:tr w:rsidR="00B46B32" w:rsidRPr="00A8064F" w14:paraId="07B5A9A0" w14:textId="77777777" w:rsidTr="00FB7E06">
        <w:trPr>
          <w:trHeight w:val="820"/>
        </w:trPr>
        <w:tc>
          <w:tcPr>
            <w:tcW w:w="2122" w:type="dxa"/>
            <w:tcBorders>
              <w:top w:val="single" w:sz="4" w:space="0" w:color="auto"/>
              <w:bottom w:val="single" w:sz="4" w:space="0" w:color="auto"/>
            </w:tcBorders>
            <w:vAlign w:val="center"/>
          </w:tcPr>
          <w:p w14:paraId="48742B90" w14:textId="77777777" w:rsidR="005009D9" w:rsidRPr="00A8064F" w:rsidRDefault="0091122E" w:rsidP="005009D9">
            <w:pPr>
              <w:autoSpaceDE w:val="0"/>
              <w:autoSpaceDN w:val="0"/>
              <w:adjustRightInd w:val="0"/>
              <w:spacing w:line="240" w:lineRule="auto"/>
              <w:jc w:val="center"/>
              <w:rPr>
                <w:bCs/>
                <w:sz w:val="20"/>
              </w:rPr>
            </w:pPr>
            <w:r w:rsidRPr="00A8064F">
              <w:rPr>
                <w:bCs/>
                <w:sz w:val="20"/>
              </w:rPr>
              <w:t xml:space="preserve">O Horizonte da </w:t>
            </w:r>
          </w:p>
          <w:p w14:paraId="6CF4361A" w14:textId="4FDF66B6" w:rsidR="00B46B32" w:rsidRPr="00A8064F" w:rsidRDefault="0091122E" w:rsidP="005009D9">
            <w:pPr>
              <w:autoSpaceDE w:val="0"/>
              <w:autoSpaceDN w:val="0"/>
              <w:adjustRightInd w:val="0"/>
              <w:spacing w:line="240" w:lineRule="auto"/>
              <w:jc w:val="center"/>
              <w:rPr>
                <w:bCs/>
                <w:sz w:val="20"/>
              </w:rPr>
            </w:pPr>
            <w:r w:rsidRPr="00A8064F">
              <w:rPr>
                <w:bCs/>
                <w:sz w:val="20"/>
              </w:rPr>
              <w:t>História</w:t>
            </w:r>
            <w:r w:rsidR="005009D9" w:rsidRPr="00A8064F">
              <w:rPr>
                <w:bCs/>
                <w:sz w:val="20"/>
              </w:rPr>
              <w:t xml:space="preserve"> </w:t>
            </w:r>
            <w:r w:rsidRPr="00A8064F">
              <w:rPr>
                <w:bCs/>
                <w:sz w:val="20"/>
              </w:rPr>
              <w:t>10</w:t>
            </w:r>
          </w:p>
        </w:tc>
        <w:tc>
          <w:tcPr>
            <w:tcW w:w="11340" w:type="dxa"/>
            <w:tcBorders>
              <w:top w:val="single" w:sz="4" w:space="0" w:color="auto"/>
              <w:bottom w:val="single" w:sz="4" w:space="0" w:color="auto"/>
            </w:tcBorders>
            <w:vAlign w:val="center"/>
          </w:tcPr>
          <w:p w14:paraId="13538F85" w14:textId="3040314D" w:rsidR="00B46B32" w:rsidRPr="00A8064F" w:rsidRDefault="00F12DFD" w:rsidP="00801CE2">
            <w:pPr>
              <w:autoSpaceDE w:val="0"/>
              <w:autoSpaceDN w:val="0"/>
              <w:adjustRightInd w:val="0"/>
              <w:spacing w:line="240" w:lineRule="auto"/>
              <w:rPr>
                <w:rFonts w:ascii="Calibri" w:hAnsi="Calibri" w:cs="Calibri"/>
                <w:sz w:val="20"/>
              </w:rPr>
            </w:pPr>
            <w:r w:rsidRPr="00A8064F">
              <w:rPr>
                <w:rFonts w:ascii="Calibri" w:hAnsi="Calibri" w:cs="Calibri"/>
                <w:sz w:val="20"/>
              </w:rPr>
              <w:t xml:space="preserve">- </w:t>
            </w:r>
            <w:r w:rsidRPr="00A8064F">
              <w:rPr>
                <w:sz w:val="20"/>
              </w:rPr>
              <w:t>“</w:t>
            </w:r>
            <w:r w:rsidR="004B30F6" w:rsidRPr="00A8064F">
              <w:rPr>
                <w:sz w:val="20"/>
              </w:rPr>
              <w:t>[...]</w:t>
            </w:r>
            <w:r w:rsidRPr="00A8064F">
              <w:rPr>
                <w:sz w:val="20"/>
              </w:rPr>
              <w:t xml:space="preserve"> Maomé dedicou-se à glorificação de </w:t>
            </w:r>
            <w:r w:rsidRPr="00A8064F">
              <w:rPr>
                <w:sz w:val="20"/>
                <w:u w:val="single"/>
              </w:rPr>
              <w:t>Deus – Alá</w:t>
            </w:r>
            <w:r w:rsidRPr="00A8064F">
              <w:rPr>
                <w:sz w:val="20"/>
              </w:rPr>
              <w:t xml:space="preserve"> […]</w:t>
            </w:r>
            <w:r w:rsidR="00F013C8" w:rsidRPr="00A8064F">
              <w:rPr>
                <w:sz w:val="20"/>
              </w:rPr>
              <w:t>.</w:t>
            </w:r>
            <w:r w:rsidRPr="00A8064F">
              <w:rPr>
                <w:sz w:val="20"/>
              </w:rPr>
              <w:t>”</w:t>
            </w:r>
            <w:r w:rsidR="00F013C8" w:rsidRPr="00A8064F">
              <w:rPr>
                <w:sz w:val="20"/>
              </w:rPr>
              <w:t xml:space="preserve"> </w:t>
            </w:r>
            <w:r w:rsidRPr="00A8064F">
              <w:rPr>
                <w:sz w:val="20"/>
              </w:rPr>
              <w:t>(vol. 2, p. 17).</w:t>
            </w:r>
          </w:p>
        </w:tc>
      </w:tr>
      <w:tr w:rsidR="00B46B32" w:rsidRPr="00A8064F" w14:paraId="33FA5603" w14:textId="77777777" w:rsidTr="00FB7E06">
        <w:trPr>
          <w:trHeight w:val="733"/>
        </w:trPr>
        <w:tc>
          <w:tcPr>
            <w:tcW w:w="2122" w:type="dxa"/>
            <w:tcBorders>
              <w:top w:val="single" w:sz="4" w:space="0" w:color="auto"/>
            </w:tcBorders>
            <w:vAlign w:val="center"/>
          </w:tcPr>
          <w:p w14:paraId="3DA90AAC" w14:textId="77777777" w:rsidR="0091122E" w:rsidRPr="00A8064F" w:rsidRDefault="0091122E" w:rsidP="00801CE2">
            <w:pPr>
              <w:autoSpaceDE w:val="0"/>
              <w:autoSpaceDN w:val="0"/>
              <w:adjustRightInd w:val="0"/>
              <w:spacing w:line="240" w:lineRule="auto"/>
              <w:jc w:val="center"/>
              <w:rPr>
                <w:bCs/>
                <w:sz w:val="20"/>
              </w:rPr>
            </w:pPr>
            <w:r w:rsidRPr="00A8064F">
              <w:rPr>
                <w:bCs/>
                <w:sz w:val="20"/>
              </w:rPr>
              <w:t>Um Novo Tempo da</w:t>
            </w:r>
          </w:p>
          <w:p w14:paraId="5F391D77" w14:textId="0D20C818" w:rsidR="00B46B32" w:rsidRPr="00A8064F" w:rsidRDefault="0091122E" w:rsidP="00801CE2">
            <w:pPr>
              <w:autoSpaceDE w:val="0"/>
              <w:autoSpaceDN w:val="0"/>
              <w:adjustRightInd w:val="0"/>
              <w:spacing w:line="240" w:lineRule="auto"/>
              <w:jc w:val="center"/>
              <w:rPr>
                <w:bCs/>
                <w:sz w:val="20"/>
              </w:rPr>
            </w:pPr>
            <w:r w:rsidRPr="00A8064F">
              <w:rPr>
                <w:bCs/>
                <w:sz w:val="20"/>
              </w:rPr>
              <w:t>História 10</w:t>
            </w:r>
          </w:p>
        </w:tc>
        <w:tc>
          <w:tcPr>
            <w:tcW w:w="11340" w:type="dxa"/>
            <w:tcBorders>
              <w:top w:val="single" w:sz="4" w:space="0" w:color="auto"/>
            </w:tcBorders>
            <w:vAlign w:val="center"/>
          </w:tcPr>
          <w:p w14:paraId="1527D3F0" w14:textId="5570ECE5" w:rsidR="00B46B32" w:rsidRPr="00A8064F" w:rsidRDefault="00160EEC" w:rsidP="00801CE2">
            <w:pPr>
              <w:rPr>
                <w:rFonts w:ascii="Calibri" w:hAnsi="Calibri" w:cs="Calibri"/>
                <w:sz w:val="20"/>
              </w:rPr>
            </w:pPr>
            <w:r w:rsidRPr="00A8064F">
              <w:rPr>
                <w:rFonts w:ascii="Calibri" w:hAnsi="Calibri" w:cs="Calibri"/>
                <w:sz w:val="20"/>
              </w:rPr>
              <w:t xml:space="preserve">- Deus apresentado sempre como </w:t>
            </w:r>
            <w:r w:rsidRPr="00A8064F">
              <w:rPr>
                <w:rFonts w:ascii="Calibri" w:hAnsi="Calibri" w:cs="Calibri"/>
                <w:sz w:val="20"/>
                <w:u w:val="single"/>
              </w:rPr>
              <w:t>Allah</w:t>
            </w:r>
            <w:r w:rsidRPr="00A8064F">
              <w:rPr>
                <w:rFonts w:ascii="Calibri" w:hAnsi="Calibri" w:cs="Calibri"/>
                <w:sz w:val="20"/>
              </w:rPr>
              <w:t xml:space="preserve"> (embora seja </w:t>
            </w:r>
            <w:r w:rsidRPr="00A8064F">
              <w:rPr>
                <w:rFonts w:ascii="Calibri" w:hAnsi="Calibri" w:cs="Calibri"/>
                <w:sz w:val="20"/>
                <w:u w:val="single"/>
              </w:rPr>
              <w:t xml:space="preserve">referido, </w:t>
            </w:r>
            <w:r w:rsidR="00EA1546" w:rsidRPr="00A8064F">
              <w:rPr>
                <w:rFonts w:ascii="Calibri" w:hAnsi="Calibri" w:cs="Calibri"/>
                <w:sz w:val="20"/>
                <w:u w:val="single"/>
              </w:rPr>
              <w:t>depois</w:t>
            </w:r>
            <w:r w:rsidRPr="00A8064F">
              <w:rPr>
                <w:rFonts w:ascii="Calibri" w:hAnsi="Calibri" w:cs="Calibri"/>
                <w:sz w:val="20"/>
                <w:u w:val="single"/>
              </w:rPr>
              <w:t>, que se trata de Deus em árabe</w:t>
            </w:r>
            <w:r w:rsidRPr="00A8064F">
              <w:rPr>
                <w:rFonts w:ascii="Calibri" w:hAnsi="Calibri" w:cs="Calibri"/>
                <w:sz w:val="20"/>
              </w:rPr>
              <w:t xml:space="preserve">) (vol. 2, p. 22). </w:t>
            </w:r>
            <w:r w:rsidR="00ED73FB" w:rsidRPr="00A8064F">
              <w:rPr>
                <w:rStyle w:val="FootnoteReference"/>
                <w:rFonts w:ascii="Calibri" w:hAnsi="Calibri" w:cs="Calibri"/>
                <w:sz w:val="20"/>
              </w:rPr>
              <w:footnoteReference w:id="69"/>
            </w:r>
          </w:p>
        </w:tc>
      </w:tr>
    </w:tbl>
    <w:p w14:paraId="0508EB33" w14:textId="59CE2F10" w:rsidR="00187669" w:rsidRPr="00A8064F" w:rsidRDefault="00187669" w:rsidP="00D96253">
      <w:pPr>
        <w:spacing w:after="160" w:line="259" w:lineRule="auto"/>
        <w:jc w:val="both"/>
        <w:rPr>
          <w:bCs/>
          <w:sz w:val="22"/>
          <w:szCs w:val="21"/>
        </w:rPr>
      </w:pPr>
    </w:p>
    <w:p w14:paraId="55F0629C" w14:textId="0203E6CC" w:rsidR="00752815" w:rsidRPr="00A8064F" w:rsidRDefault="00752815" w:rsidP="00D96253">
      <w:pPr>
        <w:spacing w:after="160" w:line="259" w:lineRule="auto"/>
        <w:jc w:val="both"/>
        <w:rPr>
          <w:bCs/>
          <w:sz w:val="22"/>
          <w:szCs w:val="21"/>
        </w:rPr>
      </w:pPr>
    </w:p>
    <w:p w14:paraId="6AB9D7B4" w14:textId="76950C0D" w:rsidR="00752815" w:rsidRPr="00A8064F" w:rsidRDefault="00752815" w:rsidP="00D96253">
      <w:pPr>
        <w:spacing w:after="160" w:line="259" w:lineRule="auto"/>
        <w:jc w:val="both"/>
        <w:rPr>
          <w:bCs/>
          <w:sz w:val="22"/>
          <w:szCs w:val="21"/>
        </w:rPr>
      </w:pPr>
    </w:p>
    <w:p w14:paraId="4EFC42A3" w14:textId="3E95410E" w:rsidR="00752815" w:rsidRPr="00A8064F" w:rsidRDefault="00752815" w:rsidP="00D96253">
      <w:pPr>
        <w:spacing w:after="160" w:line="259" w:lineRule="auto"/>
        <w:jc w:val="both"/>
        <w:rPr>
          <w:bCs/>
          <w:sz w:val="22"/>
          <w:szCs w:val="21"/>
        </w:rPr>
      </w:pPr>
    </w:p>
    <w:p w14:paraId="7EED87C1" w14:textId="77777777" w:rsidR="00752815" w:rsidRPr="00A8064F" w:rsidRDefault="00752815" w:rsidP="00D96253">
      <w:pPr>
        <w:spacing w:after="160" w:line="259" w:lineRule="auto"/>
        <w:jc w:val="both"/>
        <w:rPr>
          <w:bCs/>
          <w:sz w:val="22"/>
          <w:szCs w:val="21"/>
        </w:rPr>
      </w:pPr>
    </w:p>
    <w:p w14:paraId="7C5A0773" w14:textId="343AB3DE" w:rsidR="00752815" w:rsidRPr="00A8064F" w:rsidRDefault="00752815" w:rsidP="00A8064F">
      <w:pPr>
        <w:pStyle w:val="Texto"/>
        <w:outlineLvl w:val="2"/>
        <w:rPr>
          <w:sz w:val="22"/>
          <w:szCs w:val="96"/>
        </w:rPr>
      </w:pPr>
      <w:bookmarkStart w:id="128" w:name="_Toc83895706"/>
      <w:r w:rsidRPr="00A8064F">
        <w:rPr>
          <w:sz w:val="22"/>
          <w:szCs w:val="96"/>
        </w:rPr>
        <w:t xml:space="preserve">Quadro 5.2. – “Alá/Deus” </w:t>
      </w:r>
      <w:r w:rsidR="006D2BAB" w:rsidRPr="00A8064F">
        <w:rPr>
          <w:sz w:val="22"/>
          <w:szCs w:val="96"/>
        </w:rPr>
        <w:t>(10.º ano de escolaridade)</w:t>
      </w:r>
      <w:r w:rsidR="00130A3E" w:rsidRPr="00A8064F">
        <w:rPr>
          <w:sz w:val="22"/>
          <w:szCs w:val="96"/>
        </w:rPr>
        <w:t xml:space="preserve"> – </w:t>
      </w:r>
      <w:r w:rsidR="006D2BAB" w:rsidRPr="00A8064F">
        <w:rPr>
          <w:sz w:val="22"/>
          <w:szCs w:val="96"/>
        </w:rPr>
        <w:t>2021</w:t>
      </w:r>
      <w:bookmarkEnd w:id="128"/>
    </w:p>
    <w:tbl>
      <w:tblPr>
        <w:tblW w:w="13462" w:type="dxa"/>
        <w:tblLook w:val="04A0" w:firstRow="1" w:lastRow="0" w:firstColumn="1" w:lastColumn="0" w:noHBand="0" w:noVBand="1"/>
      </w:tblPr>
      <w:tblGrid>
        <w:gridCol w:w="2263"/>
        <w:gridCol w:w="11199"/>
      </w:tblGrid>
      <w:tr w:rsidR="00752815" w:rsidRPr="00A8064F" w14:paraId="0C934298" w14:textId="77777777" w:rsidTr="00FB7E06">
        <w:trPr>
          <w:trHeight w:val="620"/>
        </w:trPr>
        <w:tc>
          <w:tcPr>
            <w:tcW w:w="2263" w:type="dxa"/>
            <w:shd w:val="clear" w:color="auto" w:fill="F2F2F2" w:themeFill="background1" w:themeFillShade="F2"/>
            <w:vAlign w:val="center"/>
          </w:tcPr>
          <w:p w14:paraId="2DC4BABF" w14:textId="77777777" w:rsidR="00752815" w:rsidRPr="00A8064F" w:rsidRDefault="00752815" w:rsidP="00801CE2">
            <w:pPr>
              <w:autoSpaceDE w:val="0"/>
              <w:autoSpaceDN w:val="0"/>
              <w:adjustRightInd w:val="0"/>
              <w:jc w:val="center"/>
              <w:rPr>
                <w:bCs/>
                <w:sz w:val="8"/>
                <w:szCs w:val="8"/>
              </w:rPr>
            </w:pPr>
          </w:p>
          <w:p w14:paraId="6F3CF33F" w14:textId="77777777" w:rsidR="00752815" w:rsidRPr="00A8064F" w:rsidRDefault="00752815" w:rsidP="00801CE2">
            <w:pPr>
              <w:autoSpaceDE w:val="0"/>
              <w:autoSpaceDN w:val="0"/>
              <w:adjustRightInd w:val="0"/>
              <w:jc w:val="center"/>
              <w:rPr>
                <w:bCs/>
                <w:sz w:val="20"/>
              </w:rPr>
            </w:pPr>
            <w:r w:rsidRPr="00A8064F">
              <w:rPr>
                <w:bCs/>
                <w:sz w:val="20"/>
              </w:rPr>
              <w:t>MANUAL ESCOLAR</w:t>
            </w:r>
          </w:p>
        </w:tc>
        <w:tc>
          <w:tcPr>
            <w:tcW w:w="11199" w:type="dxa"/>
            <w:shd w:val="clear" w:color="auto" w:fill="F2F2F2" w:themeFill="background1" w:themeFillShade="F2"/>
            <w:vAlign w:val="center"/>
          </w:tcPr>
          <w:p w14:paraId="104CAB21" w14:textId="77777777" w:rsidR="00752815" w:rsidRPr="00A8064F" w:rsidRDefault="00752815" w:rsidP="00801CE2">
            <w:pPr>
              <w:autoSpaceDE w:val="0"/>
              <w:autoSpaceDN w:val="0"/>
              <w:adjustRightInd w:val="0"/>
              <w:jc w:val="center"/>
              <w:rPr>
                <w:bCs/>
                <w:sz w:val="8"/>
                <w:szCs w:val="8"/>
              </w:rPr>
            </w:pPr>
          </w:p>
          <w:p w14:paraId="684DD28C" w14:textId="77777777" w:rsidR="00752815" w:rsidRPr="00A8064F" w:rsidRDefault="00752815" w:rsidP="00801CE2">
            <w:pPr>
              <w:autoSpaceDE w:val="0"/>
              <w:autoSpaceDN w:val="0"/>
              <w:adjustRightInd w:val="0"/>
              <w:jc w:val="center"/>
              <w:rPr>
                <w:bCs/>
                <w:sz w:val="20"/>
              </w:rPr>
            </w:pPr>
            <w:r w:rsidRPr="00A8064F">
              <w:rPr>
                <w:bCs/>
                <w:sz w:val="20"/>
              </w:rPr>
              <w:t>UNIDADES DE REGISTO</w:t>
            </w:r>
          </w:p>
        </w:tc>
      </w:tr>
      <w:tr w:rsidR="00752815" w:rsidRPr="00A8064F" w14:paraId="51F501C9" w14:textId="77777777" w:rsidTr="00FB7E06">
        <w:trPr>
          <w:trHeight w:val="1331"/>
        </w:trPr>
        <w:tc>
          <w:tcPr>
            <w:tcW w:w="2263" w:type="dxa"/>
            <w:tcBorders>
              <w:bottom w:val="single" w:sz="4" w:space="0" w:color="auto"/>
            </w:tcBorders>
            <w:vAlign w:val="center"/>
          </w:tcPr>
          <w:p w14:paraId="086E6CC1" w14:textId="77777777" w:rsidR="00752815" w:rsidRPr="00A8064F" w:rsidRDefault="00752815" w:rsidP="00801CE2">
            <w:pPr>
              <w:autoSpaceDE w:val="0"/>
              <w:autoSpaceDN w:val="0"/>
              <w:adjustRightInd w:val="0"/>
              <w:spacing w:line="240" w:lineRule="auto"/>
              <w:jc w:val="center"/>
              <w:rPr>
                <w:bCs/>
                <w:sz w:val="20"/>
              </w:rPr>
            </w:pPr>
            <w:r w:rsidRPr="00A8064F">
              <w:rPr>
                <w:bCs/>
                <w:sz w:val="20"/>
              </w:rPr>
              <w:t xml:space="preserve">Entre Tempos 10 </w:t>
            </w:r>
          </w:p>
          <w:p w14:paraId="0F4EF00C" w14:textId="77777777" w:rsidR="00752815" w:rsidRPr="00A8064F" w:rsidRDefault="00752815" w:rsidP="00801CE2">
            <w:pPr>
              <w:autoSpaceDE w:val="0"/>
              <w:autoSpaceDN w:val="0"/>
              <w:adjustRightInd w:val="0"/>
              <w:spacing w:line="240" w:lineRule="auto"/>
              <w:jc w:val="center"/>
              <w:rPr>
                <w:bCs/>
                <w:sz w:val="20"/>
              </w:rPr>
            </w:pPr>
            <w:r w:rsidRPr="00A8064F">
              <w:rPr>
                <w:bCs/>
                <w:sz w:val="20"/>
              </w:rPr>
              <w:t>– História A</w:t>
            </w:r>
          </w:p>
        </w:tc>
        <w:tc>
          <w:tcPr>
            <w:tcW w:w="11199" w:type="dxa"/>
            <w:tcBorders>
              <w:bottom w:val="single" w:sz="4" w:space="0" w:color="auto"/>
            </w:tcBorders>
            <w:vAlign w:val="center"/>
          </w:tcPr>
          <w:p w14:paraId="625BBE38" w14:textId="674D6D3B" w:rsidR="00752815" w:rsidRPr="00A8064F" w:rsidRDefault="00752815" w:rsidP="00801CE2">
            <w:pPr>
              <w:jc w:val="both"/>
              <w:rPr>
                <w:sz w:val="20"/>
              </w:rPr>
            </w:pPr>
            <w:r w:rsidRPr="00A8064F">
              <w:rPr>
                <w:sz w:val="20"/>
              </w:rPr>
              <w:t>“</w:t>
            </w:r>
            <w:r w:rsidR="004B30F6" w:rsidRPr="00A8064F">
              <w:rPr>
                <w:sz w:val="20"/>
              </w:rPr>
              <w:t>[...]</w:t>
            </w:r>
            <w:r w:rsidRPr="00A8064F">
              <w:rPr>
                <w:sz w:val="20"/>
              </w:rPr>
              <w:t xml:space="preserve"> O anjo Gabriel aparece a Maomé para lhe ditar a palavra de </w:t>
            </w:r>
            <w:r w:rsidRPr="00A8064F">
              <w:rPr>
                <w:sz w:val="20"/>
                <w:u w:val="single"/>
              </w:rPr>
              <w:t>Deus</w:t>
            </w:r>
            <w:r w:rsidRPr="00A8064F">
              <w:rPr>
                <w:sz w:val="20"/>
              </w:rPr>
              <w:t>.” (vol. 2, p. 24).</w:t>
            </w:r>
          </w:p>
          <w:p w14:paraId="749D5D95" w14:textId="77777777" w:rsidR="00752815" w:rsidRPr="00A8064F" w:rsidRDefault="00752815" w:rsidP="00801CE2">
            <w:pPr>
              <w:jc w:val="both"/>
              <w:rPr>
                <w:sz w:val="20"/>
              </w:rPr>
            </w:pPr>
            <w:r w:rsidRPr="00A8064F">
              <w:rPr>
                <w:sz w:val="20"/>
              </w:rPr>
              <w:t xml:space="preserve">- “Os crentes islâmicos cumprem cinco preceitos fundamentais: a crença num </w:t>
            </w:r>
            <w:r w:rsidRPr="00A8064F">
              <w:rPr>
                <w:sz w:val="20"/>
                <w:u w:val="single"/>
              </w:rPr>
              <w:t>Deus único, Alá</w:t>
            </w:r>
            <w:r w:rsidRPr="00A8064F">
              <w:rPr>
                <w:sz w:val="20"/>
              </w:rPr>
              <w:t xml:space="preserve"> […].” (vol. 2, p. 25).</w:t>
            </w:r>
          </w:p>
          <w:p w14:paraId="541C04E7" w14:textId="77777777" w:rsidR="00752815" w:rsidRPr="00A8064F" w:rsidRDefault="00752815" w:rsidP="00801CE2">
            <w:pPr>
              <w:jc w:val="both"/>
              <w:rPr>
                <w:sz w:val="20"/>
              </w:rPr>
            </w:pPr>
            <w:r w:rsidRPr="00A8064F">
              <w:rPr>
                <w:sz w:val="20"/>
              </w:rPr>
              <w:t xml:space="preserve">- “Maomé dedicou-se por completo à glória de </w:t>
            </w:r>
            <w:r w:rsidRPr="00A8064F">
              <w:rPr>
                <w:sz w:val="20"/>
                <w:u w:val="single"/>
              </w:rPr>
              <w:t>Alá (Deus, em árabe)</w:t>
            </w:r>
            <w:r w:rsidRPr="00A8064F">
              <w:rPr>
                <w:sz w:val="20"/>
              </w:rPr>
              <w:t xml:space="preserve"> […].” (vol. 2, p. 25). </w:t>
            </w:r>
          </w:p>
        </w:tc>
      </w:tr>
      <w:tr w:rsidR="00752815" w:rsidRPr="00A8064F" w14:paraId="3A1B2C91" w14:textId="77777777" w:rsidTr="00FB7E06">
        <w:trPr>
          <w:trHeight w:val="727"/>
        </w:trPr>
        <w:tc>
          <w:tcPr>
            <w:tcW w:w="2263" w:type="dxa"/>
            <w:tcBorders>
              <w:top w:val="single" w:sz="4" w:space="0" w:color="auto"/>
            </w:tcBorders>
            <w:vAlign w:val="center"/>
          </w:tcPr>
          <w:p w14:paraId="3F525D21" w14:textId="77777777" w:rsidR="00752815" w:rsidRPr="00A8064F" w:rsidRDefault="00752815" w:rsidP="00801CE2">
            <w:pPr>
              <w:autoSpaceDE w:val="0"/>
              <w:autoSpaceDN w:val="0"/>
              <w:adjustRightInd w:val="0"/>
              <w:spacing w:line="240" w:lineRule="auto"/>
              <w:jc w:val="center"/>
              <w:rPr>
                <w:bCs/>
                <w:sz w:val="20"/>
              </w:rPr>
            </w:pPr>
            <w:r w:rsidRPr="00A8064F">
              <w:rPr>
                <w:bCs/>
                <w:i/>
                <w:iCs/>
                <w:sz w:val="20"/>
              </w:rPr>
              <w:t>Novo</w:t>
            </w:r>
            <w:r w:rsidRPr="00A8064F">
              <w:rPr>
                <w:bCs/>
                <w:sz w:val="20"/>
              </w:rPr>
              <w:t xml:space="preserve"> Linhas da História</w:t>
            </w:r>
          </w:p>
          <w:p w14:paraId="55CB7E0C" w14:textId="77777777" w:rsidR="00752815" w:rsidRPr="00A8064F" w:rsidRDefault="00752815" w:rsidP="00801CE2">
            <w:pPr>
              <w:autoSpaceDE w:val="0"/>
              <w:autoSpaceDN w:val="0"/>
              <w:adjustRightInd w:val="0"/>
              <w:spacing w:line="240" w:lineRule="auto"/>
              <w:jc w:val="center"/>
              <w:rPr>
                <w:bCs/>
                <w:sz w:val="20"/>
              </w:rPr>
            </w:pPr>
            <w:r w:rsidRPr="00A8064F">
              <w:rPr>
                <w:bCs/>
                <w:sz w:val="20"/>
              </w:rPr>
              <w:t xml:space="preserve"> 10 – História A</w:t>
            </w:r>
          </w:p>
        </w:tc>
        <w:tc>
          <w:tcPr>
            <w:tcW w:w="11199" w:type="dxa"/>
            <w:tcBorders>
              <w:top w:val="single" w:sz="4" w:space="0" w:color="auto"/>
            </w:tcBorders>
            <w:vAlign w:val="center"/>
          </w:tcPr>
          <w:p w14:paraId="7AAF8200" w14:textId="4830AFAA" w:rsidR="00752815" w:rsidRPr="00A8064F" w:rsidRDefault="00752815" w:rsidP="00801CE2">
            <w:pPr>
              <w:jc w:val="both"/>
              <w:rPr>
                <w:sz w:val="20"/>
              </w:rPr>
            </w:pPr>
            <w:r w:rsidRPr="00A8064F">
              <w:rPr>
                <w:sz w:val="20"/>
              </w:rPr>
              <w:t>- “</w:t>
            </w:r>
            <w:r w:rsidR="004B30F6" w:rsidRPr="00A8064F">
              <w:rPr>
                <w:sz w:val="20"/>
              </w:rPr>
              <w:t>[...]</w:t>
            </w:r>
            <w:r w:rsidRPr="00A8064F">
              <w:rPr>
                <w:sz w:val="20"/>
              </w:rPr>
              <w:t xml:space="preserve"> Nenhuma coisa oculta é oculta para </w:t>
            </w:r>
            <w:r w:rsidRPr="00A8064F">
              <w:rPr>
                <w:sz w:val="20"/>
                <w:u w:val="single"/>
              </w:rPr>
              <w:t>Alá</w:t>
            </w:r>
            <w:r w:rsidRPr="00A8064F">
              <w:rPr>
                <w:sz w:val="20"/>
              </w:rPr>
              <w:t>.”</w:t>
            </w:r>
            <w:r w:rsidR="00130A3E" w:rsidRPr="00A8064F">
              <w:rPr>
                <w:sz w:val="20"/>
              </w:rPr>
              <w:t xml:space="preserve"> – </w:t>
            </w:r>
            <w:r w:rsidRPr="00A8064F">
              <w:rPr>
                <w:sz w:val="20"/>
              </w:rPr>
              <w:t xml:space="preserve">“Relato de Assilbia, poetisa de Silves (tradução de A. Borges Coelho)” (vol. 1, p. 58). </w:t>
            </w:r>
          </w:p>
        </w:tc>
      </w:tr>
    </w:tbl>
    <w:p w14:paraId="43886B6A" w14:textId="77777777" w:rsidR="00752815" w:rsidRPr="00A8064F" w:rsidRDefault="00752815" w:rsidP="008D4D8D">
      <w:pPr>
        <w:spacing w:after="160"/>
        <w:jc w:val="both"/>
        <w:rPr>
          <w:bCs/>
          <w:sz w:val="22"/>
          <w:szCs w:val="21"/>
        </w:rPr>
      </w:pPr>
    </w:p>
    <w:p w14:paraId="735E1138" w14:textId="77777777" w:rsidR="00752815" w:rsidRPr="00A8064F" w:rsidRDefault="00752815" w:rsidP="008D4D8D">
      <w:pPr>
        <w:spacing w:after="160"/>
        <w:jc w:val="both"/>
        <w:rPr>
          <w:bCs/>
          <w:sz w:val="22"/>
          <w:szCs w:val="21"/>
        </w:rPr>
      </w:pPr>
    </w:p>
    <w:p w14:paraId="52F26AB3" w14:textId="7D43A413" w:rsidR="00187669" w:rsidRPr="00A8064F" w:rsidRDefault="00835589" w:rsidP="00A8064F">
      <w:pPr>
        <w:pStyle w:val="Texto"/>
        <w:outlineLvl w:val="2"/>
        <w:rPr>
          <w:sz w:val="22"/>
          <w:szCs w:val="96"/>
        </w:rPr>
      </w:pPr>
      <w:bookmarkStart w:id="129" w:name="_Toc83895707"/>
      <w:r w:rsidRPr="00A8064F">
        <w:rPr>
          <w:sz w:val="22"/>
          <w:szCs w:val="96"/>
        </w:rPr>
        <w:t xml:space="preserve">Quadro </w:t>
      </w:r>
      <w:r w:rsidR="008D4D8D" w:rsidRPr="00A8064F">
        <w:rPr>
          <w:sz w:val="22"/>
          <w:szCs w:val="96"/>
        </w:rPr>
        <w:t>5.3.</w:t>
      </w:r>
      <w:r w:rsidRPr="00A8064F">
        <w:rPr>
          <w:sz w:val="22"/>
          <w:szCs w:val="96"/>
        </w:rPr>
        <w:t xml:space="preserve"> – “Cinco pilares da fé” </w:t>
      </w:r>
      <w:r w:rsidR="00643610" w:rsidRPr="00A8064F">
        <w:rPr>
          <w:sz w:val="22"/>
          <w:szCs w:val="96"/>
        </w:rPr>
        <w:t>(10.º ano de escolaridade)</w:t>
      </w:r>
      <w:r w:rsidR="00FC0131" w:rsidRPr="00A8064F">
        <w:rPr>
          <w:szCs w:val="96"/>
        </w:rPr>
        <w:footnoteReference w:id="70"/>
      </w:r>
      <w:bookmarkEnd w:id="129"/>
    </w:p>
    <w:tbl>
      <w:tblPr>
        <w:tblW w:w="13462" w:type="dxa"/>
        <w:tblLook w:val="04A0" w:firstRow="1" w:lastRow="0" w:firstColumn="1" w:lastColumn="0" w:noHBand="0" w:noVBand="1"/>
      </w:tblPr>
      <w:tblGrid>
        <w:gridCol w:w="2263"/>
        <w:gridCol w:w="11199"/>
      </w:tblGrid>
      <w:tr w:rsidR="00835589" w:rsidRPr="00A8064F" w14:paraId="3B483141" w14:textId="77777777" w:rsidTr="00FB7E06">
        <w:trPr>
          <w:trHeight w:val="620"/>
        </w:trPr>
        <w:tc>
          <w:tcPr>
            <w:tcW w:w="2263" w:type="dxa"/>
            <w:shd w:val="clear" w:color="auto" w:fill="F2F2F2" w:themeFill="background1" w:themeFillShade="F2"/>
            <w:vAlign w:val="center"/>
          </w:tcPr>
          <w:p w14:paraId="5E99053A" w14:textId="77777777" w:rsidR="00835589" w:rsidRPr="00A8064F" w:rsidRDefault="00835589" w:rsidP="00801CE2">
            <w:pPr>
              <w:autoSpaceDE w:val="0"/>
              <w:autoSpaceDN w:val="0"/>
              <w:adjustRightInd w:val="0"/>
              <w:jc w:val="center"/>
              <w:rPr>
                <w:bCs/>
                <w:sz w:val="10"/>
                <w:szCs w:val="10"/>
              </w:rPr>
            </w:pPr>
          </w:p>
          <w:p w14:paraId="2F6A7456" w14:textId="77777777" w:rsidR="00835589" w:rsidRPr="00A8064F" w:rsidRDefault="00835589" w:rsidP="00801CE2">
            <w:pPr>
              <w:autoSpaceDE w:val="0"/>
              <w:autoSpaceDN w:val="0"/>
              <w:adjustRightInd w:val="0"/>
              <w:jc w:val="center"/>
              <w:rPr>
                <w:bCs/>
                <w:sz w:val="20"/>
              </w:rPr>
            </w:pPr>
            <w:r w:rsidRPr="00A8064F">
              <w:rPr>
                <w:bCs/>
                <w:sz w:val="20"/>
              </w:rPr>
              <w:t>MANUAL ESCOLAR</w:t>
            </w:r>
          </w:p>
        </w:tc>
        <w:tc>
          <w:tcPr>
            <w:tcW w:w="11199" w:type="dxa"/>
            <w:shd w:val="clear" w:color="auto" w:fill="F2F2F2" w:themeFill="background1" w:themeFillShade="F2"/>
            <w:vAlign w:val="center"/>
          </w:tcPr>
          <w:p w14:paraId="21FDE129" w14:textId="77777777" w:rsidR="00835589" w:rsidRPr="00A8064F" w:rsidRDefault="00835589" w:rsidP="00801CE2">
            <w:pPr>
              <w:autoSpaceDE w:val="0"/>
              <w:autoSpaceDN w:val="0"/>
              <w:adjustRightInd w:val="0"/>
              <w:jc w:val="center"/>
              <w:rPr>
                <w:bCs/>
                <w:sz w:val="10"/>
                <w:szCs w:val="10"/>
              </w:rPr>
            </w:pPr>
          </w:p>
          <w:p w14:paraId="23B3942C" w14:textId="77777777" w:rsidR="00835589" w:rsidRPr="00A8064F" w:rsidRDefault="00835589" w:rsidP="00801CE2">
            <w:pPr>
              <w:autoSpaceDE w:val="0"/>
              <w:autoSpaceDN w:val="0"/>
              <w:adjustRightInd w:val="0"/>
              <w:jc w:val="center"/>
              <w:rPr>
                <w:bCs/>
                <w:sz w:val="20"/>
              </w:rPr>
            </w:pPr>
            <w:r w:rsidRPr="00A8064F">
              <w:rPr>
                <w:bCs/>
                <w:sz w:val="20"/>
              </w:rPr>
              <w:t>UNIDADES DE REGISTO</w:t>
            </w:r>
          </w:p>
        </w:tc>
      </w:tr>
      <w:tr w:rsidR="00835589" w:rsidRPr="00A8064F" w14:paraId="6B7CD373" w14:textId="77777777" w:rsidTr="00FB7E06">
        <w:trPr>
          <w:trHeight w:val="843"/>
        </w:trPr>
        <w:tc>
          <w:tcPr>
            <w:tcW w:w="2263" w:type="dxa"/>
            <w:tcBorders>
              <w:bottom w:val="single" w:sz="4" w:space="0" w:color="auto"/>
            </w:tcBorders>
            <w:vAlign w:val="center"/>
          </w:tcPr>
          <w:p w14:paraId="5492907A" w14:textId="77777777" w:rsidR="005009D9" w:rsidRPr="00A8064F" w:rsidRDefault="005009D9" w:rsidP="005009D9">
            <w:pPr>
              <w:autoSpaceDE w:val="0"/>
              <w:autoSpaceDN w:val="0"/>
              <w:adjustRightInd w:val="0"/>
              <w:spacing w:line="240" w:lineRule="auto"/>
              <w:jc w:val="center"/>
              <w:rPr>
                <w:bCs/>
                <w:sz w:val="20"/>
              </w:rPr>
            </w:pPr>
            <w:r w:rsidRPr="00A8064F">
              <w:rPr>
                <w:bCs/>
                <w:sz w:val="20"/>
              </w:rPr>
              <w:t xml:space="preserve">História em </w:t>
            </w:r>
          </w:p>
          <w:p w14:paraId="31E95B36" w14:textId="7FD9D1AC" w:rsidR="00835589" w:rsidRPr="00A8064F" w:rsidRDefault="005009D9" w:rsidP="005009D9">
            <w:pPr>
              <w:autoSpaceDE w:val="0"/>
              <w:autoSpaceDN w:val="0"/>
              <w:adjustRightInd w:val="0"/>
              <w:spacing w:line="240" w:lineRule="auto"/>
              <w:jc w:val="center"/>
              <w:rPr>
                <w:bCs/>
                <w:sz w:val="20"/>
              </w:rPr>
            </w:pPr>
            <w:r w:rsidRPr="00A8064F">
              <w:rPr>
                <w:bCs/>
                <w:sz w:val="20"/>
              </w:rPr>
              <w:t>Perspe</w:t>
            </w:r>
            <w:r w:rsidR="0015091E" w:rsidRPr="00A8064F">
              <w:rPr>
                <w:bCs/>
                <w:sz w:val="20"/>
              </w:rPr>
              <w:t>c</w:t>
            </w:r>
            <w:r w:rsidRPr="00A8064F">
              <w:rPr>
                <w:bCs/>
                <w:sz w:val="20"/>
              </w:rPr>
              <w:t>tiva 10</w:t>
            </w:r>
          </w:p>
        </w:tc>
        <w:tc>
          <w:tcPr>
            <w:tcW w:w="11199" w:type="dxa"/>
            <w:tcBorders>
              <w:bottom w:val="single" w:sz="4" w:space="0" w:color="auto"/>
            </w:tcBorders>
            <w:vAlign w:val="center"/>
          </w:tcPr>
          <w:p w14:paraId="605D045A" w14:textId="592E0E66" w:rsidR="00835589" w:rsidRPr="00A8064F" w:rsidRDefault="00835589" w:rsidP="00801CE2">
            <w:pPr>
              <w:jc w:val="both"/>
              <w:rPr>
                <w:sz w:val="20"/>
              </w:rPr>
            </w:pPr>
            <w:r w:rsidRPr="00A8064F">
              <w:rPr>
                <w:rFonts w:ascii="Calibri" w:hAnsi="Calibri" w:cs="Calibri"/>
                <w:sz w:val="20"/>
              </w:rPr>
              <w:t xml:space="preserve">- </w:t>
            </w:r>
            <w:r w:rsidRPr="00A8064F">
              <w:rPr>
                <w:sz w:val="20"/>
              </w:rPr>
              <w:t>Quanto aos cinco pilares do Islão, é apresentado um deles como “</w:t>
            </w:r>
            <w:r w:rsidRPr="00A8064F">
              <w:rPr>
                <w:sz w:val="20"/>
                <w:u w:val="single"/>
              </w:rPr>
              <w:t>pagar dádivas rituais</w:t>
            </w:r>
            <w:r w:rsidRPr="00A8064F">
              <w:rPr>
                <w:sz w:val="20"/>
              </w:rPr>
              <w:t xml:space="preserve">” (vol. 2, p. 16). </w:t>
            </w:r>
          </w:p>
        </w:tc>
      </w:tr>
      <w:tr w:rsidR="00835589" w:rsidRPr="00A8064F" w14:paraId="075D4E5A" w14:textId="77777777" w:rsidTr="00FB7E06">
        <w:trPr>
          <w:trHeight w:val="835"/>
        </w:trPr>
        <w:tc>
          <w:tcPr>
            <w:tcW w:w="2263" w:type="dxa"/>
            <w:tcBorders>
              <w:top w:val="single" w:sz="4" w:space="0" w:color="auto"/>
            </w:tcBorders>
            <w:vAlign w:val="center"/>
          </w:tcPr>
          <w:p w14:paraId="2EC8CC0E" w14:textId="77777777" w:rsidR="00835589" w:rsidRPr="00A8064F" w:rsidRDefault="00835589" w:rsidP="00801CE2">
            <w:pPr>
              <w:autoSpaceDE w:val="0"/>
              <w:autoSpaceDN w:val="0"/>
              <w:adjustRightInd w:val="0"/>
              <w:spacing w:line="240" w:lineRule="auto"/>
              <w:jc w:val="center"/>
              <w:rPr>
                <w:bCs/>
                <w:sz w:val="20"/>
              </w:rPr>
            </w:pPr>
            <w:r w:rsidRPr="00A8064F">
              <w:rPr>
                <w:bCs/>
                <w:sz w:val="20"/>
              </w:rPr>
              <w:t>Um Novo Tempo da</w:t>
            </w:r>
          </w:p>
          <w:p w14:paraId="6848F080" w14:textId="77777777" w:rsidR="00835589" w:rsidRPr="00A8064F" w:rsidRDefault="00835589" w:rsidP="00801CE2">
            <w:pPr>
              <w:autoSpaceDE w:val="0"/>
              <w:autoSpaceDN w:val="0"/>
              <w:adjustRightInd w:val="0"/>
              <w:spacing w:line="240" w:lineRule="auto"/>
              <w:jc w:val="center"/>
              <w:rPr>
                <w:bCs/>
                <w:sz w:val="20"/>
              </w:rPr>
            </w:pPr>
            <w:r w:rsidRPr="00A8064F">
              <w:rPr>
                <w:bCs/>
                <w:sz w:val="20"/>
              </w:rPr>
              <w:t>História 10</w:t>
            </w:r>
          </w:p>
        </w:tc>
        <w:tc>
          <w:tcPr>
            <w:tcW w:w="11199" w:type="dxa"/>
            <w:tcBorders>
              <w:top w:val="single" w:sz="4" w:space="0" w:color="auto"/>
            </w:tcBorders>
            <w:vAlign w:val="center"/>
          </w:tcPr>
          <w:p w14:paraId="513F6046" w14:textId="77777777" w:rsidR="00835589" w:rsidRPr="00A8064F" w:rsidRDefault="00835589" w:rsidP="00801CE2">
            <w:pPr>
              <w:spacing w:after="160" w:line="259" w:lineRule="auto"/>
              <w:jc w:val="both"/>
              <w:rPr>
                <w:bCs/>
                <w:sz w:val="20"/>
              </w:rPr>
            </w:pPr>
            <w:r w:rsidRPr="00A8064F">
              <w:rPr>
                <w:rFonts w:ascii="Calibri" w:hAnsi="Calibri" w:cs="Calibri"/>
                <w:sz w:val="20"/>
              </w:rPr>
              <w:t>- “</w:t>
            </w:r>
            <w:r w:rsidRPr="00A8064F">
              <w:rPr>
                <w:rFonts w:ascii="Calibri" w:hAnsi="Calibri" w:cs="Calibri"/>
                <w:sz w:val="20"/>
                <w:u w:val="single"/>
              </w:rPr>
              <w:t>Obrigações</w:t>
            </w:r>
            <w:r w:rsidRPr="00A8064F">
              <w:rPr>
                <w:rFonts w:ascii="Calibri" w:hAnsi="Calibri" w:cs="Calibri"/>
                <w:sz w:val="20"/>
              </w:rPr>
              <w:t xml:space="preserve"> dos crentes”</w:t>
            </w:r>
            <w:r w:rsidRPr="00A8064F">
              <w:rPr>
                <w:rFonts w:cs="Calibri"/>
                <w:sz w:val="20"/>
              </w:rPr>
              <w:t xml:space="preserve"> (vol. 2, p. 22). </w:t>
            </w:r>
          </w:p>
        </w:tc>
      </w:tr>
    </w:tbl>
    <w:p w14:paraId="32054960" w14:textId="4D30CFBB" w:rsidR="00835589" w:rsidRPr="00A8064F" w:rsidRDefault="00835589" w:rsidP="00A8064F">
      <w:pPr>
        <w:pStyle w:val="Texto"/>
        <w:outlineLvl w:val="2"/>
        <w:rPr>
          <w:sz w:val="22"/>
          <w:szCs w:val="96"/>
        </w:rPr>
      </w:pPr>
      <w:bookmarkStart w:id="130" w:name="_Toc83895708"/>
      <w:r w:rsidRPr="00A8064F">
        <w:rPr>
          <w:sz w:val="22"/>
          <w:szCs w:val="96"/>
        </w:rPr>
        <w:t xml:space="preserve">Quadro </w:t>
      </w:r>
      <w:r w:rsidR="00795A00" w:rsidRPr="00A8064F">
        <w:rPr>
          <w:sz w:val="22"/>
          <w:szCs w:val="96"/>
        </w:rPr>
        <w:t>5.4.</w:t>
      </w:r>
      <w:r w:rsidRPr="00A8064F">
        <w:rPr>
          <w:sz w:val="22"/>
          <w:szCs w:val="96"/>
        </w:rPr>
        <w:t xml:space="preserve"> – “Continuidade entre religiões monoteístas” </w:t>
      </w:r>
      <w:r w:rsidR="00643610" w:rsidRPr="00A8064F">
        <w:rPr>
          <w:sz w:val="22"/>
          <w:szCs w:val="96"/>
        </w:rPr>
        <w:t>(10.º ano de escolaridade)</w:t>
      </w:r>
      <w:bookmarkEnd w:id="130"/>
    </w:p>
    <w:tbl>
      <w:tblPr>
        <w:tblW w:w="13462" w:type="dxa"/>
        <w:tblLook w:val="04A0" w:firstRow="1" w:lastRow="0" w:firstColumn="1" w:lastColumn="0" w:noHBand="0" w:noVBand="1"/>
      </w:tblPr>
      <w:tblGrid>
        <w:gridCol w:w="2263"/>
        <w:gridCol w:w="11199"/>
      </w:tblGrid>
      <w:tr w:rsidR="00835589" w:rsidRPr="00A8064F" w14:paraId="55C7E3A2" w14:textId="77777777" w:rsidTr="002F73A2">
        <w:trPr>
          <w:trHeight w:val="620"/>
        </w:trPr>
        <w:tc>
          <w:tcPr>
            <w:tcW w:w="2263" w:type="dxa"/>
            <w:shd w:val="clear" w:color="auto" w:fill="F2F2F2" w:themeFill="background1" w:themeFillShade="F2"/>
            <w:vAlign w:val="center"/>
          </w:tcPr>
          <w:p w14:paraId="4B29A490" w14:textId="77777777" w:rsidR="00835589" w:rsidRPr="00A8064F" w:rsidRDefault="00835589" w:rsidP="00801CE2">
            <w:pPr>
              <w:autoSpaceDE w:val="0"/>
              <w:autoSpaceDN w:val="0"/>
              <w:adjustRightInd w:val="0"/>
              <w:jc w:val="center"/>
              <w:rPr>
                <w:bCs/>
                <w:sz w:val="10"/>
                <w:szCs w:val="10"/>
              </w:rPr>
            </w:pPr>
          </w:p>
          <w:p w14:paraId="179B041A" w14:textId="77777777" w:rsidR="00835589" w:rsidRPr="00A8064F" w:rsidRDefault="00835589" w:rsidP="00801CE2">
            <w:pPr>
              <w:autoSpaceDE w:val="0"/>
              <w:autoSpaceDN w:val="0"/>
              <w:adjustRightInd w:val="0"/>
              <w:jc w:val="center"/>
              <w:rPr>
                <w:bCs/>
                <w:sz w:val="20"/>
              </w:rPr>
            </w:pPr>
            <w:r w:rsidRPr="00A8064F">
              <w:rPr>
                <w:bCs/>
                <w:sz w:val="20"/>
              </w:rPr>
              <w:t>MANUAL ESCOLAR</w:t>
            </w:r>
          </w:p>
        </w:tc>
        <w:tc>
          <w:tcPr>
            <w:tcW w:w="11199" w:type="dxa"/>
            <w:shd w:val="clear" w:color="auto" w:fill="F2F2F2" w:themeFill="background1" w:themeFillShade="F2"/>
            <w:vAlign w:val="center"/>
          </w:tcPr>
          <w:p w14:paraId="30F9207B" w14:textId="77777777" w:rsidR="00835589" w:rsidRPr="00A8064F" w:rsidRDefault="00835589" w:rsidP="00801CE2">
            <w:pPr>
              <w:autoSpaceDE w:val="0"/>
              <w:autoSpaceDN w:val="0"/>
              <w:adjustRightInd w:val="0"/>
              <w:jc w:val="center"/>
              <w:rPr>
                <w:bCs/>
                <w:sz w:val="10"/>
                <w:szCs w:val="10"/>
              </w:rPr>
            </w:pPr>
          </w:p>
          <w:p w14:paraId="605FC9A7" w14:textId="77777777" w:rsidR="00835589" w:rsidRPr="00A8064F" w:rsidRDefault="00835589" w:rsidP="00801CE2">
            <w:pPr>
              <w:autoSpaceDE w:val="0"/>
              <w:autoSpaceDN w:val="0"/>
              <w:adjustRightInd w:val="0"/>
              <w:jc w:val="center"/>
              <w:rPr>
                <w:bCs/>
                <w:sz w:val="20"/>
              </w:rPr>
            </w:pPr>
            <w:r w:rsidRPr="00A8064F">
              <w:rPr>
                <w:bCs/>
                <w:sz w:val="20"/>
              </w:rPr>
              <w:t>UNIDADES DE REGISTO</w:t>
            </w:r>
          </w:p>
        </w:tc>
      </w:tr>
      <w:tr w:rsidR="00835589" w:rsidRPr="00A8064F" w14:paraId="02565DB3" w14:textId="77777777" w:rsidTr="002F73A2">
        <w:trPr>
          <w:trHeight w:val="1020"/>
        </w:trPr>
        <w:tc>
          <w:tcPr>
            <w:tcW w:w="2263" w:type="dxa"/>
            <w:tcBorders>
              <w:bottom w:val="single" w:sz="4" w:space="0" w:color="auto"/>
            </w:tcBorders>
            <w:vAlign w:val="center"/>
          </w:tcPr>
          <w:p w14:paraId="47979110" w14:textId="77777777" w:rsidR="005009D9" w:rsidRPr="00A8064F" w:rsidRDefault="005009D9" w:rsidP="005009D9">
            <w:pPr>
              <w:autoSpaceDE w:val="0"/>
              <w:autoSpaceDN w:val="0"/>
              <w:adjustRightInd w:val="0"/>
              <w:spacing w:line="240" w:lineRule="auto"/>
              <w:jc w:val="center"/>
              <w:rPr>
                <w:bCs/>
                <w:sz w:val="20"/>
              </w:rPr>
            </w:pPr>
            <w:r w:rsidRPr="00A8064F">
              <w:rPr>
                <w:bCs/>
                <w:sz w:val="20"/>
              </w:rPr>
              <w:t xml:space="preserve">História em </w:t>
            </w:r>
          </w:p>
          <w:p w14:paraId="455662AD" w14:textId="5735D83D" w:rsidR="00835589" w:rsidRPr="00A8064F" w:rsidRDefault="005009D9" w:rsidP="005009D9">
            <w:pPr>
              <w:autoSpaceDE w:val="0"/>
              <w:autoSpaceDN w:val="0"/>
              <w:adjustRightInd w:val="0"/>
              <w:spacing w:line="240" w:lineRule="auto"/>
              <w:jc w:val="center"/>
              <w:rPr>
                <w:bCs/>
                <w:sz w:val="20"/>
              </w:rPr>
            </w:pPr>
            <w:r w:rsidRPr="00A8064F">
              <w:rPr>
                <w:bCs/>
                <w:sz w:val="20"/>
              </w:rPr>
              <w:t>Perspe</w:t>
            </w:r>
            <w:r w:rsidR="0015091E" w:rsidRPr="00A8064F">
              <w:rPr>
                <w:bCs/>
                <w:sz w:val="20"/>
              </w:rPr>
              <w:t>c</w:t>
            </w:r>
            <w:r w:rsidRPr="00A8064F">
              <w:rPr>
                <w:bCs/>
                <w:sz w:val="20"/>
              </w:rPr>
              <w:t>tiva 10</w:t>
            </w:r>
          </w:p>
        </w:tc>
        <w:tc>
          <w:tcPr>
            <w:tcW w:w="11199" w:type="dxa"/>
            <w:tcBorders>
              <w:bottom w:val="single" w:sz="4" w:space="0" w:color="auto"/>
            </w:tcBorders>
            <w:vAlign w:val="center"/>
          </w:tcPr>
          <w:p w14:paraId="1E147213" w14:textId="77777777" w:rsidR="00835589" w:rsidRPr="00A8064F" w:rsidRDefault="00835589" w:rsidP="00801CE2">
            <w:pPr>
              <w:jc w:val="both"/>
              <w:rPr>
                <w:sz w:val="20"/>
              </w:rPr>
            </w:pPr>
            <w:r w:rsidRPr="00A8064F">
              <w:rPr>
                <w:rFonts w:ascii="Calibri" w:hAnsi="Calibri" w:cs="Calibri"/>
                <w:sz w:val="20"/>
              </w:rPr>
              <w:t xml:space="preserve">- </w:t>
            </w:r>
            <w:r w:rsidRPr="00A8064F">
              <w:rPr>
                <w:sz w:val="20"/>
              </w:rPr>
              <w:t xml:space="preserve">“[…] Islão [,] esta </w:t>
            </w:r>
            <w:r w:rsidRPr="00A8064F">
              <w:rPr>
                <w:sz w:val="20"/>
                <w:u w:val="single"/>
              </w:rPr>
              <w:t>nova fé monoteísta</w:t>
            </w:r>
            <w:r w:rsidRPr="00A8064F">
              <w:rPr>
                <w:sz w:val="20"/>
              </w:rPr>
              <w:t>, divulgada pelo profeta Maomé […].” (vol. 2, p. 16).</w:t>
            </w:r>
          </w:p>
          <w:p w14:paraId="1168F39C" w14:textId="77777777" w:rsidR="00835589" w:rsidRPr="00A8064F" w:rsidRDefault="00835589" w:rsidP="00801CE2">
            <w:pPr>
              <w:jc w:val="both"/>
              <w:rPr>
                <w:sz w:val="20"/>
              </w:rPr>
            </w:pPr>
            <w:r w:rsidRPr="00A8064F">
              <w:rPr>
                <w:sz w:val="20"/>
              </w:rPr>
              <w:t xml:space="preserve">- “A religião islâmica, a </w:t>
            </w:r>
            <w:r w:rsidRPr="00A8064F">
              <w:rPr>
                <w:sz w:val="20"/>
                <w:u w:val="single"/>
              </w:rPr>
              <w:t>terceira religião monoteísta</w:t>
            </w:r>
            <w:r w:rsidRPr="00A8064F">
              <w:rPr>
                <w:sz w:val="20"/>
              </w:rPr>
              <w:t xml:space="preserve"> a desenvolver-se, i</w:t>
            </w:r>
            <w:r w:rsidRPr="00A8064F">
              <w:rPr>
                <w:sz w:val="20"/>
                <w:u w:val="single"/>
              </w:rPr>
              <w:t>nspirou-se em grande parte nas suas antecessoras, o Judaísmo e o Cristianismo</w:t>
            </w:r>
            <w:r w:rsidRPr="00A8064F">
              <w:rPr>
                <w:sz w:val="20"/>
              </w:rPr>
              <w:t xml:space="preserve">. Tal é evidente na </w:t>
            </w:r>
            <w:r w:rsidRPr="00A8064F">
              <w:rPr>
                <w:sz w:val="20"/>
                <w:u w:val="single"/>
              </w:rPr>
              <w:t>omnipotência e na omnisciência de Alá</w:t>
            </w:r>
            <w:r w:rsidRPr="00A8064F">
              <w:rPr>
                <w:sz w:val="20"/>
              </w:rPr>
              <w:t xml:space="preserve">, assim como no </w:t>
            </w:r>
            <w:r w:rsidRPr="00A8064F">
              <w:rPr>
                <w:sz w:val="20"/>
                <w:u w:val="single"/>
              </w:rPr>
              <w:t>mito da criação do mundo em seis dias</w:t>
            </w:r>
            <w:r w:rsidRPr="00A8064F">
              <w:rPr>
                <w:sz w:val="20"/>
              </w:rPr>
              <w:t xml:space="preserve">”, ainda “a esperança na </w:t>
            </w:r>
            <w:r w:rsidRPr="00A8064F">
              <w:rPr>
                <w:sz w:val="20"/>
                <w:u w:val="single"/>
              </w:rPr>
              <w:t>vida eterna</w:t>
            </w:r>
            <w:r w:rsidRPr="00A8064F">
              <w:rPr>
                <w:sz w:val="20"/>
              </w:rPr>
              <w:t xml:space="preserve">, na </w:t>
            </w:r>
            <w:r w:rsidRPr="00A8064F">
              <w:rPr>
                <w:sz w:val="20"/>
                <w:u w:val="single"/>
              </w:rPr>
              <w:t>salvação da alma</w:t>
            </w:r>
            <w:r w:rsidRPr="00A8064F">
              <w:rPr>
                <w:sz w:val="20"/>
              </w:rPr>
              <w:t xml:space="preserve">” (vol. 2, p. 17). </w:t>
            </w:r>
          </w:p>
        </w:tc>
      </w:tr>
      <w:tr w:rsidR="00835589" w:rsidRPr="00A8064F" w14:paraId="34101591" w14:textId="77777777" w:rsidTr="002F73A2">
        <w:trPr>
          <w:trHeight w:val="974"/>
        </w:trPr>
        <w:tc>
          <w:tcPr>
            <w:tcW w:w="2263" w:type="dxa"/>
            <w:tcBorders>
              <w:top w:val="single" w:sz="4" w:space="0" w:color="auto"/>
            </w:tcBorders>
            <w:vAlign w:val="center"/>
          </w:tcPr>
          <w:p w14:paraId="46554E14" w14:textId="77777777" w:rsidR="00835589" w:rsidRPr="00A8064F" w:rsidRDefault="00835589" w:rsidP="00801CE2">
            <w:pPr>
              <w:autoSpaceDE w:val="0"/>
              <w:autoSpaceDN w:val="0"/>
              <w:adjustRightInd w:val="0"/>
              <w:spacing w:line="240" w:lineRule="auto"/>
              <w:jc w:val="center"/>
              <w:rPr>
                <w:bCs/>
                <w:sz w:val="20"/>
              </w:rPr>
            </w:pPr>
            <w:r w:rsidRPr="00A8064F">
              <w:rPr>
                <w:bCs/>
                <w:sz w:val="20"/>
              </w:rPr>
              <w:t>Um Novo Tempo da</w:t>
            </w:r>
          </w:p>
          <w:p w14:paraId="51A13BFE" w14:textId="77777777" w:rsidR="00835589" w:rsidRPr="00A8064F" w:rsidRDefault="00835589" w:rsidP="00801CE2">
            <w:pPr>
              <w:autoSpaceDE w:val="0"/>
              <w:autoSpaceDN w:val="0"/>
              <w:adjustRightInd w:val="0"/>
              <w:spacing w:line="240" w:lineRule="auto"/>
              <w:jc w:val="center"/>
              <w:rPr>
                <w:bCs/>
                <w:sz w:val="20"/>
              </w:rPr>
            </w:pPr>
            <w:r w:rsidRPr="00A8064F">
              <w:rPr>
                <w:bCs/>
                <w:sz w:val="20"/>
              </w:rPr>
              <w:t>História 10</w:t>
            </w:r>
          </w:p>
        </w:tc>
        <w:tc>
          <w:tcPr>
            <w:tcW w:w="11199" w:type="dxa"/>
            <w:tcBorders>
              <w:top w:val="single" w:sz="4" w:space="0" w:color="auto"/>
            </w:tcBorders>
            <w:vAlign w:val="center"/>
          </w:tcPr>
          <w:p w14:paraId="3187713E" w14:textId="77777777" w:rsidR="00835589" w:rsidRPr="00A8064F" w:rsidRDefault="00835589" w:rsidP="00801CE2">
            <w:pPr>
              <w:jc w:val="both"/>
              <w:rPr>
                <w:rFonts w:ascii="Calibri" w:hAnsi="Calibri" w:cs="Calibri"/>
                <w:sz w:val="20"/>
              </w:rPr>
            </w:pPr>
            <w:r w:rsidRPr="00A8064F">
              <w:rPr>
                <w:rFonts w:ascii="Calibri" w:hAnsi="Calibri" w:cs="Calibri"/>
                <w:sz w:val="20"/>
              </w:rPr>
              <w:t xml:space="preserve">- Apontar “as </w:t>
            </w:r>
            <w:r w:rsidRPr="00A8064F">
              <w:rPr>
                <w:rFonts w:ascii="Calibri" w:hAnsi="Calibri" w:cs="Calibri"/>
                <w:sz w:val="20"/>
                <w:u w:val="single"/>
              </w:rPr>
              <w:t>semelhanças</w:t>
            </w:r>
            <w:r w:rsidRPr="00A8064F">
              <w:rPr>
                <w:rFonts w:ascii="Calibri" w:hAnsi="Calibri" w:cs="Calibri"/>
                <w:sz w:val="20"/>
              </w:rPr>
              <w:t xml:space="preserve"> entre os preceitos da </w:t>
            </w:r>
            <w:r w:rsidRPr="00A8064F">
              <w:rPr>
                <w:rFonts w:ascii="Calibri" w:hAnsi="Calibri" w:cs="Calibri"/>
                <w:sz w:val="20"/>
                <w:u w:val="single"/>
              </w:rPr>
              <w:t>religião muçulmana</w:t>
            </w:r>
            <w:r w:rsidRPr="00A8064F">
              <w:rPr>
                <w:rFonts w:ascii="Calibri" w:hAnsi="Calibri" w:cs="Calibri"/>
                <w:sz w:val="20"/>
              </w:rPr>
              <w:t xml:space="preserve"> [...] e a </w:t>
            </w:r>
            <w:r w:rsidRPr="00A8064F">
              <w:rPr>
                <w:rFonts w:ascii="Calibri" w:hAnsi="Calibri" w:cs="Calibri"/>
                <w:sz w:val="20"/>
                <w:u w:val="single"/>
              </w:rPr>
              <w:t>religião cristã</w:t>
            </w:r>
            <w:r w:rsidRPr="00A8064F">
              <w:rPr>
                <w:rFonts w:ascii="Calibri" w:hAnsi="Calibri" w:cs="Calibri"/>
                <w:sz w:val="20"/>
              </w:rPr>
              <w:t>” (vol. 2, p. 23).</w:t>
            </w:r>
          </w:p>
        </w:tc>
      </w:tr>
    </w:tbl>
    <w:p w14:paraId="214E4EAF" w14:textId="30B44246" w:rsidR="00835589" w:rsidRPr="00A8064F" w:rsidRDefault="00835589" w:rsidP="00795A00">
      <w:pPr>
        <w:spacing w:after="160"/>
        <w:jc w:val="both"/>
        <w:rPr>
          <w:bCs/>
          <w:sz w:val="22"/>
          <w:szCs w:val="21"/>
        </w:rPr>
      </w:pPr>
    </w:p>
    <w:p w14:paraId="0E5F43EF" w14:textId="77BDECC1" w:rsidR="00795A00" w:rsidRPr="00A8064F" w:rsidRDefault="00795A00" w:rsidP="00795A00">
      <w:pPr>
        <w:spacing w:after="160"/>
        <w:jc w:val="both"/>
        <w:rPr>
          <w:bCs/>
          <w:sz w:val="22"/>
          <w:szCs w:val="21"/>
        </w:rPr>
      </w:pPr>
    </w:p>
    <w:p w14:paraId="4C30AC83" w14:textId="2CC7D2CE" w:rsidR="00795A00" w:rsidRPr="00A8064F" w:rsidRDefault="00795A00" w:rsidP="00A8064F">
      <w:pPr>
        <w:pStyle w:val="Texto"/>
        <w:outlineLvl w:val="2"/>
        <w:rPr>
          <w:sz w:val="22"/>
          <w:szCs w:val="96"/>
        </w:rPr>
      </w:pPr>
      <w:bookmarkStart w:id="131" w:name="_Toc83895709"/>
      <w:r w:rsidRPr="00A8064F">
        <w:rPr>
          <w:sz w:val="22"/>
          <w:szCs w:val="96"/>
        </w:rPr>
        <w:t xml:space="preserve">Quadro 5.5. – “Continuidade entre religiões monoteístas” </w:t>
      </w:r>
      <w:r w:rsidR="00643610" w:rsidRPr="00A8064F">
        <w:rPr>
          <w:sz w:val="22"/>
          <w:szCs w:val="96"/>
        </w:rPr>
        <w:t>(10.º ano de escolaridade)</w:t>
      </w:r>
      <w:r w:rsidR="00130A3E" w:rsidRPr="00A8064F">
        <w:rPr>
          <w:sz w:val="22"/>
          <w:szCs w:val="96"/>
        </w:rPr>
        <w:t xml:space="preserve"> – </w:t>
      </w:r>
      <w:r w:rsidR="00643610" w:rsidRPr="00A8064F">
        <w:rPr>
          <w:sz w:val="22"/>
          <w:szCs w:val="96"/>
        </w:rPr>
        <w:t>2021</w:t>
      </w:r>
      <w:bookmarkEnd w:id="131"/>
    </w:p>
    <w:tbl>
      <w:tblPr>
        <w:tblW w:w="13462" w:type="dxa"/>
        <w:tblLook w:val="04A0" w:firstRow="1" w:lastRow="0" w:firstColumn="1" w:lastColumn="0" w:noHBand="0" w:noVBand="1"/>
      </w:tblPr>
      <w:tblGrid>
        <w:gridCol w:w="2263"/>
        <w:gridCol w:w="11199"/>
      </w:tblGrid>
      <w:tr w:rsidR="00795A00" w:rsidRPr="00A8064F" w14:paraId="6C07D6C7" w14:textId="77777777" w:rsidTr="002F73A2">
        <w:trPr>
          <w:trHeight w:val="620"/>
        </w:trPr>
        <w:tc>
          <w:tcPr>
            <w:tcW w:w="2263" w:type="dxa"/>
            <w:shd w:val="clear" w:color="auto" w:fill="F2F2F2" w:themeFill="background1" w:themeFillShade="F2"/>
            <w:vAlign w:val="center"/>
          </w:tcPr>
          <w:p w14:paraId="05B2A7F1" w14:textId="77777777" w:rsidR="00795A00" w:rsidRPr="00A8064F" w:rsidRDefault="00795A00" w:rsidP="00801CE2">
            <w:pPr>
              <w:autoSpaceDE w:val="0"/>
              <w:autoSpaceDN w:val="0"/>
              <w:adjustRightInd w:val="0"/>
              <w:jc w:val="center"/>
              <w:rPr>
                <w:bCs/>
                <w:sz w:val="10"/>
                <w:szCs w:val="10"/>
              </w:rPr>
            </w:pPr>
          </w:p>
          <w:p w14:paraId="31E16CE4" w14:textId="77777777" w:rsidR="00795A00" w:rsidRPr="00A8064F" w:rsidRDefault="00795A00" w:rsidP="00801CE2">
            <w:pPr>
              <w:autoSpaceDE w:val="0"/>
              <w:autoSpaceDN w:val="0"/>
              <w:adjustRightInd w:val="0"/>
              <w:jc w:val="center"/>
              <w:rPr>
                <w:bCs/>
                <w:sz w:val="20"/>
              </w:rPr>
            </w:pPr>
            <w:r w:rsidRPr="00A8064F">
              <w:rPr>
                <w:bCs/>
                <w:sz w:val="20"/>
              </w:rPr>
              <w:t>MANUAL ESCOLAR</w:t>
            </w:r>
          </w:p>
        </w:tc>
        <w:tc>
          <w:tcPr>
            <w:tcW w:w="11199" w:type="dxa"/>
            <w:shd w:val="clear" w:color="auto" w:fill="F2F2F2" w:themeFill="background1" w:themeFillShade="F2"/>
            <w:vAlign w:val="center"/>
          </w:tcPr>
          <w:p w14:paraId="301B4457" w14:textId="77777777" w:rsidR="00795A00" w:rsidRPr="00A8064F" w:rsidRDefault="00795A00" w:rsidP="00801CE2">
            <w:pPr>
              <w:autoSpaceDE w:val="0"/>
              <w:autoSpaceDN w:val="0"/>
              <w:adjustRightInd w:val="0"/>
              <w:jc w:val="center"/>
              <w:rPr>
                <w:bCs/>
                <w:sz w:val="10"/>
                <w:szCs w:val="10"/>
              </w:rPr>
            </w:pPr>
          </w:p>
          <w:p w14:paraId="21198B75" w14:textId="77777777" w:rsidR="00795A00" w:rsidRPr="00A8064F" w:rsidRDefault="00795A00" w:rsidP="00801CE2">
            <w:pPr>
              <w:autoSpaceDE w:val="0"/>
              <w:autoSpaceDN w:val="0"/>
              <w:adjustRightInd w:val="0"/>
              <w:jc w:val="center"/>
              <w:rPr>
                <w:bCs/>
                <w:sz w:val="20"/>
              </w:rPr>
            </w:pPr>
            <w:r w:rsidRPr="00A8064F">
              <w:rPr>
                <w:bCs/>
                <w:sz w:val="20"/>
              </w:rPr>
              <w:t>UNIDADES DE REGISTO</w:t>
            </w:r>
          </w:p>
        </w:tc>
      </w:tr>
      <w:tr w:rsidR="00795A00" w:rsidRPr="00A8064F" w14:paraId="0E9A8B6F" w14:textId="77777777" w:rsidTr="002F73A2">
        <w:trPr>
          <w:trHeight w:val="690"/>
        </w:trPr>
        <w:tc>
          <w:tcPr>
            <w:tcW w:w="2263" w:type="dxa"/>
            <w:vAlign w:val="center"/>
          </w:tcPr>
          <w:p w14:paraId="03C770E1" w14:textId="77777777" w:rsidR="00795A00" w:rsidRPr="00A8064F" w:rsidRDefault="00795A00" w:rsidP="00801CE2">
            <w:pPr>
              <w:autoSpaceDE w:val="0"/>
              <w:autoSpaceDN w:val="0"/>
              <w:adjustRightInd w:val="0"/>
              <w:spacing w:line="240" w:lineRule="auto"/>
              <w:jc w:val="center"/>
              <w:rPr>
                <w:bCs/>
                <w:sz w:val="20"/>
              </w:rPr>
            </w:pPr>
            <w:r w:rsidRPr="00A8064F">
              <w:rPr>
                <w:bCs/>
                <w:sz w:val="20"/>
              </w:rPr>
              <w:t xml:space="preserve">Entre Tempos 10 </w:t>
            </w:r>
          </w:p>
          <w:p w14:paraId="15422076" w14:textId="77777777" w:rsidR="00795A00" w:rsidRPr="00A8064F" w:rsidRDefault="00795A00" w:rsidP="00801CE2">
            <w:pPr>
              <w:autoSpaceDE w:val="0"/>
              <w:autoSpaceDN w:val="0"/>
              <w:adjustRightInd w:val="0"/>
              <w:spacing w:line="240" w:lineRule="auto"/>
              <w:jc w:val="center"/>
              <w:rPr>
                <w:bCs/>
                <w:sz w:val="20"/>
              </w:rPr>
            </w:pPr>
            <w:r w:rsidRPr="00A8064F">
              <w:rPr>
                <w:bCs/>
                <w:sz w:val="20"/>
              </w:rPr>
              <w:t>– História A</w:t>
            </w:r>
          </w:p>
        </w:tc>
        <w:tc>
          <w:tcPr>
            <w:tcW w:w="11199" w:type="dxa"/>
            <w:vAlign w:val="center"/>
          </w:tcPr>
          <w:p w14:paraId="24E4159A" w14:textId="1323C212" w:rsidR="00795A00" w:rsidRPr="00A8064F" w:rsidRDefault="00795A00" w:rsidP="00801CE2">
            <w:pPr>
              <w:jc w:val="both"/>
              <w:rPr>
                <w:sz w:val="20"/>
              </w:rPr>
            </w:pPr>
            <w:r w:rsidRPr="00A8064F">
              <w:rPr>
                <w:sz w:val="20"/>
              </w:rPr>
              <w:t xml:space="preserve">- Representação de iluminura (não identificada ou datada) em que “o </w:t>
            </w:r>
            <w:r w:rsidRPr="00A8064F">
              <w:rPr>
                <w:sz w:val="20"/>
                <w:u w:val="single"/>
              </w:rPr>
              <w:t>anjo Gabriel aparece a Maomé para lhe ditar a palavra de Deus</w:t>
            </w:r>
            <w:r w:rsidRPr="00A8064F">
              <w:rPr>
                <w:sz w:val="20"/>
              </w:rPr>
              <w:t>” (vol. 2, p. 24).</w:t>
            </w:r>
          </w:p>
          <w:p w14:paraId="5D1D7A67" w14:textId="77777777" w:rsidR="00795A00" w:rsidRPr="00A8064F" w:rsidRDefault="00795A00" w:rsidP="00801CE2">
            <w:pPr>
              <w:jc w:val="both"/>
              <w:rPr>
                <w:sz w:val="20"/>
              </w:rPr>
            </w:pPr>
            <w:r w:rsidRPr="00A8064F">
              <w:rPr>
                <w:sz w:val="20"/>
              </w:rPr>
              <w:t xml:space="preserve">- “Será interessante notar que, segundo o </w:t>
            </w:r>
            <w:r w:rsidRPr="00A8064F">
              <w:rPr>
                <w:sz w:val="20"/>
                <w:u w:val="single"/>
              </w:rPr>
              <w:t>Cristianismo</w:t>
            </w:r>
            <w:r w:rsidRPr="00A8064F">
              <w:rPr>
                <w:sz w:val="20"/>
              </w:rPr>
              <w:t xml:space="preserve">, o </w:t>
            </w:r>
            <w:r w:rsidRPr="00A8064F">
              <w:rPr>
                <w:sz w:val="20"/>
                <w:u w:val="single"/>
              </w:rPr>
              <w:t>anjo Gabriel é também o mensageiro escolhido por Deus</w:t>
            </w:r>
            <w:r w:rsidRPr="00A8064F">
              <w:rPr>
                <w:sz w:val="20"/>
              </w:rPr>
              <w:t xml:space="preserve"> para anunciar a Maria a vinda do Messias” (vol. 2, p. 24). </w:t>
            </w:r>
          </w:p>
          <w:p w14:paraId="4EEDA9DE" w14:textId="51DFD3C2" w:rsidR="00795A00" w:rsidRPr="00A8064F" w:rsidRDefault="00795A00" w:rsidP="00801CE2">
            <w:pPr>
              <w:jc w:val="both"/>
            </w:pPr>
            <w:r w:rsidRPr="00A8064F">
              <w:rPr>
                <w:sz w:val="20"/>
              </w:rPr>
              <w:t xml:space="preserve">- “Os crentes islâmicos cumprem cinco preceitos fundamentais: a crença num Deus único, Alá, e em Maomé como o seu </w:t>
            </w:r>
            <w:r w:rsidRPr="00A8064F">
              <w:rPr>
                <w:sz w:val="20"/>
                <w:u w:val="single"/>
              </w:rPr>
              <w:t>último</w:t>
            </w:r>
            <w:r w:rsidRPr="00A8064F">
              <w:rPr>
                <w:sz w:val="20"/>
              </w:rPr>
              <w:t xml:space="preserve"> </w:t>
            </w:r>
            <w:r w:rsidRPr="00A8064F">
              <w:rPr>
                <w:sz w:val="20"/>
                <w:u w:val="single"/>
              </w:rPr>
              <w:t xml:space="preserve">mensageiro </w:t>
            </w:r>
            <w:r w:rsidRPr="00A8064F">
              <w:rPr>
                <w:sz w:val="20"/>
              </w:rPr>
              <w:t>[…].” (vol. 2, p. 25).</w:t>
            </w:r>
            <w:r w:rsidR="00567A56" w:rsidRPr="00A8064F">
              <w:rPr>
                <w:rStyle w:val="FootnoteReference"/>
                <w:sz w:val="20"/>
              </w:rPr>
              <w:footnoteReference w:id="71"/>
            </w:r>
          </w:p>
        </w:tc>
      </w:tr>
    </w:tbl>
    <w:p w14:paraId="5D258B38" w14:textId="045AC26F" w:rsidR="00795A00" w:rsidRPr="00A8064F" w:rsidRDefault="00795A00" w:rsidP="00C13841">
      <w:pPr>
        <w:spacing w:after="160"/>
        <w:jc w:val="both"/>
        <w:rPr>
          <w:bCs/>
          <w:sz w:val="22"/>
          <w:szCs w:val="21"/>
        </w:rPr>
      </w:pPr>
    </w:p>
    <w:p w14:paraId="77BB3B7F" w14:textId="77777777" w:rsidR="00795A00" w:rsidRPr="00A8064F" w:rsidRDefault="00795A00" w:rsidP="00C13841">
      <w:pPr>
        <w:spacing w:after="160"/>
        <w:jc w:val="both"/>
        <w:rPr>
          <w:bCs/>
          <w:sz w:val="22"/>
          <w:szCs w:val="21"/>
        </w:rPr>
      </w:pPr>
    </w:p>
    <w:p w14:paraId="68A5AD8E" w14:textId="69515BB6" w:rsidR="00835589" w:rsidRPr="00A8064F" w:rsidRDefault="00835589" w:rsidP="00A8064F">
      <w:pPr>
        <w:pStyle w:val="Texto"/>
        <w:outlineLvl w:val="2"/>
        <w:rPr>
          <w:sz w:val="22"/>
          <w:szCs w:val="96"/>
        </w:rPr>
      </w:pPr>
      <w:bookmarkStart w:id="132" w:name="_Toc83895710"/>
      <w:r w:rsidRPr="00A8064F">
        <w:rPr>
          <w:sz w:val="22"/>
          <w:szCs w:val="96"/>
        </w:rPr>
        <w:t xml:space="preserve">Quadro </w:t>
      </w:r>
      <w:r w:rsidR="00C13841" w:rsidRPr="00A8064F">
        <w:rPr>
          <w:sz w:val="22"/>
          <w:szCs w:val="96"/>
        </w:rPr>
        <w:t>5.6.</w:t>
      </w:r>
      <w:r w:rsidRPr="00A8064F">
        <w:rPr>
          <w:sz w:val="22"/>
          <w:szCs w:val="96"/>
        </w:rPr>
        <w:t xml:space="preserve"> – “Islão/Islamismo” </w:t>
      </w:r>
      <w:r w:rsidR="00643610" w:rsidRPr="00A8064F">
        <w:rPr>
          <w:sz w:val="22"/>
          <w:szCs w:val="96"/>
        </w:rPr>
        <w:t>(10.º ano de escolaridade)</w:t>
      </w:r>
      <w:bookmarkEnd w:id="132"/>
    </w:p>
    <w:tbl>
      <w:tblPr>
        <w:tblW w:w="13462" w:type="dxa"/>
        <w:tblLook w:val="04A0" w:firstRow="1" w:lastRow="0" w:firstColumn="1" w:lastColumn="0" w:noHBand="0" w:noVBand="1"/>
      </w:tblPr>
      <w:tblGrid>
        <w:gridCol w:w="2263"/>
        <w:gridCol w:w="11199"/>
      </w:tblGrid>
      <w:tr w:rsidR="00835589" w:rsidRPr="00A8064F" w14:paraId="06B1C998" w14:textId="77777777" w:rsidTr="002F73A2">
        <w:trPr>
          <w:trHeight w:val="620"/>
        </w:trPr>
        <w:tc>
          <w:tcPr>
            <w:tcW w:w="2263" w:type="dxa"/>
            <w:shd w:val="clear" w:color="auto" w:fill="F2F2F2" w:themeFill="background1" w:themeFillShade="F2"/>
            <w:vAlign w:val="center"/>
          </w:tcPr>
          <w:p w14:paraId="083671A3" w14:textId="77777777" w:rsidR="00835589" w:rsidRPr="00A8064F" w:rsidRDefault="00835589" w:rsidP="00801CE2">
            <w:pPr>
              <w:autoSpaceDE w:val="0"/>
              <w:autoSpaceDN w:val="0"/>
              <w:adjustRightInd w:val="0"/>
              <w:jc w:val="center"/>
              <w:rPr>
                <w:bCs/>
                <w:sz w:val="10"/>
                <w:szCs w:val="10"/>
              </w:rPr>
            </w:pPr>
          </w:p>
          <w:p w14:paraId="2BB23C61" w14:textId="77777777" w:rsidR="00835589" w:rsidRPr="00A8064F" w:rsidRDefault="00835589" w:rsidP="00801CE2">
            <w:pPr>
              <w:autoSpaceDE w:val="0"/>
              <w:autoSpaceDN w:val="0"/>
              <w:adjustRightInd w:val="0"/>
              <w:jc w:val="center"/>
              <w:rPr>
                <w:bCs/>
                <w:sz w:val="20"/>
              </w:rPr>
            </w:pPr>
            <w:r w:rsidRPr="00A8064F">
              <w:rPr>
                <w:bCs/>
                <w:sz w:val="20"/>
              </w:rPr>
              <w:t>MANUAL ESCOLAR</w:t>
            </w:r>
          </w:p>
        </w:tc>
        <w:tc>
          <w:tcPr>
            <w:tcW w:w="11199" w:type="dxa"/>
            <w:shd w:val="clear" w:color="auto" w:fill="F2F2F2" w:themeFill="background1" w:themeFillShade="F2"/>
            <w:vAlign w:val="center"/>
          </w:tcPr>
          <w:p w14:paraId="6FC32600" w14:textId="77777777" w:rsidR="00835589" w:rsidRPr="00A8064F" w:rsidRDefault="00835589" w:rsidP="00801CE2">
            <w:pPr>
              <w:autoSpaceDE w:val="0"/>
              <w:autoSpaceDN w:val="0"/>
              <w:adjustRightInd w:val="0"/>
              <w:jc w:val="center"/>
              <w:rPr>
                <w:bCs/>
                <w:sz w:val="10"/>
                <w:szCs w:val="10"/>
              </w:rPr>
            </w:pPr>
          </w:p>
          <w:p w14:paraId="2C95B79D" w14:textId="77777777" w:rsidR="00835589" w:rsidRPr="00A8064F" w:rsidRDefault="00835589" w:rsidP="00801CE2">
            <w:pPr>
              <w:autoSpaceDE w:val="0"/>
              <w:autoSpaceDN w:val="0"/>
              <w:adjustRightInd w:val="0"/>
              <w:jc w:val="center"/>
              <w:rPr>
                <w:bCs/>
                <w:sz w:val="20"/>
              </w:rPr>
            </w:pPr>
            <w:r w:rsidRPr="00A8064F">
              <w:rPr>
                <w:bCs/>
                <w:sz w:val="20"/>
              </w:rPr>
              <w:t>UNIDADES DE REGISTO</w:t>
            </w:r>
          </w:p>
        </w:tc>
      </w:tr>
      <w:tr w:rsidR="00835589" w:rsidRPr="00A8064F" w14:paraId="41B58A69" w14:textId="77777777" w:rsidTr="002F73A2">
        <w:trPr>
          <w:trHeight w:val="848"/>
        </w:trPr>
        <w:tc>
          <w:tcPr>
            <w:tcW w:w="2263" w:type="dxa"/>
            <w:tcBorders>
              <w:bottom w:val="single" w:sz="4" w:space="0" w:color="auto"/>
            </w:tcBorders>
            <w:vAlign w:val="center"/>
          </w:tcPr>
          <w:p w14:paraId="2C3EC2E1" w14:textId="77777777" w:rsidR="005009D9" w:rsidRPr="00A8064F" w:rsidRDefault="005009D9" w:rsidP="005009D9">
            <w:pPr>
              <w:autoSpaceDE w:val="0"/>
              <w:autoSpaceDN w:val="0"/>
              <w:adjustRightInd w:val="0"/>
              <w:spacing w:line="240" w:lineRule="auto"/>
              <w:jc w:val="center"/>
              <w:rPr>
                <w:bCs/>
                <w:sz w:val="20"/>
              </w:rPr>
            </w:pPr>
            <w:r w:rsidRPr="00A8064F">
              <w:rPr>
                <w:bCs/>
                <w:sz w:val="20"/>
              </w:rPr>
              <w:t xml:space="preserve">História em </w:t>
            </w:r>
          </w:p>
          <w:p w14:paraId="37D1A26E" w14:textId="47B5849C" w:rsidR="00835589" w:rsidRPr="00A8064F" w:rsidRDefault="005009D9" w:rsidP="005009D9">
            <w:pPr>
              <w:autoSpaceDE w:val="0"/>
              <w:autoSpaceDN w:val="0"/>
              <w:adjustRightInd w:val="0"/>
              <w:spacing w:line="240" w:lineRule="auto"/>
              <w:jc w:val="center"/>
              <w:rPr>
                <w:bCs/>
                <w:sz w:val="20"/>
              </w:rPr>
            </w:pPr>
            <w:r w:rsidRPr="00A8064F">
              <w:rPr>
                <w:bCs/>
                <w:sz w:val="20"/>
              </w:rPr>
              <w:t>Perspe</w:t>
            </w:r>
            <w:r w:rsidR="0015091E" w:rsidRPr="00A8064F">
              <w:rPr>
                <w:bCs/>
                <w:sz w:val="20"/>
              </w:rPr>
              <w:t>c</w:t>
            </w:r>
            <w:r w:rsidRPr="00A8064F">
              <w:rPr>
                <w:bCs/>
                <w:sz w:val="20"/>
              </w:rPr>
              <w:t>tiva 10</w:t>
            </w:r>
          </w:p>
        </w:tc>
        <w:tc>
          <w:tcPr>
            <w:tcW w:w="11199" w:type="dxa"/>
            <w:tcBorders>
              <w:bottom w:val="single" w:sz="4" w:space="0" w:color="auto"/>
            </w:tcBorders>
            <w:vAlign w:val="center"/>
          </w:tcPr>
          <w:p w14:paraId="00511594" w14:textId="77777777" w:rsidR="00835589" w:rsidRPr="00A8064F" w:rsidRDefault="00835589" w:rsidP="00801CE2">
            <w:pPr>
              <w:jc w:val="both"/>
              <w:rPr>
                <w:sz w:val="20"/>
              </w:rPr>
            </w:pPr>
            <w:r w:rsidRPr="00A8064F">
              <w:rPr>
                <w:rFonts w:ascii="Calibri" w:hAnsi="Calibri" w:cs="Calibri"/>
                <w:sz w:val="20"/>
              </w:rPr>
              <w:t xml:space="preserve">- </w:t>
            </w:r>
            <w:r w:rsidRPr="00A8064F">
              <w:rPr>
                <w:sz w:val="20"/>
              </w:rPr>
              <w:t xml:space="preserve">“[…] </w:t>
            </w:r>
            <w:r w:rsidRPr="00A8064F">
              <w:rPr>
                <w:sz w:val="20"/>
                <w:u w:val="single"/>
              </w:rPr>
              <w:t>Islão</w:t>
            </w:r>
            <w:r w:rsidRPr="00A8064F">
              <w:rPr>
                <w:sz w:val="20"/>
              </w:rPr>
              <w:t xml:space="preserve"> [,] esta nova fé monoteísta, divulgada pelo profeta Maomé […]” (vol. 2, p. 16). </w:t>
            </w:r>
          </w:p>
        </w:tc>
      </w:tr>
      <w:tr w:rsidR="00835589" w:rsidRPr="00A8064F" w14:paraId="0AFB734A" w14:textId="77777777" w:rsidTr="002F73A2">
        <w:trPr>
          <w:trHeight w:val="847"/>
        </w:trPr>
        <w:tc>
          <w:tcPr>
            <w:tcW w:w="2263" w:type="dxa"/>
            <w:tcBorders>
              <w:top w:val="single" w:sz="4" w:space="0" w:color="auto"/>
              <w:bottom w:val="single" w:sz="4" w:space="0" w:color="auto"/>
            </w:tcBorders>
            <w:vAlign w:val="center"/>
          </w:tcPr>
          <w:p w14:paraId="6C8BA819" w14:textId="77777777" w:rsidR="00835589" w:rsidRPr="00A8064F" w:rsidRDefault="00835589" w:rsidP="00801CE2">
            <w:pPr>
              <w:autoSpaceDE w:val="0"/>
              <w:autoSpaceDN w:val="0"/>
              <w:adjustRightInd w:val="0"/>
              <w:spacing w:line="240" w:lineRule="auto"/>
              <w:jc w:val="center"/>
              <w:rPr>
                <w:bCs/>
                <w:sz w:val="20"/>
              </w:rPr>
            </w:pPr>
            <w:r w:rsidRPr="00A8064F">
              <w:rPr>
                <w:bCs/>
                <w:sz w:val="20"/>
              </w:rPr>
              <w:t xml:space="preserve">O Horizonte da </w:t>
            </w:r>
          </w:p>
          <w:p w14:paraId="44BCBA06" w14:textId="77777777" w:rsidR="00835589" w:rsidRPr="00A8064F" w:rsidRDefault="00835589" w:rsidP="00801CE2">
            <w:pPr>
              <w:autoSpaceDE w:val="0"/>
              <w:autoSpaceDN w:val="0"/>
              <w:adjustRightInd w:val="0"/>
              <w:spacing w:line="240" w:lineRule="auto"/>
              <w:jc w:val="center"/>
              <w:rPr>
                <w:bCs/>
                <w:sz w:val="20"/>
              </w:rPr>
            </w:pPr>
            <w:r w:rsidRPr="00A8064F">
              <w:rPr>
                <w:bCs/>
                <w:sz w:val="20"/>
              </w:rPr>
              <w:t>História 10</w:t>
            </w:r>
          </w:p>
        </w:tc>
        <w:tc>
          <w:tcPr>
            <w:tcW w:w="11199" w:type="dxa"/>
            <w:tcBorders>
              <w:top w:val="single" w:sz="4" w:space="0" w:color="auto"/>
              <w:bottom w:val="single" w:sz="4" w:space="0" w:color="auto"/>
            </w:tcBorders>
            <w:vAlign w:val="center"/>
          </w:tcPr>
          <w:p w14:paraId="1739443C" w14:textId="56B1E591" w:rsidR="00835589" w:rsidRPr="00A8064F" w:rsidRDefault="00835589" w:rsidP="00801CE2">
            <w:pPr>
              <w:autoSpaceDE w:val="0"/>
              <w:autoSpaceDN w:val="0"/>
              <w:adjustRightInd w:val="0"/>
              <w:spacing w:line="240" w:lineRule="auto"/>
              <w:rPr>
                <w:rFonts w:ascii="Calibri" w:hAnsi="Calibri" w:cs="Calibri"/>
                <w:sz w:val="20"/>
              </w:rPr>
            </w:pPr>
            <w:r w:rsidRPr="00A8064F">
              <w:rPr>
                <w:rFonts w:ascii="Calibri" w:hAnsi="Calibri" w:cs="Calibri"/>
                <w:sz w:val="20"/>
              </w:rPr>
              <w:t>- “</w:t>
            </w:r>
            <w:r w:rsidR="004B30F6" w:rsidRPr="00A8064F">
              <w:rPr>
                <w:rFonts w:ascii="Calibri" w:hAnsi="Calibri" w:cs="Calibri"/>
                <w:sz w:val="20"/>
              </w:rPr>
              <w:t>[...]</w:t>
            </w:r>
            <w:r w:rsidRPr="00A8064F">
              <w:rPr>
                <w:rFonts w:ascii="Calibri" w:hAnsi="Calibri" w:cs="Calibri"/>
                <w:sz w:val="20"/>
              </w:rPr>
              <w:t xml:space="preserve"> O I</w:t>
            </w:r>
            <w:r w:rsidRPr="00A8064F">
              <w:rPr>
                <w:rFonts w:ascii="Calibri" w:hAnsi="Calibri" w:cs="Calibri"/>
                <w:sz w:val="20"/>
                <w:u w:val="single"/>
              </w:rPr>
              <w:t>slão</w:t>
            </w:r>
            <w:r w:rsidRPr="00A8064F">
              <w:rPr>
                <w:rFonts w:ascii="Calibri" w:hAnsi="Calibri" w:cs="Calibri"/>
                <w:sz w:val="20"/>
              </w:rPr>
              <w:t xml:space="preserve">, fundado por Maomé […]” (vol. 2, p. 17). </w:t>
            </w:r>
          </w:p>
        </w:tc>
      </w:tr>
      <w:tr w:rsidR="00835589" w:rsidRPr="00A8064F" w14:paraId="708E78D9" w14:textId="77777777" w:rsidTr="002F73A2">
        <w:trPr>
          <w:trHeight w:val="832"/>
        </w:trPr>
        <w:tc>
          <w:tcPr>
            <w:tcW w:w="2263" w:type="dxa"/>
            <w:tcBorders>
              <w:top w:val="single" w:sz="4" w:space="0" w:color="auto"/>
            </w:tcBorders>
            <w:vAlign w:val="center"/>
          </w:tcPr>
          <w:p w14:paraId="6B8287EA" w14:textId="77777777" w:rsidR="00835589" w:rsidRPr="00A8064F" w:rsidRDefault="00835589" w:rsidP="00801CE2">
            <w:pPr>
              <w:autoSpaceDE w:val="0"/>
              <w:autoSpaceDN w:val="0"/>
              <w:adjustRightInd w:val="0"/>
              <w:spacing w:line="240" w:lineRule="auto"/>
              <w:jc w:val="center"/>
              <w:rPr>
                <w:bCs/>
                <w:sz w:val="20"/>
              </w:rPr>
            </w:pPr>
            <w:r w:rsidRPr="00A8064F">
              <w:rPr>
                <w:bCs/>
                <w:sz w:val="20"/>
              </w:rPr>
              <w:t>Um Novo Tempo da</w:t>
            </w:r>
          </w:p>
          <w:p w14:paraId="09A51864" w14:textId="77777777" w:rsidR="00835589" w:rsidRPr="00A8064F" w:rsidRDefault="00835589" w:rsidP="00801CE2">
            <w:pPr>
              <w:autoSpaceDE w:val="0"/>
              <w:autoSpaceDN w:val="0"/>
              <w:adjustRightInd w:val="0"/>
              <w:spacing w:line="240" w:lineRule="auto"/>
              <w:jc w:val="center"/>
              <w:rPr>
                <w:bCs/>
                <w:sz w:val="20"/>
              </w:rPr>
            </w:pPr>
            <w:r w:rsidRPr="00A8064F">
              <w:rPr>
                <w:bCs/>
                <w:sz w:val="20"/>
              </w:rPr>
              <w:t>História 10</w:t>
            </w:r>
          </w:p>
        </w:tc>
        <w:tc>
          <w:tcPr>
            <w:tcW w:w="11199" w:type="dxa"/>
            <w:tcBorders>
              <w:top w:val="single" w:sz="4" w:space="0" w:color="auto"/>
            </w:tcBorders>
            <w:vAlign w:val="center"/>
          </w:tcPr>
          <w:p w14:paraId="1DA57BE3" w14:textId="77777777" w:rsidR="00835589" w:rsidRPr="00A8064F" w:rsidRDefault="00835589" w:rsidP="00801CE2">
            <w:pPr>
              <w:jc w:val="both"/>
              <w:rPr>
                <w:rFonts w:ascii="Calibri" w:hAnsi="Calibri" w:cs="Calibri"/>
                <w:sz w:val="20"/>
              </w:rPr>
            </w:pPr>
            <w:r w:rsidRPr="00A8064F">
              <w:rPr>
                <w:rFonts w:ascii="Calibri" w:hAnsi="Calibri" w:cs="Calibri"/>
                <w:sz w:val="20"/>
              </w:rPr>
              <w:t xml:space="preserve">- </w:t>
            </w:r>
            <w:r w:rsidRPr="00A8064F">
              <w:rPr>
                <w:rFonts w:ascii="Calibri" w:hAnsi="Calibri" w:cs="Calibri"/>
                <w:sz w:val="20"/>
                <w:u w:val="single"/>
              </w:rPr>
              <w:t>Islão</w:t>
            </w:r>
            <w:r w:rsidRPr="00A8064F">
              <w:rPr>
                <w:rFonts w:ascii="Calibri" w:hAnsi="Calibri" w:cs="Calibri"/>
                <w:sz w:val="20"/>
              </w:rPr>
              <w:t xml:space="preserve"> é referido como </w:t>
            </w:r>
            <w:r w:rsidRPr="00A8064F">
              <w:rPr>
                <w:rFonts w:ascii="Calibri" w:hAnsi="Calibri" w:cs="Calibri"/>
                <w:sz w:val="20"/>
                <w:u w:val="single"/>
              </w:rPr>
              <w:t>sinónimo de Islamismo</w:t>
            </w:r>
            <w:r w:rsidRPr="00A8064F">
              <w:rPr>
                <w:rFonts w:ascii="Calibri" w:hAnsi="Calibri" w:cs="Calibri"/>
                <w:sz w:val="20"/>
              </w:rPr>
              <w:t xml:space="preserve"> (vol. 2, p. 22).</w:t>
            </w:r>
          </w:p>
        </w:tc>
      </w:tr>
    </w:tbl>
    <w:p w14:paraId="6CD067D9" w14:textId="122CD98F" w:rsidR="00835589" w:rsidRPr="00A8064F" w:rsidRDefault="00835589" w:rsidP="00D96253">
      <w:pPr>
        <w:spacing w:after="160" w:line="259" w:lineRule="auto"/>
        <w:jc w:val="both"/>
        <w:rPr>
          <w:bCs/>
          <w:sz w:val="22"/>
          <w:szCs w:val="21"/>
        </w:rPr>
      </w:pPr>
    </w:p>
    <w:p w14:paraId="5DA301D0" w14:textId="12ED3E3C" w:rsidR="00835589" w:rsidRPr="00A8064F" w:rsidRDefault="00835589" w:rsidP="00D96253">
      <w:pPr>
        <w:spacing w:after="160" w:line="259" w:lineRule="auto"/>
        <w:jc w:val="both"/>
        <w:rPr>
          <w:bCs/>
          <w:sz w:val="22"/>
          <w:szCs w:val="21"/>
        </w:rPr>
      </w:pPr>
    </w:p>
    <w:p w14:paraId="3279412A" w14:textId="70C5B907" w:rsidR="005D7889" w:rsidRPr="00A8064F" w:rsidRDefault="005D7889" w:rsidP="00D96253">
      <w:pPr>
        <w:spacing w:after="160" w:line="259" w:lineRule="auto"/>
        <w:jc w:val="both"/>
        <w:rPr>
          <w:bCs/>
          <w:sz w:val="22"/>
          <w:szCs w:val="21"/>
        </w:rPr>
      </w:pPr>
    </w:p>
    <w:p w14:paraId="6C583A66" w14:textId="0FC55AD0" w:rsidR="005D7889" w:rsidRPr="00A8064F" w:rsidRDefault="005D7889" w:rsidP="00D96253">
      <w:pPr>
        <w:spacing w:after="160" w:line="259" w:lineRule="auto"/>
        <w:jc w:val="both"/>
        <w:rPr>
          <w:bCs/>
          <w:sz w:val="22"/>
          <w:szCs w:val="21"/>
        </w:rPr>
      </w:pPr>
    </w:p>
    <w:p w14:paraId="21398580" w14:textId="4F6130E8" w:rsidR="005D7889" w:rsidRPr="00A8064F" w:rsidRDefault="005D7889" w:rsidP="00A8064F">
      <w:pPr>
        <w:pStyle w:val="Texto"/>
        <w:outlineLvl w:val="2"/>
        <w:rPr>
          <w:sz w:val="22"/>
          <w:szCs w:val="96"/>
        </w:rPr>
      </w:pPr>
      <w:bookmarkStart w:id="133" w:name="_Toc83895711"/>
      <w:r w:rsidRPr="00A8064F">
        <w:rPr>
          <w:sz w:val="22"/>
          <w:szCs w:val="96"/>
        </w:rPr>
        <w:t xml:space="preserve">Quadro 5.7. – “Islão/Islamismo” </w:t>
      </w:r>
      <w:r w:rsidR="00643610" w:rsidRPr="00A8064F">
        <w:rPr>
          <w:sz w:val="22"/>
          <w:szCs w:val="96"/>
        </w:rPr>
        <w:t>(10.º ano de escolaridade)</w:t>
      </w:r>
      <w:r w:rsidR="00130A3E" w:rsidRPr="00A8064F">
        <w:rPr>
          <w:sz w:val="22"/>
          <w:szCs w:val="96"/>
        </w:rPr>
        <w:t xml:space="preserve"> – </w:t>
      </w:r>
      <w:r w:rsidR="00643610" w:rsidRPr="00A8064F">
        <w:rPr>
          <w:sz w:val="22"/>
          <w:szCs w:val="96"/>
        </w:rPr>
        <w:t>2021</w:t>
      </w:r>
      <w:bookmarkEnd w:id="133"/>
    </w:p>
    <w:tbl>
      <w:tblPr>
        <w:tblW w:w="13462" w:type="dxa"/>
        <w:tblLook w:val="04A0" w:firstRow="1" w:lastRow="0" w:firstColumn="1" w:lastColumn="0" w:noHBand="0" w:noVBand="1"/>
      </w:tblPr>
      <w:tblGrid>
        <w:gridCol w:w="2263"/>
        <w:gridCol w:w="11199"/>
      </w:tblGrid>
      <w:tr w:rsidR="005D7889" w:rsidRPr="00A8064F" w14:paraId="4FF58AD2" w14:textId="77777777" w:rsidTr="002F73A2">
        <w:trPr>
          <w:trHeight w:val="620"/>
        </w:trPr>
        <w:tc>
          <w:tcPr>
            <w:tcW w:w="2263" w:type="dxa"/>
            <w:shd w:val="clear" w:color="auto" w:fill="F2F2F2" w:themeFill="background1" w:themeFillShade="F2"/>
            <w:vAlign w:val="center"/>
          </w:tcPr>
          <w:p w14:paraId="39D82234" w14:textId="77777777" w:rsidR="005D7889" w:rsidRPr="00A8064F" w:rsidRDefault="005D7889" w:rsidP="00801CE2">
            <w:pPr>
              <w:autoSpaceDE w:val="0"/>
              <w:autoSpaceDN w:val="0"/>
              <w:adjustRightInd w:val="0"/>
              <w:jc w:val="center"/>
              <w:rPr>
                <w:bCs/>
                <w:sz w:val="8"/>
                <w:szCs w:val="8"/>
              </w:rPr>
            </w:pPr>
          </w:p>
          <w:p w14:paraId="33A4FDD5" w14:textId="77777777" w:rsidR="005D7889" w:rsidRPr="00A8064F" w:rsidRDefault="005D7889" w:rsidP="00801CE2">
            <w:pPr>
              <w:autoSpaceDE w:val="0"/>
              <w:autoSpaceDN w:val="0"/>
              <w:adjustRightInd w:val="0"/>
              <w:jc w:val="center"/>
              <w:rPr>
                <w:bCs/>
                <w:sz w:val="20"/>
              </w:rPr>
            </w:pPr>
            <w:r w:rsidRPr="00A8064F">
              <w:rPr>
                <w:bCs/>
                <w:sz w:val="20"/>
              </w:rPr>
              <w:t>MANUAL ESCOLAR</w:t>
            </w:r>
          </w:p>
        </w:tc>
        <w:tc>
          <w:tcPr>
            <w:tcW w:w="11199" w:type="dxa"/>
            <w:shd w:val="clear" w:color="auto" w:fill="F2F2F2" w:themeFill="background1" w:themeFillShade="F2"/>
            <w:vAlign w:val="center"/>
          </w:tcPr>
          <w:p w14:paraId="5BAA9F28" w14:textId="77777777" w:rsidR="005D7889" w:rsidRPr="00A8064F" w:rsidRDefault="005D7889" w:rsidP="00801CE2">
            <w:pPr>
              <w:autoSpaceDE w:val="0"/>
              <w:autoSpaceDN w:val="0"/>
              <w:adjustRightInd w:val="0"/>
              <w:jc w:val="center"/>
              <w:rPr>
                <w:bCs/>
                <w:sz w:val="8"/>
                <w:szCs w:val="8"/>
              </w:rPr>
            </w:pPr>
          </w:p>
          <w:p w14:paraId="3BA8A603" w14:textId="77777777" w:rsidR="005D7889" w:rsidRPr="00A8064F" w:rsidRDefault="005D7889" w:rsidP="00801CE2">
            <w:pPr>
              <w:autoSpaceDE w:val="0"/>
              <w:autoSpaceDN w:val="0"/>
              <w:adjustRightInd w:val="0"/>
              <w:jc w:val="center"/>
              <w:rPr>
                <w:bCs/>
                <w:sz w:val="20"/>
              </w:rPr>
            </w:pPr>
            <w:r w:rsidRPr="00A8064F">
              <w:rPr>
                <w:bCs/>
                <w:sz w:val="20"/>
              </w:rPr>
              <w:t>UNIDADES DE REGISTO</w:t>
            </w:r>
          </w:p>
        </w:tc>
      </w:tr>
      <w:tr w:rsidR="005D7889" w:rsidRPr="00A8064F" w14:paraId="4FE92847" w14:textId="77777777" w:rsidTr="002F73A2">
        <w:trPr>
          <w:trHeight w:val="974"/>
        </w:trPr>
        <w:tc>
          <w:tcPr>
            <w:tcW w:w="2263" w:type="dxa"/>
            <w:tcBorders>
              <w:bottom w:val="single" w:sz="4" w:space="0" w:color="auto"/>
            </w:tcBorders>
            <w:vAlign w:val="center"/>
          </w:tcPr>
          <w:p w14:paraId="19DB69F1" w14:textId="77777777" w:rsidR="005D7889" w:rsidRPr="00A8064F" w:rsidRDefault="005D7889" w:rsidP="00801CE2">
            <w:pPr>
              <w:autoSpaceDE w:val="0"/>
              <w:autoSpaceDN w:val="0"/>
              <w:adjustRightInd w:val="0"/>
              <w:spacing w:line="240" w:lineRule="auto"/>
              <w:jc w:val="center"/>
              <w:rPr>
                <w:bCs/>
                <w:sz w:val="20"/>
              </w:rPr>
            </w:pPr>
            <w:r w:rsidRPr="00A8064F">
              <w:rPr>
                <w:bCs/>
                <w:sz w:val="20"/>
              </w:rPr>
              <w:t xml:space="preserve">Entre Tempos 10 </w:t>
            </w:r>
          </w:p>
          <w:p w14:paraId="117BF940" w14:textId="77777777" w:rsidR="005D7889" w:rsidRPr="00A8064F" w:rsidRDefault="005D7889" w:rsidP="00801CE2">
            <w:pPr>
              <w:autoSpaceDE w:val="0"/>
              <w:autoSpaceDN w:val="0"/>
              <w:adjustRightInd w:val="0"/>
              <w:spacing w:line="240" w:lineRule="auto"/>
              <w:jc w:val="center"/>
              <w:rPr>
                <w:bCs/>
                <w:sz w:val="20"/>
              </w:rPr>
            </w:pPr>
            <w:r w:rsidRPr="00A8064F">
              <w:rPr>
                <w:bCs/>
                <w:sz w:val="20"/>
              </w:rPr>
              <w:t>– História A</w:t>
            </w:r>
          </w:p>
        </w:tc>
        <w:tc>
          <w:tcPr>
            <w:tcW w:w="11199" w:type="dxa"/>
            <w:tcBorders>
              <w:bottom w:val="single" w:sz="4" w:space="0" w:color="auto"/>
            </w:tcBorders>
            <w:vAlign w:val="center"/>
          </w:tcPr>
          <w:p w14:paraId="5C15D6A7" w14:textId="3BDCFA64" w:rsidR="005D7889" w:rsidRPr="00A8064F" w:rsidRDefault="005D7889" w:rsidP="00801CE2">
            <w:pPr>
              <w:jc w:val="both"/>
              <w:rPr>
                <w:sz w:val="20"/>
              </w:rPr>
            </w:pPr>
            <w:r w:rsidRPr="00A8064F">
              <w:rPr>
                <w:sz w:val="20"/>
              </w:rPr>
              <w:t xml:space="preserve">- Conceito de “Islão [—] o mesmo que islamismo, religião monoteísta fundada por Maomé […]. O vocábulo </w:t>
            </w:r>
            <w:r w:rsidRPr="00A8064F">
              <w:rPr>
                <w:i/>
                <w:iCs/>
                <w:sz w:val="20"/>
              </w:rPr>
              <w:t>islão</w:t>
            </w:r>
            <w:r w:rsidRPr="00A8064F">
              <w:rPr>
                <w:sz w:val="20"/>
              </w:rPr>
              <w:t xml:space="preserve"> significa, em árabe, ‘submissão total a Deus’ […].” (vol. 2, p. 25).</w:t>
            </w:r>
            <w:r w:rsidR="009F1F6B" w:rsidRPr="00A8064F">
              <w:rPr>
                <w:sz w:val="20"/>
              </w:rPr>
              <w:t xml:space="preserve"> </w:t>
            </w:r>
          </w:p>
          <w:p w14:paraId="4CD8ACAB" w14:textId="77777777" w:rsidR="005D7889" w:rsidRPr="00A8064F" w:rsidRDefault="005D7889" w:rsidP="00801CE2">
            <w:pPr>
              <w:jc w:val="both"/>
              <w:rPr>
                <w:sz w:val="20"/>
              </w:rPr>
            </w:pPr>
            <w:r w:rsidRPr="00A8064F">
              <w:rPr>
                <w:sz w:val="20"/>
              </w:rPr>
              <w:t>- “</w:t>
            </w:r>
            <w:r w:rsidRPr="00A8064F">
              <w:rPr>
                <w:sz w:val="20"/>
                <w:u w:val="single"/>
              </w:rPr>
              <w:t>O termo islão tanto pode ser utilizado com um sentido estritamente religioso como para designar a comunidade islâmica, isto é, o mundo muçulmano em geral</w:t>
            </w:r>
            <w:r w:rsidRPr="00A8064F">
              <w:rPr>
                <w:sz w:val="20"/>
              </w:rPr>
              <w:t>.” (vol. 2, p. 25).</w:t>
            </w:r>
          </w:p>
          <w:p w14:paraId="2F64FA75" w14:textId="77777777" w:rsidR="005D7889" w:rsidRPr="00A8064F" w:rsidRDefault="005D7889" w:rsidP="00801CE2">
            <w:pPr>
              <w:jc w:val="both"/>
              <w:rPr>
                <w:sz w:val="20"/>
              </w:rPr>
            </w:pPr>
            <w:r w:rsidRPr="00A8064F">
              <w:rPr>
                <w:sz w:val="20"/>
              </w:rPr>
              <w:t xml:space="preserve">- </w:t>
            </w:r>
            <w:r w:rsidRPr="00A8064F">
              <w:rPr>
                <w:sz w:val="20"/>
                <w:u w:val="single"/>
              </w:rPr>
              <w:t>Mudéjar</w:t>
            </w:r>
            <w:r w:rsidRPr="00A8064F">
              <w:rPr>
                <w:sz w:val="20"/>
              </w:rPr>
              <w:t xml:space="preserve">: “nome atribuído à população moura que, depois da Reconquista, permaneceu nos reinos cristãos </w:t>
            </w:r>
            <w:r w:rsidRPr="00A8064F">
              <w:rPr>
                <w:sz w:val="20"/>
                <w:u w:val="single"/>
              </w:rPr>
              <w:t>seguindo o islamismo</w:t>
            </w:r>
            <w:r w:rsidRPr="00A8064F">
              <w:rPr>
                <w:sz w:val="20"/>
              </w:rPr>
              <w:t xml:space="preserve"> […].” (vol. 3, p. 97). </w:t>
            </w:r>
          </w:p>
        </w:tc>
      </w:tr>
      <w:tr w:rsidR="005D7889" w:rsidRPr="00A8064F" w14:paraId="7E31F688" w14:textId="77777777" w:rsidTr="002F73A2">
        <w:trPr>
          <w:trHeight w:val="884"/>
        </w:trPr>
        <w:tc>
          <w:tcPr>
            <w:tcW w:w="2263" w:type="dxa"/>
            <w:tcBorders>
              <w:top w:val="single" w:sz="4" w:space="0" w:color="auto"/>
            </w:tcBorders>
            <w:vAlign w:val="center"/>
          </w:tcPr>
          <w:p w14:paraId="3EBB1A76" w14:textId="77777777" w:rsidR="005D7889" w:rsidRPr="00A8064F" w:rsidRDefault="005D7889" w:rsidP="00801CE2">
            <w:pPr>
              <w:autoSpaceDE w:val="0"/>
              <w:autoSpaceDN w:val="0"/>
              <w:adjustRightInd w:val="0"/>
              <w:spacing w:line="240" w:lineRule="auto"/>
              <w:jc w:val="center"/>
              <w:rPr>
                <w:bCs/>
                <w:sz w:val="20"/>
              </w:rPr>
            </w:pPr>
            <w:r w:rsidRPr="00A8064F">
              <w:rPr>
                <w:bCs/>
                <w:i/>
                <w:iCs/>
                <w:sz w:val="20"/>
              </w:rPr>
              <w:t>Novo</w:t>
            </w:r>
            <w:r w:rsidRPr="00A8064F">
              <w:rPr>
                <w:bCs/>
                <w:sz w:val="20"/>
              </w:rPr>
              <w:t xml:space="preserve"> Linhas da História</w:t>
            </w:r>
          </w:p>
          <w:p w14:paraId="2AF30593" w14:textId="77777777" w:rsidR="005D7889" w:rsidRPr="00A8064F" w:rsidRDefault="005D7889" w:rsidP="00801CE2">
            <w:pPr>
              <w:autoSpaceDE w:val="0"/>
              <w:autoSpaceDN w:val="0"/>
              <w:adjustRightInd w:val="0"/>
              <w:spacing w:line="240" w:lineRule="auto"/>
              <w:jc w:val="center"/>
              <w:rPr>
                <w:bCs/>
                <w:sz w:val="20"/>
              </w:rPr>
            </w:pPr>
            <w:r w:rsidRPr="00A8064F">
              <w:rPr>
                <w:bCs/>
                <w:sz w:val="20"/>
              </w:rPr>
              <w:t xml:space="preserve"> 10 – História A</w:t>
            </w:r>
          </w:p>
        </w:tc>
        <w:tc>
          <w:tcPr>
            <w:tcW w:w="11199" w:type="dxa"/>
            <w:tcBorders>
              <w:top w:val="single" w:sz="4" w:space="0" w:color="auto"/>
            </w:tcBorders>
            <w:vAlign w:val="center"/>
          </w:tcPr>
          <w:p w14:paraId="482990AC" w14:textId="77777777" w:rsidR="005D7889" w:rsidRPr="00A8064F" w:rsidRDefault="005D7889" w:rsidP="00801CE2">
            <w:pPr>
              <w:jc w:val="both"/>
              <w:rPr>
                <w:rFonts w:ascii="Calibri" w:hAnsi="Calibri" w:cs="Calibri"/>
                <w:sz w:val="20"/>
              </w:rPr>
            </w:pPr>
            <w:r w:rsidRPr="00A8064F">
              <w:rPr>
                <w:rFonts w:ascii="Calibri" w:hAnsi="Calibri" w:cs="Calibri"/>
                <w:sz w:val="20"/>
              </w:rPr>
              <w:t xml:space="preserve">- “Muçulmanos [—] todos os povos convertidos ao </w:t>
            </w:r>
            <w:r w:rsidRPr="00A8064F">
              <w:rPr>
                <w:rFonts w:ascii="Calibri" w:hAnsi="Calibri" w:cs="Calibri"/>
                <w:sz w:val="20"/>
                <w:u w:val="single"/>
              </w:rPr>
              <w:t>islamismo</w:t>
            </w:r>
            <w:r w:rsidRPr="00A8064F">
              <w:rPr>
                <w:rFonts w:ascii="Calibri" w:hAnsi="Calibri" w:cs="Calibri"/>
                <w:sz w:val="20"/>
              </w:rPr>
              <w:t xml:space="preserve">.” (vol. 1, p. 55). </w:t>
            </w:r>
          </w:p>
          <w:p w14:paraId="7DA00021" w14:textId="77777777" w:rsidR="005D7889" w:rsidRPr="00A8064F" w:rsidRDefault="005D7889" w:rsidP="00801CE2">
            <w:pPr>
              <w:jc w:val="both"/>
              <w:rPr>
                <w:rFonts w:ascii="Calibri" w:hAnsi="Calibri" w:cs="Calibri"/>
                <w:sz w:val="20"/>
              </w:rPr>
            </w:pPr>
            <w:r w:rsidRPr="00A8064F">
              <w:rPr>
                <w:rFonts w:ascii="Calibri" w:hAnsi="Calibri" w:cs="Calibri"/>
                <w:sz w:val="20"/>
              </w:rPr>
              <w:t xml:space="preserve">- “Mouros [—] […] árabes ou berberes do Norte de África, praticantes do </w:t>
            </w:r>
            <w:r w:rsidRPr="00A8064F">
              <w:rPr>
                <w:rFonts w:ascii="Calibri" w:hAnsi="Calibri" w:cs="Calibri"/>
                <w:sz w:val="20"/>
                <w:u w:val="single"/>
              </w:rPr>
              <w:t>Islão</w:t>
            </w:r>
            <w:r w:rsidRPr="00A8064F">
              <w:rPr>
                <w:rFonts w:ascii="Calibri" w:hAnsi="Calibri" w:cs="Calibri"/>
                <w:sz w:val="20"/>
              </w:rPr>
              <w:t xml:space="preserve">.” (vol. 2, p. 26). </w:t>
            </w:r>
          </w:p>
        </w:tc>
      </w:tr>
    </w:tbl>
    <w:p w14:paraId="7E361C8F" w14:textId="7CF2A191" w:rsidR="005D7889" w:rsidRPr="00A8064F" w:rsidRDefault="005D7889" w:rsidP="005D7889">
      <w:pPr>
        <w:spacing w:after="160"/>
        <w:jc w:val="both"/>
        <w:rPr>
          <w:bCs/>
          <w:sz w:val="22"/>
          <w:szCs w:val="21"/>
        </w:rPr>
      </w:pPr>
    </w:p>
    <w:p w14:paraId="032D2F31" w14:textId="60241743" w:rsidR="005D7889" w:rsidRPr="00A8064F" w:rsidRDefault="005D7889" w:rsidP="005D7889">
      <w:pPr>
        <w:spacing w:after="160"/>
        <w:jc w:val="both"/>
        <w:rPr>
          <w:bCs/>
          <w:sz w:val="22"/>
          <w:szCs w:val="21"/>
        </w:rPr>
      </w:pPr>
    </w:p>
    <w:p w14:paraId="639D52E2" w14:textId="2581975F" w:rsidR="00C64821" w:rsidRPr="00A8064F" w:rsidRDefault="00C64821" w:rsidP="005D7889">
      <w:pPr>
        <w:spacing w:after="160"/>
        <w:jc w:val="both"/>
        <w:rPr>
          <w:bCs/>
          <w:sz w:val="22"/>
          <w:szCs w:val="21"/>
        </w:rPr>
      </w:pPr>
    </w:p>
    <w:p w14:paraId="7798E73B" w14:textId="3FEBCCD4" w:rsidR="00C64821" w:rsidRPr="00A8064F" w:rsidRDefault="00C64821" w:rsidP="005D7889">
      <w:pPr>
        <w:spacing w:after="160"/>
        <w:jc w:val="both"/>
        <w:rPr>
          <w:bCs/>
          <w:sz w:val="22"/>
          <w:szCs w:val="21"/>
        </w:rPr>
      </w:pPr>
    </w:p>
    <w:p w14:paraId="541DA75F" w14:textId="10AAD6DC" w:rsidR="00C64821" w:rsidRPr="00A8064F" w:rsidRDefault="00C64821" w:rsidP="005D7889">
      <w:pPr>
        <w:spacing w:after="160"/>
        <w:jc w:val="both"/>
        <w:rPr>
          <w:bCs/>
          <w:sz w:val="22"/>
          <w:szCs w:val="21"/>
        </w:rPr>
      </w:pPr>
    </w:p>
    <w:p w14:paraId="05016641" w14:textId="21BC8529" w:rsidR="00C64821" w:rsidRPr="00A8064F" w:rsidRDefault="00C64821" w:rsidP="005D7889">
      <w:pPr>
        <w:spacing w:after="160"/>
        <w:jc w:val="both"/>
        <w:rPr>
          <w:bCs/>
          <w:sz w:val="22"/>
          <w:szCs w:val="21"/>
        </w:rPr>
      </w:pPr>
    </w:p>
    <w:p w14:paraId="584D3C8D" w14:textId="77777777" w:rsidR="00C64821" w:rsidRPr="00A8064F" w:rsidRDefault="00C64821" w:rsidP="005D7889">
      <w:pPr>
        <w:spacing w:after="160"/>
        <w:jc w:val="both"/>
        <w:rPr>
          <w:bCs/>
          <w:sz w:val="22"/>
          <w:szCs w:val="21"/>
        </w:rPr>
      </w:pPr>
    </w:p>
    <w:p w14:paraId="20D860D7" w14:textId="31EAC87C" w:rsidR="00835589" w:rsidRPr="00A8064F" w:rsidRDefault="00835589" w:rsidP="00A8064F">
      <w:pPr>
        <w:pStyle w:val="Texto"/>
        <w:outlineLvl w:val="2"/>
        <w:rPr>
          <w:sz w:val="22"/>
          <w:szCs w:val="96"/>
        </w:rPr>
      </w:pPr>
      <w:bookmarkStart w:id="134" w:name="_Toc83895712"/>
      <w:r w:rsidRPr="00A8064F">
        <w:rPr>
          <w:sz w:val="22"/>
          <w:szCs w:val="96"/>
        </w:rPr>
        <w:t xml:space="preserve">Quadro </w:t>
      </w:r>
      <w:r w:rsidR="005D7889" w:rsidRPr="00A8064F">
        <w:rPr>
          <w:sz w:val="22"/>
          <w:szCs w:val="96"/>
        </w:rPr>
        <w:t>5.8.</w:t>
      </w:r>
      <w:r w:rsidRPr="00A8064F">
        <w:rPr>
          <w:sz w:val="22"/>
          <w:szCs w:val="96"/>
        </w:rPr>
        <w:t xml:space="preserve"> – “</w:t>
      </w:r>
      <w:r w:rsidRPr="00F364EE">
        <w:rPr>
          <w:i/>
          <w:iCs/>
          <w:sz w:val="22"/>
          <w:szCs w:val="96"/>
        </w:rPr>
        <w:t>Jihad</w:t>
      </w:r>
      <w:r w:rsidRPr="00A8064F">
        <w:rPr>
          <w:sz w:val="22"/>
          <w:szCs w:val="96"/>
        </w:rPr>
        <w:t xml:space="preserve"> como Guerra Santa” </w:t>
      </w:r>
      <w:r w:rsidR="00DF5C5B" w:rsidRPr="00A8064F">
        <w:rPr>
          <w:sz w:val="22"/>
          <w:szCs w:val="96"/>
        </w:rPr>
        <w:t>(10.º ano de escolaridade)</w:t>
      </w:r>
      <w:bookmarkEnd w:id="134"/>
    </w:p>
    <w:tbl>
      <w:tblPr>
        <w:tblW w:w="13462" w:type="dxa"/>
        <w:tblLook w:val="04A0" w:firstRow="1" w:lastRow="0" w:firstColumn="1" w:lastColumn="0" w:noHBand="0" w:noVBand="1"/>
      </w:tblPr>
      <w:tblGrid>
        <w:gridCol w:w="2263"/>
        <w:gridCol w:w="11199"/>
      </w:tblGrid>
      <w:tr w:rsidR="00835589" w:rsidRPr="00A8064F" w14:paraId="6D815379" w14:textId="77777777" w:rsidTr="002F73A2">
        <w:trPr>
          <w:trHeight w:val="620"/>
        </w:trPr>
        <w:tc>
          <w:tcPr>
            <w:tcW w:w="2263" w:type="dxa"/>
            <w:shd w:val="clear" w:color="auto" w:fill="F2F2F2" w:themeFill="background1" w:themeFillShade="F2"/>
            <w:vAlign w:val="center"/>
          </w:tcPr>
          <w:p w14:paraId="3CC4C035" w14:textId="77777777" w:rsidR="00835589" w:rsidRPr="00A8064F" w:rsidRDefault="00835589" w:rsidP="00801CE2">
            <w:pPr>
              <w:autoSpaceDE w:val="0"/>
              <w:autoSpaceDN w:val="0"/>
              <w:adjustRightInd w:val="0"/>
              <w:jc w:val="center"/>
              <w:rPr>
                <w:bCs/>
                <w:sz w:val="8"/>
                <w:szCs w:val="8"/>
              </w:rPr>
            </w:pPr>
          </w:p>
          <w:p w14:paraId="630E8B3E" w14:textId="77777777" w:rsidR="00835589" w:rsidRPr="00A8064F" w:rsidRDefault="00835589" w:rsidP="00801CE2">
            <w:pPr>
              <w:autoSpaceDE w:val="0"/>
              <w:autoSpaceDN w:val="0"/>
              <w:adjustRightInd w:val="0"/>
              <w:jc w:val="center"/>
              <w:rPr>
                <w:bCs/>
                <w:sz w:val="20"/>
              </w:rPr>
            </w:pPr>
            <w:r w:rsidRPr="00A8064F">
              <w:rPr>
                <w:bCs/>
                <w:sz w:val="20"/>
              </w:rPr>
              <w:t>MANUAL ESCOLAR</w:t>
            </w:r>
          </w:p>
        </w:tc>
        <w:tc>
          <w:tcPr>
            <w:tcW w:w="11199" w:type="dxa"/>
            <w:shd w:val="clear" w:color="auto" w:fill="F2F2F2" w:themeFill="background1" w:themeFillShade="F2"/>
            <w:vAlign w:val="center"/>
          </w:tcPr>
          <w:p w14:paraId="4000A922" w14:textId="77777777" w:rsidR="00835589" w:rsidRPr="00A8064F" w:rsidRDefault="00835589" w:rsidP="00801CE2">
            <w:pPr>
              <w:autoSpaceDE w:val="0"/>
              <w:autoSpaceDN w:val="0"/>
              <w:adjustRightInd w:val="0"/>
              <w:jc w:val="center"/>
              <w:rPr>
                <w:bCs/>
                <w:sz w:val="8"/>
                <w:szCs w:val="8"/>
              </w:rPr>
            </w:pPr>
          </w:p>
          <w:p w14:paraId="74654E7F" w14:textId="77777777" w:rsidR="00835589" w:rsidRPr="00A8064F" w:rsidRDefault="00835589" w:rsidP="00801CE2">
            <w:pPr>
              <w:autoSpaceDE w:val="0"/>
              <w:autoSpaceDN w:val="0"/>
              <w:adjustRightInd w:val="0"/>
              <w:jc w:val="center"/>
              <w:rPr>
                <w:bCs/>
                <w:sz w:val="20"/>
              </w:rPr>
            </w:pPr>
            <w:r w:rsidRPr="00A8064F">
              <w:rPr>
                <w:bCs/>
                <w:sz w:val="20"/>
              </w:rPr>
              <w:t>UNIDADES DE REGISTO</w:t>
            </w:r>
          </w:p>
        </w:tc>
      </w:tr>
      <w:tr w:rsidR="00835589" w:rsidRPr="00A8064F" w14:paraId="043208CD" w14:textId="77777777" w:rsidTr="002F73A2">
        <w:trPr>
          <w:trHeight w:val="1020"/>
        </w:trPr>
        <w:tc>
          <w:tcPr>
            <w:tcW w:w="2263" w:type="dxa"/>
            <w:tcBorders>
              <w:bottom w:val="single" w:sz="4" w:space="0" w:color="auto"/>
            </w:tcBorders>
            <w:vAlign w:val="center"/>
          </w:tcPr>
          <w:p w14:paraId="4BFFADA4" w14:textId="77777777" w:rsidR="005009D9" w:rsidRPr="00A8064F" w:rsidRDefault="005009D9" w:rsidP="005009D9">
            <w:pPr>
              <w:autoSpaceDE w:val="0"/>
              <w:autoSpaceDN w:val="0"/>
              <w:adjustRightInd w:val="0"/>
              <w:spacing w:line="240" w:lineRule="auto"/>
              <w:jc w:val="center"/>
              <w:rPr>
                <w:bCs/>
                <w:sz w:val="20"/>
              </w:rPr>
            </w:pPr>
            <w:r w:rsidRPr="00A8064F">
              <w:rPr>
                <w:bCs/>
                <w:sz w:val="20"/>
              </w:rPr>
              <w:t xml:space="preserve">História em </w:t>
            </w:r>
          </w:p>
          <w:p w14:paraId="731A9FDA" w14:textId="19AD3675" w:rsidR="00835589" w:rsidRPr="00A8064F" w:rsidRDefault="005009D9" w:rsidP="005009D9">
            <w:pPr>
              <w:autoSpaceDE w:val="0"/>
              <w:autoSpaceDN w:val="0"/>
              <w:adjustRightInd w:val="0"/>
              <w:spacing w:line="240" w:lineRule="auto"/>
              <w:jc w:val="center"/>
              <w:rPr>
                <w:bCs/>
                <w:sz w:val="20"/>
              </w:rPr>
            </w:pPr>
            <w:r w:rsidRPr="00A8064F">
              <w:rPr>
                <w:bCs/>
                <w:sz w:val="20"/>
              </w:rPr>
              <w:t>Perspe</w:t>
            </w:r>
            <w:r w:rsidR="0015091E" w:rsidRPr="00A8064F">
              <w:rPr>
                <w:bCs/>
                <w:sz w:val="20"/>
              </w:rPr>
              <w:t>c</w:t>
            </w:r>
            <w:r w:rsidRPr="00A8064F">
              <w:rPr>
                <w:bCs/>
                <w:sz w:val="20"/>
              </w:rPr>
              <w:t>tiva 10</w:t>
            </w:r>
          </w:p>
        </w:tc>
        <w:tc>
          <w:tcPr>
            <w:tcW w:w="11199" w:type="dxa"/>
            <w:tcBorders>
              <w:bottom w:val="single" w:sz="4" w:space="0" w:color="auto"/>
            </w:tcBorders>
            <w:vAlign w:val="center"/>
          </w:tcPr>
          <w:p w14:paraId="5F73518C" w14:textId="40907098" w:rsidR="00835589" w:rsidRPr="00A8064F" w:rsidRDefault="00835589" w:rsidP="00801CE2">
            <w:pPr>
              <w:jc w:val="both"/>
              <w:rPr>
                <w:sz w:val="20"/>
              </w:rPr>
            </w:pPr>
            <w:r w:rsidRPr="00A8064F">
              <w:rPr>
                <w:sz w:val="20"/>
              </w:rPr>
              <w:t xml:space="preserve">- “Esta </w:t>
            </w:r>
            <w:r w:rsidRPr="00A8064F">
              <w:rPr>
                <w:sz w:val="20"/>
                <w:u w:val="single"/>
              </w:rPr>
              <w:t>expansão</w:t>
            </w:r>
            <w:r w:rsidRPr="00A8064F">
              <w:rPr>
                <w:sz w:val="20"/>
              </w:rPr>
              <w:t xml:space="preserve"> [muçulmana], </w:t>
            </w:r>
            <w:r w:rsidRPr="00A8064F">
              <w:rPr>
                <w:sz w:val="20"/>
                <w:u w:val="single"/>
              </w:rPr>
              <w:t>decorrente do ideal de guerra santa (</w:t>
            </w:r>
            <w:r w:rsidRPr="00A8064F">
              <w:rPr>
                <w:i/>
                <w:iCs/>
                <w:sz w:val="20"/>
                <w:u w:val="single"/>
              </w:rPr>
              <w:t>Jihad</w:t>
            </w:r>
            <w:r w:rsidRPr="00A8064F">
              <w:rPr>
                <w:sz w:val="20"/>
                <w:u w:val="single"/>
              </w:rPr>
              <w:t>)</w:t>
            </w:r>
            <w:r w:rsidRPr="00A8064F">
              <w:rPr>
                <w:sz w:val="20"/>
              </w:rPr>
              <w:t xml:space="preserve">, constitui um </w:t>
            </w:r>
            <w:r w:rsidRPr="00A8064F">
              <w:rPr>
                <w:sz w:val="20"/>
                <w:u w:val="single"/>
              </w:rPr>
              <w:t>perigo constante</w:t>
            </w:r>
            <w:r w:rsidRPr="00A8064F">
              <w:rPr>
                <w:sz w:val="20"/>
              </w:rPr>
              <w:t xml:space="preserve"> quer para o Império Bizantino quer </w:t>
            </w:r>
            <w:r w:rsidRPr="00A8064F">
              <w:rPr>
                <w:sz w:val="20"/>
                <w:u w:val="single"/>
              </w:rPr>
              <w:t>para o Ocidente Cristão</w:t>
            </w:r>
            <w:r w:rsidRPr="00A8064F">
              <w:rPr>
                <w:sz w:val="20"/>
              </w:rPr>
              <w:t>.” (vol. 2, p. 16).</w:t>
            </w:r>
            <w:r w:rsidR="009F1F6B" w:rsidRPr="00A8064F">
              <w:rPr>
                <w:sz w:val="20"/>
              </w:rPr>
              <w:t xml:space="preserve"> </w:t>
            </w:r>
          </w:p>
          <w:p w14:paraId="660C62AA" w14:textId="77777777" w:rsidR="00835589" w:rsidRPr="00A8064F" w:rsidRDefault="00835589" w:rsidP="00801CE2">
            <w:pPr>
              <w:jc w:val="both"/>
              <w:rPr>
                <w:sz w:val="20"/>
              </w:rPr>
            </w:pPr>
            <w:r w:rsidRPr="00A8064F">
              <w:rPr>
                <w:sz w:val="20"/>
              </w:rPr>
              <w:t xml:space="preserve">- Excerto do </w:t>
            </w:r>
            <w:r w:rsidRPr="00A8064F">
              <w:rPr>
                <w:sz w:val="20"/>
                <w:u w:val="single"/>
              </w:rPr>
              <w:t>[Al]corão</w:t>
            </w:r>
            <w:r w:rsidRPr="00A8064F">
              <w:rPr>
                <w:sz w:val="20"/>
              </w:rPr>
              <w:t xml:space="preserve"> que fala do </w:t>
            </w:r>
            <w:r w:rsidRPr="00A8064F">
              <w:rPr>
                <w:sz w:val="20"/>
                <w:u w:val="single"/>
              </w:rPr>
              <w:t xml:space="preserve">apoio à </w:t>
            </w:r>
            <w:r w:rsidRPr="00A8064F">
              <w:rPr>
                <w:i/>
                <w:iCs/>
                <w:sz w:val="20"/>
                <w:u w:val="single"/>
              </w:rPr>
              <w:t>Jihad</w:t>
            </w:r>
            <w:r w:rsidRPr="00A8064F">
              <w:rPr>
                <w:sz w:val="20"/>
              </w:rPr>
              <w:t xml:space="preserve"> (vol. 2, p. 17). </w:t>
            </w:r>
          </w:p>
        </w:tc>
      </w:tr>
      <w:tr w:rsidR="00835589" w:rsidRPr="00A8064F" w14:paraId="08A90442" w14:textId="77777777" w:rsidTr="002F73A2">
        <w:trPr>
          <w:trHeight w:val="974"/>
        </w:trPr>
        <w:tc>
          <w:tcPr>
            <w:tcW w:w="2263" w:type="dxa"/>
            <w:tcBorders>
              <w:top w:val="single" w:sz="4" w:space="0" w:color="auto"/>
              <w:bottom w:val="single" w:sz="4" w:space="0" w:color="auto"/>
            </w:tcBorders>
            <w:vAlign w:val="center"/>
          </w:tcPr>
          <w:p w14:paraId="0E884950" w14:textId="77777777" w:rsidR="00835589" w:rsidRPr="00A8064F" w:rsidRDefault="00835589" w:rsidP="00801CE2">
            <w:pPr>
              <w:autoSpaceDE w:val="0"/>
              <w:autoSpaceDN w:val="0"/>
              <w:adjustRightInd w:val="0"/>
              <w:spacing w:line="240" w:lineRule="auto"/>
              <w:jc w:val="center"/>
              <w:rPr>
                <w:bCs/>
                <w:sz w:val="20"/>
              </w:rPr>
            </w:pPr>
            <w:r w:rsidRPr="00A8064F">
              <w:rPr>
                <w:bCs/>
                <w:sz w:val="20"/>
              </w:rPr>
              <w:t xml:space="preserve">O Horizonte da </w:t>
            </w:r>
          </w:p>
          <w:p w14:paraId="1D713551" w14:textId="77777777" w:rsidR="00835589" w:rsidRPr="00A8064F" w:rsidRDefault="00835589" w:rsidP="00801CE2">
            <w:pPr>
              <w:autoSpaceDE w:val="0"/>
              <w:autoSpaceDN w:val="0"/>
              <w:adjustRightInd w:val="0"/>
              <w:spacing w:line="240" w:lineRule="auto"/>
              <w:jc w:val="center"/>
              <w:rPr>
                <w:bCs/>
                <w:sz w:val="20"/>
              </w:rPr>
            </w:pPr>
            <w:r w:rsidRPr="00A8064F">
              <w:rPr>
                <w:bCs/>
                <w:sz w:val="20"/>
              </w:rPr>
              <w:t>História 10</w:t>
            </w:r>
          </w:p>
        </w:tc>
        <w:tc>
          <w:tcPr>
            <w:tcW w:w="11199" w:type="dxa"/>
            <w:tcBorders>
              <w:top w:val="single" w:sz="4" w:space="0" w:color="auto"/>
              <w:bottom w:val="single" w:sz="4" w:space="0" w:color="auto"/>
            </w:tcBorders>
            <w:vAlign w:val="center"/>
          </w:tcPr>
          <w:p w14:paraId="1B172132" w14:textId="6B6FCDED" w:rsidR="00835589" w:rsidRPr="00A8064F" w:rsidRDefault="00835589" w:rsidP="00801CE2">
            <w:pPr>
              <w:jc w:val="both"/>
              <w:rPr>
                <w:sz w:val="20"/>
              </w:rPr>
            </w:pPr>
            <w:r w:rsidRPr="00A8064F">
              <w:rPr>
                <w:rFonts w:ascii="Calibri" w:hAnsi="Calibri" w:cs="Calibri"/>
                <w:sz w:val="20"/>
              </w:rPr>
              <w:t xml:space="preserve">- </w:t>
            </w:r>
            <w:r w:rsidRPr="00A8064F">
              <w:rPr>
                <w:sz w:val="20"/>
              </w:rPr>
              <w:t xml:space="preserve">Apelo à guerra santa cristã feito por S. Bernardo de Claraval em excerto do Elogio da Nova Milícia (c. 1131), que se assemelha na essência ao excerto do Alcorão apresentado mais à frente, com o título “A </w:t>
            </w:r>
            <w:r w:rsidRPr="00A8064F">
              <w:rPr>
                <w:i/>
                <w:iCs/>
                <w:sz w:val="20"/>
              </w:rPr>
              <w:t>Jihad</w:t>
            </w:r>
            <w:r w:rsidRPr="00A8064F">
              <w:rPr>
                <w:sz w:val="20"/>
              </w:rPr>
              <w:t xml:space="preserve">” (vol. 2, p. 10, 15). </w:t>
            </w:r>
          </w:p>
          <w:p w14:paraId="61613A8D" w14:textId="77777777" w:rsidR="00835589" w:rsidRPr="00A8064F" w:rsidRDefault="00835589" w:rsidP="00801CE2">
            <w:pPr>
              <w:jc w:val="both"/>
              <w:rPr>
                <w:sz w:val="20"/>
              </w:rPr>
            </w:pPr>
            <w:r w:rsidRPr="00A8064F">
              <w:rPr>
                <w:sz w:val="20"/>
              </w:rPr>
              <w:t xml:space="preserve">- </w:t>
            </w:r>
            <w:r w:rsidRPr="00A8064F">
              <w:rPr>
                <w:sz w:val="20"/>
                <w:u w:val="single"/>
              </w:rPr>
              <w:t xml:space="preserve">Expansão territorial motivada pela </w:t>
            </w:r>
            <w:r w:rsidRPr="00A8064F">
              <w:rPr>
                <w:i/>
                <w:iCs/>
                <w:sz w:val="20"/>
                <w:u w:val="single"/>
              </w:rPr>
              <w:t>Jihad</w:t>
            </w:r>
            <w:r w:rsidRPr="00A8064F">
              <w:rPr>
                <w:sz w:val="20"/>
              </w:rPr>
              <w:t xml:space="preserve"> (vol. 2, p. 17).</w:t>
            </w:r>
          </w:p>
          <w:p w14:paraId="6A1026AF" w14:textId="6F8DD892" w:rsidR="00835589" w:rsidRPr="00A8064F" w:rsidRDefault="00835589" w:rsidP="00801CE2">
            <w:pPr>
              <w:jc w:val="both"/>
              <w:rPr>
                <w:sz w:val="20"/>
              </w:rPr>
            </w:pPr>
            <w:r w:rsidRPr="00A8064F">
              <w:rPr>
                <w:sz w:val="20"/>
              </w:rPr>
              <w:t>- Esquema</w:t>
            </w:r>
            <w:r w:rsidR="00130A3E" w:rsidRPr="00A8064F">
              <w:rPr>
                <w:sz w:val="20"/>
              </w:rPr>
              <w:t xml:space="preserve"> – </w:t>
            </w:r>
            <w:r w:rsidRPr="00A8064F">
              <w:rPr>
                <w:sz w:val="20"/>
              </w:rPr>
              <w:t>“</w:t>
            </w:r>
            <w:r w:rsidRPr="00A8064F">
              <w:rPr>
                <w:sz w:val="20"/>
                <w:u w:val="single"/>
              </w:rPr>
              <w:t>Islão</w:t>
            </w:r>
            <w:r w:rsidRPr="00A8064F">
              <w:rPr>
                <w:sz w:val="20"/>
              </w:rPr>
              <w:t>” remete para “Maomé: o profeta” e “</w:t>
            </w:r>
            <w:r w:rsidRPr="00A8064F">
              <w:rPr>
                <w:i/>
                <w:iCs/>
                <w:sz w:val="20"/>
                <w:u w:val="single"/>
              </w:rPr>
              <w:t>Jihad</w:t>
            </w:r>
            <w:r w:rsidRPr="00A8064F">
              <w:rPr>
                <w:sz w:val="20"/>
                <w:u w:val="single"/>
              </w:rPr>
              <w:t>: Guerra Santa</w:t>
            </w:r>
            <w:r w:rsidRPr="00A8064F">
              <w:rPr>
                <w:sz w:val="20"/>
              </w:rPr>
              <w:t xml:space="preserve">” (vol. 2, p. 17). </w:t>
            </w:r>
          </w:p>
        </w:tc>
      </w:tr>
      <w:tr w:rsidR="00835589" w:rsidRPr="00A8064F" w14:paraId="090A03A3" w14:textId="77777777" w:rsidTr="002F73A2">
        <w:trPr>
          <w:trHeight w:val="984"/>
        </w:trPr>
        <w:tc>
          <w:tcPr>
            <w:tcW w:w="2263" w:type="dxa"/>
            <w:tcBorders>
              <w:top w:val="single" w:sz="4" w:space="0" w:color="auto"/>
              <w:bottom w:val="single" w:sz="4" w:space="0" w:color="auto"/>
            </w:tcBorders>
            <w:vAlign w:val="center"/>
          </w:tcPr>
          <w:p w14:paraId="5715150B" w14:textId="77777777" w:rsidR="00835589" w:rsidRPr="00A8064F" w:rsidRDefault="00835589" w:rsidP="00801CE2">
            <w:pPr>
              <w:autoSpaceDE w:val="0"/>
              <w:autoSpaceDN w:val="0"/>
              <w:adjustRightInd w:val="0"/>
              <w:spacing w:line="240" w:lineRule="auto"/>
              <w:jc w:val="center"/>
              <w:rPr>
                <w:bCs/>
                <w:sz w:val="20"/>
              </w:rPr>
            </w:pPr>
            <w:r w:rsidRPr="00A8064F">
              <w:rPr>
                <w:bCs/>
                <w:sz w:val="20"/>
              </w:rPr>
              <w:t>Um Novo Tempo da</w:t>
            </w:r>
          </w:p>
          <w:p w14:paraId="5ED52242" w14:textId="77777777" w:rsidR="00835589" w:rsidRPr="00A8064F" w:rsidRDefault="00835589" w:rsidP="00801CE2">
            <w:pPr>
              <w:autoSpaceDE w:val="0"/>
              <w:autoSpaceDN w:val="0"/>
              <w:adjustRightInd w:val="0"/>
              <w:spacing w:line="240" w:lineRule="auto"/>
              <w:jc w:val="center"/>
              <w:rPr>
                <w:bCs/>
                <w:sz w:val="20"/>
              </w:rPr>
            </w:pPr>
            <w:r w:rsidRPr="00A8064F">
              <w:rPr>
                <w:bCs/>
                <w:sz w:val="20"/>
              </w:rPr>
              <w:t>História 10</w:t>
            </w:r>
          </w:p>
        </w:tc>
        <w:tc>
          <w:tcPr>
            <w:tcW w:w="11199" w:type="dxa"/>
            <w:tcBorders>
              <w:top w:val="single" w:sz="4" w:space="0" w:color="auto"/>
              <w:bottom w:val="single" w:sz="4" w:space="0" w:color="auto"/>
            </w:tcBorders>
            <w:vAlign w:val="center"/>
          </w:tcPr>
          <w:p w14:paraId="319020F5" w14:textId="77777777" w:rsidR="00835589" w:rsidRPr="00A8064F" w:rsidRDefault="00835589" w:rsidP="00801CE2">
            <w:pPr>
              <w:jc w:val="both"/>
              <w:rPr>
                <w:rFonts w:ascii="Calibri" w:hAnsi="Calibri" w:cs="Calibri"/>
                <w:sz w:val="20"/>
              </w:rPr>
            </w:pPr>
            <w:r w:rsidRPr="00A8064F">
              <w:rPr>
                <w:rFonts w:ascii="Calibri" w:hAnsi="Calibri" w:cs="Calibri"/>
                <w:sz w:val="20"/>
              </w:rPr>
              <w:t xml:space="preserve">- </w:t>
            </w:r>
            <w:r w:rsidRPr="00A8064F">
              <w:rPr>
                <w:rFonts w:ascii="Calibri" w:hAnsi="Calibri" w:cs="Calibri"/>
                <w:sz w:val="20"/>
                <w:u w:val="single"/>
              </w:rPr>
              <w:t xml:space="preserve">Para espalharem a fé recorreram à </w:t>
            </w:r>
            <w:r w:rsidRPr="00A8064F">
              <w:rPr>
                <w:rFonts w:ascii="Calibri" w:hAnsi="Calibri" w:cs="Calibri"/>
                <w:i/>
                <w:iCs/>
                <w:sz w:val="20"/>
                <w:u w:val="single"/>
              </w:rPr>
              <w:t>jihad</w:t>
            </w:r>
            <w:r w:rsidRPr="00A8064F">
              <w:rPr>
                <w:rFonts w:ascii="Calibri" w:hAnsi="Calibri" w:cs="Calibri"/>
                <w:sz w:val="20"/>
              </w:rPr>
              <w:t xml:space="preserve">, referida como guerra santa, “e dispuseram-se a </w:t>
            </w:r>
            <w:r w:rsidRPr="00A8064F">
              <w:rPr>
                <w:rFonts w:ascii="Calibri" w:hAnsi="Calibri" w:cs="Calibri"/>
                <w:sz w:val="20"/>
                <w:u w:val="single"/>
              </w:rPr>
              <w:t>conquistar o mundo</w:t>
            </w:r>
            <w:r w:rsidRPr="00A8064F">
              <w:rPr>
                <w:rFonts w:ascii="Calibri" w:hAnsi="Calibri" w:cs="Calibri"/>
                <w:sz w:val="20"/>
              </w:rPr>
              <w:t xml:space="preserve">.” (vol. 2, p. 22). </w:t>
            </w:r>
          </w:p>
          <w:p w14:paraId="014D2ED3" w14:textId="77777777" w:rsidR="00835589" w:rsidRPr="00A8064F" w:rsidRDefault="00835589" w:rsidP="00801CE2">
            <w:pPr>
              <w:jc w:val="both"/>
              <w:rPr>
                <w:rFonts w:ascii="Calibri" w:hAnsi="Calibri" w:cs="Calibri"/>
                <w:sz w:val="20"/>
              </w:rPr>
            </w:pPr>
            <w:r w:rsidRPr="00A8064F">
              <w:rPr>
                <w:rFonts w:ascii="Calibri" w:hAnsi="Calibri" w:cs="Calibri"/>
                <w:sz w:val="20"/>
              </w:rPr>
              <w:t xml:space="preserve">- Proposta a comparação entre excertos de textos que evocam quer a </w:t>
            </w:r>
            <w:r w:rsidRPr="00A8064F">
              <w:rPr>
                <w:rFonts w:ascii="Calibri" w:hAnsi="Calibri" w:cs="Calibri"/>
                <w:i/>
                <w:iCs/>
                <w:sz w:val="20"/>
              </w:rPr>
              <w:t>jihad</w:t>
            </w:r>
            <w:r w:rsidRPr="00A8064F">
              <w:rPr>
                <w:rFonts w:ascii="Calibri" w:hAnsi="Calibri" w:cs="Calibri"/>
                <w:sz w:val="20"/>
              </w:rPr>
              <w:t>, num caso, quer as Cruzadas, no outro (vol. 2, p. 23).</w:t>
            </w:r>
          </w:p>
        </w:tc>
      </w:tr>
      <w:tr w:rsidR="00835589" w:rsidRPr="00A8064F" w14:paraId="1BC7E572" w14:textId="77777777" w:rsidTr="002F73A2">
        <w:trPr>
          <w:trHeight w:val="1116"/>
        </w:trPr>
        <w:tc>
          <w:tcPr>
            <w:tcW w:w="2263" w:type="dxa"/>
            <w:tcBorders>
              <w:top w:val="single" w:sz="4" w:space="0" w:color="auto"/>
            </w:tcBorders>
            <w:vAlign w:val="center"/>
          </w:tcPr>
          <w:p w14:paraId="603A336B" w14:textId="77777777" w:rsidR="00835589" w:rsidRPr="00A8064F" w:rsidRDefault="00835589" w:rsidP="00801CE2">
            <w:pPr>
              <w:autoSpaceDE w:val="0"/>
              <w:autoSpaceDN w:val="0"/>
              <w:adjustRightInd w:val="0"/>
              <w:spacing w:line="240" w:lineRule="auto"/>
              <w:jc w:val="center"/>
              <w:rPr>
                <w:bCs/>
                <w:sz w:val="20"/>
              </w:rPr>
            </w:pPr>
            <w:r w:rsidRPr="00A8064F">
              <w:rPr>
                <w:bCs/>
                <w:sz w:val="20"/>
              </w:rPr>
              <w:t>Um Novo Tempo da</w:t>
            </w:r>
          </w:p>
          <w:p w14:paraId="33D385D9" w14:textId="77777777" w:rsidR="00835589" w:rsidRPr="00A8064F" w:rsidRDefault="00835589" w:rsidP="00801CE2">
            <w:pPr>
              <w:autoSpaceDE w:val="0"/>
              <w:autoSpaceDN w:val="0"/>
              <w:adjustRightInd w:val="0"/>
              <w:spacing w:line="240" w:lineRule="auto"/>
              <w:jc w:val="center"/>
              <w:rPr>
                <w:bCs/>
                <w:sz w:val="20"/>
              </w:rPr>
            </w:pPr>
            <w:r w:rsidRPr="00A8064F">
              <w:rPr>
                <w:bCs/>
                <w:sz w:val="20"/>
              </w:rPr>
              <w:t xml:space="preserve">História 10 </w:t>
            </w:r>
          </w:p>
          <w:p w14:paraId="54C29C44" w14:textId="77777777" w:rsidR="00835589" w:rsidRPr="00A8064F" w:rsidRDefault="00835589" w:rsidP="00801CE2">
            <w:pPr>
              <w:autoSpaceDE w:val="0"/>
              <w:autoSpaceDN w:val="0"/>
              <w:adjustRightInd w:val="0"/>
              <w:spacing w:line="240" w:lineRule="auto"/>
              <w:jc w:val="center"/>
              <w:rPr>
                <w:bCs/>
                <w:sz w:val="20"/>
              </w:rPr>
            </w:pPr>
            <w:r w:rsidRPr="00A8064F">
              <w:rPr>
                <w:bCs/>
                <w:sz w:val="20"/>
              </w:rPr>
              <w:t>– caderno do aluno</w:t>
            </w:r>
          </w:p>
        </w:tc>
        <w:tc>
          <w:tcPr>
            <w:tcW w:w="11199" w:type="dxa"/>
            <w:tcBorders>
              <w:top w:val="single" w:sz="4" w:space="0" w:color="auto"/>
            </w:tcBorders>
            <w:vAlign w:val="center"/>
          </w:tcPr>
          <w:p w14:paraId="48F1ACA7" w14:textId="77777777" w:rsidR="00835589" w:rsidRPr="00A8064F" w:rsidRDefault="00835589" w:rsidP="00801CE2">
            <w:pPr>
              <w:jc w:val="both"/>
              <w:rPr>
                <w:sz w:val="20"/>
              </w:rPr>
            </w:pPr>
            <w:r w:rsidRPr="00A8064F">
              <w:rPr>
                <w:sz w:val="20"/>
              </w:rPr>
              <w:t xml:space="preserve">- Escolhido um excerto de documento histórico onde é relatada a </w:t>
            </w:r>
            <w:r w:rsidRPr="00A8064F">
              <w:rPr>
                <w:i/>
                <w:iCs/>
                <w:sz w:val="20"/>
                <w:u w:val="single"/>
              </w:rPr>
              <w:t xml:space="preserve">jihad </w:t>
            </w:r>
            <w:r w:rsidRPr="00A8064F">
              <w:rPr>
                <w:sz w:val="20"/>
                <w:u w:val="single"/>
              </w:rPr>
              <w:t>dos cristãos contra os muçulmanos</w:t>
            </w:r>
            <w:r w:rsidRPr="00A8064F">
              <w:rPr>
                <w:sz w:val="20"/>
              </w:rPr>
              <w:t xml:space="preserve">, </w:t>
            </w:r>
            <w:r w:rsidRPr="00A8064F">
              <w:rPr>
                <w:sz w:val="20"/>
                <w:u w:val="single"/>
              </w:rPr>
              <w:t>referindo-se</w:t>
            </w:r>
            <w:r w:rsidRPr="00A8064F">
              <w:rPr>
                <w:sz w:val="20"/>
              </w:rPr>
              <w:t xml:space="preserve"> ao movimento de </w:t>
            </w:r>
            <w:r w:rsidRPr="00A8064F">
              <w:rPr>
                <w:sz w:val="20"/>
                <w:u w:val="single"/>
              </w:rPr>
              <w:t>Cruzada</w:t>
            </w:r>
            <w:r w:rsidRPr="00A8064F">
              <w:rPr>
                <w:sz w:val="20"/>
              </w:rPr>
              <w:t xml:space="preserve"> (p. 38).</w:t>
            </w:r>
          </w:p>
          <w:p w14:paraId="7A79553C" w14:textId="77777777" w:rsidR="00835589" w:rsidRPr="00A8064F" w:rsidRDefault="00835589" w:rsidP="00801CE2">
            <w:pPr>
              <w:jc w:val="both"/>
            </w:pPr>
            <w:r w:rsidRPr="00A8064F">
              <w:rPr>
                <w:sz w:val="20"/>
              </w:rPr>
              <w:t xml:space="preserve">- Referida novamente a </w:t>
            </w:r>
            <w:r w:rsidRPr="00A8064F">
              <w:rPr>
                <w:i/>
                <w:iCs/>
                <w:sz w:val="20"/>
                <w:u w:val="single"/>
              </w:rPr>
              <w:t>Jihad</w:t>
            </w:r>
            <w:r w:rsidRPr="00A8064F">
              <w:rPr>
                <w:sz w:val="20"/>
              </w:rPr>
              <w:t>, e designada como “</w:t>
            </w:r>
            <w:r w:rsidRPr="00A8064F">
              <w:rPr>
                <w:sz w:val="20"/>
                <w:u w:val="single"/>
              </w:rPr>
              <w:t>guerra santa muçulmana</w:t>
            </w:r>
            <w:r w:rsidRPr="00A8064F">
              <w:rPr>
                <w:sz w:val="20"/>
              </w:rPr>
              <w:t>” enquanto a “</w:t>
            </w:r>
            <w:r w:rsidRPr="00A8064F">
              <w:rPr>
                <w:sz w:val="20"/>
                <w:u w:val="single"/>
              </w:rPr>
              <w:t>Cruzada</w:t>
            </w:r>
            <w:r w:rsidRPr="00A8064F">
              <w:rPr>
                <w:sz w:val="20"/>
              </w:rPr>
              <w:t>” é descrita como “</w:t>
            </w:r>
            <w:r w:rsidRPr="00A8064F">
              <w:rPr>
                <w:sz w:val="20"/>
                <w:u w:val="single"/>
              </w:rPr>
              <w:t>expedição militar cristã de caráter religioso</w:t>
            </w:r>
            <w:r w:rsidRPr="00A8064F">
              <w:rPr>
                <w:sz w:val="20"/>
              </w:rPr>
              <w:t>” (p. 38).</w:t>
            </w:r>
          </w:p>
        </w:tc>
      </w:tr>
    </w:tbl>
    <w:p w14:paraId="5D10CB88" w14:textId="685D04F6" w:rsidR="00835589" w:rsidRPr="00A8064F" w:rsidRDefault="00835589" w:rsidP="00953CE4">
      <w:pPr>
        <w:spacing w:after="160"/>
        <w:jc w:val="both"/>
        <w:rPr>
          <w:bCs/>
          <w:sz w:val="22"/>
          <w:szCs w:val="21"/>
        </w:rPr>
      </w:pPr>
    </w:p>
    <w:p w14:paraId="5580B2E7" w14:textId="77777777" w:rsidR="00F14E8C" w:rsidRPr="00A8064F" w:rsidRDefault="00F14E8C" w:rsidP="00953CE4">
      <w:pPr>
        <w:spacing w:after="160"/>
        <w:jc w:val="both"/>
        <w:rPr>
          <w:bCs/>
          <w:sz w:val="22"/>
          <w:szCs w:val="21"/>
        </w:rPr>
      </w:pPr>
    </w:p>
    <w:p w14:paraId="47BE673F" w14:textId="19048809" w:rsidR="008C4A43" w:rsidRPr="00A8064F" w:rsidRDefault="008C4A43" w:rsidP="00A8064F">
      <w:pPr>
        <w:pStyle w:val="Texto"/>
        <w:outlineLvl w:val="2"/>
        <w:rPr>
          <w:sz w:val="22"/>
          <w:szCs w:val="96"/>
        </w:rPr>
      </w:pPr>
      <w:bookmarkStart w:id="135" w:name="_Toc83895713"/>
      <w:r w:rsidRPr="00A8064F">
        <w:rPr>
          <w:sz w:val="22"/>
          <w:szCs w:val="96"/>
        </w:rPr>
        <w:t>Quadro 5.9. – “</w:t>
      </w:r>
      <w:r w:rsidRPr="00F364EE">
        <w:rPr>
          <w:i/>
          <w:iCs/>
          <w:sz w:val="22"/>
          <w:szCs w:val="96"/>
        </w:rPr>
        <w:t>Jihad</w:t>
      </w:r>
      <w:r w:rsidRPr="00A8064F">
        <w:rPr>
          <w:sz w:val="22"/>
          <w:szCs w:val="96"/>
        </w:rPr>
        <w:t xml:space="preserve"> ou Guerra Santa” </w:t>
      </w:r>
      <w:r w:rsidR="00DF5C5B" w:rsidRPr="00A8064F">
        <w:rPr>
          <w:sz w:val="22"/>
          <w:szCs w:val="96"/>
        </w:rPr>
        <w:t>(10.º ano de escolaridade)</w:t>
      </w:r>
      <w:r w:rsidR="00130A3E" w:rsidRPr="00A8064F">
        <w:rPr>
          <w:sz w:val="22"/>
          <w:szCs w:val="96"/>
        </w:rPr>
        <w:t xml:space="preserve"> – </w:t>
      </w:r>
      <w:r w:rsidR="00DF5C5B" w:rsidRPr="00A8064F">
        <w:rPr>
          <w:sz w:val="22"/>
          <w:szCs w:val="96"/>
        </w:rPr>
        <w:t>2021</w:t>
      </w:r>
      <w:bookmarkEnd w:id="135"/>
    </w:p>
    <w:tbl>
      <w:tblPr>
        <w:tblW w:w="13462" w:type="dxa"/>
        <w:tblLook w:val="04A0" w:firstRow="1" w:lastRow="0" w:firstColumn="1" w:lastColumn="0" w:noHBand="0" w:noVBand="1"/>
      </w:tblPr>
      <w:tblGrid>
        <w:gridCol w:w="2263"/>
        <w:gridCol w:w="11199"/>
      </w:tblGrid>
      <w:tr w:rsidR="008C4A43" w:rsidRPr="00A8064F" w14:paraId="182E694B" w14:textId="77777777" w:rsidTr="002F73A2">
        <w:trPr>
          <w:trHeight w:val="620"/>
        </w:trPr>
        <w:tc>
          <w:tcPr>
            <w:tcW w:w="2263" w:type="dxa"/>
            <w:shd w:val="clear" w:color="auto" w:fill="F2F2F2" w:themeFill="background1" w:themeFillShade="F2"/>
            <w:vAlign w:val="center"/>
          </w:tcPr>
          <w:p w14:paraId="3FDDF011" w14:textId="77777777" w:rsidR="008C4A43" w:rsidRPr="00A8064F" w:rsidRDefault="008C4A43" w:rsidP="00801CE2">
            <w:pPr>
              <w:autoSpaceDE w:val="0"/>
              <w:autoSpaceDN w:val="0"/>
              <w:adjustRightInd w:val="0"/>
              <w:jc w:val="center"/>
              <w:rPr>
                <w:bCs/>
                <w:sz w:val="8"/>
                <w:szCs w:val="8"/>
              </w:rPr>
            </w:pPr>
          </w:p>
          <w:p w14:paraId="404F9BC9" w14:textId="77777777" w:rsidR="008C4A43" w:rsidRPr="00A8064F" w:rsidRDefault="008C4A43" w:rsidP="00801CE2">
            <w:pPr>
              <w:autoSpaceDE w:val="0"/>
              <w:autoSpaceDN w:val="0"/>
              <w:adjustRightInd w:val="0"/>
              <w:jc w:val="center"/>
              <w:rPr>
                <w:bCs/>
                <w:sz w:val="20"/>
              </w:rPr>
            </w:pPr>
            <w:r w:rsidRPr="00A8064F">
              <w:rPr>
                <w:bCs/>
                <w:sz w:val="20"/>
              </w:rPr>
              <w:t>MANUAL ESCOLAR</w:t>
            </w:r>
          </w:p>
        </w:tc>
        <w:tc>
          <w:tcPr>
            <w:tcW w:w="11199" w:type="dxa"/>
            <w:shd w:val="clear" w:color="auto" w:fill="F2F2F2" w:themeFill="background1" w:themeFillShade="F2"/>
            <w:vAlign w:val="center"/>
          </w:tcPr>
          <w:p w14:paraId="49183F2B" w14:textId="77777777" w:rsidR="008C4A43" w:rsidRPr="00A8064F" w:rsidRDefault="008C4A43" w:rsidP="00801CE2">
            <w:pPr>
              <w:autoSpaceDE w:val="0"/>
              <w:autoSpaceDN w:val="0"/>
              <w:adjustRightInd w:val="0"/>
              <w:jc w:val="center"/>
              <w:rPr>
                <w:bCs/>
                <w:sz w:val="8"/>
                <w:szCs w:val="8"/>
              </w:rPr>
            </w:pPr>
          </w:p>
          <w:p w14:paraId="423C2399" w14:textId="77777777" w:rsidR="008C4A43" w:rsidRPr="00A8064F" w:rsidRDefault="008C4A43" w:rsidP="00801CE2">
            <w:pPr>
              <w:autoSpaceDE w:val="0"/>
              <w:autoSpaceDN w:val="0"/>
              <w:adjustRightInd w:val="0"/>
              <w:jc w:val="center"/>
              <w:rPr>
                <w:bCs/>
                <w:sz w:val="20"/>
              </w:rPr>
            </w:pPr>
            <w:r w:rsidRPr="00A8064F">
              <w:rPr>
                <w:bCs/>
                <w:sz w:val="20"/>
              </w:rPr>
              <w:t>UNIDADES DE REGISTO</w:t>
            </w:r>
          </w:p>
        </w:tc>
      </w:tr>
      <w:tr w:rsidR="008C4A43" w:rsidRPr="00A8064F" w14:paraId="6979BAD0" w14:textId="77777777" w:rsidTr="002F73A2">
        <w:trPr>
          <w:trHeight w:val="974"/>
        </w:trPr>
        <w:tc>
          <w:tcPr>
            <w:tcW w:w="2263" w:type="dxa"/>
            <w:tcBorders>
              <w:bottom w:val="single" w:sz="4" w:space="0" w:color="auto"/>
            </w:tcBorders>
            <w:vAlign w:val="center"/>
          </w:tcPr>
          <w:p w14:paraId="478A2B60" w14:textId="77777777" w:rsidR="008C4A43" w:rsidRPr="00A8064F" w:rsidRDefault="008C4A43" w:rsidP="00801CE2">
            <w:pPr>
              <w:autoSpaceDE w:val="0"/>
              <w:autoSpaceDN w:val="0"/>
              <w:adjustRightInd w:val="0"/>
              <w:spacing w:line="240" w:lineRule="auto"/>
              <w:jc w:val="center"/>
              <w:rPr>
                <w:bCs/>
                <w:sz w:val="20"/>
              </w:rPr>
            </w:pPr>
            <w:r w:rsidRPr="00A8064F">
              <w:rPr>
                <w:bCs/>
                <w:sz w:val="20"/>
              </w:rPr>
              <w:t xml:space="preserve">Entre Tempos 10 </w:t>
            </w:r>
          </w:p>
          <w:p w14:paraId="1AAEE682" w14:textId="77777777" w:rsidR="008C4A43" w:rsidRPr="00A8064F" w:rsidRDefault="008C4A43" w:rsidP="00801CE2">
            <w:pPr>
              <w:autoSpaceDE w:val="0"/>
              <w:autoSpaceDN w:val="0"/>
              <w:adjustRightInd w:val="0"/>
              <w:spacing w:line="240" w:lineRule="auto"/>
              <w:jc w:val="center"/>
              <w:rPr>
                <w:bCs/>
                <w:sz w:val="20"/>
              </w:rPr>
            </w:pPr>
            <w:r w:rsidRPr="00A8064F">
              <w:rPr>
                <w:bCs/>
                <w:sz w:val="20"/>
              </w:rPr>
              <w:t>– História A</w:t>
            </w:r>
          </w:p>
        </w:tc>
        <w:tc>
          <w:tcPr>
            <w:tcW w:w="11199" w:type="dxa"/>
            <w:tcBorders>
              <w:bottom w:val="single" w:sz="4" w:space="0" w:color="auto"/>
            </w:tcBorders>
            <w:vAlign w:val="center"/>
          </w:tcPr>
          <w:p w14:paraId="42CDBA88" w14:textId="77777777" w:rsidR="008C4A43" w:rsidRPr="00A8064F" w:rsidRDefault="008C4A43" w:rsidP="00801CE2">
            <w:pPr>
              <w:jc w:val="both"/>
              <w:rPr>
                <w:sz w:val="20"/>
              </w:rPr>
            </w:pPr>
            <w:r w:rsidRPr="00A8064F">
              <w:rPr>
                <w:sz w:val="20"/>
              </w:rPr>
              <w:t>- Os árabes “</w:t>
            </w:r>
            <w:r w:rsidRPr="00A8064F">
              <w:rPr>
                <w:sz w:val="20"/>
                <w:u w:val="single"/>
              </w:rPr>
              <w:t xml:space="preserve">para […] espalharem [a sua fé], pregaram a Guerra Santa – </w:t>
            </w:r>
            <w:r w:rsidRPr="00A8064F">
              <w:rPr>
                <w:i/>
                <w:iCs/>
                <w:sz w:val="20"/>
                <w:u w:val="single"/>
              </w:rPr>
              <w:t>Jihad</w:t>
            </w:r>
            <w:r w:rsidRPr="00A8064F">
              <w:rPr>
                <w:sz w:val="20"/>
              </w:rPr>
              <w:t xml:space="preserve"> – e dispuseram-se a </w:t>
            </w:r>
            <w:r w:rsidRPr="00A8064F">
              <w:rPr>
                <w:sz w:val="20"/>
                <w:u w:val="single"/>
              </w:rPr>
              <w:t>conquistar o mundo</w:t>
            </w:r>
            <w:r w:rsidRPr="00A8064F">
              <w:rPr>
                <w:sz w:val="20"/>
              </w:rPr>
              <w:t xml:space="preserve">.” (vol. 2, p. 25). </w:t>
            </w:r>
          </w:p>
        </w:tc>
      </w:tr>
      <w:tr w:rsidR="008C4A43" w:rsidRPr="00A8064F" w14:paraId="0F2D234F" w14:textId="77777777" w:rsidTr="002F73A2">
        <w:trPr>
          <w:trHeight w:val="974"/>
        </w:trPr>
        <w:tc>
          <w:tcPr>
            <w:tcW w:w="2263" w:type="dxa"/>
            <w:tcBorders>
              <w:top w:val="single" w:sz="4" w:space="0" w:color="auto"/>
            </w:tcBorders>
            <w:vAlign w:val="center"/>
          </w:tcPr>
          <w:p w14:paraId="7E009B5F" w14:textId="77777777" w:rsidR="008C4A43" w:rsidRPr="00A8064F" w:rsidRDefault="008C4A43" w:rsidP="00801CE2">
            <w:pPr>
              <w:autoSpaceDE w:val="0"/>
              <w:autoSpaceDN w:val="0"/>
              <w:adjustRightInd w:val="0"/>
              <w:spacing w:line="240" w:lineRule="auto"/>
              <w:jc w:val="center"/>
              <w:rPr>
                <w:bCs/>
                <w:sz w:val="20"/>
              </w:rPr>
            </w:pPr>
            <w:r w:rsidRPr="00A8064F">
              <w:rPr>
                <w:bCs/>
                <w:i/>
                <w:iCs/>
                <w:sz w:val="20"/>
              </w:rPr>
              <w:t>Novo</w:t>
            </w:r>
            <w:r w:rsidRPr="00A8064F">
              <w:rPr>
                <w:bCs/>
                <w:sz w:val="20"/>
              </w:rPr>
              <w:t xml:space="preserve"> Linhas da História</w:t>
            </w:r>
          </w:p>
          <w:p w14:paraId="7855753C" w14:textId="77777777" w:rsidR="008C4A43" w:rsidRPr="00A8064F" w:rsidRDefault="008C4A43" w:rsidP="00801CE2">
            <w:pPr>
              <w:autoSpaceDE w:val="0"/>
              <w:autoSpaceDN w:val="0"/>
              <w:adjustRightInd w:val="0"/>
              <w:spacing w:line="240" w:lineRule="auto"/>
              <w:jc w:val="center"/>
              <w:rPr>
                <w:bCs/>
                <w:sz w:val="20"/>
              </w:rPr>
            </w:pPr>
            <w:r w:rsidRPr="00A8064F">
              <w:rPr>
                <w:bCs/>
                <w:sz w:val="20"/>
              </w:rPr>
              <w:t xml:space="preserve"> 10 – História A</w:t>
            </w:r>
          </w:p>
        </w:tc>
        <w:tc>
          <w:tcPr>
            <w:tcW w:w="11199" w:type="dxa"/>
            <w:tcBorders>
              <w:top w:val="single" w:sz="4" w:space="0" w:color="auto"/>
            </w:tcBorders>
            <w:vAlign w:val="center"/>
          </w:tcPr>
          <w:p w14:paraId="017F6407" w14:textId="77777777" w:rsidR="008C4A43" w:rsidRPr="00A8064F" w:rsidRDefault="008C4A43" w:rsidP="00801CE2">
            <w:pPr>
              <w:jc w:val="both"/>
              <w:rPr>
                <w:sz w:val="20"/>
              </w:rPr>
            </w:pPr>
            <w:r w:rsidRPr="00A8064F">
              <w:rPr>
                <w:rFonts w:ascii="Calibri" w:hAnsi="Calibri" w:cs="Calibri"/>
                <w:sz w:val="20"/>
              </w:rPr>
              <w:t xml:space="preserve">- </w:t>
            </w:r>
            <w:r w:rsidRPr="00A8064F">
              <w:rPr>
                <w:sz w:val="20"/>
              </w:rPr>
              <w:t xml:space="preserve">“Exclusivo professor”: “Desde o século XII que </w:t>
            </w:r>
            <w:r w:rsidRPr="00A8064F">
              <w:rPr>
                <w:sz w:val="20"/>
                <w:u w:val="single"/>
              </w:rPr>
              <w:t>a Reconquista adquiriu um pendor de guerra santa</w:t>
            </w:r>
            <w:r w:rsidRPr="00A8064F">
              <w:rPr>
                <w:sz w:val="20"/>
              </w:rPr>
              <w:t xml:space="preserve">, marcado pela </w:t>
            </w:r>
            <w:r w:rsidRPr="00A8064F">
              <w:rPr>
                <w:sz w:val="20"/>
                <w:u w:val="single"/>
              </w:rPr>
              <w:t>crescente intolerância religiosa entre as populações cristã e muçulmana</w:t>
            </w:r>
            <w:r w:rsidRPr="00A8064F">
              <w:rPr>
                <w:sz w:val="20"/>
              </w:rPr>
              <w:t xml:space="preserve">.”(vol. 1, p. 54). </w:t>
            </w:r>
          </w:p>
        </w:tc>
      </w:tr>
    </w:tbl>
    <w:p w14:paraId="01150EC1" w14:textId="77777777" w:rsidR="008C4A43" w:rsidRPr="00A8064F" w:rsidRDefault="008C4A43" w:rsidP="008C4A43">
      <w:pPr>
        <w:spacing w:after="160"/>
        <w:jc w:val="both"/>
        <w:rPr>
          <w:bCs/>
          <w:sz w:val="22"/>
          <w:szCs w:val="21"/>
        </w:rPr>
      </w:pPr>
    </w:p>
    <w:p w14:paraId="34626523" w14:textId="77777777" w:rsidR="008C4A43" w:rsidRPr="00A8064F" w:rsidRDefault="008C4A43" w:rsidP="008C4A43">
      <w:pPr>
        <w:spacing w:after="160"/>
        <w:jc w:val="both"/>
        <w:rPr>
          <w:bCs/>
          <w:sz w:val="22"/>
          <w:szCs w:val="21"/>
        </w:rPr>
      </w:pPr>
    </w:p>
    <w:p w14:paraId="654992C2" w14:textId="6F59A999" w:rsidR="00FC3A21" w:rsidRPr="00A8064F" w:rsidRDefault="00FC3A21" w:rsidP="00A8064F">
      <w:pPr>
        <w:pStyle w:val="Texto"/>
        <w:outlineLvl w:val="2"/>
        <w:rPr>
          <w:sz w:val="22"/>
          <w:szCs w:val="96"/>
        </w:rPr>
      </w:pPr>
      <w:bookmarkStart w:id="136" w:name="_Toc83895714"/>
      <w:r w:rsidRPr="00A8064F">
        <w:rPr>
          <w:sz w:val="22"/>
          <w:szCs w:val="96"/>
        </w:rPr>
        <w:t xml:space="preserve">Quadro </w:t>
      </w:r>
      <w:r w:rsidR="008C4A43" w:rsidRPr="00A8064F">
        <w:rPr>
          <w:sz w:val="22"/>
          <w:szCs w:val="96"/>
        </w:rPr>
        <w:t>5.10.</w:t>
      </w:r>
      <w:r w:rsidRPr="00A8064F">
        <w:rPr>
          <w:sz w:val="22"/>
          <w:szCs w:val="96"/>
        </w:rPr>
        <w:t xml:space="preserve"> – “Maomé” </w:t>
      </w:r>
      <w:r w:rsidR="00250303" w:rsidRPr="00A8064F">
        <w:rPr>
          <w:sz w:val="22"/>
          <w:szCs w:val="96"/>
        </w:rPr>
        <w:t>(10.º ano de escolaridade)</w:t>
      </w:r>
      <w:bookmarkEnd w:id="136"/>
    </w:p>
    <w:tbl>
      <w:tblPr>
        <w:tblW w:w="13462" w:type="dxa"/>
        <w:tblLook w:val="04A0" w:firstRow="1" w:lastRow="0" w:firstColumn="1" w:lastColumn="0" w:noHBand="0" w:noVBand="1"/>
      </w:tblPr>
      <w:tblGrid>
        <w:gridCol w:w="2263"/>
        <w:gridCol w:w="11199"/>
      </w:tblGrid>
      <w:tr w:rsidR="00FC3A21" w:rsidRPr="00A8064F" w14:paraId="249BE532" w14:textId="77777777" w:rsidTr="002F73A2">
        <w:trPr>
          <w:trHeight w:val="620"/>
        </w:trPr>
        <w:tc>
          <w:tcPr>
            <w:tcW w:w="2263" w:type="dxa"/>
            <w:tcBorders>
              <w:bottom w:val="single" w:sz="4" w:space="0" w:color="auto"/>
            </w:tcBorders>
            <w:shd w:val="clear" w:color="auto" w:fill="F2F2F2" w:themeFill="background1" w:themeFillShade="F2"/>
            <w:vAlign w:val="center"/>
          </w:tcPr>
          <w:p w14:paraId="56CA36DA" w14:textId="77777777" w:rsidR="00FC3A21" w:rsidRPr="00A8064F" w:rsidRDefault="00FC3A21" w:rsidP="00801CE2">
            <w:pPr>
              <w:autoSpaceDE w:val="0"/>
              <w:autoSpaceDN w:val="0"/>
              <w:adjustRightInd w:val="0"/>
              <w:jc w:val="center"/>
              <w:rPr>
                <w:bCs/>
                <w:sz w:val="8"/>
                <w:szCs w:val="8"/>
              </w:rPr>
            </w:pPr>
          </w:p>
          <w:p w14:paraId="26A72FB3" w14:textId="77777777" w:rsidR="00FC3A21" w:rsidRPr="00A8064F" w:rsidRDefault="00FC3A21" w:rsidP="00801CE2">
            <w:pPr>
              <w:autoSpaceDE w:val="0"/>
              <w:autoSpaceDN w:val="0"/>
              <w:adjustRightInd w:val="0"/>
              <w:jc w:val="center"/>
              <w:rPr>
                <w:bCs/>
                <w:sz w:val="20"/>
              </w:rPr>
            </w:pPr>
            <w:r w:rsidRPr="00A8064F">
              <w:rPr>
                <w:bCs/>
                <w:sz w:val="20"/>
              </w:rPr>
              <w:t>MANUAL ESCOLAR</w:t>
            </w:r>
          </w:p>
        </w:tc>
        <w:tc>
          <w:tcPr>
            <w:tcW w:w="11199" w:type="dxa"/>
            <w:tcBorders>
              <w:bottom w:val="single" w:sz="4" w:space="0" w:color="auto"/>
            </w:tcBorders>
            <w:shd w:val="clear" w:color="auto" w:fill="F2F2F2" w:themeFill="background1" w:themeFillShade="F2"/>
            <w:vAlign w:val="center"/>
          </w:tcPr>
          <w:p w14:paraId="76DDAC15" w14:textId="77777777" w:rsidR="00FC3A21" w:rsidRPr="00A8064F" w:rsidRDefault="00FC3A21" w:rsidP="00801CE2">
            <w:pPr>
              <w:autoSpaceDE w:val="0"/>
              <w:autoSpaceDN w:val="0"/>
              <w:adjustRightInd w:val="0"/>
              <w:jc w:val="center"/>
              <w:rPr>
                <w:bCs/>
                <w:sz w:val="8"/>
                <w:szCs w:val="8"/>
              </w:rPr>
            </w:pPr>
          </w:p>
          <w:p w14:paraId="311F9B77" w14:textId="77777777" w:rsidR="00FC3A21" w:rsidRPr="00A8064F" w:rsidRDefault="00FC3A21" w:rsidP="00801CE2">
            <w:pPr>
              <w:autoSpaceDE w:val="0"/>
              <w:autoSpaceDN w:val="0"/>
              <w:adjustRightInd w:val="0"/>
              <w:jc w:val="center"/>
              <w:rPr>
                <w:bCs/>
                <w:sz w:val="20"/>
              </w:rPr>
            </w:pPr>
            <w:r w:rsidRPr="00A8064F">
              <w:rPr>
                <w:bCs/>
                <w:sz w:val="20"/>
              </w:rPr>
              <w:t>UNIDADES DE REGISTO</w:t>
            </w:r>
          </w:p>
        </w:tc>
      </w:tr>
      <w:tr w:rsidR="0087696E" w:rsidRPr="00A8064F" w14:paraId="2990AAE3" w14:textId="77777777" w:rsidTr="002F73A2">
        <w:trPr>
          <w:trHeight w:val="878"/>
        </w:trPr>
        <w:tc>
          <w:tcPr>
            <w:tcW w:w="2263" w:type="dxa"/>
            <w:tcBorders>
              <w:top w:val="single" w:sz="4" w:space="0" w:color="auto"/>
              <w:bottom w:val="single" w:sz="4" w:space="0" w:color="auto"/>
            </w:tcBorders>
            <w:vAlign w:val="center"/>
          </w:tcPr>
          <w:p w14:paraId="1732834E" w14:textId="77777777" w:rsidR="005009D9" w:rsidRPr="00A8064F" w:rsidRDefault="005009D9" w:rsidP="005009D9">
            <w:pPr>
              <w:autoSpaceDE w:val="0"/>
              <w:autoSpaceDN w:val="0"/>
              <w:adjustRightInd w:val="0"/>
              <w:spacing w:line="240" w:lineRule="auto"/>
              <w:jc w:val="center"/>
              <w:rPr>
                <w:bCs/>
                <w:sz w:val="20"/>
              </w:rPr>
            </w:pPr>
            <w:r w:rsidRPr="00A8064F">
              <w:rPr>
                <w:bCs/>
                <w:sz w:val="20"/>
              </w:rPr>
              <w:t xml:space="preserve">História em </w:t>
            </w:r>
          </w:p>
          <w:p w14:paraId="24FEFF4F" w14:textId="250EDB8E" w:rsidR="0087696E" w:rsidRPr="00A8064F" w:rsidRDefault="005009D9" w:rsidP="005009D9">
            <w:pPr>
              <w:autoSpaceDE w:val="0"/>
              <w:autoSpaceDN w:val="0"/>
              <w:adjustRightInd w:val="0"/>
              <w:spacing w:line="240" w:lineRule="auto"/>
              <w:jc w:val="center"/>
              <w:rPr>
                <w:bCs/>
                <w:sz w:val="20"/>
              </w:rPr>
            </w:pPr>
            <w:r w:rsidRPr="00A8064F">
              <w:rPr>
                <w:bCs/>
                <w:sz w:val="20"/>
              </w:rPr>
              <w:t>Perspe</w:t>
            </w:r>
            <w:r w:rsidR="0015091E" w:rsidRPr="00A8064F">
              <w:rPr>
                <w:bCs/>
                <w:sz w:val="20"/>
              </w:rPr>
              <w:t>c</w:t>
            </w:r>
            <w:r w:rsidRPr="00A8064F">
              <w:rPr>
                <w:bCs/>
                <w:sz w:val="20"/>
              </w:rPr>
              <w:t>tiva 10</w:t>
            </w:r>
          </w:p>
        </w:tc>
        <w:tc>
          <w:tcPr>
            <w:tcW w:w="11199" w:type="dxa"/>
            <w:tcBorders>
              <w:top w:val="single" w:sz="4" w:space="0" w:color="auto"/>
              <w:bottom w:val="single" w:sz="4" w:space="0" w:color="auto"/>
            </w:tcBorders>
            <w:vAlign w:val="center"/>
          </w:tcPr>
          <w:p w14:paraId="03CF2419" w14:textId="525E19D0" w:rsidR="0087696E" w:rsidRPr="00A8064F" w:rsidRDefault="0087696E" w:rsidP="0087696E">
            <w:pPr>
              <w:autoSpaceDE w:val="0"/>
              <w:autoSpaceDN w:val="0"/>
              <w:adjustRightInd w:val="0"/>
              <w:spacing w:line="240" w:lineRule="auto"/>
              <w:rPr>
                <w:sz w:val="20"/>
              </w:rPr>
            </w:pPr>
            <w:r w:rsidRPr="00A8064F">
              <w:rPr>
                <w:rFonts w:ascii="Calibri" w:hAnsi="Calibri" w:cs="Calibri"/>
                <w:sz w:val="20"/>
              </w:rPr>
              <w:t xml:space="preserve">- </w:t>
            </w:r>
            <w:r w:rsidRPr="00A8064F">
              <w:rPr>
                <w:sz w:val="20"/>
              </w:rPr>
              <w:t xml:space="preserve">“[…] Islão [,] esta nova fé monoteísta, </w:t>
            </w:r>
            <w:r w:rsidRPr="00A8064F">
              <w:rPr>
                <w:sz w:val="20"/>
                <w:u w:val="single"/>
              </w:rPr>
              <w:t>divulgada</w:t>
            </w:r>
            <w:r w:rsidRPr="00A8064F">
              <w:rPr>
                <w:sz w:val="20"/>
              </w:rPr>
              <w:t xml:space="preserve"> pelo profeta Maomé […]</w:t>
            </w:r>
            <w:r w:rsidR="00D22508" w:rsidRPr="00A8064F">
              <w:rPr>
                <w:sz w:val="20"/>
              </w:rPr>
              <w:t>.</w:t>
            </w:r>
            <w:r w:rsidRPr="00A8064F">
              <w:rPr>
                <w:sz w:val="20"/>
              </w:rPr>
              <w:t xml:space="preserve">” (vol. 2, p. 16). </w:t>
            </w:r>
          </w:p>
          <w:p w14:paraId="65953EA2" w14:textId="3D2A52D3" w:rsidR="00455D72" w:rsidRPr="00A8064F" w:rsidRDefault="00455D72" w:rsidP="00455D72">
            <w:pPr>
              <w:jc w:val="both"/>
              <w:rPr>
                <w:sz w:val="20"/>
              </w:rPr>
            </w:pPr>
            <w:r w:rsidRPr="00A8064F">
              <w:rPr>
                <w:rFonts w:cs="Calibri"/>
                <w:sz w:val="20"/>
              </w:rPr>
              <w:t xml:space="preserve">- </w:t>
            </w:r>
            <w:r w:rsidRPr="00A8064F">
              <w:rPr>
                <w:sz w:val="20"/>
              </w:rPr>
              <w:t xml:space="preserve">“O profeta é sempre </w:t>
            </w:r>
            <w:r w:rsidRPr="00A8064F">
              <w:rPr>
                <w:sz w:val="20"/>
                <w:u w:val="single"/>
              </w:rPr>
              <w:t>representado sem rosto, por uma questão de respeito</w:t>
            </w:r>
            <w:r w:rsidR="00362853" w:rsidRPr="00A8064F">
              <w:rPr>
                <w:sz w:val="20"/>
              </w:rPr>
              <w:t>.</w:t>
            </w:r>
            <w:r w:rsidRPr="00A8064F">
              <w:rPr>
                <w:sz w:val="20"/>
              </w:rPr>
              <w:t>” (vol. 2, p. 17)</w:t>
            </w:r>
            <w:r w:rsidR="00362853" w:rsidRPr="00A8064F">
              <w:rPr>
                <w:sz w:val="20"/>
              </w:rPr>
              <w:t xml:space="preserve">. </w:t>
            </w:r>
          </w:p>
        </w:tc>
      </w:tr>
      <w:tr w:rsidR="0087696E" w:rsidRPr="00A8064F" w14:paraId="03320C5D" w14:textId="77777777" w:rsidTr="002F73A2">
        <w:trPr>
          <w:trHeight w:val="974"/>
        </w:trPr>
        <w:tc>
          <w:tcPr>
            <w:tcW w:w="2263" w:type="dxa"/>
            <w:tcBorders>
              <w:top w:val="single" w:sz="4" w:space="0" w:color="auto"/>
              <w:bottom w:val="single" w:sz="4" w:space="0" w:color="auto"/>
            </w:tcBorders>
            <w:vAlign w:val="center"/>
          </w:tcPr>
          <w:p w14:paraId="7C4CB8DD" w14:textId="77777777" w:rsidR="0087696E" w:rsidRPr="00A8064F" w:rsidRDefault="0087696E" w:rsidP="0087696E">
            <w:pPr>
              <w:autoSpaceDE w:val="0"/>
              <w:autoSpaceDN w:val="0"/>
              <w:adjustRightInd w:val="0"/>
              <w:spacing w:line="240" w:lineRule="auto"/>
              <w:jc w:val="center"/>
              <w:rPr>
                <w:bCs/>
                <w:sz w:val="20"/>
              </w:rPr>
            </w:pPr>
            <w:r w:rsidRPr="00A8064F">
              <w:rPr>
                <w:bCs/>
                <w:sz w:val="20"/>
              </w:rPr>
              <w:t xml:space="preserve">O Horizonte da </w:t>
            </w:r>
          </w:p>
          <w:p w14:paraId="265CE5A1" w14:textId="77777777" w:rsidR="0087696E" w:rsidRPr="00A8064F" w:rsidRDefault="0087696E" w:rsidP="0087696E">
            <w:pPr>
              <w:autoSpaceDE w:val="0"/>
              <w:autoSpaceDN w:val="0"/>
              <w:adjustRightInd w:val="0"/>
              <w:spacing w:line="240" w:lineRule="auto"/>
              <w:jc w:val="center"/>
              <w:rPr>
                <w:bCs/>
                <w:sz w:val="20"/>
              </w:rPr>
            </w:pPr>
            <w:r w:rsidRPr="00A8064F">
              <w:rPr>
                <w:bCs/>
                <w:sz w:val="20"/>
              </w:rPr>
              <w:t>História 10</w:t>
            </w:r>
          </w:p>
        </w:tc>
        <w:tc>
          <w:tcPr>
            <w:tcW w:w="11199" w:type="dxa"/>
            <w:tcBorders>
              <w:top w:val="single" w:sz="4" w:space="0" w:color="auto"/>
              <w:bottom w:val="single" w:sz="4" w:space="0" w:color="auto"/>
            </w:tcBorders>
            <w:vAlign w:val="center"/>
          </w:tcPr>
          <w:p w14:paraId="44FBDC1C" w14:textId="5C745E78" w:rsidR="0087696E" w:rsidRPr="00A8064F" w:rsidRDefault="00CE32F7" w:rsidP="0087696E">
            <w:pPr>
              <w:autoSpaceDE w:val="0"/>
              <w:autoSpaceDN w:val="0"/>
              <w:adjustRightInd w:val="0"/>
              <w:spacing w:line="240" w:lineRule="auto"/>
              <w:rPr>
                <w:rFonts w:ascii="Calibri" w:hAnsi="Calibri" w:cs="Calibri"/>
                <w:sz w:val="20"/>
              </w:rPr>
            </w:pPr>
            <w:r w:rsidRPr="00A8064F">
              <w:rPr>
                <w:rFonts w:ascii="Calibri" w:hAnsi="Calibri" w:cs="Calibri"/>
                <w:sz w:val="20"/>
              </w:rPr>
              <w:t>- “</w:t>
            </w:r>
            <w:r w:rsidR="004B30F6" w:rsidRPr="00A8064F">
              <w:rPr>
                <w:rFonts w:ascii="Calibri" w:hAnsi="Calibri" w:cs="Calibri"/>
                <w:sz w:val="20"/>
              </w:rPr>
              <w:t>[...]</w:t>
            </w:r>
            <w:r w:rsidRPr="00A8064F">
              <w:rPr>
                <w:rFonts w:ascii="Calibri" w:hAnsi="Calibri" w:cs="Calibri"/>
                <w:sz w:val="20"/>
              </w:rPr>
              <w:t xml:space="preserve"> O Islão, </w:t>
            </w:r>
            <w:r w:rsidRPr="00A8064F">
              <w:rPr>
                <w:rFonts w:ascii="Calibri" w:hAnsi="Calibri" w:cs="Calibri"/>
                <w:sz w:val="20"/>
                <w:u w:val="single"/>
              </w:rPr>
              <w:t>fundado</w:t>
            </w:r>
            <w:r w:rsidRPr="00A8064F">
              <w:rPr>
                <w:rFonts w:ascii="Calibri" w:hAnsi="Calibri" w:cs="Calibri"/>
                <w:sz w:val="20"/>
              </w:rPr>
              <w:t xml:space="preserve"> por Maomé […]” (vol. 2, p. 17).</w:t>
            </w:r>
            <w:r w:rsidR="009F1F6B" w:rsidRPr="00A8064F">
              <w:rPr>
                <w:rFonts w:ascii="Calibri" w:hAnsi="Calibri" w:cs="Calibri"/>
                <w:sz w:val="20"/>
              </w:rPr>
              <w:t xml:space="preserve"> </w:t>
            </w:r>
          </w:p>
          <w:p w14:paraId="54E22854" w14:textId="2B11C13E" w:rsidR="00EB747F" w:rsidRPr="00A8064F" w:rsidRDefault="00EB747F" w:rsidP="0087696E">
            <w:pPr>
              <w:autoSpaceDE w:val="0"/>
              <w:autoSpaceDN w:val="0"/>
              <w:adjustRightInd w:val="0"/>
              <w:spacing w:line="240" w:lineRule="auto"/>
              <w:rPr>
                <w:rFonts w:ascii="Calibri" w:hAnsi="Calibri" w:cs="Calibri"/>
                <w:sz w:val="20"/>
              </w:rPr>
            </w:pPr>
            <w:r w:rsidRPr="00A8064F">
              <w:rPr>
                <w:rFonts w:ascii="Calibri" w:hAnsi="Calibri" w:cs="Calibri"/>
                <w:sz w:val="20"/>
              </w:rPr>
              <w:t>- “</w:t>
            </w:r>
            <w:r w:rsidR="004B30F6" w:rsidRPr="00A8064F">
              <w:rPr>
                <w:rFonts w:ascii="Calibri" w:hAnsi="Calibri" w:cs="Calibri"/>
                <w:sz w:val="20"/>
              </w:rPr>
              <w:t>[...]</w:t>
            </w:r>
            <w:r w:rsidRPr="00A8064F">
              <w:rPr>
                <w:rFonts w:ascii="Calibri" w:hAnsi="Calibri" w:cs="Calibri"/>
                <w:sz w:val="20"/>
              </w:rPr>
              <w:t xml:space="preserve"> Maomé </w:t>
            </w:r>
            <w:r w:rsidRPr="00A8064F">
              <w:rPr>
                <w:rFonts w:ascii="Calibri" w:hAnsi="Calibri" w:cs="Calibri"/>
                <w:sz w:val="20"/>
                <w:u w:val="single"/>
              </w:rPr>
              <w:t>dedicou-se</w:t>
            </w:r>
            <w:r w:rsidRPr="00A8064F">
              <w:rPr>
                <w:rFonts w:ascii="Calibri" w:hAnsi="Calibri" w:cs="Calibri"/>
                <w:sz w:val="20"/>
              </w:rPr>
              <w:t xml:space="preserve"> à glorificação de Deus – Alá – </w:t>
            </w:r>
            <w:r w:rsidRPr="00A8064F">
              <w:rPr>
                <w:rFonts w:ascii="Calibri" w:hAnsi="Calibri" w:cs="Calibri"/>
                <w:sz w:val="20"/>
                <w:u w:val="single"/>
              </w:rPr>
              <w:t>e à divulgação da [S]ua palavra</w:t>
            </w:r>
            <w:r w:rsidRPr="00A8064F">
              <w:rPr>
                <w:rFonts w:ascii="Calibri" w:hAnsi="Calibri" w:cs="Calibri"/>
                <w:sz w:val="20"/>
              </w:rPr>
              <w:t xml:space="preserve"> […].” (vol. 2, p. 17). </w:t>
            </w:r>
          </w:p>
        </w:tc>
      </w:tr>
      <w:tr w:rsidR="0087696E" w:rsidRPr="00A8064F" w14:paraId="051FC5D0" w14:textId="77777777" w:rsidTr="002F73A2">
        <w:trPr>
          <w:trHeight w:val="735"/>
        </w:trPr>
        <w:tc>
          <w:tcPr>
            <w:tcW w:w="2263" w:type="dxa"/>
            <w:tcBorders>
              <w:top w:val="single" w:sz="4" w:space="0" w:color="auto"/>
            </w:tcBorders>
            <w:vAlign w:val="center"/>
          </w:tcPr>
          <w:p w14:paraId="32110A34" w14:textId="77777777" w:rsidR="0087696E" w:rsidRPr="00A8064F" w:rsidRDefault="0087696E" w:rsidP="0087696E">
            <w:pPr>
              <w:autoSpaceDE w:val="0"/>
              <w:autoSpaceDN w:val="0"/>
              <w:adjustRightInd w:val="0"/>
              <w:spacing w:line="240" w:lineRule="auto"/>
              <w:jc w:val="center"/>
              <w:rPr>
                <w:bCs/>
                <w:sz w:val="20"/>
              </w:rPr>
            </w:pPr>
            <w:r w:rsidRPr="00A8064F">
              <w:rPr>
                <w:bCs/>
                <w:sz w:val="20"/>
              </w:rPr>
              <w:t>Um Novo Tempo da</w:t>
            </w:r>
          </w:p>
          <w:p w14:paraId="52C12C22" w14:textId="77777777" w:rsidR="0087696E" w:rsidRPr="00A8064F" w:rsidRDefault="0087696E" w:rsidP="0087696E">
            <w:pPr>
              <w:autoSpaceDE w:val="0"/>
              <w:autoSpaceDN w:val="0"/>
              <w:adjustRightInd w:val="0"/>
              <w:spacing w:line="240" w:lineRule="auto"/>
              <w:jc w:val="center"/>
              <w:rPr>
                <w:bCs/>
                <w:sz w:val="20"/>
              </w:rPr>
            </w:pPr>
            <w:r w:rsidRPr="00A8064F">
              <w:rPr>
                <w:bCs/>
                <w:sz w:val="20"/>
              </w:rPr>
              <w:t>História 10</w:t>
            </w:r>
          </w:p>
        </w:tc>
        <w:tc>
          <w:tcPr>
            <w:tcW w:w="11199" w:type="dxa"/>
            <w:tcBorders>
              <w:top w:val="single" w:sz="4" w:space="0" w:color="auto"/>
            </w:tcBorders>
            <w:vAlign w:val="center"/>
          </w:tcPr>
          <w:p w14:paraId="57C6EA85" w14:textId="3B3CF2EC" w:rsidR="0087696E" w:rsidRPr="00A8064F" w:rsidRDefault="005138B7" w:rsidP="0087696E">
            <w:pPr>
              <w:rPr>
                <w:rFonts w:ascii="Calibri" w:hAnsi="Calibri" w:cs="Calibri"/>
                <w:sz w:val="20"/>
              </w:rPr>
            </w:pPr>
            <w:r w:rsidRPr="00A8064F">
              <w:rPr>
                <w:rFonts w:ascii="Calibri" w:hAnsi="Calibri" w:cs="Calibri"/>
                <w:sz w:val="20"/>
              </w:rPr>
              <w:t xml:space="preserve">- Islão como </w:t>
            </w:r>
            <w:r w:rsidRPr="00A8064F">
              <w:rPr>
                <w:rFonts w:ascii="Calibri" w:hAnsi="Calibri" w:cs="Calibri"/>
                <w:sz w:val="20"/>
                <w:u w:val="single"/>
              </w:rPr>
              <w:t>fundado</w:t>
            </w:r>
            <w:r w:rsidRPr="00A8064F">
              <w:rPr>
                <w:rFonts w:ascii="Calibri" w:hAnsi="Calibri" w:cs="Calibri"/>
                <w:sz w:val="20"/>
              </w:rPr>
              <w:t xml:space="preserve"> por Maomé (vol. 2, p. 22). </w:t>
            </w:r>
          </w:p>
        </w:tc>
      </w:tr>
    </w:tbl>
    <w:p w14:paraId="64653558" w14:textId="7A72B003" w:rsidR="008C4A43" w:rsidRPr="00A8064F" w:rsidRDefault="008C4A43" w:rsidP="00A8064F">
      <w:pPr>
        <w:pStyle w:val="Texto"/>
        <w:outlineLvl w:val="2"/>
        <w:rPr>
          <w:sz w:val="22"/>
          <w:szCs w:val="96"/>
        </w:rPr>
      </w:pPr>
      <w:bookmarkStart w:id="137" w:name="_Toc83895715"/>
      <w:r w:rsidRPr="00A8064F">
        <w:rPr>
          <w:sz w:val="22"/>
          <w:szCs w:val="96"/>
        </w:rPr>
        <w:t xml:space="preserve">Quadro 5.11. – “Maomé” </w:t>
      </w:r>
      <w:r w:rsidR="00250303" w:rsidRPr="00A8064F">
        <w:rPr>
          <w:sz w:val="22"/>
          <w:szCs w:val="96"/>
        </w:rPr>
        <w:t>(10.º ano de escolaridade)</w:t>
      </w:r>
      <w:r w:rsidR="00130A3E" w:rsidRPr="00A8064F">
        <w:rPr>
          <w:sz w:val="22"/>
          <w:szCs w:val="96"/>
        </w:rPr>
        <w:t xml:space="preserve"> – </w:t>
      </w:r>
      <w:r w:rsidR="00250303" w:rsidRPr="00A8064F">
        <w:rPr>
          <w:sz w:val="22"/>
          <w:szCs w:val="96"/>
        </w:rPr>
        <w:t>2021</w:t>
      </w:r>
      <w:bookmarkEnd w:id="137"/>
    </w:p>
    <w:tbl>
      <w:tblPr>
        <w:tblW w:w="13462" w:type="dxa"/>
        <w:tblLook w:val="04A0" w:firstRow="1" w:lastRow="0" w:firstColumn="1" w:lastColumn="0" w:noHBand="0" w:noVBand="1"/>
      </w:tblPr>
      <w:tblGrid>
        <w:gridCol w:w="2263"/>
        <w:gridCol w:w="11199"/>
      </w:tblGrid>
      <w:tr w:rsidR="008C4A43" w:rsidRPr="00A8064F" w14:paraId="730BD87E" w14:textId="77777777" w:rsidTr="00622ADC">
        <w:trPr>
          <w:trHeight w:val="620"/>
        </w:trPr>
        <w:tc>
          <w:tcPr>
            <w:tcW w:w="2263" w:type="dxa"/>
            <w:tcBorders>
              <w:bottom w:val="single" w:sz="4" w:space="0" w:color="auto"/>
            </w:tcBorders>
            <w:shd w:val="clear" w:color="auto" w:fill="F2F2F2" w:themeFill="background1" w:themeFillShade="F2"/>
            <w:vAlign w:val="center"/>
          </w:tcPr>
          <w:p w14:paraId="6217D4D3" w14:textId="77777777" w:rsidR="008C4A43" w:rsidRPr="00A8064F" w:rsidRDefault="008C4A43" w:rsidP="00801CE2">
            <w:pPr>
              <w:autoSpaceDE w:val="0"/>
              <w:autoSpaceDN w:val="0"/>
              <w:adjustRightInd w:val="0"/>
              <w:jc w:val="center"/>
              <w:rPr>
                <w:bCs/>
                <w:sz w:val="10"/>
                <w:szCs w:val="10"/>
              </w:rPr>
            </w:pPr>
          </w:p>
          <w:p w14:paraId="474C8DA6" w14:textId="77777777" w:rsidR="008C4A43" w:rsidRPr="00A8064F" w:rsidRDefault="008C4A43" w:rsidP="00801CE2">
            <w:pPr>
              <w:autoSpaceDE w:val="0"/>
              <w:autoSpaceDN w:val="0"/>
              <w:adjustRightInd w:val="0"/>
              <w:jc w:val="center"/>
              <w:rPr>
                <w:bCs/>
                <w:sz w:val="20"/>
              </w:rPr>
            </w:pPr>
            <w:r w:rsidRPr="00A8064F">
              <w:rPr>
                <w:bCs/>
                <w:sz w:val="20"/>
              </w:rPr>
              <w:t>MANUAL ESCOLAR</w:t>
            </w:r>
          </w:p>
        </w:tc>
        <w:tc>
          <w:tcPr>
            <w:tcW w:w="11199" w:type="dxa"/>
            <w:tcBorders>
              <w:bottom w:val="single" w:sz="4" w:space="0" w:color="auto"/>
            </w:tcBorders>
            <w:shd w:val="clear" w:color="auto" w:fill="F2F2F2" w:themeFill="background1" w:themeFillShade="F2"/>
            <w:vAlign w:val="center"/>
          </w:tcPr>
          <w:p w14:paraId="5EE301D4" w14:textId="77777777" w:rsidR="008C4A43" w:rsidRPr="00A8064F" w:rsidRDefault="008C4A43" w:rsidP="00801CE2">
            <w:pPr>
              <w:autoSpaceDE w:val="0"/>
              <w:autoSpaceDN w:val="0"/>
              <w:adjustRightInd w:val="0"/>
              <w:jc w:val="center"/>
              <w:rPr>
                <w:bCs/>
                <w:sz w:val="10"/>
                <w:szCs w:val="10"/>
              </w:rPr>
            </w:pPr>
          </w:p>
          <w:p w14:paraId="45CA0AC4" w14:textId="77777777" w:rsidR="008C4A43" w:rsidRPr="00A8064F" w:rsidRDefault="008C4A43" w:rsidP="00801CE2">
            <w:pPr>
              <w:autoSpaceDE w:val="0"/>
              <w:autoSpaceDN w:val="0"/>
              <w:adjustRightInd w:val="0"/>
              <w:jc w:val="center"/>
              <w:rPr>
                <w:bCs/>
                <w:sz w:val="20"/>
              </w:rPr>
            </w:pPr>
            <w:r w:rsidRPr="00A8064F">
              <w:rPr>
                <w:bCs/>
                <w:sz w:val="20"/>
              </w:rPr>
              <w:t>UNIDADES DE REGISTO</w:t>
            </w:r>
          </w:p>
        </w:tc>
      </w:tr>
      <w:tr w:rsidR="008C4A43" w:rsidRPr="00A8064F" w14:paraId="5FA6F521" w14:textId="77777777" w:rsidTr="00622ADC">
        <w:trPr>
          <w:trHeight w:val="1161"/>
        </w:trPr>
        <w:tc>
          <w:tcPr>
            <w:tcW w:w="2263" w:type="dxa"/>
            <w:tcBorders>
              <w:top w:val="single" w:sz="4" w:space="0" w:color="auto"/>
              <w:bottom w:val="single" w:sz="4" w:space="0" w:color="auto"/>
            </w:tcBorders>
            <w:vAlign w:val="center"/>
          </w:tcPr>
          <w:p w14:paraId="287D4B11" w14:textId="77777777" w:rsidR="008C4A43" w:rsidRPr="00A8064F" w:rsidRDefault="008C4A43" w:rsidP="00801CE2">
            <w:pPr>
              <w:autoSpaceDE w:val="0"/>
              <w:autoSpaceDN w:val="0"/>
              <w:adjustRightInd w:val="0"/>
              <w:spacing w:line="240" w:lineRule="auto"/>
              <w:jc w:val="center"/>
              <w:rPr>
                <w:bCs/>
                <w:sz w:val="20"/>
              </w:rPr>
            </w:pPr>
            <w:r w:rsidRPr="00A8064F">
              <w:rPr>
                <w:bCs/>
                <w:sz w:val="20"/>
              </w:rPr>
              <w:t xml:space="preserve">Entre Tempos 10 </w:t>
            </w:r>
          </w:p>
          <w:p w14:paraId="69B5973A" w14:textId="77777777" w:rsidR="008C4A43" w:rsidRPr="00A8064F" w:rsidRDefault="008C4A43" w:rsidP="00801CE2">
            <w:pPr>
              <w:autoSpaceDE w:val="0"/>
              <w:autoSpaceDN w:val="0"/>
              <w:adjustRightInd w:val="0"/>
              <w:spacing w:line="240" w:lineRule="auto"/>
              <w:jc w:val="center"/>
              <w:rPr>
                <w:bCs/>
                <w:sz w:val="20"/>
              </w:rPr>
            </w:pPr>
            <w:r w:rsidRPr="00A8064F">
              <w:rPr>
                <w:bCs/>
                <w:sz w:val="20"/>
              </w:rPr>
              <w:t>– História A</w:t>
            </w:r>
          </w:p>
        </w:tc>
        <w:tc>
          <w:tcPr>
            <w:tcW w:w="11199" w:type="dxa"/>
            <w:tcBorders>
              <w:top w:val="single" w:sz="4" w:space="0" w:color="auto"/>
              <w:bottom w:val="single" w:sz="4" w:space="0" w:color="auto"/>
            </w:tcBorders>
            <w:vAlign w:val="center"/>
          </w:tcPr>
          <w:p w14:paraId="767773EB" w14:textId="77777777" w:rsidR="008C4A43" w:rsidRPr="00A8064F" w:rsidRDefault="008C4A43" w:rsidP="00801CE2">
            <w:pPr>
              <w:jc w:val="both"/>
              <w:rPr>
                <w:sz w:val="20"/>
              </w:rPr>
            </w:pPr>
            <w:r w:rsidRPr="00A8064F">
              <w:rPr>
                <w:rFonts w:ascii="Calibri" w:hAnsi="Calibri" w:cs="Calibri"/>
                <w:sz w:val="20"/>
              </w:rPr>
              <w:t xml:space="preserve">- </w:t>
            </w:r>
            <w:r w:rsidRPr="00A8064F">
              <w:rPr>
                <w:sz w:val="20"/>
              </w:rPr>
              <w:t>“A cara do profeta aparece tapada em sinal de respeito, já que o rosto do sagrado não deve ser olhado diretamente” – que é contrariado pelo que se segue: “</w:t>
            </w:r>
            <w:r w:rsidRPr="00A8064F">
              <w:rPr>
                <w:sz w:val="20"/>
                <w:u w:val="single"/>
              </w:rPr>
              <w:t>esta forma de representação inscreve-se nas restrições muçulmanas de reprodução de imagens, com o fim de evitar que a sua adoração substitua a do Deus único</w:t>
            </w:r>
            <w:r w:rsidRPr="00A8064F">
              <w:rPr>
                <w:sz w:val="20"/>
              </w:rPr>
              <w:t>.” (vol. 2, p. 24).</w:t>
            </w:r>
          </w:p>
        </w:tc>
      </w:tr>
      <w:tr w:rsidR="008C4A43" w:rsidRPr="00A8064F" w14:paraId="0C19996C" w14:textId="77777777" w:rsidTr="00622ADC">
        <w:trPr>
          <w:trHeight w:val="639"/>
        </w:trPr>
        <w:tc>
          <w:tcPr>
            <w:tcW w:w="2263" w:type="dxa"/>
            <w:tcBorders>
              <w:top w:val="single" w:sz="4" w:space="0" w:color="auto"/>
            </w:tcBorders>
            <w:vAlign w:val="center"/>
          </w:tcPr>
          <w:p w14:paraId="2316EF72" w14:textId="77777777" w:rsidR="008C4A43" w:rsidRPr="00A8064F" w:rsidRDefault="008C4A43" w:rsidP="00801CE2">
            <w:pPr>
              <w:autoSpaceDE w:val="0"/>
              <w:autoSpaceDN w:val="0"/>
              <w:adjustRightInd w:val="0"/>
              <w:spacing w:line="240" w:lineRule="auto"/>
              <w:jc w:val="center"/>
              <w:rPr>
                <w:bCs/>
                <w:sz w:val="20"/>
              </w:rPr>
            </w:pPr>
            <w:r w:rsidRPr="00A8064F">
              <w:rPr>
                <w:bCs/>
                <w:i/>
                <w:iCs/>
                <w:sz w:val="20"/>
              </w:rPr>
              <w:t>Novo</w:t>
            </w:r>
            <w:r w:rsidRPr="00A8064F">
              <w:rPr>
                <w:bCs/>
                <w:sz w:val="20"/>
              </w:rPr>
              <w:t xml:space="preserve"> Linhas da História</w:t>
            </w:r>
          </w:p>
          <w:p w14:paraId="41ECB6F0" w14:textId="77777777" w:rsidR="008C4A43" w:rsidRPr="00A8064F" w:rsidRDefault="008C4A43" w:rsidP="00801CE2">
            <w:pPr>
              <w:autoSpaceDE w:val="0"/>
              <w:autoSpaceDN w:val="0"/>
              <w:adjustRightInd w:val="0"/>
              <w:spacing w:line="240" w:lineRule="auto"/>
              <w:jc w:val="center"/>
              <w:rPr>
                <w:bCs/>
                <w:sz w:val="20"/>
              </w:rPr>
            </w:pPr>
            <w:r w:rsidRPr="00A8064F">
              <w:rPr>
                <w:bCs/>
                <w:sz w:val="20"/>
              </w:rPr>
              <w:t xml:space="preserve"> 10 – História A</w:t>
            </w:r>
          </w:p>
        </w:tc>
        <w:tc>
          <w:tcPr>
            <w:tcW w:w="11199" w:type="dxa"/>
            <w:tcBorders>
              <w:top w:val="single" w:sz="4" w:space="0" w:color="auto"/>
            </w:tcBorders>
            <w:vAlign w:val="center"/>
          </w:tcPr>
          <w:p w14:paraId="3132FCD1" w14:textId="77777777" w:rsidR="008C4A43" w:rsidRPr="00A8064F" w:rsidRDefault="008C4A43" w:rsidP="00801CE2">
            <w:pPr>
              <w:jc w:val="both"/>
              <w:rPr>
                <w:sz w:val="20"/>
              </w:rPr>
            </w:pPr>
            <w:r w:rsidRPr="00A8064F">
              <w:rPr>
                <w:rFonts w:ascii="Calibri" w:hAnsi="Calibri" w:cs="Calibri"/>
                <w:sz w:val="20"/>
              </w:rPr>
              <w:t>- “</w:t>
            </w:r>
            <w:r w:rsidRPr="00A8064F">
              <w:rPr>
                <w:sz w:val="20"/>
              </w:rPr>
              <w:t xml:space="preserve">Maomé […] foi o </w:t>
            </w:r>
            <w:r w:rsidRPr="00A8064F">
              <w:rPr>
                <w:sz w:val="20"/>
                <w:u w:val="single"/>
              </w:rPr>
              <w:t>fundador</w:t>
            </w:r>
            <w:r w:rsidRPr="00A8064F">
              <w:rPr>
                <w:sz w:val="20"/>
              </w:rPr>
              <w:t xml:space="preserve"> da religião muçulmana […].” (vol. 1, p. 49).</w:t>
            </w:r>
          </w:p>
        </w:tc>
      </w:tr>
    </w:tbl>
    <w:p w14:paraId="6D291856" w14:textId="77777777" w:rsidR="008C4A43" w:rsidRPr="00A8064F" w:rsidRDefault="008C4A43" w:rsidP="008C4A43">
      <w:pPr>
        <w:spacing w:after="160"/>
        <w:jc w:val="both"/>
        <w:rPr>
          <w:bCs/>
          <w:sz w:val="22"/>
          <w:szCs w:val="21"/>
        </w:rPr>
      </w:pPr>
    </w:p>
    <w:p w14:paraId="7EA3A4F4" w14:textId="77777777" w:rsidR="008C4A43" w:rsidRPr="00A8064F" w:rsidRDefault="008C4A43" w:rsidP="008C4A43">
      <w:pPr>
        <w:spacing w:after="160"/>
        <w:jc w:val="both"/>
        <w:rPr>
          <w:bCs/>
          <w:sz w:val="22"/>
          <w:szCs w:val="21"/>
        </w:rPr>
      </w:pPr>
    </w:p>
    <w:p w14:paraId="0FAD9452" w14:textId="78B23B20" w:rsidR="00513166" w:rsidRPr="00A8064F" w:rsidRDefault="00513166" w:rsidP="00A8064F">
      <w:pPr>
        <w:pStyle w:val="Texto"/>
        <w:outlineLvl w:val="2"/>
        <w:rPr>
          <w:sz w:val="22"/>
          <w:szCs w:val="96"/>
        </w:rPr>
      </w:pPr>
      <w:bookmarkStart w:id="138" w:name="_Toc83895716"/>
      <w:r w:rsidRPr="00A8064F">
        <w:rPr>
          <w:sz w:val="22"/>
          <w:szCs w:val="96"/>
        </w:rPr>
        <w:t xml:space="preserve">Quadro </w:t>
      </w:r>
      <w:r w:rsidR="005D7EDA" w:rsidRPr="00A8064F">
        <w:rPr>
          <w:sz w:val="22"/>
          <w:szCs w:val="96"/>
        </w:rPr>
        <w:t>5.12.</w:t>
      </w:r>
      <w:r w:rsidRPr="00A8064F">
        <w:rPr>
          <w:sz w:val="22"/>
          <w:szCs w:val="96"/>
        </w:rPr>
        <w:t xml:space="preserve"> – “Convivência entre povos: passado e presente” </w:t>
      </w:r>
      <w:r w:rsidR="00250303" w:rsidRPr="00A8064F">
        <w:rPr>
          <w:sz w:val="22"/>
          <w:szCs w:val="96"/>
        </w:rPr>
        <w:t>(10.º ano de escolaridade)</w:t>
      </w:r>
      <w:bookmarkEnd w:id="138"/>
    </w:p>
    <w:tbl>
      <w:tblPr>
        <w:tblW w:w="13462" w:type="dxa"/>
        <w:tblLook w:val="04A0" w:firstRow="1" w:lastRow="0" w:firstColumn="1" w:lastColumn="0" w:noHBand="0" w:noVBand="1"/>
      </w:tblPr>
      <w:tblGrid>
        <w:gridCol w:w="2263"/>
        <w:gridCol w:w="11199"/>
      </w:tblGrid>
      <w:tr w:rsidR="00513166" w:rsidRPr="00A8064F" w14:paraId="72EFC4C7" w14:textId="77777777" w:rsidTr="00622ADC">
        <w:trPr>
          <w:trHeight w:val="620"/>
        </w:trPr>
        <w:tc>
          <w:tcPr>
            <w:tcW w:w="2263" w:type="dxa"/>
            <w:shd w:val="clear" w:color="auto" w:fill="F2F2F2" w:themeFill="background1" w:themeFillShade="F2"/>
            <w:vAlign w:val="center"/>
          </w:tcPr>
          <w:p w14:paraId="30715DBE" w14:textId="77777777" w:rsidR="00513166" w:rsidRPr="00A8064F" w:rsidRDefault="00513166" w:rsidP="00801CE2">
            <w:pPr>
              <w:autoSpaceDE w:val="0"/>
              <w:autoSpaceDN w:val="0"/>
              <w:adjustRightInd w:val="0"/>
              <w:jc w:val="center"/>
              <w:rPr>
                <w:bCs/>
                <w:sz w:val="8"/>
                <w:szCs w:val="8"/>
              </w:rPr>
            </w:pPr>
          </w:p>
          <w:p w14:paraId="0826181F" w14:textId="77777777" w:rsidR="00513166" w:rsidRPr="00A8064F" w:rsidRDefault="00513166" w:rsidP="00801CE2">
            <w:pPr>
              <w:autoSpaceDE w:val="0"/>
              <w:autoSpaceDN w:val="0"/>
              <w:adjustRightInd w:val="0"/>
              <w:jc w:val="center"/>
              <w:rPr>
                <w:bCs/>
                <w:sz w:val="20"/>
              </w:rPr>
            </w:pPr>
            <w:r w:rsidRPr="00A8064F">
              <w:rPr>
                <w:bCs/>
                <w:sz w:val="20"/>
              </w:rPr>
              <w:t>MANUAL ESCOLAR</w:t>
            </w:r>
          </w:p>
        </w:tc>
        <w:tc>
          <w:tcPr>
            <w:tcW w:w="11199" w:type="dxa"/>
            <w:shd w:val="clear" w:color="auto" w:fill="F2F2F2" w:themeFill="background1" w:themeFillShade="F2"/>
            <w:vAlign w:val="center"/>
          </w:tcPr>
          <w:p w14:paraId="3878056D" w14:textId="77777777" w:rsidR="00513166" w:rsidRPr="00A8064F" w:rsidRDefault="00513166" w:rsidP="00801CE2">
            <w:pPr>
              <w:autoSpaceDE w:val="0"/>
              <w:autoSpaceDN w:val="0"/>
              <w:adjustRightInd w:val="0"/>
              <w:jc w:val="center"/>
              <w:rPr>
                <w:bCs/>
                <w:sz w:val="8"/>
                <w:szCs w:val="8"/>
              </w:rPr>
            </w:pPr>
          </w:p>
          <w:p w14:paraId="6F74E7DC" w14:textId="77777777" w:rsidR="00513166" w:rsidRPr="00A8064F" w:rsidRDefault="00513166" w:rsidP="00801CE2">
            <w:pPr>
              <w:autoSpaceDE w:val="0"/>
              <w:autoSpaceDN w:val="0"/>
              <w:adjustRightInd w:val="0"/>
              <w:jc w:val="center"/>
              <w:rPr>
                <w:bCs/>
                <w:sz w:val="20"/>
              </w:rPr>
            </w:pPr>
            <w:r w:rsidRPr="00A8064F">
              <w:rPr>
                <w:bCs/>
                <w:sz w:val="20"/>
              </w:rPr>
              <w:t>UNIDADES DE REGISTO</w:t>
            </w:r>
          </w:p>
        </w:tc>
      </w:tr>
      <w:tr w:rsidR="00513166" w:rsidRPr="00A8064F" w14:paraId="304FE534" w14:textId="77777777" w:rsidTr="00622ADC">
        <w:trPr>
          <w:trHeight w:val="832"/>
        </w:trPr>
        <w:tc>
          <w:tcPr>
            <w:tcW w:w="2263" w:type="dxa"/>
            <w:tcBorders>
              <w:bottom w:val="single" w:sz="4" w:space="0" w:color="auto"/>
            </w:tcBorders>
            <w:vAlign w:val="center"/>
          </w:tcPr>
          <w:p w14:paraId="2E4BE042" w14:textId="77777777" w:rsidR="005009D9" w:rsidRPr="00A8064F" w:rsidRDefault="005009D9" w:rsidP="005009D9">
            <w:pPr>
              <w:autoSpaceDE w:val="0"/>
              <w:autoSpaceDN w:val="0"/>
              <w:adjustRightInd w:val="0"/>
              <w:spacing w:line="240" w:lineRule="auto"/>
              <w:jc w:val="center"/>
              <w:rPr>
                <w:bCs/>
                <w:sz w:val="20"/>
              </w:rPr>
            </w:pPr>
            <w:r w:rsidRPr="00A8064F">
              <w:rPr>
                <w:bCs/>
                <w:sz w:val="20"/>
              </w:rPr>
              <w:t xml:space="preserve">História em </w:t>
            </w:r>
          </w:p>
          <w:p w14:paraId="4E5CBB19" w14:textId="4609A124" w:rsidR="00513166" w:rsidRPr="00A8064F" w:rsidRDefault="005009D9" w:rsidP="005009D9">
            <w:pPr>
              <w:autoSpaceDE w:val="0"/>
              <w:autoSpaceDN w:val="0"/>
              <w:adjustRightInd w:val="0"/>
              <w:spacing w:line="240" w:lineRule="auto"/>
              <w:jc w:val="center"/>
              <w:rPr>
                <w:bCs/>
                <w:sz w:val="20"/>
              </w:rPr>
            </w:pPr>
            <w:r w:rsidRPr="00A8064F">
              <w:rPr>
                <w:bCs/>
                <w:sz w:val="20"/>
              </w:rPr>
              <w:t>Perspe</w:t>
            </w:r>
            <w:r w:rsidR="0015091E" w:rsidRPr="00A8064F">
              <w:rPr>
                <w:bCs/>
                <w:sz w:val="20"/>
              </w:rPr>
              <w:t>c</w:t>
            </w:r>
            <w:r w:rsidRPr="00A8064F">
              <w:rPr>
                <w:bCs/>
                <w:sz w:val="20"/>
              </w:rPr>
              <w:t>tiva 10</w:t>
            </w:r>
          </w:p>
        </w:tc>
        <w:tc>
          <w:tcPr>
            <w:tcW w:w="11199" w:type="dxa"/>
            <w:tcBorders>
              <w:bottom w:val="single" w:sz="4" w:space="0" w:color="auto"/>
            </w:tcBorders>
            <w:vAlign w:val="center"/>
          </w:tcPr>
          <w:p w14:paraId="56827CD5" w14:textId="77777777" w:rsidR="00513166" w:rsidRPr="00A8064F" w:rsidRDefault="00513166" w:rsidP="00801CE2">
            <w:pPr>
              <w:jc w:val="both"/>
              <w:rPr>
                <w:sz w:val="20"/>
              </w:rPr>
            </w:pPr>
            <w:r w:rsidRPr="00A8064F">
              <w:rPr>
                <w:rFonts w:ascii="Calibri" w:hAnsi="Calibri" w:cs="Calibri"/>
                <w:sz w:val="20"/>
              </w:rPr>
              <w:t xml:space="preserve">- </w:t>
            </w:r>
            <w:r w:rsidRPr="00A8064F">
              <w:rPr>
                <w:sz w:val="20"/>
              </w:rPr>
              <w:t xml:space="preserve">“Na Península [Ibérica], </w:t>
            </w:r>
            <w:r w:rsidRPr="00A8064F">
              <w:rPr>
                <w:sz w:val="20"/>
                <w:u w:val="single"/>
              </w:rPr>
              <w:t>evita-se matar o inimigo e/ou destruir as estruturas de produção</w:t>
            </w:r>
            <w:r w:rsidRPr="00A8064F">
              <w:rPr>
                <w:sz w:val="20"/>
              </w:rPr>
              <w:t xml:space="preserve">, seja nos assaltos a aldeias […] seja na conquista de castelos ou localidades fortificadas […] pela </w:t>
            </w:r>
            <w:r w:rsidRPr="00A8064F">
              <w:rPr>
                <w:sz w:val="20"/>
                <w:u w:val="single"/>
              </w:rPr>
              <w:t>necessidade de garantir a viabilidade económica das terras conquistadas</w:t>
            </w:r>
            <w:r w:rsidRPr="00A8064F">
              <w:rPr>
                <w:sz w:val="20"/>
              </w:rPr>
              <w:t xml:space="preserve">, aproveitando-se a mão de obra, os sistemas de rega, os moinhos, os fornos. </w:t>
            </w:r>
            <w:r w:rsidRPr="00A8064F">
              <w:rPr>
                <w:sz w:val="20"/>
                <w:u w:val="single"/>
              </w:rPr>
              <w:t>Esta atitude é comum aos mouros, quando ocupam terras anteriormente cristãs</w:t>
            </w:r>
            <w:r w:rsidRPr="00A8064F">
              <w:rPr>
                <w:sz w:val="20"/>
              </w:rPr>
              <w:t xml:space="preserve">. A Reconquista cristã não é um movimento linear de avanço para sul. Caracteriza-se por avanços e recuos das fonteiras […]. </w:t>
            </w:r>
            <w:r w:rsidRPr="00A8064F">
              <w:rPr>
                <w:sz w:val="20"/>
                <w:u w:val="single"/>
              </w:rPr>
              <w:t>Não é raro ver, se tal servir os seus interesses, reis cristãos aliarem-se a muçulmanos e vice-versa</w:t>
            </w:r>
            <w:r w:rsidRPr="00A8064F">
              <w:rPr>
                <w:sz w:val="20"/>
              </w:rPr>
              <w:t xml:space="preserve"> […].” (vol. 2, p. 42). </w:t>
            </w:r>
          </w:p>
          <w:p w14:paraId="66FBCD8B" w14:textId="77777777" w:rsidR="00513166" w:rsidRPr="00A8064F" w:rsidRDefault="00513166" w:rsidP="00801CE2">
            <w:pPr>
              <w:jc w:val="both"/>
              <w:rPr>
                <w:sz w:val="20"/>
              </w:rPr>
            </w:pPr>
            <w:r w:rsidRPr="00A8064F">
              <w:rPr>
                <w:sz w:val="20"/>
              </w:rPr>
              <w:t xml:space="preserve">- “Fossado [- não somente, mas também -] </w:t>
            </w:r>
            <w:r w:rsidRPr="00A8064F">
              <w:rPr>
                <w:sz w:val="20"/>
                <w:u w:val="single"/>
              </w:rPr>
              <w:t>ataques militares contra os Muçulmanos</w:t>
            </w:r>
            <w:r w:rsidRPr="00A8064F">
              <w:rPr>
                <w:sz w:val="20"/>
              </w:rPr>
              <w:t xml:space="preserve"> que ocorriam em </w:t>
            </w:r>
            <w:r w:rsidRPr="00A8064F">
              <w:rPr>
                <w:sz w:val="20"/>
                <w:u w:val="single"/>
              </w:rPr>
              <w:t>cada primavera</w:t>
            </w:r>
            <w:r w:rsidRPr="00A8064F">
              <w:rPr>
                <w:sz w:val="20"/>
              </w:rPr>
              <w:t>. [</w:t>
            </w:r>
            <w:r w:rsidRPr="00A8064F">
              <w:rPr>
                <w:sz w:val="20"/>
                <w:u w:val="single"/>
              </w:rPr>
              <w:t>Estes] praticam</w:t>
            </w:r>
            <w:r w:rsidRPr="00A8064F">
              <w:rPr>
                <w:sz w:val="20"/>
              </w:rPr>
              <w:t xml:space="preserve"> o </w:t>
            </w:r>
            <w:r w:rsidRPr="00A8064F">
              <w:rPr>
                <w:sz w:val="20"/>
                <w:u w:val="single"/>
              </w:rPr>
              <w:t>mesmo tipo de assaltos e ataques, denominados Algara</w:t>
            </w:r>
            <w:r w:rsidRPr="00A8064F">
              <w:rPr>
                <w:sz w:val="20"/>
              </w:rPr>
              <w:t>.” (vol. 2, p. 48).</w:t>
            </w:r>
          </w:p>
          <w:p w14:paraId="6509495A" w14:textId="77777777" w:rsidR="00513166" w:rsidRPr="00A8064F" w:rsidRDefault="00513166" w:rsidP="00801CE2">
            <w:pPr>
              <w:jc w:val="both"/>
              <w:rPr>
                <w:sz w:val="20"/>
              </w:rPr>
            </w:pPr>
            <w:r w:rsidRPr="00A8064F">
              <w:rPr>
                <w:sz w:val="20"/>
              </w:rPr>
              <w:t xml:space="preserve">- “Os </w:t>
            </w:r>
            <w:r w:rsidRPr="00A8064F">
              <w:rPr>
                <w:sz w:val="20"/>
                <w:u w:val="single"/>
              </w:rPr>
              <w:t>estudos</w:t>
            </w:r>
            <w:r w:rsidRPr="00A8064F">
              <w:rPr>
                <w:sz w:val="20"/>
              </w:rPr>
              <w:t xml:space="preserve"> transferem-se dos mosteiros rurais para as escolas da cidade […], que </w:t>
            </w:r>
            <w:r w:rsidRPr="00A8064F">
              <w:rPr>
                <w:sz w:val="20"/>
                <w:u w:val="single"/>
              </w:rPr>
              <w:t>procuram conciliar cultura cristã, filosofia pagã e saberes oriundos do mundo muçulmano e das comunidades judaicas</w:t>
            </w:r>
            <w:r w:rsidRPr="00A8064F">
              <w:rPr>
                <w:sz w:val="20"/>
              </w:rPr>
              <w:t xml:space="preserve">.” (vol. 2, p. 85). </w:t>
            </w:r>
          </w:p>
        </w:tc>
      </w:tr>
      <w:tr w:rsidR="00513166" w:rsidRPr="00A8064F" w14:paraId="329EF76F" w14:textId="77777777" w:rsidTr="00622ADC">
        <w:trPr>
          <w:trHeight w:val="744"/>
        </w:trPr>
        <w:tc>
          <w:tcPr>
            <w:tcW w:w="2263" w:type="dxa"/>
            <w:tcBorders>
              <w:top w:val="single" w:sz="4" w:space="0" w:color="auto"/>
              <w:bottom w:val="single" w:sz="4" w:space="0" w:color="auto"/>
            </w:tcBorders>
            <w:vAlign w:val="center"/>
          </w:tcPr>
          <w:p w14:paraId="0418B7C3" w14:textId="77777777" w:rsidR="00513166" w:rsidRPr="00A8064F" w:rsidRDefault="00513166" w:rsidP="00801CE2">
            <w:pPr>
              <w:autoSpaceDE w:val="0"/>
              <w:autoSpaceDN w:val="0"/>
              <w:adjustRightInd w:val="0"/>
              <w:spacing w:line="240" w:lineRule="auto"/>
              <w:jc w:val="center"/>
              <w:rPr>
                <w:bCs/>
                <w:sz w:val="20"/>
              </w:rPr>
            </w:pPr>
            <w:r w:rsidRPr="00A8064F">
              <w:rPr>
                <w:bCs/>
                <w:sz w:val="20"/>
              </w:rPr>
              <w:t>Linhas da História 10</w:t>
            </w:r>
          </w:p>
        </w:tc>
        <w:tc>
          <w:tcPr>
            <w:tcW w:w="11199" w:type="dxa"/>
            <w:tcBorders>
              <w:top w:val="single" w:sz="4" w:space="0" w:color="auto"/>
              <w:bottom w:val="single" w:sz="4" w:space="0" w:color="auto"/>
            </w:tcBorders>
            <w:vAlign w:val="center"/>
          </w:tcPr>
          <w:p w14:paraId="434E6C56" w14:textId="25982DB8" w:rsidR="00513166" w:rsidRPr="00A8064F" w:rsidRDefault="00513166" w:rsidP="00801CE2">
            <w:pPr>
              <w:jc w:val="both"/>
              <w:rPr>
                <w:sz w:val="20"/>
              </w:rPr>
            </w:pPr>
            <w:r w:rsidRPr="00A8064F">
              <w:rPr>
                <w:rFonts w:ascii="Calibri" w:hAnsi="Calibri" w:cs="Calibri"/>
                <w:sz w:val="20"/>
              </w:rPr>
              <w:t xml:space="preserve">- </w:t>
            </w:r>
            <w:r w:rsidRPr="00A8064F">
              <w:rPr>
                <w:sz w:val="20"/>
              </w:rPr>
              <w:t>“</w:t>
            </w:r>
            <w:r w:rsidR="004B30F6" w:rsidRPr="00A8064F">
              <w:rPr>
                <w:sz w:val="20"/>
              </w:rPr>
              <w:t>[...]</w:t>
            </w:r>
            <w:r w:rsidRPr="00A8064F">
              <w:rPr>
                <w:sz w:val="20"/>
              </w:rPr>
              <w:t xml:space="preserve"> Em muitas comunidades urbanas e rurais [</w:t>
            </w:r>
            <w:r w:rsidRPr="00A8064F">
              <w:rPr>
                <w:sz w:val="20"/>
                <w:u w:val="single"/>
              </w:rPr>
              <w:t>permaneceram] cristãos moçárabes e muçulmanos que conviviam entre si</w:t>
            </w:r>
            <w:r w:rsidRPr="00A8064F">
              <w:rPr>
                <w:sz w:val="20"/>
              </w:rPr>
              <w:t xml:space="preserve">, não obstante as diferenças religiosas e culturais.” (vol. 2, p. 61). </w:t>
            </w:r>
          </w:p>
        </w:tc>
      </w:tr>
      <w:tr w:rsidR="00513166" w:rsidRPr="00A8064F" w14:paraId="7DA299B9" w14:textId="77777777" w:rsidTr="00622ADC">
        <w:trPr>
          <w:trHeight w:val="977"/>
        </w:trPr>
        <w:tc>
          <w:tcPr>
            <w:tcW w:w="2263" w:type="dxa"/>
            <w:tcBorders>
              <w:top w:val="single" w:sz="4" w:space="0" w:color="auto"/>
              <w:bottom w:val="single" w:sz="4" w:space="0" w:color="auto"/>
            </w:tcBorders>
            <w:vAlign w:val="center"/>
          </w:tcPr>
          <w:p w14:paraId="17872F26" w14:textId="77777777" w:rsidR="00513166" w:rsidRPr="00A8064F" w:rsidRDefault="00513166" w:rsidP="00801CE2">
            <w:pPr>
              <w:autoSpaceDE w:val="0"/>
              <w:autoSpaceDN w:val="0"/>
              <w:adjustRightInd w:val="0"/>
              <w:spacing w:line="240" w:lineRule="auto"/>
              <w:jc w:val="center"/>
              <w:rPr>
                <w:bCs/>
                <w:sz w:val="20"/>
              </w:rPr>
            </w:pPr>
            <w:r w:rsidRPr="00A8064F">
              <w:rPr>
                <w:bCs/>
                <w:sz w:val="20"/>
              </w:rPr>
              <w:t xml:space="preserve">Linhas da História 10 </w:t>
            </w:r>
          </w:p>
          <w:p w14:paraId="382885C5" w14:textId="77777777" w:rsidR="00513166" w:rsidRPr="00A8064F" w:rsidRDefault="00513166" w:rsidP="00801CE2">
            <w:pPr>
              <w:autoSpaceDE w:val="0"/>
              <w:autoSpaceDN w:val="0"/>
              <w:adjustRightInd w:val="0"/>
              <w:spacing w:line="240" w:lineRule="auto"/>
              <w:jc w:val="center"/>
              <w:rPr>
                <w:bCs/>
                <w:sz w:val="20"/>
              </w:rPr>
            </w:pPr>
            <w:r w:rsidRPr="00A8064F">
              <w:rPr>
                <w:bCs/>
                <w:sz w:val="20"/>
              </w:rPr>
              <w:t>- caderno de atividades</w:t>
            </w:r>
          </w:p>
        </w:tc>
        <w:tc>
          <w:tcPr>
            <w:tcW w:w="11199" w:type="dxa"/>
            <w:tcBorders>
              <w:top w:val="single" w:sz="4" w:space="0" w:color="auto"/>
              <w:bottom w:val="single" w:sz="4" w:space="0" w:color="auto"/>
            </w:tcBorders>
            <w:vAlign w:val="center"/>
          </w:tcPr>
          <w:p w14:paraId="05A09C8E" w14:textId="77777777" w:rsidR="00513166" w:rsidRPr="00A8064F" w:rsidRDefault="00513166" w:rsidP="00801CE2">
            <w:pPr>
              <w:jc w:val="both"/>
              <w:rPr>
                <w:sz w:val="20"/>
              </w:rPr>
            </w:pPr>
            <w:r w:rsidRPr="00A8064F">
              <w:rPr>
                <w:rFonts w:ascii="Calibri" w:hAnsi="Calibri" w:cs="Calibri"/>
                <w:sz w:val="20"/>
              </w:rPr>
              <w:t>-</w:t>
            </w:r>
            <w:r w:rsidRPr="00A8064F">
              <w:rPr>
                <w:rFonts w:cs="Calibri"/>
                <w:sz w:val="20"/>
              </w:rPr>
              <w:t xml:space="preserve"> </w:t>
            </w:r>
            <w:r w:rsidRPr="00A8064F">
              <w:rPr>
                <w:sz w:val="20"/>
              </w:rPr>
              <w:t>“</w:t>
            </w:r>
            <w:r w:rsidRPr="00A8064F">
              <w:rPr>
                <w:sz w:val="20"/>
                <w:u w:val="single"/>
              </w:rPr>
              <w:t>A guerra contra os Muçulmanos</w:t>
            </w:r>
            <w:r w:rsidRPr="00A8064F">
              <w:rPr>
                <w:sz w:val="20"/>
              </w:rPr>
              <w:t xml:space="preserve">, essa sim, </w:t>
            </w:r>
            <w:r w:rsidRPr="00A8064F">
              <w:rPr>
                <w:sz w:val="20"/>
                <w:u w:val="single"/>
              </w:rPr>
              <w:t>tinha um verdadeiro caráter militar e político, quando era conduzida pelos reis, ao contrário do que acontecia com a empreendida pelas milícias concelhias</w:t>
            </w:r>
            <w:r w:rsidRPr="00A8064F">
              <w:rPr>
                <w:sz w:val="20"/>
              </w:rPr>
              <w:t xml:space="preserve">, que era uma </w:t>
            </w:r>
            <w:r w:rsidRPr="00A8064F">
              <w:rPr>
                <w:sz w:val="20"/>
                <w:u w:val="single"/>
              </w:rPr>
              <w:t>forma económica de depredação do adversário</w:t>
            </w:r>
            <w:r w:rsidRPr="00A8064F">
              <w:rPr>
                <w:sz w:val="20"/>
              </w:rPr>
              <w:t xml:space="preserve">, sem nunca o esgotar por completo [...].” (José Mattoso, História de Portugal, “A monarquia feudal”, Editorial Estampa) (p. 32). </w:t>
            </w:r>
          </w:p>
        </w:tc>
      </w:tr>
      <w:tr w:rsidR="00513166" w:rsidRPr="00A8064F" w14:paraId="71806314" w14:textId="77777777" w:rsidTr="00622ADC">
        <w:trPr>
          <w:trHeight w:val="845"/>
        </w:trPr>
        <w:tc>
          <w:tcPr>
            <w:tcW w:w="2263" w:type="dxa"/>
            <w:tcBorders>
              <w:top w:val="single" w:sz="4" w:space="0" w:color="auto"/>
              <w:bottom w:val="single" w:sz="4" w:space="0" w:color="auto"/>
            </w:tcBorders>
            <w:vAlign w:val="center"/>
          </w:tcPr>
          <w:p w14:paraId="61F03981" w14:textId="77777777" w:rsidR="00513166" w:rsidRPr="00A8064F" w:rsidRDefault="00513166" w:rsidP="00801CE2">
            <w:pPr>
              <w:autoSpaceDE w:val="0"/>
              <w:autoSpaceDN w:val="0"/>
              <w:adjustRightInd w:val="0"/>
              <w:spacing w:line="240" w:lineRule="auto"/>
              <w:jc w:val="center"/>
              <w:rPr>
                <w:bCs/>
                <w:sz w:val="20"/>
              </w:rPr>
            </w:pPr>
            <w:r w:rsidRPr="00A8064F">
              <w:rPr>
                <w:bCs/>
                <w:sz w:val="20"/>
              </w:rPr>
              <w:t xml:space="preserve">O Horizonte da </w:t>
            </w:r>
          </w:p>
          <w:p w14:paraId="57DAE7E6" w14:textId="77777777" w:rsidR="00513166" w:rsidRPr="00A8064F" w:rsidRDefault="00513166" w:rsidP="00801CE2">
            <w:pPr>
              <w:autoSpaceDE w:val="0"/>
              <w:autoSpaceDN w:val="0"/>
              <w:adjustRightInd w:val="0"/>
              <w:spacing w:line="240" w:lineRule="auto"/>
              <w:jc w:val="center"/>
              <w:rPr>
                <w:bCs/>
                <w:sz w:val="20"/>
              </w:rPr>
            </w:pPr>
            <w:r w:rsidRPr="00A8064F">
              <w:rPr>
                <w:bCs/>
                <w:sz w:val="20"/>
              </w:rPr>
              <w:t>História 10</w:t>
            </w:r>
          </w:p>
        </w:tc>
        <w:tc>
          <w:tcPr>
            <w:tcW w:w="11199" w:type="dxa"/>
            <w:tcBorders>
              <w:top w:val="single" w:sz="4" w:space="0" w:color="auto"/>
              <w:bottom w:val="single" w:sz="4" w:space="0" w:color="auto"/>
            </w:tcBorders>
            <w:vAlign w:val="center"/>
          </w:tcPr>
          <w:p w14:paraId="03FF3AD3" w14:textId="77777777" w:rsidR="00513166" w:rsidRPr="00A8064F" w:rsidRDefault="00513166" w:rsidP="00801CE2">
            <w:pPr>
              <w:jc w:val="both"/>
              <w:rPr>
                <w:sz w:val="20"/>
              </w:rPr>
            </w:pPr>
            <w:r w:rsidRPr="00A8064F">
              <w:rPr>
                <w:rFonts w:ascii="Calibri" w:hAnsi="Calibri" w:cs="Calibri"/>
                <w:sz w:val="20"/>
              </w:rPr>
              <w:t xml:space="preserve">- </w:t>
            </w:r>
            <w:r w:rsidRPr="00A8064F">
              <w:rPr>
                <w:sz w:val="20"/>
              </w:rPr>
              <w:t xml:space="preserve">Aparato régio no </w:t>
            </w:r>
            <w:r w:rsidRPr="00A8064F">
              <w:rPr>
                <w:sz w:val="20"/>
                <w:u w:val="single"/>
              </w:rPr>
              <w:t>Natal de D. Manuel I</w:t>
            </w:r>
            <w:r w:rsidRPr="00A8064F">
              <w:rPr>
                <w:sz w:val="20"/>
              </w:rPr>
              <w:t xml:space="preserve">: “[…] também tinha </w:t>
            </w:r>
            <w:r w:rsidRPr="00A8064F">
              <w:rPr>
                <w:sz w:val="20"/>
                <w:u w:val="single"/>
              </w:rPr>
              <w:t>músicos mouriscos</w:t>
            </w:r>
            <w:r w:rsidRPr="00A8064F">
              <w:rPr>
                <w:sz w:val="20"/>
              </w:rPr>
              <w:t xml:space="preserve"> que cantavam e tangiam com alaúdes e pandeiros” (João Paulo Oliveira e Costa, D. Manuel I, Temas e Debates, 2011) (vol. 3, p. 98). </w:t>
            </w:r>
          </w:p>
        </w:tc>
      </w:tr>
      <w:tr w:rsidR="00513166" w:rsidRPr="00A8064F" w14:paraId="34973ADE" w14:textId="77777777" w:rsidTr="00622ADC">
        <w:trPr>
          <w:trHeight w:val="1116"/>
        </w:trPr>
        <w:tc>
          <w:tcPr>
            <w:tcW w:w="2263" w:type="dxa"/>
            <w:tcBorders>
              <w:top w:val="single" w:sz="4" w:space="0" w:color="auto"/>
            </w:tcBorders>
            <w:vAlign w:val="center"/>
          </w:tcPr>
          <w:p w14:paraId="6565D978" w14:textId="77777777" w:rsidR="00513166" w:rsidRPr="00A8064F" w:rsidRDefault="00513166" w:rsidP="00801CE2">
            <w:pPr>
              <w:autoSpaceDE w:val="0"/>
              <w:autoSpaceDN w:val="0"/>
              <w:adjustRightInd w:val="0"/>
              <w:spacing w:line="240" w:lineRule="auto"/>
              <w:jc w:val="center"/>
              <w:rPr>
                <w:bCs/>
                <w:sz w:val="20"/>
              </w:rPr>
            </w:pPr>
            <w:r w:rsidRPr="00A8064F">
              <w:rPr>
                <w:bCs/>
                <w:sz w:val="20"/>
              </w:rPr>
              <w:t>Um Novo Tempo da</w:t>
            </w:r>
          </w:p>
          <w:p w14:paraId="0F54BD51" w14:textId="77777777" w:rsidR="00513166" w:rsidRPr="00A8064F" w:rsidRDefault="00513166" w:rsidP="00801CE2">
            <w:pPr>
              <w:autoSpaceDE w:val="0"/>
              <w:autoSpaceDN w:val="0"/>
              <w:adjustRightInd w:val="0"/>
              <w:spacing w:line="240" w:lineRule="auto"/>
              <w:jc w:val="center"/>
              <w:rPr>
                <w:bCs/>
                <w:sz w:val="20"/>
              </w:rPr>
            </w:pPr>
            <w:r w:rsidRPr="00A8064F">
              <w:rPr>
                <w:bCs/>
                <w:sz w:val="20"/>
              </w:rPr>
              <w:t>História 10</w:t>
            </w:r>
          </w:p>
        </w:tc>
        <w:tc>
          <w:tcPr>
            <w:tcW w:w="11199" w:type="dxa"/>
            <w:tcBorders>
              <w:top w:val="single" w:sz="4" w:space="0" w:color="auto"/>
            </w:tcBorders>
            <w:vAlign w:val="center"/>
          </w:tcPr>
          <w:p w14:paraId="40EF9568" w14:textId="2CDE4AA9" w:rsidR="00513166" w:rsidRPr="00A8064F" w:rsidRDefault="00513166" w:rsidP="00801CE2">
            <w:pPr>
              <w:jc w:val="both"/>
              <w:rPr>
                <w:rFonts w:ascii="Calibri" w:hAnsi="Calibri" w:cs="Calibri"/>
                <w:sz w:val="20"/>
              </w:rPr>
            </w:pPr>
            <w:r w:rsidRPr="00A8064F">
              <w:rPr>
                <w:rFonts w:ascii="Calibri" w:hAnsi="Calibri" w:cs="Calibri"/>
                <w:sz w:val="20"/>
              </w:rPr>
              <w:t>- “</w:t>
            </w:r>
            <w:r w:rsidRPr="00A8064F">
              <w:rPr>
                <w:rFonts w:ascii="Calibri" w:hAnsi="Calibri" w:cs="Calibri"/>
                <w:sz w:val="20"/>
                <w:u w:val="single"/>
              </w:rPr>
              <w:t>No século XIII</w:t>
            </w:r>
            <w:r w:rsidRPr="00A8064F">
              <w:rPr>
                <w:rFonts w:ascii="Calibri" w:hAnsi="Calibri" w:cs="Calibri"/>
                <w:sz w:val="20"/>
              </w:rPr>
              <w:t xml:space="preserve"> [...] grosso modo, estavam já delimitadas as áreas de influência das duas religiões: </w:t>
            </w:r>
            <w:r w:rsidRPr="00A8064F">
              <w:rPr>
                <w:rFonts w:ascii="Calibri" w:hAnsi="Calibri" w:cs="Calibri"/>
                <w:sz w:val="20"/>
                <w:u w:val="single"/>
              </w:rPr>
              <w:t>o Ocidente era cristão; o Oriente muçulmano</w:t>
            </w:r>
            <w:r w:rsidRPr="00A8064F">
              <w:rPr>
                <w:rFonts w:ascii="Calibri" w:hAnsi="Calibri" w:cs="Calibri"/>
                <w:sz w:val="20"/>
              </w:rPr>
              <w:t>.” (vol. 2, p. 23).</w:t>
            </w:r>
          </w:p>
          <w:p w14:paraId="42438D79" w14:textId="2C08F63D" w:rsidR="00513166" w:rsidRPr="00A8064F" w:rsidRDefault="00513166" w:rsidP="00801CE2">
            <w:pPr>
              <w:jc w:val="both"/>
              <w:rPr>
                <w:rFonts w:ascii="Calibri" w:hAnsi="Calibri" w:cs="Calibri"/>
                <w:sz w:val="20"/>
              </w:rPr>
            </w:pPr>
            <w:r w:rsidRPr="00A8064F">
              <w:rPr>
                <w:rFonts w:ascii="Calibri" w:hAnsi="Calibri" w:cs="Calibri"/>
                <w:sz w:val="20"/>
              </w:rPr>
              <w:t>- “</w:t>
            </w:r>
            <w:r w:rsidRPr="00A8064F">
              <w:rPr>
                <w:rFonts w:ascii="Calibri" w:hAnsi="Calibri" w:cs="Calibri"/>
                <w:sz w:val="20"/>
                <w:u w:val="single"/>
              </w:rPr>
              <w:t>Nem por isso os cristãos deixaram de os recear</w:t>
            </w:r>
            <w:r w:rsidRPr="00A8064F">
              <w:rPr>
                <w:rFonts w:ascii="Calibri" w:hAnsi="Calibri" w:cs="Calibri"/>
                <w:sz w:val="20"/>
              </w:rPr>
              <w:t xml:space="preserve">” [aos muçulmanos], confinando-os aos arrabaldes. Aí situavam-se as atividades “poluentes”, os “mendigos e leprosos” (vol. 2, </w:t>
            </w:r>
            <w:r w:rsidR="005D2A1B" w:rsidRPr="00A8064F">
              <w:rPr>
                <w:rFonts w:ascii="Calibri" w:hAnsi="Calibri" w:cs="Calibri"/>
                <w:sz w:val="20"/>
              </w:rPr>
              <w:t>p</w:t>
            </w:r>
            <w:r w:rsidRPr="00A8064F">
              <w:rPr>
                <w:rFonts w:ascii="Calibri" w:hAnsi="Calibri" w:cs="Calibri"/>
                <w:sz w:val="20"/>
              </w:rPr>
              <w:t>. 76-77).</w:t>
            </w:r>
          </w:p>
        </w:tc>
      </w:tr>
    </w:tbl>
    <w:p w14:paraId="2A2D5576" w14:textId="28345913" w:rsidR="00513166" w:rsidRPr="00A8064F" w:rsidRDefault="00513166" w:rsidP="00D96253">
      <w:pPr>
        <w:spacing w:after="160" w:line="259" w:lineRule="auto"/>
        <w:jc w:val="both"/>
        <w:rPr>
          <w:bCs/>
          <w:sz w:val="22"/>
          <w:szCs w:val="21"/>
        </w:rPr>
      </w:pPr>
    </w:p>
    <w:p w14:paraId="7B49F322" w14:textId="6E924ECA" w:rsidR="00513166" w:rsidRPr="00A8064F" w:rsidRDefault="00513166" w:rsidP="00D96253">
      <w:pPr>
        <w:spacing w:after="160" w:line="259" w:lineRule="auto"/>
        <w:jc w:val="both"/>
        <w:rPr>
          <w:bCs/>
          <w:sz w:val="22"/>
          <w:szCs w:val="21"/>
        </w:rPr>
      </w:pPr>
    </w:p>
    <w:p w14:paraId="7DE59CC8" w14:textId="6CBC992B" w:rsidR="00A92300" w:rsidRPr="00A8064F" w:rsidRDefault="00A92300" w:rsidP="00D96253">
      <w:pPr>
        <w:spacing w:after="160" w:line="259" w:lineRule="auto"/>
        <w:jc w:val="both"/>
        <w:rPr>
          <w:bCs/>
          <w:sz w:val="22"/>
          <w:szCs w:val="21"/>
        </w:rPr>
      </w:pPr>
    </w:p>
    <w:p w14:paraId="1A4CF1D9" w14:textId="14E6C29D" w:rsidR="00A92300" w:rsidRPr="00A8064F" w:rsidRDefault="00A92300" w:rsidP="00D96253">
      <w:pPr>
        <w:spacing w:after="160" w:line="259" w:lineRule="auto"/>
        <w:jc w:val="both"/>
        <w:rPr>
          <w:bCs/>
          <w:sz w:val="22"/>
          <w:szCs w:val="21"/>
        </w:rPr>
      </w:pPr>
    </w:p>
    <w:p w14:paraId="73C4BE06" w14:textId="46CD28C8" w:rsidR="00A92300" w:rsidRDefault="00A92300" w:rsidP="00D96253">
      <w:pPr>
        <w:spacing w:after="160" w:line="259" w:lineRule="auto"/>
        <w:jc w:val="both"/>
        <w:rPr>
          <w:bCs/>
          <w:sz w:val="22"/>
          <w:szCs w:val="21"/>
        </w:rPr>
      </w:pPr>
    </w:p>
    <w:p w14:paraId="47A26788" w14:textId="77777777" w:rsidR="00BC475F" w:rsidRPr="00A8064F" w:rsidRDefault="00BC475F" w:rsidP="00D96253">
      <w:pPr>
        <w:spacing w:after="160" w:line="259" w:lineRule="auto"/>
        <w:jc w:val="both"/>
        <w:rPr>
          <w:bCs/>
          <w:sz w:val="22"/>
          <w:szCs w:val="21"/>
        </w:rPr>
      </w:pPr>
    </w:p>
    <w:p w14:paraId="663686EB" w14:textId="77777777" w:rsidR="00A92300" w:rsidRPr="00A8064F" w:rsidRDefault="00A92300" w:rsidP="00D96253">
      <w:pPr>
        <w:spacing w:after="160" w:line="259" w:lineRule="auto"/>
        <w:jc w:val="both"/>
        <w:rPr>
          <w:bCs/>
          <w:sz w:val="22"/>
          <w:szCs w:val="21"/>
        </w:rPr>
      </w:pPr>
    </w:p>
    <w:p w14:paraId="4DE8A106" w14:textId="0CE0F33E" w:rsidR="002A3E79" w:rsidRPr="00A8064F" w:rsidRDefault="002A3E79" w:rsidP="00A8064F">
      <w:pPr>
        <w:pStyle w:val="Texto"/>
        <w:outlineLvl w:val="2"/>
        <w:rPr>
          <w:sz w:val="22"/>
          <w:szCs w:val="96"/>
        </w:rPr>
      </w:pPr>
      <w:bookmarkStart w:id="139" w:name="_Toc83895717"/>
      <w:r w:rsidRPr="00A8064F">
        <w:rPr>
          <w:sz w:val="22"/>
          <w:szCs w:val="96"/>
        </w:rPr>
        <w:t xml:space="preserve">Quadro 5.13. – “Convivência entre povos: passado e presente” </w:t>
      </w:r>
      <w:r w:rsidR="00250303" w:rsidRPr="00A8064F">
        <w:rPr>
          <w:sz w:val="22"/>
          <w:szCs w:val="96"/>
        </w:rPr>
        <w:t>(10.º ano de escolaridade)</w:t>
      </w:r>
      <w:r w:rsidR="00130A3E" w:rsidRPr="00A8064F">
        <w:rPr>
          <w:sz w:val="22"/>
          <w:szCs w:val="96"/>
        </w:rPr>
        <w:t xml:space="preserve"> – </w:t>
      </w:r>
      <w:r w:rsidR="00250303" w:rsidRPr="00A8064F">
        <w:rPr>
          <w:sz w:val="22"/>
          <w:szCs w:val="96"/>
        </w:rPr>
        <w:t>2021</w:t>
      </w:r>
      <w:bookmarkEnd w:id="139"/>
    </w:p>
    <w:tbl>
      <w:tblPr>
        <w:tblW w:w="13462" w:type="dxa"/>
        <w:tblLook w:val="04A0" w:firstRow="1" w:lastRow="0" w:firstColumn="1" w:lastColumn="0" w:noHBand="0" w:noVBand="1"/>
      </w:tblPr>
      <w:tblGrid>
        <w:gridCol w:w="2263"/>
        <w:gridCol w:w="11199"/>
      </w:tblGrid>
      <w:tr w:rsidR="002A3E79" w:rsidRPr="00A8064F" w14:paraId="43DDF534" w14:textId="77777777" w:rsidTr="00EF7ACE">
        <w:trPr>
          <w:trHeight w:val="620"/>
        </w:trPr>
        <w:tc>
          <w:tcPr>
            <w:tcW w:w="2263" w:type="dxa"/>
            <w:shd w:val="clear" w:color="auto" w:fill="F2F2F2" w:themeFill="background1" w:themeFillShade="F2"/>
            <w:vAlign w:val="center"/>
          </w:tcPr>
          <w:p w14:paraId="2C491F51" w14:textId="77777777" w:rsidR="002A3E79" w:rsidRPr="00A8064F" w:rsidRDefault="002A3E79" w:rsidP="00801CE2">
            <w:pPr>
              <w:autoSpaceDE w:val="0"/>
              <w:autoSpaceDN w:val="0"/>
              <w:adjustRightInd w:val="0"/>
              <w:jc w:val="center"/>
              <w:rPr>
                <w:bCs/>
                <w:sz w:val="8"/>
                <w:szCs w:val="8"/>
              </w:rPr>
            </w:pPr>
          </w:p>
          <w:p w14:paraId="0C433780" w14:textId="77777777" w:rsidR="002A3E79" w:rsidRPr="00A8064F" w:rsidRDefault="002A3E79" w:rsidP="00801CE2">
            <w:pPr>
              <w:autoSpaceDE w:val="0"/>
              <w:autoSpaceDN w:val="0"/>
              <w:adjustRightInd w:val="0"/>
              <w:jc w:val="center"/>
              <w:rPr>
                <w:bCs/>
                <w:sz w:val="20"/>
              </w:rPr>
            </w:pPr>
            <w:r w:rsidRPr="00A8064F">
              <w:rPr>
                <w:bCs/>
                <w:sz w:val="20"/>
              </w:rPr>
              <w:t>MANUAL ESCOLAR</w:t>
            </w:r>
          </w:p>
        </w:tc>
        <w:tc>
          <w:tcPr>
            <w:tcW w:w="11199" w:type="dxa"/>
            <w:shd w:val="clear" w:color="auto" w:fill="F2F2F2" w:themeFill="background1" w:themeFillShade="F2"/>
            <w:vAlign w:val="center"/>
          </w:tcPr>
          <w:p w14:paraId="09B4F182" w14:textId="77777777" w:rsidR="002A3E79" w:rsidRPr="00A8064F" w:rsidRDefault="002A3E79" w:rsidP="00801CE2">
            <w:pPr>
              <w:autoSpaceDE w:val="0"/>
              <w:autoSpaceDN w:val="0"/>
              <w:adjustRightInd w:val="0"/>
              <w:jc w:val="center"/>
              <w:rPr>
                <w:bCs/>
                <w:sz w:val="8"/>
                <w:szCs w:val="8"/>
              </w:rPr>
            </w:pPr>
          </w:p>
          <w:p w14:paraId="7DA1D10E" w14:textId="77777777" w:rsidR="002A3E79" w:rsidRPr="00A8064F" w:rsidRDefault="002A3E79" w:rsidP="00801CE2">
            <w:pPr>
              <w:autoSpaceDE w:val="0"/>
              <w:autoSpaceDN w:val="0"/>
              <w:adjustRightInd w:val="0"/>
              <w:jc w:val="center"/>
              <w:rPr>
                <w:bCs/>
                <w:sz w:val="20"/>
              </w:rPr>
            </w:pPr>
            <w:r w:rsidRPr="00A8064F">
              <w:rPr>
                <w:bCs/>
                <w:sz w:val="20"/>
              </w:rPr>
              <w:t>UNIDADES DE REGISTO</w:t>
            </w:r>
          </w:p>
        </w:tc>
      </w:tr>
      <w:tr w:rsidR="002A3E79" w:rsidRPr="00A8064F" w14:paraId="49D1646B" w14:textId="77777777" w:rsidTr="00EF7ACE">
        <w:trPr>
          <w:trHeight w:val="690"/>
        </w:trPr>
        <w:tc>
          <w:tcPr>
            <w:tcW w:w="2263" w:type="dxa"/>
            <w:vAlign w:val="center"/>
          </w:tcPr>
          <w:p w14:paraId="3514B41E" w14:textId="77777777" w:rsidR="002A3E79" w:rsidRPr="00A8064F" w:rsidRDefault="002A3E79" w:rsidP="00801CE2">
            <w:pPr>
              <w:autoSpaceDE w:val="0"/>
              <w:autoSpaceDN w:val="0"/>
              <w:adjustRightInd w:val="0"/>
              <w:spacing w:line="240" w:lineRule="auto"/>
              <w:jc w:val="center"/>
              <w:rPr>
                <w:bCs/>
                <w:sz w:val="20"/>
              </w:rPr>
            </w:pPr>
            <w:r w:rsidRPr="00A8064F">
              <w:rPr>
                <w:bCs/>
                <w:i/>
                <w:iCs/>
                <w:sz w:val="20"/>
              </w:rPr>
              <w:t>Novo</w:t>
            </w:r>
            <w:r w:rsidRPr="00A8064F">
              <w:rPr>
                <w:bCs/>
                <w:sz w:val="20"/>
              </w:rPr>
              <w:t xml:space="preserve"> Linhas da História</w:t>
            </w:r>
          </w:p>
          <w:p w14:paraId="764EAFC6" w14:textId="77777777" w:rsidR="002A3E79" w:rsidRPr="00A8064F" w:rsidRDefault="002A3E79" w:rsidP="00801CE2">
            <w:pPr>
              <w:autoSpaceDE w:val="0"/>
              <w:autoSpaceDN w:val="0"/>
              <w:adjustRightInd w:val="0"/>
              <w:spacing w:line="240" w:lineRule="auto"/>
              <w:jc w:val="center"/>
              <w:rPr>
                <w:bCs/>
                <w:sz w:val="20"/>
              </w:rPr>
            </w:pPr>
            <w:r w:rsidRPr="00A8064F">
              <w:rPr>
                <w:bCs/>
                <w:sz w:val="20"/>
              </w:rPr>
              <w:t xml:space="preserve"> 10 – História A</w:t>
            </w:r>
          </w:p>
        </w:tc>
        <w:tc>
          <w:tcPr>
            <w:tcW w:w="11199" w:type="dxa"/>
            <w:vAlign w:val="center"/>
          </w:tcPr>
          <w:p w14:paraId="43BA26B5" w14:textId="77777777" w:rsidR="002A3E79" w:rsidRPr="00A8064F" w:rsidRDefault="002A3E79" w:rsidP="00801CE2">
            <w:pPr>
              <w:jc w:val="both"/>
              <w:rPr>
                <w:sz w:val="20"/>
              </w:rPr>
            </w:pPr>
            <w:r w:rsidRPr="00A8064F">
              <w:rPr>
                <w:rFonts w:ascii="Calibri" w:hAnsi="Calibri" w:cs="Calibri"/>
                <w:sz w:val="20"/>
              </w:rPr>
              <w:t xml:space="preserve">- </w:t>
            </w:r>
            <w:r w:rsidRPr="00A8064F">
              <w:rPr>
                <w:sz w:val="20"/>
              </w:rPr>
              <w:t>Imagem de iluminura onde “</w:t>
            </w:r>
            <w:r w:rsidRPr="00A8064F">
              <w:rPr>
                <w:sz w:val="20"/>
                <w:u w:val="single"/>
              </w:rPr>
              <w:t>um muçulmano e um cristão tocam alaúde</w:t>
            </w:r>
            <w:r w:rsidRPr="00A8064F">
              <w:rPr>
                <w:sz w:val="20"/>
              </w:rPr>
              <w:t>, um instrumento tradicional da música árabe” (Cantigas de Santa Maria de Afonso X, século XIII) (vol. 1, p. 26).</w:t>
            </w:r>
          </w:p>
          <w:p w14:paraId="576BB742" w14:textId="77777777" w:rsidR="002A3E79" w:rsidRPr="00A8064F" w:rsidRDefault="002A3E79" w:rsidP="00801CE2">
            <w:pPr>
              <w:jc w:val="both"/>
              <w:rPr>
                <w:sz w:val="20"/>
              </w:rPr>
            </w:pPr>
            <w:r w:rsidRPr="00A8064F">
              <w:rPr>
                <w:sz w:val="20"/>
              </w:rPr>
              <w:t xml:space="preserve">- Mapa de </w:t>
            </w:r>
            <w:r w:rsidRPr="00A8064F">
              <w:rPr>
                <w:sz w:val="20"/>
                <w:u w:val="single"/>
              </w:rPr>
              <w:t>Toledo</w:t>
            </w:r>
            <w:r w:rsidRPr="00A8064F">
              <w:rPr>
                <w:sz w:val="20"/>
              </w:rPr>
              <w:t xml:space="preserve"> nos séculos XII e XIII, cidade considerada “</w:t>
            </w:r>
            <w:r w:rsidRPr="00A8064F">
              <w:rPr>
                <w:sz w:val="20"/>
                <w:u w:val="single"/>
              </w:rPr>
              <w:t>um exemplo de convivência religiosa</w:t>
            </w:r>
            <w:r w:rsidRPr="00A8064F">
              <w:rPr>
                <w:sz w:val="20"/>
              </w:rPr>
              <w:t>” (duas mesquitas assinaladas, banhos muçulmanos e cemitérios mudéjar e moçárabe) (vol. 1, p. 26).</w:t>
            </w:r>
          </w:p>
          <w:p w14:paraId="5A624015" w14:textId="77777777" w:rsidR="002A3E79" w:rsidRPr="00A8064F" w:rsidRDefault="002A3E79" w:rsidP="00801CE2">
            <w:pPr>
              <w:jc w:val="both"/>
              <w:rPr>
                <w:sz w:val="20"/>
              </w:rPr>
            </w:pPr>
            <w:r w:rsidRPr="00A8064F">
              <w:rPr>
                <w:sz w:val="20"/>
              </w:rPr>
              <w:t xml:space="preserve">- Para o professor: “Os </w:t>
            </w:r>
            <w:r w:rsidRPr="00A8064F">
              <w:rPr>
                <w:sz w:val="20"/>
                <w:u w:val="single"/>
              </w:rPr>
              <w:t>tradutores</w:t>
            </w:r>
            <w:r w:rsidRPr="00A8064F">
              <w:rPr>
                <w:sz w:val="20"/>
              </w:rPr>
              <w:t xml:space="preserve"> trabalhavam geralmente </w:t>
            </w:r>
            <w:r w:rsidRPr="00A8064F">
              <w:rPr>
                <w:sz w:val="20"/>
                <w:u w:val="single"/>
              </w:rPr>
              <w:t>em equipa</w:t>
            </w:r>
            <w:r w:rsidRPr="00A8064F">
              <w:rPr>
                <w:sz w:val="20"/>
              </w:rPr>
              <w:t xml:space="preserve">: um alfaqui </w:t>
            </w:r>
            <w:r w:rsidRPr="00A8064F">
              <w:rPr>
                <w:sz w:val="20"/>
                <w:u w:val="single"/>
              </w:rPr>
              <w:t>muçulmano</w:t>
            </w:r>
            <w:r w:rsidRPr="00A8064F">
              <w:rPr>
                <w:sz w:val="20"/>
              </w:rPr>
              <w:t xml:space="preserve"> [direito islâmico] ou um rabi </w:t>
            </w:r>
            <w:r w:rsidRPr="00A8064F">
              <w:rPr>
                <w:sz w:val="20"/>
                <w:u w:val="single"/>
              </w:rPr>
              <w:t>judeu</w:t>
            </w:r>
            <w:r w:rsidRPr="00A8064F">
              <w:rPr>
                <w:sz w:val="20"/>
              </w:rPr>
              <w:t xml:space="preserve"> traduziam as obras do árabe ou do hebraico para a língua vulgar, sendo </w:t>
            </w:r>
            <w:r w:rsidRPr="00A8064F">
              <w:rPr>
                <w:sz w:val="20"/>
                <w:u w:val="single"/>
              </w:rPr>
              <w:t>depois vertidas em latim por um clérigo</w:t>
            </w:r>
            <w:r w:rsidRPr="00A8064F">
              <w:rPr>
                <w:sz w:val="20"/>
              </w:rPr>
              <w:t xml:space="preserve">. […] A preservação dos autores gregos, cultura pela qual os árabes nutriam profunda admiração, muito ficou a dever-se a este notável trabalho.” (vol. 1, p. 26). </w:t>
            </w:r>
          </w:p>
          <w:p w14:paraId="06414F0F" w14:textId="77777777" w:rsidR="002A3E79" w:rsidRPr="00A8064F" w:rsidRDefault="002A3E79" w:rsidP="00801CE2">
            <w:pPr>
              <w:jc w:val="both"/>
              <w:rPr>
                <w:sz w:val="20"/>
              </w:rPr>
            </w:pPr>
            <w:r w:rsidRPr="00A8064F">
              <w:rPr>
                <w:sz w:val="20"/>
              </w:rPr>
              <w:t>- Em paralelo, duas imagens que reproduzem iluminuras da época: “</w:t>
            </w:r>
            <w:r w:rsidRPr="00A8064F">
              <w:rPr>
                <w:sz w:val="20"/>
                <w:u w:val="single"/>
              </w:rPr>
              <w:t>combate entre cristãos e muçulmanos</w:t>
            </w:r>
            <w:r w:rsidRPr="00A8064F">
              <w:rPr>
                <w:sz w:val="20"/>
              </w:rPr>
              <w:t xml:space="preserve"> (iluminura das Cantigas de Santa Maria, de Afonso X de Leão e Castela, c. 1260-70)” e “</w:t>
            </w:r>
            <w:r w:rsidRPr="00A8064F">
              <w:rPr>
                <w:sz w:val="20"/>
                <w:u w:val="single"/>
              </w:rPr>
              <w:t>um mouro e um cristão a jogarem xadrez</w:t>
            </w:r>
            <w:r w:rsidRPr="00A8064F">
              <w:rPr>
                <w:sz w:val="20"/>
              </w:rPr>
              <w:t xml:space="preserve"> (iluminura do Livro de Jogos, de Afonso X de Leão e Castela, século XIII)” (vol. 1, p. 55). </w:t>
            </w:r>
          </w:p>
          <w:p w14:paraId="1282955E" w14:textId="77777777" w:rsidR="002A3E79" w:rsidRPr="00A8064F" w:rsidRDefault="002A3E79" w:rsidP="00801CE2">
            <w:pPr>
              <w:jc w:val="both"/>
              <w:rPr>
                <w:sz w:val="20"/>
              </w:rPr>
            </w:pPr>
            <w:r w:rsidRPr="00A8064F">
              <w:rPr>
                <w:sz w:val="20"/>
              </w:rPr>
              <w:t>- “A opinião pública fixou a máxima do ‘</w:t>
            </w:r>
            <w:r w:rsidRPr="00A8064F">
              <w:rPr>
                <w:sz w:val="20"/>
                <w:u w:val="single"/>
              </w:rPr>
              <w:t>trabalhar que nem um mouro</w:t>
            </w:r>
            <w:r w:rsidRPr="00A8064F">
              <w:rPr>
                <w:sz w:val="20"/>
              </w:rPr>
              <w:t xml:space="preserve">’, sinal da </w:t>
            </w:r>
            <w:r w:rsidRPr="00A8064F">
              <w:rPr>
                <w:sz w:val="20"/>
                <w:u w:val="single"/>
              </w:rPr>
              <w:t>condição inferior</w:t>
            </w:r>
            <w:r w:rsidRPr="00A8064F">
              <w:rPr>
                <w:sz w:val="20"/>
              </w:rPr>
              <w:t xml:space="preserve"> dos islâmicos. </w:t>
            </w:r>
            <w:r w:rsidRPr="00A8064F">
              <w:rPr>
                <w:sz w:val="20"/>
                <w:u w:val="single"/>
              </w:rPr>
              <w:t>Nem por isso os cristãos deixaram de os recear: afastaram-nos para bairros próprios</w:t>
            </w:r>
            <w:r w:rsidRPr="00A8064F">
              <w:rPr>
                <w:sz w:val="20"/>
              </w:rPr>
              <w:t xml:space="preserve"> – as mourarias – situados no arrabalde. </w:t>
            </w:r>
            <w:r w:rsidRPr="00A8064F">
              <w:rPr>
                <w:sz w:val="20"/>
                <w:u w:val="single"/>
              </w:rPr>
              <w:t>Em 1496</w:t>
            </w:r>
            <w:r w:rsidRPr="00A8064F">
              <w:rPr>
                <w:sz w:val="20"/>
              </w:rPr>
              <w:t xml:space="preserve">, tal como os judeus, </w:t>
            </w:r>
            <w:r w:rsidRPr="00A8064F">
              <w:rPr>
                <w:sz w:val="20"/>
                <w:u w:val="single"/>
              </w:rPr>
              <w:t>foram condenados à expulsão</w:t>
            </w:r>
            <w:r w:rsidRPr="00A8064F">
              <w:rPr>
                <w:sz w:val="20"/>
              </w:rPr>
              <w:t xml:space="preserve">.” (vol. 1, p. 87). </w:t>
            </w:r>
          </w:p>
          <w:p w14:paraId="36A9035A" w14:textId="77777777" w:rsidR="002A3E79" w:rsidRPr="00A8064F" w:rsidRDefault="002A3E79" w:rsidP="00801CE2">
            <w:pPr>
              <w:jc w:val="both"/>
              <w:rPr>
                <w:sz w:val="20"/>
              </w:rPr>
            </w:pPr>
            <w:r w:rsidRPr="00A8064F">
              <w:rPr>
                <w:sz w:val="20"/>
              </w:rPr>
              <w:t xml:space="preserve">- Para o professor: “Originário do Oriente, o xadrez terá entrado na Europa por influência dos muçulmanos, cerca do século IX. Entre 1150 e 1250, </w:t>
            </w:r>
            <w:r w:rsidRPr="00A8064F">
              <w:rPr>
                <w:sz w:val="20"/>
                <w:u w:val="single"/>
              </w:rPr>
              <w:t>a destreza neste jogo tornou-se uma das qualidades dos heróis de cavalaria</w:t>
            </w:r>
            <w:r w:rsidRPr="00A8064F">
              <w:rPr>
                <w:sz w:val="20"/>
              </w:rPr>
              <w:t xml:space="preserve">” (p. 144). </w:t>
            </w:r>
          </w:p>
          <w:p w14:paraId="0CF2631F" w14:textId="77777777" w:rsidR="002A3E79" w:rsidRPr="00A8064F" w:rsidRDefault="002A3E79" w:rsidP="00801CE2">
            <w:pPr>
              <w:jc w:val="both"/>
              <w:rPr>
                <w:sz w:val="20"/>
              </w:rPr>
            </w:pPr>
            <w:r w:rsidRPr="00A8064F">
              <w:rPr>
                <w:sz w:val="20"/>
              </w:rPr>
              <w:t>- “</w:t>
            </w:r>
            <w:r w:rsidRPr="00A8064F">
              <w:rPr>
                <w:sz w:val="20"/>
                <w:u w:val="single"/>
              </w:rPr>
              <w:t>Intolerância com base na religião</w:t>
            </w:r>
            <w:r w:rsidRPr="00A8064F">
              <w:rPr>
                <w:sz w:val="20"/>
              </w:rPr>
              <w:t xml:space="preserve">” – “A </w:t>
            </w:r>
            <w:r w:rsidRPr="00A8064F">
              <w:rPr>
                <w:sz w:val="20"/>
                <w:u w:val="single"/>
              </w:rPr>
              <w:t>liberdade e a tolerância religiosa são dois valores básicos</w:t>
            </w:r>
            <w:r w:rsidRPr="00A8064F">
              <w:rPr>
                <w:sz w:val="20"/>
              </w:rPr>
              <w:t xml:space="preserve">. […] A intolerância religiosa está frequentemente relacionada com o racismo e a xenofobia […]. O receio [do] desconhecido leva a atitudes de hostilidade. […] </w:t>
            </w:r>
            <w:r w:rsidRPr="00A8064F">
              <w:rPr>
                <w:sz w:val="20"/>
                <w:u w:val="single"/>
              </w:rPr>
              <w:t xml:space="preserve">Portugal </w:t>
            </w:r>
            <w:r w:rsidRPr="00A8064F">
              <w:rPr>
                <w:sz w:val="20"/>
              </w:rPr>
              <w:t xml:space="preserve">tem razões adicionais para </w:t>
            </w:r>
            <w:r w:rsidRPr="00A8064F">
              <w:rPr>
                <w:sz w:val="20"/>
                <w:u w:val="single"/>
              </w:rPr>
              <w:t>olhar com especial interesse para o mundo árabe-islâmico</w:t>
            </w:r>
            <w:r w:rsidRPr="00A8064F">
              <w:rPr>
                <w:sz w:val="20"/>
              </w:rPr>
              <w:t xml:space="preserve">. É que, ao fazê-lo, </w:t>
            </w:r>
            <w:r w:rsidRPr="00A8064F">
              <w:rPr>
                <w:sz w:val="20"/>
                <w:u w:val="single"/>
              </w:rPr>
              <w:t>olha para si próprio</w:t>
            </w:r>
            <w:r w:rsidRPr="00A8064F">
              <w:rPr>
                <w:sz w:val="20"/>
              </w:rPr>
              <w:t xml:space="preserve"> […].” (vol. 2, p. 89).</w:t>
            </w:r>
            <w:r w:rsidRPr="00A8064F">
              <w:rPr>
                <w:rStyle w:val="FootnoteReference"/>
                <w:sz w:val="20"/>
              </w:rPr>
              <w:footnoteReference w:id="72"/>
            </w:r>
          </w:p>
        </w:tc>
      </w:tr>
    </w:tbl>
    <w:p w14:paraId="059C3D23" w14:textId="77777777" w:rsidR="002A3E79" w:rsidRPr="00A8064F" w:rsidRDefault="002A3E79" w:rsidP="002A3E79">
      <w:pPr>
        <w:spacing w:after="160"/>
        <w:jc w:val="both"/>
        <w:rPr>
          <w:bCs/>
          <w:sz w:val="22"/>
          <w:szCs w:val="21"/>
        </w:rPr>
      </w:pPr>
    </w:p>
    <w:p w14:paraId="4CDCC3EE" w14:textId="77777777" w:rsidR="002A3E79" w:rsidRPr="00A8064F" w:rsidRDefault="002A3E79" w:rsidP="002A3E79">
      <w:pPr>
        <w:spacing w:after="160"/>
        <w:jc w:val="both"/>
        <w:rPr>
          <w:bCs/>
          <w:sz w:val="22"/>
          <w:szCs w:val="21"/>
        </w:rPr>
      </w:pPr>
    </w:p>
    <w:p w14:paraId="51CA2732" w14:textId="56AD35DB" w:rsidR="00513166" w:rsidRPr="00A8064F" w:rsidRDefault="00513166" w:rsidP="00A8064F">
      <w:pPr>
        <w:pStyle w:val="Texto"/>
        <w:outlineLvl w:val="2"/>
        <w:rPr>
          <w:sz w:val="22"/>
          <w:szCs w:val="96"/>
        </w:rPr>
      </w:pPr>
      <w:bookmarkStart w:id="140" w:name="_Toc83895718"/>
      <w:r w:rsidRPr="00A8064F">
        <w:rPr>
          <w:sz w:val="22"/>
          <w:szCs w:val="96"/>
        </w:rPr>
        <w:t xml:space="preserve">Quadro </w:t>
      </w:r>
      <w:r w:rsidR="002A3E79" w:rsidRPr="00A8064F">
        <w:rPr>
          <w:sz w:val="22"/>
          <w:szCs w:val="96"/>
        </w:rPr>
        <w:t>5.14.</w:t>
      </w:r>
      <w:r w:rsidRPr="00A8064F">
        <w:rPr>
          <w:sz w:val="22"/>
          <w:szCs w:val="96"/>
        </w:rPr>
        <w:t xml:space="preserve"> – “Cruzadas” </w:t>
      </w:r>
      <w:r w:rsidR="00A946AB" w:rsidRPr="00A8064F">
        <w:rPr>
          <w:sz w:val="22"/>
          <w:szCs w:val="96"/>
        </w:rPr>
        <w:t>(10.º ano de escolaridade)</w:t>
      </w:r>
      <w:bookmarkEnd w:id="140"/>
    </w:p>
    <w:tbl>
      <w:tblPr>
        <w:tblW w:w="13462" w:type="dxa"/>
        <w:tblLook w:val="04A0" w:firstRow="1" w:lastRow="0" w:firstColumn="1" w:lastColumn="0" w:noHBand="0" w:noVBand="1"/>
      </w:tblPr>
      <w:tblGrid>
        <w:gridCol w:w="2263"/>
        <w:gridCol w:w="11199"/>
      </w:tblGrid>
      <w:tr w:rsidR="00513166" w:rsidRPr="00A8064F" w14:paraId="78038DDE" w14:textId="77777777" w:rsidTr="00EF7ACE">
        <w:trPr>
          <w:trHeight w:val="620"/>
        </w:trPr>
        <w:tc>
          <w:tcPr>
            <w:tcW w:w="2263" w:type="dxa"/>
            <w:shd w:val="clear" w:color="auto" w:fill="F2F2F2" w:themeFill="background1" w:themeFillShade="F2"/>
            <w:vAlign w:val="center"/>
          </w:tcPr>
          <w:p w14:paraId="03433339" w14:textId="77777777" w:rsidR="00513166" w:rsidRPr="00A8064F" w:rsidRDefault="00513166" w:rsidP="00801CE2">
            <w:pPr>
              <w:autoSpaceDE w:val="0"/>
              <w:autoSpaceDN w:val="0"/>
              <w:adjustRightInd w:val="0"/>
              <w:jc w:val="center"/>
              <w:rPr>
                <w:bCs/>
                <w:sz w:val="10"/>
                <w:szCs w:val="10"/>
              </w:rPr>
            </w:pPr>
          </w:p>
          <w:p w14:paraId="4410B66C" w14:textId="77777777" w:rsidR="00513166" w:rsidRPr="00A8064F" w:rsidRDefault="00513166" w:rsidP="00801CE2">
            <w:pPr>
              <w:autoSpaceDE w:val="0"/>
              <w:autoSpaceDN w:val="0"/>
              <w:adjustRightInd w:val="0"/>
              <w:jc w:val="center"/>
              <w:rPr>
                <w:bCs/>
                <w:sz w:val="20"/>
              </w:rPr>
            </w:pPr>
            <w:r w:rsidRPr="00A8064F">
              <w:rPr>
                <w:bCs/>
                <w:sz w:val="20"/>
              </w:rPr>
              <w:t>MANUAL ESCOLAR</w:t>
            </w:r>
          </w:p>
        </w:tc>
        <w:tc>
          <w:tcPr>
            <w:tcW w:w="11199" w:type="dxa"/>
            <w:shd w:val="clear" w:color="auto" w:fill="F2F2F2" w:themeFill="background1" w:themeFillShade="F2"/>
            <w:vAlign w:val="center"/>
          </w:tcPr>
          <w:p w14:paraId="5033273A" w14:textId="77777777" w:rsidR="00513166" w:rsidRPr="00A8064F" w:rsidRDefault="00513166" w:rsidP="00801CE2">
            <w:pPr>
              <w:autoSpaceDE w:val="0"/>
              <w:autoSpaceDN w:val="0"/>
              <w:adjustRightInd w:val="0"/>
              <w:jc w:val="center"/>
              <w:rPr>
                <w:bCs/>
                <w:sz w:val="10"/>
                <w:szCs w:val="10"/>
              </w:rPr>
            </w:pPr>
          </w:p>
          <w:p w14:paraId="5574AC51" w14:textId="77777777" w:rsidR="00513166" w:rsidRPr="00A8064F" w:rsidRDefault="00513166" w:rsidP="00801CE2">
            <w:pPr>
              <w:autoSpaceDE w:val="0"/>
              <w:autoSpaceDN w:val="0"/>
              <w:adjustRightInd w:val="0"/>
              <w:jc w:val="center"/>
              <w:rPr>
                <w:bCs/>
                <w:sz w:val="20"/>
              </w:rPr>
            </w:pPr>
            <w:r w:rsidRPr="00A8064F">
              <w:rPr>
                <w:bCs/>
                <w:sz w:val="20"/>
              </w:rPr>
              <w:t>UNIDADES DE REGISTO</w:t>
            </w:r>
          </w:p>
        </w:tc>
      </w:tr>
      <w:tr w:rsidR="00513166" w:rsidRPr="00A8064F" w14:paraId="6211E29E" w14:textId="77777777" w:rsidTr="00EF7ACE">
        <w:trPr>
          <w:trHeight w:val="1020"/>
        </w:trPr>
        <w:tc>
          <w:tcPr>
            <w:tcW w:w="2263" w:type="dxa"/>
            <w:tcBorders>
              <w:bottom w:val="single" w:sz="4" w:space="0" w:color="auto"/>
            </w:tcBorders>
            <w:vAlign w:val="center"/>
          </w:tcPr>
          <w:p w14:paraId="427EC439" w14:textId="77777777" w:rsidR="005009D9" w:rsidRPr="00A8064F" w:rsidRDefault="005009D9" w:rsidP="005009D9">
            <w:pPr>
              <w:autoSpaceDE w:val="0"/>
              <w:autoSpaceDN w:val="0"/>
              <w:adjustRightInd w:val="0"/>
              <w:spacing w:line="240" w:lineRule="auto"/>
              <w:jc w:val="center"/>
              <w:rPr>
                <w:bCs/>
                <w:sz w:val="20"/>
              </w:rPr>
            </w:pPr>
            <w:r w:rsidRPr="00A8064F">
              <w:rPr>
                <w:bCs/>
                <w:sz w:val="20"/>
              </w:rPr>
              <w:t xml:space="preserve">História em </w:t>
            </w:r>
          </w:p>
          <w:p w14:paraId="6475B745" w14:textId="7A77B1A6" w:rsidR="00513166" w:rsidRPr="00A8064F" w:rsidRDefault="005009D9" w:rsidP="005009D9">
            <w:pPr>
              <w:autoSpaceDE w:val="0"/>
              <w:autoSpaceDN w:val="0"/>
              <w:adjustRightInd w:val="0"/>
              <w:spacing w:line="240" w:lineRule="auto"/>
              <w:jc w:val="center"/>
              <w:rPr>
                <w:bCs/>
                <w:sz w:val="20"/>
              </w:rPr>
            </w:pPr>
            <w:r w:rsidRPr="00A8064F">
              <w:rPr>
                <w:bCs/>
                <w:sz w:val="20"/>
              </w:rPr>
              <w:t>Perspe</w:t>
            </w:r>
            <w:r w:rsidR="0015091E" w:rsidRPr="00A8064F">
              <w:rPr>
                <w:bCs/>
                <w:sz w:val="20"/>
              </w:rPr>
              <w:t>c</w:t>
            </w:r>
            <w:r w:rsidRPr="00A8064F">
              <w:rPr>
                <w:bCs/>
                <w:sz w:val="20"/>
              </w:rPr>
              <w:t>tiva 10</w:t>
            </w:r>
          </w:p>
        </w:tc>
        <w:tc>
          <w:tcPr>
            <w:tcW w:w="11199" w:type="dxa"/>
            <w:tcBorders>
              <w:bottom w:val="single" w:sz="4" w:space="0" w:color="auto"/>
            </w:tcBorders>
            <w:vAlign w:val="center"/>
          </w:tcPr>
          <w:p w14:paraId="1304C190" w14:textId="77777777" w:rsidR="00513166" w:rsidRPr="00A8064F" w:rsidRDefault="00513166" w:rsidP="00801CE2">
            <w:pPr>
              <w:jc w:val="both"/>
              <w:rPr>
                <w:sz w:val="20"/>
              </w:rPr>
            </w:pPr>
            <w:r w:rsidRPr="00A8064F">
              <w:rPr>
                <w:rFonts w:ascii="Calibri" w:hAnsi="Calibri" w:cs="Calibri"/>
                <w:sz w:val="20"/>
              </w:rPr>
              <w:t xml:space="preserve">- </w:t>
            </w:r>
            <w:r w:rsidRPr="00A8064F">
              <w:rPr>
                <w:sz w:val="20"/>
                <w:u w:val="single"/>
              </w:rPr>
              <w:t>Cruzadas</w:t>
            </w:r>
            <w:r w:rsidRPr="00A8064F">
              <w:rPr>
                <w:sz w:val="20"/>
              </w:rPr>
              <w:t xml:space="preserve"> – “[…] revestem a </w:t>
            </w:r>
            <w:r w:rsidRPr="00A8064F">
              <w:rPr>
                <w:sz w:val="20"/>
                <w:u w:val="single"/>
              </w:rPr>
              <w:t>forma de guerra santa</w:t>
            </w:r>
            <w:r w:rsidRPr="00A8064F">
              <w:rPr>
                <w:sz w:val="20"/>
              </w:rPr>
              <w:t xml:space="preserve"> para remissão dos pecados e salvação da alma.” Uma Cristandade […] “unida e suficientemente forte para </w:t>
            </w:r>
            <w:r w:rsidRPr="00A8064F">
              <w:rPr>
                <w:sz w:val="20"/>
                <w:u w:val="single"/>
              </w:rPr>
              <w:t>lutar contra os inimigos da fé</w:t>
            </w:r>
            <w:r w:rsidRPr="00A8064F">
              <w:rPr>
                <w:sz w:val="20"/>
              </w:rPr>
              <w:t xml:space="preserve"> […].” (vol. 2, p. 22). </w:t>
            </w:r>
          </w:p>
          <w:p w14:paraId="38826F94" w14:textId="0F2EED25" w:rsidR="00513166" w:rsidRPr="00A8064F" w:rsidRDefault="00513166" w:rsidP="00801CE2">
            <w:pPr>
              <w:jc w:val="both"/>
              <w:rPr>
                <w:sz w:val="20"/>
                <w:lang w:val="fr-FR"/>
              </w:rPr>
            </w:pPr>
            <w:r w:rsidRPr="00A8064F">
              <w:rPr>
                <w:sz w:val="20"/>
              </w:rPr>
              <w:t>-</w:t>
            </w:r>
            <w:r w:rsidR="009F1F6B" w:rsidRPr="00A8064F">
              <w:rPr>
                <w:sz w:val="20"/>
              </w:rPr>
              <w:t xml:space="preserve"> </w:t>
            </w:r>
            <w:r w:rsidRPr="00A8064F">
              <w:rPr>
                <w:sz w:val="20"/>
              </w:rPr>
              <w:t xml:space="preserve">“Finalmente, depois de termos </w:t>
            </w:r>
            <w:r w:rsidRPr="00A8064F">
              <w:rPr>
                <w:sz w:val="20"/>
                <w:u w:val="single"/>
              </w:rPr>
              <w:t>derrotado os pagãos</w:t>
            </w:r>
            <w:r w:rsidRPr="00A8064F">
              <w:rPr>
                <w:sz w:val="20"/>
              </w:rPr>
              <w:t xml:space="preserve">, </w:t>
            </w:r>
            <w:r w:rsidR="004B30F6" w:rsidRPr="00A8064F">
              <w:rPr>
                <w:sz w:val="20"/>
              </w:rPr>
              <w:t>[...]</w:t>
            </w:r>
            <w:r w:rsidRPr="00A8064F">
              <w:rPr>
                <w:sz w:val="20"/>
              </w:rPr>
              <w:t xml:space="preserve"> </w:t>
            </w:r>
            <w:r w:rsidRPr="00A8064F">
              <w:rPr>
                <w:sz w:val="20"/>
                <w:u w:val="single"/>
              </w:rPr>
              <w:t>os cruzados</w:t>
            </w:r>
            <w:r w:rsidRPr="00A8064F">
              <w:rPr>
                <w:sz w:val="20"/>
              </w:rPr>
              <w:t xml:space="preserve"> percorreram toda a cidade, </w:t>
            </w:r>
            <w:r w:rsidRPr="00A8064F">
              <w:rPr>
                <w:sz w:val="20"/>
                <w:u w:val="single"/>
              </w:rPr>
              <w:t>saqueando as casas e roubando o ouro, a prata, os cavalos e as mulas</w:t>
            </w:r>
            <w:r w:rsidRPr="00A8064F">
              <w:rPr>
                <w:sz w:val="20"/>
              </w:rPr>
              <w:t xml:space="preserve">. </w:t>
            </w:r>
            <w:r w:rsidR="004B30F6" w:rsidRPr="00A8064F">
              <w:rPr>
                <w:sz w:val="20"/>
              </w:rPr>
              <w:t>[...]</w:t>
            </w:r>
            <w:r w:rsidRPr="00A8064F">
              <w:rPr>
                <w:sz w:val="20"/>
              </w:rPr>
              <w:t xml:space="preserve"> </w:t>
            </w:r>
            <w:r w:rsidRPr="00A8064F">
              <w:rPr>
                <w:sz w:val="20"/>
                <w:u w:val="single"/>
              </w:rPr>
              <w:t>Depois</w:t>
            </w:r>
            <w:r w:rsidRPr="00A8064F">
              <w:rPr>
                <w:sz w:val="20"/>
              </w:rPr>
              <w:t xml:space="preserve">, […] </w:t>
            </w:r>
            <w:r w:rsidRPr="00A8064F">
              <w:rPr>
                <w:sz w:val="20"/>
                <w:u w:val="single"/>
              </w:rPr>
              <w:t>foram adorar o Sepulcro</w:t>
            </w:r>
            <w:r w:rsidRPr="00A8064F">
              <w:rPr>
                <w:sz w:val="20"/>
              </w:rPr>
              <w:t xml:space="preserve"> do Nosso Salvador Jesus.” (Histoire anonyme de la première croisade, (séc. </w:t>
            </w:r>
            <w:r w:rsidRPr="00A8064F">
              <w:rPr>
                <w:sz w:val="20"/>
                <w:lang w:val="fr-FR"/>
              </w:rPr>
              <w:t>XII) in Jacques le Goff, Le Moyen Age, 1962) (vol. 2, p. 23).</w:t>
            </w:r>
          </w:p>
          <w:p w14:paraId="7EFF586E" w14:textId="77777777" w:rsidR="00513166" w:rsidRPr="00A8064F" w:rsidRDefault="00513166" w:rsidP="00801CE2">
            <w:pPr>
              <w:jc w:val="both"/>
              <w:rPr>
                <w:sz w:val="20"/>
              </w:rPr>
            </w:pPr>
            <w:r w:rsidRPr="00A8064F">
              <w:rPr>
                <w:sz w:val="20"/>
              </w:rPr>
              <w:t>- “</w:t>
            </w:r>
            <w:r w:rsidRPr="00A8064F">
              <w:rPr>
                <w:sz w:val="20"/>
                <w:u w:val="single"/>
              </w:rPr>
              <w:t>Crítica à II Cruzada (1147)</w:t>
            </w:r>
            <w:r w:rsidRPr="00A8064F">
              <w:rPr>
                <w:sz w:val="20"/>
              </w:rPr>
              <w:t xml:space="preserve"> – cronista anónimo [:] Porém, as </w:t>
            </w:r>
            <w:r w:rsidRPr="00A8064F">
              <w:rPr>
                <w:sz w:val="20"/>
                <w:u w:val="single"/>
              </w:rPr>
              <w:t>intenções destas várias pessoas eram diferentes</w:t>
            </w:r>
            <w:r w:rsidRPr="00A8064F">
              <w:rPr>
                <w:sz w:val="20"/>
              </w:rPr>
              <w:t xml:space="preserve">. Algumas, na realidade, </w:t>
            </w:r>
            <w:r w:rsidRPr="00A8064F">
              <w:rPr>
                <w:sz w:val="20"/>
                <w:u w:val="single"/>
              </w:rPr>
              <w:t>ávidas de novidades</w:t>
            </w:r>
            <w:r w:rsidRPr="00A8064F">
              <w:rPr>
                <w:sz w:val="20"/>
              </w:rPr>
              <w:t xml:space="preserve">, iam, para saber coisas novas sobre as terras. Outras eram levadas pela </w:t>
            </w:r>
            <w:r w:rsidRPr="00A8064F">
              <w:rPr>
                <w:sz w:val="20"/>
                <w:u w:val="single"/>
              </w:rPr>
              <w:t>pobreza</w:t>
            </w:r>
            <w:r w:rsidRPr="00A8064F">
              <w:rPr>
                <w:sz w:val="20"/>
              </w:rPr>
              <w:t xml:space="preserve"> […]. Houve os que estavam oprimidos </w:t>
            </w:r>
            <w:r w:rsidRPr="00A8064F">
              <w:rPr>
                <w:sz w:val="20"/>
                <w:u w:val="single"/>
              </w:rPr>
              <w:t>por dívidas</w:t>
            </w:r>
            <w:r w:rsidRPr="00A8064F">
              <w:rPr>
                <w:sz w:val="20"/>
              </w:rPr>
              <w:t xml:space="preserve"> […], ou que desejavam </w:t>
            </w:r>
            <w:r w:rsidRPr="00A8064F">
              <w:rPr>
                <w:sz w:val="20"/>
                <w:u w:val="single"/>
              </w:rPr>
              <w:t>fugir ao serviço devido aos seus senhores</w:t>
            </w:r>
            <w:r w:rsidRPr="00A8064F">
              <w:rPr>
                <w:sz w:val="20"/>
              </w:rPr>
              <w:t xml:space="preserve">, ou que estavam mesmo esperando o </w:t>
            </w:r>
            <w:r w:rsidRPr="00A8064F">
              <w:rPr>
                <w:sz w:val="20"/>
                <w:u w:val="single"/>
              </w:rPr>
              <w:t>castigo</w:t>
            </w:r>
            <w:r w:rsidRPr="00A8064F">
              <w:rPr>
                <w:sz w:val="20"/>
              </w:rPr>
              <w:t xml:space="preserve"> merecido pelas suas infâmias. Estes homens, </w:t>
            </w:r>
            <w:r w:rsidRPr="00A8064F">
              <w:rPr>
                <w:sz w:val="20"/>
                <w:u w:val="single"/>
              </w:rPr>
              <w:t>simulando ter zelo para com Deus, esforçaram-se sobretudo por escapar</w:t>
            </w:r>
            <w:r w:rsidRPr="00A8064F">
              <w:rPr>
                <w:sz w:val="20"/>
              </w:rPr>
              <w:t xml:space="preserve"> […] de tantas preocupações […].” (Annales Herbipolenses – Monumenta Germaniae Historica – Scriptores, t. XVI, Hannover, 1859) (vol. 2, p. 23). </w:t>
            </w:r>
          </w:p>
          <w:p w14:paraId="24F061BC" w14:textId="77777777" w:rsidR="00513166" w:rsidRPr="00A8064F" w:rsidRDefault="00513166" w:rsidP="00801CE2">
            <w:pPr>
              <w:jc w:val="both"/>
              <w:rPr>
                <w:sz w:val="20"/>
              </w:rPr>
            </w:pPr>
            <w:r w:rsidRPr="00A8064F">
              <w:rPr>
                <w:sz w:val="20"/>
              </w:rPr>
              <w:t xml:space="preserve">- “A revitalização da circulação monetária acontece a partir das feiras e das cidades. Essa </w:t>
            </w:r>
            <w:r w:rsidRPr="00A8064F">
              <w:rPr>
                <w:sz w:val="20"/>
                <w:u w:val="single"/>
              </w:rPr>
              <w:t>revitalização</w:t>
            </w:r>
            <w:r w:rsidRPr="00A8064F">
              <w:rPr>
                <w:sz w:val="20"/>
              </w:rPr>
              <w:t xml:space="preserve"> fica-se também a dever ao </w:t>
            </w:r>
            <w:r w:rsidRPr="00A8064F">
              <w:rPr>
                <w:sz w:val="20"/>
                <w:u w:val="single"/>
              </w:rPr>
              <w:t>ouro pilhado nas Cruzadas e às moedas árabes</w:t>
            </w:r>
            <w:r w:rsidRPr="00A8064F">
              <w:rPr>
                <w:sz w:val="20"/>
              </w:rPr>
              <w:t xml:space="preserve"> e bizantinas (colocadas em circulação pelas cidades italianas, intermediárias do comércio com o oriente e norte de África) ][…].” (vol. 2, p. 28). </w:t>
            </w:r>
          </w:p>
          <w:p w14:paraId="34E220D2" w14:textId="77777777" w:rsidR="00513166" w:rsidRPr="00A8064F" w:rsidRDefault="00513166" w:rsidP="00801CE2">
            <w:pPr>
              <w:jc w:val="both"/>
              <w:rPr>
                <w:sz w:val="20"/>
              </w:rPr>
            </w:pPr>
            <w:r w:rsidRPr="00A8064F">
              <w:rPr>
                <w:sz w:val="20"/>
              </w:rPr>
              <w:t xml:space="preserve">- “[…] As </w:t>
            </w:r>
            <w:r w:rsidRPr="00A8064F">
              <w:rPr>
                <w:sz w:val="20"/>
                <w:u w:val="single"/>
              </w:rPr>
              <w:t>Cruzadas</w:t>
            </w:r>
            <w:r w:rsidRPr="00A8064F">
              <w:rPr>
                <w:sz w:val="20"/>
              </w:rPr>
              <w:t xml:space="preserve"> trazem ao Ocidente </w:t>
            </w:r>
            <w:r w:rsidRPr="00A8064F">
              <w:rPr>
                <w:sz w:val="20"/>
                <w:u w:val="single"/>
              </w:rPr>
              <w:t>novos hábitos, mais refinados, e novos luxos</w:t>
            </w:r>
            <w:r w:rsidRPr="00A8064F">
              <w:rPr>
                <w:sz w:val="20"/>
              </w:rPr>
              <w:t xml:space="preserve"> (sedas, especiarias, etc.) </w:t>
            </w:r>
            <w:r w:rsidRPr="00A8064F">
              <w:rPr>
                <w:sz w:val="20"/>
                <w:u w:val="single"/>
              </w:rPr>
              <w:t>que vão alterando a forma de vida</w:t>
            </w:r>
            <w:r w:rsidRPr="00A8064F">
              <w:rPr>
                <w:sz w:val="20"/>
              </w:rPr>
              <w:t xml:space="preserve"> de nobres, nas cortes, e de burgueses, nas cidades.” (vol. 2, p. 85). </w:t>
            </w:r>
          </w:p>
        </w:tc>
      </w:tr>
      <w:tr w:rsidR="00513166" w:rsidRPr="00A8064F" w14:paraId="382EE446" w14:textId="77777777" w:rsidTr="00EF7ACE">
        <w:trPr>
          <w:trHeight w:val="977"/>
        </w:trPr>
        <w:tc>
          <w:tcPr>
            <w:tcW w:w="2263" w:type="dxa"/>
            <w:tcBorders>
              <w:top w:val="single" w:sz="4" w:space="0" w:color="auto"/>
              <w:bottom w:val="single" w:sz="4" w:space="0" w:color="auto"/>
            </w:tcBorders>
            <w:vAlign w:val="center"/>
          </w:tcPr>
          <w:p w14:paraId="632FA86E" w14:textId="77777777" w:rsidR="00513166" w:rsidRPr="00A8064F" w:rsidRDefault="00513166" w:rsidP="00801CE2">
            <w:pPr>
              <w:autoSpaceDE w:val="0"/>
              <w:autoSpaceDN w:val="0"/>
              <w:adjustRightInd w:val="0"/>
              <w:spacing w:line="240" w:lineRule="auto"/>
              <w:jc w:val="center"/>
              <w:rPr>
                <w:bCs/>
                <w:sz w:val="20"/>
              </w:rPr>
            </w:pPr>
            <w:r w:rsidRPr="00A8064F">
              <w:rPr>
                <w:bCs/>
                <w:sz w:val="20"/>
              </w:rPr>
              <w:t>Linhas da História 10</w:t>
            </w:r>
          </w:p>
        </w:tc>
        <w:tc>
          <w:tcPr>
            <w:tcW w:w="11199" w:type="dxa"/>
            <w:tcBorders>
              <w:top w:val="single" w:sz="4" w:space="0" w:color="auto"/>
              <w:bottom w:val="single" w:sz="4" w:space="0" w:color="auto"/>
            </w:tcBorders>
            <w:vAlign w:val="center"/>
          </w:tcPr>
          <w:p w14:paraId="365D666B" w14:textId="77777777" w:rsidR="00513166" w:rsidRPr="00A8064F" w:rsidRDefault="00513166" w:rsidP="00801CE2">
            <w:pPr>
              <w:jc w:val="both"/>
              <w:rPr>
                <w:rFonts w:ascii="Calibri" w:hAnsi="Calibri" w:cs="Calibri"/>
                <w:sz w:val="20"/>
              </w:rPr>
            </w:pPr>
            <w:r w:rsidRPr="00A8064F">
              <w:rPr>
                <w:rFonts w:ascii="Calibri" w:hAnsi="Calibri" w:cs="Calibri"/>
                <w:sz w:val="20"/>
              </w:rPr>
              <w:t xml:space="preserve">- No século XIII, “a doutrina e a liturgia da </w:t>
            </w:r>
            <w:r w:rsidRPr="00A8064F">
              <w:rPr>
                <w:rFonts w:ascii="Calibri" w:hAnsi="Calibri" w:cs="Calibri"/>
                <w:sz w:val="20"/>
                <w:u w:val="single"/>
              </w:rPr>
              <w:t>Igreja Romano-Cristã</w:t>
            </w:r>
            <w:r w:rsidRPr="00A8064F">
              <w:rPr>
                <w:rFonts w:ascii="Calibri" w:hAnsi="Calibri" w:cs="Calibri"/>
                <w:sz w:val="20"/>
              </w:rPr>
              <w:t xml:space="preserve"> foram definidas pelos papas e por concílios, ao mesmo tempo que </w:t>
            </w:r>
            <w:r w:rsidRPr="00A8064F">
              <w:rPr>
                <w:rFonts w:ascii="Calibri" w:hAnsi="Calibri" w:cs="Calibri"/>
                <w:sz w:val="20"/>
                <w:u w:val="single"/>
              </w:rPr>
              <w:t>combatiam os desvios à fé</w:t>
            </w:r>
            <w:r w:rsidRPr="00A8064F">
              <w:rPr>
                <w:rFonts w:ascii="Calibri" w:hAnsi="Calibri" w:cs="Calibri"/>
                <w:sz w:val="20"/>
              </w:rPr>
              <w:t xml:space="preserve">, dentro das fronteiras europeias, contra os heréticos, e </w:t>
            </w:r>
            <w:r w:rsidRPr="00A8064F">
              <w:rPr>
                <w:rFonts w:ascii="Calibri" w:hAnsi="Calibri" w:cs="Calibri"/>
                <w:sz w:val="20"/>
                <w:u w:val="single"/>
              </w:rPr>
              <w:t>fora da Europa, através do movimento das cruzadas, contra o Islão</w:t>
            </w:r>
            <w:r w:rsidRPr="00A8064F">
              <w:rPr>
                <w:rFonts w:ascii="Calibri" w:hAnsi="Calibri" w:cs="Calibri"/>
                <w:sz w:val="20"/>
              </w:rPr>
              <w:t xml:space="preserve">.” (vol. 2, p. 5). </w:t>
            </w:r>
          </w:p>
        </w:tc>
      </w:tr>
      <w:tr w:rsidR="00513166" w:rsidRPr="00A8064F" w14:paraId="27417CEC" w14:textId="77777777" w:rsidTr="00EF7ACE">
        <w:trPr>
          <w:trHeight w:val="974"/>
        </w:trPr>
        <w:tc>
          <w:tcPr>
            <w:tcW w:w="2263" w:type="dxa"/>
            <w:tcBorders>
              <w:top w:val="single" w:sz="4" w:space="0" w:color="auto"/>
              <w:bottom w:val="single" w:sz="4" w:space="0" w:color="auto"/>
            </w:tcBorders>
            <w:vAlign w:val="center"/>
          </w:tcPr>
          <w:p w14:paraId="79F81D41" w14:textId="77777777" w:rsidR="00513166" w:rsidRPr="00A8064F" w:rsidRDefault="00513166" w:rsidP="00801CE2">
            <w:pPr>
              <w:autoSpaceDE w:val="0"/>
              <w:autoSpaceDN w:val="0"/>
              <w:adjustRightInd w:val="0"/>
              <w:spacing w:line="240" w:lineRule="auto"/>
              <w:jc w:val="center"/>
              <w:rPr>
                <w:bCs/>
                <w:sz w:val="20"/>
              </w:rPr>
            </w:pPr>
            <w:r w:rsidRPr="00A8064F">
              <w:rPr>
                <w:bCs/>
                <w:sz w:val="20"/>
              </w:rPr>
              <w:t xml:space="preserve">O Horizonte da </w:t>
            </w:r>
          </w:p>
          <w:p w14:paraId="3E873FEC" w14:textId="77777777" w:rsidR="00513166" w:rsidRPr="00A8064F" w:rsidRDefault="00513166" w:rsidP="00801CE2">
            <w:pPr>
              <w:autoSpaceDE w:val="0"/>
              <w:autoSpaceDN w:val="0"/>
              <w:adjustRightInd w:val="0"/>
              <w:spacing w:line="240" w:lineRule="auto"/>
              <w:jc w:val="center"/>
              <w:rPr>
                <w:bCs/>
                <w:sz w:val="20"/>
              </w:rPr>
            </w:pPr>
            <w:r w:rsidRPr="00A8064F">
              <w:rPr>
                <w:bCs/>
                <w:sz w:val="20"/>
              </w:rPr>
              <w:t>História 10</w:t>
            </w:r>
          </w:p>
        </w:tc>
        <w:tc>
          <w:tcPr>
            <w:tcW w:w="11199" w:type="dxa"/>
            <w:tcBorders>
              <w:top w:val="single" w:sz="4" w:space="0" w:color="auto"/>
              <w:bottom w:val="single" w:sz="4" w:space="0" w:color="auto"/>
            </w:tcBorders>
            <w:vAlign w:val="center"/>
          </w:tcPr>
          <w:p w14:paraId="65AC1D92" w14:textId="10631F65" w:rsidR="00513166" w:rsidRPr="00A8064F" w:rsidRDefault="00513166" w:rsidP="00801CE2">
            <w:pPr>
              <w:jc w:val="both"/>
              <w:rPr>
                <w:sz w:val="20"/>
              </w:rPr>
            </w:pPr>
            <w:r w:rsidRPr="00A8064F">
              <w:rPr>
                <w:rFonts w:ascii="Calibri" w:hAnsi="Calibri" w:cs="Calibri"/>
                <w:sz w:val="20"/>
              </w:rPr>
              <w:t xml:space="preserve">- </w:t>
            </w:r>
            <w:r w:rsidRPr="00A8064F">
              <w:rPr>
                <w:sz w:val="20"/>
                <w:u w:val="single"/>
              </w:rPr>
              <w:t>Cruzadas</w:t>
            </w:r>
            <w:r w:rsidRPr="00A8064F">
              <w:rPr>
                <w:sz w:val="20"/>
              </w:rPr>
              <w:t xml:space="preserve"> – semelhanças entre “apelo à guerra santa cristã por S. Bernardo de Claraval em excerto do Elogio da Nova Milícia (c. 1131) e excerto do Alcorão (adaptado) apresentado mais à frente, com o título “A </w:t>
            </w:r>
            <w:r w:rsidRPr="00A8064F">
              <w:rPr>
                <w:i/>
                <w:iCs/>
                <w:sz w:val="20"/>
              </w:rPr>
              <w:t>Jihad</w:t>
            </w:r>
            <w:r w:rsidRPr="00A8064F">
              <w:rPr>
                <w:sz w:val="20"/>
              </w:rPr>
              <w:t>” (vol. 2, p. 10, 15).</w:t>
            </w:r>
          </w:p>
          <w:p w14:paraId="16F745E7" w14:textId="77777777" w:rsidR="00513166" w:rsidRPr="00A8064F" w:rsidRDefault="00513166" w:rsidP="00801CE2">
            <w:pPr>
              <w:jc w:val="both"/>
              <w:rPr>
                <w:sz w:val="20"/>
              </w:rPr>
            </w:pPr>
            <w:r w:rsidRPr="00A8064F">
              <w:rPr>
                <w:sz w:val="20"/>
              </w:rPr>
              <w:t>- Esquema: “Islão” remete para “Maomé: o profeta” e para “</w:t>
            </w:r>
            <w:r w:rsidRPr="00A8064F">
              <w:rPr>
                <w:i/>
                <w:iCs/>
                <w:sz w:val="20"/>
                <w:u w:val="single"/>
              </w:rPr>
              <w:t>Jihad</w:t>
            </w:r>
            <w:r w:rsidRPr="00A8064F">
              <w:rPr>
                <w:sz w:val="20"/>
                <w:u w:val="single"/>
              </w:rPr>
              <w:t>: Guerra Santa</w:t>
            </w:r>
            <w:r w:rsidRPr="00A8064F">
              <w:rPr>
                <w:sz w:val="20"/>
              </w:rPr>
              <w:t xml:space="preserve">”, cuja seta aponta para outro quadro que diz “As </w:t>
            </w:r>
            <w:r w:rsidRPr="00A8064F">
              <w:rPr>
                <w:sz w:val="20"/>
                <w:u w:val="single"/>
              </w:rPr>
              <w:t>Cruzadas</w:t>
            </w:r>
            <w:r w:rsidRPr="00A8064F">
              <w:rPr>
                <w:sz w:val="20"/>
              </w:rPr>
              <w:t xml:space="preserve">” (vol. 2, p. 17). </w:t>
            </w:r>
          </w:p>
        </w:tc>
      </w:tr>
      <w:tr w:rsidR="00513166" w:rsidRPr="00A8064F" w14:paraId="6E526AC9" w14:textId="77777777" w:rsidTr="00EF7ACE">
        <w:trPr>
          <w:trHeight w:val="1116"/>
        </w:trPr>
        <w:tc>
          <w:tcPr>
            <w:tcW w:w="2263" w:type="dxa"/>
            <w:tcBorders>
              <w:top w:val="single" w:sz="4" w:space="0" w:color="auto"/>
            </w:tcBorders>
            <w:vAlign w:val="center"/>
          </w:tcPr>
          <w:p w14:paraId="16622096" w14:textId="77777777" w:rsidR="00513166" w:rsidRPr="00A8064F" w:rsidRDefault="00513166" w:rsidP="00801CE2">
            <w:pPr>
              <w:autoSpaceDE w:val="0"/>
              <w:autoSpaceDN w:val="0"/>
              <w:adjustRightInd w:val="0"/>
              <w:spacing w:line="240" w:lineRule="auto"/>
              <w:jc w:val="center"/>
              <w:rPr>
                <w:bCs/>
                <w:sz w:val="20"/>
              </w:rPr>
            </w:pPr>
            <w:r w:rsidRPr="00A8064F">
              <w:rPr>
                <w:bCs/>
                <w:sz w:val="20"/>
              </w:rPr>
              <w:t>Um Novo Tempo da</w:t>
            </w:r>
          </w:p>
          <w:p w14:paraId="4D88CC78" w14:textId="77777777" w:rsidR="00513166" w:rsidRPr="00A8064F" w:rsidRDefault="00513166" w:rsidP="00801CE2">
            <w:pPr>
              <w:autoSpaceDE w:val="0"/>
              <w:autoSpaceDN w:val="0"/>
              <w:adjustRightInd w:val="0"/>
              <w:spacing w:line="240" w:lineRule="auto"/>
              <w:jc w:val="center"/>
              <w:rPr>
                <w:bCs/>
                <w:sz w:val="20"/>
              </w:rPr>
            </w:pPr>
            <w:r w:rsidRPr="00A8064F">
              <w:rPr>
                <w:bCs/>
                <w:sz w:val="20"/>
              </w:rPr>
              <w:t>História 10</w:t>
            </w:r>
          </w:p>
        </w:tc>
        <w:tc>
          <w:tcPr>
            <w:tcW w:w="11199" w:type="dxa"/>
            <w:tcBorders>
              <w:top w:val="single" w:sz="4" w:space="0" w:color="auto"/>
            </w:tcBorders>
            <w:vAlign w:val="center"/>
          </w:tcPr>
          <w:p w14:paraId="1418F75B" w14:textId="77777777" w:rsidR="00513166" w:rsidRPr="00A8064F" w:rsidRDefault="00513166" w:rsidP="00801CE2">
            <w:pPr>
              <w:jc w:val="both"/>
              <w:rPr>
                <w:rFonts w:ascii="Calibri" w:hAnsi="Calibri" w:cs="Calibri"/>
                <w:sz w:val="20"/>
              </w:rPr>
            </w:pPr>
            <w:r w:rsidRPr="00A8064F">
              <w:rPr>
                <w:rFonts w:ascii="Calibri" w:hAnsi="Calibri" w:cs="Calibri"/>
                <w:sz w:val="20"/>
              </w:rPr>
              <w:t xml:space="preserve">- É pedida a </w:t>
            </w:r>
            <w:r w:rsidRPr="00A8064F">
              <w:rPr>
                <w:rFonts w:ascii="Calibri" w:hAnsi="Calibri" w:cs="Calibri"/>
                <w:sz w:val="20"/>
                <w:u w:val="single"/>
              </w:rPr>
              <w:t>comparação</w:t>
            </w:r>
            <w:r w:rsidRPr="00A8064F">
              <w:rPr>
                <w:rFonts w:ascii="Calibri" w:hAnsi="Calibri" w:cs="Calibri"/>
                <w:sz w:val="20"/>
              </w:rPr>
              <w:t xml:space="preserve"> entre excertos de textos que evocam </w:t>
            </w:r>
            <w:r w:rsidRPr="00A8064F">
              <w:rPr>
                <w:rFonts w:ascii="Calibri" w:hAnsi="Calibri" w:cs="Calibri"/>
                <w:sz w:val="20"/>
                <w:u w:val="single"/>
              </w:rPr>
              <w:t xml:space="preserve">a </w:t>
            </w:r>
            <w:r w:rsidRPr="00A8064F">
              <w:rPr>
                <w:rFonts w:ascii="Calibri" w:hAnsi="Calibri" w:cs="Calibri"/>
                <w:i/>
                <w:iCs/>
                <w:sz w:val="20"/>
                <w:u w:val="single"/>
              </w:rPr>
              <w:t xml:space="preserve">Jihad e </w:t>
            </w:r>
            <w:r w:rsidRPr="00A8064F">
              <w:rPr>
                <w:rFonts w:ascii="Calibri" w:hAnsi="Calibri" w:cs="Calibri"/>
                <w:sz w:val="20"/>
                <w:u w:val="single"/>
              </w:rPr>
              <w:t>as Cruzadas</w:t>
            </w:r>
            <w:r w:rsidRPr="00A8064F">
              <w:rPr>
                <w:rFonts w:ascii="Calibri" w:hAnsi="Calibri" w:cs="Calibri"/>
                <w:sz w:val="20"/>
              </w:rPr>
              <w:t xml:space="preserve"> (vol. 2, p. 23).</w:t>
            </w:r>
          </w:p>
          <w:p w14:paraId="1CD616C8" w14:textId="77777777" w:rsidR="00513166" w:rsidRPr="00A8064F" w:rsidRDefault="00513166" w:rsidP="00801CE2">
            <w:pPr>
              <w:jc w:val="both"/>
              <w:rPr>
                <w:rFonts w:ascii="Calibri" w:hAnsi="Calibri" w:cs="Calibri"/>
                <w:sz w:val="20"/>
              </w:rPr>
            </w:pPr>
            <w:r w:rsidRPr="00A8064F">
              <w:rPr>
                <w:rFonts w:ascii="Calibri" w:hAnsi="Calibri" w:cs="Calibri"/>
                <w:sz w:val="20"/>
              </w:rPr>
              <w:t xml:space="preserve">- </w:t>
            </w:r>
            <w:r w:rsidRPr="00A8064F">
              <w:rPr>
                <w:rFonts w:ascii="Calibri" w:hAnsi="Calibri" w:cs="Calibri"/>
                <w:sz w:val="20"/>
                <w:u w:val="single"/>
              </w:rPr>
              <w:t>Cruzadas</w:t>
            </w:r>
            <w:r w:rsidRPr="00A8064F">
              <w:rPr>
                <w:rFonts w:ascii="Calibri" w:hAnsi="Calibri" w:cs="Calibri"/>
                <w:sz w:val="20"/>
              </w:rPr>
              <w:t xml:space="preserve"> designadas de “</w:t>
            </w:r>
            <w:r w:rsidRPr="00A8064F">
              <w:rPr>
                <w:rFonts w:ascii="Calibri" w:hAnsi="Calibri" w:cs="Calibri"/>
                <w:sz w:val="20"/>
                <w:u w:val="single"/>
              </w:rPr>
              <w:t>ofensivas</w:t>
            </w:r>
            <w:r w:rsidRPr="00A8064F">
              <w:rPr>
                <w:rFonts w:ascii="Calibri" w:hAnsi="Calibri" w:cs="Calibri"/>
                <w:sz w:val="20"/>
              </w:rPr>
              <w:t xml:space="preserve"> militares”, mas referida “a </w:t>
            </w:r>
            <w:r w:rsidRPr="00A8064F">
              <w:rPr>
                <w:rFonts w:ascii="Calibri" w:hAnsi="Calibri" w:cs="Calibri"/>
                <w:sz w:val="20"/>
                <w:u w:val="single"/>
              </w:rPr>
              <w:t>libertação</w:t>
            </w:r>
            <w:r w:rsidRPr="00A8064F">
              <w:rPr>
                <w:rFonts w:ascii="Calibri" w:hAnsi="Calibri" w:cs="Calibri"/>
                <w:sz w:val="20"/>
              </w:rPr>
              <w:t xml:space="preserve"> dos lugares santos” sob o domínio territorial muçulmano (vol. 2, p. 23). </w:t>
            </w:r>
          </w:p>
          <w:p w14:paraId="5C34BD63" w14:textId="77777777" w:rsidR="00513166" w:rsidRPr="00A8064F" w:rsidRDefault="00513166" w:rsidP="00801CE2">
            <w:pPr>
              <w:jc w:val="both"/>
              <w:rPr>
                <w:rFonts w:ascii="Calibri" w:hAnsi="Calibri" w:cs="Calibri"/>
                <w:sz w:val="20"/>
              </w:rPr>
            </w:pPr>
            <w:r w:rsidRPr="00A8064F">
              <w:rPr>
                <w:rFonts w:ascii="Calibri" w:hAnsi="Calibri" w:cs="Calibri"/>
                <w:sz w:val="20"/>
              </w:rPr>
              <w:t xml:space="preserve">- </w:t>
            </w:r>
            <w:r w:rsidRPr="00A8064F">
              <w:rPr>
                <w:rFonts w:ascii="Calibri" w:hAnsi="Calibri" w:cs="Calibri"/>
                <w:sz w:val="20"/>
                <w:u w:val="single"/>
              </w:rPr>
              <w:t>Na sequência das Cruzadas</w:t>
            </w:r>
            <w:r w:rsidRPr="00A8064F">
              <w:rPr>
                <w:rFonts w:ascii="Calibri" w:hAnsi="Calibri" w:cs="Calibri"/>
                <w:sz w:val="20"/>
              </w:rPr>
              <w:t xml:space="preserve">, “no Mediterrâneo, </w:t>
            </w:r>
            <w:r w:rsidRPr="00A8064F">
              <w:rPr>
                <w:rFonts w:ascii="Calibri" w:hAnsi="Calibri" w:cs="Calibri"/>
                <w:sz w:val="20"/>
                <w:u w:val="single"/>
              </w:rPr>
              <w:t>as embarcações cristãs fizeram valer os seus direitos</w:t>
            </w:r>
            <w:r w:rsidRPr="00A8064F">
              <w:rPr>
                <w:rFonts w:ascii="Calibri" w:hAnsi="Calibri" w:cs="Calibri"/>
                <w:sz w:val="20"/>
              </w:rPr>
              <w:t xml:space="preserve">, retomando rotas há muito abandonadas.” (vol.2, p. 23). </w:t>
            </w:r>
          </w:p>
        </w:tc>
      </w:tr>
    </w:tbl>
    <w:p w14:paraId="0721223C" w14:textId="1D2B18D6" w:rsidR="00513166" w:rsidRPr="00A8064F" w:rsidRDefault="00513166" w:rsidP="00D96253">
      <w:pPr>
        <w:spacing w:after="160" w:line="259" w:lineRule="auto"/>
        <w:jc w:val="both"/>
        <w:rPr>
          <w:bCs/>
          <w:sz w:val="22"/>
          <w:szCs w:val="21"/>
        </w:rPr>
      </w:pPr>
    </w:p>
    <w:p w14:paraId="7207F73A" w14:textId="77777777" w:rsidR="00513166" w:rsidRPr="00A8064F" w:rsidRDefault="00513166" w:rsidP="00D96253">
      <w:pPr>
        <w:spacing w:after="160" w:line="259" w:lineRule="auto"/>
        <w:jc w:val="both"/>
        <w:rPr>
          <w:bCs/>
          <w:sz w:val="22"/>
          <w:szCs w:val="21"/>
        </w:rPr>
      </w:pPr>
    </w:p>
    <w:p w14:paraId="398C1D05" w14:textId="77777777" w:rsidR="002A3E79" w:rsidRPr="00A8064F" w:rsidRDefault="002A3E79" w:rsidP="00FC3A21">
      <w:pPr>
        <w:spacing w:after="160" w:line="259" w:lineRule="auto"/>
        <w:jc w:val="both"/>
        <w:rPr>
          <w:bCs/>
          <w:sz w:val="22"/>
          <w:szCs w:val="21"/>
        </w:rPr>
      </w:pPr>
    </w:p>
    <w:p w14:paraId="375AD727" w14:textId="33117F2E" w:rsidR="002A3E79" w:rsidRPr="00A8064F" w:rsidRDefault="002A3E79" w:rsidP="00A8064F">
      <w:pPr>
        <w:pStyle w:val="Texto"/>
        <w:outlineLvl w:val="2"/>
        <w:rPr>
          <w:sz w:val="22"/>
          <w:szCs w:val="96"/>
        </w:rPr>
      </w:pPr>
      <w:bookmarkStart w:id="141" w:name="_Toc83895719"/>
      <w:r w:rsidRPr="00A8064F">
        <w:rPr>
          <w:sz w:val="22"/>
          <w:szCs w:val="96"/>
        </w:rPr>
        <w:t xml:space="preserve">Quadro 5.15. – “Cruzadas” </w:t>
      </w:r>
      <w:r w:rsidR="00A946AB" w:rsidRPr="00A8064F">
        <w:rPr>
          <w:sz w:val="22"/>
          <w:szCs w:val="96"/>
        </w:rPr>
        <w:t>(10.º ano de escolaridade)</w:t>
      </w:r>
      <w:r w:rsidR="00130A3E" w:rsidRPr="00A8064F">
        <w:rPr>
          <w:sz w:val="22"/>
          <w:szCs w:val="96"/>
        </w:rPr>
        <w:t xml:space="preserve"> – </w:t>
      </w:r>
      <w:r w:rsidR="00A946AB" w:rsidRPr="00A8064F">
        <w:rPr>
          <w:sz w:val="22"/>
          <w:szCs w:val="96"/>
        </w:rPr>
        <w:t>2021</w:t>
      </w:r>
      <w:bookmarkEnd w:id="141"/>
    </w:p>
    <w:tbl>
      <w:tblPr>
        <w:tblW w:w="13462" w:type="dxa"/>
        <w:tblLook w:val="04A0" w:firstRow="1" w:lastRow="0" w:firstColumn="1" w:lastColumn="0" w:noHBand="0" w:noVBand="1"/>
      </w:tblPr>
      <w:tblGrid>
        <w:gridCol w:w="2263"/>
        <w:gridCol w:w="11199"/>
      </w:tblGrid>
      <w:tr w:rsidR="002A3E79" w:rsidRPr="00A8064F" w14:paraId="06BE5CFB" w14:textId="77777777" w:rsidTr="00EF7ACE">
        <w:trPr>
          <w:trHeight w:val="620"/>
        </w:trPr>
        <w:tc>
          <w:tcPr>
            <w:tcW w:w="2263" w:type="dxa"/>
            <w:shd w:val="clear" w:color="auto" w:fill="F2F2F2" w:themeFill="background1" w:themeFillShade="F2"/>
            <w:vAlign w:val="center"/>
          </w:tcPr>
          <w:p w14:paraId="33D4C081" w14:textId="77777777" w:rsidR="002A3E79" w:rsidRPr="00A8064F" w:rsidRDefault="002A3E79" w:rsidP="00801CE2">
            <w:pPr>
              <w:autoSpaceDE w:val="0"/>
              <w:autoSpaceDN w:val="0"/>
              <w:adjustRightInd w:val="0"/>
              <w:jc w:val="center"/>
              <w:rPr>
                <w:bCs/>
                <w:sz w:val="10"/>
                <w:szCs w:val="10"/>
              </w:rPr>
            </w:pPr>
          </w:p>
          <w:p w14:paraId="03E9D6FE" w14:textId="77777777" w:rsidR="002A3E79" w:rsidRPr="00A8064F" w:rsidRDefault="002A3E79" w:rsidP="00801CE2">
            <w:pPr>
              <w:autoSpaceDE w:val="0"/>
              <w:autoSpaceDN w:val="0"/>
              <w:adjustRightInd w:val="0"/>
              <w:jc w:val="center"/>
              <w:rPr>
                <w:bCs/>
                <w:sz w:val="20"/>
              </w:rPr>
            </w:pPr>
            <w:r w:rsidRPr="00A8064F">
              <w:rPr>
                <w:bCs/>
                <w:sz w:val="20"/>
              </w:rPr>
              <w:t>MANUAL ESCOLAR</w:t>
            </w:r>
          </w:p>
        </w:tc>
        <w:tc>
          <w:tcPr>
            <w:tcW w:w="11199" w:type="dxa"/>
            <w:shd w:val="clear" w:color="auto" w:fill="F2F2F2" w:themeFill="background1" w:themeFillShade="F2"/>
            <w:vAlign w:val="center"/>
          </w:tcPr>
          <w:p w14:paraId="3CE979FF" w14:textId="77777777" w:rsidR="002A3E79" w:rsidRPr="00A8064F" w:rsidRDefault="002A3E79" w:rsidP="00801CE2">
            <w:pPr>
              <w:autoSpaceDE w:val="0"/>
              <w:autoSpaceDN w:val="0"/>
              <w:adjustRightInd w:val="0"/>
              <w:jc w:val="center"/>
              <w:rPr>
                <w:bCs/>
                <w:sz w:val="10"/>
                <w:szCs w:val="10"/>
              </w:rPr>
            </w:pPr>
          </w:p>
          <w:p w14:paraId="63F9F1CE" w14:textId="77777777" w:rsidR="002A3E79" w:rsidRPr="00A8064F" w:rsidRDefault="002A3E79" w:rsidP="00801CE2">
            <w:pPr>
              <w:autoSpaceDE w:val="0"/>
              <w:autoSpaceDN w:val="0"/>
              <w:adjustRightInd w:val="0"/>
              <w:jc w:val="center"/>
              <w:rPr>
                <w:bCs/>
                <w:sz w:val="20"/>
              </w:rPr>
            </w:pPr>
            <w:r w:rsidRPr="00A8064F">
              <w:rPr>
                <w:bCs/>
                <w:sz w:val="20"/>
              </w:rPr>
              <w:t>UNIDADES DE REGISTO</w:t>
            </w:r>
          </w:p>
        </w:tc>
      </w:tr>
      <w:tr w:rsidR="002A3E79" w:rsidRPr="00A8064F" w14:paraId="01396FC6" w14:textId="77777777" w:rsidTr="00EF7ACE">
        <w:trPr>
          <w:trHeight w:val="974"/>
        </w:trPr>
        <w:tc>
          <w:tcPr>
            <w:tcW w:w="2263" w:type="dxa"/>
            <w:tcBorders>
              <w:bottom w:val="single" w:sz="4" w:space="0" w:color="auto"/>
            </w:tcBorders>
            <w:vAlign w:val="center"/>
          </w:tcPr>
          <w:p w14:paraId="5001C74C" w14:textId="77777777" w:rsidR="002A3E79" w:rsidRPr="00A8064F" w:rsidRDefault="002A3E79" w:rsidP="00801CE2">
            <w:pPr>
              <w:autoSpaceDE w:val="0"/>
              <w:autoSpaceDN w:val="0"/>
              <w:adjustRightInd w:val="0"/>
              <w:spacing w:line="240" w:lineRule="auto"/>
              <w:jc w:val="center"/>
              <w:rPr>
                <w:bCs/>
                <w:sz w:val="20"/>
              </w:rPr>
            </w:pPr>
            <w:r w:rsidRPr="00A8064F">
              <w:rPr>
                <w:bCs/>
                <w:sz w:val="20"/>
              </w:rPr>
              <w:t xml:space="preserve">Entre Tempos 10 </w:t>
            </w:r>
          </w:p>
          <w:p w14:paraId="6F479EB3" w14:textId="77777777" w:rsidR="002A3E79" w:rsidRPr="00A8064F" w:rsidRDefault="002A3E79" w:rsidP="00801CE2">
            <w:pPr>
              <w:autoSpaceDE w:val="0"/>
              <w:autoSpaceDN w:val="0"/>
              <w:adjustRightInd w:val="0"/>
              <w:spacing w:line="240" w:lineRule="auto"/>
              <w:jc w:val="center"/>
              <w:rPr>
                <w:bCs/>
                <w:sz w:val="20"/>
              </w:rPr>
            </w:pPr>
            <w:r w:rsidRPr="00A8064F">
              <w:rPr>
                <w:bCs/>
                <w:sz w:val="20"/>
              </w:rPr>
              <w:t>– História A</w:t>
            </w:r>
          </w:p>
        </w:tc>
        <w:tc>
          <w:tcPr>
            <w:tcW w:w="11199" w:type="dxa"/>
            <w:tcBorders>
              <w:bottom w:val="single" w:sz="4" w:space="0" w:color="auto"/>
            </w:tcBorders>
            <w:vAlign w:val="center"/>
          </w:tcPr>
          <w:p w14:paraId="29A02F0B" w14:textId="77777777" w:rsidR="002A3E79" w:rsidRPr="00A8064F" w:rsidRDefault="002A3E79" w:rsidP="00801CE2">
            <w:pPr>
              <w:jc w:val="both"/>
              <w:rPr>
                <w:sz w:val="20"/>
              </w:rPr>
            </w:pPr>
            <w:r w:rsidRPr="00A8064F">
              <w:rPr>
                <w:sz w:val="20"/>
              </w:rPr>
              <w:t>- No discurso de Urbano II em Clermont, no ano 1095 (“segundo a versão de Robert le Moine”), é dito que “</w:t>
            </w:r>
            <w:r w:rsidRPr="00A8064F">
              <w:rPr>
                <w:sz w:val="20"/>
                <w:u w:val="single"/>
              </w:rPr>
              <w:t>esta terra que habitais […] não abunda de riquezas e a custo fornece alimento à sua população</w:t>
            </w:r>
            <w:r w:rsidRPr="00A8064F">
              <w:rPr>
                <w:sz w:val="20"/>
              </w:rPr>
              <w:t>. […] Tomai o caminho do Santo Sepulcro, submetei a terra ao vosso poder […].” (vol. 2, p. 24).</w:t>
            </w:r>
          </w:p>
        </w:tc>
      </w:tr>
      <w:tr w:rsidR="002A3E79" w:rsidRPr="00A8064F" w14:paraId="6F6EA1E9" w14:textId="77777777" w:rsidTr="00EF7ACE">
        <w:trPr>
          <w:trHeight w:val="1116"/>
        </w:trPr>
        <w:tc>
          <w:tcPr>
            <w:tcW w:w="2263" w:type="dxa"/>
            <w:tcBorders>
              <w:top w:val="single" w:sz="4" w:space="0" w:color="auto"/>
            </w:tcBorders>
            <w:vAlign w:val="center"/>
          </w:tcPr>
          <w:p w14:paraId="1381A9F1" w14:textId="77777777" w:rsidR="002A3E79" w:rsidRPr="00A8064F" w:rsidRDefault="002A3E79" w:rsidP="00801CE2">
            <w:pPr>
              <w:autoSpaceDE w:val="0"/>
              <w:autoSpaceDN w:val="0"/>
              <w:adjustRightInd w:val="0"/>
              <w:spacing w:line="240" w:lineRule="auto"/>
              <w:jc w:val="center"/>
              <w:rPr>
                <w:bCs/>
                <w:sz w:val="20"/>
              </w:rPr>
            </w:pPr>
            <w:r w:rsidRPr="00A8064F">
              <w:rPr>
                <w:bCs/>
                <w:i/>
                <w:iCs/>
                <w:sz w:val="20"/>
              </w:rPr>
              <w:t>Novo</w:t>
            </w:r>
            <w:r w:rsidRPr="00A8064F">
              <w:rPr>
                <w:bCs/>
                <w:sz w:val="20"/>
              </w:rPr>
              <w:t xml:space="preserve"> Linhas da História</w:t>
            </w:r>
          </w:p>
          <w:p w14:paraId="70614011" w14:textId="77777777" w:rsidR="002A3E79" w:rsidRPr="00A8064F" w:rsidRDefault="002A3E79" w:rsidP="00801CE2">
            <w:pPr>
              <w:autoSpaceDE w:val="0"/>
              <w:autoSpaceDN w:val="0"/>
              <w:adjustRightInd w:val="0"/>
              <w:spacing w:line="240" w:lineRule="auto"/>
              <w:jc w:val="center"/>
              <w:rPr>
                <w:bCs/>
                <w:sz w:val="20"/>
              </w:rPr>
            </w:pPr>
            <w:r w:rsidRPr="00A8064F">
              <w:rPr>
                <w:bCs/>
                <w:sz w:val="20"/>
              </w:rPr>
              <w:t xml:space="preserve"> 10 – História A</w:t>
            </w:r>
          </w:p>
        </w:tc>
        <w:tc>
          <w:tcPr>
            <w:tcW w:w="11199" w:type="dxa"/>
            <w:tcBorders>
              <w:top w:val="single" w:sz="4" w:space="0" w:color="auto"/>
            </w:tcBorders>
            <w:vAlign w:val="center"/>
          </w:tcPr>
          <w:p w14:paraId="5DE3B663" w14:textId="77777777" w:rsidR="002A3E79" w:rsidRPr="00A8064F" w:rsidRDefault="002A3E79" w:rsidP="00801CE2">
            <w:pPr>
              <w:jc w:val="both"/>
              <w:rPr>
                <w:sz w:val="20"/>
              </w:rPr>
            </w:pPr>
            <w:r w:rsidRPr="00A8064F">
              <w:rPr>
                <w:rFonts w:ascii="Calibri" w:hAnsi="Calibri" w:cs="Calibri"/>
                <w:sz w:val="20"/>
              </w:rPr>
              <w:t xml:space="preserve">- </w:t>
            </w:r>
            <w:r w:rsidRPr="00A8064F">
              <w:rPr>
                <w:sz w:val="20"/>
              </w:rPr>
              <w:t xml:space="preserve">“As </w:t>
            </w:r>
            <w:r w:rsidRPr="00A8064F">
              <w:rPr>
                <w:sz w:val="20"/>
                <w:u w:val="single"/>
              </w:rPr>
              <w:t>Cruzadas</w:t>
            </w:r>
            <w:r w:rsidRPr="00A8064F">
              <w:rPr>
                <w:sz w:val="20"/>
              </w:rPr>
              <w:t xml:space="preserve"> foram uma série de </w:t>
            </w:r>
            <w:r w:rsidRPr="00A8064F">
              <w:rPr>
                <w:sz w:val="20"/>
                <w:u w:val="single"/>
              </w:rPr>
              <w:t>expedições militares do Ocidente</w:t>
            </w:r>
            <w:r w:rsidRPr="00A8064F">
              <w:rPr>
                <w:sz w:val="20"/>
              </w:rPr>
              <w:t xml:space="preserve"> com o fim de </w:t>
            </w:r>
            <w:r w:rsidRPr="00A8064F">
              <w:rPr>
                <w:sz w:val="20"/>
                <w:u w:val="single"/>
              </w:rPr>
              <w:t>libertar a Terra Santa</w:t>
            </w:r>
            <w:r w:rsidRPr="00A8064F">
              <w:rPr>
                <w:sz w:val="20"/>
              </w:rPr>
              <w:t xml:space="preserve">” </w:t>
            </w:r>
            <w:r w:rsidRPr="00A8064F">
              <w:rPr>
                <w:i/>
                <w:iCs/>
                <w:sz w:val="20"/>
              </w:rPr>
              <w:t>vs</w:t>
            </w:r>
            <w:r w:rsidRPr="00A8064F">
              <w:rPr>
                <w:sz w:val="20"/>
              </w:rPr>
              <w:t>. “</w:t>
            </w:r>
            <w:r w:rsidRPr="00A8064F">
              <w:rPr>
                <w:sz w:val="20"/>
                <w:u w:val="single"/>
              </w:rPr>
              <w:t>ataques muçulmanos</w:t>
            </w:r>
            <w:r w:rsidRPr="00A8064F">
              <w:rPr>
                <w:sz w:val="20"/>
              </w:rPr>
              <w:t xml:space="preserve">” aos reinos cristãos (vol. 1, p. 27). </w:t>
            </w:r>
          </w:p>
          <w:p w14:paraId="03D8CCE9" w14:textId="77777777" w:rsidR="002A3E79" w:rsidRPr="00A8064F" w:rsidRDefault="002A3E79" w:rsidP="00801CE2">
            <w:pPr>
              <w:jc w:val="both"/>
              <w:rPr>
                <w:sz w:val="20"/>
              </w:rPr>
            </w:pPr>
            <w:r w:rsidRPr="00A8064F">
              <w:rPr>
                <w:sz w:val="20"/>
              </w:rPr>
              <w:t>- Silves como a “Shilb” muçulmana. Segundo o “relato de um cruzado germânico” (fonte não indicada), durante a sua [re]conquista (1189) “</w:t>
            </w:r>
            <w:r w:rsidRPr="00A8064F">
              <w:rPr>
                <w:sz w:val="20"/>
                <w:u w:val="single"/>
              </w:rPr>
              <w:t>pertencia aos</w:t>
            </w:r>
            <w:r w:rsidRPr="00A8064F">
              <w:rPr>
                <w:sz w:val="20"/>
              </w:rPr>
              <w:t xml:space="preserve"> nossos </w:t>
            </w:r>
            <w:r w:rsidRPr="00A8064F">
              <w:rPr>
                <w:sz w:val="20"/>
                <w:u w:val="single"/>
              </w:rPr>
              <w:t>[cruzados] todo o despojo das coisas móveis</w:t>
            </w:r>
            <w:r w:rsidRPr="00A8064F">
              <w:rPr>
                <w:sz w:val="20"/>
              </w:rPr>
              <w:t xml:space="preserve">.” (vol. 1, p. 58). </w:t>
            </w:r>
          </w:p>
          <w:p w14:paraId="2F39AB10" w14:textId="77777777" w:rsidR="002A3E79" w:rsidRPr="00A8064F" w:rsidRDefault="002A3E79" w:rsidP="00801CE2">
            <w:pPr>
              <w:jc w:val="both"/>
              <w:rPr>
                <w:sz w:val="20"/>
              </w:rPr>
            </w:pPr>
            <w:r w:rsidRPr="00A8064F">
              <w:rPr>
                <w:sz w:val="20"/>
              </w:rPr>
              <w:t xml:space="preserve">- “As cruzadas tiveram uma grande influência na sociedade europeia, pois </w:t>
            </w:r>
            <w:r w:rsidRPr="00A8064F">
              <w:rPr>
                <w:sz w:val="20"/>
                <w:u w:val="single"/>
              </w:rPr>
              <w:t>contribuíram para dirigir para o exterior o impulso guerreiro da nobreza</w:t>
            </w:r>
            <w:r w:rsidRPr="00A8064F">
              <w:rPr>
                <w:sz w:val="20"/>
              </w:rPr>
              <w:t xml:space="preserve">.” (vol. 2, p. 12). </w:t>
            </w:r>
          </w:p>
          <w:p w14:paraId="526442ED" w14:textId="77777777" w:rsidR="002A3E79" w:rsidRPr="00A8064F" w:rsidRDefault="002A3E79" w:rsidP="00801CE2">
            <w:pPr>
              <w:jc w:val="both"/>
              <w:rPr>
                <w:sz w:val="20"/>
              </w:rPr>
            </w:pPr>
            <w:r w:rsidRPr="00A8064F">
              <w:rPr>
                <w:sz w:val="20"/>
              </w:rPr>
              <w:t>- “</w:t>
            </w:r>
            <w:r w:rsidRPr="00A8064F">
              <w:rPr>
                <w:sz w:val="20"/>
                <w:u w:val="single"/>
              </w:rPr>
              <w:t>As Cruzadas favoreceram também o desenvolvimento de trocas culturais e económicas entre o Oriente e o Ocidente, impulsionando o ressurgimento europeu</w:t>
            </w:r>
            <w:r w:rsidRPr="00A8064F">
              <w:rPr>
                <w:sz w:val="20"/>
              </w:rPr>
              <w:t xml:space="preserve">.” (vol. 2, p. 12). </w:t>
            </w:r>
          </w:p>
          <w:p w14:paraId="6B686E30" w14:textId="77777777" w:rsidR="002A3E79" w:rsidRPr="00A8064F" w:rsidRDefault="002A3E79" w:rsidP="00801CE2">
            <w:pPr>
              <w:jc w:val="both"/>
              <w:rPr>
                <w:sz w:val="20"/>
              </w:rPr>
            </w:pPr>
            <w:r w:rsidRPr="00A8064F">
              <w:rPr>
                <w:sz w:val="20"/>
              </w:rPr>
              <w:t xml:space="preserve">- “Desde o século XI, a Europa desenvolveu o ideal de cruzada na luta contra os ‘infiéis’, implementando diversas iniciativas religiosas-militares para conquistar os territórios sob domínio dos Muçulmanos. […] </w:t>
            </w:r>
            <w:r w:rsidRPr="00A8064F">
              <w:rPr>
                <w:sz w:val="20"/>
                <w:u w:val="single"/>
              </w:rPr>
              <w:t>Os filhos-segundos, sem direito a terras e com poucos recursos materiais, viram nestas expedições</w:t>
            </w:r>
            <w:r w:rsidRPr="00A8064F">
              <w:rPr>
                <w:sz w:val="20"/>
              </w:rPr>
              <w:t xml:space="preserve"> não só um meio de expandir a fé cristã, mas também </w:t>
            </w:r>
            <w:r w:rsidRPr="00A8064F">
              <w:rPr>
                <w:sz w:val="20"/>
                <w:u w:val="single"/>
              </w:rPr>
              <w:t>uma forma para alcançar prestígio e fortuna</w:t>
            </w:r>
            <w:r w:rsidRPr="00A8064F">
              <w:rPr>
                <w:sz w:val="20"/>
              </w:rPr>
              <w:t xml:space="preserve">.” (vol. 2, p. 33). </w:t>
            </w:r>
          </w:p>
          <w:p w14:paraId="20581D74" w14:textId="77777777" w:rsidR="002A3E79" w:rsidRPr="00A8064F" w:rsidRDefault="002A3E79" w:rsidP="00801CE2">
            <w:pPr>
              <w:jc w:val="both"/>
              <w:rPr>
                <w:sz w:val="20"/>
              </w:rPr>
            </w:pPr>
            <w:r w:rsidRPr="00A8064F">
              <w:rPr>
                <w:sz w:val="20"/>
              </w:rPr>
              <w:t xml:space="preserve">- “O monarca [D. João I] também foi apoiado pelo </w:t>
            </w:r>
            <w:r w:rsidRPr="00A8064F">
              <w:rPr>
                <w:sz w:val="20"/>
                <w:u w:val="single"/>
              </w:rPr>
              <w:t>clero, movido por interesses religiosos</w:t>
            </w:r>
            <w:r w:rsidRPr="00A8064F">
              <w:rPr>
                <w:sz w:val="20"/>
              </w:rPr>
              <w:t xml:space="preserve">, ligados à ideia de </w:t>
            </w:r>
            <w:r w:rsidRPr="00A8064F">
              <w:rPr>
                <w:sz w:val="20"/>
                <w:u w:val="single"/>
              </w:rPr>
              <w:t>cruzada contra o ‘infiel’</w:t>
            </w:r>
            <w:r w:rsidRPr="00A8064F">
              <w:rPr>
                <w:sz w:val="20"/>
              </w:rPr>
              <w:t xml:space="preserve">.” (vol. 3, p. 12). </w:t>
            </w:r>
          </w:p>
        </w:tc>
      </w:tr>
    </w:tbl>
    <w:p w14:paraId="3E261147" w14:textId="1E174B2A" w:rsidR="00513166" w:rsidRPr="00A8064F" w:rsidRDefault="00513166" w:rsidP="00A8064F">
      <w:pPr>
        <w:pStyle w:val="Texto"/>
        <w:outlineLvl w:val="2"/>
        <w:rPr>
          <w:sz w:val="22"/>
          <w:szCs w:val="96"/>
        </w:rPr>
      </w:pPr>
      <w:bookmarkStart w:id="142" w:name="_Toc83895720"/>
      <w:r w:rsidRPr="00A8064F">
        <w:rPr>
          <w:sz w:val="22"/>
          <w:szCs w:val="96"/>
        </w:rPr>
        <w:t xml:space="preserve">Quadro </w:t>
      </w:r>
      <w:r w:rsidR="002A3E79" w:rsidRPr="00A8064F">
        <w:rPr>
          <w:sz w:val="22"/>
          <w:szCs w:val="96"/>
        </w:rPr>
        <w:t>5.16.</w:t>
      </w:r>
      <w:r w:rsidRPr="00A8064F">
        <w:rPr>
          <w:sz w:val="22"/>
          <w:szCs w:val="96"/>
        </w:rPr>
        <w:t xml:space="preserve"> – “Civilização inovadora </w:t>
      </w:r>
      <w:r w:rsidRPr="005A4CE8">
        <w:rPr>
          <w:i/>
          <w:iCs/>
          <w:sz w:val="22"/>
          <w:szCs w:val="96"/>
        </w:rPr>
        <w:t>vs</w:t>
      </w:r>
      <w:r w:rsidRPr="00A8064F">
        <w:rPr>
          <w:sz w:val="22"/>
          <w:szCs w:val="96"/>
        </w:rPr>
        <w:t xml:space="preserve">. ‘cultura de síntese’” </w:t>
      </w:r>
      <w:r w:rsidR="00B733B4" w:rsidRPr="00A8064F">
        <w:rPr>
          <w:sz w:val="22"/>
          <w:szCs w:val="96"/>
        </w:rPr>
        <w:t>(10.º ano de escolaridade)</w:t>
      </w:r>
      <w:bookmarkEnd w:id="142"/>
    </w:p>
    <w:tbl>
      <w:tblPr>
        <w:tblW w:w="13462" w:type="dxa"/>
        <w:tblLook w:val="04A0" w:firstRow="1" w:lastRow="0" w:firstColumn="1" w:lastColumn="0" w:noHBand="0" w:noVBand="1"/>
      </w:tblPr>
      <w:tblGrid>
        <w:gridCol w:w="2263"/>
        <w:gridCol w:w="11199"/>
      </w:tblGrid>
      <w:tr w:rsidR="00513166" w:rsidRPr="00A8064F" w14:paraId="2C127350" w14:textId="77777777" w:rsidTr="00EF7ACE">
        <w:trPr>
          <w:trHeight w:val="620"/>
        </w:trPr>
        <w:tc>
          <w:tcPr>
            <w:tcW w:w="2263" w:type="dxa"/>
            <w:shd w:val="clear" w:color="auto" w:fill="F2F2F2" w:themeFill="background1" w:themeFillShade="F2"/>
            <w:vAlign w:val="center"/>
          </w:tcPr>
          <w:p w14:paraId="1A9D262E" w14:textId="77777777" w:rsidR="00513166" w:rsidRPr="00A8064F" w:rsidRDefault="00513166" w:rsidP="00801CE2">
            <w:pPr>
              <w:autoSpaceDE w:val="0"/>
              <w:autoSpaceDN w:val="0"/>
              <w:adjustRightInd w:val="0"/>
              <w:jc w:val="center"/>
              <w:rPr>
                <w:bCs/>
                <w:sz w:val="8"/>
                <w:szCs w:val="8"/>
              </w:rPr>
            </w:pPr>
          </w:p>
          <w:p w14:paraId="19CE7B2B" w14:textId="77777777" w:rsidR="00513166" w:rsidRPr="00A8064F" w:rsidRDefault="00513166" w:rsidP="00801CE2">
            <w:pPr>
              <w:autoSpaceDE w:val="0"/>
              <w:autoSpaceDN w:val="0"/>
              <w:adjustRightInd w:val="0"/>
              <w:jc w:val="center"/>
              <w:rPr>
                <w:bCs/>
                <w:sz w:val="20"/>
              </w:rPr>
            </w:pPr>
            <w:r w:rsidRPr="00A8064F">
              <w:rPr>
                <w:bCs/>
                <w:sz w:val="20"/>
              </w:rPr>
              <w:t>MANUAL ESCOLAR</w:t>
            </w:r>
          </w:p>
        </w:tc>
        <w:tc>
          <w:tcPr>
            <w:tcW w:w="11199" w:type="dxa"/>
            <w:shd w:val="clear" w:color="auto" w:fill="F2F2F2" w:themeFill="background1" w:themeFillShade="F2"/>
            <w:vAlign w:val="center"/>
          </w:tcPr>
          <w:p w14:paraId="2157ECE6" w14:textId="77777777" w:rsidR="00513166" w:rsidRPr="00A8064F" w:rsidRDefault="00513166" w:rsidP="00801CE2">
            <w:pPr>
              <w:autoSpaceDE w:val="0"/>
              <w:autoSpaceDN w:val="0"/>
              <w:adjustRightInd w:val="0"/>
              <w:jc w:val="center"/>
              <w:rPr>
                <w:bCs/>
                <w:sz w:val="8"/>
                <w:szCs w:val="8"/>
              </w:rPr>
            </w:pPr>
          </w:p>
          <w:p w14:paraId="452809F2" w14:textId="77777777" w:rsidR="00513166" w:rsidRPr="00A8064F" w:rsidRDefault="00513166" w:rsidP="00801CE2">
            <w:pPr>
              <w:autoSpaceDE w:val="0"/>
              <w:autoSpaceDN w:val="0"/>
              <w:adjustRightInd w:val="0"/>
              <w:jc w:val="center"/>
              <w:rPr>
                <w:bCs/>
                <w:sz w:val="20"/>
              </w:rPr>
            </w:pPr>
            <w:r w:rsidRPr="00A8064F">
              <w:rPr>
                <w:bCs/>
                <w:sz w:val="20"/>
              </w:rPr>
              <w:t>UNIDADES DE REGISTO</w:t>
            </w:r>
          </w:p>
        </w:tc>
      </w:tr>
      <w:tr w:rsidR="00513166" w:rsidRPr="00A8064F" w14:paraId="50C3CF5C" w14:textId="77777777" w:rsidTr="00EF7ACE">
        <w:trPr>
          <w:trHeight w:val="1020"/>
        </w:trPr>
        <w:tc>
          <w:tcPr>
            <w:tcW w:w="2263" w:type="dxa"/>
            <w:vAlign w:val="center"/>
          </w:tcPr>
          <w:p w14:paraId="3DDE3815" w14:textId="77777777" w:rsidR="005009D9" w:rsidRPr="00A8064F" w:rsidRDefault="005009D9" w:rsidP="005009D9">
            <w:pPr>
              <w:autoSpaceDE w:val="0"/>
              <w:autoSpaceDN w:val="0"/>
              <w:adjustRightInd w:val="0"/>
              <w:spacing w:line="240" w:lineRule="auto"/>
              <w:jc w:val="center"/>
              <w:rPr>
                <w:bCs/>
                <w:sz w:val="20"/>
              </w:rPr>
            </w:pPr>
            <w:r w:rsidRPr="00A8064F">
              <w:rPr>
                <w:bCs/>
                <w:sz w:val="20"/>
              </w:rPr>
              <w:t xml:space="preserve">História em </w:t>
            </w:r>
          </w:p>
          <w:p w14:paraId="28F4FD3F" w14:textId="5CE729C2" w:rsidR="00513166" w:rsidRPr="00A8064F" w:rsidRDefault="005009D9" w:rsidP="005009D9">
            <w:pPr>
              <w:autoSpaceDE w:val="0"/>
              <w:autoSpaceDN w:val="0"/>
              <w:adjustRightInd w:val="0"/>
              <w:spacing w:line="240" w:lineRule="auto"/>
              <w:jc w:val="center"/>
              <w:rPr>
                <w:bCs/>
                <w:sz w:val="20"/>
              </w:rPr>
            </w:pPr>
            <w:r w:rsidRPr="00A8064F">
              <w:rPr>
                <w:bCs/>
                <w:sz w:val="20"/>
              </w:rPr>
              <w:t>Perspe</w:t>
            </w:r>
            <w:r w:rsidR="0015091E" w:rsidRPr="00A8064F">
              <w:rPr>
                <w:bCs/>
                <w:sz w:val="20"/>
              </w:rPr>
              <w:t>c</w:t>
            </w:r>
            <w:r w:rsidRPr="00A8064F">
              <w:rPr>
                <w:bCs/>
                <w:sz w:val="20"/>
              </w:rPr>
              <w:t>tiva 10</w:t>
            </w:r>
          </w:p>
        </w:tc>
        <w:tc>
          <w:tcPr>
            <w:tcW w:w="11199" w:type="dxa"/>
            <w:vAlign w:val="center"/>
          </w:tcPr>
          <w:p w14:paraId="59A42E2E" w14:textId="77777777" w:rsidR="00513166" w:rsidRPr="00A8064F" w:rsidRDefault="00513166" w:rsidP="00801CE2">
            <w:pPr>
              <w:jc w:val="both"/>
              <w:rPr>
                <w:sz w:val="20"/>
              </w:rPr>
            </w:pPr>
            <w:r w:rsidRPr="00A8064F">
              <w:rPr>
                <w:rFonts w:ascii="Calibri" w:hAnsi="Calibri" w:cs="Calibri"/>
                <w:sz w:val="20"/>
              </w:rPr>
              <w:t xml:space="preserve">- </w:t>
            </w:r>
            <w:r w:rsidRPr="00A8064F">
              <w:rPr>
                <w:sz w:val="20"/>
              </w:rPr>
              <w:t xml:space="preserve">“No final do século X, em 1085, os cristãos conquistam Toledo e passam a ter acesso às </w:t>
            </w:r>
            <w:r w:rsidRPr="00A8064F">
              <w:rPr>
                <w:sz w:val="20"/>
                <w:u w:val="single"/>
              </w:rPr>
              <w:t>traduções das versões árabes dos trabalhos científicos gregos</w:t>
            </w:r>
            <w:r w:rsidRPr="00A8064F">
              <w:rPr>
                <w:sz w:val="20"/>
              </w:rPr>
              <w:t>.” (vol. 3, p. 12).</w:t>
            </w:r>
          </w:p>
          <w:p w14:paraId="0A8C81D1" w14:textId="77777777" w:rsidR="00513166" w:rsidRPr="00A8064F" w:rsidRDefault="00513166" w:rsidP="00801CE2">
            <w:pPr>
              <w:jc w:val="both"/>
              <w:rPr>
                <w:sz w:val="20"/>
              </w:rPr>
            </w:pPr>
            <w:r w:rsidRPr="00A8064F">
              <w:rPr>
                <w:sz w:val="20"/>
              </w:rPr>
              <w:t xml:space="preserve">- Referidas uma </w:t>
            </w:r>
            <w:r w:rsidRPr="00A8064F">
              <w:rPr>
                <w:sz w:val="20"/>
                <w:u w:val="single"/>
              </w:rPr>
              <w:t>série de avanços desde a náutica à filosofia</w:t>
            </w:r>
            <w:r w:rsidRPr="00A8064F">
              <w:rPr>
                <w:sz w:val="20"/>
              </w:rPr>
              <w:t xml:space="preserve"> (vol. 3, p. 10-13). </w:t>
            </w:r>
          </w:p>
          <w:p w14:paraId="4B5CE001" w14:textId="77777777" w:rsidR="00513166" w:rsidRPr="00A8064F" w:rsidRDefault="00513166" w:rsidP="00801CE2">
            <w:pPr>
              <w:jc w:val="both"/>
              <w:rPr>
                <w:sz w:val="20"/>
              </w:rPr>
            </w:pPr>
            <w:r w:rsidRPr="00A8064F">
              <w:rPr>
                <w:sz w:val="20"/>
              </w:rPr>
              <w:t xml:space="preserve">- “Para aqueles que dizem: ‘Como poderemos nós admitir a possibilidade da infeção, quando a lei religiosa a nega’, replicamos que a </w:t>
            </w:r>
            <w:r w:rsidRPr="00A8064F">
              <w:rPr>
                <w:sz w:val="20"/>
                <w:u w:val="single"/>
              </w:rPr>
              <w:t>existência do contágio</w:t>
            </w:r>
            <w:r w:rsidRPr="00A8064F">
              <w:rPr>
                <w:sz w:val="20"/>
              </w:rPr>
              <w:t xml:space="preserve"> [da Peste Negra] é </w:t>
            </w:r>
            <w:r w:rsidRPr="00A8064F">
              <w:rPr>
                <w:sz w:val="20"/>
                <w:u w:val="single"/>
              </w:rPr>
              <w:t>estabelecida pela experiência</w:t>
            </w:r>
            <w:r w:rsidRPr="00A8064F">
              <w:rPr>
                <w:sz w:val="20"/>
              </w:rPr>
              <w:t xml:space="preserve">, a </w:t>
            </w:r>
            <w:r w:rsidRPr="00A8064F">
              <w:rPr>
                <w:sz w:val="20"/>
                <w:u w:val="single"/>
              </w:rPr>
              <w:t>investigação</w:t>
            </w:r>
            <w:r w:rsidRPr="00A8064F">
              <w:rPr>
                <w:sz w:val="20"/>
              </w:rPr>
              <w:t xml:space="preserve"> […].” (Observações de Ibn al-Khatib, c. 1348, citadas por Philip K. Hitti, History of the Arabs, 1964) (vol. 3, p. 13). </w:t>
            </w:r>
          </w:p>
          <w:p w14:paraId="450A5F3A" w14:textId="77777777" w:rsidR="00513166" w:rsidRPr="00A8064F" w:rsidRDefault="00513166" w:rsidP="00801CE2">
            <w:pPr>
              <w:jc w:val="both"/>
              <w:rPr>
                <w:sz w:val="20"/>
              </w:rPr>
            </w:pPr>
            <w:r w:rsidRPr="00A8064F">
              <w:rPr>
                <w:sz w:val="20"/>
              </w:rPr>
              <w:t xml:space="preserve">- “A filosofia e a literatura árabes, bem como as traduções dos clássicos, feitas por eruditos árabes estabelecidos na Europa, proporcionam um </w:t>
            </w:r>
            <w:r w:rsidRPr="00A8064F">
              <w:rPr>
                <w:sz w:val="20"/>
                <w:u w:val="single"/>
              </w:rPr>
              <w:t>alargamento do conhecimento</w:t>
            </w:r>
            <w:r w:rsidRPr="00A8064F">
              <w:rPr>
                <w:sz w:val="20"/>
              </w:rPr>
              <w:t xml:space="preserve"> que </w:t>
            </w:r>
            <w:r w:rsidRPr="00A8064F">
              <w:rPr>
                <w:sz w:val="20"/>
                <w:u w:val="single"/>
              </w:rPr>
              <w:t>contribui para a formação de uma nova mentalidade humanista</w:t>
            </w:r>
            <w:r w:rsidRPr="00A8064F">
              <w:rPr>
                <w:sz w:val="20"/>
              </w:rPr>
              <w:t xml:space="preserve">.” (vol. 3, p. 13). </w:t>
            </w:r>
          </w:p>
          <w:p w14:paraId="39F41E3F" w14:textId="35F4DA73" w:rsidR="00513166" w:rsidRPr="00A8064F" w:rsidRDefault="00513166" w:rsidP="00801CE2">
            <w:pPr>
              <w:jc w:val="both"/>
              <w:rPr>
                <w:sz w:val="20"/>
              </w:rPr>
            </w:pPr>
            <w:r w:rsidRPr="00A8064F">
              <w:rPr>
                <w:sz w:val="20"/>
              </w:rPr>
              <w:t>- “</w:t>
            </w:r>
            <w:r w:rsidR="004B30F6" w:rsidRPr="00A8064F">
              <w:rPr>
                <w:sz w:val="20"/>
              </w:rPr>
              <w:t>[...]</w:t>
            </w:r>
            <w:r w:rsidRPr="00A8064F">
              <w:rPr>
                <w:sz w:val="20"/>
              </w:rPr>
              <w:t xml:space="preserve"> A ideia da </w:t>
            </w:r>
            <w:r w:rsidRPr="00A8064F">
              <w:rPr>
                <w:sz w:val="20"/>
                <w:u w:val="single"/>
              </w:rPr>
              <w:t>importância da observação e do empirismo</w:t>
            </w:r>
            <w:r w:rsidRPr="00A8064F">
              <w:rPr>
                <w:sz w:val="20"/>
              </w:rPr>
              <w:t xml:space="preserve"> como método mais seguro para o </w:t>
            </w:r>
            <w:r w:rsidRPr="00A8064F">
              <w:rPr>
                <w:sz w:val="20"/>
                <w:u w:val="single"/>
              </w:rPr>
              <w:t>estudo da ciência</w:t>
            </w:r>
            <w:r w:rsidRPr="00A8064F">
              <w:rPr>
                <w:sz w:val="20"/>
              </w:rPr>
              <w:t xml:space="preserve">, revelam-se fundamentais para o ocidente […].” (vol. 3, p. 13). </w:t>
            </w:r>
          </w:p>
          <w:p w14:paraId="6539191F" w14:textId="77777777" w:rsidR="00513166" w:rsidRPr="00A8064F" w:rsidRDefault="00513166" w:rsidP="00801CE2">
            <w:pPr>
              <w:jc w:val="both"/>
              <w:rPr>
                <w:sz w:val="20"/>
              </w:rPr>
            </w:pPr>
            <w:r w:rsidRPr="00A8064F">
              <w:rPr>
                <w:sz w:val="20"/>
              </w:rPr>
              <w:t xml:space="preserve">- “O </w:t>
            </w:r>
            <w:r w:rsidRPr="00A8064F">
              <w:rPr>
                <w:i/>
                <w:iCs/>
                <w:sz w:val="20"/>
                <w:u w:val="single"/>
              </w:rPr>
              <w:t>Cânone da Medicina</w:t>
            </w:r>
            <w:r w:rsidRPr="00A8064F">
              <w:rPr>
                <w:sz w:val="20"/>
                <w:u w:val="single"/>
              </w:rPr>
              <w:t xml:space="preserve"> de Avicena</w:t>
            </w:r>
            <w:r w:rsidRPr="00A8064F">
              <w:rPr>
                <w:sz w:val="20"/>
              </w:rPr>
              <w:t xml:space="preserve"> (século XV) é um manual que constitui, </w:t>
            </w:r>
            <w:r w:rsidRPr="00A8064F">
              <w:rPr>
                <w:sz w:val="20"/>
                <w:u w:val="single"/>
              </w:rPr>
              <w:t>até ao século XVII</w:t>
            </w:r>
            <w:r w:rsidRPr="00A8064F">
              <w:rPr>
                <w:sz w:val="20"/>
              </w:rPr>
              <w:t xml:space="preserve">, a </w:t>
            </w:r>
            <w:r w:rsidRPr="00A8064F">
              <w:rPr>
                <w:sz w:val="20"/>
                <w:u w:val="single"/>
              </w:rPr>
              <w:t>base dos ensinamentos e prática da Medicina</w:t>
            </w:r>
            <w:r w:rsidRPr="00A8064F">
              <w:rPr>
                <w:sz w:val="20"/>
              </w:rPr>
              <w:t xml:space="preserve"> nas universidades europeias.” (vol. 3, p. 13). </w:t>
            </w:r>
          </w:p>
          <w:p w14:paraId="5A85A9FA" w14:textId="0C42881D" w:rsidR="00513166" w:rsidRPr="00A8064F" w:rsidRDefault="00513166" w:rsidP="00801CE2">
            <w:pPr>
              <w:jc w:val="both"/>
              <w:rPr>
                <w:sz w:val="20"/>
              </w:rPr>
            </w:pPr>
            <w:r w:rsidRPr="00A8064F">
              <w:rPr>
                <w:sz w:val="20"/>
              </w:rPr>
              <w:t>- “</w:t>
            </w:r>
            <w:r w:rsidR="004B30F6" w:rsidRPr="00A8064F">
              <w:rPr>
                <w:sz w:val="20"/>
              </w:rPr>
              <w:t>[...]</w:t>
            </w:r>
            <w:r w:rsidRPr="00A8064F">
              <w:rPr>
                <w:sz w:val="20"/>
              </w:rPr>
              <w:t xml:space="preserve"> O </w:t>
            </w:r>
            <w:r w:rsidRPr="00A8064F">
              <w:rPr>
                <w:sz w:val="20"/>
                <w:u w:val="single"/>
              </w:rPr>
              <w:t>quadrante foi criado pelos árabes</w:t>
            </w:r>
            <w:r w:rsidRPr="00A8064F">
              <w:rPr>
                <w:sz w:val="20"/>
              </w:rPr>
              <w:t xml:space="preserve"> […]” (vol. 3, p. 21). </w:t>
            </w:r>
          </w:p>
          <w:p w14:paraId="54D6D55A" w14:textId="77777777" w:rsidR="00513166" w:rsidRPr="00A8064F" w:rsidRDefault="00513166" w:rsidP="00801CE2">
            <w:pPr>
              <w:jc w:val="both"/>
              <w:rPr>
                <w:sz w:val="20"/>
              </w:rPr>
            </w:pPr>
            <w:r w:rsidRPr="00A8064F">
              <w:rPr>
                <w:sz w:val="20"/>
              </w:rPr>
              <w:t xml:space="preserve">- A introdução dos </w:t>
            </w:r>
            <w:r w:rsidRPr="00A8064F">
              <w:rPr>
                <w:sz w:val="20"/>
                <w:u w:val="single"/>
              </w:rPr>
              <w:t>algarismos indo-árabes</w:t>
            </w:r>
            <w:r w:rsidRPr="00A8064F">
              <w:rPr>
                <w:sz w:val="20"/>
              </w:rPr>
              <w:t xml:space="preserve">, embora com consolidação tardia, contribuiu para o desenvolvimento de uma mentalidade quantitativa (vol. 3, p. 30). </w:t>
            </w:r>
          </w:p>
        </w:tc>
      </w:tr>
      <w:tr w:rsidR="00513166" w:rsidRPr="00A8064F" w14:paraId="3C73F22D" w14:textId="77777777" w:rsidTr="00EF7ACE">
        <w:trPr>
          <w:trHeight w:val="977"/>
        </w:trPr>
        <w:tc>
          <w:tcPr>
            <w:tcW w:w="2263" w:type="dxa"/>
            <w:tcBorders>
              <w:bottom w:val="single" w:sz="4" w:space="0" w:color="auto"/>
            </w:tcBorders>
            <w:vAlign w:val="center"/>
          </w:tcPr>
          <w:p w14:paraId="02F6EB52" w14:textId="77777777" w:rsidR="00513166" w:rsidRPr="00A8064F" w:rsidRDefault="00513166" w:rsidP="00801CE2">
            <w:pPr>
              <w:autoSpaceDE w:val="0"/>
              <w:autoSpaceDN w:val="0"/>
              <w:adjustRightInd w:val="0"/>
              <w:spacing w:line="240" w:lineRule="auto"/>
              <w:jc w:val="center"/>
              <w:rPr>
                <w:bCs/>
                <w:sz w:val="20"/>
              </w:rPr>
            </w:pPr>
            <w:r w:rsidRPr="00A8064F">
              <w:rPr>
                <w:bCs/>
                <w:sz w:val="20"/>
              </w:rPr>
              <w:t>Linhas da História 10</w:t>
            </w:r>
          </w:p>
        </w:tc>
        <w:tc>
          <w:tcPr>
            <w:tcW w:w="11199" w:type="dxa"/>
            <w:tcBorders>
              <w:bottom w:val="single" w:sz="4" w:space="0" w:color="auto"/>
            </w:tcBorders>
            <w:vAlign w:val="center"/>
          </w:tcPr>
          <w:p w14:paraId="55AE55AC" w14:textId="77777777" w:rsidR="00513166" w:rsidRPr="00A8064F" w:rsidRDefault="00513166" w:rsidP="00801CE2">
            <w:pPr>
              <w:jc w:val="both"/>
              <w:rPr>
                <w:sz w:val="20"/>
              </w:rPr>
            </w:pPr>
            <w:r w:rsidRPr="00A8064F">
              <w:rPr>
                <w:rFonts w:ascii="Calibri" w:hAnsi="Calibri" w:cs="Calibri"/>
                <w:sz w:val="20"/>
              </w:rPr>
              <w:t>- Surge no século VII uma “</w:t>
            </w:r>
            <w:r w:rsidRPr="00A8064F">
              <w:rPr>
                <w:rFonts w:ascii="Calibri" w:hAnsi="Calibri" w:cs="Calibri"/>
                <w:sz w:val="20"/>
                <w:u w:val="single"/>
              </w:rPr>
              <w:t>nova e brilhante civilização</w:t>
            </w:r>
            <w:r w:rsidRPr="00A8064F">
              <w:rPr>
                <w:rFonts w:ascii="Calibri" w:hAnsi="Calibri" w:cs="Calibri"/>
                <w:sz w:val="20"/>
              </w:rPr>
              <w:t>”</w:t>
            </w:r>
            <w:r w:rsidRPr="00A8064F">
              <w:rPr>
                <w:sz w:val="20"/>
              </w:rPr>
              <w:t xml:space="preserve"> (vol. 2, p. 32). </w:t>
            </w:r>
          </w:p>
          <w:p w14:paraId="1C1979C3" w14:textId="77777777" w:rsidR="00513166" w:rsidRPr="00A8064F" w:rsidRDefault="00513166" w:rsidP="00801CE2">
            <w:pPr>
              <w:jc w:val="both"/>
              <w:rPr>
                <w:sz w:val="20"/>
              </w:rPr>
            </w:pPr>
            <w:r w:rsidRPr="00A8064F">
              <w:rPr>
                <w:sz w:val="20"/>
              </w:rPr>
              <w:t xml:space="preserve">- Bússola – </w:t>
            </w:r>
            <w:r w:rsidRPr="00A8064F">
              <w:rPr>
                <w:sz w:val="20"/>
                <w:u w:val="single"/>
              </w:rPr>
              <w:t>introduzida pelos árabes</w:t>
            </w:r>
            <w:r w:rsidRPr="00A8064F">
              <w:rPr>
                <w:sz w:val="20"/>
              </w:rPr>
              <w:t xml:space="preserve"> na Europa. O astrolábio “foi </w:t>
            </w:r>
            <w:r w:rsidRPr="00A8064F">
              <w:rPr>
                <w:sz w:val="20"/>
                <w:u w:val="single"/>
              </w:rPr>
              <w:t>divulgado pelos árabes</w:t>
            </w:r>
            <w:r w:rsidRPr="00A8064F">
              <w:rPr>
                <w:sz w:val="20"/>
              </w:rPr>
              <w:t xml:space="preserve">” (vol. 3, p. 33, 35). </w:t>
            </w:r>
          </w:p>
          <w:p w14:paraId="1860E2E4" w14:textId="77777777" w:rsidR="00513166" w:rsidRPr="00A8064F" w:rsidRDefault="00513166" w:rsidP="00801CE2">
            <w:pPr>
              <w:jc w:val="both"/>
              <w:rPr>
                <w:sz w:val="20"/>
              </w:rPr>
            </w:pPr>
            <w:r w:rsidRPr="00A8064F">
              <w:rPr>
                <w:sz w:val="20"/>
              </w:rPr>
              <w:t xml:space="preserve">- “Os </w:t>
            </w:r>
            <w:r w:rsidRPr="00A8064F">
              <w:rPr>
                <w:sz w:val="20"/>
                <w:u w:val="single"/>
              </w:rPr>
              <w:t>algarismos indo-árabes</w:t>
            </w:r>
            <w:r w:rsidRPr="00A8064F">
              <w:rPr>
                <w:sz w:val="20"/>
              </w:rPr>
              <w:t xml:space="preserve"> […] difundiram-se no Ocidente a partir do século XIV, através dos livros árabes traduzidos para o latim” (vol. 3, p. 45). </w:t>
            </w:r>
          </w:p>
          <w:p w14:paraId="57ED0F61" w14:textId="2D6F36FD" w:rsidR="00513166" w:rsidRPr="00A8064F" w:rsidRDefault="00130A3E" w:rsidP="00801CE2">
            <w:pPr>
              <w:jc w:val="both"/>
              <w:rPr>
                <w:sz w:val="20"/>
              </w:rPr>
            </w:pPr>
            <w:r w:rsidRPr="00A8064F">
              <w:rPr>
                <w:sz w:val="20"/>
              </w:rPr>
              <w:t xml:space="preserve"> – </w:t>
            </w:r>
            <w:r w:rsidR="00513166" w:rsidRPr="00A8064F">
              <w:rPr>
                <w:sz w:val="20"/>
              </w:rPr>
              <w:t>“</w:t>
            </w:r>
            <w:r w:rsidR="004B30F6" w:rsidRPr="00A8064F">
              <w:rPr>
                <w:sz w:val="20"/>
              </w:rPr>
              <w:t>[...]</w:t>
            </w:r>
            <w:r w:rsidR="00513166" w:rsidRPr="00A8064F">
              <w:rPr>
                <w:sz w:val="20"/>
              </w:rPr>
              <w:t xml:space="preserve"> </w:t>
            </w:r>
            <w:r w:rsidR="00513166" w:rsidRPr="00A8064F">
              <w:rPr>
                <w:sz w:val="20"/>
                <w:u w:val="single"/>
              </w:rPr>
              <w:t>Progressos importantes</w:t>
            </w:r>
            <w:r w:rsidR="00513166" w:rsidRPr="00A8064F">
              <w:rPr>
                <w:sz w:val="20"/>
              </w:rPr>
              <w:t xml:space="preserve"> nos domínios da </w:t>
            </w:r>
            <w:r w:rsidR="00513166" w:rsidRPr="00A8064F">
              <w:rPr>
                <w:sz w:val="20"/>
                <w:u w:val="single"/>
              </w:rPr>
              <w:t>geometria</w:t>
            </w:r>
            <w:r w:rsidR="00513166" w:rsidRPr="00A8064F">
              <w:rPr>
                <w:sz w:val="20"/>
              </w:rPr>
              <w:t xml:space="preserve"> e da </w:t>
            </w:r>
            <w:r w:rsidR="00513166" w:rsidRPr="00A8064F">
              <w:rPr>
                <w:sz w:val="20"/>
                <w:u w:val="single"/>
              </w:rPr>
              <w:t>álgebra.</w:t>
            </w:r>
            <w:r w:rsidR="00513166" w:rsidRPr="00A8064F">
              <w:rPr>
                <w:sz w:val="20"/>
              </w:rPr>
              <w:t xml:space="preserve">” (vol. 3, p. 45). </w:t>
            </w:r>
          </w:p>
        </w:tc>
      </w:tr>
      <w:tr w:rsidR="00513166" w:rsidRPr="00A8064F" w14:paraId="78239C79" w14:textId="77777777" w:rsidTr="00EF7ACE">
        <w:trPr>
          <w:trHeight w:val="757"/>
        </w:trPr>
        <w:tc>
          <w:tcPr>
            <w:tcW w:w="2263" w:type="dxa"/>
            <w:tcBorders>
              <w:top w:val="single" w:sz="4" w:space="0" w:color="auto"/>
              <w:bottom w:val="single" w:sz="4" w:space="0" w:color="auto"/>
            </w:tcBorders>
            <w:vAlign w:val="center"/>
          </w:tcPr>
          <w:p w14:paraId="471E7E71" w14:textId="77777777" w:rsidR="00513166" w:rsidRPr="00A8064F" w:rsidRDefault="00513166" w:rsidP="00801CE2">
            <w:pPr>
              <w:autoSpaceDE w:val="0"/>
              <w:autoSpaceDN w:val="0"/>
              <w:adjustRightInd w:val="0"/>
              <w:spacing w:line="240" w:lineRule="auto"/>
              <w:jc w:val="center"/>
              <w:rPr>
                <w:bCs/>
                <w:sz w:val="20"/>
              </w:rPr>
            </w:pPr>
            <w:r w:rsidRPr="00A8064F">
              <w:rPr>
                <w:bCs/>
                <w:sz w:val="20"/>
              </w:rPr>
              <w:t xml:space="preserve">O Horizonte da </w:t>
            </w:r>
          </w:p>
          <w:p w14:paraId="77E58393" w14:textId="77777777" w:rsidR="00513166" w:rsidRPr="00A8064F" w:rsidRDefault="00513166" w:rsidP="00801CE2">
            <w:pPr>
              <w:autoSpaceDE w:val="0"/>
              <w:autoSpaceDN w:val="0"/>
              <w:adjustRightInd w:val="0"/>
              <w:spacing w:line="240" w:lineRule="auto"/>
              <w:jc w:val="center"/>
              <w:rPr>
                <w:bCs/>
                <w:sz w:val="20"/>
              </w:rPr>
            </w:pPr>
            <w:r w:rsidRPr="00A8064F">
              <w:rPr>
                <w:bCs/>
                <w:sz w:val="20"/>
              </w:rPr>
              <w:t>História 10</w:t>
            </w:r>
          </w:p>
        </w:tc>
        <w:tc>
          <w:tcPr>
            <w:tcW w:w="11199" w:type="dxa"/>
            <w:tcBorders>
              <w:top w:val="single" w:sz="4" w:space="0" w:color="auto"/>
              <w:bottom w:val="single" w:sz="4" w:space="0" w:color="auto"/>
            </w:tcBorders>
            <w:vAlign w:val="center"/>
          </w:tcPr>
          <w:p w14:paraId="3AF58607" w14:textId="77777777" w:rsidR="00513166" w:rsidRPr="00A8064F" w:rsidRDefault="00513166" w:rsidP="00801CE2">
            <w:pPr>
              <w:jc w:val="both"/>
              <w:rPr>
                <w:sz w:val="20"/>
              </w:rPr>
            </w:pPr>
            <w:r w:rsidRPr="00A8064F">
              <w:rPr>
                <w:rFonts w:ascii="Calibri" w:hAnsi="Calibri" w:cs="Calibri"/>
                <w:sz w:val="20"/>
              </w:rPr>
              <w:t xml:space="preserve">- </w:t>
            </w:r>
            <w:r w:rsidRPr="00A8064F">
              <w:rPr>
                <w:sz w:val="20"/>
                <w:u w:val="single"/>
              </w:rPr>
              <w:t>Contributos</w:t>
            </w:r>
            <w:r w:rsidRPr="00A8064F">
              <w:rPr>
                <w:sz w:val="20"/>
              </w:rPr>
              <w:t xml:space="preserve"> dos Muçulmanos para a </w:t>
            </w:r>
            <w:r w:rsidRPr="00A8064F">
              <w:rPr>
                <w:sz w:val="20"/>
                <w:u w:val="single"/>
              </w:rPr>
              <w:t>cartografia</w:t>
            </w:r>
            <w:r w:rsidRPr="00A8064F">
              <w:rPr>
                <w:sz w:val="20"/>
              </w:rPr>
              <w:t xml:space="preserve"> e para o </w:t>
            </w:r>
            <w:r w:rsidRPr="00A8064F">
              <w:rPr>
                <w:sz w:val="20"/>
                <w:u w:val="single"/>
              </w:rPr>
              <w:t>desenvolvimento da caravela</w:t>
            </w:r>
            <w:r w:rsidRPr="00A8064F">
              <w:rPr>
                <w:sz w:val="20"/>
              </w:rPr>
              <w:t xml:space="preserve">, “algarismos árabes” (vol. 3, p. 23, 26, 30). </w:t>
            </w:r>
          </w:p>
        </w:tc>
      </w:tr>
      <w:tr w:rsidR="00513166" w:rsidRPr="00A8064F" w14:paraId="059D2609" w14:textId="77777777" w:rsidTr="00EF7ACE">
        <w:trPr>
          <w:trHeight w:val="1116"/>
        </w:trPr>
        <w:tc>
          <w:tcPr>
            <w:tcW w:w="2263" w:type="dxa"/>
            <w:tcBorders>
              <w:top w:val="single" w:sz="4" w:space="0" w:color="auto"/>
            </w:tcBorders>
            <w:vAlign w:val="center"/>
          </w:tcPr>
          <w:p w14:paraId="0936B74F" w14:textId="77777777" w:rsidR="00513166" w:rsidRPr="00A8064F" w:rsidRDefault="00513166" w:rsidP="00801CE2">
            <w:pPr>
              <w:autoSpaceDE w:val="0"/>
              <w:autoSpaceDN w:val="0"/>
              <w:adjustRightInd w:val="0"/>
              <w:spacing w:line="240" w:lineRule="auto"/>
              <w:jc w:val="center"/>
              <w:rPr>
                <w:bCs/>
                <w:sz w:val="20"/>
              </w:rPr>
            </w:pPr>
            <w:r w:rsidRPr="00A8064F">
              <w:rPr>
                <w:bCs/>
                <w:sz w:val="20"/>
              </w:rPr>
              <w:t>Um Novo Tempo da</w:t>
            </w:r>
          </w:p>
          <w:p w14:paraId="1323142A" w14:textId="77777777" w:rsidR="00513166" w:rsidRPr="00A8064F" w:rsidRDefault="00513166" w:rsidP="00801CE2">
            <w:pPr>
              <w:autoSpaceDE w:val="0"/>
              <w:autoSpaceDN w:val="0"/>
              <w:adjustRightInd w:val="0"/>
              <w:spacing w:line="240" w:lineRule="auto"/>
              <w:jc w:val="center"/>
              <w:rPr>
                <w:bCs/>
                <w:sz w:val="20"/>
              </w:rPr>
            </w:pPr>
            <w:r w:rsidRPr="00A8064F">
              <w:rPr>
                <w:bCs/>
                <w:sz w:val="20"/>
              </w:rPr>
              <w:t>História 10</w:t>
            </w:r>
          </w:p>
        </w:tc>
        <w:tc>
          <w:tcPr>
            <w:tcW w:w="11199" w:type="dxa"/>
            <w:tcBorders>
              <w:top w:val="single" w:sz="4" w:space="0" w:color="auto"/>
            </w:tcBorders>
            <w:vAlign w:val="center"/>
          </w:tcPr>
          <w:p w14:paraId="43C94728" w14:textId="77777777" w:rsidR="00513166" w:rsidRPr="00A8064F" w:rsidRDefault="00513166" w:rsidP="00801CE2">
            <w:pPr>
              <w:jc w:val="both"/>
              <w:rPr>
                <w:rFonts w:ascii="Calibri" w:hAnsi="Calibri" w:cs="Calibri"/>
                <w:sz w:val="20"/>
              </w:rPr>
            </w:pPr>
            <w:r w:rsidRPr="00A8064F">
              <w:rPr>
                <w:rFonts w:ascii="Calibri" w:hAnsi="Calibri" w:cs="Calibri"/>
                <w:sz w:val="20"/>
              </w:rPr>
              <w:t xml:space="preserve">- “Desenvolveu uma civilização próspera e requintada, [...] onde </w:t>
            </w:r>
            <w:r w:rsidRPr="00A8064F">
              <w:rPr>
                <w:rFonts w:ascii="Calibri" w:hAnsi="Calibri" w:cs="Calibri"/>
                <w:sz w:val="20"/>
                <w:u w:val="single"/>
              </w:rPr>
              <w:t>as ciências, a poesia e a filosofia floresceram intensamente</w:t>
            </w:r>
            <w:r w:rsidRPr="00A8064F">
              <w:rPr>
                <w:rFonts w:ascii="Calibri" w:hAnsi="Calibri" w:cs="Calibri"/>
                <w:sz w:val="20"/>
              </w:rPr>
              <w:t xml:space="preserve">” (vol. 2, p. 22). </w:t>
            </w:r>
          </w:p>
          <w:p w14:paraId="1BBB9057" w14:textId="77777777" w:rsidR="00513166" w:rsidRPr="00A8064F" w:rsidRDefault="00513166" w:rsidP="00801CE2">
            <w:pPr>
              <w:jc w:val="both"/>
              <w:rPr>
                <w:rFonts w:ascii="Calibri" w:hAnsi="Calibri" w:cs="Calibri"/>
                <w:sz w:val="20"/>
              </w:rPr>
            </w:pPr>
            <w:r w:rsidRPr="00A8064F">
              <w:rPr>
                <w:rFonts w:ascii="Calibri" w:hAnsi="Calibri" w:cs="Calibri"/>
                <w:sz w:val="20"/>
              </w:rPr>
              <w:t xml:space="preserve">- Os Árabes são referidos na abordagem aos </w:t>
            </w:r>
            <w:r w:rsidRPr="00A8064F">
              <w:rPr>
                <w:rFonts w:ascii="Calibri" w:hAnsi="Calibri" w:cs="Calibri"/>
                <w:sz w:val="20"/>
                <w:u w:val="single"/>
              </w:rPr>
              <w:t>instrumentos náuticos</w:t>
            </w:r>
            <w:r w:rsidRPr="00A8064F">
              <w:rPr>
                <w:rFonts w:ascii="Calibri" w:hAnsi="Calibri" w:cs="Calibri"/>
                <w:sz w:val="20"/>
              </w:rPr>
              <w:t xml:space="preserve"> como tendo </w:t>
            </w:r>
            <w:r w:rsidRPr="00A8064F">
              <w:rPr>
                <w:rFonts w:ascii="Calibri" w:hAnsi="Calibri" w:cs="Calibri"/>
                <w:sz w:val="20"/>
                <w:u w:val="single"/>
              </w:rPr>
              <w:t>difundido o seu uso, importado</w:t>
            </w:r>
            <w:r w:rsidRPr="00A8064F">
              <w:rPr>
                <w:rFonts w:ascii="Calibri" w:hAnsi="Calibri" w:cs="Calibri"/>
                <w:sz w:val="20"/>
              </w:rPr>
              <w:t xml:space="preserve"> da China (vol. 3, p. 26). </w:t>
            </w:r>
          </w:p>
        </w:tc>
      </w:tr>
    </w:tbl>
    <w:p w14:paraId="404E488D" w14:textId="445674C1" w:rsidR="0098054D" w:rsidRPr="00A8064F" w:rsidRDefault="0098054D" w:rsidP="002A3E79">
      <w:pPr>
        <w:spacing w:after="160"/>
        <w:jc w:val="both"/>
        <w:rPr>
          <w:bCs/>
          <w:sz w:val="22"/>
          <w:szCs w:val="21"/>
        </w:rPr>
      </w:pPr>
    </w:p>
    <w:p w14:paraId="43C9E036" w14:textId="32AB5820" w:rsidR="00513166" w:rsidRPr="00A8064F" w:rsidRDefault="00513166" w:rsidP="002A3E79">
      <w:pPr>
        <w:spacing w:after="160"/>
        <w:jc w:val="both"/>
        <w:rPr>
          <w:bCs/>
          <w:sz w:val="22"/>
          <w:szCs w:val="21"/>
        </w:rPr>
      </w:pPr>
    </w:p>
    <w:p w14:paraId="185A1EBE" w14:textId="2470E47B" w:rsidR="002A3E79" w:rsidRPr="00A8064F" w:rsidRDefault="002A3E79" w:rsidP="00A8064F">
      <w:pPr>
        <w:pStyle w:val="Texto"/>
        <w:outlineLvl w:val="2"/>
        <w:rPr>
          <w:sz w:val="22"/>
          <w:szCs w:val="96"/>
        </w:rPr>
      </w:pPr>
      <w:bookmarkStart w:id="143" w:name="_Toc83895721"/>
      <w:r w:rsidRPr="00A8064F">
        <w:rPr>
          <w:sz w:val="22"/>
          <w:szCs w:val="96"/>
        </w:rPr>
        <w:t xml:space="preserve">Quadro 5.17. – “Civilização inovadora </w:t>
      </w:r>
      <w:r w:rsidRPr="005A4CE8">
        <w:rPr>
          <w:i/>
          <w:iCs/>
          <w:sz w:val="22"/>
          <w:szCs w:val="96"/>
        </w:rPr>
        <w:t>vs</w:t>
      </w:r>
      <w:r w:rsidRPr="00A8064F">
        <w:rPr>
          <w:sz w:val="22"/>
          <w:szCs w:val="96"/>
        </w:rPr>
        <w:t xml:space="preserve">. ‘cultura de síntese’” </w:t>
      </w:r>
      <w:r w:rsidR="00B733B4" w:rsidRPr="00A8064F">
        <w:rPr>
          <w:sz w:val="22"/>
          <w:szCs w:val="96"/>
        </w:rPr>
        <w:t>(10.º ano de escolaridade)</w:t>
      </w:r>
      <w:r w:rsidR="00130A3E" w:rsidRPr="00A8064F">
        <w:rPr>
          <w:sz w:val="22"/>
          <w:szCs w:val="96"/>
        </w:rPr>
        <w:t xml:space="preserve"> – </w:t>
      </w:r>
      <w:r w:rsidR="00B733B4" w:rsidRPr="00A8064F">
        <w:rPr>
          <w:sz w:val="22"/>
          <w:szCs w:val="96"/>
        </w:rPr>
        <w:t>2021</w:t>
      </w:r>
      <w:bookmarkEnd w:id="143"/>
    </w:p>
    <w:tbl>
      <w:tblPr>
        <w:tblW w:w="13462" w:type="dxa"/>
        <w:tblLook w:val="04A0" w:firstRow="1" w:lastRow="0" w:firstColumn="1" w:lastColumn="0" w:noHBand="0" w:noVBand="1"/>
      </w:tblPr>
      <w:tblGrid>
        <w:gridCol w:w="2263"/>
        <w:gridCol w:w="11199"/>
      </w:tblGrid>
      <w:tr w:rsidR="002A3E79" w:rsidRPr="00A8064F" w14:paraId="2836594E" w14:textId="77777777" w:rsidTr="00EF7ACE">
        <w:trPr>
          <w:trHeight w:val="620"/>
        </w:trPr>
        <w:tc>
          <w:tcPr>
            <w:tcW w:w="2263" w:type="dxa"/>
            <w:shd w:val="clear" w:color="auto" w:fill="F2F2F2" w:themeFill="background1" w:themeFillShade="F2"/>
            <w:vAlign w:val="center"/>
          </w:tcPr>
          <w:p w14:paraId="5BF07AE7" w14:textId="77777777" w:rsidR="002A3E79" w:rsidRPr="00A8064F" w:rsidRDefault="002A3E79" w:rsidP="00801CE2">
            <w:pPr>
              <w:autoSpaceDE w:val="0"/>
              <w:autoSpaceDN w:val="0"/>
              <w:adjustRightInd w:val="0"/>
              <w:jc w:val="center"/>
              <w:rPr>
                <w:bCs/>
                <w:sz w:val="6"/>
                <w:szCs w:val="6"/>
              </w:rPr>
            </w:pPr>
          </w:p>
          <w:p w14:paraId="33A7E196" w14:textId="77777777" w:rsidR="002A3E79" w:rsidRPr="00A8064F" w:rsidRDefault="002A3E79" w:rsidP="00801CE2">
            <w:pPr>
              <w:autoSpaceDE w:val="0"/>
              <w:autoSpaceDN w:val="0"/>
              <w:adjustRightInd w:val="0"/>
              <w:jc w:val="center"/>
              <w:rPr>
                <w:bCs/>
                <w:sz w:val="20"/>
              </w:rPr>
            </w:pPr>
            <w:r w:rsidRPr="00A8064F">
              <w:rPr>
                <w:bCs/>
                <w:sz w:val="20"/>
              </w:rPr>
              <w:t>MANUAL ESCOLAR</w:t>
            </w:r>
          </w:p>
        </w:tc>
        <w:tc>
          <w:tcPr>
            <w:tcW w:w="11199" w:type="dxa"/>
            <w:shd w:val="clear" w:color="auto" w:fill="F2F2F2" w:themeFill="background1" w:themeFillShade="F2"/>
            <w:vAlign w:val="center"/>
          </w:tcPr>
          <w:p w14:paraId="4A861707" w14:textId="77777777" w:rsidR="002A3E79" w:rsidRPr="00A8064F" w:rsidRDefault="002A3E79" w:rsidP="00801CE2">
            <w:pPr>
              <w:autoSpaceDE w:val="0"/>
              <w:autoSpaceDN w:val="0"/>
              <w:adjustRightInd w:val="0"/>
              <w:jc w:val="center"/>
              <w:rPr>
                <w:bCs/>
                <w:sz w:val="6"/>
                <w:szCs w:val="6"/>
              </w:rPr>
            </w:pPr>
          </w:p>
          <w:p w14:paraId="152E31BA" w14:textId="77777777" w:rsidR="002A3E79" w:rsidRPr="00A8064F" w:rsidRDefault="002A3E79" w:rsidP="00801CE2">
            <w:pPr>
              <w:autoSpaceDE w:val="0"/>
              <w:autoSpaceDN w:val="0"/>
              <w:adjustRightInd w:val="0"/>
              <w:jc w:val="center"/>
              <w:rPr>
                <w:bCs/>
                <w:sz w:val="20"/>
              </w:rPr>
            </w:pPr>
            <w:r w:rsidRPr="00A8064F">
              <w:rPr>
                <w:bCs/>
                <w:sz w:val="20"/>
              </w:rPr>
              <w:t>UNIDADES DE REGISTO</w:t>
            </w:r>
          </w:p>
        </w:tc>
      </w:tr>
      <w:tr w:rsidR="002A3E79" w:rsidRPr="00A8064F" w14:paraId="781C9B83" w14:textId="77777777" w:rsidTr="00EF7ACE">
        <w:trPr>
          <w:trHeight w:val="407"/>
        </w:trPr>
        <w:tc>
          <w:tcPr>
            <w:tcW w:w="2263" w:type="dxa"/>
            <w:tcBorders>
              <w:bottom w:val="single" w:sz="4" w:space="0" w:color="auto"/>
            </w:tcBorders>
            <w:vAlign w:val="center"/>
          </w:tcPr>
          <w:p w14:paraId="480CC9AC" w14:textId="77777777" w:rsidR="002A3E79" w:rsidRPr="00A8064F" w:rsidRDefault="002A3E79" w:rsidP="00801CE2">
            <w:pPr>
              <w:autoSpaceDE w:val="0"/>
              <w:autoSpaceDN w:val="0"/>
              <w:adjustRightInd w:val="0"/>
              <w:spacing w:line="240" w:lineRule="auto"/>
              <w:jc w:val="center"/>
              <w:rPr>
                <w:bCs/>
                <w:sz w:val="20"/>
              </w:rPr>
            </w:pPr>
            <w:r w:rsidRPr="00A8064F">
              <w:rPr>
                <w:bCs/>
                <w:sz w:val="20"/>
              </w:rPr>
              <w:t xml:space="preserve">Entre Tempos 10 </w:t>
            </w:r>
          </w:p>
          <w:p w14:paraId="2DA19823" w14:textId="77777777" w:rsidR="002A3E79" w:rsidRPr="00A8064F" w:rsidRDefault="002A3E79" w:rsidP="00801CE2">
            <w:pPr>
              <w:autoSpaceDE w:val="0"/>
              <w:autoSpaceDN w:val="0"/>
              <w:adjustRightInd w:val="0"/>
              <w:spacing w:line="240" w:lineRule="auto"/>
              <w:jc w:val="center"/>
              <w:rPr>
                <w:bCs/>
                <w:sz w:val="20"/>
              </w:rPr>
            </w:pPr>
            <w:r w:rsidRPr="00A8064F">
              <w:rPr>
                <w:bCs/>
                <w:sz w:val="20"/>
              </w:rPr>
              <w:t>– História A</w:t>
            </w:r>
          </w:p>
        </w:tc>
        <w:tc>
          <w:tcPr>
            <w:tcW w:w="11199" w:type="dxa"/>
            <w:tcBorders>
              <w:bottom w:val="single" w:sz="4" w:space="0" w:color="auto"/>
            </w:tcBorders>
            <w:vAlign w:val="center"/>
          </w:tcPr>
          <w:p w14:paraId="2B564996" w14:textId="77777777" w:rsidR="002A3E79" w:rsidRPr="00A8064F" w:rsidRDefault="002A3E79" w:rsidP="00801CE2">
            <w:pPr>
              <w:jc w:val="both"/>
              <w:rPr>
                <w:sz w:val="20"/>
              </w:rPr>
            </w:pPr>
            <w:r w:rsidRPr="00A8064F">
              <w:rPr>
                <w:sz w:val="20"/>
              </w:rPr>
              <w:t xml:space="preserve">- “[O Islão] desenvolveu uma civilização próspera e requintada, onde brilhavam cidades magníficas […] e onde </w:t>
            </w:r>
            <w:r w:rsidRPr="00A8064F">
              <w:rPr>
                <w:sz w:val="20"/>
                <w:u w:val="single"/>
              </w:rPr>
              <w:t>as ciências, a poesia e a filosofia floresceram intensamente</w:t>
            </w:r>
            <w:r w:rsidRPr="00A8064F">
              <w:rPr>
                <w:sz w:val="20"/>
              </w:rPr>
              <w:t>.” (vol. 2, p. 25).</w:t>
            </w:r>
          </w:p>
          <w:p w14:paraId="2851D549" w14:textId="77777777" w:rsidR="002A3E79" w:rsidRPr="00A8064F" w:rsidRDefault="002A3E79" w:rsidP="00801CE2">
            <w:pPr>
              <w:jc w:val="both"/>
              <w:rPr>
                <w:sz w:val="20"/>
              </w:rPr>
            </w:pPr>
            <w:r w:rsidRPr="00A8064F">
              <w:rPr>
                <w:sz w:val="20"/>
              </w:rPr>
              <w:t xml:space="preserve">- </w:t>
            </w:r>
            <w:r w:rsidRPr="00A8064F">
              <w:rPr>
                <w:sz w:val="20"/>
                <w:u w:val="single"/>
              </w:rPr>
              <w:t>Bússola introduzida pelos Árabes</w:t>
            </w:r>
            <w:r w:rsidRPr="00A8064F">
              <w:rPr>
                <w:sz w:val="20"/>
              </w:rPr>
              <w:t xml:space="preserve">, uma invenção chinesa (vol. 3, p. 32). </w:t>
            </w:r>
          </w:p>
          <w:p w14:paraId="66702A88" w14:textId="77777777" w:rsidR="002A3E79" w:rsidRPr="00A8064F" w:rsidRDefault="002A3E79" w:rsidP="00801CE2">
            <w:pPr>
              <w:jc w:val="both"/>
              <w:rPr>
                <w:sz w:val="20"/>
              </w:rPr>
            </w:pPr>
            <w:r w:rsidRPr="00A8064F">
              <w:rPr>
                <w:sz w:val="20"/>
              </w:rPr>
              <w:t xml:space="preserve">- </w:t>
            </w:r>
            <w:r w:rsidRPr="00A8064F">
              <w:rPr>
                <w:sz w:val="20"/>
                <w:u w:val="single"/>
              </w:rPr>
              <w:t>Origem árabe da caravela latina</w:t>
            </w:r>
            <w:r w:rsidRPr="00A8064F">
              <w:rPr>
                <w:sz w:val="20"/>
              </w:rPr>
              <w:t xml:space="preserve"> (vol. 3, p. 33). </w:t>
            </w:r>
          </w:p>
        </w:tc>
      </w:tr>
      <w:tr w:rsidR="002A3E79" w:rsidRPr="00A8064F" w14:paraId="51C8CCD4" w14:textId="77777777" w:rsidTr="00EF7ACE">
        <w:trPr>
          <w:trHeight w:val="1116"/>
        </w:trPr>
        <w:tc>
          <w:tcPr>
            <w:tcW w:w="2263" w:type="dxa"/>
            <w:tcBorders>
              <w:top w:val="single" w:sz="4" w:space="0" w:color="auto"/>
            </w:tcBorders>
            <w:vAlign w:val="center"/>
          </w:tcPr>
          <w:p w14:paraId="7C86F74F" w14:textId="77777777" w:rsidR="002A3E79" w:rsidRPr="00A8064F" w:rsidRDefault="002A3E79" w:rsidP="00801CE2">
            <w:pPr>
              <w:autoSpaceDE w:val="0"/>
              <w:autoSpaceDN w:val="0"/>
              <w:adjustRightInd w:val="0"/>
              <w:spacing w:line="240" w:lineRule="auto"/>
              <w:jc w:val="center"/>
              <w:rPr>
                <w:bCs/>
                <w:sz w:val="20"/>
              </w:rPr>
            </w:pPr>
            <w:r w:rsidRPr="00A8064F">
              <w:rPr>
                <w:bCs/>
                <w:i/>
                <w:iCs/>
                <w:sz w:val="20"/>
              </w:rPr>
              <w:t>Novo</w:t>
            </w:r>
            <w:r w:rsidRPr="00A8064F">
              <w:rPr>
                <w:bCs/>
                <w:sz w:val="20"/>
              </w:rPr>
              <w:t xml:space="preserve"> Linhas da História</w:t>
            </w:r>
          </w:p>
          <w:p w14:paraId="60CA8251" w14:textId="77777777" w:rsidR="002A3E79" w:rsidRPr="00A8064F" w:rsidRDefault="002A3E79" w:rsidP="00801CE2">
            <w:pPr>
              <w:autoSpaceDE w:val="0"/>
              <w:autoSpaceDN w:val="0"/>
              <w:adjustRightInd w:val="0"/>
              <w:spacing w:line="240" w:lineRule="auto"/>
              <w:jc w:val="center"/>
              <w:rPr>
                <w:bCs/>
                <w:sz w:val="20"/>
              </w:rPr>
            </w:pPr>
            <w:r w:rsidRPr="00A8064F">
              <w:rPr>
                <w:bCs/>
                <w:sz w:val="20"/>
              </w:rPr>
              <w:t xml:space="preserve"> 10 – História A</w:t>
            </w:r>
          </w:p>
        </w:tc>
        <w:tc>
          <w:tcPr>
            <w:tcW w:w="11199" w:type="dxa"/>
            <w:tcBorders>
              <w:top w:val="single" w:sz="4" w:space="0" w:color="auto"/>
            </w:tcBorders>
            <w:vAlign w:val="center"/>
          </w:tcPr>
          <w:p w14:paraId="53F63790" w14:textId="77777777" w:rsidR="002A3E79" w:rsidRPr="00A8064F" w:rsidRDefault="002A3E79" w:rsidP="00801CE2">
            <w:pPr>
              <w:jc w:val="both"/>
              <w:rPr>
                <w:sz w:val="20"/>
              </w:rPr>
            </w:pPr>
            <w:r w:rsidRPr="00A8064F">
              <w:rPr>
                <w:rFonts w:cs="Calibri"/>
                <w:sz w:val="20"/>
              </w:rPr>
              <w:t xml:space="preserve">- </w:t>
            </w:r>
            <w:r w:rsidRPr="00A8064F">
              <w:rPr>
                <w:sz w:val="20"/>
              </w:rPr>
              <w:t xml:space="preserve">Para o professor: “Originário do Oriente, o </w:t>
            </w:r>
            <w:r w:rsidRPr="00A8064F">
              <w:rPr>
                <w:sz w:val="20"/>
                <w:u w:val="single"/>
              </w:rPr>
              <w:t>xadrez terá entrado na Europa por influência dos muçulmanos</w:t>
            </w:r>
            <w:r w:rsidRPr="00A8064F">
              <w:rPr>
                <w:sz w:val="20"/>
              </w:rPr>
              <w:t xml:space="preserve">, cerca do século IX.” (vol. 1, p. 144). </w:t>
            </w:r>
          </w:p>
          <w:p w14:paraId="27BE7CDC" w14:textId="77777777" w:rsidR="002A3E79" w:rsidRPr="00A8064F" w:rsidRDefault="002A3E79" w:rsidP="00801CE2">
            <w:pPr>
              <w:jc w:val="both"/>
              <w:rPr>
                <w:sz w:val="20"/>
              </w:rPr>
            </w:pPr>
            <w:r w:rsidRPr="00A8064F">
              <w:rPr>
                <w:sz w:val="20"/>
              </w:rPr>
              <w:t xml:space="preserve">- Mapa e excerto de obra de </w:t>
            </w:r>
            <w:r w:rsidRPr="00A8064F">
              <w:rPr>
                <w:sz w:val="20"/>
                <w:u w:val="single"/>
              </w:rPr>
              <w:t>Ibn Batuta, sobre as suas viagens no século XIV</w:t>
            </w:r>
            <w:r w:rsidRPr="00A8064F">
              <w:rPr>
                <w:sz w:val="20"/>
              </w:rPr>
              <w:t xml:space="preserve"> (Ibn Batuta, Viagens, 1354) (vol. 1, p. 158). </w:t>
            </w:r>
          </w:p>
        </w:tc>
      </w:tr>
    </w:tbl>
    <w:p w14:paraId="1E426D26" w14:textId="77777777" w:rsidR="002A3E79" w:rsidRPr="00A8064F" w:rsidRDefault="002A3E79" w:rsidP="002A3E79">
      <w:pPr>
        <w:spacing w:after="160"/>
        <w:jc w:val="both"/>
        <w:rPr>
          <w:bCs/>
          <w:sz w:val="22"/>
          <w:szCs w:val="21"/>
        </w:rPr>
      </w:pPr>
    </w:p>
    <w:p w14:paraId="143C4127" w14:textId="77777777" w:rsidR="002A3E79" w:rsidRPr="00A8064F" w:rsidRDefault="002A3E79" w:rsidP="002A3E79">
      <w:pPr>
        <w:spacing w:after="160"/>
        <w:jc w:val="both"/>
        <w:rPr>
          <w:bCs/>
          <w:sz w:val="22"/>
          <w:szCs w:val="21"/>
        </w:rPr>
      </w:pPr>
    </w:p>
    <w:p w14:paraId="2A6EAF06" w14:textId="7AA7E899" w:rsidR="00794A64" w:rsidRPr="00A8064F" w:rsidRDefault="00794A64" w:rsidP="00A8064F">
      <w:pPr>
        <w:pStyle w:val="Texto"/>
        <w:outlineLvl w:val="2"/>
        <w:rPr>
          <w:sz w:val="22"/>
          <w:szCs w:val="96"/>
        </w:rPr>
      </w:pPr>
      <w:bookmarkStart w:id="144" w:name="_Toc83895722"/>
      <w:r w:rsidRPr="00A8064F">
        <w:rPr>
          <w:sz w:val="22"/>
          <w:szCs w:val="96"/>
        </w:rPr>
        <w:t xml:space="preserve">Quadro </w:t>
      </w:r>
      <w:r w:rsidR="002A3E79" w:rsidRPr="00A8064F">
        <w:rPr>
          <w:sz w:val="22"/>
          <w:szCs w:val="96"/>
        </w:rPr>
        <w:t>5.18.</w:t>
      </w:r>
      <w:r w:rsidRPr="00A8064F">
        <w:rPr>
          <w:sz w:val="22"/>
          <w:szCs w:val="96"/>
        </w:rPr>
        <w:t xml:space="preserve"> – “Ênfase na </w:t>
      </w:r>
      <w:r w:rsidR="00605882" w:rsidRPr="00A8064F">
        <w:rPr>
          <w:sz w:val="22"/>
          <w:szCs w:val="96"/>
        </w:rPr>
        <w:t>motivação religiosa/</w:t>
      </w:r>
      <w:r w:rsidRPr="00A8064F">
        <w:rPr>
          <w:sz w:val="22"/>
          <w:szCs w:val="96"/>
        </w:rPr>
        <w:t xml:space="preserve">religião” </w:t>
      </w:r>
      <w:r w:rsidR="00373420" w:rsidRPr="00A8064F">
        <w:rPr>
          <w:sz w:val="22"/>
          <w:szCs w:val="96"/>
        </w:rPr>
        <w:t>(10.º ano de escolaridade)</w:t>
      </w:r>
      <w:bookmarkEnd w:id="144"/>
    </w:p>
    <w:tbl>
      <w:tblPr>
        <w:tblW w:w="13462" w:type="dxa"/>
        <w:tblLook w:val="04A0" w:firstRow="1" w:lastRow="0" w:firstColumn="1" w:lastColumn="0" w:noHBand="0" w:noVBand="1"/>
      </w:tblPr>
      <w:tblGrid>
        <w:gridCol w:w="2263"/>
        <w:gridCol w:w="11199"/>
      </w:tblGrid>
      <w:tr w:rsidR="002674D4" w:rsidRPr="00A8064F" w14:paraId="5EF94161" w14:textId="77777777" w:rsidTr="00EF7ACE">
        <w:trPr>
          <w:trHeight w:val="620"/>
        </w:trPr>
        <w:tc>
          <w:tcPr>
            <w:tcW w:w="2263" w:type="dxa"/>
            <w:shd w:val="clear" w:color="auto" w:fill="F2F2F2" w:themeFill="background1" w:themeFillShade="F2"/>
            <w:vAlign w:val="center"/>
          </w:tcPr>
          <w:p w14:paraId="6B578451" w14:textId="77777777" w:rsidR="002674D4" w:rsidRPr="00A8064F" w:rsidRDefault="002674D4" w:rsidP="00801CE2">
            <w:pPr>
              <w:autoSpaceDE w:val="0"/>
              <w:autoSpaceDN w:val="0"/>
              <w:adjustRightInd w:val="0"/>
              <w:jc w:val="center"/>
              <w:rPr>
                <w:bCs/>
                <w:sz w:val="10"/>
                <w:szCs w:val="10"/>
              </w:rPr>
            </w:pPr>
          </w:p>
          <w:p w14:paraId="177C190E" w14:textId="77777777" w:rsidR="002674D4" w:rsidRPr="00A8064F" w:rsidRDefault="002674D4" w:rsidP="00801CE2">
            <w:pPr>
              <w:autoSpaceDE w:val="0"/>
              <w:autoSpaceDN w:val="0"/>
              <w:adjustRightInd w:val="0"/>
              <w:jc w:val="center"/>
              <w:rPr>
                <w:bCs/>
                <w:sz w:val="20"/>
              </w:rPr>
            </w:pPr>
            <w:r w:rsidRPr="00A8064F">
              <w:rPr>
                <w:bCs/>
                <w:sz w:val="20"/>
              </w:rPr>
              <w:t>MANUAL ESCOLAR</w:t>
            </w:r>
          </w:p>
        </w:tc>
        <w:tc>
          <w:tcPr>
            <w:tcW w:w="11199" w:type="dxa"/>
            <w:shd w:val="clear" w:color="auto" w:fill="F2F2F2" w:themeFill="background1" w:themeFillShade="F2"/>
            <w:vAlign w:val="center"/>
          </w:tcPr>
          <w:p w14:paraId="0ED9EADB" w14:textId="77777777" w:rsidR="002674D4" w:rsidRPr="00A8064F" w:rsidRDefault="002674D4" w:rsidP="00801CE2">
            <w:pPr>
              <w:autoSpaceDE w:val="0"/>
              <w:autoSpaceDN w:val="0"/>
              <w:adjustRightInd w:val="0"/>
              <w:jc w:val="center"/>
              <w:rPr>
                <w:bCs/>
                <w:sz w:val="10"/>
                <w:szCs w:val="10"/>
              </w:rPr>
            </w:pPr>
          </w:p>
          <w:p w14:paraId="591392F2" w14:textId="77777777" w:rsidR="002674D4" w:rsidRPr="00A8064F" w:rsidRDefault="002674D4" w:rsidP="00801CE2">
            <w:pPr>
              <w:autoSpaceDE w:val="0"/>
              <w:autoSpaceDN w:val="0"/>
              <w:adjustRightInd w:val="0"/>
              <w:jc w:val="center"/>
              <w:rPr>
                <w:bCs/>
                <w:sz w:val="20"/>
              </w:rPr>
            </w:pPr>
            <w:r w:rsidRPr="00A8064F">
              <w:rPr>
                <w:bCs/>
                <w:sz w:val="20"/>
              </w:rPr>
              <w:t>UNIDADES DE REGISTO</w:t>
            </w:r>
          </w:p>
        </w:tc>
      </w:tr>
      <w:tr w:rsidR="002674D4" w:rsidRPr="00A8064F" w14:paraId="343C2276" w14:textId="77777777" w:rsidTr="00EF7ACE">
        <w:trPr>
          <w:trHeight w:val="549"/>
        </w:trPr>
        <w:tc>
          <w:tcPr>
            <w:tcW w:w="2263" w:type="dxa"/>
            <w:tcBorders>
              <w:bottom w:val="single" w:sz="4" w:space="0" w:color="auto"/>
            </w:tcBorders>
            <w:vAlign w:val="center"/>
          </w:tcPr>
          <w:p w14:paraId="11EF9B73" w14:textId="77777777" w:rsidR="005009D9" w:rsidRPr="00A8064F" w:rsidRDefault="005009D9" w:rsidP="005009D9">
            <w:pPr>
              <w:autoSpaceDE w:val="0"/>
              <w:autoSpaceDN w:val="0"/>
              <w:adjustRightInd w:val="0"/>
              <w:spacing w:line="240" w:lineRule="auto"/>
              <w:jc w:val="center"/>
              <w:rPr>
                <w:bCs/>
                <w:sz w:val="20"/>
              </w:rPr>
            </w:pPr>
            <w:r w:rsidRPr="00A8064F">
              <w:rPr>
                <w:bCs/>
                <w:sz w:val="20"/>
              </w:rPr>
              <w:t xml:space="preserve">História em </w:t>
            </w:r>
          </w:p>
          <w:p w14:paraId="19DEB705" w14:textId="2B39EC71" w:rsidR="002674D4" w:rsidRPr="00A8064F" w:rsidRDefault="005009D9" w:rsidP="005009D9">
            <w:pPr>
              <w:autoSpaceDE w:val="0"/>
              <w:autoSpaceDN w:val="0"/>
              <w:adjustRightInd w:val="0"/>
              <w:spacing w:line="240" w:lineRule="auto"/>
              <w:jc w:val="center"/>
              <w:rPr>
                <w:bCs/>
                <w:sz w:val="20"/>
              </w:rPr>
            </w:pPr>
            <w:r w:rsidRPr="00A8064F">
              <w:rPr>
                <w:bCs/>
                <w:sz w:val="20"/>
              </w:rPr>
              <w:t>Perspe</w:t>
            </w:r>
            <w:r w:rsidR="0015091E" w:rsidRPr="00A8064F">
              <w:rPr>
                <w:bCs/>
                <w:sz w:val="20"/>
              </w:rPr>
              <w:t>c</w:t>
            </w:r>
            <w:r w:rsidRPr="00A8064F">
              <w:rPr>
                <w:bCs/>
                <w:sz w:val="20"/>
              </w:rPr>
              <w:t>tiva 10</w:t>
            </w:r>
          </w:p>
        </w:tc>
        <w:tc>
          <w:tcPr>
            <w:tcW w:w="11199" w:type="dxa"/>
            <w:tcBorders>
              <w:bottom w:val="single" w:sz="4" w:space="0" w:color="auto"/>
            </w:tcBorders>
            <w:vAlign w:val="center"/>
          </w:tcPr>
          <w:p w14:paraId="5C843B25" w14:textId="73E0A2EE" w:rsidR="00567A17" w:rsidRPr="00A8064F" w:rsidRDefault="00567A17" w:rsidP="00567A17">
            <w:pPr>
              <w:jc w:val="both"/>
              <w:rPr>
                <w:sz w:val="20"/>
              </w:rPr>
            </w:pPr>
            <w:r w:rsidRPr="00A8064F">
              <w:rPr>
                <w:rFonts w:ascii="Calibri" w:hAnsi="Calibri" w:cs="Calibri"/>
                <w:sz w:val="20"/>
              </w:rPr>
              <w:t xml:space="preserve">- </w:t>
            </w:r>
            <w:r w:rsidRPr="00A8064F">
              <w:rPr>
                <w:sz w:val="20"/>
              </w:rPr>
              <w:t xml:space="preserve">“A </w:t>
            </w:r>
            <w:r w:rsidRPr="00A8064F">
              <w:rPr>
                <w:sz w:val="20"/>
                <w:u w:val="single"/>
              </w:rPr>
              <w:t>reconquista, uma forma de ‘guerra santa’</w:t>
            </w:r>
            <w:r w:rsidRPr="00A8064F">
              <w:rPr>
                <w:sz w:val="20"/>
              </w:rPr>
              <w:t xml:space="preserve"> empreendida </w:t>
            </w:r>
            <w:r w:rsidRPr="00A8064F">
              <w:rPr>
                <w:sz w:val="20"/>
                <w:u w:val="single"/>
              </w:rPr>
              <w:t>contra o Islão</w:t>
            </w:r>
            <w:r w:rsidRPr="00A8064F">
              <w:rPr>
                <w:sz w:val="20"/>
              </w:rPr>
              <w:t xml:space="preserve"> na Península Ibérica […].” (vol. 2, p. 9).</w:t>
            </w:r>
          </w:p>
          <w:p w14:paraId="27514716" w14:textId="77777777" w:rsidR="00577009" w:rsidRPr="00A8064F" w:rsidRDefault="00577009" w:rsidP="0098054D">
            <w:pPr>
              <w:jc w:val="both"/>
              <w:rPr>
                <w:sz w:val="20"/>
              </w:rPr>
            </w:pPr>
            <w:r w:rsidRPr="00A8064F">
              <w:rPr>
                <w:rFonts w:cs="Calibri"/>
                <w:sz w:val="20"/>
              </w:rPr>
              <w:t xml:space="preserve">- </w:t>
            </w:r>
            <w:r w:rsidRPr="00A8064F">
              <w:rPr>
                <w:sz w:val="20"/>
              </w:rPr>
              <w:t xml:space="preserve">“A </w:t>
            </w:r>
            <w:r w:rsidRPr="00A8064F">
              <w:rPr>
                <w:sz w:val="20"/>
                <w:u w:val="single"/>
              </w:rPr>
              <w:t>necessidade de divulgar a palavra de Alá</w:t>
            </w:r>
            <w:r w:rsidRPr="00A8064F">
              <w:rPr>
                <w:sz w:val="20"/>
              </w:rPr>
              <w:t xml:space="preserve"> […] provoca um movimento de </w:t>
            </w:r>
            <w:r w:rsidRPr="00A8064F">
              <w:rPr>
                <w:sz w:val="20"/>
                <w:u w:val="single"/>
              </w:rPr>
              <w:t>conquista</w:t>
            </w:r>
            <w:r w:rsidRPr="00A8064F">
              <w:rPr>
                <w:sz w:val="20"/>
              </w:rPr>
              <w:t xml:space="preserve"> […]</w:t>
            </w:r>
            <w:r w:rsidR="00E41EAA" w:rsidRPr="00A8064F">
              <w:rPr>
                <w:sz w:val="20"/>
              </w:rPr>
              <w:t>.</w:t>
            </w:r>
            <w:r w:rsidRPr="00A8064F">
              <w:rPr>
                <w:sz w:val="20"/>
              </w:rPr>
              <w:t>” (vol. 2, p. 16).</w:t>
            </w:r>
          </w:p>
          <w:p w14:paraId="101FEFB8" w14:textId="6C089A24" w:rsidR="0035323B" w:rsidRPr="00A8064F" w:rsidRDefault="0035323B" w:rsidP="0098054D">
            <w:pPr>
              <w:jc w:val="both"/>
              <w:rPr>
                <w:sz w:val="20"/>
              </w:rPr>
            </w:pPr>
            <w:r w:rsidRPr="00A8064F">
              <w:rPr>
                <w:sz w:val="20"/>
              </w:rPr>
              <w:t xml:space="preserve">- “Esta fé monoteísta […] </w:t>
            </w:r>
            <w:r w:rsidRPr="00A8064F">
              <w:rPr>
                <w:sz w:val="20"/>
                <w:u w:val="single"/>
              </w:rPr>
              <w:t>acentua a submissão incondicional</w:t>
            </w:r>
            <w:r w:rsidRPr="00A8064F">
              <w:rPr>
                <w:sz w:val="20"/>
              </w:rPr>
              <w:t xml:space="preserve"> do crente à vontade de </w:t>
            </w:r>
            <w:r w:rsidRPr="00A8064F">
              <w:rPr>
                <w:sz w:val="20"/>
                <w:u w:val="single"/>
              </w:rPr>
              <w:t>Deus</w:t>
            </w:r>
            <w:r w:rsidRPr="00A8064F">
              <w:rPr>
                <w:sz w:val="20"/>
              </w:rPr>
              <w:t xml:space="preserve">.” (vol. 2, p. 16). </w:t>
            </w:r>
          </w:p>
        </w:tc>
      </w:tr>
      <w:tr w:rsidR="002674D4" w:rsidRPr="00A8064F" w14:paraId="181602F2" w14:textId="77777777" w:rsidTr="00EF7ACE">
        <w:trPr>
          <w:trHeight w:val="407"/>
        </w:trPr>
        <w:tc>
          <w:tcPr>
            <w:tcW w:w="2263" w:type="dxa"/>
            <w:tcBorders>
              <w:top w:val="single" w:sz="4" w:space="0" w:color="auto"/>
              <w:bottom w:val="single" w:sz="4" w:space="0" w:color="auto"/>
            </w:tcBorders>
            <w:vAlign w:val="center"/>
          </w:tcPr>
          <w:p w14:paraId="0202E0B0" w14:textId="77777777" w:rsidR="002674D4" w:rsidRPr="00A8064F" w:rsidRDefault="002674D4" w:rsidP="00801CE2">
            <w:pPr>
              <w:autoSpaceDE w:val="0"/>
              <w:autoSpaceDN w:val="0"/>
              <w:adjustRightInd w:val="0"/>
              <w:spacing w:line="240" w:lineRule="auto"/>
              <w:jc w:val="center"/>
              <w:rPr>
                <w:bCs/>
                <w:sz w:val="20"/>
              </w:rPr>
            </w:pPr>
            <w:r w:rsidRPr="00A8064F">
              <w:rPr>
                <w:bCs/>
                <w:sz w:val="20"/>
              </w:rPr>
              <w:t>Linhas da História 10</w:t>
            </w:r>
          </w:p>
        </w:tc>
        <w:tc>
          <w:tcPr>
            <w:tcW w:w="11199" w:type="dxa"/>
            <w:tcBorders>
              <w:top w:val="single" w:sz="4" w:space="0" w:color="auto"/>
              <w:bottom w:val="single" w:sz="4" w:space="0" w:color="auto"/>
            </w:tcBorders>
            <w:vAlign w:val="center"/>
          </w:tcPr>
          <w:p w14:paraId="35A873B0" w14:textId="1B2526E8" w:rsidR="002674D4" w:rsidRPr="00A8064F" w:rsidRDefault="0089299A" w:rsidP="0098054D">
            <w:pPr>
              <w:jc w:val="both"/>
              <w:rPr>
                <w:rFonts w:ascii="Calibri" w:hAnsi="Calibri" w:cs="Calibri"/>
                <w:sz w:val="20"/>
              </w:rPr>
            </w:pPr>
            <w:r w:rsidRPr="00A8064F">
              <w:rPr>
                <w:rFonts w:ascii="Calibri" w:hAnsi="Calibri" w:cs="Calibri"/>
                <w:sz w:val="20"/>
              </w:rPr>
              <w:t xml:space="preserve">- “O declínio do Império Bizantino e, posteriormente, a sua queda, com a conquista de Constantinopla, pelos turcos, em 1453, revelou também a </w:t>
            </w:r>
            <w:r w:rsidRPr="00A8064F">
              <w:rPr>
                <w:rFonts w:ascii="Calibri" w:hAnsi="Calibri" w:cs="Calibri"/>
                <w:sz w:val="20"/>
                <w:u w:val="single"/>
              </w:rPr>
              <w:t>fraqueza do poder político</w:t>
            </w:r>
            <w:r w:rsidRPr="00A8064F">
              <w:rPr>
                <w:rFonts w:ascii="Calibri" w:hAnsi="Calibri" w:cs="Calibri"/>
                <w:sz w:val="20"/>
              </w:rPr>
              <w:t xml:space="preserve"> nessa região do Mediterrâneo e da Europa oriental, face a um mosaico de povos e Estados onde se cruzavam </w:t>
            </w:r>
            <w:r w:rsidRPr="00A8064F">
              <w:rPr>
                <w:rFonts w:ascii="Calibri" w:hAnsi="Calibri" w:cs="Calibri"/>
                <w:sz w:val="20"/>
                <w:u w:val="single"/>
              </w:rPr>
              <w:t>diversas influências culturais e religiosas</w:t>
            </w:r>
            <w:r w:rsidRPr="00A8064F">
              <w:rPr>
                <w:rFonts w:ascii="Calibri" w:hAnsi="Calibri" w:cs="Calibri"/>
                <w:sz w:val="20"/>
              </w:rPr>
              <w:t xml:space="preserve"> (cristãos, judaicas e muçulmanas) num </w:t>
            </w:r>
            <w:r w:rsidRPr="00A8064F">
              <w:rPr>
                <w:rFonts w:ascii="Calibri" w:hAnsi="Calibri" w:cs="Calibri"/>
                <w:sz w:val="20"/>
                <w:u w:val="single"/>
              </w:rPr>
              <w:t>convívio nem sempre pacífico</w:t>
            </w:r>
            <w:r w:rsidR="00E62301" w:rsidRPr="00A8064F">
              <w:rPr>
                <w:rFonts w:ascii="Calibri" w:hAnsi="Calibri" w:cs="Calibri"/>
                <w:sz w:val="20"/>
              </w:rPr>
              <w:t>.</w:t>
            </w:r>
            <w:r w:rsidRPr="00A8064F">
              <w:rPr>
                <w:rFonts w:ascii="Calibri" w:hAnsi="Calibri" w:cs="Calibri"/>
                <w:sz w:val="20"/>
              </w:rPr>
              <w:t xml:space="preserve">” (vol. 2, p. 18). </w:t>
            </w:r>
          </w:p>
          <w:p w14:paraId="3FA2A2AF" w14:textId="78EB0E4D" w:rsidR="006366A3" w:rsidRPr="00A8064F" w:rsidRDefault="006366A3" w:rsidP="0098054D">
            <w:pPr>
              <w:jc w:val="both"/>
              <w:rPr>
                <w:sz w:val="20"/>
              </w:rPr>
            </w:pPr>
            <w:r w:rsidRPr="00A8064F">
              <w:rPr>
                <w:rFonts w:ascii="Calibri" w:hAnsi="Calibri" w:cs="Calibri"/>
                <w:sz w:val="20"/>
              </w:rPr>
              <w:t xml:space="preserve">- “Os </w:t>
            </w:r>
            <w:r w:rsidRPr="00A8064F">
              <w:rPr>
                <w:rFonts w:ascii="Calibri" w:hAnsi="Calibri" w:cs="Calibri"/>
                <w:sz w:val="20"/>
                <w:u w:val="single"/>
              </w:rPr>
              <w:t>cristãos e os muçulmanos tornaram-se rivais e enfrentaram-se para expandir a fé</w:t>
            </w:r>
            <w:r w:rsidRPr="00A8064F">
              <w:rPr>
                <w:rFonts w:ascii="Calibri" w:hAnsi="Calibri" w:cs="Calibri"/>
                <w:sz w:val="20"/>
              </w:rPr>
              <w:t xml:space="preserve"> e alargar a sua área de influência. O século XIII foi, então, marcado pelo </w:t>
            </w:r>
            <w:r w:rsidRPr="00A8064F">
              <w:rPr>
                <w:rFonts w:ascii="Calibri" w:hAnsi="Calibri" w:cs="Calibri"/>
                <w:sz w:val="20"/>
                <w:u w:val="single"/>
              </w:rPr>
              <w:t>forte</w:t>
            </w:r>
            <w:r w:rsidRPr="00A8064F">
              <w:rPr>
                <w:sz w:val="20"/>
                <w:u w:val="single"/>
              </w:rPr>
              <w:t xml:space="preserve"> antagonismo entre a cristandade e o Islão</w:t>
            </w:r>
            <w:r w:rsidR="00767C86" w:rsidRPr="00A8064F">
              <w:rPr>
                <w:sz w:val="20"/>
              </w:rPr>
              <w:t>.</w:t>
            </w:r>
            <w:r w:rsidRPr="00A8064F">
              <w:rPr>
                <w:sz w:val="20"/>
              </w:rPr>
              <w:t xml:space="preserve">” (vol. 2, p. 32). </w:t>
            </w:r>
          </w:p>
          <w:p w14:paraId="43726EEB" w14:textId="42A8275E" w:rsidR="00C9675C" w:rsidRPr="00A8064F" w:rsidRDefault="00C9675C" w:rsidP="0098054D">
            <w:pPr>
              <w:jc w:val="both"/>
              <w:rPr>
                <w:sz w:val="20"/>
              </w:rPr>
            </w:pPr>
            <w:r w:rsidRPr="00A8064F">
              <w:rPr>
                <w:sz w:val="20"/>
              </w:rPr>
              <w:t xml:space="preserve">- </w:t>
            </w:r>
            <w:r w:rsidR="00767C86" w:rsidRPr="00A8064F">
              <w:rPr>
                <w:sz w:val="20"/>
              </w:rPr>
              <w:t xml:space="preserve">Um dos motivos (sempre apresentado em primeiro lugar) </w:t>
            </w:r>
            <w:r w:rsidRPr="00A8064F">
              <w:rPr>
                <w:sz w:val="20"/>
              </w:rPr>
              <w:t>para a expansão portuguesa</w:t>
            </w:r>
            <w:r w:rsidR="00767C86" w:rsidRPr="00A8064F">
              <w:rPr>
                <w:sz w:val="20"/>
              </w:rPr>
              <w:t xml:space="preserve">: </w:t>
            </w:r>
            <w:r w:rsidRPr="00A8064F">
              <w:rPr>
                <w:sz w:val="20"/>
              </w:rPr>
              <w:t>“</w:t>
            </w:r>
            <w:r w:rsidRPr="00A8064F">
              <w:rPr>
                <w:sz w:val="20"/>
                <w:u w:val="single"/>
              </w:rPr>
              <w:t>combater o infiel</w:t>
            </w:r>
            <w:r w:rsidRPr="00A8064F">
              <w:rPr>
                <w:sz w:val="20"/>
              </w:rPr>
              <w:t>” (vol. 3, p. 32).</w:t>
            </w:r>
          </w:p>
        </w:tc>
      </w:tr>
      <w:tr w:rsidR="002674D4" w:rsidRPr="00A8064F" w14:paraId="33AB2600" w14:textId="77777777" w:rsidTr="00EF7ACE">
        <w:trPr>
          <w:trHeight w:val="974"/>
        </w:trPr>
        <w:tc>
          <w:tcPr>
            <w:tcW w:w="2263" w:type="dxa"/>
            <w:tcBorders>
              <w:top w:val="single" w:sz="4" w:space="0" w:color="auto"/>
            </w:tcBorders>
            <w:vAlign w:val="center"/>
          </w:tcPr>
          <w:p w14:paraId="1F7BB2AA" w14:textId="77777777" w:rsidR="002674D4" w:rsidRPr="00A8064F" w:rsidRDefault="002674D4" w:rsidP="00801CE2">
            <w:pPr>
              <w:autoSpaceDE w:val="0"/>
              <w:autoSpaceDN w:val="0"/>
              <w:adjustRightInd w:val="0"/>
              <w:spacing w:line="240" w:lineRule="auto"/>
              <w:jc w:val="center"/>
              <w:rPr>
                <w:bCs/>
                <w:sz w:val="20"/>
              </w:rPr>
            </w:pPr>
            <w:r w:rsidRPr="00A8064F">
              <w:rPr>
                <w:bCs/>
                <w:sz w:val="20"/>
              </w:rPr>
              <w:t xml:space="preserve">O Horizonte da </w:t>
            </w:r>
          </w:p>
          <w:p w14:paraId="6781F8CD" w14:textId="77777777" w:rsidR="002674D4" w:rsidRPr="00A8064F" w:rsidRDefault="002674D4" w:rsidP="00801CE2">
            <w:pPr>
              <w:autoSpaceDE w:val="0"/>
              <w:autoSpaceDN w:val="0"/>
              <w:adjustRightInd w:val="0"/>
              <w:spacing w:line="240" w:lineRule="auto"/>
              <w:jc w:val="center"/>
              <w:rPr>
                <w:bCs/>
                <w:sz w:val="20"/>
              </w:rPr>
            </w:pPr>
            <w:r w:rsidRPr="00A8064F">
              <w:rPr>
                <w:bCs/>
                <w:sz w:val="20"/>
              </w:rPr>
              <w:t>História 10</w:t>
            </w:r>
          </w:p>
        </w:tc>
        <w:tc>
          <w:tcPr>
            <w:tcW w:w="11199" w:type="dxa"/>
            <w:tcBorders>
              <w:top w:val="single" w:sz="4" w:space="0" w:color="auto"/>
            </w:tcBorders>
            <w:vAlign w:val="center"/>
          </w:tcPr>
          <w:p w14:paraId="2B694A5A" w14:textId="37E74582" w:rsidR="002674D4" w:rsidRPr="00A8064F" w:rsidRDefault="00F60B8F" w:rsidP="0098054D">
            <w:pPr>
              <w:jc w:val="both"/>
              <w:rPr>
                <w:sz w:val="20"/>
              </w:rPr>
            </w:pPr>
            <w:r w:rsidRPr="00A8064F">
              <w:rPr>
                <w:rFonts w:ascii="Calibri" w:hAnsi="Calibri" w:cs="Calibri"/>
                <w:sz w:val="20"/>
              </w:rPr>
              <w:t xml:space="preserve">- </w:t>
            </w:r>
            <w:r w:rsidRPr="00A8064F">
              <w:rPr>
                <w:sz w:val="20"/>
              </w:rPr>
              <w:t xml:space="preserve">“A expansão islâmica levou a que vários territórios cristãos (como o Norte de África ou a </w:t>
            </w:r>
            <w:r w:rsidR="00BD4310" w:rsidRPr="00A8064F">
              <w:rPr>
                <w:sz w:val="20"/>
              </w:rPr>
              <w:t>[P]</w:t>
            </w:r>
            <w:r w:rsidRPr="00A8064F">
              <w:rPr>
                <w:sz w:val="20"/>
              </w:rPr>
              <w:t xml:space="preserve">enínsula Ibérica) fossem ocupados, conduzindo a um </w:t>
            </w:r>
            <w:r w:rsidRPr="00A8064F">
              <w:rPr>
                <w:sz w:val="20"/>
                <w:u w:val="single"/>
              </w:rPr>
              <w:t>conflito crescente entre Muçulmanos e Cristãos</w:t>
            </w:r>
            <w:r w:rsidRPr="00A8064F">
              <w:rPr>
                <w:sz w:val="20"/>
              </w:rPr>
              <w:t xml:space="preserve">. À luz de cada campo, o outro passou a ser o inimigo, o </w:t>
            </w:r>
            <w:r w:rsidRPr="00A8064F">
              <w:rPr>
                <w:sz w:val="20"/>
                <w:u w:val="single"/>
              </w:rPr>
              <w:t>infiel que se recusava a aceitar a verdade</w:t>
            </w:r>
            <w:r w:rsidRPr="00A8064F">
              <w:rPr>
                <w:sz w:val="20"/>
              </w:rPr>
              <w:t>. No final do século XI, o Papa […] impulsion[ou] as Cruzadas […]</w:t>
            </w:r>
            <w:r w:rsidR="00BD4310" w:rsidRPr="00A8064F">
              <w:rPr>
                <w:sz w:val="20"/>
              </w:rPr>
              <w:t>.</w:t>
            </w:r>
            <w:r w:rsidRPr="00A8064F">
              <w:rPr>
                <w:sz w:val="20"/>
              </w:rPr>
              <w:t xml:space="preserve">” (vol. 2, p. 17). </w:t>
            </w:r>
          </w:p>
          <w:p w14:paraId="3968EBF5" w14:textId="5505F718" w:rsidR="002D50F3" w:rsidRPr="00A8064F" w:rsidRDefault="002D50F3" w:rsidP="0098054D">
            <w:pPr>
              <w:jc w:val="both"/>
              <w:rPr>
                <w:sz w:val="20"/>
              </w:rPr>
            </w:pPr>
            <w:r w:rsidRPr="00A8064F">
              <w:rPr>
                <w:sz w:val="20"/>
              </w:rPr>
              <w:t>- Questão colocada ao aluno</w:t>
            </w:r>
            <w:r w:rsidR="00BD4310" w:rsidRPr="00A8064F">
              <w:rPr>
                <w:sz w:val="20"/>
              </w:rPr>
              <w:t>:</w:t>
            </w:r>
            <w:r w:rsidRPr="00A8064F">
              <w:rPr>
                <w:sz w:val="20"/>
              </w:rPr>
              <w:t xml:space="preserve"> “Considera que as </w:t>
            </w:r>
            <w:r w:rsidRPr="00A8064F">
              <w:rPr>
                <w:sz w:val="20"/>
                <w:u w:val="single"/>
              </w:rPr>
              <w:t>motivações dos Cruzados eram só religiosas</w:t>
            </w:r>
            <w:r w:rsidRPr="00A8064F">
              <w:rPr>
                <w:sz w:val="20"/>
              </w:rPr>
              <w:t>?”</w:t>
            </w:r>
            <w:r w:rsidR="00BD4310" w:rsidRPr="00A8064F">
              <w:rPr>
                <w:sz w:val="20"/>
              </w:rPr>
              <w:t>.</w:t>
            </w:r>
            <w:r w:rsidR="009F1F6B" w:rsidRPr="00A8064F">
              <w:rPr>
                <w:sz w:val="20"/>
              </w:rPr>
              <w:t xml:space="preserve"> </w:t>
            </w:r>
            <w:r w:rsidRPr="00A8064F">
              <w:rPr>
                <w:sz w:val="20"/>
              </w:rPr>
              <w:t xml:space="preserve">Mas segue-se </w:t>
            </w:r>
            <w:r w:rsidR="00BD4310" w:rsidRPr="00A8064F">
              <w:rPr>
                <w:sz w:val="20"/>
              </w:rPr>
              <w:t xml:space="preserve">algum </w:t>
            </w:r>
            <w:r w:rsidRPr="00A8064F">
              <w:rPr>
                <w:sz w:val="20"/>
              </w:rPr>
              <w:t xml:space="preserve">ênfase na questão religiosa: “Na sua opinião, a </w:t>
            </w:r>
            <w:r w:rsidRPr="00A8064F">
              <w:rPr>
                <w:sz w:val="20"/>
                <w:u w:val="single"/>
              </w:rPr>
              <w:t>invasão muçulmana e a Reconquista tiveram, ou não, semelhanças em termos de luta religiosa</w:t>
            </w:r>
            <w:r w:rsidRPr="00A8064F">
              <w:rPr>
                <w:sz w:val="20"/>
              </w:rPr>
              <w:t xml:space="preserve">? Justifique.” (vol. 2, p. 45). </w:t>
            </w:r>
          </w:p>
          <w:p w14:paraId="0032B089" w14:textId="740B39DA" w:rsidR="0033784A" w:rsidRPr="00A8064F" w:rsidRDefault="0033784A" w:rsidP="0098054D">
            <w:pPr>
              <w:jc w:val="both"/>
              <w:rPr>
                <w:sz w:val="20"/>
              </w:rPr>
            </w:pPr>
            <w:r w:rsidRPr="00A8064F">
              <w:rPr>
                <w:sz w:val="20"/>
              </w:rPr>
              <w:t xml:space="preserve">- No manual do professor: “Será que </w:t>
            </w:r>
            <w:r w:rsidRPr="00A8064F">
              <w:rPr>
                <w:sz w:val="20"/>
                <w:u w:val="single"/>
              </w:rPr>
              <w:t>ainda hoje se mata em nome de Deus</w:t>
            </w:r>
            <w:r w:rsidRPr="00A8064F">
              <w:rPr>
                <w:sz w:val="20"/>
              </w:rPr>
              <w:t xml:space="preserve">? </w:t>
            </w:r>
            <w:r w:rsidRPr="00A8064F">
              <w:rPr>
                <w:sz w:val="20"/>
                <w:u w:val="single"/>
              </w:rPr>
              <w:t>Ou será que se misturam razões religiosas, com políticas e económicas</w:t>
            </w:r>
            <w:r w:rsidRPr="00A8064F">
              <w:rPr>
                <w:sz w:val="20"/>
              </w:rPr>
              <w:t>? Debater os conflitos entre Cristãos e Muçulmanos; o conflito israelo-palestiniano, entre outros</w:t>
            </w:r>
            <w:r w:rsidR="00E47400" w:rsidRPr="00A8064F">
              <w:rPr>
                <w:sz w:val="20"/>
              </w:rPr>
              <w:t>.”</w:t>
            </w:r>
            <w:r w:rsidRPr="00A8064F">
              <w:rPr>
                <w:sz w:val="20"/>
              </w:rPr>
              <w:t xml:space="preserve"> (vol. 3, p. 119). </w:t>
            </w:r>
          </w:p>
        </w:tc>
      </w:tr>
    </w:tbl>
    <w:p w14:paraId="1E9D707B" w14:textId="209AF872" w:rsidR="00B62500" w:rsidRPr="00A8064F" w:rsidRDefault="00B62500" w:rsidP="002A3E79">
      <w:pPr>
        <w:spacing w:after="160"/>
        <w:jc w:val="both"/>
        <w:rPr>
          <w:bCs/>
          <w:sz w:val="22"/>
          <w:szCs w:val="21"/>
        </w:rPr>
      </w:pPr>
    </w:p>
    <w:p w14:paraId="5823C66B" w14:textId="71AB6033" w:rsidR="00794A64" w:rsidRPr="00A8064F" w:rsidRDefault="00794A64" w:rsidP="002A3E79">
      <w:pPr>
        <w:spacing w:after="160"/>
        <w:jc w:val="both"/>
        <w:rPr>
          <w:bCs/>
          <w:sz w:val="22"/>
          <w:szCs w:val="21"/>
        </w:rPr>
      </w:pPr>
    </w:p>
    <w:p w14:paraId="55C0535D" w14:textId="28481355" w:rsidR="00794A64" w:rsidRPr="00A8064F" w:rsidRDefault="00E3315D" w:rsidP="00A8064F">
      <w:pPr>
        <w:pStyle w:val="Texto"/>
        <w:outlineLvl w:val="2"/>
        <w:rPr>
          <w:sz w:val="22"/>
          <w:szCs w:val="96"/>
        </w:rPr>
      </w:pPr>
      <w:bookmarkStart w:id="145" w:name="_Toc83895723"/>
      <w:r w:rsidRPr="00A8064F">
        <w:rPr>
          <w:sz w:val="22"/>
          <w:szCs w:val="96"/>
        </w:rPr>
        <w:t xml:space="preserve">Quadro 5.19. – “Ênfase na motivação religiosa/religião” </w:t>
      </w:r>
      <w:r w:rsidR="00373420" w:rsidRPr="00A8064F">
        <w:rPr>
          <w:sz w:val="22"/>
          <w:szCs w:val="96"/>
        </w:rPr>
        <w:t>(10.º ano de escolaridade)</w:t>
      </w:r>
      <w:r w:rsidR="00130A3E" w:rsidRPr="00A8064F">
        <w:rPr>
          <w:sz w:val="22"/>
          <w:szCs w:val="96"/>
        </w:rPr>
        <w:t xml:space="preserve"> – </w:t>
      </w:r>
      <w:r w:rsidR="00373420" w:rsidRPr="00A8064F">
        <w:rPr>
          <w:sz w:val="22"/>
          <w:szCs w:val="96"/>
        </w:rPr>
        <w:t>2021</w:t>
      </w:r>
      <w:bookmarkEnd w:id="145"/>
    </w:p>
    <w:tbl>
      <w:tblPr>
        <w:tblW w:w="13462" w:type="dxa"/>
        <w:tblLook w:val="04A0" w:firstRow="1" w:lastRow="0" w:firstColumn="1" w:lastColumn="0" w:noHBand="0" w:noVBand="1"/>
      </w:tblPr>
      <w:tblGrid>
        <w:gridCol w:w="2263"/>
        <w:gridCol w:w="11199"/>
      </w:tblGrid>
      <w:tr w:rsidR="00E3315D" w:rsidRPr="00A8064F" w14:paraId="7A0AB84A" w14:textId="77777777" w:rsidTr="00EF7ACE">
        <w:trPr>
          <w:trHeight w:val="620"/>
        </w:trPr>
        <w:tc>
          <w:tcPr>
            <w:tcW w:w="2263" w:type="dxa"/>
            <w:shd w:val="clear" w:color="auto" w:fill="F2F2F2" w:themeFill="background1" w:themeFillShade="F2"/>
            <w:vAlign w:val="center"/>
          </w:tcPr>
          <w:p w14:paraId="165D0217" w14:textId="77777777" w:rsidR="00E3315D" w:rsidRPr="00A8064F" w:rsidRDefault="00E3315D" w:rsidP="00801CE2">
            <w:pPr>
              <w:autoSpaceDE w:val="0"/>
              <w:autoSpaceDN w:val="0"/>
              <w:adjustRightInd w:val="0"/>
              <w:jc w:val="center"/>
              <w:rPr>
                <w:bCs/>
                <w:sz w:val="8"/>
                <w:szCs w:val="8"/>
              </w:rPr>
            </w:pPr>
          </w:p>
          <w:p w14:paraId="0925F39E" w14:textId="77777777" w:rsidR="00E3315D" w:rsidRPr="00A8064F" w:rsidRDefault="00E3315D" w:rsidP="00801CE2">
            <w:pPr>
              <w:autoSpaceDE w:val="0"/>
              <w:autoSpaceDN w:val="0"/>
              <w:adjustRightInd w:val="0"/>
              <w:jc w:val="center"/>
              <w:rPr>
                <w:bCs/>
                <w:sz w:val="20"/>
              </w:rPr>
            </w:pPr>
            <w:r w:rsidRPr="00A8064F">
              <w:rPr>
                <w:bCs/>
                <w:sz w:val="20"/>
              </w:rPr>
              <w:t>MANUAL ESCOLAR</w:t>
            </w:r>
          </w:p>
        </w:tc>
        <w:tc>
          <w:tcPr>
            <w:tcW w:w="11199" w:type="dxa"/>
            <w:shd w:val="clear" w:color="auto" w:fill="F2F2F2" w:themeFill="background1" w:themeFillShade="F2"/>
            <w:vAlign w:val="center"/>
          </w:tcPr>
          <w:p w14:paraId="0FFF9DE9" w14:textId="77777777" w:rsidR="00E3315D" w:rsidRPr="00A8064F" w:rsidRDefault="00E3315D" w:rsidP="00801CE2">
            <w:pPr>
              <w:autoSpaceDE w:val="0"/>
              <w:autoSpaceDN w:val="0"/>
              <w:adjustRightInd w:val="0"/>
              <w:jc w:val="center"/>
              <w:rPr>
                <w:bCs/>
                <w:sz w:val="6"/>
                <w:szCs w:val="6"/>
              </w:rPr>
            </w:pPr>
          </w:p>
          <w:p w14:paraId="5C59BF3F" w14:textId="77777777" w:rsidR="00E3315D" w:rsidRPr="00A8064F" w:rsidRDefault="00E3315D" w:rsidP="00801CE2">
            <w:pPr>
              <w:autoSpaceDE w:val="0"/>
              <w:autoSpaceDN w:val="0"/>
              <w:adjustRightInd w:val="0"/>
              <w:jc w:val="center"/>
              <w:rPr>
                <w:bCs/>
                <w:sz w:val="20"/>
              </w:rPr>
            </w:pPr>
            <w:r w:rsidRPr="00A8064F">
              <w:rPr>
                <w:bCs/>
                <w:sz w:val="20"/>
              </w:rPr>
              <w:t>UNIDADES DE REGISTO</w:t>
            </w:r>
          </w:p>
        </w:tc>
      </w:tr>
      <w:tr w:rsidR="00E3315D" w:rsidRPr="00A8064F" w14:paraId="62DE8C36" w14:textId="77777777" w:rsidTr="00EF7ACE">
        <w:trPr>
          <w:trHeight w:val="407"/>
        </w:trPr>
        <w:tc>
          <w:tcPr>
            <w:tcW w:w="2263" w:type="dxa"/>
            <w:vAlign w:val="center"/>
          </w:tcPr>
          <w:p w14:paraId="084CD803" w14:textId="77777777" w:rsidR="00E3315D" w:rsidRPr="00A8064F" w:rsidRDefault="00E3315D" w:rsidP="00801CE2">
            <w:pPr>
              <w:autoSpaceDE w:val="0"/>
              <w:autoSpaceDN w:val="0"/>
              <w:adjustRightInd w:val="0"/>
              <w:spacing w:line="240" w:lineRule="auto"/>
              <w:jc w:val="center"/>
              <w:rPr>
                <w:bCs/>
                <w:sz w:val="20"/>
              </w:rPr>
            </w:pPr>
            <w:r w:rsidRPr="00A8064F">
              <w:rPr>
                <w:bCs/>
                <w:sz w:val="20"/>
              </w:rPr>
              <w:t xml:space="preserve">Entre Tempos 10 </w:t>
            </w:r>
          </w:p>
          <w:p w14:paraId="07079893" w14:textId="77777777" w:rsidR="00E3315D" w:rsidRPr="00A8064F" w:rsidRDefault="00E3315D" w:rsidP="00801CE2">
            <w:pPr>
              <w:autoSpaceDE w:val="0"/>
              <w:autoSpaceDN w:val="0"/>
              <w:adjustRightInd w:val="0"/>
              <w:spacing w:line="240" w:lineRule="auto"/>
              <w:jc w:val="center"/>
              <w:rPr>
                <w:bCs/>
                <w:sz w:val="20"/>
              </w:rPr>
            </w:pPr>
            <w:r w:rsidRPr="00A8064F">
              <w:rPr>
                <w:bCs/>
                <w:sz w:val="20"/>
              </w:rPr>
              <w:t>– História A</w:t>
            </w:r>
          </w:p>
        </w:tc>
        <w:tc>
          <w:tcPr>
            <w:tcW w:w="11199" w:type="dxa"/>
            <w:vAlign w:val="center"/>
          </w:tcPr>
          <w:p w14:paraId="4974FCB2" w14:textId="77777777" w:rsidR="00E3315D" w:rsidRPr="00A8064F" w:rsidRDefault="00E3315D" w:rsidP="00801CE2">
            <w:pPr>
              <w:jc w:val="both"/>
              <w:rPr>
                <w:sz w:val="20"/>
              </w:rPr>
            </w:pPr>
            <w:r w:rsidRPr="00A8064F">
              <w:rPr>
                <w:sz w:val="20"/>
              </w:rPr>
              <w:t>- “</w:t>
            </w:r>
            <w:r w:rsidRPr="00A8064F">
              <w:rPr>
                <w:sz w:val="20"/>
                <w:u w:val="single"/>
              </w:rPr>
              <w:t>Cristãos e muçulmanos: a oposição religiosa</w:t>
            </w:r>
            <w:r w:rsidRPr="00A8064F">
              <w:rPr>
                <w:sz w:val="20"/>
              </w:rPr>
              <w:t xml:space="preserve">” – “Erros cristãos, segundo o [Al]corão” – “Os cristãos dizem: o Messias é filho de Deus. […] Como se desviam! </w:t>
            </w:r>
            <w:r w:rsidRPr="00A8064F">
              <w:rPr>
                <w:sz w:val="20"/>
                <w:u w:val="single"/>
              </w:rPr>
              <w:t>Tomaram os seus monges bem como o Messias, filho de Maria, por seus senhores, quando lhes foi ordenado adorar um só Deus</w:t>
            </w:r>
            <w:r w:rsidRPr="00A8064F">
              <w:rPr>
                <w:sz w:val="20"/>
              </w:rPr>
              <w:t>. […] Foi Ele quem enviou o Seu Mensageiro com a orientação e a verdadeira religião, para fazê-la prevalecer sobre todas as outras.” (Alcorão, Sura IX) (vol. 2, p. 24).</w:t>
            </w:r>
          </w:p>
          <w:p w14:paraId="280F0278" w14:textId="77777777" w:rsidR="00E3315D" w:rsidRPr="00A8064F" w:rsidRDefault="00E3315D" w:rsidP="00801CE2">
            <w:pPr>
              <w:jc w:val="both"/>
              <w:rPr>
                <w:sz w:val="20"/>
              </w:rPr>
            </w:pPr>
            <w:r w:rsidRPr="00A8064F">
              <w:rPr>
                <w:sz w:val="20"/>
              </w:rPr>
              <w:t xml:space="preserve">- “Maomé e o Islão, vistos por um clérigo cristão” – “[…] </w:t>
            </w:r>
            <w:r w:rsidRPr="00A8064F">
              <w:rPr>
                <w:sz w:val="20"/>
                <w:u w:val="single"/>
              </w:rPr>
              <w:t>Maomé</w:t>
            </w:r>
            <w:r w:rsidRPr="00A8064F">
              <w:rPr>
                <w:sz w:val="20"/>
              </w:rPr>
              <w:t xml:space="preserve"> […] </w:t>
            </w:r>
            <w:r w:rsidRPr="00A8064F">
              <w:rPr>
                <w:sz w:val="20"/>
                <w:u w:val="single"/>
              </w:rPr>
              <w:t>afastou completamente os povos orientais da crença no Filho e no Espírito Santo</w:t>
            </w:r>
            <w:r w:rsidRPr="00A8064F">
              <w:rPr>
                <w:sz w:val="20"/>
              </w:rPr>
              <w:t xml:space="preserve">, ensinando-lhes que só o Pai é Deus, único e criador, </w:t>
            </w:r>
            <w:r w:rsidRPr="00A8064F">
              <w:rPr>
                <w:sz w:val="20"/>
                <w:u w:val="single"/>
              </w:rPr>
              <w:t>dizendo que Jesus não era senão um homem</w:t>
            </w:r>
            <w:r w:rsidRPr="00A8064F">
              <w:rPr>
                <w:sz w:val="20"/>
              </w:rPr>
              <w:t>. Resumindo em poucas palavras: a sua doutrina […] abriu a porta a todo o tipo de vícios […].” (Guibert de Nogent, abade francês, História das Cruzadas, século XII) (vol. 2, p. 24).</w:t>
            </w:r>
          </w:p>
        </w:tc>
      </w:tr>
      <w:tr w:rsidR="00E3315D" w:rsidRPr="00A8064F" w14:paraId="5418E487" w14:textId="77777777" w:rsidTr="00801CE2">
        <w:trPr>
          <w:trHeight w:val="1116"/>
        </w:trPr>
        <w:tc>
          <w:tcPr>
            <w:tcW w:w="2263" w:type="dxa"/>
            <w:vAlign w:val="center"/>
          </w:tcPr>
          <w:p w14:paraId="0EB5CC8F" w14:textId="77777777" w:rsidR="00E3315D" w:rsidRPr="00A8064F" w:rsidRDefault="00E3315D" w:rsidP="00801CE2">
            <w:pPr>
              <w:autoSpaceDE w:val="0"/>
              <w:autoSpaceDN w:val="0"/>
              <w:adjustRightInd w:val="0"/>
              <w:spacing w:line="240" w:lineRule="auto"/>
              <w:jc w:val="center"/>
              <w:rPr>
                <w:bCs/>
                <w:sz w:val="20"/>
              </w:rPr>
            </w:pPr>
            <w:r w:rsidRPr="00A8064F">
              <w:rPr>
                <w:bCs/>
                <w:i/>
                <w:iCs/>
                <w:sz w:val="20"/>
              </w:rPr>
              <w:t>Novo</w:t>
            </w:r>
            <w:r w:rsidRPr="00A8064F">
              <w:rPr>
                <w:bCs/>
                <w:sz w:val="20"/>
              </w:rPr>
              <w:t xml:space="preserve"> Linhas da História</w:t>
            </w:r>
          </w:p>
          <w:p w14:paraId="6F7554BA" w14:textId="77777777" w:rsidR="00E3315D" w:rsidRPr="00A8064F" w:rsidRDefault="00E3315D" w:rsidP="00801CE2">
            <w:pPr>
              <w:autoSpaceDE w:val="0"/>
              <w:autoSpaceDN w:val="0"/>
              <w:adjustRightInd w:val="0"/>
              <w:spacing w:line="240" w:lineRule="auto"/>
              <w:jc w:val="center"/>
              <w:rPr>
                <w:bCs/>
                <w:sz w:val="20"/>
              </w:rPr>
            </w:pPr>
            <w:r w:rsidRPr="00A8064F">
              <w:rPr>
                <w:bCs/>
                <w:sz w:val="20"/>
              </w:rPr>
              <w:t xml:space="preserve"> 10 – História A</w:t>
            </w:r>
          </w:p>
        </w:tc>
        <w:tc>
          <w:tcPr>
            <w:tcW w:w="11199" w:type="dxa"/>
            <w:vAlign w:val="center"/>
          </w:tcPr>
          <w:p w14:paraId="0340480E" w14:textId="5256C107" w:rsidR="00E3315D" w:rsidRPr="00A8064F" w:rsidRDefault="00E3315D" w:rsidP="00801CE2">
            <w:pPr>
              <w:jc w:val="both"/>
              <w:rPr>
                <w:sz w:val="20"/>
              </w:rPr>
            </w:pPr>
            <w:r w:rsidRPr="00A8064F">
              <w:rPr>
                <w:rFonts w:cs="Calibri"/>
                <w:sz w:val="20"/>
              </w:rPr>
              <w:t xml:space="preserve">- </w:t>
            </w:r>
            <w:r w:rsidRPr="00A8064F">
              <w:rPr>
                <w:sz w:val="20"/>
              </w:rPr>
              <w:t xml:space="preserve">Razões do Infante D. Henrique para a navegação da costa africana: “[…] Ele tinha vontade de saber a terra que ia além das ilhas de Canária e de um cabo que se chama […] Bojador, porque até àquele tempo […] nunca foi sabida […]. E a segunda [razão] foi porque considerou que, achando-se naquelas terras alguma povoação de cristãos […] se poderiam […] trazer muitas mercadorias […]. A terceira razão foi porque se dizia que o poderio dos Mouros daquela terra de África [Guiné] era muito maior do que se […] pensava […]. A quarta razão foi porque […] queria saber se se achariam naquelas partes alguns príncipes cristãos […]. </w:t>
            </w:r>
            <w:r w:rsidRPr="00A8064F">
              <w:rPr>
                <w:sz w:val="20"/>
                <w:u w:val="single"/>
              </w:rPr>
              <w:t>A quinta razão foi o […] desejo que havia de acrescentar na santa fé de Nosso Senhor Jesus Cristo</w:t>
            </w:r>
            <w:r w:rsidRPr="00A8064F">
              <w:rPr>
                <w:sz w:val="20"/>
              </w:rPr>
              <w:t xml:space="preserve"> […].” (Gomes Eanes de Zurara, Crónica dos feitos notáveis que se passaram na conquista da Guiné por mandato do Infante D. Henrique, in História e Antologia da Literatura Portuguesa, FCG, Lisboa, 1998) (vol. 3, p. 10).</w:t>
            </w:r>
            <w:r w:rsidR="009F1F6B" w:rsidRPr="00A8064F">
              <w:rPr>
                <w:sz w:val="20"/>
              </w:rPr>
              <w:t xml:space="preserve"> </w:t>
            </w:r>
          </w:p>
        </w:tc>
      </w:tr>
    </w:tbl>
    <w:p w14:paraId="039E8060" w14:textId="72AF8B09" w:rsidR="002A3E79" w:rsidRPr="00A8064F" w:rsidRDefault="002A3E79" w:rsidP="002A3E79">
      <w:pPr>
        <w:spacing w:after="160"/>
        <w:jc w:val="both"/>
        <w:rPr>
          <w:bCs/>
          <w:sz w:val="22"/>
          <w:szCs w:val="21"/>
        </w:rPr>
      </w:pPr>
    </w:p>
    <w:p w14:paraId="5375CB64" w14:textId="4BC9625C" w:rsidR="00BE214D" w:rsidRPr="00A8064F" w:rsidRDefault="00BE214D">
      <w:pPr>
        <w:spacing w:after="160" w:line="259" w:lineRule="auto"/>
        <w:rPr>
          <w:bCs/>
          <w:sz w:val="22"/>
          <w:szCs w:val="21"/>
        </w:rPr>
      </w:pPr>
      <w:r w:rsidRPr="00A8064F">
        <w:rPr>
          <w:bCs/>
          <w:sz w:val="22"/>
          <w:szCs w:val="21"/>
        </w:rPr>
        <w:br w:type="page"/>
      </w:r>
    </w:p>
    <w:p w14:paraId="07CF5252" w14:textId="28E1487D" w:rsidR="002A3E79" w:rsidRPr="00A8064F" w:rsidRDefault="00BE214D" w:rsidP="00A8064F">
      <w:pPr>
        <w:pStyle w:val="AnexosApndices"/>
        <w:rPr>
          <w:b w:val="0"/>
        </w:rPr>
      </w:pPr>
      <w:bookmarkStart w:id="146" w:name="_Toc83895724"/>
      <w:r w:rsidRPr="00A8064F">
        <w:rPr>
          <w:b w:val="0"/>
        </w:rPr>
        <w:t>Anexo 6</w:t>
      </w:r>
      <w:r w:rsidR="00130A3E" w:rsidRPr="00A8064F">
        <w:rPr>
          <w:b w:val="0"/>
        </w:rPr>
        <w:t xml:space="preserve"> – </w:t>
      </w:r>
      <w:r w:rsidRPr="00A8064F">
        <w:rPr>
          <w:b w:val="0"/>
        </w:rPr>
        <w:t>Categorias de análise de conteúdo do 12.º ano de escolaridade</w:t>
      </w:r>
      <w:bookmarkEnd w:id="146"/>
    </w:p>
    <w:p w14:paraId="0B940A2C" w14:textId="4956F88D" w:rsidR="002A3E79" w:rsidRPr="00A8064F" w:rsidRDefault="002A3E79" w:rsidP="00BE214D">
      <w:pPr>
        <w:spacing w:after="160"/>
        <w:jc w:val="both"/>
        <w:rPr>
          <w:bCs/>
          <w:sz w:val="22"/>
          <w:szCs w:val="21"/>
        </w:rPr>
      </w:pPr>
    </w:p>
    <w:p w14:paraId="448E9057" w14:textId="396C8255" w:rsidR="00BE214D" w:rsidRPr="00A8064F" w:rsidRDefault="00BE214D" w:rsidP="00A8064F">
      <w:pPr>
        <w:pStyle w:val="Texto"/>
        <w:outlineLvl w:val="2"/>
        <w:rPr>
          <w:sz w:val="22"/>
          <w:szCs w:val="96"/>
        </w:rPr>
      </w:pPr>
      <w:bookmarkStart w:id="147" w:name="_Toc83895725"/>
      <w:r w:rsidRPr="00A8064F">
        <w:rPr>
          <w:sz w:val="22"/>
          <w:szCs w:val="96"/>
        </w:rPr>
        <w:t xml:space="preserve">Quadro 6.1. – “Fundamentalismo islâmico” </w:t>
      </w:r>
      <w:r w:rsidR="00821BA3" w:rsidRPr="00A8064F">
        <w:rPr>
          <w:sz w:val="22"/>
          <w:szCs w:val="96"/>
        </w:rPr>
        <w:t>(</w:t>
      </w:r>
      <w:r w:rsidRPr="00A8064F">
        <w:rPr>
          <w:sz w:val="22"/>
          <w:szCs w:val="96"/>
        </w:rPr>
        <w:t>12.º ano de escolaridade</w:t>
      </w:r>
      <w:r w:rsidR="00821BA3" w:rsidRPr="00A8064F">
        <w:rPr>
          <w:sz w:val="22"/>
          <w:szCs w:val="96"/>
        </w:rPr>
        <w:t>)</w:t>
      </w:r>
      <w:bookmarkEnd w:id="147"/>
    </w:p>
    <w:tbl>
      <w:tblPr>
        <w:tblW w:w="13462" w:type="dxa"/>
        <w:tblLook w:val="04A0" w:firstRow="1" w:lastRow="0" w:firstColumn="1" w:lastColumn="0" w:noHBand="0" w:noVBand="1"/>
      </w:tblPr>
      <w:tblGrid>
        <w:gridCol w:w="2263"/>
        <w:gridCol w:w="11199"/>
      </w:tblGrid>
      <w:tr w:rsidR="0078575E" w:rsidRPr="00A8064F" w14:paraId="7F388677" w14:textId="77777777" w:rsidTr="00311938">
        <w:trPr>
          <w:trHeight w:val="620"/>
        </w:trPr>
        <w:tc>
          <w:tcPr>
            <w:tcW w:w="2263" w:type="dxa"/>
            <w:shd w:val="clear" w:color="auto" w:fill="F2F2F2" w:themeFill="background1" w:themeFillShade="F2"/>
            <w:vAlign w:val="center"/>
          </w:tcPr>
          <w:p w14:paraId="6D10996A" w14:textId="77777777" w:rsidR="0078575E" w:rsidRPr="00A8064F" w:rsidRDefault="0078575E" w:rsidP="00801CE2">
            <w:pPr>
              <w:autoSpaceDE w:val="0"/>
              <w:autoSpaceDN w:val="0"/>
              <w:adjustRightInd w:val="0"/>
              <w:jc w:val="center"/>
              <w:rPr>
                <w:bCs/>
                <w:sz w:val="8"/>
                <w:szCs w:val="8"/>
              </w:rPr>
            </w:pPr>
          </w:p>
          <w:p w14:paraId="30DA6042" w14:textId="77777777" w:rsidR="0078575E" w:rsidRPr="00A8064F" w:rsidRDefault="0078575E" w:rsidP="00801CE2">
            <w:pPr>
              <w:autoSpaceDE w:val="0"/>
              <w:autoSpaceDN w:val="0"/>
              <w:adjustRightInd w:val="0"/>
              <w:jc w:val="center"/>
              <w:rPr>
                <w:bCs/>
                <w:sz w:val="20"/>
              </w:rPr>
            </w:pPr>
            <w:r w:rsidRPr="00A8064F">
              <w:rPr>
                <w:bCs/>
                <w:sz w:val="20"/>
              </w:rPr>
              <w:t>MANUAL ESCOLAR</w:t>
            </w:r>
          </w:p>
        </w:tc>
        <w:tc>
          <w:tcPr>
            <w:tcW w:w="11199" w:type="dxa"/>
            <w:shd w:val="clear" w:color="auto" w:fill="F2F2F2" w:themeFill="background1" w:themeFillShade="F2"/>
            <w:vAlign w:val="center"/>
          </w:tcPr>
          <w:p w14:paraId="44AB9B6B" w14:textId="77777777" w:rsidR="0078575E" w:rsidRPr="00A8064F" w:rsidRDefault="0078575E" w:rsidP="00801CE2">
            <w:pPr>
              <w:autoSpaceDE w:val="0"/>
              <w:autoSpaceDN w:val="0"/>
              <w:adjustRightInd w:val="0"/>
              <w:jc w:val="center"/>
              <w:rPr>
                <w:bCs/>
                <w:sz w:val="8"/>
                <w:szCs w:val="8"/>
              </w:rPr>
            </w:pPr>
          </w:p>
          <w:p w14:paraId="067630BD" w14:textId="77777777" w:rsidR="0078575E" w:rsidRPr="00A8064F" w:rsidRDefault="0078575E" w:rsidP="00801CE2">
            <w:pPr>
              <w:autoSpaceDE w:val="0"/>
              <w:autoSpaceDN w:val="0"/>
              <w:adjustRightInd w:val="0"/>
              <w:jc w:val="center"/>
              <w:rPr>
                <w:bCs/>
                <w:sz w:val="20"/>
              </w:rPr>
            </w:pPr>
            <w:r w:rsidRPr="00A8064F">
              <w:rPr>
                <w:bCs/>
                <w:sz w:val="20"/>
              </w:rPr>
              <w:t>UNIDADES DE REGISTO</w:t>
            </w:r>
          </w:p>
        </w:tc>
      </w:tr>
      <w:tr w:rsidR="0078575E" w:rsidRPr="00A8064F" w14:paraId="40682E7D" w14:textId="77777777" w:rsidTr="00311938">
        <w:trPr>
          <w:trHeight w:val="558"/>
        </w:trPr>
        <w:tc>
          <w:tcPr>
            <w:tcW w:w="2263" w:type="dxa"/>
            <w:tcBorders>
              <w:bottom w:val="single" w:sz="4" w:space="0" w:color="auto"/>
            </w:tcBorders>
            <w:vAlign w:val="center"/>
          </w:tcPr>
          <w:p w14:paraId="368B9232" w14:textId="09F2CB1D" w:rsidR="0078575E" w:rsidRPr="00A8064F" w:rsidRDefault="00DF4CA2" w:rsidP="00801CE2">
            <w:pPr>
              <w:autoSpaceDE w:val="0"/>
              <w:autoSpaceDN w:val="0"/>
              <w:adjustRightInd w:val="0"/>
              <w:spacing w:line="240" w:lineRule="auto"/>
              <w:jc w:val="center"/>
              <w:rPr>
                <w:bCs/>
                <w:sz w:val="20"/>
              </w:rPr>
            </w:pPr>
            <w:r w:rsidRPr="00A8064F">
              <w:rPr>
                <w:bCs/>
                <w:sz w:val="20"/>
              </w:rPr>
              <w:t>Linhas da História 12</w:t>
            </w:r>
          </w:p>
        </w:tc>
        <w:tc>
          <w:tcPr>
            <w:tcW w:w="11199" w:type="dxa"/>
            <w:tcBorders>
              <w:bottom w:val="single" w:sz="4" w:space="0" w:color="auto"/>
            </w:tcBorders>
            <w:vAlign w:val="center"/>
          </w:tcPr>
          <w:p w14:paraId="245DC3EE" w14:textId="1294E267" w:rsidR="0078575E" w:rsidRPr="00A8064F" w:rsidRDefault="005B2E19" w:rsidP="00D27C89">
            <w:pPr>
              <w:autoSpaceDE w:val="0"/>
              <w:autoSpaceDN w:val="0"/>
              <w:adjustRightInd w:val="0"/>
              <w:jc w:val="both"/>
              <w:rPr>
                <w:sz w:val="20"/>
              </w:rPr>
            </w:pPr>
            <w:r w:rsidRPr="00A8064F">
              <w:rPr>
                <w:sz w:val="20"/>
              </w:rPr>
              <w:t xml:space="preserve">- “Fundamentalismo – designa uma </w:t>
            </w:r>
            <w:r w:rsidRPr="00A8064F">
              <w:rPr>
                <w:sz w:val="20"/>
                <w:u w:val="single"/>
              </w:rPr>
              <w:t>forma de religião</w:t>
            </w:r>
            <w:r w:rsidRPr="00A8064F">
              <w:rPr>
                <w:sz w:val="20"/>
              </w:rPr>
              <w:t xml:space="preserve"> que defende a crença e a </w:t>
            </w:r>
            <w:r w:rsidRPr="00A8064F">
              <w:rPr>
                <w:sz w:val="20"/>
                <w:u w:val="single"/>
              </w:rPr>
              <w:t>interpretação literal dos livros sagrados</w:t>
            </w:r>
            <w:r w:rsidRPr="00A8064F">
              <w:rPr>
                <w:sz w:val="20"/>
              </w:rPr>
              <w:t xml:space="preserve">. No caso do Islão advoga que </w:t>
            </w:r>
            <w:r w:rsidRPr="00A8064F">
              <w:rPr>
                <w:sz w:val="20"/>
                <w:u w:val="single"/>
              </w:rPr>
              <w:t>o [Al]Corão e a Lei Islâmica devem ser estritamente cumpridas</w:t>
            </w:r>
            <w:r w:rsidRPr="00A8064F">
              <w:rPr>
                <w:sz w:val="20"/>
              </w:rPr>
              <w:t xml:space="preserve"> e que constituem a </w:t>
            </w:r>
            <w:r w:rsidRPr="00A8064F">
              <w:rPr>
                <w:sz w:val="20"/>
                <w:u w:val="single"/>
              </w:rPr>
              <w:t>base do Estado e da sociedade</w:t>
            </w:r>
            <w:r w:rsidRPr="00A8064F">
              <w:rPr>
                <w:sz w:val="20"/>
              </w:rPr>
              <w:t>.” (</w:t>
            </w:r>
            <w:r w:rsidR="00267B0D" w:rsidRPr="00A8064F">
              <w:rPr>
                <w:sz w:val="20"/>
              </w:rPr>
              <w:t xml:space="preserve">vol. 3, </w:t>
            </w:r>
            <w:r w:rsidRPr="00A8064F">
              <w:rPr>
                <w:sz w:val="20"/>
              </w:rPr>
              <w:t>p. 69).</w:t>
            </w:r>
          </w:p>
          <w:p w14:paraId="23745185" w14:textId="57610A9A" w:rsidR="005B2E19" w:rsidRPr="00A8064F" w:rsidRDefault="005B2E19" w:rsidP="00D27C89">
            <w:pPr>
              <w:jc w:val="both"/>
              <w:rPr>
                <w:sz w:val="20"/>
              </w:rPr>
            </w:pPr>
            <w:r w:rsidRPr="00A8064F">
              <w:rPr>
                <w:rFonts w:cs="Calibri"/>
                <w:sz w:val="20"/>
              </w:rPr>
              <w:t xml:space="preserve">- </w:t>
            </w:r>
            <w:r w:rsidRPr="00A8064F">
              <w:rPr>
                <w:sz w:val="20"/>
              </w:rPr>
              <w:t xml:space="preserve">Conflito que opôs Iraque e Irão – “O fracasso do nacionalismo árabe incentivou o crescimento do </w:t>
            </w:r>
            <w:r w:rsidRPr="00A8064F">
              <w:rPr>
                <w:sz w:val="20"/>
                <w:u w:val="single"/>
              </w:rPr>
              <w:t>islamismo político</w:t>
            </w:r>
            <w:r w:rsidRPr="00A8064F">
              <w:rPr>
                <w:sz w:val="20"/>
              </w:rPr>
              <w:t xml:space="preserve"> e do </w:t>
            </w:r>
            <w:r w:rsidRPr="00A8064F">
              <w:rPr>
                <w:sz w:val="20"/>
                <w:u w:val="single"/>
              </w:rPr>
              <w:t>fundamentalismo islâmico</w:t>
            </w:r>
            <w:r w:rsidRPr="00A8064F">
              <w:rPr>
                <w:sz w:val="20"/>
              </w:rPr>
              <w:t>, na década de [19]70. (</w:t>
            </w:r>
            <w:r w:rsidR="005E2A12" w:rsidRPr="00A8064F">
              <w:rPr>
                <w:sz w:val="20"/>
              </w:rPr>
              <w:t xml:space="preserve">vol. 3, </w:t>
            </w:r>
            <w:r w:rsidRPr="00A8064F">
              <w:rPr>
                <w:sz w:val="20"/>
              </w:rPr>
              <w:t xml:space="preserve">p. 69). </w:t>
            </w:r>
          </w:p>
        </w:tc>
      </w:tr>
      <w:tr w:rsidR="0078575E" w:rsidRPr="00A8064F" w14:paraId="2284283C" w14:textId="77777777" w:rsidTr="00311938">
        <w:trPr>
          <w:trHeight w:val="559"/>
        </w:trPr>
        <w:tc>
          <w:tcPr>
            <w:tcW w:w="2263" w:type="dxa"/>
            <w:tcBorders>
              <w:top w:val="single" w:sz="4" w:space="0" w:color="auto"/>
            </w:tcBorders>
            <w:vAlign w:val="center"/>
          </w:tcPr>
          <w:p w14:paraId="51777D90" w14:textId="77777777" w:rsidR="001836A7" w:rsidRPr="00A8064F" w:rsidRDefault="00DF4CA2" w:rsidP="00801CE2">
            <w:pPr>
              <w:autoSpaceDE w:val="0"/>
              <w:autoSpaceDN w:val="0"/>
              <w:adjustRightInd w:val="0"/>
              <w:spacing w:line="240" w:lineRule="auto"/>
              <w:jc w:val="center"/>
              <w:rPr>
                <w:bCs/>
                <w:sz w:val="20"/>
              </w:rPr>
            </w:pPr>
            <w:r w:rsidRPr="00A8064F">
              <w:rPr>
                <w:bCs/>
                <w:sz w:val="20"/>
              </w:rPr>
              <w:t>Um Novo Tempo da</w:t>
            </w:r>
          </w:p>
          <w:p w14:paraId="77CC3CB6" w14:textId="4F8F8F41" w:rsidR="0078575E" w:rsidRPr="00A8064F" w:rsidRDefault="00DF4CA2" w:rsidP="00801CE2">
            <w:pPr>
              <w:autoSpaceDE w:val="0"/>
              <w:autoSpaceDN w:val="0"/>
              <w:adjustRightInd w:val="0"/>
              <w:spacing w:line="240" w:lineRule="auto"/>
              <w:jc w:val="center"/>
              <w:rPr>
                <w:bCs/>
                <w:sz w:val="20"/>
              </w:rPr>
            </w:pPr>
            <w:r w:rsidRPr="00A8064F">
              <w:rPr>
                <w:bCs/>
                <w:sz w:val="20"/>
              </w:rPr>
              <w:t xml:space="preserve"> História 12</w:t>
            </w:r>
          </w:p>
        </w:tc>
        <w:tc>
          <w:tcPr>
            <w:tcW w:w="11199" w:type="dxa"/>
            <w:tcBorders>
              <w:top w:val="single" w:sz="4" w:space="0" w:color="auto"/>
            </w:tcBorders>
            <w:vAlign w:val="center"/>
          </w:tcPr>
          <w:p w14:paraId="5A938D53" w14:textId="159C615B" w:rsidR="00D27C89" w:rsidRPr="00A8064F" w:rsidRDefault="001836A7" w:rsidP="00D27C89">
            <w:pPr>
              <w:jc w:val="both"/>
              <w:rPr>
                <w:sz w:val="20"/>
              </w:rPr>
            </w:pPr>
            <w:r w:rsidRPr="00A8064F">
              <w:rPr>
                <w:rFonts w:ascii="Calibri" w:hAnsi="Calibri" w:cs="Calibri"/>
                <w:sz w:val="20"/>
              </w:rPr>
              <w:t xml:space="preserve">- </w:t>
            </w:r>
            <w:r w:rsidRPr="00A8064F">
              <w:rPr>
                <w:sz w:val="20"/>
              </w:rPr>
              <w:t xml:space="preserve">“Fundamentalismo islâmico – </w:t>
            </w:r>
            <w:r w:rsidR="004B30F6" w:rsidRPr="00A8064F">
              <w:rPr>
                <w:sz w:val="20"/>
              </w:rPr>
              <w:t>[...]</w:t>
            </w:r>
            <w:r w:rsidRPr="00A8064F">
              <w:rPr>
                <w:sz w:val="20"/>
              </w:rPr>
              <w:t xml:space="preserve"> representa uma </w:t>
            </w:r>
            <w:r w:rsidRPr="00A8064F">
              <w:rPr>
                <w:sz w:val="20"/>
                <w:u w:val="single"/>
              </w:rPr>
              <w:t>reação extremista à ocidentalização</w:t>
            </w:r>
            <w:r w:rsidRPr="00A8064F">
              <w:rPr>
                <w:sz w:val="20"/>
              </w:rPr>
              <w:t xml:space="preserve"> sofrida pelas sociedades muçulmanas </w:t>
            </w:r>
            <w:r w:rsidRPr="00A8064F">
              <w:rPr>
                <w:sz w:val="20"/>
                <w:u w:val="single"/>
              </w:rPr>
              <w:t>durante o domínio estrangeiro</w:t>
            </w:r>
            <w:r w:rsidRPr="00A8064F">
              <w:rPr>
                <w:sz w:val="20"/>
              </w:rPr>
              <w:t xml:space="preserve">. Os fundamentalistas consideram-se os únicos depositários da verdadeira fé e defendem que os princípios do </w:t>
            </w:r>
            <w:r w:rsidRPr="00A8064F">
              <w:rPr>
                <w:sz w:val="20"/>
                <w:u w:val="single"/>
              </w:rPr>
              <w:t>[Al]Corão</w:t>
            </w:r>
            <w:r w:rsidRPr="00A8064F">
              <w:rPr>
                <w:sz w:val="20"/>
              </w:rPr>
              <w:t xml:space="preserve"> devem </w:t>
            </w:r>
            <w:r w:rsidRPr="00A8064F">
              <w:rPr>
                <w:sz w:val="20"/>
                <w:u w:val="single"/>
              </w:rPr>
              <w:t>reger os Estados, fundindo num só o poder político e o poder religioso</w:t>
            </w:r>
            <w:r w:rsidRPr="00A8064F">
              <w:rPr>
                <w:sz w:val="20"/>
              </w:rPr>
              <w:t xml:space="preserve">. Nas últimas décadas, têm </w:t>
            </w:r>
            <w:r w:rsidRPr="00A8064F">
              <w:rPr>
                <w:sz w:val="20"/>
                <w:u w:val="single"/>
              </w:rPr>
              <w:t>proliferado</w:t>
            </w:r>
            <w:r w:rsidRPr="00A8064F">
              <w:rPr>
                <w:sz w:val="20"/>
              </w:rPr>
              <w:t xml:space="preserve"> as </w:t>
            </w:r>
            <w:r w:rsidRPr="00A8064F">
              <w:rPr>
                <w:sz w:val="20"/>
                <w:u w:val="single"/>
              </w:rPr>
              <w:t>organizações fundamentalistas de cariz terrorista</w:t>
            </w:r>
            <w:r w:rsidRPr="00A8064F">
              <w:rPr>
                <w:sz w:val="20"/>
              </w:rPr>
              <w:t xml:space="preserve">”. </w:t>
            </w:r>
            <w:r w:rsidR="00D27C89" w:rsidRPr="00A8064F">
              <w:rPr>
                <w:sz w:val="20"/>
              </w:rPr>
              <w:t>(</w:t>
            </w:r>
            <w:r w:rsidR="00267B0D" w:rsidRPr="00A8064F">
              <w:rPr>
                <w:sz w:val="20"/>
              </w:rPr>
              <w:t xml:space="preserve">vol. 3, </w:t>
            </w:r>
            <w:r w:rsidR="00D27C89" w:rsidRPr="00A8064F">
              <w:rPr>
                <w:sz w:val="20"/>
              </w:rPr>
              <w:t>p. 65)</w:t>
            </w:r>
            <w:r w:rsidR="00267B0D" w:rsidRPr="00A8064F">
              <w:rPr>
                <w:sz w:val="20"/>
              </w:rPr>
              <w:t>.</w:t>
            </w:r>
          </w:p>
          <w:p w14:paraId="16F4519B" w14:textId="25512323" w:rsidR="0078575E" w:rsidRPr="00A8064F" w:rsidRDefault="00D27C89" w:rsidP="00D27C89">
            <w:pPr>
              <w:jc w:val="both"/>
              <w:rPr>
                <w:sz w:val="20"/>
              </w:rPr>
            </w:pPr>
            <w:r w:rsidRPr="00A8064F">
              <w:rPr>
                <w:sz w:val="20"/>
              </w:rPr>
              <w:t xml:space="preserve">- </w:t>
            </w:r>
            <w:r w:rsidR="001836A7" w:rsidRPr="00A8064F">
              <w:rPr>
                <w:sz w:val="20"/>
              </w:rPr>
              <w:t xml:space="preserve">“O fundamentalismo </w:t>
            </w:r>
            <w:r w:rsidR="001836A7" w:rsidRPr="00A8064F">
              <w:rPr>
                <w:sz w:val="20"/>
                <w:u w:val="single"/>
              </w:rPr>
              <w:t>irradiou do Irão</w:t>
            </w:r>
            <w:r w:rsidR="001836A7" w:rsidRPr="00A8064F">
              <w:rPr>
                <w:sz w:val="20"/>
              </w:rPr>
              <w:t xml:space="preserve">, onde, em 1979, uma revolução [...] instaurou um </w:t>
            </w:r>
            <w:r w:rsidR="001836A7" w:rsidRPr="00A8064F">
              <w:rPr>
                <w:sz w:val="20"/>
                <w:u w:val="single"/>
              </w:rPr>
              <w:t>Estado teocrático</w:t>
            </w:r>
            <w:r w:rsidRPr="00A8064F">
              <w:rPr>
                <w:sz w:val="20"/>
                <w:u w:val="single"/>
              </w:rPr>
              <w:t>.</w:t>
            </w:r>
            <w:r w:rsidR="001836A7" w:rsidRPr="00A8064F">
              <w:rPr>
                <w:sz w:val="20"/>
              </w:rPr>
              <w:t>” (</w:t>
            </w:r>
            <w:r w:rsidR="00BE65CD" w:rsidRPr="00A8064F">
              <w:rPr>
                <w:sz w:val="20"/>
              </w:rPr>
              <w:t xml:space="preserve">vol. 3, </w:t>
            </w:r>
            <w:r w:rsidR="001836A7" w:rsidRPr="00A8064F">
              <w:rPr>
                <w:sz w:val="20"/>
              </w:rPr>
              <w:t>p. 65).</w:t>
            </w:r>
            <w:r w:rsidR="009F1F6B" w:rsidRPr="00A8064F">
              <w:rPr>
                <w:sz w:val="20"/>
              </w:rPr>
              <w:t xml:space="preserve"> </w:t>
            </w:r>
          </w:p>
          <w:p w14:paraId="4DDFEC96" w14:textId="7F40DB28" w:rsidR="005F31F9" w:rsidRPr="00A8064F" w:rsidRDefault="005F31F9" w:rsidP="00D27C89">
            <w:pPr>
              <w:jc w:val="both"/>
              <w:rPr>
                <w:sz w:val="20"/>
              </w:rPr>
            </w:pPr>
            <w:r w:rsidRPr="00A8064F">
              <w:rPr>
                <w:sz w:val="20"/>
              </w:rPr>
              <w:t>- “</w:t>
            </w:r>
            <w:r w:rsidRPr="00A8064F">
              <w:rPr>
                <w:sz w:val="20"/>
                <w:u w:val="single"/>
              </w:rPr>
              <w:t>Revivescência do fervor religioso</w:t>
            </w:r>
            <w:r w:rsidRPr="00A8064F">
              <w:rPr>
                <w:sz w:val="20"/>
              </w:rPr>
              <w:t>” – nas “últimas décadas do século XX” – “</w:t>
            </w:r>
            <w:r w:rsidRPr="00A8064F">
              <w:rPr>
                <w:sz w:val="20"/>
                <w:u w:val="single"/>
              </w:rPr>
              <w:t>fundamentalismo cristão entre os protestantes evangélicos</w:t>
            </w:r>
            <w:r w:rsidRPr="00A8064F">
              <w:rPr>
                <w:sz w:val="20"/>
              </w:rPr>
              <w:t xml:space="preserve">. Conservadores e adversários da laicização da sociedade tiveram um papel importante nas eleições de Ronald Reagan e, posteriormente, de G. W Bush. </w:t>
            </w:r>
            <w:r w:rsidRPr="00A8064F">
              <w:rPr>
                <w:sz w:val="20"/>
                <w:u w:val="single"/>
              </w:rPr>
              <w:t>Pelo mundo fora, aliás, o fundamentalismo religiosos tem ascendido</w:t>
            </w:r>
            <w:r w:rsidRPr="00A8064F">
              <w:rPr>
                <w:sz w:val="20"/>
              </w:rPr>
              <w:t xml:space="preserve"> [...].” (vol. 3, p. 114). </w:t>
            </w:r>
          </w:p>
        </w:tc>
      </w:tr>
    </w:tbl>
    <w:p w14:paraId="288A0667" w14:textId="661377FB" w:rsidR="002A3E79" w:rsidRPr="00A8064F" w:rsidRDefault="002A3E79" w:rsidP="00BE214D">
      <w:pPr>
        <w:spacing w:after="160"/>
        <w:jc w:val="both"/>
        <w:rPr>
          <w:bCs/>
          <w:sz w:val="22"/>
          <w:szCs w:val="21"/>
        </w:rPr>
      </w:pPr>
    </w:p>
    <w:p w14:paraId="1E2AA827" w14:textId="77777777" w:rsidR="00821BA3" w:rsidRPr="00A8064F" w:rsidRDefault="00045D33" w:rsidP="00A8064F">
      <w:pPr>
        <w:pStyle w:val="Texto"/>
        <w:outlineLvl w:val="2"/>
        <w:rPr>
          <w:sz w:val="22"/>
          <w:szCs w:val="96"/>
        </w:rPr>
      </w:pPr>
      <w:bookmarkStart w:id="148" w:name="_Toc83895726"/>
      <w:r w:rsidRPr="00A8064F">
        <w:rPr>
          <w:sz w:val="22"/>
          <w:szCs w:val="96"/>
        </w:rPr>
        <w:t>Quadro 6.</w:t>
      </w:r>
      <w:r w:rsidR="000A4DF1" w:rsidRPr="00A8064F">
        <w:rPr>
          <w:sz w:val="22"/>
          <w:szCs w:val="96"/>
        </w:rPr>
        <w:t>2</w:t>
      </w:r>
      <w:r w:rsidRPr="00A8064F">
        <w:rPr>
          <w:sz w:val="22"/>
          <w:szCs w:val="96"/>
        </w:rPr>
        <w:t xml:space="preserve">. – “Médio Oriente” </w:t>
      </w:r>
      <w:r w:rsidR="00821BA3" w:rsidRPr="00A8064F">
        <w:rPr>
          <w:sz w:val="22"/>
          <w:szCs w:val="96"/>
        </w:rPr>
        <w:t>(12.º ano de escolaridade)</w:t>
      </w:r>
      <w:bookmarkEnd w:id="148"/>
    </w:p>
    <w:tbl>
      <w:tblPr>
        <w:tblW w:w="13462" w:type="dxa"/>
        <w:tblLook w:val="04A0" w:firstRow="1" w:lastRow="0" w:firstColumn="1" w:lastColumn="0" w:noHBand="0" w:noVBand="1"/>
      </w:tblPr>
      <w:tblGrid>
        <w:gridCol w:w="2263"/>
        <w:gridCol w:w="11199"/>
      </w:tblGrid>
      <w:tr w:rsidR="00534501" w:rsidRPr="00A8064F" w14:paraId="3092E64F" w14:textId="77777777" w:rsidTr="00311938">
        <w:trPr>
          <w:trHeight w:val="620"/>
        </w:trPr>
        <w:tc>
          <w:tcPr>
            <w:tcW w:w="2263" w:type="dxa"/>
            <w:shd w:val="clear" w:color="auto" w:fill="F2F2F2" w:themeFill="background1" w:themeFillShade="F2"/>
            <w:vAlign w:val="center"/>
          </w:tcPr>
          <w:p w14:paraId="2D5C24DD" w14:textId="77777777" w:rsidR="00534501" w:rsidRPr="00A8064F" w:rsidRDefault="00534501" w:rsidP="00801CE2">
            <w:pPr>
              <w:autoSpaceDE w:val="0"/>
              <w:autoSpaceDN w:val="0"/>
              <w:adjustRightInd w:val="0"/>
              <w:jc w:val="center"/>
              <w:rPr>
                <w:bCs/>
                <w:sz w:val="8"/>
                <w:szCs w:val="8"/>
              </w:rPr>
            </w:pPr>
          </w:p>
          <w:p w14:paraId="42FEEDDA" w14:textId="77777777" w:rsidR="00534501" w:rsidRPr="00A8064F" w:rsidRDefault="00534501" w:rsidP="00801CE2">
            <w:pPr>
              <w:autoSpaceDE w:val="0"/>
              <w:autoSpaceDN w:val="0"/>
              <w:adjustRightInd w:val="0"/>
              <w:jc w:val="center"/>
              <w:rPr>
                <w:bCs/>
                <w:sz w:val="20"/>
              </w:rPr>
            </w:pPr>
            <w:r w:rsidRPr="00A8064F">
              <w:rPr>
                <w:bCs/>
                <w:sz w:val="20"/>
              </w:rPr>
              <w:t>MANUAL ESCOLAR</w:t>
            </w:r>
          </w:p>
        </w:tc>
        <w:tc>
          <w:tcPr>
            <w:tcW w:w="11199" w:type="dxa"/>
            <w:shd w:val="clear" w:color="auto" w:fill="F2F2F2" w:themeFill="background1" w:themeFillShade="F2"/>
            <w:vAlign w:val="center"/>
          </w:tcPr>
          <w:p w14:paraId="48F7AD8B" w14:textId="77777777" w:rsidR="00534501" w:rsidRPr="00A8064F" w:rsidRDefault="00534501" w:rsidP="00801CE2">
            <w:pPr>
              <w:autoSpaceDE w:val="0"/>
              <w:autoSpaceDN w:val="0"/>
              <w:adjustRightInd w:val="0"/>
              <w:jc w:val="center"/>
              <w:rPr>
                <w:bCs/>
                <w:sz w:val="8"/>
                <w:szCs w:val="8"/>
              </w:rPr>
            </w:pPr>
          </w:p>
          <w:p w14:paraId="60C9962B" w14:textId="77777777" w:rsidR="00534501" w:rsidRPr="00A8064F" w:rsidRDefault="00534501" w:rsidP="00801CE2">
            <w:pPr>
              <w:autoSpaceDE w:val="0"/>
              <w:autoSpaceDN w:val="0"/>
              <w:adjustRightInd w:val="0"/>
              <w:jc w:val="center"/>
              <w:rPr>
                <w:bCs/>
                <w:sz w:val="20"/>
              </w:rPr>
            </w:pPr>
            <w:r w:rsidRPr="00A8064F">
              <w:rPr>
                <w:bCs/>
                <w:sz w:val="20"/>
              </w:rPr>
              <w:t>UNIDADES DE REGISTO</w:t>
            </w:r>
          </w:p>
        </w:tc>
      </w:tr>
      <w:tr w:rsidR="00534501" w:rsidRPr="00A8064F" w14:paraId="48DD2719" w14:textId="77777777" w:rsidTr="00311938">
        <w:trPr>
          <w:trHeight w:val="558"/>
        </w:trPr>
        <w:tc>
          <w:tcPr>
            <w:tcW w:w="2263" w:type="dxa"/>
            <w:tcBorders>
              <w:bottom w:val="single" w:sz="4" w:space="0" w:color="auto"/>
            </w:tcBorders>
            <w:vAlign w:val="center"/>
          </w:tcPr>
          <w:p w14:paraId="0E9A33C0" w14:textId="77777777" w:rsidR="00534501" w:rsidRPr="00A8064F" w:rsidRDefault="00534501" w:rsidP="00801CE2">
            <w:pPr>
              <w:autoSpaceDE w:val="0"/>
              <w:autoSpaceDN w:val="0"/>
              <w:adjustRightInd w:val="0"/>
              <w:spacing w:line="240" w:lineRule="auto"/>
              <w:jc w:val="center"/>
              <w:rPr>
                <w:bCs/>
                <w:sz w:val="20"/>
              </w:rPr>
            </w:pPr>
            <w:r w:rsidRPr="00A8064F">
              <w:rPr>
                <w:bCs/>
                <w:sz w:val="20"/>
              </w:rPr>
              <w:t>Linhas da História 12</w:t>
            </w:r>
          </w:p>
        </w:tc>
        <w:tc>
          <w:tcPr>
            <w:tcW w:w="11199" w:type="dxa"/>
            <w:tcBorders>
              <w:bottom w:val="single" w:sz="4" w:space="0" w:color="auto"/>
            </w:tcBorders>
            <w:vAlign w:val="center"/>
          </w:tcPr>
          <w:p w14:paraId="7E0A0B4C" w14:textId="2EC58921" w:rsidR="00D03DA5" w:rsidRPr="00A8064F" w:rsidRDefault="00D03DA5" w:rsidP="00801CE2">
            <w:pPr>
              <w:jc w:val="both"/>
              <w:rPr>
                <w:sz w:val="20"/>
              </w:rPr>
            </w:pPr>
            <w:r w:rsidRPr="00A8064F">
              <w:rPr>
                <w:sz w:val="20"/>
              </w:rPr>
              <w:t>- “</w:t>
            </w:r>
            <w:r w:rsidRPr="00A8064F">
              <w:rPr>
                <w:sz w:val="20"/>
                <w:u w:val="single"/>
              </w:rPr>
              <w:t>Outros fatores que contribuem para a tensão na região</w:t>
            </w:r>
            <w:r w:rsidRPr="00A8064F">
              <w:rPr>
                <w:sz w:val="20"/>
              </w:rPr>
              <w:t xml:space="preserve">:” “a </w:t>
            </w:r>
            <w:r w:rsidRPr="00A8064F">
              <w:rPr>
                <w:sz w:val="20"/>
                <w:u w:val="single"/>
              </w:rPr>
              <w:t>diversidade de povos, de etnias e de grupos religiosos</w:t>
            </w:r>
            <w:r w:rsidRPr="00A8064F">
              <w:rPr>
                <w:sz w:val="20"/>
              </w:rPr>
              <w:t xml:space="preserve">: árabes, persas, muçulmanos (xiitas e sunitas); o nacionalismo árabe faz os diferentes </w:t>
            </w:r>
            <w:r w:rsidRPr="00A8064F">
              <w:rPr>
                <w:sz w:val="20"/>
                <w:u w:val="single"/>
              </w:rPr>
              <w:t>Estados árabes rivalizar entre si, pelo lugar de potência regional</w:t>
            </w:r>
            <w:r w:rsidRPr="00A8064F">
              <w:rPr>
                <w:sz w:val="20"/>
              </w:rPr>
              <w:t xml:space="preserve">; </w:t>
            </w:r>
            <w:r w:rsidRPr="00A8064F">
              <w:rPr>
                <w:sz w:val="20"/>
                <w:u w:val="single"/>
              </w:rPr>
              <w:t>a desigual repartição dos recursos petrolíferos e da poços de água</w:t>
            </w:r>
            <w:r w:rsidRPr="00A8064F">
              <w:rPr>
                <w:sz w:val="20"/>
              </w:rPr>
              <w:t xml:space="preserve"> são geradores de conflitos (vol. 2, p. 66).</w:t>
            </w:r>
          </w:p>
          <w:p w14:paraId="6B2A93AC" w14:textId="2B0ED013" w:rsidR="007F7F8C" w:rsidRPr="00A8064F" w:rsidRDefault="007F7F8C" w:rsidP="00801CE2">
            <w:pPr>
              <w:jc w:val="both"/>
              <w:rPr>
                <w:sz w:val="20"/>
              </w:rPr>
            </w:pPr>
            <w:r w:rsidRPr="00A8064F">
              <w:rPr>
                <w:sz w:val="20"/>
              </w:rPr>
              <w:t>- O Médio Oriente tem “</w:t>
            </w:r>
            <w:r w:rsidR="004B30F6" w:rsidRPr="00A8064F">
              <w:rPr>
                <w:sz w:val="20"/>
              </w:rPr>
              <w:t>[...]</w:t>
            </w:r>
            <w:r w:rsidRPr="00A8064F">
              <w:rPr>
                <w:sz w:val="20"/>
              </w:rPr>
              <w:t xml:space="preserve"> divisões étnicas, culturais, linguísticas e, </w:t>
            </w:r>
            <w:r w:rsidRPr="00A8064F">
              <w:rPr>
                <w:sz w:val="20"/>
                <w:u w:val="single"/>
              </w:rPr>
              <w:t>sobretudo, religiosas</w:t>
            </w:r>
            <w:r w:rsidRPr="00A8064F">
              <w:rPr>
                <w:sz w:val="20"/>
              </w:rPr>
              <w:t>” (vol. 3, p. 66).</w:t>
            </w:r>
          </w:p>
          <w:p w14:paraId="6E96E390" w14:textId="5D86236E" w:rsidR="00491047" w:rsidRPr="00A8064F" w:rsidRDefault="00491047" w:rsidP="00801CE2">
            <w:pPr>
              <w:jc w:val="both"/>
              <w:rPr>
                <w:sz w:val="20"/>
              </w:rPr>
            </w:pPr>
            <w:r w:rsidRPr="00A8064F">
              <w:rPr>
                <w:sz w:val="20"/>
              </w:rPr>
              <w:t xml:space="preserve">- “O </w:t>
            </w:r>
            <w:r w:rsidRPr="00A8064F">
              <w:rPr>
                <w:sz w:val="20"/>
                <w:u w:val="single"/>
              </w:rPr>
              <w:t>Médio Oriente foi marcado</w:t>
            </w:r>
            <w:r w:rsidRPr="00A8064F">
              <w:rPr>
                <w:sz w:val="20"/>
              </w:rPr>
              <w:t xml:space="preserve">, de forma duradoura, </w:t>
            </w:r>
            <w:r w:rsidRPr="00A8064F">
              <w:rPr>
                <w:sz w:val="20"/>
                <w:u w:val="single"/>
              </w:rPr>
              <w:t>pela descolonização e pela Guerra Fria</w:t>
            </w:r>
            <w:r w:rsidRPr="00A8064F">
              <w:rPr>
                <w:sz w:val="20"/>
              </w:rPr>
              <w:t xml:space="preserve">, visíveis na </w:t>
            </w:r>
            <w:r w:rsidRPr="00A8064F">
              <w:rPr>
                <w:sz w:val="20"/>
                <w:u w:val="single"/>
              </w:rPr>
              <w:t>persistência de conflitos fronteiriços, nas minorias dispersas e desapossadas</w:t>
            </w:r>
            <w:r w:rsidRPr="00A8064F">
              <w:rPr>
                <w:sz w:val="20"/>
              </w:rPr>
              <w:t xml:space="preserve"> […].” (vol. 3, p. 66).</w:t>
            </w:r>
          </w:p>
          <w:p w14:paraId="7117D042" w14:textId="77777777" w:rsidR="00534501" w:rsidRPr="00A8064F" w:rsidRDefault="00534501" w:rsidP="00801CE2">
            <w:pPr>
              <w:jc w:val="both"/>
              <w:rPr>
                <w:sz w:val="20"/>
              </w:rPr>
            </w:pPr>
            <w:r w:rsidRPr="00A8064F">
              <w:rPr>
                <w:sz w:val="20"/>
              </w:rPr>
              <w:t xml:space="preserve">- “Os regimes políticos na região do Médio Oriente constituem um fator de </w:t>
            </w:r>
            <w:r w:rsidRPr="00A8064F">
              <w:rPr>
                <w:sz w:val="20"/>
                <w:u w:val="single"/>
              </w:rPr>
              <w:t>instabilidade</w:t>
            </w:r>
            <w:r w:rsidRPr="00A8064F">
              <w:rPr>
                <w:sz w:val="20"/>
              </w:rPr>
              <w:t xml:space="preserve">. São </w:t>
            </w:r>
            <w:r w:rsidRPr="00A8064F">
              <w:rPr>
                <w:sz w:val="20"/>
                <w:u w:val="single"/>
              </w:rPr>
              <w:t>regimes autoritários e de cariz fundamentalista</w:t>
            </w:r>
            <w:r w:rsidRPr="00A8064F">
              <w:rPr>
                <w:sz w:val="20"/>
              </w:rPr>
              <w:t xml:space="preserve"> que afetam as relações de vizinhança e com a comunidade internacional.” (vol. 3, p. 69).</w:t>
            </w:r>
          </w:p>
          <w:p w14:paraId="0075F8F9" w14:textId="0B0397B0" w:rsidR="003862E1" w:rsidRPr="00A8064F" w:rsidRDefault="003862E1" w:rsidP="00801CE2">
            <w:pPr>
              <w:jc w:val="both"/>
              <w:rPr>
                <w:sz w:val="20"/>
              </w:rPr>
            </w:pPr>
            <w:r w:rsidRPr="00A8064F">
              <w:rPr>
                <w:sz w:val="20"/>
              </w:rPr>
              <w:t xml:space="preserve">- “O Médio Oriente é um </w:t>
            </w:r>
            <w:r w:rsidRPr="00A8064F">
              <w:rPr>
                <w:sz w:val="20"/>
                <w:u w:val="single"/>
              </w:rPr>
              <w:t>mosaico de comunidades religiosas</w:t>
            </w:r>
            <w:r w:rsidRPr="00A8064F">
              <w:rPr>
                <w:sz w:val="20"/>
              </w:rPr>
              <w:t xml:space="preserve">, com </w:t>
            </w:r>
            <w:r w:rsidRPr="00A8064F">
              <w:rPr>
                <w:sz w:val="20"/>
                <w:u w:val="single"/>
              </w:rPr>
              <w:t>risco elevado de tensões</w:t>
            </w:r>
            <w:r w:rsidRPr="00A8064F">
              <w:rPr>
                <w:sz w:val="20"/>
              </w:rPr>
              <w:t xml:space="preserve"> entre os diferentes países, </w:t>
            </w:r>
            <w:r w:rsidRPr="00A8064F">
              <w:rPr>
                <w:sz w:val="20"/>
                <w:u w:val="single"/>
              </w:rPr>
              <w:t>devido também a interesses económicos e estratégicos</w:t>
            </w:r>
            <w:r w:rsidRPr="00A8064F">
              <w:rPr>
                <w:sz w:val="20"/>
              </w:rPr>
              <w:t xml:space="preserve"> [...], o que faz do Médio Oriente o chamado ‘</w:t>
            </w:r>
            <w:r w:rsidRPr="00A8064F">
              <w:rPr>
                <w:sz w:val="20"/>
                <w:u w:val="single"/>
              </w:rPr>
              <w:t>arco da crise’</w:t>
            </w:r>
            <w:r w:rsidRPr="00A8064F">
              <w:rPr>
                <w:sz w:val="20"/>
              </w:rPr>
              <w:t>” (vol. 3, p. 70).</w:t>
            </w:r>
          </w:p>
        </w:tc>
      </w:tr>
      <w:tr w:rsidR="00534501" w:rsidRPr="00A8064F" w14:paraId="5D0954D6" w14:textId="77777777" w:rsidTr="00311938">
        <w:trPr>
          <w:trHeight w:val="559"/>
        </w:trPr>
        <w:tc>
          <w:tcPr>
            <w:tcW w:w="2263" w:type="dxa"/>
            <w:tcBorders>
              <w:top w:val="single" w:sz="4" w:space="0" w:color="auto"/>
            </w:tcBorders>
            <w:vAlign w:val="center"/>
          </w:tcPr>
          <w:p w14:paraId="6731BE3A" w14:textId="77777777" w:rsidR="00534501" w:rsidRPr="00A8064F" w:rsidRDefault="00534501" w:rsidP="00801CE2">
            <w:pPr>
              <w:autoSpaceDE w:val="0"/>
              <w:autoSpaceDN w:val="0"/>
              <w:adjustRightInd w:val="0"/>
              <w:spacing w:line="240" w:lineRule="auto"/>
              <w:jc w:val="center"/>
              <w:rPr>
                <w:bCs/>
                <w:sz w:val="20"/>
              </w:rPr>
            </w:pPr>
            <w:r w:rsidRPr="00A8064F">
              <w:rPr>
                <w:bCs/>
                <w:sz w:val="20"/>
              </w:rPr>
              <w:t>Um Novo Tempo da</w:t>
            </w:r>
          </w:p>
          <w:p w14:paraId="7A5B9BB2" w14:textId="77777777" w:rsidR="00534501" w:rsidRPr="00A8064F" w:rsidRDefault="00534501" w:rsidP="00801CE2">
            <w:pPr>
              <w:autoSpaceDE w:val="0"/>
              <w:autoSpaceDN w:val="0"/>
              <w:adjustRightInd w:val="0"/>
              <w:spacing w:line="240" w:lineRule="auto"/>
              <w:jc w:val="center"/>
              <w:rPr>
                <w:bCs/>
                <w:sz w:val="20"/>
              </w:rPr>
            </w:pPr>
            <w:r w:rsidRPr="00A8064F">
              <w:rPr>
                <w:bCs/>
                <w:sz w:val="20"/>
              </w:rPr>
              <w:t xml:space="preserve"> História 12</w:t>
            </w:r>
          </w:p>
        </w:tc>
        <w:tc>
          <w:tcPr>
            <w:tcW w:w="11199" w:type="dxa"/>
            <w:tcBorders>
              <w:top w:val="single" w:sz="4" w:space="0" w:color="auto"/>
            </w:tcBorders>
            <w:vAlign w:val="center"/>
          </w:tcPr>
          <w:p w14:paraId="3789F9D4" w14:textId="7A9B0E92" w:rsidR="00534501" w:rsidRPr="00A8064F" w:rsidRDefault="006B0481" w:rsidP="00801CE2">
            <w:pPr>
              <w:jc w:val="both"/>
              <w:rPr>
                <w:sz w:val="20"/>
              </w:rPr>
            </w:pPr>
            <w:r w:rsidRPr="00A8064F">
              <w:rPr>
                <w:sz w:val="20"/>
              </w:rPr>
              <w:t xml:space="preserve">- “O Médio Oriente, uma </w:t>
            </w:r>
            <w:r w:rsidRPr="00A8064F">
              <w:rPr>
                <w:sz w:val="20"/>
                <w:u w:val="single"/>
              </w:rPr>
              <w:t>zona de conflitos</w:t>
            </w:r>
            <w:r w:rsidRPr="00A8064F">
              <w:rPr>
                <w:sz w:val="20"/>
              </w:rPr>
              <w:t xml:space="preserve">. </w:t>
            </w:r>
            <w:r w:rsidRPr="00A8064F">
              <w:rPr>
                <w:sz w:val="20"/>
                <w:u w:val="single"/>
              </w:rPr>
              <w:t>Dominada até 1918 pelo Império Otomano</w:t>
            </w:r>
            <w:r w:rsidRPr="00A8064F">
              <w:rPr>
                <w:sz w:val="20"/>
              </w:rPr>
              <w:t xml:space="preserve">, a região transporta consigo </w:t>
            </w:r>
            <w:r w:rsidRPr="00A8064F">
              <w:rPr>
                <w:sz w:val="20"/>
                <w:u w:val="single"/>
              </w:rPr>
              <w:t>tensões políticas, religiosas e étnicas</w:t>
            </w:r>
            <w:r w:rsidRPr="00A8064F">
              <w:rPr>
                <w:sz w:val="20"/>
              </w:rPr>
              <w:t xml:space="preserve">, que se agigantaram na segunda metade do século XX. Os cinco países que formam o coração do Médio Oriente – Síria, Líbano, Israel, Jordânia e Iraque – tornaram-se na </w:t>
            </w:r>
            <w:r w:rsidRPr="00A8064F">
              <w:rPr>
                <w:sz w:val="20"/>
                <w:u w:val="single"/>
              </w:rPr>
              <w:t>zona de maior conflitualidade do mundo</w:t>
            </w:r>
            <w:r w:rsidRPr="00A8064F">
              <w:rPr>
                <w:sz w:val="20"/>
              </w:rPr>
              <w:t>.” (vol. 2, p. 64).</w:t>
            </w:r>
          </w:p>
          <w:p w14:paraId="71EBE3A8" w14:textId="356F127C" w:rsidR="00FF197A" w:rsidRPr="00A8064F" w:rsidRDefault="00473450" w:rsidP="00801CE2">
            <w:pPr>
              <w:jc w:val="both"/>
              <w:rPr>
                <w:sz w:val="20"/>
              </w:rPr>
            </w:pPr>
            <w:r w:rsidRPr="00A8064F">
              <w:rPr>
                <w:sz w:val="20"/>
              </w:rPr>
              <w:t xml:space="preserve">- “Movimentos nacionalistas que vão ser determinantes para a </w:t>
            </w:r>
            <w:r w:rsidRPr="00A8064F">
              <w:rPr>
                <w:sz w:val="20"/>
                <w:u w:val="single"/>
              </w:rPr>
              <w:t>descolonização</w:t>
            </w:r>
            <w:r w:rsidRPr="00A8064F">
              <w:rPr>
                <w:sz w:val="20"/>
              </w:rPr>
              <w:t xml:space="preserve"> de várias partes do mundo, entre elas, do </w:t>
            </w:r>
            <w:r w:rsidRPr="00A8064F">
              <w:rPr>
                <w:sz w:val="20"/>
                <w:u w:val="single"/>
              </w:rPr>
              <w:t>Médio Oriente</w:t>
            </w:r>
            <w:r w:rsidRPr="00A8064F">
              <w:rPr>
                <w:sz w:val="20"/>
              </w:rPr>
              <w:t xml:space="preserve">. […] Os </w:t>
            </w:r>
            <w:r w:rsidRPr="00A8064F">
              <w:rPr>
                <w:sz w:val="20"/>
                <w:u w:val="single"/>
              </w:rPr>
              <w:t>povos dominados associaram-se em torno de solidariedades étnicas, culturais, religiosas ou lingu</w:t>
            </w:r>
            <w:r w:rsidR="00FF197A" w:rsidRPr="00A8064F">
              <w:rPr>
                <w:sz w:val="20"/>
                <w:u w:val="single"/>
              </w:rPr>
              <w:t>í</w:t>
            </w:r>
            <w:r w:rsidRPr="00A8064F">
              <w:rPr>
                <w:sz w:val="20"/>
                <w:u w:val="single"/>
              </w:rPr>
              <w:t>st</w:t>
            </w:r>
            <w:r w:rsidR="00FF197A" w:rsidRPr="00A8064F">
              <w:rPr>
                <w:sz w:val="20"/>
                <w:u w:val="single"/>
              </w:rPr>
              <w:t>ic</w:t>
            </w:r>
            <w:r w:rsidRPr="00A8064F">
              <w:rPr>
                <w:sz w:val="20"/>
                <w:u w:val="single"/>
              </w:rPr>
              <w:t>as</w:t>
            </w:r>
            <w:r w:rsidRPr="00A8064F">
              <w:rPr>
                <w:sz w:val="20"/>
              </w:rPr>
              <w:t xml:space="preserve">, </w:t>
            </w:r>
            <w:r w:rsidRPr="00A8064F">
              <w:rPr>
                <w:sz w:val="20"/>
                <w:u w:val="single"/>
              </w:rPr>
              <w:t>entre elas, o pan-arabismo</w:t>
            </w:r>
            <w:r w:rsidR="00FF197A" w:rsidRPr="00A8064F">
              <w:rPr>
                <w:sz w:val="20"/>
              </w:rPr>
              <w:t>.</w:t>
            </w:r>
            <w:r w:rsidRPr="00A8064F">
              <w:rPr>
                <w:sz w:val="20"/>
              </w:rPr>
              <w:t>”</w:t>
            </w:r>
            <w:r w:rsidR="00FF197A" w:rsidRPr="00A8064F">
              <w:rPr>
                <w:sz w:val="20"/>
              </w:rPr>
              <w:t xml:space="preserve"> (vol. 2, p. 83). </w:t>
            </w:r>
          </w:p>
          <w:p w14:paraId="298B01BC" w14:textId="3166511D" w:rsidR="00473450" w:rsidRPr="00A8064F" w:rsidRDefault="00FF197A" w:rsidP="00801CE2">
            <w:pPr>
              <w:jc w:val="both"/>
              <w:rPr>
                <w:sz w:val="20"/>
              </w:rPr>
            </w:pPr>
            <w:r w:rsidRPr="00A8064F">
              <w:rPr>
                <w:sz w:val="20"/>
              </w:rPr>
              <w:t xml:space="preserve">- </w:t>
            </w:r>
            <w:r w:rsidR="00473450" w:rsidRPr="00A8064F">
              <w:rPr>
                <w:sz w:val="20"/>
              </w:rPr>
              <w:t>“</w:t>
            </w:r>
            <w:r w:rsidR="004B30F6" w:rsidRPr="00A8064F">
              <w:rPr>
                <w:sz w:val="20"/>
              </w:rPr>
              <w:t>[...]</w:t>
            </w:r>
            <w:r w:rsidRPr="00A8064F">
              <w:rPr>
                <w:sz w:val="20"/>
              </w:rPr>
              <w:t xml:space="preserve"> A</w:t>
            </w:r>
            <w:r w:rsidR="00473450" w:rsidRPr="00A8064F">
              <w:rPr>
                <w:sz w:val="20"/>
              </w:rPr>
              <w:t xml:space="preserve">s </w:t>
            </w:r>
            <w:r w:rsidR="00473450" w:rsidRPr="00A8064F">
              <w:rPr>
                <w:sz w:val="20"/>
                <w:u w:val="single"/>
              </w:rPr>
              <w:t>fronteiras das colónias não coincidiam</w:t>
            </w:r>
            <w:r w:rsidR="00AA0D8F" w:rsidRPr="00A8064F">
              <w:rPr>
                <w:sz w:val="20"/>
              </w:rPr>
              <w:t xml:space="preserve"> […] </w:t>
            </w:r>
            <w:r w:rsidR="00473450" w:rsidRPr="00A8064F">
              <w:rPr>
                <w:sz w:val="20"/>
                <w:u w:val="single"/>
              </w:rPr>
              <w:t>com realidades nacionais bem demarcadas ou enraizadas</w:t>
            </w:r>
            <w:r w:rsidR="006245D7" w:rsidRPr="00A8064F">
              <w:rPr>
                <w:sz w:val="20"/>
              </w:rPr>
              <w:t>.”</w:t>
            </w:r>
            <w:r w:rsidR="00473450" w:rsidRPr="00A8064F">
              <w:rPr>
                <w:sz w:val="20"/>
              </w:rPr>
              <w:t xml:space="preserve"> (vol. 2, p. 83). </w:t>
            </w:r>
          </w:p>
          <w:p w14:paraId="7A2AF516" w14:textId="33A9FB97" w:rsidR="006B0481" w:rsidRPr="00A8064F" w:rsidRDefault="006B0481" w:rsidP="00801CE2">
            <w:pPr>
              <w:jc w:val="both"/>
              <w:rPr>
                <w:sz w:val="20"/>
              </w:rPr>
            </w:pPr>
            <w:r w:rsidRPr="00A8064F">
              <w:rPr>
                <w:sz w:val="20"/>
              </w:rPr>
              <w:t>- “</w:t>
            </w:r>
            <w:r w:rsidRPr="00A8064F">
              <w:rPr>
                <w:sz w:val="20"/>
                <w:u w:val="single"/>
              </w:rPr>
              <w:t>Mosaico de povos</w:t>
            </w:r>
            <w:r w:rsidRPr="00A8064F">
              <w:rPr>
                <w:sz w:val="20"/>
              </w:rPr>
              <w:t xml:space="preserve">, civilizações e berço das três religiões monoteístas, a região do Médio Oriente é uma </w:t>
            </w:r>
            <w:r w:rsidRPr="00A8064F">
              <w:rPr>
                <w:sz w:val="20"/>
                <w:u w:val="single"/>
              </w:rPr>
              <w:t>zona instável</w:t>
            </w:r>
            <w:r w:rsidRPr="00A8064F">
              <w:rPr>
                <w:sz w:val="20"/>
              </w:rPr>
              <w:t xml:space="preserve">.” (vol. 3, p. 65). </w:t>
            </w:r>
          </w:p>
        </w:tc>
      </w:tr>
    </w:tbl>
    <w:p w14:paraId="086FA679" w14:textId="77777777" w:rsidR="007F7F8C" w:rsidRPr="00A8064F" w:rsidRDefault="007F7F8C" w:rsidP="007F7F8C">
      <w:pPr>
        <w:spacing w:after="160"/>
        <w:jc w:val="both"/>
        <w:rPr>
          <w:bCs/>
          <w:sz w:val="22"/>
          <w:szCs w:val="21"/>
        </w:rPr>
      </w:pPr>
    </w:p>
    <w:p w14:paraId="720ED502" w14:textId="77777777" w:rsidR="007F7F8C" w:rsidRPr="00A8064F" w:rsidRDefault="007F7F8C" w:rsidP="007F7F8C">
      <w:pPr>
        <w:spacing w:after="160"/>
        <w:jc w:val="both"/>
        <w:rPr>
          <w:bCs/>
          <w:sz w:val="22"/>
          <w:szCs w:val="21"/>
        </w:rPr>
      </w:pPr>
    </w:p>
    <w:p w14:paraId="1EA55BEB" w14:textId="0255B11D" w:rsidR="00045D33" w:rsidRPr="00A8064F" w:rsidRDefault="00045D33" w:rsidP="00A8064F">
      <w:pPr>
        <w:pStyle w:val="Texto"/>
        <w:outlineLvl w:val="2"/>
        <w:rPr>
          <w:sz w:val="22"/>
          <w:szCs w:val="96"/>
        </w:rPr>
      </w:pPr>
      <w:bookmarkStart w:id="149" w:name="_Toc83895727"/>
      <w:r w:rsidRPr="00A8064F">
        <w:rPr>
          <w:sz w:val="22"/>
          <w:szCs w:val="96"/>
        </w:rPr>
        <w:t>Quadro 6.</w:t>
      </w:r>
      <w:r w:rsidR="000A4DF1" w:rsidRPr="00A8064F">
        <w:rPr>
          <w:sz w:val="22"/>
          <w:szCs w:val="96"/>
        </w:rPr>
        <w:t>3</w:t>
      </w:r>
      <w:r w:rsidRPr="00A8064F">
        <w:rPr>
          <w:sz w:val="22"/>
          <w:szCs w:val="96"/>
        </w:rPr>
        <w:t xml:space="preserve">. – “Terrorismo global” </w:t>
      </w:r>
      <w:r w:rsidR="00821BA3" w:rsidRPr="00A8064F">
        <w:rPr>
          <w:sz w:val="22"/>
          <w:szCs w:val="96"/>
        </w:rPr>
        <w:t>(12.º ano de escolaridade)</w:t>
      </w:r>
      <w:bookmarkEnd w:id="149"/>
    </w:p>
    <w:tbl>
      <w:tblPr>
        <w:tblW w:w="13462" w:type="dxa"/>
        <w:tblLook w:val="04A0" w:firstRow="1" w:lastRow="0" w:firstColumn="1" w:lastColumn="0" w:noHBand="0" w:noVBand="1"/>
      </w:tblPr>
      <w:tblGrid>
        <w:gridCol w:w="2263"/>
        <w:gridCol w:w="11199"/>
      </w:tblGrid>
      <w:tr w:rsidR="00D42B09" w:rsidRPr="00A8064F" w14:paraId="0838DF8A" w14:textId="77777777" w:rsidTr="00311938">
        <w:trPr>
          <w:trHeight w:val="620"/>
        </w:trPr>
        <w:tc>
          <w:tcPr>
            <w:tcW w:w="2263" w:type="dxa"/>
            <w:shd w:val="clear" w:color="auto" w:fill="F2F2F2" w:themeFill="background1" w:themeFillShade="F2"/>
            <w:vAlign w:val="center"/>
          </w:tcPr>
          <w:p w14:paraId="7F6FE0BB" w14:textId="77777777" w:rsidR="00D42B09" w:rsidRPr="00A8064F" w:rsidRDefault="00D42B09" w:rsidP="00801CE2">
            <w:pPr>
              <w:autoSpaceDE w:val="0"/>
              <w:autoSpaceDN w:val="0"/>
              <w:adjustRightInd w:val="0"/>
              <w:jc w:val="center"/>
              <w:rPr>
                <w:bCs/>
                <w:sz w:val="8"/>
                <w:szCs w:val="8"/>
              </w:rPr>
            </w:pPr>
          </w:p>
          <w:p w14:paraId="020D5CA0" w14:textId="77777777" w:rsidR="00D42B09" w:rsidRPr="00A8064F" w:rsidRDefault="00D42B09" w:rsidP="00801CE2">
            <w:pPr>
              <w:autoSpaceDE w:val="0"/>
              <w:autoSpaceDN w:val="0"/>
              <w:adjustRightInd w:val="0"/>
              <w:jc w:val="center"/>
              <w:rPr>
                <w:bCs/>
                <w:sz w:val="20"/>
              </w:rPr>
            </w:pPr>
            <w:r w:rsidRPr="00A8064F">
              <w:rPr>
                <w:bCs/>
                <w:sz w:val="20"/>
              </w:rPr>
              <w:t>MANUAL ESCOLAR</w:t>
            </w:r>
          </w:p>
        </w:tc>
        <w:tc>
          <w:tcPr>
            <w:tcW w:w="11199" w:type="dxa"/>
            <w:shd w:val="clear" w:color="auto" w:fill="F2F2F2" w:themeFill="background1" w:themeFillShade="F2"/>
            <w:vAlign w:val="center"/>
          </w:tcPr>
          <w:p w14:paraId="55A70ECF" w14:textId="77777777" w:rsidR="00D42B09" w:rsidRPr="00A8064F" w:rsidRDefault="00D42B09" w:rsidP="00801CE2">
            <w:pPr>
              <w:autoSpaceDE w:val="0"/>
              <w:autoSpaceDN w:val="0"/>
              <w:adjustRightInd w:val="0"/>
              <w:jc w:val="center"/>
              <w:rPr>
                <w:bCs/>
                <w:sz w:val="8"/>
                <w:szCs w:val="8"/>
              </w:rPr>
            </w:pPr>
          </w:p>
          <w:p w14:paraId="04F00D3F" w14:textId="77777777" w:rsidR="00D42B09" w:rsidRPr="00A8064F" w:rsidRDefault="00D42B09" w:rsidP="00801CE2">
            <w:pPr>
              <w:autoSpaceDE w:val="0"/>
              <w:autoSpaceDN w:val="0"/>
              <w:adjustRightInd w:val="0"/>
              <w:jc w:val="center"/>
              <w:rPr>
                <w:bCs/>
                <w:sz w:val="20"/>
              </w:rPr>
            </w:pPr>
            <w:r w:rsidRPr="00A8064F">
              <w:rPr>
                <w:bCs/>
                <w:sz w:val="20"/>
              </w:rPr>
              <w:t>UNIDADES DE REGISTO</w:t>
            </w:r>
          </w:p>
        </w:tc>
      </w:tr>
      <w:tr w:rsidR="00D42B09" w:rsidRPr="00A8064F" w14:paraId="3BE6FACF" w14:textId="77777777" w:rsidTr="00311938">
        <w:trPr>
          <w:trHeight w:val="558"/>
        </w:trPr>
        <w:tc>
          <w:tcPr>
            <w:tcW w:w="2263" w:type="dxa"/>
            <w:tcBorders>
              <w:bottom w:val="single" w:sz="4" w:space="0" w:color="auto"/>
            </w:tcBorders>
            <w:vAlign w:val="center"/>
          </w:tcPr>
          <w:p w14:paraId="08E466B6" w14:textId="77777777" w:rsidR="00D42B09" w:rsidRPr="00A8064F" w:rsidRDefault="00D42B09" w:rsidP="00801CE2">
            <w:pPr>
              <w:autoSpaceDE w:val="0"/>
              <w:autoSpaceDN w:val="0"/>
              <w:adjustRightInd w:val="0"/>
              <w:spacing w:line="240" w:lineRule="auto"/>
              <w:jc w:val="center"/>
              <w:rPr>
                <w:bCs/>
                <w:sz w:val="20"/>
              </w:rPr>
            </w:pPr>
            <w:r w:rsidRPr="00A8064F">
              <w:rPr>
                <w:bCs/>
                <w:sz w:val="20"/>
              </w:rPr>
              <w:t>Linhas da História 12</w:t>
            </w:r>
          </w:p>
        </w:tc>
        <w:tc>
          <w:tcPr>
            <w:tcW w:w="11199" w:type="dxa"/>
            <w:tcBorders>
              <w:bottom w:val="single" w:sz="4" w:space="0" w:color="auto"/>
            </w:tcBorders>
            <w:vAlign w:val="center"/>
          </w:tcPr>
          <w:p w14:paraId="6D0272C5" w14:textId="20DB0224" w:rsidR="00D42B09" w:rsidRPr="00A8064F" w:rsidRDefault="00D42B09" w:rsidP="00D42B09">
            <w:pPr>
              <w:jc w:val="both"/>
              <w:rPr>
                <w:sz w:val="20"/>
              </w:rPr>
            </w:pPr>
            <w:r w:rsidRPr="00A8064F">
              <w:rPr>
                <w:sz w:val="20"/>
              </w:rPr>
              <w:t xml:space="preserve">- [Desde o 11 de Setembro] “o terrorismo tornou-se uma das maiores preocupações para a segurança internacional e passou a dominar a atenção dos Estados”. (vol. 3, p. 92). </w:t>
            </w:r>
          </w:p>
          <w:p w14:paraId="37E0A1B8" w14:textId="77777777" w:rsidR="00D42B09" w:rsidRPr="00A8064F" w:rsidRDefault="00D42B09" w:rsidP="00801CE2">
            <w:pPr>
              <w:jc w:val="both"/>
              <w:rPr>
                <w:sz w:val="20"/>
              </w:rPr>
            </w:pPr>
            <w:r w:rsidRPr="00A8064F">
              <w:rPr>
                <w:sz w:val="20"/>
              </w:rPr>
              <w:t xml:space="preserve">- Refere </w:t>
            </w:r>
            <w:r w:rsidRPr="00A8064F">
              <w:rPr>
                <w:sz w:val="20"/>
                <w:u w:val="single"/>
              </w:rPr>
              <w:t>vários atentados</w:t>
            </w:r>
            <w:r w:rsidRPr="00A8064F">
              <w:rPr>
                <w:sz w:val="20"/>
              </w:rPr>
              <w:t xml:space="preserve"> em todo o mundo “com </w:t>
            </w:r>
            <w:r w:rsidRPr="00A8064F">
              <w:rPr>
                <w:sz w:val="20"/>
                <w:u w:val="single"/>
              </w:rPr>
              <w:t>origem no fundamentalismo religioso</w:t>
            </w:r>
            <w:r w:rsidRPr="00A8064F">
              <w:rPr>
                <w:sz w:val="20"/>
              </w:rPr>
              <w:t xml:space="preserve"> e no </w:t>
            </w:r>
            <w:r w:rsidRPr="00A8064F">
              <w:rPr>
                <w:sz w:val="20"/>
                <w:u w:val="single"/>
              </w:rPr>
              <w:t>recrudescimento dos conflitos étnicos e separatistas</w:t>
            </w:r>
            <w:r w:rsidRPr="00A8064F">
              <w:rPr>
                <w:sz w:val="20"/>
              </w:rPr>
              <w:t xml:space="preserve">.” (vol. 3, p. 92). </w:t>
            </w:r>
          </w:p>
          <w:p w14:paraId="025CC465" w14:textId="526EF9D7" w:rsidR="003F4E57" w:rsidRPr="00A8064F" w:rsidRDefault="00DE116B" w:rsidP="00801CE2">
            <w:pPr>
              <w:jc w:val="both"/>
              <w:rPr>
                <w:sz w:val="20"/>
              </w:rPr>
            </w:pPr>
            <w:r w:rsidRPr="00A8064F">
              <w:rPr>
                <w:sz w:val="20"/>
              </w:rPr>
              <w:t xml:space="preserve">- Referência ao assassinato de cartoonistas em França, do Charlie Hebdo, e o surgimento do slogan </w:t>
            </w:r>
            <w:r w:rsidRPr="00A8064F">
              <w:rPr>
                <w:i/>
                <w:iCs/>
                <w:sz w:val="20"/>
              </w:rPr>
              <w:t xml:space="preserve">Je suis Charlie, </w:t>
            </w:r>
            <w:r w:rsidRPr="00A8064F">
              <w:rPr>
                <w:sz w:val="20"/>
              </w:rPr>
              <w:t xml:space="preserve">adotado por muitos (vol. 3, p. 92). </w:t>
            </w:r>
          </w:p>
        </w:tc>
      </w:tr>
      <w:tr w:rsidR="00D42B09" w:rsidRPr="00A8064F" w14:paraId="3F9C0AFA" w14:textId="77777777" w:rsidTr="00311938">
        <w:trPr>
          <w:trHeight w:val="559"/>
        </w:trPr>
        <w:tc>
          <w:tcPr>
            <w:tcW w:w="2263" w:type="dxa"/>
            <w:tcBorders>
              <w:top w:val="single" w:sz="4" w:space="0" w:color="auto"/>
            </w:tcBorders>
            <w:vAlign w:val="center"/>
          </w:tcPr>
          <w:p w14:paraId="27309FCF" w14:textId="77777777" w:rsidR="00D42B09" w:rsidRPr="00A8064F" w:rsidRDefault="00D42B09" w:rsidP="00801CE2">
            <w:pPr>
              <w:autoSpaceDE w:val="0"/>
              <w:autoSpaceDN w:val="0"/>
              <w:adjustRightInd w:val="0"/>
              <w:spacing w:line="240" w:lineRule="auto"/>
              <w:jc w:val="center"/>
              <w:rPr>
                <w:bCs/>
                <w:sz w:val="20"/>
              </w:rPr>
            </w:pPr>
            <w:r w:rsidRPr="00A8064F">
              <w:rPr>
                <w:bCs/>
                <w:sz w:val="20"/>
              </w:rPr>
              <w:t>Um Novo Tempo da</w:t>
            </w:r>
          </w:p>
          <w:p w14:paraId="0F6F930E" w14:textId="77777777" w:rsidR="00D42B09" w:rsidRPr="00A8064F" w:rsidRDefault="00D42B09" w:rsidP="00801CE2">
            <w:pPr>
              <w:autoSpaceDE w:val="0"/>
              <w:autoSpaceDN w:val="0"/>
              <w:adjustRightInd w:val="0"/>
              <w:spacing w:line="240" w:lineRule="auto"/>
              <w:jc w:val="center"/>
              <w:rPr>
                <w:bCs/>
                <w:sz w:val="20"/>
              </w:rPr>
            </w:pPr>
            <w:r w:rsidRPr="00A8064F">
              <w:rPr>
                <w:bCs/>
                <w:sz w:val="20"/>
              </w:rPr>
              <w:t xml:space="preserve"> História 12</w:t>
            </w:r>
          </w:p>
        </w:tc>
        <w:tc>
          <w:tcPr>
            <w:tcW w:w="11199" w:type="dxa"/>
            <w:tcBorders>
              <w:top w:val="single" w:sz="4" w:space="0" w:color="auto"/>
            </w:tcBorders>
            <w:vAlign w:val="center"/>
          </w:tcPr>
          <w:p w14:paraId="7CBE86FF" w14:textId="77777777" w:rsidR="00D42B09" w:rsidRPr="00A8064F" w:rsidRDefault="00B46706" w:rsidP="00801CE2">
            <w:pPr>
              <w:jc w:val="both"/>
              <w:rPr>
                <w:sz w:val="20"/>
              </w:rPr>
            </w:pPr>
            <w:r w:rsidRPr="00A8064F">
              <w:rPr>
                <w:sz w:val="20"/>
              </w:rPr>
              <w:t xml:space="preserve">- “Os fundamentalistas consideram-se os únicos depositários da verdadeira fé e defendem que os princípios do [Al]Corão devem reger os Estados, fundindo num só o poder político e o poder religioso. </w:t>
            </w:r>
            <w:r w:rsidRPr="00A8064F">
              <w:rPr>
                <w:sz w:val="20"/>
                <w:u w:val="single"/>
              </w:rPr>
              <w:t>Nas últimas décadas, têm proliferado as organizações fundamentalistas de cariz terrorista</w:t>
            </w:r>
            <w:r w:rsidRPr="00A8064F">
              <w:rPr>
                <w:sz w:val="20"/>
              </w:rPr>
              <w:t>.” (vol. 3, p. 65).</w:t>
            </w:r>
          </w:p>
          <w:p w14:paraId="2D415D10" w14:textId="4C6F0875" w:rsidR="00B46706" w:rsidRPr="00A8064F" w:rsidRDefault="00B46706" w:rsidP="00801CE2">
            <w:pPr>
              <w:jc w:val="both"/>
              <w:rPr>
                <w:sz w:val="20"/>
              </w:rPr>
            </w:pPr>
            <w:r w:rsidRPr="00A8064F">
              <w:rPr>
                <w:sz w:val="20"/>
              </w:rPr>
              <w:t xml:space="preserve">- “Entretanto, enfraquecidos pelas divisões étnicas e pelo separatismo, carentes de autoridade e minados pela corrupção, os Estados mostram-se impotentes para controlar as redes mafiosas e terroristas que se albergam nos seus territórios e atuam impunemente.” (vol. 3, p. 84). </w:t>
            </w:r>
          </w:p>
        </w:tc>
      </w:tr>
    </w:tbl>
    <w:p w14:paraId="44D1CACD" w14:textId="3F5DE627" w:rsidR="00D42B09" w:rsidRPr="00A8064F" w:rsidRDefault="00D42B09" w:rsidP="00045D33">
      <w:pPr>
        <w:spacing w:after="160" w:line="259" w:lineRule="auto"/>
        <w:jc w:val="both"/>
        <w:rPr>
          <w:bCs/>
          <w:sz w:val="22"/>
          <w:szCs w:val="21"/>
        </w:rPr>
      </w:pPr>
    </w:p>
    <w:p w14:paraId="1EF325AA" w14:textId="77777777" w:rsidR="00821BA3" w:rsidRPr="00A8064F" w:rsidRDefault="00045D33" w:rsidP="00A8064F">
      <w:pPr>
        <w:pStyle w:val="Texto"/>
        <w:outlineLvl w:val="2"/>
        <w:rPr>
          <w:sz w:val="22"/>
          <w:szCs w:val="96"/>
        </w:rPr>
      </w:pPr>
      <w:bookmarkStart w:id="150" w:name="_Toc83895728"/>
      <w:r w:rsidRPr="00A8064F">
        <w:rPr>
          <w:sz w:val="22"/>
          <w:szCs w:val="96"/>
        </w:rPr>
        <w:t>Quadro 6.</w:t>
      </w:r>
      <w:r w:rsidR="000A4DF1" w:rsidRPr="00A8064F">
        <w:rPr>
          <w:sz w:val="22"/>
          <w:szCs w:val="96"/>
        </w:rPr>
        <w:t>4</w:t>
      </w:r>
      <w:r w:rsidRPr="00A8064F">
        <w:rPr>
          <w:sz w:val="22"/>
          <w:szCs w:val="96"/>
        </w:rPr>
        <w:t xml:space="preserve">. – “Abordagem etnocêntrica” </w:t>
      </w:r>
      <w:r w:rsidR="00821BA3" w:rsidRPr="00A8064F">
        <w:rPr>
          <w:sz w:val="22"/>
          <w:szCs w:val="96"/>
        </w:rPr>
        <w:t>(12.º ano de escolaridade)</w:t>
      </w:r>
      <w:bookmarkEnd w:id="150"/>
    </w:p>
    <w:tbl>
      <w:tblPr>
        <w:tblW w:w="13462" w:type="dxa"/>
        <w:tblLook w:val="04A0" w:firstRow="1" w:lastRow="0" w:firstColumn="1" w:lastColumn="0" w:noHBand="0" w:noVBand="1"/>
      </w:tblPr>
      <w:tblGrid>
        <w:gridCol w:w="2263"/>
        <w:gridCol w:w="11199"/>
      </w:tblGrid>
      <w:tr w:rsidR="00EC2A7F" w:rsidRPr="00A8064F" w14:paraId="454C63B8" w14:textId="77777777" w:rsidTr="00311938">
        <w:trPr>
          <w:trHeight w:val="620"/>
        </w:trPr>
        <w:tc>
          <w:tcPr>
            <w:tcW w:w="2263" w:type="dxa"/>
            <w:shd w:val="clear" w:color="auto" w:fill="F2F2F2" w:themeFill="background1" w:themeFillShade="F2"/>
            <w:vAlign w:val="center"/>
          </w:tcPr>
          <w:p w14:paraId="73F7BF7E" w14:textId="77777777" w:rsidR="00EC2A7F" w:rsidRPr="00A8064F" w:rsidRDefault="00EC2A7F" w:rsidP="00801CE2">
            <w:pPr>
              <w:autoSpaceDE w:val="0"/>
              <w:autoSpaceDN w:val="0"/>
              <w:adjustRightInd w:val="0"/>
              <w:jc w:val="center"/>
              <w:rPr>
                <w:bCs/>
                <w:sz w:val="8"/>
                <w:szCs w:val="8"/>
              </w:rPr>
            </w:pPr>
          </w:p>
          <w:p w14:paraId="027A388B" w14:textId="77777777" w:rsidR="00EC2A7F" w:rsidRPr="00A8064F" w:rsidRDefault="00EC2A7F" w:rsidP="00801CE2">
            <w:pPr>
              <w:autoSpaceDE w:val="0"/>
              <w:autoSpaceDN w:val="0"/>
              <w:adjustRightInd w:val="0"/>
              <w:jc w:val="center"/>
              <w:rPr>
                <w:bCs/>
                <w:sz w:val="20"/>
              </w:rPr>
            </w:pPr>
            <w:r w:rsidRPr="00A8064F">
              <w:rPr>
                <w:bCs/>
                <w:sz w:val="20"/>
              </w:rPr>
              <w:t>MANUAL ESCOLAR</w:t>
            </w:r>
          </w:p>
        </w:tc>
        <w:tc>
          <w:tcPr>
            <w:tcW w:w="11199" w:type="dxa"/>
            <w:shd w:val="clear" w:color="auto" w:fill="F2F2F2" w:themeFill="background1" w:themeFillShade="F2"/>
            <w:vAlign w:val="center"/>
          </w:tcPr>
          <w:p w14:paraId="25D7D209" w14:textId="77777777" w:rsidR="00EC2A7F" w:rsidRPr="00A8064F" w:rsidRDefault="00EC2A7F" w:rsidP="00801CE2">
            <w:pPr>
              <w:autoSpaceDE w:val="0"/>
              <w:autoSpaceDN w:val="0"/>
              <w:adjustRightInd w:val="0"/>
              <w:jc w:val="center"/>
              <w:rPr>
                <w:bCs/>
                <w:sz w:val="8"/>
                <w:szCs w:val="8"/>
              </w:rPr>
            </w:pPr>
          </w:p>
          <w:p w14:paraId="63A17D2F" w14:textId="77777777" w:rsidR="00EC2A7F" w:rsidRPr="00A8064F" w:rsidRDefault="00EC2A7F" w:rsidP="00801CE2">
            <w:pPr>
              <w:autoSpaceDE w:val="0"/>
              <w:autoSpaceDN w:val="0"/>
              <w:adjustRightInd w:val="0"/>
              <w:jc w:val="center"/>
              <w:rPr>
                <w:bCs/>
                <w:sz w:val="20"/>
              </w:rPr>
            </w:pPr>
            <w:r w:rsidRPr="00A8064F">
              <w:rPr>
                <w:bCs/>
                <w:sz w:val="20"/>
              </w:rPr>
              <w:t>UNIDADES DE REGISTO</w:t>
            </w:r>
          </w:p>
        </w:tc>
      </w:tr>
      <w:tr w:rsidR="00EC2A7F" w:rsidRPr="00A8064F" w14:paraId="120DE11E" w14:textId="77777777" w:rsidTr="00311938">
        <w:trPr>
          <w:trHeight w:val="558"/>
        </w:trPr>
        <w:tc>
          <w:tcPr>
            <w:tcW w:w="2263" w:type="dxa"/>
            <w:tcBorders>
              <w:bottom w:val="single" w:sz="4" w:space="0" w:color="auto"/>
            </w:tcBorders>
            <w:vAlign w:val="center"/>
          </w:tcPr>
          <w:p w14:paraId="1E9A560C" w14:textId="77777777" w:rsidR="00EC2A7F" w:rsidRPr="00A8064F" w:rsidRDefault="00EC2A7F" w:rsidP="00801CE2">
            <w:pPr>
              <w:autoSpaceDE w:val="0"/>
              <w:autoSpaceDN w:val="0"/>
              <w:adjustRightInd w:val="0"/>
              <w:spacing w:line="240" w:lineRule="auto"/>
              <w:jc w:val="center"/>
              <w:rPr>
                <w:bCs/>
                <w:sz w:val="20"/>
              </w:rPr>
            </w:pPr>
            <w:r w:rsidRPr="00A8064F">
              <w:rPr>
                <w:bCs/>
                <w:sz w:val="20"/>
              </w:rPr>
              <w:t>Linhas da História 12</w:t>
            </w:r>
          </w:p>
        </w:tc>
        <w:tc>
          <w:tcPr>
            <w:tcW w:w="11199" w:type="dxa"/>
            <w:tcBorders>
              <w:bottom w:val="single" w:sz="4" w:space="0" w:color="auto"/>
            </w:tcBorders>
            <w:vAlign w:val="center"/>
          </w:tcPr>
          <w:p w14:paraId="4ABAF49B" w14:textId="12FC057F" w:rsidR="003F4E57" w:rsidRPr="00A8064F" w:rsidRDefault="003F4E57" w:rsidP="00801CE2">
            <w:pPr>
              <w:jc w:val="both"/>
              <w:rPr>
                <w:sz w:val="20"/>
              </w:rPr>
            </w:pPr>
            <w:r w:rsidRPr="00A8064F">
              <w:rPr>
                <w:sz w:val="20"/>
              </w:rPr>
              <w:t xml:space="preserve">- </w:t>
            </w:r>
            <w:r w:rsidRPr="00A8064F">
              <w:rPr>
                <w:sz w:val="20"/>
                <w:u w:val="single"/>
              </w:rPr>
              <w:t>Líderes carismáticos do mundo árabe são referidos</w:t>
            </w:r>
            <w:r w:rsidRPr="00A8064F">
              <w:rPr>
                <w:sz w:val="20"/>
              </w:rPr>
              <w:t xml:space="preserve">, neste caso Nasser do Egito e Bourguiba da Tunísia (vol. 2, p. 83). Sendo que Nasser, entre outros líderes mundiais, organizam a conferência de onde sai o </w:t>
            </w:r>
            <w:r w:rsidRPr="00A8064F">
              <w:rPr>
                <w:sz w:val="20"/>
                <w:u w:val="single"/>
              </w:rPr>
              <w:t>Movimento dos Não Alinhados (1961), uma alternativa ao bipolarismo da Guerra Fria</w:t>
            </w:r>
            <w:r w:rsidRPr="00A8064F">
              <w:rPr>
                <w:sz w:val="20"/>
              </w:rPr>
              <w:t>, pretendendo uma nova ordem económica internacional. Floresce durante a primeira crise do petróleo (em 1973), mas vai perder terreno perante as divergências internas de cariz político, ideológico e “até” religioso (vol. 2, p. 85).</w:t>
            </w:r>
          </w:p>
          <w:p w14:paraId="5E6BF278" w14:textId="53B46607" w:rsidR="00EC2A7F" w:rsidRPr="00A8064F" w:rsidRDefault="00EC2A7F" w:rsidP="00801CE2">
            <w:pPr>
              <w:jc w:val="both"/>
              <w:rPr>
                <w:sz w:val="20"/>
              </w:rPr>
            </w:pPr>
            <w:r w:rsidRPr="00A8064F">
              <w:rPr>
                <w:sz w:val="20"/>
              </w:rPr>
              <w:t xml:space="preserve">- 1979 – a mudança de regime no Irão como causa do </w:t>
            </w:r>
            <w:r w:rsidRPr="00A8064F">
              <w:rPr>
                <w:sz w:val="20"/>
                <w:u w:val="single"/>
              </w:rPr>
              <w:t>segundo choque petrolífero</w:t>
            </w:r>
            <w:r w:rsidRPr="00A8064F">
              <w:rPr>
                <w:sz w:val="20"/>
              </w:rPr>
              <w:t xml:space="preserve"> (vol. 2, p. 91).</w:t>
            </w:r>
          </w:p>
          <w:p w14:paraId="5115610E" w14:textId="77777777" w:rsidR="00EC2A7F" w:rsidRPr="00A8064F" w:rsidRDefault="00EC2A7F" w:rsidP="00801CE2">
            <w:pPr>
              <w:jc w:val="both"/>
              <w:rPr>
                <w:sz w:val="20"/>
              </w:rPr>
            </w:pPr>
            <w:r w:rsidRPr="00A8064F">
              <w:rPr>
                <w:sz w:val="20"/>
              </w:rPr>
              <w:t>- Invasão do Iraque pelos EUA (2003) pela “</w:t>
            </w:r>
            <w:r w:rsidRPr="00A8064F">
              <w:rPr>
                <w:sz w:val="20"/>
                <w:u w:val="single"/>
              </w:rPr>
              <w:t>suposta eliminação de armas de destruição em massa</w:t>
            </w:r>
            <w:r w:rsidRPr="00A8064F">
              <w:rPr>
                <w:sz w:val="20"/>
              </w:rPr>
              <w:t xml:space="preserve"> (químicas).” (vol. 3, p. 69).</w:t>
            </w:r>
          </w:p>
          <w:p w14:paraId="3D26BC2D" w14:textId="6DA89099" w:rsidR="00EC2A7F" w:rsidRPr="00A8064F" w:rsidRDefault="00EC2A7F" w:rsidP="00EC2A7F">
            <w:pPr>
              <w:jc w:val="both"/>
              <w:rPr>
                <w:sz w:val="20"/>
              </w:rPr>
            </w:pPr>
            <w:r w:rsidRPr="00A8064F">
              <w:rPr>
                <w:sz w:val="20"/>
              </w:rPr>
              <w:t>- Yasser Arafat, Ayatollah Khomeini</w:t>
            </w:r>
            <w:r w:rsidR="003F4E57" w:rsidRPr="00A8064F">
              <w:rPr>
                <w:sz w:val="20"/>
              </w:rPr>
              <w:t xml:space="preserve"> e</w:t>
            </w:r>
            <w:r w:rsidRPr="00A8064F">
              <w:rPr>
                <w:sz w:val="20"/>
              </w:rPr>
              <w:t xml:space="preserve"> Saddam Hussein têm </w:t>
            </w:r>
            <w:r w:rsidRPr="00A8064F">
              <w:rPr>
                <w:sz w:val="20"/>
                <w:u w:val="single"/>
              </w:rPr>
              <w:t>breves biografias</w:t>
            </w:r>
            <w:r w:rsidRPr="00A8064F">
              <w:rPr>
                <w:sz w:val="20"/>
              </w:rPr>
              <w:t xml:space="preserve"> (vol. 3, p. 67, 69).</w:t>
            </w:r>
            <w:r w:rsidR="009F1F6B" w:rsidRPr="00A8064F">
              <w:rPr>
                <w:sz w:val="20"/>
              </w:rPr>
              <w:t xml:space="preserve"> </w:t>
            </w:r>
          </w:p>
        </w:tc>
      </w:tr>
      <w:tr w:rsidR="00EC2A7F" w:rsidRPr="00A8064F" w14:paraId="780ABE46" w14:textId="77777777" w:rsidTr="00311938">
        <w:trPr>
          <w:trHeight w:val="559"/>
        </w:trPr>
        <w:tc>
          <w:tcPr>
            <w:tcW w:w="2263" w:type="dxa"/>
            <w:tcBorders>
              <w:top w:val="single" w:sz="4" w:space="0" w:color="auto"/>
            </w:tcBorders>
            <w:vAlign w:val="center"/>
          </w:tcPr>
          <w:p w14:paraId="3981FC6A" w14:textId="77777777" w:rsidR="00EC2A7F" w:rsidRPr="00A8064F" w:rsidRDefault="00EC2A7F" w:rsidP="00801CE2">
            <w:pPr>
              <w:autoSpaceDE w:val="0"/>
              <w:autoSpaceDN w:val="0"/>
              <w:adjustRightInd w:val="0"/>
              <w:spacing w:line="240" w:lineRule="auto"/>
              <w:jc w:val="center"/>
              <w:rPr>
                <w:bCs/>
                <w:sz w:val="20"/>
              </w:rPr>
            </w:pPr>
            <w:r w:rsidRPr="00A8064F">
              <w:rPr>
                <w:bCs/>
                <w:sz w:val="20"/>
              </w:rPr>
              <w:t>Um Novo Tempo da</w:t>
            </w:r>
          </w:p>
          <w:p w14:paraId="4ABD310B" w14:textId="77777777" w:rsidR="00EC2A7F" w:rsidRPr="00A8064F" w:rsidRDefault="00EC2A7F" w:rsidP="00801CE2">
            <w:pPr>
              <w:autoSpaceDE w:val="0"/>
              <w:autoSpaceDN w:val="0"/>
              <w:adjustRightInd w:val="0"/>
              <w:spacing w:line="240" w:lineRule="auto"/>
              <w:jc w:val="center"/>
              <w:rPr>
                <w:bCs/>
                <w:sz w:val="20"/>
              </w:rPr>
            </w:pPr>
            <w:r w:rsidRPr="00A8064F">
              <w:rPr>
                <w:bCs/>
                <w:sz w:val="20"/>
              </w:rPr>
              <w:t xml:space="preserve"> História 12</w:t>
            </w:r>
          </w:p>
        </w:tc>
        <w:tc>
          <w:tcPr>
            <w:tcW w:w="11199" w:type="dxa"/>
            <w:tcBorders>
              <w:top w:val="single" w:sz="4" w:space="0" w:color="auto"/>
            </w:tcBorders>
            <w:vAlign w:val="center"/>
          </w:tcPr>
          <w:p w14:paraId="02B86BC3" w14:textId="5D740DBC" w:rsidR="00EC2A7F" w:rsidRPr="00A8064F" w:rsidRDefault="003F4E57" w:rsidP="00EC2A7F">
            <w:pPr>
              <w:jc w:val="both"/>
              <w:rPr>
                <w:sz w:val="20"/>
              </w:rPr>
            </w:pPr>
            <w:r w:rsidRPr="00A8064F">
              <w:rPr>
                <w:sz w:val="20"/>
              </w:rPr>
              <w:t xml:space="preserve">- Duas páginas de início de capítulo – imagem de incêndio que se mantém após o derrube das Torres Gémeas no </w:t>
            </w:r>
            <w:r w:rsidRPr="00A8064F">
              <w:rPr>
                <w:sz w:val="20"/>
                <w:u w:val="single"/>
              </w:rPr>
              <w:t>ataque terrorista do 11 de Setembro</w:t>
            </w:r>
            <w:r w:rsidRPr="00A8064F">
              <w:rPr>
                <w:sz w:val="20"/>
              </w:rPr>
              <w:t xml:space="preserve"> (vol. 3, p. 77). </w:t>
            </w:r>
          </w:p>
        </w:tc>
      </w:tr>
    </w:tbl>
    <w:p w14:paraId="13EEB70C" w14:textId="7066B267" w:rsidR="00BE214D" w:rsidRPr="00A8064F" w:rsidRDefault="00BE214D" w:rsidP="00045169">
      <w:pPr>
        <w:spacing w:after="160"/>
        <w:jc w:val="both"/>
        <w:rPr>
          <w:bCs/>
          <w:sz w:val="22"/>
          <w:szCs w:val="21"/>
        </w:rPr>
      </w:pPr>
    </w:p>
    <w:p w14:paraId="2ED71846" w14:textId="05D6B23B" w:rsidR="00045169" w:rsidRPr="00A8064F" w:rsidRDefault="00045169" w:rsidP="00045169">
      <w:pPr>
        <w:spacing w:after="160"/>
        <w:jc w:val="both"/>
        <w:rPr>
          <w:bCs/>
          <w:sz w:val="22"/>
          <w:szCs w:val="21"/>
        </w:rPr>
      </w:pPr>
    </w:p>
    <w:p w14:paraId="1880300B" w14:textId="7BE41D9A" w:rsidR="005A00C6" w:rsidRPr="00A8064F" w:rsidRDefault="005A00C6">
      <w:pPr>
        <w:spacing w:after="160" w:line="259" w:lineRule="auto"/>
        <w:rPr>
          <w:bCs/>
          <w:sz w:val="22"/>
          <w:szCs w:val="21"/>
        </w:rPr>
      </w:pPr>
      <w:r w:rsidRPr="00A8064F">
        <w:rPr>
          <w:bCs/>
          <w:sz w:val="22"/>
          <w:szCs w:val="21"/>
        </w:rPr>
        <w:br w:type="page"/>
      </w:r>
    </w:p>
    <w:p w14:paraId="2A629044" w14:textId="5B43B6FD" w:rsidR="005A00C6" w:rsidRPr="00A8064F" w:rsidRDefault="005A00C6" w:rsidP="00A8064F">
      <w:pPr>
        <w:pStyle w:val="AnexosApndices"/>
        <w:rPr>
          <w:b w:val="0"/>
        </w:rPr>
      </w:pPr>
      <w:bookmarkStart w:id="151" w:name="_Toc83895729"/>
      <w:r w:rsidRPr="00A8064F">
        <w:rPr>
          <w:b w:val="0"/>
        </w:rPr>
        <w:t xml:space="preserve">Anexo </w:t>
      </w:r>
      <w:r w:rsidR="00266D79" w:rsidRPr="00A8064F">
        <w:rPr>
          <w:b w:val="0"/>
        </w:rPr>
        <w:t>7</w:t>
      </w:r>
      <w:r w:rsidR="00025C0C" w:rsidRPr="00A8064F">
        <w:rPr>
          <w:b w:val="0"/>
        </w:rPr>
        <w:t xml:space="preserve"> – Planos das aulas lecionadas</w:t>
      </w:r>
      <w:bookmarkEnd w:id="151"/>
      <w:r w:rsidR="00025C0C" w:rsidRPr="00A8064F">
        <w:rPr>
          <w:b w:val="0"/>
        </w:rPr>
        <w:t xml:space="preserve"> </w:t>
      </w:r>
    </w:p>
    <w:p w14:paraId="2E71E608" w14:textId="77777777" w:rsidR="00663944" w:rsidRPr="00A8064F" w:rsidRDefault="00663944" w:rsidP="00045169">
      <w:pPr>
        <w:spacing w:after="160"/>
        <w:jc w:val="both"/>
        <w:rPr>
          <w:sz w:val="2"/>
          <w:szCs w:val="2"/>
        </w:rPr>
      </w:pPr>
    </w:p>
    <w:p w14:paraId="55B00635" w14:textId="5ADAC889" w:rsidR="005A00C6" w:rsidRPr="00A8064F" w:rsidRDefault="00603DC7" w:rsidP="00A8064F">
      <w:pPr>
        <w:pStyle w:val="Texto"/>
        <w:outlineLvl w:val="2"/>
        <w:rPr>
          <w:sz w:val="22"/>
          <w:szCs w:val="96"/>
        </w:rPr>
      </w:pPr>
      <w:bookmarkStart w:id="152" w:name="_Toc83895730"/>
      <w:r w:rsidRPr="00A8064F">
        <w:rPr>
          <w:sz w:val="22"/>
          <w:szCs w:val="96"/>
        </w:rPr>
        <w:t xml:space="preserve">7.1. </w:t>
      </w:r>
      <w:r w:rsidR="00B86E0D" w:rsidRPr="00A8064F">
        <w:rPr>
          <w:sz w:val="22"/>
          <w:szCs w:val="96"/>
        </w:rPr>
        <w:t>Plano de aula – Islão</w:t>
      </w:r>
      <w:r w:rsidRPr="00A8064F">
        <w:rPr>
          <w:sz w:val="22"/>
          <w:szCs w:val="96"/>
        </w:rPr>
        <w:t xml:space="preserve"> e “Povos do Livro”</w:t>
      </w:r>
      <w:bookmarkEnd w:id="15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2"/>
        <w:gridCol w:w="1077"/>
        <w:gridCol w:w="593"/>
        <w:gridCol w:w="2124"/>
        <w:gridCol w:w="2620"/>
        <w:gridCol w:w="2637"/>
        <w:gridCol w:w="914"/>
        <w:gridCol w:w="1849"/>
      </w:tblGrid>
      <w:tr w:rsidR="00663944" w:rsidRPr="00A8064F" w14:paraId="2E868B31" w14:textId="77777777" w:rsidTr="00663944">
        <w:trPr>
          <w:trHeight w:val="157"/>
        </w:trPr>
        <w:tc>
          <w:tcPr>
            <w:tcW w:w="2689" w:type="dxa"/>
            <w:gridSpan w:val="2"/>
            <w:shd w:val="clear" w:color="auto" w:fill="D9D9D9"/>
          </w:tcPr>
          <w:p w14:paraId="021E5157" w14:textId="77777777" w:rsidR="00663944" w:rsidRPr="00A8064F" w:rsidRDefault="00663944" w:rsidP="00663944">
            <w:pPr>
              <w:spacing w:line="240" w:lineRule="auto"/>
              <w:rPr>
                <w:rFonts w:cstheme="minorHAnsi"/>
                <w:bCs/>
                <w:sz w:val="20"/>
                <w:szCs w:val="20"/>
              </w:rPr>
            </w:pPr>
            <w:r w:rsidRPr="00A8064F">
              <w:rPr>
                <w:rFonts w:cstheme="minorHAnsi"/>
                <w:bCs/>
                <w:sz w:val="20"/>
                <w:szCs w:val="20"/>
              </w:rPr>
              <w:t>Regência n.º 10</w:t>
            </w:r>
          </w:p>
        </w:tc>
        <w:tc>
          <w:tcPr>
            <w:tcW w:w="2717" w:type="dxa"/>
            <w:gridSpan w:val="2"/>
            <w:shd w:val="clear" w:color="auto" w:fill="D9D9D9"/>
          </w:tcPr>
          <w:p w14:paraId="60232CB4" w14:textId="7F151985" w:rsidR="00663944" w:rsidRPr="00A8064F" w:rsidRDefault="00663944" w:rsidP="00663944">
            <w:pPr>
              <w:spacing w:line="240" w:lineRule="auto"/>
              <w:rPr>
                <w:rFonts w:cstheme="minorHAnsi"/>
                <w:bCs/>
                <w:sz w:val="20"/>
                <w:szCs w:val="20"/>
              </w:rPr>
            </w:pPr>
            <w:r w:rsidRPr="00A8064F">
              <w:rPr>
                <w:rFonts w:cstheme="minorHAnsi"/>
                <w:bCs/>
                <w:sz w:val="20"/>
                <w:szCs w:val="20"/>
              </w:rPr>
              <w:t>Ano: 10.º</w:t>
            </w:r>
            <w:r w:rsidR="00C60182" w:rsidRPr="00A8064F">
              <w:rPr>
                <w:rFonts w:cstheme="minorHAnsi"/>
                <w:bCs/>
                <w:sz w:val="20"/>
                <w:szCs w:val="20"/>
              </w:rPr>
              <w:t xml:space="preserve"> </w:t>
            </w:r>
          </w:p>
        </w:tc>
        <w:tc>
          <w:tcPr>
            <w:tcW w:w="2620" w:type="dxa"/>
            <w:shd w:val="clear" w:color="auto" w:fill="D9D9D9"/>
          </w:tcPr>
          <w:p w14:paraId="4076D4C7" w14:textId="5865DA09" w:rsidR="00663944" w:rsidRPr="00A8064F" w:rsidRDefault="00663944" w:rsidP="00663944">
            <w:pPr>
              <w:spacing w:line="240" w:lineRule="auto"/>
              <w:rPr>
                <w:rFonts w:cstheme="minorHAnsi"/>
                <w:bCs/>
                <w:sz w:val="20"/>
                <w:szCs w:val="20"/>
              </w:rPr>
            </w:pPr>
            <w:r w:rsidRPr="00A8064F">
              <w:rPr>
                <w:rFonts w:cstheme="minorHAnsi"/>
                <w:bCs/>
                <w:sz w:val="20"/>
                <w:szCs w:val="20"/>
              </w:rPr>
              <w:t>Turma: B</w:t>
            </w:r>
            <w:r w:rsidR="00C60182" w:rsidRPr="00A8064F">
              <w:rPr>
                <w:rFonts w:cstheme="minorHAnsi"/>
                <w:bCs/>
                <w:sz w:val="20"/>
                <w:szCs w:val="20"/>
              </w:rPr>
              <w:t xml:space="preserve"> </w:t>
            </w:r>
          </w:p>
        </w:tc>
        <w:tc>
          <w:tcPr>
            <w:tcW w:w="2637" w:type="dxa"/>
            <w:shd w:val="clear" w:color="auto" w:fill="D9D9D9"/>
          </w:tcPr>
          <w:p w14:paraId="29CDA98A" w14:textId="4B484E3F" w:rsidR="00663944" w:rsidRPr="00A8064F" w:rsidRDefault="00663944" w:rsidP="00663944">
            <w:pPr>
              <w:spacing w:line="240" w:lineRule="auto"/>
              <w:rPr>
                <w:rFonts w:cstheme="minorHAnsi"/>
                <w:bCs/>
                <w:sz w:val="20"/>
                <w:szCs w:val="20"/>
              </w:rPr>
            </w:pPr>
            <w:r w:rsidRPr="00A8064F">
              <w:rPr>
                <w:rFonts w:cstheme="minorHAnsi"/>
                <w:bCs/>
                <w:sz w:val="20"/>
                <w:szCs w:val="20"/>
              </w:rPr>
              <w:t>Duração: 90 min.</w:t>
            </w:r>
            <w:r w:rsidR="00C60182" w:rsidRPr="00A8064F">
              <w:rPr>
                <w:rFonts w:cstheme="minorHAnsi"/>
                <w:bCs/>
                <w:sz w:val="20"/>
                <w:szCs w:val="20"/>
              </w:rPr>
              <w:t xml:space="preserve"> </w:t>
            </w:r>
          </w:p>
        </w:tc>
        <w:tc>
          <w:tcPr>
            <w:tcW w:w="2763" w:type="dxa"/>
            <w:gridSpan w:val="2"/>
            <w:shd w:val="clear" w:color="auto" w:fill="D9D9D9"/>
          </w:tcPr>
          <w:p w14:paraId="51EDE567" w14:textId="77777777" w:rsidR="00663944" w:rsidRPr="00A8064F" w:rsidRDefault="00663944" w:rsidP="00663944">
            <w:pPr>
              <w:spacing w:line="240" w:lineRule="auto"/>
              <w:rPr>
                <w:rFonts w:cstheme="minorHAnsi"/>
                <w:bCs/>
                <w:sz w:val="20"/>
                <w:szCs w:val="20"/>
              </w:rPr>
            </w:pPr>
            <w:r w:rsidRPr="00A8064F">
              <w:rPr>
                <w:rFonts w:cstheme="minorHAnsi"/>
                <w:bCs/>
                <w:sz w:val="20"/>
                <w:szCs w:val="20"/>
              </w:rPr>
              <w:t>Data: 09/01/2020</w:t>
            </w:r>
          </w:p>
        </w:tc>
      </w:tr>
      <w:tr w:rsidR="00663944" w:rsidRPr="00A8064F" w14:paraId="0114BFFD" w14:textId="77777777" w:rsidTr="00663944">
        <w:trPr>
          <w:trHeight w:val="308"/>
        </w:trPr>
        <w:tc>
          <w:tcPr>
            <w:tcW w:w="13426" w:type="dxa"/>
            <w:gridSpan w:val="8"/>
          </w:tcPr>
          <w:p w14:paraId="7A96AA6B" w14:textId="77777777" w:rsidR="00663944" w:rsidRPr="00A8064F" w:rsidRDefault="00663944" w:rsidP="00663944">
            <w:pPr>
              <w:widowControl w:val="0"/>
              <w:autoSpaceDE w:val="0"/>
              <w:autoSpaceDN w:val="0"/>
              <w:adjustRightInd w:val="0"/>
              <w:spacing w:line="240" w:lineRule="auto"/>
              <w:jc w:val="both"/>
              <w:rPr>
                <w:rFonts w:cstheme="minorHAnsi"/>
                <w:sz w:val="21"/>
                <w:szCs w:val="21"/>
              </w:rPr>
            </w:pPr>
            <w:r w:rsidRPr="00A8064F">
              <w:rPr>
                <w:rFonts w:cstheme="minorHAnsi"/>
                <w:sz w:val="21"/>
                <w:szCs w:val="21"/>
              </w:rPr>
              <w:t xml:space="preserve">Módulo: 2. Dinamismo civilizacional da Europa Ocidental nos séculos XIII a XIV – espaços, poderes e vivências. </w:t>
            </w:r>
          </w:p>
        </w:tc>
      </w:tr>
      <w:tr w:rsidR="00663944" w:rsidRPr="00A8064F" w14:paraId="2A8FADD9" w14:textId="77777777" w:rsidTr="00663944">
        <w:trPr>
          <w:trHeight w:val="94"/>
        </w:trPr>
        <w:tc>
          <w:tcPr>
            <w:tcW w:w="13426" w:type="dxa"/>
            <w:gridSpan w:val="8"/>
          </w:tcPr>
          <w:p w14:paraId="1415FCCB" w14:textId="77777777" w:rsidR="00663944" w:rsidRPr="00A8064F" w:rsidRDefault="00663944" w:rsidP="00663944">
            <w:pPr>
              <w:spacing w:line="240" w:lineRule="auto"/>
              <w:rPr>
                <w:rFonts w:cstheme="minorHAnsi"/>
                <w:sz w:val="21"/>
                <w:szCs w:val="21"/>
              </w:rPr>
            </w:pPr>
            <w:r w:rsidRPr="00A8064F">
              <w:rPr>
                <w:rFonts w:cstheme="minorHAnsi"/>
                <w:sz w:val="21"/>
                <w:szCs w:val="21"/>
              </w:rPr>
              <w:t xml:space="preserve">Unidade: 1. A identidade civilizacional da Europa Ocidental. </w:t>
            </w:r>
          </w:p>
        </w:tc>
      </w:tr>
      <w:tr w:rsidR="00663944" w:rsidRPr="00A8064F" w14:paraId="43EBC7F3" w14:textId="77777777" w:rsidTr="00663944">
        <w:trPr>
          <w:trHeight w:val="294"/>
        </w:trPr>
        <w:tc>
          <w:tcPr>
            <w:tcW w:w="13426" w:type="dxa"/>
            <w:gridSpan w:val="8"/>
          </w:tcPr>
          <w:p w14:paraId="650D225A" w14:textId="77777777" w:rsidR="00663944" w:rsidRPr="00A8064F" w:rsidRDefault="00663944" w:rsidP="00663944">
            <w:pPr>
              <w:spacing w:line="240" w:lineRule="auto"/>
              <w:jc w:val="both"/>
              <w:rPr>
                <w:rFonts w:cstheme="minorHAnsi"/>
                <w:sz w:val="21"/>
                <w:szCs w:val="21"/>
              </w:rPr>
            </w:pPr>
            <w:r w:rsidRPr="00A8064F">
              <w:rPr>
                <w:rFonts w:cstheme="minorHAnsi"/>
                <w:sz w:val="21"/>
                <w:szCs w:val="21"/>
              </w:rPr>
              <w:t xml:space="preserve">Subunidade: 1.1. Poderes e crenças – multiplicidade e unidade. </w:t>
            </w:r>
          </w:p>
        </w:tc>
      </w:tr>
      <w:tr w:rsidR="00663944" w:rsidRPr="00A8064F" w14:paraId="4B150470" w14:textId="77777777" w:rsidTr="00663944">
        <w:trPr>
          <w:trHeight w:val="845"/>
        </w:trPr>
        <w:tc>
          <w:tcPr>
            <w:tcW w:w="13426" w:type="dxa"/>
            <w:gridSpan w:val="8"/>
          </w:tcPr>
          <w:p w14:paraId="58DFE7F6" w14:textId="77777777" w:rsidR="00663944" w:rsidRPr="00A8064F" w:rsidRDefault="00663944" w:rsidP="00663944">
            <w:pPr>
              <w:spacing w:line="240" w:lineRule="auto"/>
              <w:jc w:val="both"/>
              <w:rPr>
                <w:rFonts w:cstheme="minorHAnsi"/>
                <w:bCs/>
                <w:sz w:val="21"/>
                <w:szCs w:val="21"/>
              </w:rPr>
            </w:pPr>
            <w:r w:rsidRPr="00A8064F">
              <w:rPr>
                <w:rFonts w:cstheme="minorHAnsi"/>
                <w:bCs/>
                <w:sz w:val="21"/>
                <w:szCs w:val="21"/>
              </w:rPr>
              <w:t xml:space="preserve">Sumário: Os cinco pilares do Islão. </w:t>
            </w:r>
          </w:p>
          <w:p w14:paraId="482268B2" w14:textId="73870F7C" w:rsidR="00663944" w:rsidRPr="00A8064F" w:rsidRDefault="00C60182" w:rsidP="00663944">
            <w:pPr>
              <w:spacing w:line="240" w:lineRule="auto"/>
              <w:jc w:val="both"/>
              <w:rPr>
                <w:rFonts w:cstheme="minorHAnsi"/>
                <w:bCs/>
                <w:sz w:val="21"/>
                <w:szCs w:val="21"/>
              </w:rPr>
            </w:pPr>
            <w:r w:rsidRPr="00A8064F">
              <w:rPr>
                <w:rFonts w:cstheme="minorHAnsi"/>
                <w:bCs/>
                <w:sz w:val="21"/>
                <w:szCs w:val="21"/>
              </w:rPr>
              <w:t xml:space="preserve"> </w:t>
            </w:r>
            <w:r w:rsidR="00663944" w:rsidRPr="00A8064F">
              <w:rPr>
                <w:rFonts w:cstheme="minorHAnsi"/>
                <w:bCs/>
                <w:sz w:val="21"/>
                <w:szCs w:val="21"/>
              </w:rPr>
              <w:t xml:space="preserve">O Islão como continuidade do Judaísmo e do Cristianismo. </w:t>
            </w:r>
          </w:p>
          <w:p w14:paraId="77D54069" w14:textId="4183744E" w:rsidR="00663944" w:rsidRPr="00A8064F" w:rsidRDefault="00C60182" w:rsidP="00663944">
            <w:pPr>
              <w:spacing w:line="240" w:lineRule="auto"/>
              <w:jc w:val="both"/>
              <w:rPr>
                <w:rFonts w:cstheme="minorHAnsi"/>
                <w:bCs/>
                <w:sz w:val="21"/>
                <w:szCs w:val="21"/>
              </w:rPr>
            </w:pPr>
            <w:r w:rsidRPr="00A8064F">
              <w:rPr>
                <w:rFonts w:cstheme="minorHAnsi"/>
                <w:bCs/>
                <w:sz w:val="21"/>
                <w:szCs w:val="21"/>
              </w:rPr>
              <w:t xml:space="preserve"> </w:t>
            </w:r>
            <w:r w:rsidR="00663944" w:rsidRPr="00A8064F">
              <w:rPr>
                <w:rFonts w:cstheme="minorHAnsi"/>
                <w:bCs/>
                <w:sz w:val="21"/>
                <w:szCs w:val="21"/>
              </w:rPr>
              <w:t xml:space="preserve">O estatuto dos “Povos do Livro” no Islão. </w:t>
            </w:r>
          </w:p>
        </w:tc>
      </w:tr>
      <w:tr w:rsidR="00663944" w:rsidRPr="00A8064F" w14:paraId="68017626" w14:textId="77777777" w:rsidTr="00A80AA9">
        <w:trPr>
          <w:trHeight w:val="464"/>
        </w:trPr>
        <w:tc>
          <w:tcPr>
            <w:tcW w:w="2689" w:type="dxa"/>
            <w:gridSpan w:val="2"/>
            <w:shd w:val="clear" w:color="auto" w:fill="D9D9D9"/>
          </w:tcPr>
          <w:p w14:paraId="0058261E" w14:textId="77777777" w:rsidR="00663944" w:rsidRPr="00A8064F" w:rsidRDefault="00663944" w:rsidP="00663944">
            <w:pPr>
              <w:spacing w:line="240" w:lineRule="auto"/>
              <w:rPr>
                <w:rFonts w:cstheme="minorHAnsi"/>
                <w:bCs/>
                <w:sz w:val="2"/>
                <w:szCs w:val="2"/>
              </w:rPr>
            </w:pPr>
          </w:p>
          <w:p w14:paraId="2E8EF121" w14:textId="0621EA87" w:rsidR="00663944" w:rsidRPr="00A8064F" w:rsidRDefault="00663944" w:rsidP="00663944">
            <w:pPr>
              <w:spacing w:line="240" w:lineRule="auto"/>
              <w:jc w:val="center"/>
              <w:rPr>
                <w:rFonts w:cstheme="minorHAnsi"/>
                <w:bCs/>
                <w:sz w:val="20"/>
                <w:szCs w:val="20"/>
              </w:rPr>
            </w:pPr>
            <w:r w:rsidRPr="00A8064F">
              <w:rPr>
                <w:rFonts w:cstheme="minorHAnsi"/>
                <w:bCs/>
                <w:sz w:val="20"/>
                <w:szCs w:val="20"/>
              </w:rPr>
              <w:t>Situação-problema</w:t>
            </w:r>
          </w:p>
        </w:tc>
        <w:tc>
          <w:tcPr>
            <w:tcW w:w="10737" w:type="dxa"/>
            <w:gridSpan w:val="6"/>
            <w:vAlign w:val="center"/>
          </w:tcPr>
          <w:p w14:paraId="08F632A4" w14:textId="59FFB2B4" w:rsidR="00663944" w:rsidRPr="00A8064F" w:rsidRDefault="00663944" w:rsidP="00663944">
            <w:pPr>
              <w:spacing w:line="240" w:lineRule="auto"/>
              <w:jc w:val="center"/>
              <w:rPr>
                <w:rFonts w:cstheme="minorHAnsi"/>
                <w:iCs/>
                <w:spacing w:val="2"/>
                <w:sz w:val="20"/>
                <w:szCs w:val="20"/>
                <w:shd w:val="clear" w:color="auto" w:fill="FFFFFF"/>
                <w:lang w:val="en-US"/>
              </w:rPr>
            </w:pPr>
            <w:r w:rsidRPr="00A8064F">
              <w:rPr>
                <w:rFonts w:cstheme="minorHAnsi"/>
                <w:iCs/>
                <w:spacing w:val="2"/>
                <w:sz w:val="20"/>
                <w:szCs w:val="20"/>
                <w:shd w:val="clear" w:color="auto" w:fill="FFFFFF"/>
              </w:rPr>
              <w:t>“Ouve, Israel! O Senhor nosso Deus é o único Deus” (</w:t>
            </w:r>
            <w:r w:rsidRPr="00A8064F">
              <w:rPr>
                <w:rFonts w:cstheme="minorHAnsi"/>
                <w:i/>
                <w:iCs/>
                <w:spacing w:val="2"/>
                <w:sz w:val="20"/>
                <w:szCs w:val="20"/>
                <w:shd w:val="clear" w:color="auto" w:fill="FFFFFF"/>
              </w:rPr>
              <w:t>Shema Israel</w:t>
            </w:r>
            <w:r w:rsidRPr="00A8064F">
              <w:rPr>
                <w:rFonts w:cstheme="minorHAnsi"/>
                <w:iCs/>
                <w:spacing w:val="2"/>
                <w:sz w:val="20"/>
                <w:szCs w:val="20"/>
                <w:shd w:val="clear" w:color="auto" w:fill="FFFFFF"/>
              </w:rPr>
              <w:t xml:space="preserve"> – profissão de fé hebraica). </w:t>
            </w:r>
            <w:r w:rsidRPr="00A8064F">
              <w:rPr>
                <w:rFonts w:cstheme="minorHAnsi"/>
                <w:iCs/>
                <w:spacing w:val="2"/>
                <w:sz w:val="20"/>
                <w:szCs w:val="20"/>
                <w:shd w:val="clear" w:color="auto" w:fill="FFFFFF"/>
                <w:lang w:val="en-US"/>
              </w:rPr>
              <w:t>(Deuteronómio/</w:t>
            </w:r>
            <w:r w:rsidRPr="00A8064F">
              <w:rPr>
                <w:rFonts w:cstheme="minorHAnsi"/>
                <w:i/>
                <w:iCs/>
                <w:spacing w:val="2"/>
                <w:sz w:val="20"/>
                <w:szCs w:val="20"/>
                <w:shd w:val="clear" w:color="auto" w:fill="FFFFFF"/>
                <w:lang w:val="en-US"/>
              </w:rPr>
              <w:t>Devarim</w:t>
            </w:r>
            <w:r w:rsidRPr="00A8064F">
              <w:rPr>
                <w:rFonts w:cstheme="minorHAnsi"/>
                <w:iCs/>
                <w:spacing w:val="2"/>
                <w:sz w:val="20"/>
                <w:szCs w:val="20"/>
                <w:shd w:val="clear" w:color="auto" w:fill="FFFFFF"/>
                <w:lang w:val="en-US"/>
              </w:rPr>
              <w:t>, 6:4).</w:t>
            </w:r>
          </w:p>
        </w:tc>
      </w:tr>
      <w:tr w:rsidR="00663944" w:rsidRPr="00A8064F" w14:paraId="6699EDF2" w14:textId="77777777" w:rsidTr="00663944">
        <w:trPr>
          <w:trHeight w:val="1128"/>
        </w:trPr>
        <w:tc>
          <w:tcPr>
            <w:tcW w:w="2689" w:type="dxa"/>
            <w:gridSpan w:val="2"/>
            <w:shd w:val="clear" w:color="auto" w:fill="D9D9D9"/>
            <w:vAlign w:val="center"/>
          </w:tcPr>
          <w:p w14:paraId="1B1E6EF7" w14:textId="77777777" w:rsidR="00663944" w:rsidRPr="00A8064F" w:rsidRDefault="00663944" w:rsidP="00663944">
            <w:pPr>
              <w:spacing w:line="240" w:lineRule="auto"/>
              <w:jc w:val="center"/>
              <w:rPr>
                <w:rFonts w:cstheme="minorHAnsi"/>
                <w:bCs/>
                <w:sz w:val="16"/>
                <w:szCs w:val="16"/>
              </w:rPr>
            </w:pPr>
          </w:p>
          <w:p w14:paraId="7993C76E" w14:textId="77777777" w:rsidR="00663944" w:rsidRPr="00A8064F" w:rsidRDefault="00663944" w:rsidP="00663944">
            <w:pPr>
              <w:spacing w:line="240" w:lineRule="auto"/>
              <w:jc w:val="center"/>
              <w:rPr>
                <w:rFonts w:cstheme="minorHAnsi"/>
                <w:bCs/>
                <w:sz w:val="20"/>
                <w:szCs w:val="20"/>
              </w:rPr>
            </w:pPr>
            <w:r w:rsidRPr="00A8064F">
              <w:rPr>
                <w:rFonts w:cstheme="minorHAnsi"/>
                <w:bCs/>
                <w:sz w:val="20"/>
                <w:szCs w:val="20"/>
              </w:rPr>
              <w:t>Indicadores de aprendizagem</w:t>
            </w:r>
          </w:p>
          <w:p w14:paraId="3556AEAA" w14:textId="77777777" w:rsidR="00663944" w:rsidRPr="00A8064F" w:rsidRDefault="00663944" w:rsidP="00663944">
            <w:pPr>
              <w:spacing w:line="240" w:lineRule="auto"/>
              <w:jc w:val="center"/>
              <w:rPr>
                <w:rFonts w:cstheme="minorHAnsi"/>
                <w:sz w:val="20"/>
                <w:szCs w:val="20"/>
              </w:rPr>
            </w:pPr>
            <w:r w:rsidRPr="00A8064F">
              <w:rPr>
                <w:rFonts w:cstheme="minorHAnsi"/>
                <w:sz w:val="20"/>
                <w:szCs w:val="20"/>
              </w:rPr>
              <w:t>(alunos)</w:t>
            </w:r>
          </w:p>
        </w:tc>
        <w:tc>
          <w:tcPr>
            <w:tcW w:w="10737" w:type="dxa"/>
            <w:gridSpan w:val="6"/>
          </w:tcPr>
          <w:p w14:paraId="59777238" w14:textId="77777777" w:rsidR="00663944" w:rsidRPr="00A8064F" w:rsidRDefault="00663944" w:rsidP="00663944">
            <w:pPr>
              <w:spacing w:line="240" w:lineRule="auto"/>
              <w:jc w:val="both"/>
              <w:rPr>
                <w:rFonts w:cstheme="minorHAnsi"/>
                <w:w w:val="90"/>
                <w:sz w:val="2"/>
                <w:szCs w:val="2"/>
              </w:rPr>
            </w:pPr>
          </w:p>
          <w:p w14:paraId="159B7D1E" w14:textId="4822A3AE" w:rsidR="00663944" w:rsidRPr="00A8064F" w:rsidRDefault="00663944" w:rsidP="00663944">
            <w:pPr>
              <w:spacing w:line="240" w:lineRule="auto"/>
              <w:jc w:val="both"/>
              <w:rPr>
                <w:rFonts w:cstheme="minorHAnsi"/>
                <w:sz w:val="21"/>
                <w:szCs w:val="21"/>
              </w:rPr>
            </w:pPr>
            <w:r w:rsidRPr="00A8064F">
              <w:rPr>
                <w:rFonts w:cstheme="minorHAnsi"/>
                <w:sz w:val="21"/>
                <w:szCs w:val="21"/>
              </w:rPr>
              <w:t xml:space="preserve">1. Identifica os </w:t>
            </w:r>
            <w:r w:rsidRPr="00A8064F">
              <w:rPr>
                <w:rFonts w:cstheme="minorHAnsi"/>
                <w:sz w:val="21"/>
                <w:szCs w:val="21"/>
                <w:u w:val="single"/>
              </w:rPr>
              <w:t>cinco pilares</w:t>
            </w:r>
            <w:r w:rsidRPr="00A8064F">
              <w:rPr>
                <w:rFonts w:cstheme="minorHAnsi"/>
                <w:sz w:val="21"/>
                <w:szCs w:val="21"/>
              </w:rPr>
              <w:t xml:space="preserve"> do Islão.</w:t>
            </w:r>
            <w:r w:rsidR="009F1F6B" w:rsidRPr="00A8064F">
              <w:rPr>
                <w:rFonts w:cstheme="minorHAnsi"/>
                <w:sz w:val="21"/>
                <w:szCs w:val="21"/>
              </w:rPr>
              <w:t xml:space="preserve"> </w:t>
            </w:r>
          </w:p>
          <w:p w14:paraId="06E1B87C" w14:textId="26917546" w:rsidR="00663944" w:rsidRPr="00A8064F" w:rsidRDefault="00663944" w:rsidP="00663944">
            <w:pPr>
              <w:spacing w:line="240" w:lineRule="auto"/>
              <w:jc w:val="both"/>
              <w:rPr>
                <w:rFonts w:cstheme="minorHAnsi"/>
                <w:sz w:val="21"/>
                <w:szCs w:val="21"/>
              </w:rPr>
            </w:pPr>
            <w:r w:rsidRPr="00A8064F">
              <w:rPr>
                <w:rFonts w:cstheme="minorHAnsi"/>
                <w:sz w:val="21"/>
                <w:szCs w:val="21"/>
              </w:rPr>
              <w:t xml:space="preserve">2. Analisa o </w:t>
            </w:r>
            <w:r w:rsidRPr="00A8064F">
              <w:rPr>
                <w:rFonts w:cstheme="minorHAnsi"/>
                <w:sz w:val="21"/>
                <w:szCs w:val="21"/>
                <w:u w:val="single"/>
              </w:rPr>
              <w:t>estatuto “especial”</w:t>
            </w:r>
            <w:r w:rsidRPr="00A8064F">
              <w:rPr>
                <w:rFonts w:cstheme="minorHAnsi"/>
                <w:sz w:val="21"/>
                <w:szCs w:val="21"/>
              </w:rPr>
              <w:t xml:space="preserve"> dos judeus e dos cristãos no Islão. </w:t>
            </w:r>
          </w:p>
          <w:p w14:paraId="6F7E97FE" w14:textId="279FB503" w:rsidR="00663944" w:rsidRPr="00A8064F" w:rsidRDefault="00663944" w:rsidP="00663944">
            <w:pPr>
              <w:spacing w:line="240" w:lineRule="auto"/>
              <w:jc w:val="both"/>
              <w:rPr>
                <w:rFonts w:cstheme="minorHAnsi"/>
                <w:sz w:val="20"/>
                <w:szCs w:val="20"/>
              </w:rPr>
            </w:pPr>
            <w:r w:rsidRPr="00A8064F">
              <w:rPr>
                <w:rFonts w:cstheme="minorHAnsi"/>
                <w:sz w:val="21"/>
                <w:szCs w:val="21"/>
              </w:rPr>
              <w:t xml:space="preserve">3. Reconhece a </w:t>
            </w:r>
            <w:r w:rsidRPr="00A8064F">
              <w:rPr>
                <w:rFonts w:cstheme="minorHAnsi"/>
                <w:sz w:val="21"/>
                <w:szCs w:val="21"/>
                <w:u w:val="single"/>
              </w:rPr>
              <w:t>herança das religiões monoteístas anteriores</w:t>
            </w:r>
            <w:r w:rsidRPr="00A8064F">
              <w:rPr>
                <w:rFonts w:cstheme="minorHAnsi"/>
                <w:sz w:val="21"/>
                <w:szCs w:val="21"/>
              </w:rPr>
              <w:t xml:space="preserve"> no Islão.</w:t>
            </w:r>
          </w:p>
        </w:tc>
      </w:tr>
      <w:tr w:rsidR="00663944" w:rsidRPr="00A8064F" w14:paraId="2C3CEC42" w14:textId="77777777" w:rsidTr="00663944">
        <w:tc>
          <w:tcPr>
            <w:tcW w:w="2689" w:type="dxa"/>
            <w:gridSpan w:val="2"/>
            <w:shd w:val="clear" w:color="auto" w:fill="D9D9D9"/>
            <w:vAlign w:val="center"/>
          </w:tcPr>
          <w:p w14:paraId="3A4A54BA" w14:textId="77777777" w:rsidR="00663944" w:rsidRPr="00A8064F" w:rsidRDefault="00663944" w:rsidP="00801CE2">
            <w:pPr>
              <w:jc w:val="center"/>
              <w:rPr>
                <w:rFonts w:cstheme="minorHAnsi"/>
                <w:bCs/>
                <w:sz w:val="20"/>
                <w:szCs w:val="20"/>
              </w:rPr>
            </w:pPr>
          </w:p>
          <w:p w14:paraId="50A1280E" w14:textId="77777777" w:rsidR="00663944" w:rsidRPr="00A8064F" w:rsidRDefault="00663944" w:rsidP="00801CE2">
            <w:pPr>
              <w:jc w:val="center"/>
              <w:rPr>
                <w:rFonts w:cstheme="minorHAnsi"/>
                <w:bCs/>
                <w:sz w:val="20"/>
                <w:szCs w:val="20"/>
              </w:rPr>
            </w:pPr>
            <w:r w:rsidRPr="00A8064F">
              <w:rPr>
                <w:rFonts w:cstheme="minorHAnsi"/>
                <w:bCs/>
                <w:sz w:val="20"/>
                <w:szCs w:val="20"/>
              </w:rPr>
              <w:t>Motivação</w:t>
            </w:r>
          </w:p>
          <w:p w14:paraId="518A7BAC" w14:textId="77777777" w:rsidR="00663944" w:rsidRPr="00A8064F" w:rsidRDefault="00663944" w:rsidP="00801CE2">
            <w:pPr>
              <w:jc w:val="center"/>
              <w:rPr>
                <w:rFonts w:cstheme="minorHAnsi"/>
                <w:bCs/>
                <w:sz w:val="20"/>
                <w:szCs w:val="20"/>
              </w:rPr>
            </w:pPr>
            <w:r w:rsidRPr="00A8064F">
              <w:rPr>
                <w:rFonts w:cstheme="minorHAnsi"/>
                <w:bCs/>
                <w:sz w:val="20"/>
                <w:szCs w:val="20"/>
              </w:rPr>
              <w:t>(1.º momento)</w:t>
            </w:r>
          </w:p>
          <w:p w14:paraId="48B7667A" w14:textId="77777777" w:rsidR="00663944" w:rsidRPr="00A8064F" w:rsidRDefault="00663944" w:rsidP="00801CE2">
            <w:pPr>
              <w:jc w:val="center"/>
              <w:rPr>
                <w:rFonts w:cstheme="minorHAnsi"/>
                <w:sz w:val="15"/>
                <w:szCs w:val="15"/>
              </w:rPr>
            </w:pPr>
          </w:p>
        </w:tc>
        <w:tc>
          <w:tcPr>
            <w:tcW w:w="10737" w:type="dxa"/>
            <w:gridSpan w:val="6"/>
            <w:vAlign w:val="center"/>
          </w:tcPr>
          <w:p w14:paraId="3EE32CDD" w14:textId="77777777" w:rsidR="00663944" w:rsidRPr="00A8064F" w:rsidRDefault="00663944" w:rsidP="00801CE2">
            <w:pPr>
              <w:spacing w:line="276" w:lineRule="auto"/>
              <w:jc w:val="both"/>
              <w:rPr>
                <w:rFonts w:cstheme="minorHAnsi"/>
                <w:sz w:val="20"/>
                <w:szCs w:val="20"/>
              </w:rPr>
            </w:pPr>
            <w:r w:rsidRPr="00A8064F">
              <w:rPr>
                <w:rFonts w:cstheme="minorHAnsi"/>
                <w:sz w:val="21"/>
                <w:szCs w:val="21"/>
              </w:rPr>
              <w:t xml:space="preserve">Visualização do vídeo (musical) intitulado “Islamic call to prayer” (chamamento islâmico para a oração – </w:t>
            </w:r>
            <w:r w:rsidRPr="00A8064F">
              <w:rPr>
                <w:rFonts w:cstheme="minorHAnsi"/>
                <w:i/>
                <w:sz w:val="21"/>
                <w:szCs w:val="21"/>
              </w:rPr>
              <w:t>Adhzan</w:t>
            </w:r>
            <w:r w:rsidRPr="00A8064F">
              <w:rPr>
                <w:rFonts w:cstheme="minorHAnsi"/>
                <w:sz w:val="21"/>
                <w:szCs w:val="21"/>
              </w:rPr>
              <w:t xml:space="preserve"> – realizado por Idris Aslami), realizado de modo poético, no seio da natureza, num vasto parque nacional australiano (Grampians national Park, Victoria), tendo em vista: 1) motivar para a temática da aula; 2) introduzir a importância da oração, um dos pilares fundamentais da religião islâmica; 3) referir que as áreas visualizadas no vídeo foram destruídas pelos fogos que assolam, desde setembro de 2019, a Austrália, alertando os alunos para as questões das alterações climáticas e da perda da biodiversidade. </w:t>
            </w:r>
          </w:p>
        </w:tc>
      </w:tr>
      <w:tr w:rsidR="00663944" w:rsidRPr="00A8064F" w14:paraId="5D3E0F27" w14:textId="77777777" w:rsidTr="00663944">
        <w:trPr>
          <w:trHeight w:val="265"/>
        </w:trPr>
        <w:tc>
          <w:tcPr>
            <w:tcW w:w="2689" w:type="dxa"/>
            <w:gridSpan w:val="2"/>
            <w:shd w:val="clear" w:color="auto" w:fill="D9D9D9"/>
            <w:vAlign w:val="center"/>
          </w:tcPr>
          <w:p w14:paraId="44775303" w14:textId="77777777" w:rsidR="00A80AA9" w:rsidRPr="00A8064F" w:rsidRDefault="00A80AA9" w:rsidP="00A80AA9">
            <w:pPr>
              <w:jc w:val="center"/>
              <w:rPr>
                <w:rFonts w:cstheme="minorHAnsi"/>
                <w:sz w:val="4"/>
                <w:szCs w:val="4"/>
              </w:rPr>
            </w:pPr>
          </w:p>
          <w:p w14:paraId="2E2A1AF0" w14:textId="73133F7B" w:rsidR="00663944" w:rsidRPr="00A8064F" w:rsidRDefault="00663944" w:rsidP="00A80AA9">
            <w:pPr>
              <w:jc w:val="center"/>
              <w:rPr>
                <w:rFonts w:cstheme="minorHAnsi"/>
                <w:bCs/>
                <w:sz w:val="21"/>
                <w:szCs w:val="21"/>
              </w:rPr>
            </w:pPr>
            <w:r w:rsidRPr="00A8064F">
              <w:rPr>
                <w:rFonts w:cstheme="minorHAnsi"/>
                <w:bCs/>
                <w:sz w:val="21"/>
                <w:szCs w:val="21"/>
              </w:rPr>
              <w:t>Conceitos</w:t>
            </w:r>
          </w:p>
        </w:tc>
        <w:tc>
          <w:tcPr>
            <w:tcW w:w="10737" w:type="dxa"/>
            <w:gridSpan w:val="6"/>
            <w:vAlign w:val="center"/>
          </w:tcPr>
          <w:p w14:paraId="2C7B6335" w14:textId="77777777" w:rsidR="00A80AA9" w:rsidRPr="00A8064F" w:rsidRDefault="00A80AA9" w:rsidP="00801CE2">
            <w:pPr>
              <w:widowControl w:val="0"/>
              <w:autoSpaceDE w:val="0"/>
              <w:autoSpaceDN w:val="0"/>
              <w:adjustRightInd w:val="0"/>
              <w:jc w:val="both"/>
              <w:rPr>
                <w:rFonts w:cstheme="minorHAnsi"/>
                <w:color w:val="000000"/>
                <w:sz w:val="4"/>
                <w:szCs w:val="4"/>
              </w:rPr>
            </w:pPr>
          </w:p>
          <w:p w14:paraId="70E00573" w14:textId="30B86159" w:rsidR="00663944" w:rsidRPr="00A8064F" w:rsidRDefault="00663944" w:rsidP="00801CE2">
            <w:pPr>
              <w:widowControl w:val="0"/>
              <w:autoSpaceDE w:val="0"/>
              <w:autoSpaceDN w:val="0"/>
              <w:adjustRightInd w:val="0"/>
              <w:jc w:val="both"/>
              <w:rPr>
                <w:rFonts w:cstheme="minorHAnsi"/>
                <w:sz w:val="21"/>
                <w:szCs w:val="21"/>
              </w:rPr>
            </w:pPr>
            <w:r w:rsidRPr="00A8064F">
              <w:rPr>
                <w:rFonts w:cstheme="minorHAnsi"/>
                <w:color w:val="000000"/>
                <w:sz w:val="21"/>
                <w:szCs w:val="21"/>
              </w:rPr>
              <w:t xml:space="preserve">Islão; Alcorão; Ramadão; Hégira; monoteísmo. </w:t>
            </w:r>
          </w:p>
        </w:tc>
      </w:tr>
      <w:tr w:rsidR="00663944" w:rsidRPr="00A8064F" w14:paraId="4338D1BE" w14:textId="77777777" w:rsidTr="00663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1612" w:type="dxa"/>
            <w:vAlign w:val="center"/>
          </w:tcPr>
          <w:p w14:paraId="5B81220F" w14:textId="77777777" w:rsidR="00663944" w:rsidRPr="00A8064F" w:rsidRDefault="00663944" w:rsidP="00663944">
            <w:pPr>
              <w:spacing w:line="240" w:lineRule="auto"/>
              <w:jc w:val="center"/>
              <w:rPr>
                <w:rFonts w:cstheme="minorHAnsi"/>
                <w:bCs/>
                <w:sz w:val="21"/>
                <w:szCs w:val="21"/>
              </w:rPr>
            </w:pPr>
            <w:r w:rsidRPr="00A8064F">
              <w:rPr>
                <w:rFonts w:cstheme="minorHAnsi"/>
                <w:bCs/>
                <w:sz w:val="21"/>
                <w:szCs w:val="21"/>
              </w:rPr>
              <w:t>Aprendizagens essenciais</w:t>
            </w:r>
          </w:p>
        </w:tc>
        <w:tc>
          <w:tcPr>
            <w:tcW w:w="1670" w:type="dxa"/>
            <w:gridSpan w:val="2"/>
            <w:vAlign w:val="center"/>
          </w:tcPr>
          <w:p w14:paraId="04047B4F" w14:textId="77777777" w:rsidR="00663944" w:rsidRPr="00A8064F" w:rsidRDefault="00663944" w:rsidP="00663944">
            <w:pPr>
              <w:spacing w:line="240" w:lineRule="auto"/>
              <w:jc w:val="center"/>
              <w:rPr>
                <w:rFonts w:cstheme="minorHAnsi"/>
                <w:bCs/>
                <w:sz w:val="21"/>
                <w:szCs w:val="21"/>
              </w:rPr>
            </w:pPr>
            <w:r w:rsidRPr="00A8064F">
              <w:rPr>
                <w:rFonts w:cstheme="minorHAnsi"/>
                <w:bCs/>
                <w:sz w:val="21"/>
                <w:szCs w:val="21"/>
              </w:rPr>
              <w:t>Indicadores de aprendizagem</w:t>
            </w:r>
          </w:p>
        </w:tc>
        <w:tc>
          <w:tcPr>
            <w:tcW w:w="8295" w:type="dxa"/>
            <w:gridSpan w:val="4"/>
            <w:vAlign w:val="center"/>
          </w:tcPr>
          <w:p w14:paraId="3AFB41B8" w14:textId="77777777" w:rsidR="00663944" w:rsidRPr="00A8064F" w:rsidRDefault="00663944" w:rsidP="00663944">
            <w:pPr>
              <w:spacing w:line="240" w:lineRule="auto"/>
              <w:jc w:val="center"/>
              <w:rPr>
                <w:rFonts w:cstheme="minorHAnsi"/>
                <w:bCs/>
                <w:sz w:val="21"/>
                <w:szCs w:val="21"/>
              </w:rPr>
            </w:pPr>
            <w:r w:rsidRPr="00A8064F">
              <w:rPr>
                <w:rFonts w:cstheme="minorHAnsi"/>
                <w:bCs/>
                <w:sz w:val="21"/>
                <w:szCs w:val="21"/>
              </w:rPr>
              <w:t>Estratégias de aprendizagem</w:t>
            </w:r>
          </w:p>
        </w:tc>
        <w:tc>
          <w:tcPr>
            <w:tcW w:w="1849" w:type="dxa"/>
            <w:vAlign w:val="center"/>
          </w:tcPr>
          <w:p w14:paraId="5414F647" w14:textId="77777777" w:rsidR="00663944" w:rsidRPr="00A8064F" w:rsidRDefault="00663944" w:rsidP="00663944">
            <w:pPr>
              <w:spacing w:line="240" w:lineRule="auto"/>
              <w:jc w:val="center"/>
              <w:rPr>
                <w:rFonts w:cstheme="minorHAnsi"/>
                <w:bCs/>
                <w:sz w:val="21"/>
                <w:szCs w:val="21"/>
              </w:rPr>
            </w:pPr>
            <w:r w:rsidRPr="00A8064F">
              <w:rPr>
                <w:rFonts w:cstheme="minorHAnsi"/>
                <w:bCs/>
                <w:sz w:val="21"/>
                <w:szCs w:val="21"/>
              </w:rPr>
              <w:t>Avaliação</w:t>
            </w:r>
          </w:p>
        </w:tc>
      </w:tr>
      <w:tr w:rsidR="00663944" w:rsidRPr="00A8064F" w14:paraId="793E49AE" w14:textId="77777777" w:rsidTr="006639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1612" w:type="dxa"/>
          </w:tcPr>
          <w:p w14:paraId="75D33897" w14:textId="77777777" w:rsidR="00663944" w:rsidRPr="00A8064F" w:rsidRDefault="00663944" w:rsidP="00663944">
            <w:pPr>
              <w:widowControl w:val="0"/>
              <w:autoSpaceDE w:val="0"/>
              <w:autoSpaceDN w:val="0"/>
              <w:adjustRightInd w:val="0"/>
              <w:spacing w:line="240" w:lineRule="auto"/>
              <w:rPr>
                <w:rFonts w:cstheme="minorHAnsi"/>
                <w:sz w:val="22"/>
              </w:rPr>
            </w:pPr>
          </w:p>
          <w:p w14:paraId="432EFF80" w14:textId="77777777" w:rsidR="00663944" w:rsidRPr="00A8064F" w:rsidRDefault="00663944" w:rsidP="00663944">
            <w:pPr>
              <w:widowControl w:val="0"/>
              <w:autoSpaceDE w:val="0"/>
              <w:autoSpaceDN w:val="0"/>
              <w:adjustRightInd w:val="0"/>
              <w:spacing w:line="240" w:lineRule="auto"/>
              <w:rPr>
                <w:rFonts w:cstheme="minorHAnsi"/>
                <w:color w:val="000000"/>
                <w:sz w:val="22"/>
              </w:rPr>
            </w:pPr>
            <w:r w:rsidRPr="00A8064F">
              <w:rPr>
                <w:rFonts w:cstheme="minorHAnsi"/>
                <w:color w:val="000000"/>
                <w:sz w:val="22"/>
              </w:rPr>
              <w:t xml:space="preserve"> </w:t>
            </w:r>
          </w:p>
          <w:p w14:paraId="7D0CBB12" w14:textId="77777777" w:rsidR="00663944" w:rsidRPr="00A8064F" w:rsidRDefault="00663944" w:rsidP="00663944">
            <w:pPr>
              <w:widowControl w:val="0"/>
              <w:autoSpaceDE w:val="0"/>
              <w:autoSpaceDN w:val="0"/>
              <w:adjustRightInd w:val="0"/>
              <w:spacing w:line="240" w:lineRule="auto"/>
              <w:rPr>
                <w:rFonts w:cstheme="minorHAnsi"/>
                <w:color w:val="000000"/>
                <w:sz w:val="22"/>
              </w:rPr>
            </w:pPr>
            <w:r w:rsidRPr="00A8064F">
              <w:rPr>
                <w:rFonts w:cstheme="minorHAnsi"/>
                <w:sz w:val="22"/>
              </w:rPr>
              <w:t xml:space="preserve">- </w:t>
            </w:r>
            <w:r w:rsidRPr="00A8064F">
              <w:rPr>
                <w:rFonts w:cstheme="minorHAnsi"/>
                <w:color w:val="000000"/>
                <w:sz w:val="22"/>
              </w:rPr>
              <w:t xml:space="preserve">Identificar / aplicar os conceitos: […] </w:t>
            </w:r>
          </w:p>
          <w:p w14:paraId="6C719F1E" w14:textId="77777777" w:rsidR="00663944" w:rsidRPr="00A8064F" w:rsidRDefault="00663944" w:rsidP="00663944">
            <w:pPr>
              <w:widowControl w:val="0"/>
              <w:autoSpaceDE w:val="0"/>
              <w:autoSpaceDN w:val="0"/>
              <w:adjustRightInd w:val="0"/>
              <w:spacing w:line="240" w:lineRule="auto"/>
              <w:rPr>
                <w:rFonts w:cstheme="minorHAnsi"/>
                <w:sz w:val="22"/>
              </w:rPr>
            </w:pPr>
            <w:r w:rsidRPr="00A8064F">
              <w:rPr>
                <w:rFonts w:cstheme="minorHAnsi"/>
                <w:color w:val="000000"/>
                <w:sz w:val="22"/>
              </w:rPr>
              <w:t xml:space="preserve">Islão […]. </w:t>
            </w:r>
          </w:p>
        </w:tc>
        <w:tc>
          <w:tcPr>
            <w:tcW w:w="1670" w:type="dxa"/>
            <w:gridSpan w:val="2"/>
          </w:tcPr>
          <w:p w14:paraId="5DF22C38" w14:textId="226B865F" w:rsidR="00663944" w:rsidRPr="00A8064F" w:rsidRDefault="00663944" w:rsidP="00663944">
            <w:pPr>
              <w:widowControl w:val="0"/>
              <w:autoSpaceDE w:val="0"/>
              <w:autoSpaceDN w:val="0"/>
              <w:adjustRightInd w:val="0"/>
              <w:spacing w:line="240" w:lineRule="auto"/>
              <w:rPr>
                <w:rFonts w:cstheme="minorHAnsi"/>
                <w:sz w:val="22"/>
              </w:rPr>
            </w:pPr>
            <w:r w:rsidRPr="00A8064F">
              <w:rPr>
                <w:rFonts w:cstheme="minorHAnsi"/>
                <w:sz w:val="22"/>
              </w:rPr>
              <w:t>1. Indicar algumas das características do Islão</w:t>
            </w:r>
            <w:r w:rsidR="007D117C" w:rsidRPr="00A8064F">
              <w:rPr>
                <w:rFonts w:cstheme="minorHAnsi"/>
                <w:sz w:val="22"/>
              </w:rPr>
              <w:t xml:space="preserve"> (abordando </w:t>
            </w:r>
            <w:r w:rsidRPr="00A8064F">
              <w:rPr>
                <w:rFonts w:cstheme="minorHAnsi"/>
                <w:sz w:val="22"/>
              </w:rPr>
              <w:t>a noção de “jihad”</w:t>
            </w:r>
            <w:r w:rsidR="007D117C" w:rsidRPr="00A8064F">
              <w:rPr>
                <w:rFonts w:cstheme="minorHAnsi"/>
                <w:sz w:val="22"/>
              </w:rPr>
              <w:t>)</w:t>
            </w:r>
            <w:r w:rsidRPr="00A8064F">
              <w:rPr>
                <w:rFonts w:cstheme="minorHAnsi"/>
                <w:sz w:val="22"/>
              </w:rPr>
              <w:t xml:space="preserve">. </w:t>
            </w:r>
          </w:p>
          <w:p w14:paraId="2E9756F5" w14:textId="77777777" w:rsidR="00663944" w:rsidRPr="00A8064F" w:rsidRDefault="00663944" w:rsidP="00663944">
            <w:pPr>
              <w:widowControl w:val="0"/>
              <w:autoSpaceDE w:val="0"/>
              <w:autoSpaceDN w:val="0"/>
              <w:adjustRightInd w:val="0"/>
              <w:spacing w:line="240" w:lineRule="auto"/>
              <w:rPr>
                <w:rFonts w:cstheme="minorHAnsi"/>
                <w:sz w:val="22"/>
              </w:rPr>
            </w:pPr>
          </w:p>
          <w:p w14:paraId="7EEFBD15" w14:textId="77777777" w:rsidR="00663944" w:rsidRPr="00A8064F" w:rsidRDefault="00663944" w:rsidP="00663944">
            <w:pPr>
              <w:widowControl w:val="0"/>
              <w:autoSpaceDE w:val="0"/>
              <w:autoSpaceDN w:val="0"/>
              <w:adjustRightInd w:val="0"/>
              <w:spacing w:line="240" w:lineRule="auto"/>
              <w:rPr>
                <w:rFonts w:cstheme="minorHAnsi"/>
                <w:sz w:val="22"/>
              </w:rPr>
            </w:pPr>
          </w:p>
          <w:p w14:paraId="4E35C4CA" w14:textId="77777777" w:rsidR="00663944" w:rsidRPr="00A8064F" w:rsidRDefault="00663944" w:rsidP="00663944">
            <w:pPr>
              <w:widowControl w:val="0"/>
              <w:autoSpaceDE w:val="0"/>
              <w:autoSpaceDN w:val="0"/>
              <w:adjustRightInd w:val="0"/>
              <w:spacing w:line="240" w:lineRule="auto"/>
              <w:rPr>
                <w:rFonts w:cstheme="minorHAnsi"/>
                <w:sz w:val="22"/>
              </w:rPr>
            </w:pPr>
          </w:p>
          <w:p w14:paraId="7FCB6474" w14:textId="77777777" w:rsidR="00663944" w:rsidRPr="00A8064F" w:rsidRDefault="00663944" w:rsidP="00663944">
            <w:pPr>
              <w:widowControl w:val="0"/>
              <w:autoSpaceDE w:val="0"/>
              <w:autoSpaceDN w:val="0"/>
              <w:adjustRightInd w:val="0"/>
              <w:spacing w:line="240" w:lineRule="auto"/>
              <w:rPr>
                <w:rFonts w:cstheme="minorHAnsi"/>
                <w:sz w:val="22"/>
              </w:rPr>
            </w:pPr>
          </w:p>
          <w:p w14:paraId="38D9A5A2" w14:textId="77777777" w:rsidR="00663944" w:rsidRPr="00A8064F" w:rsidRDefault="00663944" w:rsidP="00663944">
            <w:pPr>
              <w:widowControl w:val="0"/>
              <w:autoSpaceDE w:val="0"/>
              <w:autoSpaceDN w:val="0"/>
              <w:adjustRightInd w:val="0"/>
              <w:spacing w:line="240" w:lineRule="auto"/>
              <w:rPr>
                <w:rFonts w:cstheme="minorHAnsi"/>
                <w:sz w:val="22"/>
              </w:rPr>
            </w:pPr>
          </w:p>
          <w:p w14:paraId="10B41C7C" w14:textId="77777777" w:rsidR="00663944" w:rsidRPr="00A8064F" w:rsidRDefault="00663944" w:rsidP="00663944">
            <w:pPr>
              <w:widowControl w:val="0"/>
              <w:autoSpaceDE w:val="0"/>
              <w:autoSpaceDN w:val="0"/>
              <w:adjustRightInd w:val="0"/>
              <w:spacing w:line="240" w:lineRule="auto"/>
              <w:rPr>
                <w:rFonts w:cstheme="minorHAnsi"/>
                <w:sz w:val="22"/>
              </w:rPr>
            </w:pPr>
          </w:p>
          <w:p w14:paraId="68B57259" w14:textId="77777777" w:rsidR="00663944" w:rsidRPr="00A8064F" w:rsidRDefault="00663944" w:rsidP="00663944">
            <w:pPr>
              <w:widowControl w:val="0"/>
              <w:autoSpaceDE w:val="0"/>
              <w:autoSpaceDN w:val="0"/>
              <w:adjustRightInd w:val="0"/>
              <w:spacing w:line="240" w:lineRule="auto"/>
              <w:rPr>
                <w:rFonts w:cstheme="minorHAnsi"/>
                <w:sz w:val="22"/>
              </w:rPr>
            </w:pPr>
          </w:p>
          <w:p w14:paraId="13F0AE1B" w14:textId="77777777" w:rsidR="00663944" w:rsidRPr="00A8064F" w:rsidRDefault="00663944" w:rsidP="00663944">
            <w:pPr>
              <w:widowControl w:val="0"/>
              <w:autoSpaceDE w:val="0"/>
              <w:autoSpaceDN w:val="0"/>
              <w:adjustRightInd w:val="0"/>
              <w:spacing w:line="240" w:lineRule="auto"/>
              <w:rPr>
                <w:rFonts w:cstheme="minorHAnsi"/>
                <w:sz w:val="22"/>
              </w:rPr>
            </w:pPr>
          </w:p>
          <w:p w14:paraId="1353F942" w14:textId="77777777" w:rsidR="00663944" w:rsidRPr="00A8064F" w:rsidRDefault="00663944" w:rsidP="00663944">
            <w:pPr>
              <w:widowControl w:val="0"/>
              <w:autoSpaceDE w:val="0"/>
              <w:autoSpaceDN w:val="0"/>
              <w:adjustRightInd w:val="0"/>
              <w:spacing w:line="240" w:lineRule="auto"/>
              <w:rPr>
                <w:rFonts w:cstheme="minorHAnsi"/>
                <w:sz w:val="22"/>
              </w:rPr>
            </w:pPr>
          </w:p>
          <w:p w14:paraId="28017FA1" w14:textId="7AEF56C7" w:rsidR="00663944" w:rsidRPr="00A8064F" w:rsidRDefault="00663944" w:rsidP="00663944">
            <w:pPr>
              <w:widowControl w:val="0"/>
              <w:autoSpaceDE w:val="0"/>
              <w:autoSpaceDN w:val="0"/>
              <w:adjustRightInd w:val="0"/>
              <w:spacing w:line="240" w:lineRule="auto"/>
              <w:rPr>
                <w:rFonts w:cstheme="minorHAnsi"/>
                <w:sz w:val="28"/>
                <w:szCs w:val="28"/>
              </w:rPr>
            </w:pPr>
          </w:p>
          <w:p w14:paraId="4AE0FF09" w14:textId="34A4E818" w:rsidR="00885C5E" w:rsidRPr="00A8064F" w:rsidRDefault="00885C5E" w:rsidP="00663944">
            <w:pPr>
              <w:widowControl w:val="0"/>
              <w:autoSpaceDE w:val="0"/>
              <w:autoSpaceDN w:val="0"/>
              <w:adjustRightInd w:val="0"/>
              <w:spacing w:line="240" w:lineRule="auto"/>
              <w:rPr>
                <w:rFonts w:cstheme="minorHAnsi"/>
                <w:sz w:val="28"/>
                <w:szCs w:val="28"/>
              </w:rPr>
            </w:pPr>
          </w:p>
          <w:p w14:paraId="3568A2CE" w14:textId="0A3A9A9F" w:rsidR="00885C5E" w:rsidRPr="00A8064F" w:rsidRDefault="00885C5E" w:rsidP="00663944">
            <w:pPr>
              <w:widowControl w:val="0"/>
              <w:autoSpaceDE w:val="0"/>
              <w:autoSpaceDN w:val="0"/>
              <w:adjustRightInd w:val="0"/>
              <w:spacing w:line="240" w:lineRule="auto"/>
              <w:rPr>
                <w:rFonts w:cstheme="minorHAnsi"/>
                <w:sz w:val="28"/>
                <w:szCs w:val="28"/>
              </w:rPr>
            </w:pPr>
          </w:p>
          <w:p w14:paraId="054A7AD1" w14:textId="1556481E" w:rsidR="00885C5E" w:rsidRPr="00A8064F" w:rsidRDefault="00885C5E" w:rsidP="00663944">
            <w:pPr>
              <w:widowControl w:val="0"/>
              <w:autoSpaceDE w:val="0"/>
              <w:autoSpaceDN w:val="0"/>
              <w:adjustRightInd w:val="0"/>
              <w:spacing w:line="240" w:lineRule="auto"/>
              <w:rPr>
                <w:rFonts w:cstheme="minorHAnsi"/>
                <w:sz w:val="28"/>
                <w:szCs w:val="28"/>
              </w:rPr>
            </w:pPr>
          </w:p>
          <w:p w14:paraId="2A197679" w14:textId="77777777" w:rsidR="00885C5E" w:rsidRPr="00A8064F" w:rsidRDefault="00885C5E" w:rsidP="00663944">
            <w:pPr>
              <w:widowControl w:val="0"/>
              <w:autoSpaceDE w:val="0"/>
              <w:autoSpaceDN w:val="0"/>
              <w:adjustRightInd w:val="0"/>
              <w:spacing w:line="240" w:lineRule="auto"/>
              <w:rPr>
                <w:rFonts w:cstheme="minorHAnsi"/>
                <w:sz w:val="28"/>
                <w:szCs w:val="28"/>
              </w:rPr>
            </w:pPr>
          </w:p>
          <w:p w14:paraId="5C8A148F" w14:textId="77777777" w:rsidR="00663944" w:rsidRPr="00A8064F" w:rsidRDefault="00663944" w:rsidP="00663944">
            <w:pPr>
              <w:widowControl w:val="0"/>
              <w:autoSpaceDE w:val="0"/>
              <w:autoSpaceDN w:val="0"/>
              <w:adjustRightInd w:val="0"/>
              <w:spacing w:line="240" w:lineRule="auto"/>
              <w:rPr>
                <w:rFonts w:cstheme="minorHAnsi"/>
                <w:sz w:val="22"/>
              </w:rPr>
            </w:pPr>
            <w:r w:rsidRPr="00A8064F">
              <w:rPr>
                <w:rFonts w:cstheme="minorHAnsi"/>
                <w:sz w:val="22"/>
              </w:rPr>
              <w:t>2. Identificar os cinco pilares do Islão.</w:t>
            </w:r>
          </w:p>
          <w:p w14:paraId="3843A052" w14:textId="77777777" w:rsidR="00663944" w:rsidRPr="00A8064F" w:rsidRDefault="00663944" w:rsidP="00663944">
            <w:pPr>
              <w:widowControl w:val="0"/>
              <w:tabs>
                <w:tab w:val="left" w:pos="335"/>
              </w:tabs>
              <w:spacing w:line="240" w:lineRule="auto"/>
              <w:rPr>
                <w:rFonts w:cstheme="minorHAnsi"/>
                <w:w w:val="90"/>
                <w:sz w:val="22"/>
              </w:rPr>
            </w:pPr>
          </w:p>
          <w:p w14:paraId="156A329F" w14:textId="77777777" w:rsidR="00663944" w:rsidRPr="00A8064F" w:rsidRDefault="00663944" w:rsidP="00663944">
            <w:pPr>
              <w:widowControl w:val="0"/>
              <w:tabs>
                <w:tab w:val="left" w:pos="335"/>
              </w:tabs>
              <w:spacing w:line="240" w:lineRule="auto"/>
              <w:rPr>
                <w:rFonts w:cstheme="minorHAnsi"/>
                <w:w w:val="90"/>
                <w:sz w:val="22"/>
              </w:rPr>
            </w:pPr>
          </w:p>
          <w:p w14:paraId="2624C685" w14:textId="77777777" w:rsidR="00663944" w:rsidRPr="00A8064F" w:rsidRDefault="00663944" w:rsidP="00663944">
            <w:pPr>
              <w:widowControl w:val="0"/>
              <w:tabs>
                <w:tab w:val="left" w:pos="335"/>
              </w:tabs>
              <w:spacing w:line="240" w:lineRule="auto"/>
              <w:rPr>
                <w:rFonts w:cstheme="minorHAnsi"/>
                <w:w w:val="90"/>
                <w:sz w:val="22"/>
              </w:rPr>
            </w:pPr>
          </w:p>
          <w:p w14:paraId="6BE09E1A" w14:textId="77777777" w:rsidR="00663944" w:rsidRPr="00A8064F" w:rsidRDefault="00663944" w:rsidP="00663944">
            <w:pPr>
              <w:widowControl w:val="0"/>
              <w:tabs>
                <w:tab w:val="left" w:pos="335"/>
              </w:tabs>
              <w:spacing w:line="240" w:lineRule="auto"/>
              <w:rPr>
                <w:rFonts w:cstheme="minorHAnsi"/>
                <w:w w:val="90"/>
                <w:sz w:val="22"/>
              </w:rPr>
            </w:pPr>
          </w:p>
          <w:p w14:paraId="231E37B8" w14:textId="77777777" w:rsidR="00663944" w:rsidRPr="00A8064F" w:rsidRDefault="00663944" w:rsidP="00663944">
            <w:pPr>
              <w:widowControl w:val="0"/>
              <w:tabs>
                <w:tab w:val="left" w:pos="335"/>
              </w:tabs>
              <w:spacing w:line="240" w:lineRule="auto"/>
              <w:rPr>
                <w:rFonts w:cstheme="minorHAnsi"/>
                <w:w w:val="90"/>
                <w:sz w:val="22"/>
              </w:rPr>
            </w:pPr>
          </w:p>
          <w:p w14:paraId="594C5373" w14:textId="77777777" w:rsidR="00663944" w:rsidRPr="00A8064F" w:rsidRDefault="00663944" w:rsidP="00663944">
            <w:pPr>
              <w:widowControl w:val="0"/>
              <w:tabs>
                <w:tab w:val="left" w:pos="335"/>
              </w:tabs>
              <w:spacing w:line="240" w:lineRule="auto"/>
              <w:rPr>
                <w:rFonts w:cstheme="minorHAnsi"/>
                <w:w w:val="90"/>
                <w:sz w:val="22"/>
              </w:rPr>
            </w:pPr>
          </w:p>
          <w:p w14:paraId="602A592A" w14:textId="77777777" w:rsidR="00663944" w:rsidRPr="00A8064F" w:rsidRDefault="00663944" w:rsidP="00663944">
            <w:pPr>
              <w:widowControl w:val="0"/>
              <w:tabs>
                <w:tab w:val="left" w:pos="335"/>
              </w:tabs>
              <w:spacing w:line="240" w:lineRule="auto"/>
              <w:rPr>
                <w:rFonts w:cstheme="minorHAnsi"/>
                <w:w w:val="90"/>
                <w:sz w:val="22"/>
              </w:rPr>
            </w:pPr>
          </w:p>
          <w:p w14:paraId="53AB79CC" w14:textId="77777777" w:rsidR="00663944" w:rsidRPr="00A8064F" w:rsidRDefault="00663944" w:rsidP="00663944">
            <w:pPr>
              <w:widowControl w:val="0"/>
              <w:tabs>
                <w:tab w:val="left" w:pos="335"/>
              </w:tabs>
              <w:spacing w:line="240" w:lineRule="auto"/>
              <w:rPr>
                <w:rFonts w:cstheme="minorHAnsi"/>
                <w:w w:val="90"/>
                <w:sz w:val="22"/>
              </w:rPr>
            </w:pPr>
          </w:p>
          <w:p w14:paraId="746C6345" w14:textId="77777777" w:rsidR="00663944" w:rsidRPr="00A8064F" w:rsidRDefault="00663944" w:rsidP="00663944">
            <w:pPr>
              <w:widowControl w:val="0"/>
              <w:tabs>
                <w:tab w:val="left" w:pos="335"/>
              </w:tabs>
              <w:spacing w:line="240" w:lineRule="auto"/>
              <w:rPr>
                <w:rFonts w:cstheme="minorHAnsi"/>
                <w:w w:val="90"/>
                <w:sz w:val="22"/>
              </w:rPr>
            </w:pPr>
          </w:p>
          <w:p w14:paraId="7D2937F0" w14:textId="77777777" w:rsidR="00663944" w:rsidRPr="00A8064F" w:rsidRDefault="00663944" w:rsidP="00663944">
            <w:pPr>
              <w:widowControl w:val="0"/>
              <w:tabs>
                <w:tab w:val="left" w:pos="335"/>
              </w:tabs>
              <w:spacing w:line="240" w:lineRule="auto"/>
              <w:rPr>
                <w:rFonts w:cstheme="minorHAnsi"/>
                <w:w w:val="90"/>
                <w:sz w:val="22"/>
              </w:rPr>
            </w:pPr>
          </w:p>
          <w:p w14:paraId="3153E55A" w14:textId="4C45747A" w:rsidR="00663944" w:rsidRPr="00A8064F" w:rsidRDefault="00663944" w:rsidP="00663944">
            <w:pPr>
              <w:widowControl w:val="0"/>
              <w:tabs>
                <w:tab w:val="left" w:pos="335"/>
              </w:tabs>
              <w:spacing w:line="240" w:lineRule="auto"/>
              <w:rPr>
                <w:rFonts w:cstheme="minorHAnsi"/>
                <w:w w:val="90"/>
                <w:sz w:val="22"/>
              </w:rPr>
            </w:pPr>
          </w:p>
          <w:p w14:paraId="1F925586" w14:textId="77777777" w:rsidR="00825C5E" w:rsidRPr="00A8064F" w:rsidRDefault="00825C5E" w:rsidP="00663944">
            <w:pPr>
              <w:widowControl w:val="0"/>
              <w:tabs>
                <w:tab w:val="left" w:pos="335"/>
              </w:tabs>
              <w:spacing w:line="240" w:lineRule="auto"/>
              <w:rPr>
                <w:rFonts w:cstheme="minorHAnsi"/>
                <w:w w:val="90"/>
                <w:sz w:val="18"/>
                <w:szCs w:val="18"/>
              </w:rPr>
            </w:pPr>
          </w:p>
          <w:p w14:paraId="7A928E93" w14:textId="77777777" w:rsidR="00663944" w:rsidRPr="00A8064F" w:rsidRDefault="00663944" w:rsidP="00663944">
            <w:pPr>
              <w:spacing w:line="240" w:lineRule="auto"/>
              <w:rPr>
                <w:rFonts w:cstheme="minorHAnsi"/>
                <w:sz w:val="22"/>
              </w:rPr>
            </w:pPr>
            <w:r w:rsidRPr="00A8064F">
              <w:rPr>
                <w:rFonts w:cstheme="minorHAnsi"/>
                <w:sz w:val="22"/>
              </w:rPr>
              <w:t xml:space="preserve">3. Analisar o estatuto “especial” dos judeus e dos cristãos no Islão. </w:t>
            </w:r>
          </w:p>
          <w:p w14:paraId="63749848" w14:textId="77777777" w:rsidR="00663944" w:rsidRPr="00A8064F" w:rsidRDefault="00663944" w:rsidP="00663944">
            <w:pPr>
              <w:spacing w:line="240" w:lineRule="auto"/>
              <w:rPr>
                <w:rFonts w:cstheme="minorHAnsi"/>
                <w:sz w:val="22"/>
              </w:rPr>
            </w:pPr>
          </w:p>
          <w:p w14:paraId="0B02FE2B" w14:textId="77777777" w:rsidR="00663944" w:rsidRPr="00A8064F" w:rsidRDefault="00663944" w:rsidP="00663944">
            <w:pPr>
              <w:spacing w:line="240" w:lineRule="auto"/>
              <w:rPr>
                <w:rFonts w:cstheme="minorHAnsi"/>
                <w:sz w:val="22"/>
              </w:rPr>
            </w:pPr>
          </w:p>
          <w:p w14:paraId="0CDD5C57" w14:textId="77777777" w:rsidR="00663944" w:rsidRPr="00A8064F" w:rsidRDefault="00663944" w:rsidP="00663944">
            <w:pPr>
              <w:spacing w:line="240" w:lineRule="auto"/>
              <w:rPr>
                <w:rFonts w:cstheme="minorHAnsi"/>
                <w:sz w:val="22"/>
              </w:rPr>
            </w:pPr>
          </w:p>
          <w:p w14:paraId="7A0D2324" w14:textId="77777777" w:rsidR="00663944" w:rsidRPr="00A8064F" w:rsidRDefault="00663944" w:rsidP="00663944">
            <w:pPr>
              <w:spacing w:line="240" w:lineRule="auto"/>
              <w:rPr>
                <w:rFonts w:cstheme="minorHAnsi"/>
                <w:sz w:val="22"/>
              </w:rPr>
            </w:pPr>
            <w:r w:rsidRPr="00A8064F">
              <w:rPr>
                <w:rFonts w:cstheme="minorHAnsi"/>
                <w:sz w:val="22"/>
              </w:rPr>
              <w:t xml:space="preserve">4. Reconhecer a herança das religiões monoteístas anteriores no Islão. </w:t>
            </w:r>
          </w:p>
          <w:p w14:paraId="650A117D" w14:textId="77777777" w:rsidR="00663944" w:rsidRPr="00A8064F" w:rsidRDefault="00663944" w:rsidP="00663944">
            <w:pPr>
              <w:spacing w:line="240" w:lineRule="auto"/>
              <w:rPr>
                <w:rFonts w:cstheme="minorHAnsi"/>
                <w:sz w:val="22"/>
              </w:rPr>
            </w:pPr>
          </w:p>
          <w:p w14:paraId="4E4DDA87" w14:textId="77777777" w:rsidR="00663944" w:rsidRPr="00A8064F" w:rsidRDefault="00663944" w:rsidP="00663944">
            <w:pPr>
              <w:spacing w:line="240" w:lineRule="auto"/>
              <w:rPr>
                <w:rFonts w:cstheme="minorHAnsi"/>
                <w:sz w:val="22"/>
              </w:rPr>
            </w:pPr>
          </w:p>
          <w:p w14:paraId="1BC53906" w14:textId="77777777" w:rsidR="00663944" w:rsidRPr="00A8064F" w:rsidRDefault="00663944" w:rsidP="00663944">
            <w:pPr>
              <w:spacing w:line="240" w:lineRule="auto"/>
              <w:rPr>
                <w:rFonts w:cstheme="minorHAnsi"/>
                <w:sz w:val="22"/>
              </w:rPr>
            </w:pPr>
          </w:p>
          <w:p w14:paraId="782955B2" w14:textId="77777777" w:rsidR="00663944" w:rsidRPr="00A8064F" w:rsidRDefault="00663944" w:rsidP="00663944">
            <w:pPr>
              <w:spacing w:line="240" w:lineRule="auto"/>
              <w:rPr>
                <w:rFonts w:cstheme="minorHAnsi"/>
                <w:sz w:val="22"/>
              </w:rPr>
            </w:pPr>
          </w:p>
          <w:p w14:paraId="64C9888B" w14:textId="77777777" w:rsidR="00663944" w:rsidRPr="00A8064F" w:rsidRDefault="00663944" w:rsidP="00663944">
            <w:pPr>
              <w:spacing w:line="240" w:lineRule="auto"/>
              <w:rPr>
                <w:rFonts w:cstheme="minorHAnsi"/>
                <w:sz w:val="22"/>
              </w:rPr>
            </w:pPr>
          </w:p>
          <w:p w14:paraId="22883881" w14:textId="77777777" w:rsidR="00663944" w:rsidRPr="00A8064F" w:rsidRDefault="00663944" w:rsidP="00663944">
            <w:pPr>
              <w:spacing w:line="240" w:lineRule="auto"/>
              <w:rPr>
                <w:rFonts w:cstheme="minorHAnsi"/>
                <w:sz w:val="22"/>
              </w:rPr>
            </w:pPr>
          </w:p>
          <w:p w14:paraId="5EEC77F1" w14:textId="77777777" w:rsidR="00663944" w:rsidRPr="00A8064F" w:rsidRDefault="00663944" w:rsidP="00663944">
            <w:pPr>
              <w:spacing w:line="240" w:lineRule="auto"/>
              <w:rPr>
                <w:rFonts w:cstheme="minorHAnsi"/>
                <w:sz w:val="22"/>
              </w:rPr>
            </w:pPr>
          </w:p>
          <w:p w14:paraId="30C2328A" w14:textId="77777777" w:rsidR="00663944" w:rsidRPr="00A8064F" w:rsidRDefault="00663944" w:rsidP="00663944">
            <w:pPr>
              <w:spacing w:line="240" w:lineRule="auto"/>
              <w:rPr>
                <w:rFonts w:cstheme="minorHAnsi"/>
                <w:sz w:val="22"/>
              </w:rPr>
            </w:pPr>
          </w:p>
          <w:p w14:paraId="2519B7BE" w14:textId="77777777" w:rsidR="00663944" w:rsidRPr="00A8064F" w:rsidRDefault="00663944" w:rsidP="00663944">
            <w:pPr>
              <w:spacing w:line="240" w:lineRule="auto"/>
              <w:rPr>
                <w:rFonts w:cstheme="minorHAnsi"/>
                <w:sz w:val="22"/>
              </w:rPr>
            </w:pPr>
          </w:p>
          <w:p w14:paraId="66AAC52B" w14:textId="77777777" w:rsidR="00663944" w:rsidRPr="00A8064F" w:rsidRDefault="00663944" w:rsidP="00663944">
            <w:pPr>
              <w:widowControl w:val="0"/>
              <w:autoSpaceDE w:val="0"/>
              <w:autoSpaceDN w:val="0"/>
              <w:adjustRightInd w:val="0"/>
              <w:spacing w:line="240" w:lineRule="auto"/>
              <w:rPr>
                <w:rFonts w:cstheme="minorHAnsi"/>
                <w:sz w:val="22"/>
              </w:rPr>
            </w:pPr>
          </w:p>
          <w:p w14:paraId="405AF7F6" w14:textId="77777777" w:rsidR="00663944" w:rsidRPr="00A8064F" w:rsidRDefault="00663944" w:rsidP="00663944">
            <w:pPr>
              <w:widowControl w:val="0"/>
              <w:autoSpaceDE w:val="0"/>
              <w:autoSpaceDN w:val="0"/>
              <w:adjustRightInd w:val="0"/>
              <w:spacing w:line="240" w:lineRule="auto"/>
              <w:rPr>
                <w:rFonts w:cstheme="minorHAnsi"/>
                <w:sz w:val="22"/>
              </w:rPr>
            </w:pPr>
          </w:p>
        </w:tc>
        <w:tc>
          <w:tcPr>
            <w:tcW w:w="8295" w:type="dxa"/>
            <w:gridSpan w:val="4"/>
          </w:tcPr>
          <w:p w14:paraId="7CE75D13" w14:textId="77777777" w:rsidR="00663944" w:rsidRPr="00A8064F" w:rsidRDefault="00663944" w:rsidP="00416A75">
            <w:pPr>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cstheme="minorHAnsi"/>
                <w:color w:val="000000"/>
                <w:sz w:val="22"/>
              </w:rPr>
            </w:pPr>
            <w:r w:rsidRPr="00A8064F">
              <w:rPr>
                <w:rFonts w:cstheme="minorHAnsi"/>
                <w:color w:val="000000"/>
                <w:sz w:val="22"/>
              </w:rPr>
              <w:t xml:space="preserve">Levantamento das ideias tácitas sobre o Islão. </w:t>
            </w:r>
          </w:p>
          <w:p w14:paraId="52EA9165" w14:textId="77777777" w:rsidR="00663944" w:rsidRPr="00A8064F" w:rsidRDefault="00663944" w:rsidP="001026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sz w:val="11"/>
                <w:szCs w:val="11"/>
              </w:rPr>
            </w:pPr>
          </w:p>
          <w:p w14:paraId="0BD8B453" w14:textId="132BC9EA" w:rsidR="00663944" w:rsidRPr="00A8064F" w:rsidRDefault="00663944" w:rsidP="001026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sz w:val="22"/>
              </w:rPr>
            </w:pPr>
            <w:r w:rsidRPr="00A8064F">
              <w:rPr>
                <w:rFonts w:cstheme="minorHAnsi"/>
                <w:color w:val="000000"/>
                <w:sz w:val="22"/>
              </w:rPr>
              <w:t>1.2.</w:t>
            </w:r>
            <w:r w:rsidR="009F1F6B" w:rsidRPr="00A8064F">
              <w:rPr>
                <w:rFonts w:cstheme="minorHAnsi"/>
                <w:color w:val="000000"/>
                <w:sz w:val="22"/>
              </w:rPr>
              <w:t xml:space="preserve"> </w:t>
            </w:r>
            <w:r w:rsidRPr="00A8064F">
              <w:rPr>
                <w:rFonts w:cstheme="minorHAnsi"/>
                <w:sz w:val="22"/>
              </w:rPr>
              <w:t xml:space="preserve">Visualização e análise do vídeo intitulado “Introduction to Islam“, pretendendo que os discentes indiquem algumas das características do Islão, tais como: 1) ser a segunda maior religião do mundo, em número de crentes (após o Cristianismo) (ou seja, uma das religiões com maior influência no mundo); 2) ter várias denominações, divididas entre os ramos sunita, xiita e sufi (diversidade religiosa); 3) o seu texto sagrado é o Alcorão, que os crentes acreditam que contém a palavra de Deus, revelada ao profeta Maomé; 4) a religião islâmica como decorrente das religiões monoteístas anteriores, Judaísmo e Cristianismo, defendendo, no entanto, que Maomé é o mais importante e o último dos profetas; 5) o conceito de “jihad”, traduzido geralmente por “guerra santa”, mas que se define como a luta interior do crente contra as tentações (portanto, de “natureza universal”) [Importância do momento em que o narrador profere que “nenhuma guerra é santa]. </w:t>
            </w:r>
          </w:p>
          <w:p w14:paraId="138A8575" w14:textId="77777777" w:rsidR="00663944" w:rsidRPr="00A8064F" w:rsidRDefault="00663944" w:rsidP="001026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sz w:val="11"/>
                <w:szCs w:val="11"/>
              </w:rPr>
            </w:pPr>
          </w:p>
          <w:p w14:paraId="442EA0E9" w14:textId="77777777" w:rsidR="00663944" w:rsidRPr="00A8064F" w:rsidRDefault="00663944" w:rsidP="001026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sz w:val="22"/>
              </w:rPr>
            </w:pPr>
            <w:r w:rsidRPr="00A8064F">
              <w:rPr>
                <w:rFonts w:cstheme="minorHAnsi"/>
                <w:sz w:val="22"/>
              </w:rPr>
              <w:t>1.3. Visualização e análise de friso cronológico acerca dos principais eventos da vida de Maomé, procurando que os alunos indiquem, entre esses, os momentos fundamentais para a história do Islão (nomeadamente a Hégira, que vai marcar o início do calendário muçulmano e a morte de Maomé, que cria conflitos de sucessão que, mais tarde, resultarão na “cisão” (</w:t>
            </w:r>
            <w:r w:rsidRPr="00A8064F">
              <w:rPr>
                <w:rFonts w:cstheme="minorHAnsi"/>
                <w:i/>
                <w:sz w:val="22"/>
              </w:rPr>
              <w:t>xia</w:t>
            </w:r>
            <w:r w:rsidRPr="00A8064F">
              <w:rPr>
                <w:rFonts w:cstheme="minorHAnsi"/>
                <w:sz w:val="22"/>
              </w:rPr>
              <w:t xml:space="preserve">) entre sunitas e xiitas. </w:t>
            </w:r>
          </w:p>
          <w:p w14:paraId="67E593DD" w14:textId="77777777" w:rsidR="00663944" w:rsidRPr="00A8064F" w:rsidRDefault="00663944" w:rsidP="001026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sz w:val="22"/>
              </w:rPr>
            </w:pPr>
            <w:r w:rsidRPr="00A8064F">
              <w:rPr>
                <w:rFonts w:cstheme="minorHAnsi"/>
                <w:sz w:val="22"/>
              </w:rPr>
              <w:t>2. Continuação da visualização e análise do vídeo intitulado “Introduction to Islam“, intentando que os alunos identifiquem os cinco pilares fundamentais da religião islâmica: 1) a Profissão de Fé (</w:t>
            </w:r>
            <w:r w:rsidRPr="00A8064F">
              <w:rPr>
                <w:rFonts w:cstheme="minorHAnsi"/>
                <w:i/>
                <w:sz w:val="22"/>
              </w:rPr>
              <w:t>Shahada</w:t>
            </w:r>
            <w:r w:rsidRPr="00A8064F">
              <w:rPr>
                <w:rFonts w:cstheme="minorHAnsi"/>
                <w:sz w:val="22"/>
              </w:rPr>
              <w:t>), que representa a reafirmação pública de fé: “Só existe um deus e o seu profeta é Maomé”; 2) as cinco orações diárias (</w:t>
            </w:r>
            <w:r w:rsidRPr="00A8064F">
              <w:rPr>
                <w:rFonts w:cstheme="minorHAnsi"/>
                <w:i/>
                <w:sz w:val="22"/>
              </w:rPr>
              <w:t>Salat</w:t>
            </w:r>
            <w:r w:rsidRPr="00A8064F">
              <w:rPr>
                <w:rFonts w:cstheme="minorHAnsi"/>
                <w:sz w:val="22"/>
              </w:rPr>
              <w:t>), em direção a Meca, o local mais sagrado do Islão; 3) a caridade (</w:t>
            </w:r>
            <w:r w:rsidRPr="00A8064F">
              <w:rPr>
                <w:rFonts w:cstheme="minorHAnsi"/>
                <w:i/>
                <w:sz w:val="22"/>
              </w:rPr>
              <w:t>Zakat</w:t>
            </w:r>
            <w:r w:rsidRPr="00A8064F">
              <w:rPr>
                <w:rFonts w:cstheme="minorHAnsi"/>
                <w:sz w:val="22"/>
              </w:rPr>
              <w:t>), em que o muçulmano cede parte do seu salário anual para a comunidade e os mais pobres; 4) cumprir o Ramadão (</w:t>
            </w:r>
            <w:r w:rsidRPr="00A8064F">
              <w:rPr>
                <w:rFonts w:cstheme="minorHAnsi"/>
                <w:i/>
                <w:sz w:val="22"/>
              </w:rPr>
              <w:t>Ramadan</w:t>
            </w:r>
            <w:r w:rsidRPr="00A8064F">
              <w:rPr>
                <w:rFonts w:cstheme="minorHAnsi"/>
                <w:sz w:val="22"/>
              </w:rPr>
              <w:t>), ou seja, o jejum durante todo o dia neste mês sagrado (autodisciplina que acreditam que os ajudará a cumprir os restantes pilares); 5) a peregrinação (</w:t>
            </w:r>
            <w:r w:rsidRPr="00A8064F">
              <w:rPr>
                <w:rFonts w:cstheme="minorHAnsi"/>
                <w:i/>
                <w:sz w:val="22"/>
              </w:rPr>
              <w:t>Hajj</w:t>
            </w:r>
            <w:r w:rsidRPr="00A8064F">
              <w:rPr>
                <w:rFonts w:cstheme="minorHAnsi"/>
                <w:sz w:val="22"/>
              </w:rPr>
              <w:t xml:space="preserve">) a Meca, pelo menos uma vez na vida, para os que têm posses para tal. </w:t>
            </w:r>
          </w:p>
          <w:p w14:paraId="6D666A70" w14:textId="77777777" w:rsidR="00663944" w:rsidRPr="00A8064F" w:rsidRDefault="00663944" w:rsidP="001026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sz w:val="2"/>
                <w:szCs w:val="2"/>
              </w:rPr>
            </w:pPr>
          </w:p>
          <w:p w14:paraId="0D0E2CC6" w14:textId="77777777" w:rsidR="00663944" w:rsidRPr="00A8064F" w:rsidRDefault="00663944" w:rsidP="001026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sz w:val="22"/>
              </w:rPr>
            </w:pPr>
            <w:r w:rsidRPr="00A8064F">
              <w:rPr>
                <w:rFonts w:cstheme="minorHAnsi"/>
                <w:sz w:val="22"/>
              </w:rPr>
              <w:t xml:space="preserve">- Organização e consolidação das aprendizagens através da construção de </w:t>
            </w:r>
            <w:r w:rsidRPr="00A8064F">
              <w:rPr>
                <w:rFonts w:cstheme="minorHAnsi"/>
                <w:sz w:val="22"/>
                <w:u w:val="single"/>
              </w:rPr>
              <w:t>esquema-síntese</w:t>
            </w:r>
            <w:r w:rsidRPr="00A8064F">
              <w:rPr>
                <w:rFonts w:cstheme="minorHAnsi"/>
                <w:sz w:val="22"/>
              </w:rPr>
              <w:t xml:space="preserve"> (quadro) de resposta ao primeiro indicador de aprendizagem, após questionamento e diálogo com os alunos. </w:t>
            </w:r>
          </w:p>
          <w:p w14:paraId="4CE445B7" w14:textId="77777777" w:rsidR="00663944" w:rsidRPr="00A8064F" w:rsidRDefault="00663944" w:rsidP="001026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sz w:val="10"/>
                <w:szCs w:val="10"/>
              </w:rPr>
            </w:pPr>
          </w:p>
          <w:p w14:paraId="6C534A6E" w14:textId="77777777" w:rsidR="00663944" w:rsidRPr="00A8064F" w:rsidRDefault="00663944" w:rsidP="001026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sz w:val="22"/>
              </w:rPr>
            </w:pPr>
            <w:r w:rsidRPr="00A8064F">
              <w:rPr>
                <w:rFonts w:cstheme="minorHAnsi"/>
                <w:sz w:val="22"/>
              </w:rPr>
              <w:t xml:space="preserve">3.1. Leitura e análise de excertos de texto, procurando que os alunos reconheçam a herança das religiões monoteístas anteriores no Islão, nomeadamente: 1) de natureza teológica, como a) a crença num só e mesmo Deus (e a sua pronunciação, como visto), b) a partilha do mesmo patriarca fundador, Abraão, c) a crença numa missão profética, e d) a partilha de Jerusalém, como local sagrado; 2) nos costumes/regras religiosas, entre elas, e) a importância e semelhança das orações, f) do código moral (valores), e g) de certos rituais (alimentares, funerários, entre outros). </w:t>
            </w:r>
          </w:p>
          <w:p w14:paraId="139A8137" w14:textId="6A1DEE4E" w:rsidR="00663944" w:rsidRPr="00A8064F" w:rsidRDefault="00663944" w:rsidP="001026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sz w:val="22"/>
              </w:rPr>
            </w:pPr>
            <w:r w:rsidRPr="00A8064F">
              <w:rPr>
                <w:rFonts w:cstheme="minorHAnsi"/>
                <w:sz w:val="22"/>
              </w:rPr>
              <w:t>- Organização e consolidação das aprendizagens através do sublinhar de frases</w:t>
            </w:r>
            <w:r w:rsidR="009F1F6B" w:rsidRPr="00A8064F">
              <w:rPr>
                <w:rFonts w:cstheme="minorHAnsi"/>
                <w:sz w:val="22"/>
              </w:rPr>
              <w:t xml:space="preserve"> </w:t>
            </w:r>
            <w:r w:rsidRPr="00A8064F">
              <w:rPr>
                <w:rFonts w:cstheme="minorHAnsi"/>
                <w:sz w:val="22"/>
              </w:rPr>
              <w:t xml:space="preserve">pertinentes – </w:t>
            </w:r>
            <w:r w:rsidRPr="00A8064F">
              <w:rPr>
                <w:rFonts w:cstheme="minorHAnsi"/>
                <w:sz w:val="22"/>
                <w:u w:val="single"/>
              </w:rPr>
              <w:t>tópicos</w:t>
            </w:r>
            <w:r w:rsidRPr="00A8064F">
              <w:rPr>
                <w:rFonts w:cstheme="minorHAnsi"/>
                <w:sz w:val="22"/>
              </w:rPr>
              <w:t xml:space="preserve"> (PowerPoint) de resposta ao segundo indicador de aprendizagem, após questionamento e diálogo com os alunos. </w:t>
            </w:r>
          </w:p>
          <w:p w14:paraId="443CB6F5" w14:textId="77777777" w:rsidR="00663944" w:rsidRPr="00A8064F" w:rsidRDefault="00663944" w:rsidP="001026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sz w:val="2"/>
                <w:szCs w:val="2"/>
              </w:rPr>
            </w:pPr>
          </w:p>
          <w:p w14:paraId="6843B06A" w14:textId="77777777" w:rsidR="00663944" w:rsidRPr="00A8064F" w:rsidRDefault="00663944" w:rsidP="001026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sz w:val="22"/>
              </w:rPr>
            </w:pPr>
            <w:r w:rsidRPr="00A8064F">
              <w:rPr>
                <w:rFonts w:cstheme="minorHAnsi"/>
                <w:sz w:val="22"/>
              </w:rPr>
              <w:t xml:space="preserve">4.1. Visualização e análise do vídeo (musical) intitulado “Shema Yisrael. Call to prayer”, pronunciada, naturalmente, em hebraico, mas do modo em que é realizado o chamamento islâmico para a oração (sincretismo artístico), tendo em vista que os alunos reconheçam as semelhanças entre a profissão de fé judaica e a islâmica (que são essencialmente iguais). [É referido aos alunos que esta experiência “subversiva” teve um bom acolhimento nas opiniões públicas israelita e palestiniana]. </w:t>
            </w:r>
          </w:p>
          <w:p w14:paraId="07D3C36E" w14:textId="77777777" w:rsidR="00663944" w:rsidRPr="00A8064F" w:rsidRDefault="00663944" w:rsidP="001026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sz w:val="4"/>
                <w:szCs w:val="4"/>
              </w:rPr>
            </w:pPr>
          </w:p>
          <w:p w14:paraId="4162FA14" w14:textId="685A9ED3" w:rsidR="00663944" w:rsidRPr="00A8064F" w:rsidRDefault="00102620" w:rsidP="001026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sz w:val="22"/>
              </w:rPr>
            </w:pPr>
            <w:r w:rsidRPr="00A8064F">
              <w:rPr>
                <w:rFonts w:cstheme="minorHAnsi"/>
                <w:sz w:val="22"/>
              </w:rPr>
              <w:t xml:space="preserve">4.2. </w:t>
            </w:r>
            <w:r w:rsidR="00663944" w:rsidRPr="00A8064F">
              <w:rPr>
                <w:rFonts w:cstheme="minorHAnsi"/>
                <w:sz w:val="22"/>
              </w:rPr>
              <w:t xml:space="preserve">Leitura e análise de excertos de textos, inclusive do Alcorão, tencionando que os discentes reconheçam o estatuto “especial” dos judeus e dos cristãos no Islão, tendo em conta que: 1) o Alcorão refere que as revelações divinas anteriores ao Islão, a judeus e a cristãos, são válidas; 2) a estes, não deveria ser feita coerção em termos de crença religiosa; 3) os muçulmanos devem crer no que foi revelado a Moisés e Jesus, aceitando-os igualmente como profetas do Islão (entre outros das tradições judaica e cristã), “não fazendo distinção entre eles”. </w:t>
            </w:r>
          </w:p>
          <w:p w14:paraId="379EF002" w14:textId="015412DA" w:rsidR="00663944" w:rsidRPr="00A8064F" w:rsidRDefault="00663944" w:rsidP="001026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sz w:val="22"/>
              </w:rPr>
            </w:pPr>
            <w:r w:rsidRPr="00A8064F">
              <w:rPr>
                <w:rFonts w:cstheme="minorHAnsi"/>
                <w:sz w:val="22"/>
              </w:rPr>
              <w:t xml:space="preserve">- Organização e consolidação das aprendizagens através de um </w:t>
            </w:r>
            <w:r w:rsidRPr="00A8064F">
              <w:rPr>
                <w:rFonts w:cstheme="minorHAnsi"/>
                <w:sz w:val="22"/>
                <w:u w:val="single"/>
              </w:rPr>
              <w:t>esquema-síntese</w:t>
            </w:r>
            <w:r w:rsidRPr="00A8064F">
              <w:rPr>
                <w:rFonts w:cstheme="minorHAnsi"/>
                <w:sz w:val="22"/>
              </w:rPr>
              <w:t xml:space="preserve"> (quadro) de resposta ao terceiro indicador de aprendizagem, após questionamento e diálogo com os alunos. </w:t>
            </w:r>
          </w:p>
        </w:tc>
        <w:tc>
          <w:tcPr>
            <w:tcW w:w="1849" w:type="dxa"/>
          </w:tcPr>
          <w:p w14:paraId="676A5E95" w14:textId="77777777" w:rsidR="00663944" w:rsidRPr="00A8064F" w:rsidRDefault="00663944" w:rsidP="00663944">
            <w:pPr>
              <w:spacing w:line="240" w:lineRule="auto"/>
              <w:rPr>
                <w:rFonts w:cstheme="minorHAnsi"/>
                <w:color w:val="000000"/>
                <w:sz w:val="22"/>
              </w:rPr>
            </w:pPr>
          </w:p>
          <w:p w14:paraId="76BB5C82" w14:textId="77777777" w:rsidR="00663944" w:rsidRPr="00A8064F" w:rsidRDefault="00663944" w:rsidP="00663944">
            <w:pPr>
              <w:spacing w:line="240" w:lineRule="auto"/>
              <w:rPr>
                <w:rFonts w:cstheme="minorHAnsi"/>
                <w:color w:val="000000"/>
                <w:sz w:val="20"/>
                <w:szCs w:val="20"/>
              </w:rPr>
            </w:pPr>
          </w:p>
          <w:p w14:paraId="0CD8D407" w14:textId="77777777" w:rsidR="00663944" w:rsidRPr="00A8064F" w:rsidRDefault="00663944" w:rsidP="00663944">
            <w:pPr>
              <w:spacing w:line="240" w:lineRule="auto"/>
              <w:rPr>
                <w:rFonts w:cstheme="minorHAnsi"/>
                <w:color w:val="000000"/>
                <w:sz w:val="21"/>
                <w:szCs w:val="21"/>
              </w:rPr>
            </w:pPr>
            <w:r w:rsidRPr="00A8064F">
              <w:rPr>
                <w:rFonts w:cstheme="minorHAnsi"/>
                <w:color w:val="000000"/>
                <w:sz w:val="21"/>
                <w:szCs w:val="21"/>
              </w:rPr>
              <w:t>Registo da adequada análise do documento multimédia, e da coerência do pensamento e do discurso.</w:t>
            </w:r>
          </w:p>
          <w:p w14:paraId="754ABA20" w14:textId="2DE2D60D" w:rsidR="00663944" w:rsidRPr="00A8064F" w:rsidRDefault="00663944" w:rsidP="00663944">
            <w:pPr>
              <w:spacing w:line="240" w:lineRule="auto"/>
              <w:rPr>
                <w:rFonts w:cstheme="minorHAnsi"/>
                <w:color w:val="000000"/>
                <w:sz w:val="22"/>
              </w:rPr>
            </w:pPr>
          </w:p>
          <w:p w14:paraId="723A7F3F" w14:textId="49307B83" w:rsidR="00885C5E" w:rsidRPr="00A8064F" w:rsidRDefault="00885C5E" w:rsidP="00663944">
            <w:pPr>
              <w:spacing w:line="240" w:lineRule="auto"/>
              <w:rPr>
                <w:rFonts w:cstheme="minorHAnsi"/>
                <w:color w:val="000000"/>
                <w:sz w:val="22"/>
              </w:rPr>
            </w:pPr>
          </w:p>
          <w:p w14:paraId="63FF3285" w14:textId="77777777" w:rsidR="00885C5E" w:rsidRPr="00A8064F" w:rsidRDefault="00885C5E" w:rsidP="00663944">
            <w:pPr>
              <w:spacing w:line="240" w:lineRule="auto"/>
              <w:rPr>
                <w:rFonts w:cstheme="minorHAnsi"/>
                <w:color w:val="000000"/>
                <w:sz w:val="32"/>
                <w:szCs w:val="32"/>
              </w:rPr>
            </w:pPr>
          </w:p>
          <w:p w14:paraId="4ED3568F" w14:textId="77777777" w:rsidR="00663944" w:rsidRPr="00A8064F" w:rsidRDefault="00663944" w:rsidP="00663944">
            <w:pPr>
              <w:spacing w:line="240" w:lineRule="auto"/>
              <w:rPr>
                <w:rFonts w:cstheme="minorHAnsi"/>
                <w:color w:val="000000"/>
                <w:sz w:val="28"/>
                <w:szCs w:val="28"/>
              </w:rPr>
            </w:pPr>
          </w:p>
          <w:p w14:paraId="1CAC8C62" w14:textId="77777777" w:rsidR="00663944" w:rsidRPr="00A8064F" w:rsidRDefault="00663944" w:rsidP="00663944">
            <w:pPr>
              <w:spacing w:line="240" w:lineRule="auto"/>
              <w:rPr>
                <w:rFonts w:cstheme="minorHAnsi"/>
                <w:color w:val="000000"/>
                <w:sz w:val="28"/>
                <w:szCs w:val="28"/>
              </w:rPr>
            </w:pPr>
          </w:p>
          <w:p w14:paraId="22925CAD" w14:textId="77777777" w:rsidR="00663944" w:rsidRPr="00A8064F" w:rsidRDefault="00663944" w:rsidP="00663944">
            <w:pPr>
              <w:spacing w:line="240" w:lineRule="auto"/>
              <w:rPr>
                <w:rFonts w:cstheme="minorHAnsi"/>
                <w:color w:val="000000"/>
                <w:sz w:val="52"/>
                <w:szCs w:val="52"/>
              </w:rPr>
            </w:pPr>
          </w:p>
          <w:p w14:paraId="63FA20DA" w14:textId="77777777" w:rsidR="00663944" w:rsidRPr="00A8064F" w:rsidRDefault="00663944" w:rsidP="00663944">
            <w:pPr>
              <w:spacing w:line="240" w:lineRule="auto"/>
              <w:rPr>
                <w:rFonts w:cstheme="minorHAnsi"/>
                <w:color w:val="000000"/>
                <w:sz w:val="21"/>
                <w:szCs w:val="21"/>
              </w:rPr>
            </w:pPr>
            <w:r w:rsidRPr="00A8064F">
              <w:rPr>
                <w:rFonts w:cstheme="minorHAnsi"/>
                <w:color w:val="000000"/>
                <w:sz w:val="21"/>
                <w:szCs w:val="21"/>
              </w:rPr>
              <w:t xml:space="preserve">Registo da adequada análise do friso cronológico e da capacidade de integrar as aprendizagens anteriores. </w:t>
            </w:r>
          </w:p>
          <w:p w14:paraId="488BD715" w14:textId="77777777" w:rsidR="00663944" w:rsidRPr="00A8064F" w:rsidRDefault="00663944" w:rsidP="00663944">
            <w:pPr>
              <w:spacing w:line="240" w:lineRule="auto"/>
              <w:rPr>
                <w:rFonts w:cstheme="minorHAnsi"/>
                <w:color w:val="000000"/>
                <w:sz w:val="21"/>
                <w:szCs w:val="21"/>
              </w:rPr>
            </w:pPr>
            <w:r w:rsidRPr="00A8064F">
              <w:rPr>
                <w:rFonts w:cstheme="minorHAnsi"/>
                <w:color w:val="000000"/>
                <w:sz w:val="21"/>
                <w:szCs w:val="21"/>
              </w:rPr>
              <w:t>Registo da adequada análise do documento multimédia, e da coerência do pensamento e do discurso.</w:t>
            </w:r>
          </w:p>
          <w:p w14:paraId="37C728C8" w14:textId="77777777" w:rsidR="00663944" w:rsidRPr="00A8064F" w:rsidRDefault="00663944" w:rsidP="00663944">
            <w:pPr>
              <w:spacing w:line="240" w:lineRule="auto"/>
              <w:rPr>
                <w:rFonts w:cstheme="minorHAnsi"/>
                <w:color w:val="000000"/>
                <w:sz w:val="22"/>
              </w:rPr>
            </w:pPr>
          </w:p>
          <w:p w14:paraId="6E744690" w14:textId="77777777" w:rsidR="00663944" w:rsidRPr="00A8064F" w:rsidRDefault="00663944" w:rsidP="00663944">
            <w:pPr>
              <w:spacing w:line="240" w:lineRule="auto"/>
              <w:rPr>
                <w:rFonts w:cstheme="minorHAnsi"/>
                <w:color w:val="000000"/>
                <w:sz w:val="22"/>
              </w:rPr>
            </w:pPr>
          </w:p>
          <w:p w14:paraId="7DC3EE35" w14:textId="77777777" w:rsidR="00663944" w:rsidRPr="00A8064F" w:rsidRDefault="00663944" w:rsidP="00663944">
            <w:pPr>
              <w:spacing w:line="240" w:lineRule="auto"/>
              <w:rPr>
                <w:rFonts w:cstheme="minorHAnsi"/>
                <w:color w:val="000000"/>
                <w:sz w:val="22"/>
              </w:rPr>
            </w:pPr>
          </w:p>
          <w:p w14:paraId="609656AC" w14:textId="77777777" w:rsidR="00663944" w:rsidRPr="00A8064F" w:rsidRDefault="00663944" w:rsidP="00663944">
            <w:pPr>
              <w:spacing w:line="240" w:lineRule="auto"/>
              <w:rPr>
                <w:rFonts w:cstheme="minorHAnsi"/>
                <w:color w:val="000000"/>
                <w:sz w:val="22"/>
              </w:rPr>
            </w:pPr>
          </w:p>
          <w:p w14:paraId="0287E239" w14:textId="77777777" w:rsidR="00663944" w:rsidRPr="00A8064F" w:rsidRDefault="00663944" w:rsidP="00663944">
            <w:pPr>
              <w:spacing w:line="240" w:lineRule="auto"/>
              <w:rPr>
                <w:rFonts w:cstheme="minorHAnsi"/>
                <w:color w:val="000000"/>
                <w:sz w:val="22"/>
              </w:rPr>
            </w:pPr>
          </w:p>
          <w:p w14:paraId="31FE611A" w14:textId="77777777" w:rsidR="00663944" w:rsidRPr="00A8064F" w:rsidRDefault="00663944" w:rsidP="00663944">
            <w:pPr>
              <w:spacing w:line="240" w:lineRule="auto"/>
              <w:rPr>
                <w:rFonts w:cstheme="minorHAnsi"/>
                <w:color w:val="000000"/>
                <w:sz w:val="22"/>
              </w:rPr>
            </w:pPr>
          </w:p>
          <w:p w14:paraId="06DFE55D" w14:textId="77777777" w:rsidR="00663944" w:rsidRPr="00A8064F" w:rsidRDefault="00663944" w:rsidP="00663944">
            <w:pPr>
              <w:spacing w:line="240" w:lineRule="auto"/>
              <w:rPr>
                <w:rFonts w:cstheme="minorHAnsi"/>
                <w:color w:val="000000"/>
                <w:sz w:val="22"/>
              </w:rPr>
            </w:pPr>
          </w:p>
          <w:p w14:paraId="566ECCC4" w14:textId="4BE7AA0E" w:rsidR="00663944" w:rsidRPr="00A8064F" w:rsidRDefault="00663944" w:rsidP="00663944">
            <w:pPr>
              <w:spacing w:line="240" w:lineRule="auto"/>
              <w:rPr>
                <w:rFonts w:cstheme="minorHAnsi"/>
                <w:color w:val="000000"/>
                <w:sz w:val="22"/>
              </w:rPr>
            </w:pPr>
          </w:p>
          <w:p w14:paraId="41668BD1" w14:textId="77777777" w:rsidR="00825C5E" w:rsidRPr="00A8064F" w:rsidRDefault="00825C5E" w:rsidP="00663944">
            <w:pPr>
              <w:spacing w:line="240" w:lineRule="auto"/>
              <w:rPr>
                <w:rFonts w:cstheme="minorHAnsi"/>
                <w:color w:val="000000"/>
                <w:sz w:val="32"/>
                <w:szCs w:val="32"/>
              </w:rPr>
            </w:pPr>
          </w:p>
          <w:p w14:paraId="73B26CF1" w14:textId="77777777" w:rsidR="00663944" w:rsidRPr="00A8064F" w:rsidRDefault="00663944" w:rsidP="00663944">
            <w:pPr>
              <w:spacing w:line="240" w:lineRule="auto"/>
              <w:rPr>
                <w:rFonts w:cstheme="minorHAnsi"/>
                <w:color w:val="000000"/>
                <w:sz w:val="22"/>
              </w:rPr>
            </w:pPr>
            <w:r w:rsidRPr="00A8064F">
              <w:rPr>
                <w:rFonts w:cstheme="minorHAnsi"/>
                <w:color w:val="000000"/>
                <w:sz w:val="21"/>
                <w:szCs w:val="21"/>
              </w:rPr>
              <w:t>Registo da adequada análise dos documentos escritos, da capacidade de integrar as aprendizagens anteriores e da coerência do</w:t>
            </w:r>
            <w:r w:rsidRPr="00A8064F">
              <w:rPr>
                <w:rFonts w:cstheme="minorHAnsi"/>
                <w:color w:val="000000"/>
                <w:sz w:val="22"/>
              </w:rPr>
              <w:t xml:space="preserve"> </w:t>
            </w:r>
            <w:r w:rsidRPr="00A8064F">
              <w:rPr>
                <w:rFonts w:cstheme="minorHAnsi"/>
                <w:color w:val="000000"/>
                <w:sz w:val="21"/>
                <w:szCs w:val="21"/>
              </w:rPr>
              <w:t>pensamento e do discurso.</w:t>
            </w:r>
          </w:p>
          <w:p w14:paraId="1F0A4F6A" w14:textId="77777777" w:rsidR="00663944" w:rsidRPr="00A8064F" w:rsidRDefault="00663944" w:rsidP="00663944">
            <w:pPr>
              <w:spacing w:line="240" w:lineRule="auto"/>
              <w:rPr>
                <w:rFonts w:cstheme="minorHAnsi"/>
                <w:color w:val="000000"/>
                <w:sz w:val="22"/>
              </w:rPr>
            </w:pPr>
          </w:p>
          <w:p w14:paraId="699564B4" w14:textId="77777777" w:rsidR="00663944" w:rsidRPr="00A8064F" w:rsidRDefault="00663944" w:rsidP="00663944">
            <w:pPr>
              <w:spacing w:line="240" w:lineRule="auto"/>
              <w:rPr>
                <w:rFonts w:cstheme="minorHAnsi"/>
                <w:color w:val="000000"/>
                <w:sz w:val="22"/>
              </w:rPr>
            </w:pPr>
          </w:p>
          <w:p w14:paraId="3009C194" w14:textId="77777777" w:rsidR="00102620" w:rsidRPr="00A8064F" w:rsidRDefault="00102620" w:rsidP="00663944">
            <w:pPr>
              <w:spacing w:line="240" w:lineRule="auto"/>
              <w:rPr>
                <w:rFonts w:cstheme="minorHAnsi"/>
                <w:color w:val="000000"/>
                <w:sz w:val="21"/>
                <w:szCs w:val="21"/>
              </w:rPr>
            </w:pPr>
          </w:p>
          <w:p w14:paraId="501C28D1" w14:textId="77777777" w:rsidR="00102620" w:rsidRPr="00A8064F" w:rsidRDefault="00102620" w:rsidP="00663944">
            <w:pPr>
              <w:spacing w:line="240" w:lineRule="auto"/>
              <w:rPr>
                <w:rFonts w:cstheme="minorHAnsi"/>
                <w:color w:val="000000"/>
                <w:sz w:val="18"/>
                <w:szCs w:val="18"/>
              </w:rPr>
            </w:pPr>
          </w:p>
          <w:p w14:paraId="23454D5F" w14:textId="778BFAA9" w:rsidR="00663944" w:rsidRPr="00A8064F" w:rsidRDefault="00663944" w:rsidP="00663944">
            <w:pPr>
              <w:spacing w:line="240" w:lineRule="auto"/>
              <w:rPr>
                <w:rFonts w:cstheme="minorHAnsi"/>
                <w:color w:val="000000"/>
                <w:sz w:val="21"/>
                <w:szCs w:val="21"/>
              </w:rPr>
            </w:pPr>
            <w:r w:rsidRPr="00A8064F">
              <w:rPr>
                <w:rFonts w:cstheme="minorHAnsi"/>
                <w:color w:val="000000"/>
                <w:sz w:val="21"/>
                <w:szCs w:val="21"/>
              </w:rPr>
              <w:t>Registo da adequada análise dos documentos apresentados (multimédia e escritos), da capacidade de integrar as aprendizagens anteriores e da coerência do pensamento e do discurso.</w:t>
            </w:r>
          </w:p>
          <w:p w14:paraId="34B5F248" w14:textId="77777777" w:rsidR="00663944" w:rsidRPr="00A8064F" w:rsidRDefault="00663944" w:rsidP="00663944">
            <w:pPr>
              <w:spacing w:line="240" w:lineRule="auto"/>
              <w:rPr>
                <w:rFonts w:cstheme="minorHAnsi"/>
                <w:color w:val="000000"/>
                <w:sz w:val="21"/>
                <w:szCs w:val="21"/>
              </w:rPr>
            </w:pPr>
          </w:p>
          <w:p w14:paraId="431C738C" w14:textId="6356CAD7" w:rsidR="00663944" w:rsidRPr="00A8064F" w:rsidRDefault="00663944" w:rsidP="00663944">
            <w:pPr>
              <w:spacing w:line="240" w:lineRule="auto"/>
              <w:rPr>
                <w:rFonts w:cstheme="minorHAnsi"/>
                <w:color w:val="000000"/>
                <w:sz w:val="21"/>
                <w:szCs w:val="21"/>
              </w:rPr>
            </w:pPr>
          </w:p>
          <w:p w14:paraId="13B0900C" w14:textId="7792CC16" w:rsidR="00102620" w:rsidRPr="00A8064F" w:rsidRDefault="00102620" w:rsidP="00663944">
            <w:pPr>
              <w:spacing w:line="240" w:lineRule="auto"/>
              <w:rPr>
                <w:rFonts w:cstheme="minorHAnsi"/>
                <w:color w:val="000000"/>
                <w:sz w:val="21"/>
                <w:szCs w:val="21"/>
              </w:rPr>
            </w:pPr>
          </w:p>
          <w:p w14:paraId="55AC5CE1" w14:textId="77777777" w:rsidR="00102620" w:rsidRPr="00A8064F" w:rsidRDefault="00102620" w:rsidP="00663944">
            <w:pPr>
              <w:spacing w:line="240" w:lineRule="auto"/>
              <w:rPr>
                <w:rFonts w:cstheme="minorHAnsi"/>
                <w:color w:val="000000"/>
                <w:sz w:val="21"/>
                <w:szCs w:val="21"/>
              </w:rPr>
            </w:pPr>
          </w:p>
          <w:p w14:paraId="35898EF6" w14:textId="77777777" w:rsidR="00663944" w:rsidRPr="00A8064F" w:rsidRDefault="00663944" w:rsidP="00663944">
            <w:pPr>
              <w:spacing w:line="240" w:lineRule="auto"/>
              <w:rPr>
                <w:rFonts w:cstheme="minorHAnsi"/>
                <w:color w:val="000000"/>
                <w:sz w:val="22"/>
                <w:lang w:val="en-US"/>
              </w:rPr>
            </w:pPr>
            <w:r w:rsidRPr="00A8064F">
              <w:rPr>
                <w:rFonts w:cstheme="minorHAnsi"/>
                <w:color w:val="000000"/>
                <w:sz w:val="21"/>
                <w:szCs w:val="21"/>
                <w:lang w:val="en-US"/>
              </w:rPr>
              <w:t>Avaliação geral: comportamento presencial.</w:t>
            </w:r>
          </w:p>
        </w:tc>
      </w:tr>
    </w:tbl>
    <w:p w14:paraId="0491037E" w14:textId="77777777" w:rsidR="00663944" w:rsidRPr="00A8064F" w:rsidRDefault="00663944" w:rsidP="00F04643">
      <w:pPr>
        <w:shd w:val="clear" w:color="auto" w:fill="FFFFFF"/>
        <w:spacing w:line="276" w:lineRule="auto"/>
        <w:jc w:val="both"/>
        <w:rPr>
          <w:rFonts w:ascii="Calibri" w:hAnsi="Calibri" w:cs="Calibri"/>
          <w:sz w:val="21"/>
          <w:szCs w:val="21"/>
        </w:rPr>
      </w:pPr>
      <w:r w:rsidRPr="00A8064F">
        <w:rPr>
          <w:rFonts w:ascii="Calibri" w:hAnsi="Calibri" w:cs="Calibri"/>
          <w:sz w:val="21"/>
          <w:szCs w:val="21"/>
        </w:rPr>
        <w:t>FONTES IMPRESSAS</w:t>
      </w:r>
    </w:p>
    <w:p w14:paraId="4A3FAC40" w14:textId="77777777" w:rsidR="00663944" w:rsidRPr="00A8064F" w:rsidRDefault="00663944" w:rsidP="00F04643">
      <w:pPr>
        <w:shd w:val="clear" w:color="auto" w:fill="FFFFFF"/>
        <w:spacing w:line="276" w:lineRule="auto"/>
        <w:jc w:val="both"/>
        <w:rPr>
          <w:rFonts w:ascii="Calibri" w:hAnsi="Calibri" w:cs="Calibri"/>
          <w:sz w:val="21"/>
          <w:szCs w:val="21"/>
          <w:lang w:val="en-US"/>
        </w:rPr>
      </w:pPr>
      <w:r w:rsidRPr="00A8064F">
        <w:rPr>
          <w:rFonts w:ascii="Calibri" w:hAnsi="Calibri" w:cs="Calibri"/>
          <w:sz w:val="21"/>
          <w:szCs w:val="21"/>
          <w:lang w:val="en-US"/>
        </w:rPr>
        <w:t xml:space="preserve">Islam International Publications (1988). </w:t>
      </w:r>
      <w:r w:rsidRPr="00A8064F">
        <w:rPr>
          <w:rFonts w:ascii="Calibri" w:hAnsi="Calibri" w:cs="Calibri"/>
          <w:i/>
          <w:sz w:val="21"/>
          <w:szCs w:val="21"/>
          <w:lang w:val="en-US"/>
        </w:rPr>
        <w:t>O Sagrado Alcorão</w:t>
      </w:r>
      <w:r w:rsidRPr="00A8064F">
        <w:rPr>
          <w:rFonts w:ascii="Calibri" w:hAnsi="Calibri" w:cs="Calibri"/>
          <w:sz w:val="21"/>
          <w:szCs w:val="21"/>
          <w:lang w:val="en-US"/>
        </w:rPr>
        <w:t xml:space="preserve">. Oxford: Alden Press. </w:t>
      </w:r>
    </w:p>
    <w:p w14:paraId="07BFE4ED" w14:textId="77777777" w:rsidR="00663944" w:rsidRPr="00A8064F" w:rsidRDefault="00663944" w:rsidP="00F04643">
      <w:pPr>
        <w:shd w:val="clear" w:color="auto" w:fill="FFFFFF"/>
        <w:spacing w:line="276" w:lineRule="auto"/>
        <w:jc w:val="both"/>
        <w:rPr>
          <w:rFonts w:ascii="Calibri" w:hAnsi="Calibri" w:cs="Calibri"/>
          <w:bCs/>
          <w:sz w:val="10"/>
          <w:szCs w:val="10"/>
          <w:lang w:val="en-US"/>
        </w:rPr>
      </w:pPr>
    </w:p>
    <w:p w14:paraId="67BE0B1F" w14:textId="77777777" w:rsidR="00663944" w:rsidRPr="00A8064F" w:rsidRDefault="00663944" w:rsidP="00F04643">
      <w:pPr>
        <w:shd w:val="clear" w:color="auto" w:fill="FFFFFF"/>
        <w:spacing w:line="276" w:lineRule="auto"/>
        <w:jc w:val="both"/>
        <w:rPr>
          <w:rFonts w:ascii="Calibri" w:hAnsi="Calibri" w:cs="Calibri"/>
          <w:sz w:val="21"/>
          <w:szCs w:val="21"/>
          <w:lang w:val="en-US"/>
        </w:rPr>
      </w:pPr>
      <w:r w:rsidRPr="00A8064F">
        <w:rPr>
          <w:rFonts w:ascii="Calibri" w:hAnsi="Calibri" w:cs="Calibri"/>
          <w:sz w:val="21"/>
          <w:szCs w:val="21"/>
          <w:lang w:val="en-US"/>
        </w:rPr>
        <w:t xml:space="preserve">BIBLIOGRAFIA </w:t>
      </w:r>
    </w:p>
    <w:p w14:paraId="00BD98DB" w14:textId="77777777" w:rsidR="00663944" w:rsidRPr="00A8064F" w:rsidRDefault="00663944" w:rsidP="00F04643">
      <w:pPr>
        <w:spacing w:line="276" w:lineRule="auto"/>
        <w:jc w:val="both"/>
        <w:rPr>
          <w:rFonts w:ascii="Calibri" w:hAnsi="Calibri" w:cs="Calibri"/>
          <w:sz w:val="21"/>
          <w:szCs w:val="21"/>
          <w:shd w:val="clear" w:color="auto" w:fill="FFFFFF"/>
          <w:lang w:val="en-US"/>
        </w:rPr>
      </w:pPr>
      <w:r w:rsidRPr="00A8064F">
        <w:rPr>
          <w:rFonts w:ascii="Calibri" w:hAnsi="Calibri" w:cs="Calibri"/>
          <w:sz w:val="21"/>
          <w:szCs w:val="21"/>
          <w:lang w:val="en-US"/>
        </w:rPr>
        <w:t xml:space="preserve">Armstrong, K. (2001). </w:t>
      </w:r>
      <w:r w:rsidRPr="00A8064F">
        <w:rPr>
          <w:rFonts w:ascii="Calibri" w:hAnsi="Calibri" w:cs="Calibri"/>
          <w:i/>
          <w:sz w:val="21"/>
          <w:szCs w:val="21"/>
          <w:lang w:val="en-US"/>
        </w:rPr>
        <w:t>Islam. A short history</w:t>
      </w:r>
      <w:r w:rsidRPr="00A8064F">
        <w:rPr>
          <w:rFonts w:ascii="Calibri" w:hAnsi="Calibri" w:cs="Calibri"/>
          <w:sz w:val="21"/>
          <w:szCs w:val="21"/>
          <w:lang w:val="en-US"/>
        </w:rPr>
        <w:t xml:space="preserve">. London: </w:t>
      </w:r>
      <w:r w:rsidRPr="00A8064F">
        <w:rPr>
          <w:rFonts w:ascii="Calibri" w:hAnsi="Calibri" w:cs="Calibri"/>
          <w:sz w:val="21"/>
          <w:szCs w:val="21"/>
          <w:shd w:val="clear" w:color="auto" w:fill="FFFFFF"/>
          <w:lang w:val="en-US"/>
        </w:rPr>
        <w:t>Orion Publishing Co.</w:t>
      </w:r>
    </w:p>
    <w:p w14:paraId="049DAEF4" w14:textId="77777777" w:rsidR="00663944" w:rsidRPr="00A8064F" w:rsidRDefault="00663944" w:rsidP="00F04643">
      <w:pPr>
        <w:shd w:val="clear" w:color="auto" w:fill="FFFFFF"/>
        <w:spacing w:line="276" w:lineRule="auto"/>
        <w:jc w:val="both"/>
        <w:rPr>
          <w:rFonts w:ascii="Calibri" w:hAnsi="Calibri" w:cs="Calibri"/>
          <w:sz w:val="21"/>
          <w:szCs w:val="21"/>
        </w:rPr>
      </w:pPr>
      <w:r w:rsidRPr="00A8064F">
        <w:rPr>
          <w:rFonts w:ascii="Calibri" w:hAnsi="Calibri" w:cs="Calibri"/>
          <w:sz w:val="21"/>
          <w:szCs w:val="21"/>
          <w:lang w:val="en-US"/>
        </w:rPr>
        <w:t xml:space="preserve">Chauvin, G. (2002). </w:t>
      </w:r>
      <w:r w:rsidRPr="00A8064F">
        <w:rPr>
          <w:rFonts w:ascii="Calibri" w:hAnsi="Calibri" w:cs="Calibri"/>
          <w:i/>
          <w:sz w:val="21"/>
          <w:szCs w:val="21"/>
        </w:rPr>
        <w:t>Islão</w:t>
      </w:r>
      <w:r w:rsidRPr="00A8064F">
        <w:rPr>
          <w:rFonts w:ascii="Calibri" w:hAnsi="Calibri" w:cs="Calibri"/>
          <w:sz w:val="21"/>
          <w:szCs w:val="21"/>
        </w:rPr>
        <w:t xml:space="preserve">. Lisboa: Hugin Editores, Lda. </w:t>
      </w:r>
    </w:p>
    <w:p w14:paraId="57B82E12" w14:textId="6C689A65" w:rsidR="00F04643" w:rsidRPr="00A8064F" w:rsidRDefault="00663944" w:rsidP="00F04643">
      <w:pPr>
        <w:pStyle w:val="OCERINT-References"/>
        <w:rPr>
          <w:rFonts w:asciiTheme="minorHAnsi" w:hAnsiTheme="minorHAnsi" w:cstheme="minorHAnsi"/>
          <w:sz w:val="21"/>
          <w:szCs w:val="21"/>
          <w:lang w:val="pt-PT"/>
        </w:rPr>
      </w:pPr>
      <w:r w:rsidRPr="00A8064F">
        <w:rPr>
          <w:rFonts w:asciiTheme="minorHAnsi" w:hAnsiTheme="minorHAnsi" w:cstheme="minorHAnsi"/>
          <w:sz w:val="21"/>
          <w:szCs w:val="21"/>
        </w:rPr>
        <w:t xml:space="preserve">Levenson, J. D. (2012). Inheriting Abraham: The Legacy of the Patriarch in Judaism, Christianity, and Islam. </w:t>
      </w:r>
      <w:r w:rsidRPr="00A8064F">
        <w:rPr>
          <w:rFonts w:asciiTheme="minorHAnsi" w:hAnsiTheme="minorHAnsi" w:cstheme="minorHAnsi"/>
          <w:sz w:val="21"/>
          <w:szCs w:val="21"/>
          <w:lang w:val="pt-PT"/>
        </w:rPr>
        <w:t>New Jersey: Princeton University Press.</w:t>
      </w:r>
    </w:p>
    <w:p w14:paraId="03F813A0" w14:textId="77777777" w:rsidR="00F04643" w:rsidRPr="00A8064F" w:rsidRDefault="00F04643" w:rsidP="00F04643">
      <w:pPr>
        <w:pStyle w:val="OCERINT-References"/>
        <w:rPr>
          <w:sz w:val="11"/>
          <w:szCs w:val="11"/>
          <w:lang w:val="pt-PT"/>
        </w:rPr>
      </w:pPr>
    </w:p>
    <w:p w14:paraId="253EE5FF" w14:textId="77777777" w:rsidR="00663944" w:rsidRPr="00A8064F" w:rsidRDefault="00663944" w:rsidP="00F04643">
      <w:pPr>
        <w:spacing w:line="276" w:lineRule="auto"/>
        <w:jc w:val="both"/>
        <w:rPr>
          <w:rFonts w:ascii="Calibri" w:hAnsi="Calibri" w:cs="Calibri"/>
          <w:sz w:val="21"/>
          <w:szCs w:val="21"/>
        </w:rPr>
      </w:pPr>
      <w:r w:rsidRPr="00A8064F">
        <w:rPr>
          <w:rFonts w:ascii="Calibri" w:hAnsi="Calibri" w:cs="Calibri"/>
          <w:sz w:val="21"/>
          <w:szCs w:val="21"/>
          <w:shd w:val="clear" w:color="auto" w:fill="FFFFFF"/>
        </w:rPr>
        <w:t xml:space="preserve">Woodberry, J. D. (1952). Contextualização entre muçulmanos: reutilizando pilares comuns. Carriker, T. et al. </w:t>
      </w:r>
      <w:r w:rsidRPr="00A8064F">
        <w:rPr>
          <w:rFonts w:ascii="Calibri" w:hAnsi="Calibri" w:cs="Calibri"/>
          <w:i/>
          <w:sz w:val="21"/>
          <w:szCs w:val="21"/>
          <w:shd w:val="clear" w:color="auto" w:fill="FFFFFF"/>
        </w:rPr>
        <w:t>Evangelho e cultura. Leituras para a antropologia missionária</w:t>
      </w:r>
      <w:r w:rsidRPr="00A8064F">
        <w:rPr>
          <w:rFonts w:ascii="Calibri" w:hAnsi="Calibri" w:cs="Calibri"/>
          <w:sz w:val="21"/>
          <w:szCs w:val="21"/>
          <w:shd w:val="clear" w:color="auto" w:fill="FFFFFF"/>
        </w:rPr>
        <w:t xml:space="preserve">. São Paulo: Câmara Brasileira do Livro. </w:t>
      </w:r>
    </w:p>
    <w:p w14:paraId="790A1CCC" w14:textId="77777777" w:rsidR="00663944" w:rsidRPr="00A8064F" w:rsidRDefault="00663944" w:rsidP="00F04643">
      <w:pPr>
        <w:shd w:val="clear" w:color="auto" w:fill="FFFFFF"/>
        <w:spacing w:line="276" w:lineRule="auto"/>
        <w:jc w:val="both"/>
        <w:rPr>
          <w:rFonts w:ascii="Calibri" w:hAnsi="Calibri" w:cs="Calibri"/>
          <w:sz w:val="10"/>
          <w:szCs w:val="10"/>
        </w:rPr>
      </w:pPr>
    </w:p>
    <w:p w14:paraId="13FFA64D" w14:textId="77777777" w:rsidR="00663944" w:rsidRPr="00A8064F" w:rsidRDefault="00663944" w:rsidP="00F04643">
      <w:pPr>
        <w:shd w:val="clear" w:color="auto" w:fill="FFFFFF"/>
        <w:spacing w:line="276" w:lineRule="auto"/>
        <w:jc w:val="both"/>
        <w:rPr>
          <w:rFonts w:ascii="Calibri" w:hAnsi="Calibri" w:cs="Calibri"/>
          <w:sz w:val="21"/>
          <w:szCs w:val="21"/>
        </w:rPr>
      </w:pPr>
      <w:r w:rsidRPr="00A8064F">
        <w:rPr>
          <w:rFonts w:ascii="Calibri" w:hAnsi="Calibri" w:cs="Calibri"/>
          <w:sz w:val="21"/>
          <w:szCs w:val="21"/>
        </w:rPr>
        <w:t>MANUAL ESCOLAR E OUTROS</w:t>
      </w:r>
    </w:p>
    <w:p w14:paraId="519B8E4C" w14:textId="77777777" w:rsidR="00663944" w:rsidRPr="00A8064F" w:rsidRDefault="00663944" w:rsidP="00F04643">
      <w:pPr>
        <w:shd w:val="clear" w:color="auto" w:fill="FFFFFF"/>
        <w:spacing w:line="276" w:lineRule="auto"/>
        <w:jc w:val="both"/>
        <w:rPr>
          <w:rFonts w:ascii="Calibri" w:hAnsi="Calibri" w:cs="Calibri"/>
          <w:sz w:val="21"/>
          <w:szCs w:val="21"/>
        </w:rPr>
      </w:pPr>
      <w:r w:rsidRPr="00A8064F">
        <w:rPr>
          <w:rFonts w:ascii="Calibri" w:hAnsi="Calibri" w:cs="Calibri"/>
          <w:sz w:val="21"/>
          <w:szCs w:val="21"/>
        </w:rPr>
        <w:t xml:space="preserve">Couto, C. P. &amp; Rosas, M. A. (2019). </w:t>
      </w:r>
      <w:r w:rsidRPr="00A8064F">
        <w:rPr>
          <w:rFonts w:ascii="Calibri" w:hAnsi="Calibri" w:cs="Calibri"/>
          <w:i/>
          <w:sz w:val="21"/>
          <w:szCs w:val="21"/>
        </w:rPr>
        <w:t>Um novo tempo da História. História A. 10.º ano. Parte 2</w:t>
      </w:r>
      <w:r w:rsidRPr="00A8064F">
        <w:rPr>
          <w:rFonts w:ascii="Calibri" w:hAnsi="Calibri" w:cs="Calibri"/>
          <w:sz w:val="21"/>
          <w:szCs w:val="21"/>
        </w:rPr>
        <w:t>.</w:t>
      </w:r>
      <w:r w:rsidRPr="00A8064F">
        <w:rPr>
          <w:rFonts w:ascii="Calibri" w:hAnsi="Calibri" w:cs="Calibri"/>
          <w:i/>
          <w:sz w:val="21"/>
          <w:szCs w:val="21"/>
        </w:rPr>
        <w:t xml:space="preserve"> </w:t>
      </w:r>
      <w:r w:rsidRPr="00A8064F">
        <w:rPr>
          <w:rFonts w:ascii="Calibri" w:hAnsi="Calibri" w:cs="Calibri"/>
          <w:sz w:val="21"/>
          <w:szCs w:val="21"/>
        </w:rPr>
        <w:t>Porto: Porto Editora. [Manual adotado].</w:t>
      </w:r>
    </w:p>
    <w:p w14:paraId="57AEC789" w14:textId="6E1A59F4" w:rsidR="00663944" w:rsidRPr="00A8064F" w:rsidRDefault="00663944" w:rsidP="00F04643">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Calibri" w:hAnsi="Calibri" w:cs="Calibri"/>
          <w:sz w:val="21"/>
          <w:szCs w:val="21"/>
        </w:rPr>
      </w:pPr>
      <w:r w:rsidRPr="00A8064F">
        <w:rPr>
          <w:rFonts w:ascii="Calibri" w:hAnsi="Calibri" w:cs="Calibri"/>
          <w:sz w:val="21"/>
          <w:szCs w:val="21"/>
        </w:rPr>
        <w:t xml:space="preserve">Ministério da Educação e Ciência. (2018). </w:t>
      </w:r>
      <w:r w:rsidRPr="00A8064F">
        <w:rPr>
          <w:rFonts w:ascii="Calibri" w:hAnsi="Calibri" w:cs="Calibri"/>
          <w:i/>
          <w:sz w:val="21"/>
          <w:szCs w:val="21"/>
        </w:rPr>
        <w:t xml:space="preserve">Aprendizagens </w:t>
      </w:r>
      <w:r w:rsidR="00B7782E">
        <w:rPr>
          <w:rFonts w:ascii="Calibri" w:hAnsi="Calibri" w:cs="Calibri"/>
          <w:i/>
          <w:sz w:val="21"/>
          <w:szCs w:val="21"/>
        </w:rPr>
        <w:t>E</w:t>
      </w:r>
      <w:r w:rsidRPr="00A8064F">
        <w:rPr>
          <w:rFonts w:ascii="Calibri" w:hAnsi="Calibri" w:cs="Calibri"/>
          <w:i/>
          <w:sz w:val="21"/>
          <w:szCs w:val="21"/>
        </w:rPr>
        <w:t>ssenciais. 10.º ano – Ensino Secundário. História A</w:t>
      </w:r>
      <w:r w:rsidRPr="00A8064F">
        <w:rPr>
          <w:rFonts w:ascii="Calibri" w:hAnsi="Calibri" w:cs="Calibri"/>
          <w:sz w:val="21"/>
          <w:szCs w:val="21"/>
        </w:rPr>
        <w:t xml:space="preserve">. [S. l.: s. n.]. </w:t>
      </w:r>
    </w:p>
    <w:p w14:paraId="6729A903" w14:textId="6214FFC9" w:rsidR="00663944" w:rsidRPr="00A8064F" w:rsidRDefault="00663944" w:rsidP="00F04643">
      <w:pPr>
        <w:widowControl w:val="0"/>
        <w:autoSpaceDE w:val="0"/>
        <w:autoSpaceDN w:val="0"/>
        <w:adjustRightInd w:val="0"/>
        <w:spacing w:line="276" w:lineRule="auto"/>
        <w:jc w:val="both"/>
        <w:rPr>
          <w:rFonts w:ascii="Calibri" w:hAnsi="Calibri" w:cs="Calibri"/>
          <w:i/>
          <w:sz w:val="21"/>
          <w:szCs w:val="21"/>
        </w:rPr>
      </w:pPr>
      <w:r w:rsidRPr="00A8064F">
        <w:rPr>
          <w:rFonts w:ascii="Calibri" w:hAnsi="Calibri" w:cs="Calibri"/>
          <w:sz w:val="21"/>
          <w:szCs w:val="21"/>
        </w:rPr>
        <w:t xml:space="preserve">Ministério da Educação. Departamento do Ensino Secundário. (2001/2002). </w:t>
      </w:r>
      <w:r w:rsidRPr="00A8064F">
        <w:rPr>
          <w:rFonts w:ascii="Calibri" w:hAnsi="Calibri" w:cs="Calibri"/>
          <w:i/>
          <w:sz w:val="21"/>
          <w:szCs w:val="21"/>
        </w:rPr>
        <w:t>Programa de História A. 10.º, 11.º, 12.º anos. Curso Científico-Humanístico de Línguas e Humanidades</w:t>
      </w:r>
      <w:r w:rsidR="00130A3E" w:rsidRPr="00A8064F">
        <w:rPr>
          <w:rFonts w:ascii="Calibri" w:hAnsi="Calibri" w:cs="Calibri"/>
          <w:i/>
          <w:sz w:val="21"/>
          <w:szCs w:val="21"/>
        </w:rPr>
        <w:t xml:space="preserve"> – </w:t>
      </w:r>
      <w:r w:rsidRPr="00A8064F">
        <w:rPr>
          <w:rFonts w:ascii="Calibri" w:hAnsi="Calibri" w:cs="Calibri"/>
          <w:i/>
          <w:sz w:val="21"/>
          <w:szCs w:val="21"/>
        </w:rPr>
        <w:t>Formação Específica</w:t>
      </w:r>
      <w:r w:rsidRPr="00A8064F">
        <w:rPr>
          <w:rFonts w:ascii="Calibri" w:hAnsi="Calibri" w:cs="Calibri"/>
          <w:sz w:val="21"/>
          <w:szCs w:val="21"/>
        </w:rPr>
        <w:t xml:space="preserve">. [S.l.: s.n.]. </w:t>
      </w:r>
    </w:p>
    <w:p w14:paraId="4445B48D" w14:textId="77777777" w:rsidR="00663944" w:rsidRPr="00A8064F" w:rsidRDefault="00663944" w:rsidP="00F04643">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Calibri" w:hAnsi="Calibri" w:cs="Calibri"/>
          <w:sz w:val="10"/>
          <w:szCs w:val="10"/>
        </w:rPr>
      </w:pPr>
    </w:p>
    <w:p w14:paraId="412C649B" w14:textId="77777777" w:rsidR="00663944" w:rsidRPr="00A8064F" w:rsidRDefault="00663944" w:rsidP="00F04643">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Calibri" w:hAnsi="Calibri" w:cs="Calibri"/>
          <w:sz w:val="21"/>
          <w:szCs w:val="21"/>
          <w:lang w:val="en-US"/>
        </w:rPr>
      </w:pPr>
      <w:r w:rsidRPr="00A8064F">
        <w:rPr>
          <w:rFonts w:ascii="Calibri" w:hAnsi="Calibri" w:cs="Calibri"/>
          <w:sz w:val="21"/>
          <w:szCs w:val="21"/>
          <w:lang w:val="en-US"/>
        </w:rPr>
        <w:t>RECURSOS MULTIMÉDIA</w:t>
      </w:r>
    </w:p>
    <w:p w14:paraId="5F1C70EA" w14:textId="77777777" w:rsidR="00663944" w:rsidRPr="00A8064F" w:rsidRDefault="00663944" w:rsidP="00F04643">
      <w:pPr>
        <w:spacing w:line="276" w:lineRule="auto"/>
        <w:jc w:val="both"/>
        <w:rPr>
          <w:rFonts w:ascii="Calibri" w:hAnsi="Calibri" w:cs="Calibri"/>
          <w:sz w:val="21"/>
          <w:szCs w:val="21"/>
        </w:rPr>
      </w:pPr>
      <w:r w:rsidRPr="00A8064F">
        <w:rPr>
          <w:rFonts w:ascii="Calibri" w:hAnsi="Calibri" w:cs="Calibri"/>
          <w:sz w:val="21"/>
          <w:szCs w:val="21"/>
          <w:lang w:val="en-US"/>
        </w:rPr>
        <w:t xml:space="preserve">Inviting People. (2014). </w:t>
      </w:r>
      <w:r w:rsidRPr="00A8064F">
        <w:rPr>
          <w:rFonts w:ascii="Calibri" w:hAnsi="Calibri" w:cs="Calibri"/>
          <w:i/>
          <w:sz w:val="21"/>
          <w:szCs w:val="21"/>
          <w:lang w:val="en-US"/>
        </w:rPr>
        <w:t>Islamic call to prayer. Amazing Adhan/Azan by Idris Aslami</w:t>
      </w:r>
      <w:r w:rsidRPr="00A8064F">
        <w:rPr>
          <w:rFonts w:ascii="Calibri" w:hAnsi="Calibri" w:cs="Calibri"/>
          <w:sz w:val="21"/>
          <w:szCs w:val="21"/>
          <w:lang w:val="en-US"/>
        </w:rPr>
        <w:t xml:space="preserve">. </w:t>
      </w:r>
      <w:r w:rsidRPr="00A8064F">
        <w:rPr>
          <w:rFonts w:ascii="Calibri" w:hAnsi="Calibri" w:cs="Calibri"/>
          <w:sz w:val="21"/>
          <w:szCs w:val="21"/>
        </w:rPr>
        <w:t xml:space="preserve">[S.l.: s.n.]. [Consult. 21 dez. 2019]. Disponível em </w:t>
      </w:r>
      <w:hyperlink r:id="rId26" w:history="1">
        <w:r w:rsidRPr="00A8064F">
          <w:rPr>
            <w:rFonts w:ascii="Calibri" w:hAnsi="Calibri" w:cs="Calibri"/>
            <w:sz w:val="21"/>
            <w:szCs w:val="21"/>
          </w:rPr>
          <w:t>https://www.youtube.com/watch?v=zBNUdeWw-wE</w:t>
        </w:r>
      </w:hyperlink>
      <w:r w:rsidRPr="00A8064F">
        <w:rPr>
          <w:rFonts w:ascii="Calibri" w:hAnsi="Calibri" w:cs="Calibri"/>
          <w:sz w:val="21"/>
          <w:szCs w:val="21"/>
        </w:rPr>
        <w:t xml:space="preserve">. </w:t>
      </w:r>
    </w:p>
    <w:p w14:paraId="61249C58" w14:textId="77777777" w:rsidR="00663944" w:rsidRPr="00A8064F" w:rsidRDefault="00663944" w:rsidP="00F04643">
      <w:pPr>
        <w:spacing w:line="276" w:lineRule="auto"/>
        <w:jc w:val="both"/>
        <w:rPr>
          <w:rFonts w:ascii="Calibri" w:hAnsi="Calibri" w:cs="Calibri"/>
          <w:sz w:val="21"/>
          <w:szCs w:val="21"/>
        </w:rPr>
      </w:pPr>
      <w:r w:rsidRPr="00A8064F">
        <w:rPr>
          <w:rFonts w:ascii="Calibri" w:hAnsi="Calibri" w:cs="Calibri"/>
          <w:sz w:val="21"/>
          <w:szCs w:val="21"/>
          <w:lang w:val="es-ES"/>
        </w:rPr>
        <w:t xml:space="preserve">Malek, Y. M. (2015). </w:t>
      </w:r>
      <w:r w:rsidRPr="00A8064F">
        <w:rPr>
          <w:rFonts w:ascii="Calibri" w:hAnsi="Calibri" w:cs="Calibri"/>
          <w:i/>
          <w:sz w:val="21"/>
          <w:szCs w:val="21"/>
          <w:lang w:val="es-ES"/>
        </w:rPr>
        <w:t xml:space="preserve">Shema Yisrael. </w:t>
      </w:r>
      <w:r w:rsidRPr="00A8064F">
        <w:rPr>
          <w:rFonts w:ascii="Calibri" w:hAnsi="Calibri" w:cs="Calibri"/>
          <w:i/>
          <w:sz w:val="21"/>
          <w:szCs w:val="21"/>
          <w:lang w:val="en-US"/>
        </w:rPr>
        <w:t>Call to Prayer</w:t>
      </w:r>
      <w:r w:rsidRPr="00A8064F">
        <w:rPr>
          <w:rFonts w:ascii="Calibri" w:hAnsi="Calibri" w:cs="Calibri"/>
          <w:sz w:val="21"/>
          <w:szCs w:val="21"/>
          <w:lang w:val="en-US"/>
        </w:rPr>
        <w:t xml:space="preserve">. Jerusalém: [s.n.]. </w:t>
      </w:r>
      <w:r w:rsidRPr="00A8064F">
        <w:rPr>
          <w:rFonts w:ascii="Calibri" w:hAnsi="Calibri" w:cs="Calibri"/>
          <w:sz w:val="21"/>
          <w:szCs w:val="21"/>
        </w:rPr>
        <w:t xml:space="preserve">[Consult. 29 dez. 2019]. Disponível em </w:t>
      </w:r>
      <w:hyperlink r:id="rId27" w:history="1">
        <w:r w:rsidRPr="00A8064F">
          <w:rPr>
            <w:rStyle w:val="Hyperlink"/>
            <w:rFonts w:ascii="Calibri" w:hAnsi="Calibri" w:cs="Calibri"/>
            <w:color w:val="auto"/>
            <w:sz w:val="21"/>
            <w:szCs w:val="21"/>
            <w:u w:val="none"/>
          </w:rPr>
          <w:t>https://www.youtube.com/watch?v=fUSdHB1R-W4</w:t>
        </w:r>
      </w:hyperlink>
      <w:r w:rsidRPr="00A8064F">
        <w:rPr>
          <w:rFonts w:ascii="Calibri" w:hAnsi="Calibri" w:cs="Calibri"/>
          <w:sz w:val="21"/>
          <w:szCs w:val="21"/>
        </w:rPr>
        <w:t>.</w:t>
      </w:r>
    </w:p>
    <w:p w14:paraId="5A7354CD" w14:textId="0D861003" w:rsidR="00EB6CF8" w:rsidRPr="00A8064F" w:rsidRDefault="00663944" w:rsidP="00EB6CF8">
      <w:pPr>
        <w:spacing w:line="276" w:lineRule="auto"/>
        <w:jc w:val="both"/>
        <w:rPr>
          <w:rFonts w:ascii="Calibri" w:hAnsi="Calibri" w:cs="Calibri"/>
          <w:sz w:val="21"/>
          <w:szCs w:val="21"/>
        </w:rPr>
      </w:pPr>
      <w:r w:rsidRPr="00A8064F">
        <w:rPr>
          <w:rFonts w:ascii="Calibri" w:hAnsi="Calibri" w:cs="Calibri"/>
          <w:sz w:val="21"/>
          <w:szCs w:val="21"/>
          <w:lang w:val="en-US"/>
        </w:rPr>
        <w:t xml:space="preserve">Oprah Winfrey Network. (2015). </w:t>
      </w:r>
      <w:r w:rsidRPr="00A8064F">
        <w:rPr>
          <w:rFonts w:ascii="Calibri" w:hAnsi="Calibri" w:cs="Calibri"/>
          <w:i/>
          <w:sz w:val="21"/>
          <w:szCs w:val="21"/>
          <w:lang w:val="en-US"/>
        </w:rPr>
        <w:t>Introduction to Islam. Belief</w:t>
      </w:r>
      <w:r w:rsidRPr="00A8064F">
        <w:rPr>
          <w:rFonts w:ascii="Calibri" w:hAnsi="Calibri" w:cs="Calibri"/>
          <w:sz w:val="21"/>
          <w:szCs w:val="21"/>
          <w:lang w:val="en-US"/>
        </w:rPr>
        <w:t xml:space="preserve">. [S.l.: s.n.]. </w:t>
      </w:r>
      <w:r w:rsidRPr="00A8064F">
        <w:rPr>
          <w:rFonts w:ascii="Calibri" w:hAnsi="Calibri" w:cs="Calibri"/>
          <w:sz w:val="21"/>
          <w:szCs w:val="21"/>
        </w:rPr>
        <w:t>[Consult. 20 dez. 2019]. Disponível em</w:t>
      </w:r>
      <w:r w:rsidRPr="00A8064F">
        <w:rPr>
          <w:rFonts w:ascii="Calibri" w:hAnsi="Calibri" w:cs="Calibri"/>
          <w:i/>
          <w:sz w:val="21"/>
          <w:szCs w:val="21"/>
        </w:rPr>
        <w:t xml:space="preserve"> </w:t>
      </w:r>
      <w:hyperlink r:id="rId28" w:history="1">
        <w:r w:rsidRPr="00A8064F">
          <w:rPr>
            <w:rStyle w:val="Hyperlink"/>
            <w:rFonts w:ascii="Calibri" w:hAnsi="Calibri" w:cs="Calibri"/>
            <w:color w:val="auto"/>
            <w:sz w:val="21"/>
            <w:szCs w:val="21"/>
            <w:u w:val="none"/>
          </w:rPr>
          <w:t>https://www.youtube.com/watch?v=wgPOSOS3IA</w:t>
        </w:r>
      </w:hyperlink>
      <w:r w:rsidRPr="00A8064F">
        <w:rPr>
          <w:rFonts w:ascii="Calibri" w:hAnsi="Calibri" w:cs="Calibri"/>
          <w:sz w:val="21"/>
          <w:szCs w:val="21"/>
        </w:rPr>
        <w:t xml:space="preserve">. [Legendado]. </w:t>
      </w:r>
      <w:r w:rsidR="00EB6CF8" w:rsidRPr="00A8064F">
        <w:rPr>
          <w:rFonts w:ascii="Calibri" w:hAnsi="Calibri" w:cs="Calibri"/>
          <w:sz w:val="21"/>
          <w:szCs w:val="21"/>
        </w:rPr>
        <w:br w:type="page"/>
      </w:r>
    </w:p>
    <w:p w14:paraId="68FABEEC" w14:textId="4CD4E5E2" w:rsidR="00B86E0D" w:rsidRPr="00A8064F" w:rsidRDefault="00603DC7" w:rsidP="00A8064F">
      <w:pPr>
        <w:pStyle w:val="Texto"/>
        <w:outlineLvl w:val="2"/>
        <w:rPr>
          <w:sz w:val="22"/>
          <w:szCs w:val="96"/>
        </w:rPr>
      </w:pPr>
      <w:bookmarkStart w:id="153" w:name="_Toc83895731"/>
      <w:r w:rsidRPr="00A8064F">
        <w:rPr>
          <w:sz w:val="22"/>
          <w:szCs w:val="96"/>
        </w:rPr>
        <w:t xml:space="preserve">7.2. </w:t>
      </w:r>
      <w:r w:rsidR="00B86E0D" w:rsidRPr="00A8064F">
        <w:rPr>
          <w:sz w:val="22"/>
          <w:szCs w:val="96"/>
        </w:rPr>
        <w:t xml:space="preserve">Plano de aula </w:t>
      </w:r>
      <w:r w:rsidR="00A107EB" w:rsidRPr="00A8064F">
        <w:rPr>
          <w:sz w:val="22"/>
          <w:szCs w:val="96"/>
        </w:rPr>
        <w:t>–</w:t>
      </w:r>
      <w:r w:rsidR="00B86E0D" w:rsidRPr="00A8064F">
        <w:rPr>
          <w:sz w:val="22"/>
          <w:szCs w:val="96"/>
        </w:rPr>
        <w:t xml:space="preserve"> </w:t>
      </w:r>
      <w:r w:rsidR="00A107EB" w:rsidRPr="00A8064F">
        <w:rPr>
          <w:sz w:val="22"/>
          <w:szCs w:val="96"/>
        </w:rPr>
        <w:t>Expansão</w:t>
      </w:r>
      <w:r w:rsidR="00785A32" w:rsidRPr="00A8064F">
        <w:rPr>
          <w:sz w:val="22"/>
          <w:szCs w:val="96"/>
        </w:rPr>
        <w:t xml:space="preserve"> </w:t>
      </w:r>
      <w:r w:rsidR="00A107EB" w:rsidRPr="00A8064F">
        <w:rPr>
          <w:sz w:val="22"/>
          <w:szCs w:val="96"/>
        </w:rPr>
        <w:t>muçulmana e Cruzadas</w:t>
      </w:r>
      <w:bookmarkEnd w:id="153"/>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4"/>
        <w:gridCol w:w="1193"/>
        <w:gridCol w:w="508"/>
        <w:gridCol w:w="732"/>
        <w:gridCol w:w="1587"/>
        <w:gridCol w:w="2828"/>
        <w:gridCol w:w="2827"/>
        <w:gridCol w:w="1235"/>
        <w:gridCol w:w="1701"/>
        <w:gridCol w:w="38"/>
      </w:tblGrid>
      <w:tr w:rsidR="00A107EB" w:rsidRPr="00A8064F" w14:paraId="57CEF58E" w14:textId="77777777" w:rsidTr="005E1E05">
        <w:trPr>
          <w:trHeight w:val="253"/>
        </w:trPr>
        <w:tc>
          <w:tcPr>
            <w:tcW w:w="2827" w:type="dxa"/>
            <w:gridSpan w:val="2"/>
            <w:shd w:val="clear" w:color="auto" w:fill="D9D9D9"/>
          </w:tcPr>
          <w:p w14:paraId="1AADB670" w14:textId="77777777" w:rsidR="00A107EB" w:rsidRPr="00A8064F" w:rsidRDefault="00A107EB" w:rsidP="00A107EB">
            <w:pPr>
              <w:spacing w:line="240" w:lineRule="auto"/>
              <w:rPr>
                <w:rFonts w:ascii="Calibri" w:hAnsi="Calibri" w:cs="Calibri"/>
                <w:bCs/>
                <w:sz w:val="20"/>
                <w:szCs w:val="20"/>
              </w:rPr>
            </w:pPr>
            <w:r w:rsidRPr="00A8064F">
              <w:rPr>
                <w:rFonts w:ascii="Calibri" w:hAnsi="Calibri" w:cs="Calibri"/>
                <w:bCs/>
                <w:sz w:val="20"/>
                <w:szCs w:val="20"/>
              </w:rPr>
              <w:t>Regência n.º 12</w:t>
            </w:r>
          </w:p>
        </w:tc>
        <w:tc>
          <w:tcPr>
            <w:tcW w:w="2827" w:type="dxa"/>
            <w:gridSpan w:val="3"/>
            <w:shd w:val="clear" w:color="auto" w:fill="D9D9D9"/>
          </w:tcPr>
          <w:p w14:paraId="153CAD93" w14:textId="208A6391" w:rsidR="00A107EB" w:rsidRPr="00A8064F" w:rsidRDefault="00A107EB" w:rsidP="00A107EB">
            <w:pPr>
              <w:spacing w:line="240" w:lineRule="auto"/>
              <w:rPr>
                <w:rFonts w:ascii="Calibri" w:hAnsi="Calibri" w:cs="Calibri"/>
                <w:bCs/>
                <w:sz w:val="20"/>
                <w:szCs w:val="20"/>
              </w:rPr>
            </w:pPr>
            <w:r w:rsidRPr="00A8064F">
              <w:rPr>
                <w:rFonts w:ascii="Calibri" w:hAnsi="Calibri" w:cs="Calibri"/>
                <w:bCs/>
                <w:sz w:val="20"/>
                <w:szCs w:val="20"/>
              </w:rPr>
              <w:t>Ano: 10.º</w:t>
            </w:r>
            <w:r w:rsidR="00C60182" w:rsidRPr="00A8064F">
              <w:rPr>
                <w:rFonts w:ascii="Calibri" w:hAnsi="Calibri" w:cs="Calibri"/>
                <w:bCs/>
                <w:sz w:val="20"/>
                <w:szCs w:val="20"/>
              </w:rPr>
              <w:t xml:space="preserve"> </w:t>
            </w:r>
          </w:p>
        </w:tc>
        <w:tc>
          <w:tcPr>
            <w:tcW w:w="2828" w:type="dxa"/>
            <w:shd w:val="clear" w:color="auto" w:fill="D9D9D9"/>
          </w:tcPr>
          <w:p w14:paraId="53DB8D6F" w14:textId="275C9E34" w:rsidR="00A107EB" w:rsidRPr="00A8064F" w:rsidRDefault="00A107EB" w:rsidP="00A107EB">
            <w:pPr>
              <w:spacing w:line="240" w:lineRule="auto"/>
              <w:rPr>
                <w:rFonts w:ascii="Calibri" w:hAnsi="Calibri" w:cs="Calibri"/>
                <w:bCs/>
                <w:sz w:val="20"/>
                <w:szCs w:val="20"/>
              </w:rPr>
            </w:pPr>
            <w:r w:rsidRPr="00A8064F">
              <w:rPr>
                <w:rFonts w:ascii="Calibri" w:hAnsi="Calibri" w:cs="Calibri"/>
                <w:bCs/>
                <w:sz w:val="20"/>
                <w:szCs w:val="20"/>
              </w:rPr>
              <w:t>Turma: B</w:t>
            </w:r>
            <w:r w:rsidR="00C60182" w:rsidRPr="00A8064F">
              <w:rPr>
                <w:rFonts w:ascii="Calibri" w:hAnsi="Calibri" w:cs="Calibri"/>
                <w:bCs/>
                <w:sz w:val="20"/>
                <w:szCs w:val="20"/>
              </w:rPr>
              <w:t xml:space="preserve"> </w:t>
            </w:r>
          </w:p>
        </w:tc>
        <w:tc>
          <w:tcPr>
            <w:tcW w:w="2827" w:type="dxa"/>
            <w:shd w:val="clear" w:color="auto" w:fill="D9D9D9"/>
          </w:tcPr>
          <w:p w14:paraId="28CDBB89" w14:textId="2B1C8817" w:rsidR="00A107EB" w:rsidRPr="00A8064F" w:rsidRDefault="00A107EB" w:rsidP="00A107EB">
            <w:pPr>
              <w:spacing w:line="240" w:lineRule="auto"/>
              <w:rPr>
                <w:rFonts w:ascii="Calibri" w:hAnsi="Calibri" w:cs="Calibri"/>
                <w:bCs/>
                <w:sz w:val="20"/>
                <w:szCs w:val="20"/>
              </w:rPr>
            </w:pPr>
            <w:r w:rsidRPr="00A8064F">
              <w:rPr>
                <w:rFonts w:ascii="Calibri" w:hAnsi="Calibri" w:cs="Calibri"/>
                <w:bCs/>
                <w:sz w:val="20"/>
                <w:szCs w:val="20"/>
              </w:rPr>
              <w:t>Duração: 90 min.</w:t>
            </w:r>
            <w:r w:rsidR="00C60182" w:rsidRPr="00A8064F">
              <w:rPr>
                <w:rFonts w:ascii="Calibri" w:hAnsi="Calibri" w:cs="Calibri"/>
                <w:bCs/>
                <w:sz w:val="20"/>
                <w:szCs w:val="20"/>
              </w:rPr>
              <w:t xml:space="preserve"> </w:t>
            </w:r>
          </w:p>
        </w:tc>
        <w:tc>
          <w:tcPr>
            <w:tcW w:w="2974" w:type="dxa"/>
            <w:gridSpan w:val="3"/>
            <w:shd w:val="clear" w:color="auto" w:fill="D9D9D9"/>
          </w:tcPr>
          <w:p w14:paraId="77A032EF" w14:textId="77777777" w:rsidR="00A107EB" w:rsidRPr="00A8064F" w:rsidRDefault="00A107EB" w:rsidP="00A107EB">
            <w:pPr>
              <w:spacing w:line="240" w:lineRule="auto"/>
              <w:rPr>
                <w:rFonts w:ascii="Calibri" w:hAnsi="Calibri" w:cs="Calibri"/>
                <w:bCs/>
                <w:sz w:val="20"/>
                <w:szCs w:val="20"/>
              </w:rPr>
            </w:pPr>
            <w:r w:rsidRPr="00A8064F">
              <w:rPr>
                <w:rFonts w:ascii="Calibri" w:hAnsi="Calibri" w:cs="Calibri"/>
                <w:bCs/>
                <w:sz w:val="20"/>
                <w:szCs w:val="20"/>
              </w:rPr>
              <w:t>Data: 27/01/2020</w:t>
            </w:r>
          </w:p>
        </w:tc>
      </w:tr>
      <w:tr w:rsidR="00A107EB" w:rsidRPr="00A8064F" w14:paraId="11D65E19" w14:textId="77777777" w:rsidTr="005E1E05">
        <w:tc>
          <w:tcPr>
            <w:tcW w:w="14283" w:type="dxa"/>
            <w:gridSpan w:val="10"/>
          </w:tcPr>
          <w:p w14:paraId="39AF36CE" w14:textId="77777777" w:rsidR="00A107EB" w:rsidRPr="00A8064F" w:rsidRDefault="00A107EB" w:rsidP="00A107EB">
            <w:pPr>
              <w:widowControl w:val="0"/>
              <w:autoSpaceDE w:val="0"/>
              <w:autoSpaceDN w:val="0"/>
              <w:adjustRightInd w:val="0"/>
              <w:spacing w:line="240" w:lineRule="auto"/>
              <w:jc w:val="both"/>
              <w:rPr>
                <w:rFonts w:ascii="Calibri" w:hAnsi="Calibri" w:cs="Calibri"/>
                <w:sz w:val="21"/>
                <w:szCs w:val="21"/>
              </w:rPr>
            </w:pPr>
            <w:r w:rsidRPr="00A8064F">
              <w:rPr>
                <w:rFonts w:ascii="Calibri" w:hAnsi="Calibri" w:cs="Calibri"/>
                <w:sz w:val="21"/>
                <w:szCs w:val="21"/>
              </w:rPr>
              <w:t xml:space="preserve">Módulo: 2. Dinamismo civilizacional da Europa Ocidental nos séculos XIII a XIV – espaços, poderes e vivências. </w:t>
            </w:r>
          </w:p>
        </w:tc>
      </w:tr>
      <w:tr w:rsidR="00A107EB" w:rsidRPr="00A8064F" w14:paraId="466A46E2" w14:textId="77777777" w:rsidTr="005E1E05">
        <w:trPr>
          <w:trHeight w:val="94"/>
        </w:trPr>
        <w:tc>
          <w:tcPr>
            <w:tcW w:w="14283" w:type="dxa"/>
            <w:gridSpan w:val="10"/>
          </w:tcPr>
          <w:p w14:paraId="67E48FB7" w14:textId="77777777" w:rsidR="00A107EB" w:rsidRPr="00A8064F" w:rsidRDefault="00A107EB" w:rsidP="00A107EB">
            <w:pPr>
              <w:spacing w:line="240" w:lineRule="auto"/>
              <w:rPr>
                <w:rFonts w:ascii="Calibri" w:hAnsi="Calibri" w:cs="Calibri"/>
                <w:sz w:val="21"/>
                <w:szCs w:val="21"/>
              </w:rPr>
            </w:pPr>
            <w:r w:rsidRPr="00A8064F">
              <w:rPr>
                <w:rFonts w:ascii="Calibri" w:hAnsi="Calibri" w:cs="Calibri"/>
                <w:sz w:val="21"/>
                <w:szCs w:val="21"/>
              </w:rPr>
              <w:t xml:space="preserve">Unidade: 1. A identidade civilizacional da Europa Ocidental. </w:t>
            </w:r>
          </w:p>
        </w:tc>
      </w:tr>
      <w:tr w:rsidR="00A107EB" w:rsidRPr="00A8064F" w14:paraId="6183F677" w14:textId="77777777" w:rsidTr="005E1E05">
        <w:trPr>
          <w:trHeight w:val="194"/>
        </w:trPr>
        <w:tc>
          <w:tcPr>
            <w:tcW w:w="14283" w:type="dxa"/>
            <w:gridSpan w:val="10"/>
          </w:tcPr>
          <w:p w14:paraId="762E190D" w14:textId="77777777" w:rsidR="00A107EB" w:rsidRPr="00A8064F" w:rsidRDefault="00A107EB" w:rsidP="00A107EB">
            <w:pPr>
              <w:spacing w:line="240" w:lineRule="auto"/>
              <w:jc w:val="both"/>
              <w:rPr>
                <w:rFonts w:ascii="Calibri" w:hAnsi="Calibri" w:cs="Calibri"/>
                <w:sz w:val="21"/>
                <w:szCs w:val="21"/>
              </w:rPr>
            </w:pPr>
            <w:r w:rsidRPr="00A8064F">
              <w:rPr>
                <w:rFonts w:ascii="Calibri" w:hAnsi="Calibri" w:cs="Calibri"/>
                <w:sz w:val="21"/>
                <w:szCs w:val="21"/>
              </w:rPr>
              <w:t xml:space="preserve">Subunidade: 1.1. Poderes e crenças – multiplicidade e unidade. </w:t>
            </w:r>
          </w:p>
        </w:tc>
      </w:tr>
      <w:tr w:rsidR="00A107EB" w:rsidRPr="00A8064F" w14:paraId="289C1413" w14:textId="77777777" w:rsidTr="005E1E05">
        <w:trPr>
          <w:trHeight w:val="193"/>
        </w:trPr>
        <w:tc>
          <w:tcPr>
            <w:tcW w:w="14283" w:type="dxa"/>
            <w:gridSpan w:val="10"/>
          </w:tcPr>
          <w:p w14:paraId="0D1B1E2D" w14:textId="3B7750BC" w:rsidR="00A107EB" w:rsidRPr="00A8064F" w:rsidRDefault="00A107EB" w:rsidP="00A107EB">
            <w:pPr>
              <w:spacing w:line="240" w:lineRule="auto"/>
              <w:jc w:val="both"/>
              <w:rPr>
                <w:rFonts w:ascii="Calibri" w:hAnsi="Calibri" w:cs="Calibri"/>
                <w:bCs/>
                <w:sz w:val="21"/>
                <w:szCs w:val="21"/>
              </w:rPr>
            </w:pPr>
            <w:r w:rsidRPr="00A8064F">
              <w:rPr>
                <w:rFonts w:ascii="Calibri" w:hAnsi="Calibri" w:cs="Calibri"/>
                <w:bCs/>
                <w:sz w:val="21"/>
                <w:szCs w:val="21"/>
              </w:rPr>
              <w:t xml:space="preserve">Sumário: </w:t>
            </w:r>
          </w:p>
          <w:p w14:paraId="64615FC4" w14:textId="77777777" w:rsidR="00A107EB" w:rsidRPr="00A8064F" w:rsidRDefault="00A107EB" w:rsidP="00A107EB">
            <w:pPr>
              <w:spacing w:line="240" w:lineRule="auto"/>
              <w:jc w:val="both"/>
              <w:rPr>
                <w:rFonts w:ascii="Calibri" w:hAnsi="Calibri" w:cs="Calibri"/>
                <w:bCs/>
                <w:sz w:val="21"/>
                <w:szCs w:val="21"/>
              </w:rPr>
            </w:pPr>
            <w:r w:rsidRPr="00A8064F">
              <w:rPr>
                <w:rFonts w:ascii="Calibri" w:hAnsi="Calibri" w:cs="Calibri"/>
                <w:bCs/>
                <w:sz w:val="21"/>
                <w:szCs w:val="21"/>
              </w:rPr>
              <w:t xml:space="preserve">As causas da rápida expansão do Império Muçulmano. </w:t>
            </w:r>
          </w:p>
          <w:p w14:paraId="06A3BD9F" w14:textId="77777777" w:rsidR="00A107EB" w:rsidRPr="00A8064F" w:rsidRDefault="00A107EB" w:rsidP="00A107EB">
            <w:pPr>
              <w:spacing w:line="240" w:lineRule="auto"/>
              <w:jc w:val="both"/>
              <w:rPr>
                <w:rFonts w:ascii="Calibri" w:hAnsi="Calibri" w:cs="Calibri"/>
                <w:bCs/>
                <w:sz w:val="21"/>
                <w:szCs w:val="21"/>
              </w:rPr>
            </w:pPr>
            <w:r w:rsidRPr="00A8064F">
              <w:rPr>
                <w:rFonts w:ascii="Calibri" w:hAnsi="Calibri" w:cs="Calibri"/>
                <w:bCs/>
                <w:sz w:val="21"/>
                <w:szCs w:val="21"/>
              </w:rPr>
              <w:t>A conjuntura histórica e as motivações dos europeus nas Cruzadas.</w:t>
            </w:r>
          </w:p>
          <w:p w14:paraId="7D330036" w14:textId="6B610E31" w:rsidR="00A107EB" w:rsidRPr="00A8064F" w:rsidRDefault="00A107EB" w:rsidP="00A107EB">
            <w:pPr>
              <w:spacing w:line="240" w:lineRule="auto"/>
              <w:jc w:val="both"/>
              <w:rPr>
                <w:rFonts w:ascii="Calibri" w:hAnsi="Calibri" w:cs="Calibri"/>
                <w:bCs/>
                <w:sz w:val="21"/>
                <w:szCs w:val="21"/>
              </w:rPr>
            </w:pPr>
            <w:r w:rsidRPr="00A8064F">
              <w:rPr>
                <w:rFonts w:ascii="Calibri" w:hAnsi="Calibri" w:cs="Calibri"/>
                <w:bCs/>
                <w:sz w:val="21"/>
                <w:szCs w:val="21"/>
              </w:rPr>
              <w:t xml:space="preserve">As consequências das Cruzadas </w:t>
            </w:r>
            <w:r w:rsidRPr="00A8064F">
              <w:rPr>
                <w:rFonts w:ascii="Calibri" w:hAnsi="Calibri" w:cs="Calibri"/>
                <w:sz w:val="21"/>
                <w:szCs w:val="21"/>
              </w:rPr>
              <w:t>para o Ocidente europeu e para o Próximo Oriente.</w:t>
            </w:r>
          </w:p>
        </w:tc>
      </w:tr>
      <w:tr w:rsidR="00A107EB" w:rsidRPr="00A8064F" w14:paraId="6B3BBA99" w14:textId="77777777" w:rsidTr="005E1E05">
        <w:trPr>
          <w:trHeight w:val="889"/>
        </w:trPr>
        <w:tc>
          <w:tcPr>
            <w:tcW w:w="4067" w:type="dxa"/>
            <w:gridSpan w:val="4"/>
            <w:shd w:val="clear" w:color="auto" w:fill="D9D9D9"/>
          </w:tcPr>
          <w:p w14:paraId="06BAEB82" w14:textId="77777777" w:rsidR="00A107EB" w:rsidRPr="00A8064F" w:rsidRDefault="00A107EB" w:rsidP="00A107EB">
            <w:pPr>
              <w:spacing w:line="240" w:lineRule="auto"/>
              <w:rPr>
                <w:rFonts w:ascii="Calibri" w:hAnsi="Calibri" w:cs="Calibri"/>
                <w:bCs/>
                <w:sz w:val="16"/>
                <w:szCs w:val="16"/>
              </w:rPr>
            </w:pPr>
          </w:p>
          <w:p w14:paraId="4BE97C18" w14:textId="77777777" w:rsidR="00A107EB" w:rsidRPr="00A8064F" w:rsidRDefault="00A107EB" w:rsidP="00A107EB">
            <w:pPr>
              <w:spacing w:line="240" w:lineRule="auto"/>
              <w:jc w:val="center"/>
              <w:rPr>
                <w:rFonts w:ascii="Calibri" w:hAnsi="Calibri" w:cs="Calibri"/>
                <w:bCs/>
                <w:sz w:val="21"/>
                <w:szCs w:val="21"/>
              </w:rPr>
            </w:pPr>
            <w:r w:rsidRPr="00A8064F">
              <w:rPr>
                <w:rFonts w:ascii="Calibri" w:hAnsi="Calibri" w:cs="Calibri"/>
                <w:bCs/>
                <w:sz w:val="21"/>
                <w:szCs w:val="21"/>
              </w:rPr>
              <w:t>Situação-problema</w:t>
            </w:r>
          </w:p>
          <w:p w14:paraId="574A8274" w14:textId="77777777" w:rsidR="00A107EB" w:rsidRPr="00A8064F" w:rsidRDefault="00A107EB" w:rsidP="00A107EB">
            <w:pPr>
              <w:spacing w:line="240" w:lineRule="auto"/>
              <w:jc w:val="center"/>
              <w:rPr>
                <w:rFonts w:ascii="Calibri" w:hAnsi="Calibri" w:cs="Calibri"/>
                <w:bCs/>
                <w:sz w:val="6"/>
                <w:szCs w:val="6"/>
              </w:rPr>
            </w:pPr>
          </w:p>
        </w:tc>
        <w:tc>
          <w:tcPr>
            <w:tcW w:w="10216" w:type="dxa"/>
            <w:gridSpan w:val="6"/>
            <w:vAlign w:val="center"/>
          </w:tcPr>
          <w:p w14:paraId="607B7EE5" w14:textId="77777777" w:rsidR="00A107EB" w:rsidRPr="00A8064F" w:rsidRDefault="00A107EB" w:rsidP="00A107EB">
            <w:pPr>
              <w:spacing w:line="240" w:lineRule="auto"/>
              <w:jc w:val="center"/>
              <w:rPr>
                <w:rFonts w:ascii="Calibri" w:hAnsi="Calibri" w:cs="Calibri"/>
                <w:iCs/>
                <w:spacing w:val="2"/>
                <w:sz w:val="2"/>
                <w:szCs w:val="2"/>
                <w:shd w:val="clear" w:color="auto" w:fill="FFFFFF"/>
              </w:rPr>
            </w:pPr>
          </w:p>
          <w:p w14:paraId="7CC00076" w14:textId="77777777" w:rsidR="00A107EB" w:rsidRPr="00A8064F" w:rsidRDefault="00A107EB" w:rsidP="00A107EB">
            <w:pPr>
              <w:spacing w:line="240" w:lineRule="auto"/>
              <w:jc w:val="center"/>
              <w:rPr>
                <w:rFonts w:ascii="Calibri" w:hAnsi="Calibri" w:cs="Calibri"/>
                <w:iCs/>
                <w:spacing w:val="2"/>
                <w:sz w:val="21"/>
                <w:szCs w:val="21"/>
                <w:shd w:val="clear" w:color="auto" w:fill="FFFFFF"/>
              </w:rPr>
            </w:pPr>
            <w:r w:rsidRPr="00A8064F">
              <w:rPr>
                <w:rFonts w:ascii="Calibri" w:hAnsi="Calibri" w:cs="Calibri"/>
                <w:iCs/>
                <w:spacing w:val="2"/>
                <w:sz w:val="21"/>
                <w:szCs w:val="21"/>
                <w:shd w:val="clear" w:color="auto" w:fill="FFFFFF"/>
              </w:rPr>
              <w:t xml:space="preserve">“O braço que </w:t>
            </w:r>
            <w:r w:rsidRPr="00A8064F">
              <w:rPr>
                <w:rFonts w:ascii="Calibri" w:hAnsi="Calibri" w:cs="Calibri"/>
                <w:iCs/>
                <w:spacing w:val="2"/>
                <w:sz w:val="21"/>
                <w:szCs w:val="21"/>
                <w:u w:val="single"/>
                <w:shd w:val="clear" w:color="auto" w:fill="FFFFFF"/>
              </w:rPr>
              <w:t>não puderes partir, abraça-o</w:t>
            </w:r>
            <w:r w:rsidRPr="00A8064F">
              <w:rPr>
                <w:rFonts w:ascii="Calibri" w:hAnsi="Calibri" w:cs="Calibri"/>
                <w:iCs/>
                <w:spacing w:val="2"/>
                <w:sz w:val="21"/>
                <w:szCs w:val="21"/>
                <w:shd w:val="clear" w:color="auto" w:fill="FFFFFF"/>
              </w:rPr>
              <w:t xml:space="preserve"> e ora a Deus para que Ele o parta” (provérbio árabe). </w:t>
            </w:r>
          </w:p>
          <w:p w14:paraId="371CE9A2" w14:textId="21F0EF36" w:rsidR="00A107EB" w:rsidRPr="00A8064F" w:rsidRDefault="00A107EB" w:rsidP="00A107EB">
            <w:pPr>
              <w:spacing w:line="240" w:lineRule="auto"/>
              <w:jc w:val="center"/>
              <w:rPr>
                <w:rFonts w:ascii="Calibri" w:hAnsi="Calibri" w:cs="Calibri"/>
                <w:iCs/>
                <w:spacing w:val="2"/>
                <w:sz w:val="21"/>
                <w:szCs w:val="21"/>
                <w:shd w:val="clear" w:color="auto" w:fill="FFFFFF"/>
              </w:rPr>
            </w:pPr>
            <w:r w:rsidRPr="00A8064F">
              <w:rPr>
                <w:rFonts w:ascii="Calibri" w:hAnsi="Calibri" w:cs="Calibri"/>
                <w:iCs/>
                <w:spacing w:val="2"/>
                <w:sz w:val="21"/>
                <w:szCs w:val="21"/>
                <w:shd w:val="clear" w:color="auto" w:fill="FFFFFF"/>
              </w:rPr>
              <w:t>Amin Maalouf</w:t>
            </w:r>
            <w:r w:rsidR="00130A3E" w:rsidRPr="00A8064F">
              <w:rPr>
                <w:rFonts w:ascii="Calibri" w:hAnsi="Calibri" w:cs="Calibri"/>
                <w:iCs/>
                <w:spacing w:val="2"/>
                <w:sz w:val="21"/>
                <w:szCs w:val="21"/>
                <w:shd w:val="clear" w:color="auto" w:fill="FFFFFF"/>
              </w:rPr>
              <w:t xml:space="preserve"> – </w:t>
            </w:r>
            <w:r w:rsidRPr="00A8064F">
              <w:rPr>
                <w:rFonts w:ascii="Calibri" w:hAnsi="Calibri" w:cs="Calibri"/>
                <w:i/>
                <w:iCs/>
                <w:spacing w:val="2"/>
                <w:sz w:val="21"/>
                <w:szCs w:val="21"/>
                <w:shd w:val="clear" w:color="auto" w:fill="FFFFFF"/>
              </w:rPr>
              <w:t>As Cruzadas vistas pelos Árabes</w:t>
            </w:r>
            <w:r w:rsidRPr="00A8064F">
              <w:rPr>
                <w:rFonts w:ascii="Calibri" w:hAnsi="Calibri" w:cs="Calibri"/>
                <w:iCs/>
                <w:spacing w:val="2"/>
                <w:sz w:val="21"/>
                <w:szCs w:val="21"/>
                <w:shd w:val="clear" w:color="auto" w:fill="FFFFFF"/>
              </w:rPr>
              <w:t xml:space="preserve"> (1983)</w:t>
            </w:r>
          </w:p>
        </w:tc>
      </w:tr>
      <w:tr w:rsidR="00A107EB" w:rsidRPr="00A8064F" w14:paraId="60E923C5" w14:textId="77777777" w:rsidTr="005E1E05">
        <w:tc>
          <w:tcPr>
            <w:tcW w:w="4067" w:type="dxa"/>
            <w:gridSpan w:val="4"/>
            <w:shd w:val="clear" w:color="auto" w:fill="D9D9D9"/>
            <w:vAlign w:val="center"/>
          </w:tcPr>
          <w:p w14:paraId="6D727C1C" w14:textId="77777777" w:rsidR="00A107EB" w:rsidRPr="00A8064F" w:rsidRDefault="00A107EB" w:rsidP="00A107EB">
            <w:pPr>
              <w:spacing w:line="240" w:lineRule="auto"/>
              <w:jc w:val="center"/>
              <w:rPr>
                <w:rFonts w:ascii="Calibri" w:hAnsi="Calibri" w:cs="Calibri"/>
                <w:bCs/>
                <w:sz w:val="21"/>
                <w:szCs w:val="21"/>
              </w:rPr>
            </w:pPr>
          </w:p>
          <w:p w14:paraId="5C103A2D" w14:textId="77777777" w:rsidR="00A107EB" w:rsidRPr="00A8064F" w:rsidRDefault="00A107EB" w:rsidP="00A107EB">
            <w:pPr>
              <w:spacing w:line="240" w:lineRule="auto"/>
              <w:jc w:val="center"/>
              <w:rPr>
                <w:rFonts w:ascii="Calibri" w:hAnsi="Calibri" w:cs="Calibri"/>
                <w:bCs/>
                <w:sz w:val="21"/>
                <w:szCs w:val="21"/>
              </w:rPr>
            </w:pPr>
            <w:r w:rsidRPr="00A8064F">
              <w:rPr>
                <w:rFonts w:ascii="Calibri" w:hAnsi="Calibri" w:cs="Calibri"/>
                <w:bCs/>
                <w:sz w:val="21"/>
                <w:szCs w:val="21"/>
              </w:rPr>
              <w:t>Indicadores de aprendizagem</w:t>
            </w:r>
          </w:p>
          <w:p w14:paraId="7594C1DC" w14:textId="77777777" w:rsidR="00A107EB" w:rsidRPr="00A8064F" w:rsidRDefault="00A107EB" w:rsidP="00A107EB">
            <w:pPr>
              <w:spacing w:line="240" w:lineRule="auto"/>
              <w:jc w:val="center"/>
              <w:rPr>
                <w:rFonts w:ascii="Calibri" w:hAnsi="Calibri" w:cs="Calibri"/>
                <w:sz w:val="21"/>
                <w:szCs w:val="21"/>
              </w:rPr>
            </w:pPr>
            <w:r w:rsidRPr="00A8064F">
              <w:rPr>
                <w:rFonts w:ascii="Calibri" w:hAnsi="Calibri" w:cs="Calibri"/>
                <w:sz w:val="21"/>
                <w:szCs w:val="21"/>
              </w:rPr>
              <w:t>(alunos)</w:t>
            </w:r>
          </w:p>
        </w:tc>
        <w:tc>
          <w:tcPr>
            <w:tcW w:w="10216" w:type="dxa"/>
            <w:gridSpan w:val="6"/>
          </w:tcPr>
          <w:p w14:paraId="66DE1C3E" w14:textId="77777777" w:rsidR="00A107EB" w:rsidRPr="00A8064F" w:rsidRDefault="00A107EB" w:rsidP="00A107EB">
            <w:pPr>
              <w:spacing w:line="240" w:lineRule="auto"/>
              <w:jc w:val="both"/>
              <w:rPr>
                <w:rFonts w:ascii="Calibri" w:hAnsi="Calibri" w:cs="Calibri"/>
                <w:w w:val="90"/>
                <w:sz w:val="2"/>
                <w:szCs w:val="2"/>
              </w:rPr>
            </w:pPr>
          </w:p>
          <w:p w14:paraId="5ED2CE5A" w14:textId="056A5C19" w:rsidR="00A107EB" w:rsidRPr="00A8064F" w:rsidRDefault="00A107EB" w:rsidP="00A107EB">
            <w:pPr>
              <w:spacing w:line="240" w:lineRule="auto"/>
              <w:jc w:val="both"/>
              <w:rPr>
                <w:rFonts w:ascii="Calibri" w:hAnsi="Calibri" w:cs="Calibri"/>
                <w:sz w:val="21"/>
                <w:szCs w:val="21"/>
              </w:rPr>
            </w:pPr>
            <w:r w:rsidRPr="00A8064F">
              <w:rPr>
                <w:rFonts w:ascii="Calibri" w:hAnsi="Calibri" w:cs="Calibri"/>
                <w:sz w:val="21"/>
                <w:szCs w:val="21"/>
              </w:rPr>
              <w:t xml:space="preserve">1. Identifica as causas da </w:t>
            </w:r>
            <w:r w:rsidRPr="00A8064F">
              <w:rPr>
                <w:rFonts w:ascii="Calibri" w:hAnsi="Calibri" w:cs="Calibri"/>
                <w:sz w:val="21"/>
                <w:szCs w:val="21"/>
                <w:u w:val="single"/>
              </w:rPr>
              <w:t>rápida</w:t>
            </w:r>
            <w:r w:rsidRPr="00A8064F">
              <w:rPr>
                <w:rFonts w:ascii="Calibri" w:hAnsi="Calibri" w:cs="Calibri"/>
                <w:sz w:val="21"/>
                <w:szCs w:val="21"/>
              </w:rPr>
              <w:t xml:space="preserve"> expansão do Império Muçulmano. </w:t>
            </w:r>
          </w:p>
          <w:p w14:paraId="2671BA07" w14:textId="5C5BECF1" w:rsidR="00A107EB" w:rsidRPr="00A8064F" w:rsidRDefault="00A107EB" w:rsidP="00A107EB">
            <w:pPr>
              <w:spacing w:line="240" w:lineRule="auto"/>
              <w:jc w:val="both"/>
              <w:rPr>
                <w:rFonts w:ascii="Calibri" w:hAnsi="Calibri" w:cs="Calibri"/>
                <w:sz w:val="21"/>
                <w:szCs w:val="21"/>
              </w:rPr>
            </w:pPr>
            <w:r w:rsidRPr="00A8064F">
              <w:rPr>
                <w:rFonts w:ascii="Calibri" w:hAnsi="Calibri" w:cs="Calibri"/>
                <w:sz w:val="21"/>
                <w:szCs w:val="21"/>
              </w:rPr>
              <w:t xml:space="preserve">2. Reconhece a </w:t>
            </w:r>
            <w:r w:rsidRPr="00A8064F">
              <w:rPr>
                <w:rFonts w:ascii="Calibri" w:hAnsi="Calibri" w:cs="Calibri"/>
                <w:sz w:val="21"/>
                <w:szCs w:val="21"/>
                <w:u w:val="single"/>
              </w:rPr>
              <w:t>diversidade de fatores</w:t>
            </w:r>
            <w:r w:rsidRPr="00A8064F">
              <w:rPr>
                <w:rFonts w:ascii="Calibri" w:hAnsi="Calibri" w:cs="Calibri"/>
                <w:sz w:val="21"/>
                <w:szCs w:val="21"/>
              </w:rPr>
              <w:t xml:space="preserve"> que </w:t>
            </w:r>
            <w:r w:rsidRPr="00A8064F">
              <w:rPr>
                <w:rFonts w:ascii="Calibri" w:hAnsi="Calibri" w:cs="Calibri"/>
                <w:sz w:val="21"/>
                <w:szCs w:val="21"/>
                <w:u w:val="single"/>
              </w:rPr>
              <w:t>motivaram</w:t>
            </w:r>
            <w:r w:rsidRPr="00A8064F">
              <w:rPr>
                <w:rFonts w:ascii="Calibri" w:hAnsi="Calibri" w:cs="Calibri"/>
                <w:sz w:val="21"/>
                <w:szCs w:val="21"/>
              </w:rPr>
              <w:t xml:space="preserve"> e </w:t>
            </w:r>
            <w:r w:rsidRPr="00A8064F">
              <w:rPr>
                <w:rFonts w:ascii="Calibri" w:hAnsi="Calibri" w:cs="Calibri"/>
                <w:sz w:val="21"/>
                <w:szCs w:val="21"/>
                <w:u w:val="single"/>
              </w:rPr>
              <w:t>facilitaram</w:t>
            </w:r>
            <w:r w:rsidRPr="00A8064F">
              <w:rPr>
                <w:rFonts w:ascii="Calibri" w:hAnsi="Calibri" w:cs="Calibri"/>
                <w:sz w:val="21"/>
                <w:szCs w:val="21"/>
              </w:rPr>
              <w:t xml:space="preserve"> as Cruzadas. </w:t>
            </w:r>
          </w:p>
          <w:p w14:paraId="66658D43" w14:textId="14D48CA4" w:rsidR="00A107EB" w:rsidRPr="00A8064F" w:rsidRDefault="00A107EB" w:rsidP="00A107EB">
            <w:pPr>
              <w:spacing w:line="240" w:lineRule="auto"/>
              <w:jc w:val="both"/>
              <w:rPr>
                <w:rFonts w:ascii="Calibri" w:hAnsi="Calibri" w:cs="Calibri"/>
                <w:sz w:val="21"/>
                <w:szCs w:val="21"/>
              </w:rPr>
            </w:pPr>
            <w:r w:rsidRPr="00A8064F">
              <w:rPr>
                <w:rFonts w:ascii="Calibri" w:hAnsi="Calibri" w:cs="Calibri"/>
                <w:sz w:val="21"/>
                <w:szCs w:val="21"/>
              </w:rPr>
              <w:t xml:space="preserve">3. Analisa as </w:t>
            </w:r>
            <w:r w:rsidRPr="00A8064F">
              <w:rPr>
                <w:rFonts w:ascii="Calibri" w:hAnsi="Calibri" w:cs="Calibri"/>
                <w:sz w:val="21"/>
                <w:szCs w:val="21"/>
                <w:u w:val="single"/>
              </w:rPr>
              <w:t>consequências</w:t>
            </w:r>
            <w:r w:rsidRPr="00A8064F">
              <w:rPr>
                <w:rFonts w:ascii="Calibri" w:hAnsi="Calibri" w:cs="Calibri"/>
                <w:sz w:val="21"/>
                <w:szCs w:val="21"/>
              </w:rPr>
              <w:t xml:space="preserve"> das Cruzadas para o Ocidente europeu e para o Próximo Oriente. </w:t>
            </w:r>
          </w:p>
        </w:tc>
      </w:tr>
      <w:tr w:rsidR="00A107EB" w:rsidRPr="00A8064F" w14:paraId="2DA09F89" w14:textId="77777777" w:rsidTr="005E1E05">
        <w:trPr>
          <w:trHeight w:val="977"/>
        </w:trPr>
        <w:tc>
          <w:tcPr>
            <w:tcW w:w="4067" w:type="dxa"/>
            <w:gridSpan w:val="4"/>
            <w:shd w:val="clear" w:color="auto" w:fill="D9D9D9"/>
            <w:vAlign w:val="center"/>
          </w:tcPr>
          <w:p w14:paraId="6B0E3400" w14:textId="77777777" w:rsidR="00A107EB" w:rsidRPr="00A8064F" w:rsidRDefault="00A107EB" w:rsidP="00A107EB">
            <w:pPr>
              <w:spacing w:line="240" w:lineRule="auto"/>
              <w:jc w:val="center"/>
              <w:rPr>
                <w:rFonts w:ascii="Calibri" w:hAnsi="Calibri" w:cs="Calibri"/>
                <w:bCs/>
                <w:sz w:val="2"/>
                <w:szCs w:val="2"/>
              </w:rPr>
            </w:pPr>
          </w:p>
          <w:p w14:paraId="1AEDD25F" w14:textId="77777777" w:rsidR="00A107EB" w:rsidRPr="00A8064F" w:rsidRDefault="00A107EB" w:rsidP="00A107EB">
            <w:pPr>
              <w:spacing w:line="240" w:lineRule="auto"/>
              <w:jc w:val="center"/>
              <w:rPr>
                <w:rFonts w:ascii="Calibri" w:hAnsi="Calibri" w:cs="Calibri"/>
                <w:bCs/>
                <w:sz w:val="21"/>
                <w:szCs w:val="21"/>
              </w:rPr>
            </w:pPr>
            <w:r w:rsidRPr="00A8064F">
              <w:rPr>
                <w:rFonts w:ascii="Calibri" w:hAnsi="Calibri" w:cs="Calibri"/>
                <w:bCs/>
                <w:sz w:val="21"/>
                <w:szCs w:val="21"/>
              </w:rPr>
              <w:t>Motivação</w:t>
            </w:r>
          </w:p>
          <w:p w14:paraId="5D6F8B98" w14:textId="39242048" w:rsidR="00A107EB" w:rsidRPr="00A8064F" w:rsidRDefault="00A107EB" w:rsidP="00A107EB">
            <w:pPr>
              <w:spacing w:line="240" w:lineRule="auto"/>
              <w:jc w:val="center"/>
              <w:rPr>
                <w:rFonts w:ascii="Calibri" w:hAnsi="Calibri" w:cs="Calibri"/>
                <w:bCs/>
                <w:sz w:val="21"/>
                <w:szCs w:val="21"/>
              </w:rPr>
            </w:pPr>
            <w:r w:rsidRPr="00A8064F">
              <w:rPr>
                <w:rFonts w:ascii="Calibri" w:hAnsi="Calibri" w:cs="Calibri"/>
                <w:bCs/>
                <w:sz w:val="21"/>
                <w:szCs w:val="21"/>
              </w:rPr>
              <w:t>(1.º momento)</w:t>
            </w:r>
          </w:p>
        </w:tc>
        <w:tc>
          <w:tcPr>
            <w:tcW w:w="10216" w:type="dxa"/>
            <w:gridSpan w:val="6"/>
            <w:vAlign w:val="center"/>
          </w:tcPr>
          <w:p w14:paraId="1D2161F0" w14:textId="77777777" w:rsidR="00A107EB" w:rsidRPr="00A8064F" w:rsidRDefault="00A107EB" w:rsidP="00A107EB">
            <w:pPr>
              <w:jc w:val="both"/>
              <w:rPr>
                <w:rFonts w:ascii="Calibri" w:hAnsi="Calibri" w:cs="Calibri"/>
                <w:sz w:val="2"/>
                <w:szCs w:val="2"/>
              </w:rPr>
            </w:pPr>
          </w:p>
          <w:p w14:paraId="1B4B2A40" w14:textId="60BF11F9" w:rsidR="00A107EB" w:rsidRPr="00A8064F" w:rsidRDefault="00A107EB" w:rsidP="00A107EB">
            <w:pPr>
              <w:jc w:val="both"/>
              <w:rPr>
                <w:rFonts w:ascii="Calibri" w:hAnsi="Calibri" w:cs="Calibri"/>
                <w:sz w:val="21"/>
                <w:szCs w:val="21"/>
              </w:rPr>
            </w:pPr>
            <w:r w:rsidRPr="00A8064F">
              <w:rPr>
                <w:rFonts w:ascii="Calibri" w:hAnsi="Calibri" w:cs="Calibri"/>
                <w:sz w:val="21"/>
                <w:szCs w:val="21"/>
              </w:rPr>
              <w:t xml:space="preserve">Visualização do </w:t>
            </w:r>
            <w:r w:rsidRPr="00A8064F">
              <w:rPr>
                <w:rFonts w:ascii="Calibri" w:hAnsi="Calibri" w:cs="Calibri"/>
                <w:i/>
                <w:sz w:val="21"/>
                <w:szCs w:val="21"/>
              </w:rPr>
              <w:t>trailer</w:t>
            </w:r>
            <w:r w:rsidRPr="00A8064F">
              <w:rPr>
                <w:rFonts w:ascii="Calibri" w:hAnsi="Calibri" w:cs="Calibri"/>
                <w:sz w:val="21"/>
                <w:szCs w:val="21"/>
              </w:rPr>
              <w:t xml:space="preserve"> do filme intitulado “Reino dos Céus”, tendo em vista: 1) motivar os alunos para a temática (Cruzadas); 2) conduzir os discentes ao reconhecimento da romantização das Cruzadas no ideário ocidental, apresentadas como uma “guerra santa”. </w:t>
            </w:r>
          </w:p>
        </w:tc>
      </w:tr>
      <w:tr w:rsidR="00A107EB" w:rsidRPr="00A8064F" w14:paraId="5F094E96" w14:textId="77777777" w:rsidTr="005E1E05">
        <w:tc>
          <w:tcPr>
            <w:tcW w:w="4067" w:type="dxa"/>
            <w:gridSpan w:val="4"/>
            <w:shd w:val="clear" w:color="auto" w:fill="D9D9D9"/>
            <w:vAlign w:val="center"/>
          </w:tcPr>
          <w:p w14:paraId="06150CC9" w14:textId="77777777" w:rsidR="00A107EB" w:rsidRPr="00A8064F" w:rsidRDefault="00A107EB" w:rsidP="00A107EB">
            <w:pPr>
              <w:spacing w:line="240" w:lineRule="auto"/>
              <w:jc w:val="center"/>
              <w:rPr>
                <w:rFonts w:ascii="Calibri" w:hAnsi="Calibri" w:cs="Calibri"/>
                <w:bCs/>
                <w:sz w:val="6"/>
                <w:szCs w:val="6"/>
              </w:rPr>
            </w:pPr>
          </w:p>
          <w:p w14:paraId="70982F77" w14:textId="77777777" w:rsidR="00A107EB" w:rsidRPr="00A8064F" w:rsidRDefault="00A107EB" w:rsidP="00A107EB">
            <w:pPr>
              <w:spacing w:line="240" w:lineRule="auto"/>
              <w:jc w:val="center"/>
              <w:rPr>
                <w:rFonts w:ascii="Calibri" w:hAnsi="Calibri" w:cs="Calibri"/>
                <w:bCs/>
                <w:sz w:val="21"/>
                <w:szCs w:val="21"/>
              </w:rPr>
            </w:pPr>
            <w:r w:rsidRPr="00A8064F">
              <w:rPr>
                <w:rFonts w:ascii="Calibri" w:hAnsi="Calibri" w:cs="Calibri"/>
                <w:bCs/>
                <w:sz w:val="21"/>
                <w:szCs w:val="21"/>
              </w:rPr>
              <w:t>Conceitos</w:t>
            </w:r>
          </w:p>
          <w:p w14:paraId="1961EE21" w14:textId="77777777" w:rsidR="00A107EB" w:rsidRPr="00A8064F" w:rsidRDefault="00A107EB" w:rsidP="00A107EB">
            <w:pPr>
              <w:spacing w:line="240" w:lineRule="auto"/>
              <w:jc w:val="center"/>
              <w:rPr>
                <w:rFonts w:ascii="Calibri" w:hAnsi="Calibri" w:cs="Calibri"/>
                <w:bCs/>
                <w:sz w:val="2"/>
                <w:szCs w:val="2"/>
              </w:rPr>
            </w:pPr>
          </w:p>
        </w:tc>
        <w:tc>
          <w:tcPr>
            <w:tcW w:w="10216" w:type="dxa"/>
            <w:gridSpan w:val="6"/>
            <w:vAlign w:val="center"/>
          </w:tcPr>
          <w:p w14:paraId="5CF9323E" w14:textId="77777777" w:rsidR="00A107EB" w:rsidRPr="00A8064F" w:rsidRDefault="00A107EB" w:rsidP="00A107EB">
            <w:pPr>
              <w:widowControl w:val="0"/>
              <w:autoSpaceDE w:val="0"/>
              <w:autoSpaceDN w:val="0"/>
              <w:adjustRightInd w:val="0"/>
              <w:spacing w:line="240" w:lineRule="auto"/>
              <w:rPr>
                <w:rFonts w:ascii="Calibri" w:hAnsi="Calibri" w:cs="Calibri"/>
                <w:color w:val="000000"/>
                <w:sz w:val="21"/>
                <w:szCs w:val="21"/>
                <w:lang w:val="en-US"/>
              </w:rPr>
            </w:pPr>
            <w:r w:rsidRPr="00A8064F">
              <w:rPr>
                <w:rFonts w:ascii="Calibri" w:hAnsi="Calibri" w:cs="Calibri"/>
                <w:color w:val="000000"/>
                <w:sz w:val="21"/>
                <w:szCs w:val="21"/>
                <w:lang w:val="en-US"/>
              </w:rPr>
              <w:t xml:space="preserve">Islão; Cruzadas; Império Muçulmano. </w:t>
            </w:r>
          </w:p>
        </w:tc>
      </w:tr>
      <w:tr w:rsidR="00735DFA" w:rsidRPr="00A8064F" w14:paraId="7C604143" w14:textId="77777777" w:rsidTr="00735D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Pr>
        <w:tc>
          <w:tcPr>
            <w:tcW w:w="1634" w:type="dxa"/>
            <w:vAlign w:val="center"/>
          </w:tcPr>
          <w:p w14:paraId="6A10057B" w14:textId="77777777" w:rsidR="00735DFA" w:rsidRPr="00A8064F" w:rsidRDefault="00735DFA" w:rsidP="00735DFA">
            <w:pPr>
              <w:spacing w:line="240" w:lineRule="auto"/>
              <w:jc w:val="center"/>
              <w:rPr>
                <w:rFonts w:ascii="Calibri" w:hAnsi="Calibri" w:cs="Calibri"/>
                <w:bCs/>
                <w:sz w:val="21"/>
              </w:rPr>
            </w:pPr>
            <w:r w:rsidRPr="00A8064F">
              <w:rPr>
                <w:rFonts w:ascii="Calibri" w:hAnsi="Calibri" w:cs="Calibri"/>
                <w:bCs/>
                <w:sz w:val="21"/>
              </w:rPr>
              <w:t>Aprendizagens essenciais</w:t>
            </w:r>
          </w:p>
        </w:tc>
        <w:tc>
          <w:tcPr>
            <w:tcW w:w="1701" w:type="dxa"/>
            <w:gridSpan w:val="2"/>
            <w:vAlign w:val="center"/>
          </w:tcPr>
          <w:p w14:paraId="03AF394C" w14:textId="77777777" w:rsidR="00735DFA" w:rsidRPr="00A8064F" w:rsidRDefault="00735DFA" w:rsidP="00735DFA">
            <w:pPr>
              <w:spacing w:line="240" w:lineRule="auto"/>
              <w:jc w:val="center"/>
              <w:rPr>
                <w:rFonts w:ascii="Calibri" w:hAnsi="Calibri" w:cs="Calibri"/>
                <w:bCs/>
                <w:sz w:val="21"/>
              </w:rPr>
            </w:pPr>
            <w:r w:rsidRPr="00A8064F">
              <w:rPr>
                <w:rFonts w:ascii="Calibri" w:hAnsi="Calibri" w:cs="Calibri"/>
                <w:bCs/>
                <w:sz w:val="21"/>
              </w:rPr>
              <w:t>Indicadores de aprendizagem</w:t>
            </w:r>
          </w:p>
        </w:tc>
        <w:tc>
          <w:tcPr>
            <w:tcW w:w="9209" w:type="dxa"/>
            <w:gridSpan w:val="5"/>
            <w:vAlign w:val="center"/>
          </w:tcPr>
          <w:p w14:paraId="7435C484" w14:textId="77777777" w:rsidR="00735DFA" w:rsidRPr="00A8064F" w:rsidRDefault="00735DFA" w:rsidP="00735DFA">
            <w:pPr>
              <w:spacing w:line="240" w:lineRule="auto"/>
              <w:jc w:val="center"/>
              <w:rPr>
                <w:rFonts w:ascii="Calibri" w:hAnsi="Calibri" w:cs="Calibri"/>
                <w:bCs/>
                <w:sz w:val="21"/>
              </w:rPr>
            </w:pPr>
            <w:r w:rsidRPr="00A8064F">
              <w:rPr>
                <w:rFonts w:ascii="Calibri" w:hAnsi="Calibri" w:cs="Calibri"/>
                <w:bCs/>
                <w:sz w:val="21"/>
              </w:rPr>
              <w:t>Estratégias de aprendizagem</w:t>
            </w:r>
          </w:p>
        </w:tc>
        <w:tc>
          <w:tcPr>
            <w:tcW w:w="1701" w:type="dxa"/>
            <w:vAlign w:val="center"/>
          </w:tcPr>
          <w:p w14:paraId="4DC0E6BA" w14:textId="77777777" w:rsidR="00735DFA" w:rsidRPr="00A8064F" w:rsidRDefault="00735DFA" w:rsidP="00735DFA">
            <w:pPr>
              <w:spacing w:line="240" w:lineRule="auto"/>
              <w:jc w:val="center"/>
              <w:rPr>
                <w:rFonts w:ascii="Calibri" w:hAnsi="Calibri" w:cs="Calibri"/>
                <w:bCs/>
                <w:sz w:val="21"/>
              </w:rPr>
            </w:pPr>
            <w:r w:rsidRPr="00A8064F">
              <w:rPr>
                <w:rFonts w:ascii="Calibri" w:hAnsi="Calibri" w:cs="Calibri"/>
                <w:bCs/>
                <w:sz w:val="21"/>
              </w:rPr>
              <w:t>Avaliação</w:t>
            </w:r>
          </w:p>
        </w:tc>
      </w:tr>
      <w:tr w:rsidR="00735DFA" w:rsidRPr="00A8064F" w14:paraId="011A48F4" w14:textId="77777777" w:rsidTr="00735D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8" w:type="dxa"/>
        </w:trPr>
        <w:tc>
          <w:tcPr>
            <w:tcW w:w="1634" w:type="dxa"/>
          </w:tcPr>
          <w:p w14:paraId="13B4A36D" w14:textId="77777777" w:rsidR="00735DFA" w:rsidRPr="00A8064F" w:rsidRDefault="00735DFA" w:rsidP="00735DFA">
            <w:pPr>
              <w:widowControl w:val="0"/>
              <w:autoSpaceDE w:val="0"/>
              <w:autoSpaceDN w:val="0"/>
              <w:adjustRightInd w:val="0"/>
              <w:spacing w:line="276" w:lineRule="auto"/>
              <w:rPr>
                <w:rFonts w:ascii="Calibri" w:hAnsi="Calibri" w:cs="Calibri"/>
                <w:sz w:val="22"/>
              </w:rPr>
            </w:pPr>
          </w:p>
          <w:p w14:paraId="13EE3849" w14:textId="77777777" w:rsidR="00735DFA" w:rsidRPr="00A8064F" w:rsidRDefault="00735DFA" w:rsidP="00735DFA">
            <w:pPr>
              <w:widowControl w:val="0"/>
              <w:autoSpaceDE w:val="0"/>
              <w:autoSpaceDN w:val="0"/>
              <w:adjustRightInd w:val="0"/>
              <w:spacing w:line="276" w:lineRule="auto"/>
              <w:rPr>
                <w:rFonts w:ascii="Calibri" w:hAnsi="Calibri" w:cs="Calibri"/>
                <w:color w:val="000000"/>
                <w:sz w:val="22"/>
              </w:rPr>
            </w:pPr>
            <w:r w:rsidRPr="00A8064F">
              <w:rPr>
                <w:rFonts w:ascii="Calibri" w:hAnsi="Calibri" w:cs="Calibri"/>
                <w:color w:val="000000"/>
                <w:sz w:val="22"/>
              </w:rPr>
              <w:t xml:space="preserve"> </w:t>
            </w:r>
          </w:p>
          <w:p w14:paraId="34F1F806" w14:textId="77777777" w:rsidR="00735DFA" w:rsidRPr="00A8064F" w:rsidRDefault="00735DFA" w:rsidP="00735DFA">
            <w:pPr>
              <w:widowControl w:val="0"/>
              <w:autoSpaceDE w:val="0"/>
              <w:autoSpaceDN w:val="0"/>
              <w:adjustRightInd w:val="0"/>
              <w:spacing w:line="276" w:lineRule="auto"/>
              <w:rPr>
                <w:rFonts w:ascii="Calibri" w:hAnsi="Calibri" w:cs="Calibri"/>
                <w:color w:val="000000"/>
                <w:sz w:val="22"/>
              </w:rPr>
            </w:pPr>
            <w:r w:rsidRPr="00A8064F">
              <w:rPr>
                <w:rFonts w:ascii="Calibri" w:hAnsi="Calibri" w:cs="Calibri"/>
                <w:sz w:val="22"/>
              </w:rPr>
              <w:t xml:space="preserve">- </w:t>
            </w:r>
            <w:r w:rsidRPr="00A8064F">
              <w:rPr>
                <w:rFonts w:ascii="Calibri" w:hAnsi="Calibri" w:cs="Calibri"/>
                <w:color w:val="000000"/>
                <w:sz w:val="22"/>
              </w:rPr>
              <w:t xml:space="preserve">Identificar / aplicar os conceitos: […] </w:t>
            </w:r>
          </w:p>
          <w:p w14:paraId="41C4DE2A" w14:textId="77777777" w:rsidR="00735DFA" w:rsidRPr="00A8064F" w:rsidRDefault="00735DFA" w:rsidP="00735DFA">
            <w:pPr>
              <w:widowControl w:val="0"/>
              <w:autoSpaceDE w:val="0"/>
              <w:autoSpaceDN w:val="0"/>
              <w:adjustRightInd w:val="0"/>
              <w:spacing w:line="276" w:lineRule="auto"/>
              <w:rPr>
                <w:rFonts w:ascii="Calibri" w:hAnsi="Calibri" w:cs="Calibri"/>
                <w:sz w:val="22"/>
              </w:rPr>
            </w:pPr>
            <w:r w:rsidRPr="00A8064F">
              <w:rPr>
                <w:rFonts w:ascii="Calibri" w:hAnsi="Calibri" w:cs="Calibri"/>
                <w:color w:val="000000"/>
                <w:sz w:val="22"/>
              </w:rPr>
              <w:t xml:space="preserve">Islão […]. </w:t>
            </w:r>
          </w:p>
        </w:tc>
        <w:tc>
          <w:tcPr>
            <w:tcW w:w="1701" w:type="dxa"/>
            <w:gridSpan w:val="2"/>
          </w:tcPr>
          <w:p w14:paraId="388BBEE2" w14:textId="77777777" w:rsidR="00735DFA" w:rsidRPr="00A8064F" w:rsidRDefault="00735DFA" w:rsidP="00735DFA">
            <w:pPr>
              <w:widowControl w:val="0"/>
              <w:autoSpaceDE w:val="0"/>
              <w:autoSpaceDN w:val="0"/>
              <w:adjustRightInd w:val="0"/>
              <w:spacing w:line="276" w:lineRule="auto"/>
              <w:rPr>
                <w:rFonts w:ascii="Calibri" w:hAnsi="Calibri" w:cs="Calibri"/>
                <w:sz w:val="22"/>
              </w:rPr>
            </w:pPr>
            <w:r w:rsidRPr="00A8064F">
              <w:rPr>
                <w:rFonts w:ascii="Calibri" w:hAnsi="Calibri" w:cs="Calibri"/>
                <w:sz w:val="22"/>
              </w:rPr>
              <w:t xml:space="preserve">1. Indicar os limites espaciais e temporais da expansão muçulmana, com especial destaque para a Península Ibérica. </w:t>
            </w:r>
          </w:p>
          <w:p w14:paraId="6426C4D5" w14:textId="77777777" w:rsidR="00735DFA" w:rsidRPr="00A8064F" w:rsidRDefault="00735DFA" w:rsidP="00735DFA">
            <w:pPr>
              <w:widowControl w:val="0"/>
              <w:autoSpaceDE w:val="0"/>
              <w:autoSpaceDN w:val="0"/>
              <w:adjustRightInd w:val="0"/>
              <w:spacing w:line="276" w:lineRule="auto"/>
              <w:rPr>
                <w:rFonts w:ascii="Calibri" w:hAnsi="Calibri" w:cs="Calibri"/>
                <w:sz w:val="22"/>
              </w:rPr>
            </w:pPr>
          </w:p>
          <w:p w14:paraId="3E5A0C53" w14:textId="77777777" w:rsidR="00735DFA" w:rsidRPr="00A8064F" w:rsidRDefault="00735DFA" w:rsidP="00735DFA">
            <w:pPr>
              <w:widowControl w:val="0"/>
              <w:autoSpaceDE w:val="0"/>
              <w:autoSpaceDN w:val="0"/>
              <w:adjustRightInd w:val="0"/>
              <w:spacing w:line="276" w:lineRule="auto"/>
              <w:rPr>
                <w:rFonts w:ascii="Calibri" w:hAnsi="Calibri" w:cs="Calibri"/>
                <w:sz w:val="22"/>
              </w:rPr>
            </w:pPr>
          </w:p>
          <w:p w14:paraId="1F97AA0A" w14:textId="77777777" w:rsidR="00735DFA" w:rsidRPr="00A8064F" w:rsidRDefault="00735DFA" w:rsidP="00735DFA">
            <w:pPr>
              <w:widowControl w:val="0"/>
              <w:autoSpaceDE w:val="0"/>
              <w:autoSpaceDN w:val="0"/>
              <w:adjustRightInd w:val="0"/>
              <w:spacing w:line="276" w:lineRule="auto"/>
              <w:rPr>
                <w:rFonts w:ascii="Calibri" w:hAnsi="Calibri" w:cs="Calibri"/>
                <w:sz w:val="22"/>
              </w:rPr>
            </w:pPr>
          </w:p>
          <w:p w14:paraId="18630BF7" w14:textId="77777777" w:rsidR="00735DFA" w:rsidRPr="00A8064F" w:rsidRDefault="00735DFA" w:rsidP="00735DFA">
            <w:pPr>
              <w:widowControl w:val="0"/>
              <w:autoSpaceDE w:val="0"/>
              <w:autoSpaceDN w:val="0"/>
              <w:adjustRightInd w:val="0"/>
              <w:spacing w:line="276" w:lineRule="auto"/>
              <w:rPr>
                <w:rFonts w:ascii="Calibri" w:hAnsi="Calibri" w:cs="Calibri"/>
                <w:sz w:val="22"/>
              </w:rPr>
            </w:pPr>
          </w:p>
          <w:p w14:paraId="2ACEBD67" w14:textId="77777777" w:rsidR="00735DFA" w:rsidRPr="00A8064F" w:rsidRDefault="00735DFA" w:rsidP="00735DFA">
            <w:pPr>
              <w:widowControl w:val="0"/>
              <w:autoSpaceDE w:val="0"/>
              <w:autoSpaceDN w:val="0"/>
              <w:adjustRightInd w:val="0"/>
              <w:spacing w:line="276" w:lineRule="auto"/>
              <w:rPr>
                <w:rFonts w:ascii="Calibri" w:hAnsi="Calibri" w:cs="Calibri"/>
                <w:sz w:val="22"/>
              </w:rPr>
            </w:pPr>
          </w:p>
          <w:p w14:paraId="5844D482" w14:textId="0AC8EB95" w:rsidR="00735DFA" w:rsidRPr="00A8064F" w:rsidRDefault="00735DFA" w:rsidP="00735DFA">
            <w:pPr>
              <w:widowControl w:val="0"/>
              <w:autoSpaceDE w:val="0"/>
              <w:autoSpaceDN w:val="0"/>
              <w:adjustRightInd w:val="0"/>
              <w:spacing w:line="276" w:lineRule="auto"/>
              <w:rPr>
                <w:rFonts w:ascii="Calibri" w:hAnsi="Calibri" w:cs="Calibri"/>
                <w:sz w:val="22"/>
              </w:rPr>
            </w:pPr>
          </w:p>
          <w:p w14:paraId="59026A20" w14:textId="77777777" w:rsidR="007915F8" w:rsidRPr="00A8064F" w:rsidRDefault="007915F8" w:rsidP="00735DFA">
            <w:pPr>
              <w:widowControl w:val="0"/>
              <w:autoSpaceDE w:val="0"/>
              <w:autoSpaceDN w:val="0"/>
              <w:adjustRightInd w:val="0"/>
              <w:spacing w:line="276" w:lineRule="auto"/>
              <w:rPr>
                <w:rFonts w:ascii="Calibri" w:hAnsi="Calibri" w:cs="Calibri"/>
                <w:sz w:val="22"/>
              </w:rPr>
            </w:pPr>
          </w:p>
          <w:p w14:paraId="639972FD" w14:textId="77777777" w:rsidR="00735DFA" w:rsidRPr="00A8064F" w:rsidRDefault="00735DFA" w:rsidP="00735DFA">
            <w:pPr>
              <w:widowControl w:val="0"/>
              <w:autoSpaceDE w:val="0"/>
              <w:autoSpaceDN w:val="0"/>
              <w:adjustRightInd w:val="0"/>
              <w:spacing w:line="276" w:lineRule="auto"/>
              <w:rPr>
                <w:rFonts w:ascii="Calibri" w:hAnsi="Calibri" w:cs="Calibri"/>
                <w:sz w:val="22"/>
              </w:rPr>
            </w:pPr>
            <w:r w:rsidRPr="00A8064F">
              <w:rPr>
                <w:rFonts w:ascii="Calibri" w:hAnsi="Calibri" w:cs="Calibri"/>
                <w:sz w:val="22"/>
              </w:rPr>
              <w:t xml:space="preserve">2. Identificar as causas da rápida expansão do Império Muçulmano. </w:t>
            </w:r>
          </w:p>
          <w:p w14:paraId="10DD461B" w14:textId="77777777" w:rsidR="00735DFA" w:rsidRPr="00A8064F" w:rsidRDefault="00735DFA" w:rsidP="00735DFA">
            <w:pPr>
              <w:widowControl w:val="0"/>
              <w:tabs>
                <w:tab w:val="left" w:pos="335"/>
              </w:tabs>
              <w:spacing w:line="276" w:lineRule="auto"/>
              <w:rPr>
                <w:rFonts w:ascii="Calibri" w:hAnsi="Calibri" w:cs="Calibri"/>
                <w:w w:val="90"/>
                <w:sz w:val="22"/>
              </w:rPr>
            </w:pPr>
          </w:p>
          <w:p w14:paraId="13D72665" w14:textId="77777777" w:rsidR="00735DFA" w:rsidRPr="00A8064F" w:rsidRDefault="00735DFA" w:rsidP="00735DFA">
            <w:pPr>
              <w:widowControl w:val="0"/>
              <w:tabs>
                <w:tab w:val="left" w:pos="335"/>
              </w:tabs>
              <w:spacing w:line="276" w:lineRule="auto"/>
              <w:rPr>
                <w:rFonts w:ascii="Calibri" w:hAnsi="Calibri" w:cs="Calibri"/>
                <w:w w:val="90"/>
                <w:sz w:val="22"/>
              </w:rPr>
            </w:pPr>
          </w:p>
          <w:p w14:paraId="3FE8A717" w14:textId="77777777" w:rsidR="00735DFA" w:rsidRPr="00A8064F" w:rsidRDefault="00735DFA" w:rsidP="00735DFA">
            <w:pPr>
              <w:widowControl w:val="0"/>
              <w:tabs>
                <w:tab w:val="left" w:pos="335"/>
              </w:tabs>
              <w:spacing w:line="276" w:lineRule="auto"/>
              <w:rPr>
                <w:rFonts w:ascii="Calibri" w:hAnsi="Calibri" w:cs="Calibri"/>
                <w:w w:val="90"/>
                <w:sz w:val="22"/>
              </w:rPr>
            </w:pPr>
          </w:p>
          <w:p w14:paraId="5B5EF23F" w14:textId="77777777" w:rsidR="00735DFA" w:rsidRPr="00A8064F" w:rsidRDefault="00735DFA" w:rsidP="00735DFA">
            <w:pPr>
              <w:widowControl w:val="0"/>
              <w:tabs>
                <w:tab w:val="left" w:pos="335"/>
              </w:tabs>
              <w:spacing w:line="276" w:lineRule="auto"/>
              <w:rPr>
                <w:rFonts w:ascii="Calibri" w:hAnsi="Calibri" w:cs="Calibri"/>
                <w:w w:val="90"/>
                <w:sz w:val="22"/>
              </w:rPr>
            </w:pPr>
          </w:p>
          <w:p w14:paraId="6480535F" w14:textId="77777777" w:rsidR="00735DFA" w:rsidRPr="00A8064F" w:rsidRDefault="00735DFA" w:rsidP="00735DFA">
            <w:pPr>
              <w:widowControl w:val="0"/>
              <w:tabs>
                <w:tab w:val="left" w:pos="335"/>
              </w:tabs>
              <w:spacing w:line="276" w:lineRule="auto"/>
              <w:rPr>
                <w:rFonts w:ascii="Calibri" w:hAnsi="Calibri" w:cs="Calibri"/>
                <w:w w:val="90"/>
                <w:sz w:val="22"/>
              </w:rPr>
            </w:pPr>
          </w:p>
          <w:p w14:paraId="2A0B4059" w14:textId="77777777" w:rsidR="00735DFA" w:rsidRPr="00A8064F" w:rsidRDefault="00735DFA" w:rsidP="00735DFA">
            <w:pPr>
              <w:widowControl w:val="0"/>
              <w:tabs>
                <w:tab w:val="left" w:pos="335"/>
              </w:tabs>
              <w:spacing w:line="276" w:lineRule="auto"/>
              <w:rPr>
                <w:rFonts w:ascii="Calibri" w:hAnsi="Calibri" w:cs="Calibri"/>
                <w:w w:val="90"/>
                <w:sz w:val="22"/>
              </w:rPr>
            </w:pPr>
          </w:p>
          <w:p w14:paraId="0CB07233" w14:textId="77777777" w:rsidR="00735DFA" w:rsidRPr="00A8064F" w:rsidRDefault="00735DFA" w:rsidP="00735DFA">
            <w:pPr>
              <w:widowControl w:val="0"/>
              <w:tabs>
                <w:tab w:val="left" w:pos="335"/>
              </w:tabs>
              <w:spacing w:line="276" w:lineRule="auto"/>
              <w:rPr>
                <w:rFonts w:ascii="Calibri" w:hAnsi="Calibri" w:cs="Calibri"/>
                <w:w w:val="90"/>
                <w:sz w:val="22"/>
              </w:rPr>
            </w:pPr>
          </w:p>
          <w:p w14:paraId="6819B62A" w14:textId="77777777" w:rsidR="00735DFA" w:rsidRPr="00A8064F" w:rsidRDefault="00735DFA" w:rsidP="00735DFA">
            <w:pPr>
              <w:widowControl w:val="0"/>
              <w:tabs>
                <w:tab w:val="left" w:pos="335"/>
              </w:tabs>
              <w:spacing w:line="276" w:lineRule="auto"/>
              <w:rPr>
                <w:rFonts w:ascii="Calibri" w:hAnsi="Calibri" w:cs="Calibri"/>
                <w:w w:val="90"/>
                <w:sz w:val="22"/>
              </w:rPr>
            </w:pPr>
          </w:p>
          <w:p w14:paraId="3D6E4678" w14:textId="77777777" w:rsidR="00735DFA" w:rsidRPr="00A8064F" w:rsidRDefault="00735DFA" w:rsidP="00735DFA">
            <w:pPr>
              <w:widowControl w:val="0"/>
              <w:tabs>
                <w:tab w:val="left" w:pos="335"/>
              </w:tabs>
              <w:spacing w:line="276" w:lineRule="auto"/>
              <w:rPr>
                <w:rFonts w:ascii="Calibri" w:hAnsi="Calibri" w:cs="Calibri"/>
                <w:w w:val="90"/>
                <w:sz w:val="22"/>
              </w:rPr>
            </w:pPr>
          </w:p>
          <w:p w14:paraId="4A9241EF" w14:textId="77777777" w:rsidR="00735DFA" w:rsidRPr="00A8064F" w:rsidRDefault="00735DFA" w:rsidP="00735DFA">
            <w:pPr>
              <w:widowControl w:val="0"/>
              <w:autoSpaceDE w:val="0"/>
              <w:autoSpaceDN w:val="0"/>
              <w:adjustRightInd w:val="0"/>
              <w:spacing w:line="276" w:lineRule="auto"/>
              <w:rPr>
                <w:rFonts w:ascii="Calibri" w:hAnsi="Calibri" w:cs="Calibri"/>
                <w:sz w:val="22"/>
              </w:rPr>
            </w:pPr>
          </w:p>
          <w:p w14:paraId="67F84D95" w14:textId="77777777" w:rsidR="00735DFA" w:rsidRPr="00A8064F" w:rsidRDefault="00735DFA" w:rsidP="00735DFA">
            <w:pPr>
              <w:widowControl w:val="0"/>
              <w:autoSpaceDE w:val="0"/>
              <w:autoSpaceDN w:val="0"/>
              <w:adjustRightInd w:val="0"/>
              <w:spacing w:line="276" w:lineRule="auto"/>
              <w:rPr>
                <w:rFonts w:ascii="Calibri" w:hAnsi="Calibri" w:cs="Calibri"/>
                <w:sz w:val="22"/>
              </w:rPr>
            </w:pPr>
          </w:p>
          <w:p w14:paraId="3BC52C37" w14:textId="77777777" w:rsidR="00735DFA" w:rsidRPr="00A8064F" w:rsidRDefault="00735DFA" w:rsidP="00735DFA">
            <w:pPr>
              <w:widowControl w:val="0"/>
              <w:autoSpaceDE w:val="0"/>
              <w:autoSpaceDN w:val="0"/>
              <w:adjustRightInd w:val="0"/>
              <w:spacing w:line="276" w:lineRule="auto"/>
              <w:rPr>
                <w:rFonts w:ascii="Calibri" w:hAnsi="Calibri" w:cs="Calibri"/>
                <w:sz w:val="22"/>
              </w:rPr>
            </w:pPr>
          </w:p>
          <w:p w14:paraId="163E00B7" w14:textId="77777777" w:rsidR="00735DFA" w:rsidRPr="00A8064F" w:rsidRDefault="00735DFA" w:rsidP="00735DFA">
            <w:pPr>
              <w:widowControl w:val="0"/>
              <w:autoSpaceDE w:val="0"/>
              <w:autoSpaceDN w:val="0"/>
              <w:adjustRightInd w:val="0"/>
              <w:spacing w:line="276" w:lineRule="auto"/>
              <w:rPr>
                <w:rFonts w:ascii="Calibri" w:hAnsi="Calibri" w:cs="Calibri"/>
                <w:sz w:val="22"/>
              </w:rPr>
            </w:pPr>
          </w:p>
          <w:p w14:paraId="63AE31F0" w14:textId="77777777" w:rsidR="00735DFA" w:rsidRPr="00A8064F" w:rsidRDefault="00735DFA" w:rsidP="00735DFA">
            <w:pPr>
              <w:widowControl w:val="0"/>
              <w:autoSpaceDE w:val="0"/>
              <w:autoSpaceDN w:val="0"/>
              <w:adjustRightInd w:val="0"/>
              <w:spacing w:line="276" w:lineRule="auto"/>
              <w:rPr>
                <w:rFonts w:ascii="Calibri" w:hAnsi="Calibri" w:cs="Calibri"/>
                <w:sz w:val="22"/>
              </w:rPr>
            </w:pPr>
          </w:p>
          <w:p w14:paraId="2CBEACA4" w14:textId="77777777" w:rsidR="00735DFA" w:rsidRPr="00A8064F" w:rsidRDefault="00735DFA" w:rsidP="00735DFA">
            <w:pPr>
              <w:widowControl w:val="0"/>
              <w:autoSpaceDE w:val="0"/>
              <w:autoSpaceDN w:val="0"/>
              <w:adjustRightInd w:val="0"/>
              <w:spacing w:line="276" w:lineRule="auto"/>
              <w:rPr>
                <w:rFonts w:ascii="Calibri" w:hAnsi="Calibri" w:cs="Calibri"/>
                <w:sz w:val="22"/>
              </w:rPr>
            </w:pPr>
          </w:p>
          <w:p w14:paraId="29F1CAFF" w14:textId="77777777" w:rsidR="00735DFA" w:rsidRPr="00A8064F" w:rsidRDefault="00735DFA" w:rsidP="00735DFA">
            <w:pPr>
              <w:widowControl w:val="0"/>
              <w:autoSpaceDE w:val="0"/>
              <w:autoSpaceDN w:val="0"/>
              <w:adjustRightInd w:val="0"/>
              <w:spacing w:line="276" w:lineRule="auto"/>
              <w:rPr>
                <w:rFonts w:ascii="Calibri" w:hAnsi="Calibri" w:cs="Calibri"/>
                <w:sz w:val="22"/>
              </w:rPr>
            </w:pPr>
          </w:p>
          <w:p w14:paraId="3C05740D" w14:textId="77777777" w:rsidR="00735DFA" w:rsidRPr="00A8064F" w:rsidRDefault="00735DFA" w:rsidP="00735DFA">
            <w:pPr>
              <w:widowControl w:val="0"/>
              <w:autoSpaceDE w:val="0"/>
              <w:autoSpaceDN w:val="0"/>
              <w:adjustRightInd w:val="0"/>
              <w:spacing w:line="276" w:lineRule="auto"/>
              <w:rPr>
                <w:rFonts w:ascii="Calibri" w:hAnsi="Calibri" w:cs="Calibri"/>
                <w:sz w:val="22"/>
              </w:rPr>
            </w:pPr>
          </w:p>
          <w:p w14:paraId="3841E147" w14:textId="77777777" w:rsidR="00735DFA" w:rsidRPr="00A8064F" w:rsidRDefault="00735DFA" w:rsidP="00735DFA">
            <w:pPr>
              <w:widowControl w:val="0"/>
              <w:autoSpaceDE w:val="0"/>
              <w:autoSpaceDN w:val="0"/>
              <w:adjustRightInd w:val="0"/>
              <w:spacing w:line="276" w:lineRule="auto"/>
              <w:rPr>
                <w:rFonts w:ascii="Calibri" w:hAnsi="Calibri" w:cs="Calibri"/>
                <w:sz w:val="22"/>
              </w:rPr>
            </w:pPr>
          </w:p>
          <w:p w14:paraId="22F9FA96" w14:textId="77777777" w:rsidR="007915F8" w:rsidRPr="00A8064F" w:rsidRDefault="007915F8" w:rsidP="00735DFA">
            <w:pPr>
              <w:widowControl w:val="0"/>
              <w:autoSpaceDE w:val="0"/>
              <w:autoSpaceDN w:val="0"/>
              <w:adjustRightInd w:val="0"/>
              <w:spacing w:line="276" w:lineRule="auto"/>
              <w:rPr>
                <w:rFonts w:ascii="Calibri" w:hAnsi="Calibri" w:cs="Calibri"/>
                <w:color w:val="000000"/>
                <w:szCs w:val="24"/>
              </w:rPr>
            </w:pPr>
          </w:p>
          <w:p w14:paraId="3F741967" w14:textId="64260E28" w:rsidR="00735DFA" w:rsidRPr="00A8064F" w:rsidRDefault="00735DFA" w:rsidP="00735DFA">
            <w:pPr>
              <w:widowControl w:val="0"/>
              <w:autoSpaceDE w:val="0"/>
              <w:autoSpaceDN w:val="0"/>
              <w:adjustRightInd w:val="0"/>
              <w:spacing w:line="276" w:lineRule="auto"/>
              <w:rPr>
                <w:rFonts w:ascii="Calibri" w:hAnsi="Calibri" w:cs="Calibri"/>
                <w:color w:val="000000"/>
                <w:sz w:val="22"/>
              </w:rPr>
            </w:pPr>
            <w:r w:rsidRPr="00A8064F">
              <w:rPr>
                <w:rFonts w:ascii="Calibri" w:hAnsi="Calibri" w:cs="Calibri"/>
                <w:color w:val="000000"/>
                <w:sz w:val="22"/>
              </w:rPr>
              <w:t xml:space="preserve">3. Reconhecer a diversidade de fatores </w:t>
            </w:r>
            <w:r w:rsidRPr="00A8064F">
              <w:rPr>
                <w:rFonts w:ascii="Calibri" w:hAnsi="Calibri" w:cs="Calibri"/>
                <w:sz w:val="22"/>
              </w:rPr>
              <w:t xml:space="preserve">que motivaram e facilitaram as Cruzadas. </w:t>
            </w:r>
          </w:p>
          <w:p w14:paraId="63FF66CC" w14:textId="77777777" w:rsidR="00735DFA" w:rsidRPr="00A8064F" w:rsidRDefault="00735DFA" w:rsidP="00735DFA">
            <w:pPr>
              <w:widowControl w:val="0"/>
              <w:autoSpaceDE w:val="0"/>
              <w:autoSpaceDN w:val="0"/>
              <w:adjustRightInd w:val="0"/>
              <w:spacing w:line="276" w:lineRule="auto"/>
              <w:rPr>
                <w:rFonts w:ascii="Calibri" w:hAnsi="Calibri" w:cs="Calibri"/>
                <w:sz w:val="22"/>
              </w:rPr>
            </w:pPr>
          </w:p>
          <w:p w14:paraId="58178CE7" w14:textId="77777777" w:rsidR="00735DFA" w:rsidRPr="00A8064F" w:rsidRDefault="00735DFA" w:rsidP="00735DFA">
            <w:pPr>
              <w:widowControl w:val="0"/>
              <w:autoSpaceDE w:val="0"/>
              <w:autoSpaceDN w:val="0"/>
              <w:adjustRightInd w:val="0"/>
              <w:spacing w:line="276" w:lineRule="auto"/>
              <w:rPr>
                <w:rFonts w:ascii="Calibri" w:hAnsi="Calibri" w:cs="Calibri"/>
                <w:sz w:val="22"/>
              </w:rPr>
            </w:pPr>
          </w:p>
          <w:p w14:paraId="1A85703B" w14:textId="77777777" w:rsidR="00735DFA" w:rsidRPr="00A8064F" w:rsidRDefault="00735DFA" w:rsidP="00735DFA">
            <w:pPr>
              <w:widowControl w:val="0"/>
              <w:autoSpaceDE w:val="0"/>
              <w:autoSpaceDN w:val="0"/>
              <w:adjustRightInd w:val="0"/>
              <w:spacing w:line="276" w:lineRule="auto"/>
              <w:rPr>
                <w:rFonts w:ascii="Calibri" w:hAnsi="Calibri" w:cs="Calibri"/>
                <w:sz w:val="22"/>
              </w:rPr>
            </w:pPr>
          </w:p>
          <w:p w14:paraId="0C2F5A02" w14:textId="77777777" w:rsidR="00735DFA" w:rsidRPr="00A8064F" w:rsidRDefault="00735DFA" w:rsidP="00735DFA">
            <w:pPr>
              <w:widowControl w:val="0"/>
              <w:autoSpaceDE w:val="0"/>
              <w:autoSpaceDN w:val="0"/>
              <w:adjustRightInd w:val="0"/>
              <w:spacing w:line="276" w:lineRule="auto"/>
              <w:rPr>
                <w:rFonts w:ascii="Calibri" w:hAnsi="Calibri" w:cs="Calibri"/>
                <w:sz w:val="22"/>
              </w:rPr>
            </w:pPr>
          </w:p>
          <w:p w14:paraId="0F9CB8A6" w14:textId="77777777" w:rsidR="00735DFA" w:rsidRPr="00A8064F" w:rsidRDefault="00735DFA" w:rsidP="00735DFA">
            <w:pPr>
              <w:widowControl w:val="0"/>
              <w:autoSpaceDE w:val="0"/>
              <w:autoSpaceDN w:val="0"/>
              <w:adjustRightInd w:val="0"/>
              <w:spacing w:line="276" w:lineRule="auto"/>
              <w:rPr>
                <w:rFonts w:ascii="Calibri" w:hAnsi="Calibri" w:cs="Calibri"/>
                <w:sz w:val="22"/>
              </w:rPr>
            </w:pPr>
          </w:p>
          <w:p w14:paraId="0A647B72" w14:textId="77777777" w:rsidR="00735DFA" w:rsidRPr="00A8064F" w:rsidRDefault="00735DFA" w:rsidP="00735DFA">
            <w:pPr>
              <w:widowControl w:val="0"/>
              <w:autoSpaceDE w:val="0"/>
              <w:autoSpaceDN w:val="0"/>
              <w:adjustRightInd w:val="0"/>
              <w:spacing w:line="276" w:lineRule="auto"/>
              <w:rPr>
                <w:rFonts w:ascii="Calibri" w:hAnsi="Calibri" w:cs="Calibri"/>
                <w:sz w:val="22"/>
              </w:rPr>
            </w:pPr>
          </w:p>
          <w:p w14:paraId="4BE06E4C" w14:textId="77777777" w:rsidR="00735DFA" w:rsidRPr="00A8064F" w:rsidRDefault="00735DFA" w:rsidP="00735DFA">
            <w:pPr>
              <w:widowControl w:val="0"/>
              <w:autoSpaceDE w:val="0"/>
              <w:autoSpaceDN w:val="0"/>
              <w:adjustRightInd w:val="0"/>
              <w:spacing w:line="276" w:lineRule="auto"/>
              <w:rPr>
                <w:rFonts w:ascii="Calibri" w:hAnsi="Calibri" w:cs="Calibri"/>
                <w:sz w:val="22"/>
              </w:rPr>
            </w:pPr>
          </w:p>
          <w:p w14:paraId="7BF4480D" w14:textId="77777777" w:rsidR="00735DFA" w:rsidRPr="00A8064F" w:rsidRDefault="00735DFA" w:rsidP="00735DFA">
            <w:pPr>
              <w:widowControl w:val="0"/>
              <w:autoSpaceDE w:val="0"/>
              <w:autoSpaceDN w:val="0"/>
              <w:adjustRightInd w:val="0"/>
              <w:spacing w:line="276" w:lineRule="auto"/>
              <w:rPr>
                <w:rFonts w:ascii="Calibri" w:hAnsi="Calibri" w:cs="Calibri"/>
                <w:sz w:val="22"/>
              </w:rPr>
            </w:pPr>
          </w:p>
          <w:p w14:paraId="657D10E2" w14:textId="77777777" w:rsidR="00735DFA" w:rsidRPr="00A8064F" w:rsidRDefault="00735DFA" w:rsidP="00735DFA">
            <w:pPr>
              <w:widowControl w:val="0"/>
              <w:autoSpaceDE w:val="0"/>
              <w:autoSpaceDN w:val="0"/>
              <w:adjustRightInd w:val="0"/>
              <w:spacing w:line="276" w:lineRule="auto"/>
              <w:rPr>
                <w:rFonts w:ascii="Calibri" w:hAnsi="Calibri" w:cs="Calibri"/>
                <w:sz w:val="22"/>
              </w:rPr>
            </w:pPr>
          </w:p>
          <w:p w14:paraId="09FD992D" w14:textId="77777777" w:rsidR="00735DFA" w:rsidRPr="00A8064F" w:rsidRDefault="00735DFA" w:rsidP="00735DFA">
            <w:pPr>
              <w:widowControl w:val="0"/>
              <w:autoSpaceDE w:val="0"/>
              <w:autoSpaceDN w:val="0"/>
              <w:adjustRightInd w:val="0"/>
              <w:spacing w:line="276" w:lineRule="auto"/>
              <w:rPr>
                <w:rFonts w:ascii="Calibri" w:hAnsi="Calibri" w:cs="Calibri"/>
                <w:sz w:val="22"/>
              </w:rPr>
            </w:pPr>
          </w:p>
          <w:p w14:paraId="60EA1C7A" w14:textId="77777777" w:rsidR="00735DFA" w:rsidRPr="00A8064F" w:rsidRDefault="00735DFA" w:rsidP="00735DFA">
            <w:pPr>
              <w:widowControl w:val="0"/>
              <w:autoSpaceDE w:val="0"/>
              <w:autoSpaceDN w:val="0"/>
              <w:adjustRightInd w:val="0"/>
              <w:spacing w:line="276" w:lineRule="auto"/>
              <w:rPr>
                <w:rFonts w:ascii="Calibri" w:hAnsi="Calibri" w:cs="Calibri"/>
                <w:sz w:val="22"/>
              </w:rPr>
            </w:pPr>
          </w:p>
          <w:p w14:paraId="105358F4" w14:textId="77777777" w:rsidR="00735DFA" w:rsidRPr="00A8064F" w:rsidRDefault="00735DFA" w:rsidP="00735DFA">
            <w:pPr>
              <w:widowControl w:val="0"/>
              <w:autoSpaceDE w:val="0"/>
              <w:autoSpaceDN w:val="0"/>
              <w:adjustRightInd w:val="0"/>
              <w:spacing w:line="276" w:lineRule="auto"/>
              <w:rPr>
                <w:rFonts w:ascii="Calibri" w:hAnsi="Calibri" w:cs="Calibri"/>
                <w:sz w:val="22"/>
              </w:rPr>
            </w:pPr>
          </w:p>
          <w:p w14:paraId="688839F1" w14:textId="77777777" w:rsidR="00735DFA" w:rsidRPr="00A8064F" w:rsidRDefault="00735DFA" w:rsidP="00735DFA">
            <w:pPr>
              <w:widowControl w:val="0"/>
              <w:autoSpaceDE w:val="0"/>
              <w:autoSpaceDN w:val="0"/>
              <w:adjustRightInd w:val="0"/>
              <w:spacing w:line="276" w:lineRule="auto"/>
              <w:rPr>
                <w:rFonts w:ascii="Calibri" w:hAnsi="Calibri" w:cs="Calibri"/>
                <w:sz w:val="22"/>
              </w:rPr>
            </w:pPr>
          </w:p>
          <w:p w14:paraId="4D23C052" w14:textId="77777777" w:rsidR="00735DFA" w:rsidRPr="00A8064F" w:rsidRDefault="00735DFA" w:rsidP="00735DFA">
            <w:pPr>
              <w:widowControl w:val="0"/>
              <w:autoSpaceDE w:val="0"/>
              <w:autoSpaceDN w:val="0"/>
              <w:adjustRightInd w:val="0"/>
              <w:spacing w:line="276" w:lineRule="auto"/>
              <w:rPr>
                <w:rFonts w:ascii="Calibri" w:hAnsi="Calibri" w:cs="Calibri"/>
                <w:sz w:val="22"/>
              </w:rPr>
            </w:pPr>
          </w:p>
          <w:p w14:paraId="6F95E799" w14:textId="77777777" w:rsidR="00735DFA" w:rsidRPr="00A8064F" w:rsidRDefault="00735DFA" w:rsidP="00735DFA">
            <w:pPr>
              <w:widowControl w:val="0"/>
              <w:autoSpaceDE w:val="0"/>
              <w:autoSpaceDN w:val="0"/>
              <w:adjustRightInd w:val="0"/>
              <w:spacing w:line="276" w:lineRule="auto"/>
              <w:rPr>
                <w:rFonts w:ascii="Calibri" w:hAnsi="Calibri" w:cs="Calibri"/>
                <w:sz w:val="22"/>
              </w:rPr>
            </w:pPr>
          </w:p>
          <w:p w14:paraId="64E2C24E" w14:textId="77777777" w:rsidR="00735DFA" w:rsidRPr="00A8064F" w:rsidRDefault="00735DFA" w:rsidP="00735DFA">
            <w:pPr>
              <w:widowControl w:val="0"/>
              <w:autoSpaceDE w:val="0"/>
              <w:autoSpaceDN w:val="0"/>
              <w:adjustRightInd w:val="0"/>
              <w:spacing w:line="276" w:lineRule="auto"/>
              <w:rPr>
                <w:rFonts w:ascii="Calibri" w:hAnsi="Calibri" w:cs="Calibri"/>
                <w:sz w:val="22"/>
              </w:rPr>
            </w:pPr>
            <w:r w:rsidRPr="00A8064F">
              <w:rPr>
                <w:rFonts w:ascii="Calibri" w:hAnsi="Calibri" w:cs="Calibri"/>
                <w:sz w:val="22"/>
              </w:rPr>
              <w:t xml:space="preserve">4. Explica as consequências das Cruzadas para o Ocidente europeu e para o Próximo Oriente. </w:t>
            </w:r>
          </w:p>
        </w:tc>
        <w:tc>
          <w:tcPr>
            <w:tcW w:w="9209" w:type="dxa"/>
            <w:gridSpan w:val="5"/>
          </w:tcPr>
          <w:p w14:paraId="6A450F90" w14:textId="0F342691" w:rsidR="00735DFA" w:rsidRPr="00A8064F" w:rsidRDefault="00735DFA" w:rsidP="00735D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color w:val="000000"/>
                <w:sz w:val="22"/>
              </w:rPr>
            </w:pPr>
            <w:r w:rsidRPr="00A8064F">
              <w:rPr>
                <w:rFonts w:ascii="Calibri" w:hAnsi="Calibri" w:cs="Calibri"/>
                <w:color w:val="000000"/>
                <w:sz w:val="22"/>
              </w:rPr>
              <w:t xml:space="preserve">1.1. Visualização e análise de excerto do vídeo intitulado “A ocupação muçulmana da Península Ibérica”, que incorpora um mapa, intentando que os alunos </w:t>
            </w:r>
            <w:r w:rsidRPr="00A8064F">
              <w:rPr>
                <w:rFonts w:ascii="Calibri" w:hAnsi="Calibri" w:cs="Calibri"/>
                <w:sz w:val="22"/>
              </w:rPr>
              <w:t>apliquem</w:t>
            </w:r>
            <w:r w:rsidR="009F1F6B" w:rsidRPr="00A8064F">
              <w:rPr>
                <w:rFonts w:ascii="Calibri" w:hAnsi="Calibri" w:cs="Calibri"/>
                <w:sz w:val="22"/>
              </w:rPr>
              <w:t xml:space="preserve"> </w:t>
            </w:r>
            <w:r w:rsidRPr="00A8064F">
              <w:rPr>
                <w:rFonts w:ascii="Calibri" w:hAnsi="Calibri" w:cs="Calibri"/>
                <w:sz w:val="22"/>
              </w:rPr>
              <w:t>conhecimentos previamente adquiridos, entre eles</w:t>
            </w:r>
            <w:r w:rsidRPr="00A8064F">
              <w:rPr>
                <w:rFonts w:ascii="Calibri" w:hAnsi="Calibri" w:cs="Calibri"/>
                <w:color w:val="000000"/>
                <w:sz w:val="22"/>
              </w:rPr>
              <w:t xml:space="preserve">: 1) a </w:t>
            </w:r>
            <w:r w:rsidRPr="00A8064F">
              <w:rPr>
                <w:rFonts w:ascii="Calibri" w:hAnsi="Calibri" w:cs="Calibri"/>
                <w:sz w:val="22"/>
              </w:rPr>
              <w:t>data e o contexto da chegada</w:t>
            </w:r>
            <w:r w:rsidRPr="00A8064F">
              <w:rPr>
                <w:rFonts w:ascii="Calibri" w:hAnsi="Calibri" w:cs="Calibri"/>
                <w:color w:val="000000"/>
                <w:sz w:val="22"/>
              </w:rPr>
              <w:t xml:space="preserve"> dos muçulmanos à Península Ibérica; 2) a </w:t>
            </w:r>
            <w:r w:rsidRPr="00A8064F">
              <w:rPr>
                <w:rFonts w:ascii="Calibri" w:hAnsi="Calibri" w:cs="Calibri"/>
                <w:sz w:val="22"/>
              </w:rPr>
              <w:t>rapidez da ocupação do território ibérico</w:t>
            </w:r>
            <w:r w:rsidRPr="00A8064F">
              <w:rPr>
                <w:rFonts w:ascii="Calibri" w:hAnsi="Calibri" w:cs="Calibri"/>
                <w:color w:val="000000"/>
                <w:sz w:val="22"/>
              </w:rPr>
              <w:t>; 3) a não ocupação da zona montanhosa das Astúrias, de onde partirá a resistência cristã (Reconquista); e</w:t>
            </w:r>
            <w:r w:rsidRPr="00A8064F">
              <w:rPr>
                <w:rFonts w:ascii="Calibri" w:hAnsi="Calibri" w:cs="Calibri"/>
                <w:sz w:val="22"/>
              </w:rPr>
              <w:t xml:space="preserve"> completem esses conhecimentos com novas aprendizagens</w:t>
            </w:r>
            <w:r w:rsidRPr="00A8064F">
              <w:rPr>
                <w:rFonts w:ascii="Calibri" w:hAnsi="Calibri" w:cs="Calibri"/>
                <w:color w:val="000000"/>
                <w:sz w:val="22"/>
              </w:rPr>
              <w:t xml:space="preserve">: 4) os recuos do território muçulmano na Península Ibérica: em 1064, abaixo do Rio Douro; em 1147, abaixo da linha do Tejo [influência da geografia do terreno]; em 1260, ausentes do território ocupado por Portugal e confinados a uma área reduzida no sudeste da Península Ibérica [introduzindo-se a temática das próximas aulas: Reconquista]. </w:t>
            </w:r>
          </w:p>
          <w:p w14:paraId="7672F05C" w14:textId="77777777" w:rsidR="00735DFA" w:rsidRPr="00A8064F" w:rsidRDefault="00735DFA" w:rsidP="00735D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color w:val="000000"/>
                <w:sz w:val="11"/>
                <w:szCs w:val="11"/>
              </w:rPr>
            </w:pPr>
          </w:p>
          <w:p w14:paraId="327BEC96" w14:textId="62E567C8" w:rsidR="00735DFA" w:rsidRPr="00A8064F" w:rsidRDefault="00735DFA" w:rsidP="00735D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22"/>
              </w:rPr>
            </w:pPr>
            <w:r w:rsidRPr="00A8064F">
              <w:rPr>
                <w:rFonts w:ascii="Calibri" w:hAnsi="Calibri" w:cs="Calibri"/>
                <w:color w:val="000000"/>
                <w:sz w:val="22"/>
              </w:rPr>
              <w:t>1.2. Análise de mapa intitulado</w:t>
            </w:r>
            <w:r w:rsidRPr="00A8064F">
              <w:rPr>
                <w:rFonts w:ascii="Calibri" w:hAnsi="Calibri" w:cs="Calibri"/>
                <w:sz w:val="22"/>
              </w:rPr>
              <w:t xml:space="preserve"> “A expansão muçulmana – 622-750“ (doc. 1</w:t>
            </w:r>
            <w:r w:rsidR="00130A3E" w:rsidRPr="00A8064F">
              <w:rPr>
                <w:rFonts w:ascii="Calibri" w:hAnsi="Calibri" w:cs="Calibri"/>
                <w:sz w:val="22"/>
              </w:rPr>
              <w:t xml:space="preserve"> – </w:t>
            </w:r>
            <w:r w:rsidRPr="00A8064F">
              <w:rPr>
                <w:rFonts w:ascii="Calibri" w:hAnsi="Calibri" w:cs="Calibri"/>
                <w:sz w:val="22"/>
              </w:rPr>
              <w:t xml:space="preserve">PowerPoint), </w:t>
            </w:r>
            <w:r w:rsidRPr="00A8064F">
              <w:rPr>
                <w:rFonts w:ascii="Calibri" w:hAnsi="Calibri" w:cs="Calibri"/>
                <w:color w:val="000000"/>
                <w:sz w:val="22"/>
              </w:rPr>
              <w:t>visando que os discentes indiquem, relativamente à expansão muçulmana, que: 1) os Pirinéus (a Ocidente) e início da Ásia Central (a Oriente) foram os seus limites espaciais; 2) que esta se deu entre 622 e 750 (</w:t>
            </w:r>
            <w:r w:rsidRPr="00A8064F">
              <w:rPr>
                <w:rFonts w:ascii="Calibri" w:hAnsi="Calibri" w:cs="Calibri"/>
                <w:sz w:val="22"/>
              </w:rPr>
              <w:t xml:space="preserve">podendo, assim, concluir sobre a sua rapidez, considerando, inclusive, o vasto território abrangido). </w:t>
            </w:r>
          </w:p>
          <w:p w14:paraId="57301760" w14:textId="77777777" w:rsidR="00735DFA" w:rsidRPr="00A8064F" w:rsidRDefault="00735DFA" w:rsidP="00735D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color w:val="000000"/>
                <w:sz w:val="11"/>
                <w:szCs w:val="11"/>
              </w:rPr>
            </w:pPr>
          </w:p>
          <w:p w14:paraId="6AFD9264" w14:textId="77777777" w:rsidR="00735DFA" w:rsidRPr="00A8064F" w:rsidRDefault="00735DFA" w:rsidP="00735D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color w:val="000000"/>
                <w:sz w:val="22"/>
              </w:rPr>
            </w:pPr>
            <w:r w:rsidRPr="00A8064F">
              <w:rPr>
                <w:rFonts w:ascii="Calibri" w:hAnsi="Calibri" w:cs="Calibri"/>
                <w:color w:val="000000"/>
                <w:sz w:val="22"/>
              </w:rPr>
              <w:t xml:space="preserve">2.1. Questionamento e diálogo com os alunos, tendo em vista que estes mobilizem as suas ideias tácitas e as aprendizagens anteriores, indicando possíveis fatores (hipóteses) para a “rápida” expansão territorial dos muçulmanos. </w:t>
            </w:r>
          </w:p>
          <w:p w14:paraId="3EF46865" w14:textId="327E71BD" w:rsidR="00735DFA" w:rsidRPr="00A8064F" w:rsidRDefault="00735DFA" w:rsidP="00735DFA">
            <w:pPr>
              <w:jc w:val="both"/>
              <w:rPr>
                <w:rFonts w:ascii="Calibri" w:hAnsi="Calibri" w:cs="Calibri"/>
                <w:sz w:val="22"/>
              </w:rPr>
            </w:pPr>
            <w:r w:rsidRPr="00A8064F">
              <w:rPr>
                <w:rFonts w:ascii="Calibri" w:hAnsi="Calibri" w:cs="Calibri"/>
                <w:sz w:val="22"/>
              </w:rPr>
              <w:t>2.2. Leitura e análise do texto intitulado “O acolhimento aos muçulmanos pelos povos autóctones“ (doc. 2</w:t>
            </w:r>
            <w:r w:rsidR="00130A3E" w:rsidRPr="00A8064F">
              <w:rPr>
                <w:rFonts w:ascii="Calibri" w:hAnsi="Calibri" w:cs="Calibri"/>
                <w:sz w:val="22"/>
              </w:rPr>
              <w:t xml:space="preserve"> – </w:t>
            </w:r>
            <w:r w:rsidRPr="00A8064F">
              <w:rPr>
                <w:rFonts w:ascii="Calibri" w:hAnsi="Calibri" w:cs="Calibri"/>
                <w:sz w:val="22"/>
              </w:rPr>
              <w:t xml:space="preserve">PowerPoint), pretendendo que os alunos identifiquem a instabilidade política e social vivida nos Impérios Bizantino e Sassânida, bem como o decorrente esgotamento financeiro e militar dos mesmos, como uma das causas para a rápida expansão do Império Muçulmano. Pretende-se, igualmente, que os alunos, perante a informação apresentada, entendam a pacífica aceitação do domínio muçulmano por parte dos povos autóctones (que ansiavam por paz e estabilidade). </w:t>
            </w:r>
          </w:p>
          <w:p w14:paraId="4155CBA6" w14:textId="77777777" w:rsidR="00735DFA" w:rsidRPr="00A8064F" w:rsidRDefault="00735DFA" w:rsidP="00735DFA">
            <w:pPr>
              <w:jc w:val="both"/>
              <w:rPr>
                <w:rFonts w:ascii="Calibri" w:hAnsi="Calibri" w:cs="Calibri"/>
                <w:sz w:val="11"/>
                <w:szCs w:val="11"/>
              </w:rPr>
            </w:pPr>
          </w:p>
          <w:p w14:paraId="13727ACC" w14:textId="623701D8" w:rsidR="00735DFA" w:rsidRPr="00A8064F" w:rsidRDefault="00735DFA" w:rsidP="00735DFA">
            <w:pPr>
              <w:jc w:val="both"/>
              <w:rPr>
                <w:rFonts w:ascii="Calibri" w:hAnsi="Calibri" w:cs="Calibri"/>
                <w:sz w:val="22"/>
              </w:rPr>
            </w:pPr>
            <w:r w:rsidRPr="00A8064F">
              <w:rPr>
                <w:rFonts w:ascii="Calibri" w:hAnsi="Calibri" w:cs="Calibri"/>
                <w:sz w:val="22"/>
              </w:rPr>
              <w:t>2.3. Leitura e análise do texto intitulado “</w:t>
            </w:r>
            <w:r w:rsidRPr="00A8064F">
              <w:rPr>
                <w:rFonts w:ascii="Calibri" w:hAnsi="Calibri" w:cs="Calibri"/>
                <w:sz w:val="22"/>
                <w:shd w:val="clear" w:color="auto" w:fill="FFFFFF"/>
              </w:rPr>
              <w:t xml:space="preserve">A tolerância religiosa no seio do Islão e a integração dos povos autóctones” </w:t>
            </w:r>
            <w:r w:rsidRPr="00A8064F">
              <w:rPr>
                <w:rFonts w:ascii="Calibri" w:hAnsi="Calibri" w:cs="Calibri"/>
                <w:sz w:val="22"/>
              </w:rPr>
              <w:t>(doc. 3</w:t>
            </w:r>
            <w:r w:rsidR="00130A3E" w:rsidRPr="00A8064F">
              <w:rPr>
                <w:rFonts w:ascii="Calibri" w:hAnsi="Calibri" w:cs="Calibri"/>
                <w:sz w:val="22"/>
              </w:rPr>
              <w:t xml:space="preserve"> – </w:t>
            </w:r>
            <w:r w:rsidRPr="00A8064F">
              <w:rPr>
                <w:rFonts w:ascii="Calibri" w:hAnsi="Calibri" w:cs="Calibri"/>
                <w:sz w:val="22"/>
              </w:rPr>
              <w:t xml:space="preserve">PowerPoint), procurando que os alunos identifiquem de que forma os muçulmanos mantiveram o quotidiano local, facilitando assim o seu domínio e expansão territoriais: 1) através da integração administrativa dos autóctones não-muçulmanos, aproveitando a experiência que estes detinham (o novo império vai integrar as estruturas bizantina e sassânida); 2) através da tolerância religiosa, sobretudo com cristãos e judeus. Ambos usufruíam de um estatuto “especial” segundo o Alcorão (temática já abordada) e estavam obrigados ao pagamento de um imposto (o que tinha implicações financeiras, não sendo o seu total desaparecimento, com conversões em massa, assim desejado). </w:t>
            </w:r>
          </w:p>
          <w:p w14:paraId="29DD8F45" w14:textId="77777777" w:rsidR="00735DFA" w:rsidRPr="00A8064F" w:rsidRDefault="00735DFA" w:rsidP="00735DFA">
            <w:pPr>
              <w:jc w:val="both"/>
              <w:rPr>
                <w:rFonts w:ascii="Calibri" w:hAnsi="Calibri" w:cs="Calibri"/>
                <w:sz w:val="10"/>
                <w:szCs w:val="10"/>
              </w:rPr>
            </w:pPr>
          </w:p>
          <w:p w14:paraId="33CE1585" w14:textId="77777777" w:rsidR="00735DFA" w:rsidRPr="00A8064F" w:rsidRDefault="00735DFA" w:rsidP="00735D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22"/>
              </w:rPr>
            </w:pPr>
            <w:r w:rsidRPr="00A8064F">
              <w:rPr>
                <w:rFonts w:ascii="Calibri" w:hAnsi="Calibri" w:cs="Calibri"/>
                <w:sz w:val="22"/>
              </w:rPr>
              <w:t xml:space="preserve">- Organização e consolidação das aprendizagens através da construção de </w:t>
            </w:r>
            <w:r w:rsidRPr="00A8064F">
              <w:rPr>
                <w:rFonts w:ascii="Calibri" w:hAnsi="Calibri" w:cs="Calibri"/>
                <w:sz w:val="22"/>
                <w:u w:val="single"/>
              </w:rPr>
              <w:t>esquema-síntese</w:t>
            </w:r>
            <w:r w:rsidRPr="00A8064F">
              <w:rPr>
                <w:rFonts w:ascii="Calibri" w:hAnsi="Calibri" w:cs="Calibri"/>
                <w:sz w:val="22"/>
              </w:rPr>
              <w:t xml:space="preserve"> de resposta ao primeiro indicador de aprendizagem, após questionamento e diálogo com os alunos. </w:t>
            </w:r>
          </w:p>
          <w:p w14:paraId="041C65CA" w14:textId="77777777" w:rsidR="00735DFA" w:rsidRPr="00A8064F" w:rsidRDefault="00735DFA" w:rsidP="00735D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22"/>
              </w:rPr>
            </w:pPr>
          </w:p>
          <w:p w14:paraId="643D0833" w14:textId="77777777" w:rsidR="00735DFA" w:rsidRPr="00A8064F" w:rsidRDefault="00735DFA" w:rsidP="00735DFA">
            <w:pPr>
              <w:widowControl w:val="0"/>
              <w:autoSpaceDE w:val="0"/>
              <w:autoSpaceDN w:val="0"/>
              <w:adjustRightInd w:val="0"/>
              <w:jc w:val="both"/>
              <w:rPr>
                <w:rFonts w:ascii="Calibri" w:hAnsi="Calibri" w:cs="Calibri"/>
                <w:color w:val="000000"/>
                <w:sz w:val="22"/>
              </w:rPr>
            </w:pPr>
            <w:r w:rsidRPr="00A8064F">
              <w:rPr>
                <w:rFonts w:ascii="Calibri" w:hAnsi="Calibri" w:cs="Calibri"/>
                <w:sz w:val="22"/>
              </w:rPr>
              <w:t xml:space="preserve">3.1. Leitura e análise dos textos intitulados “O apelo de Urbano II” (doc. B, p. 24) e “A tomada de Jerusalém pelos cruzados (1099)” (doc. D, p. 25, e resposta às questões 3 e 4), procurando que os alunos reconheçam, entre as motivações </w:t>
            </w:r>
            <w:r w:rsidRPr="00A8064F">
              <w:rPr>
                <w:rFonts w:ascii="Calibri" w:hAnsi="Calibri" w:cs="Calibri"/>
                <w:color w:val="000000"/>
                <w:sz w:val="22"/>
              </w:rPr>
              <w:t xml:space="preserve">que impulsionaram a Primeira Cruzada: </w:t>
            </w:r>
            <w:r w:rsidRPr="00A8064F">
              <w:rPr>
                <w:rFonts w:ascii="Calibri" w:hAnsi="Calibri" w:cs="Calibri"/>
                <w:sz w:val="22"/>
              </w:rPr>
              <w:t>1) a ameaça muçulmana (turca) aos cristãos de Bizâncio; 2) o desejo de recuperar os lugares santos (Santo Sepulcro, em Jerusalém); 3) a pouca fertilidade das terras e a escassez de recursos na Europa; 4) a possibilidade de saques e pilhagens, ou seja, de enriquecimento rápido, por parte, nomeadamente, dos “filhos segundos” da nobreza.</w:t>
            </w:r>
          </w:p>
          <w:p w14:paraId="14707043" w14:textId="77777777" w:rsidR="00735DFA" w:rsidRPr="00A8064F" w:rsidRDefault="00735DFA" w:rsidP="00735D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6"/>
                <w:szCs w:val="6"/>
              </w:rPr>
            </w:pPr>
          </w:p>
          <w:p w14:paraId="388F64C0" w14:textId="77777777" w:rsidR="00735DFA" w:rsidRPr="00A8064F" w:rsidRDefault="00735DFA" w:rsidP="00735D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22"/>
              </w:rPr>
            </w:pPr>
            <w:r w:rsidRPr="00A8064F">
              <w:rPr>
                <w:rFonts w:ascii="Calibri" w:hAnsi="Calibri" w:cs="Calibri"/>
                <w:sz w:val="22"/>
              </w:rPr>
              <w:t xml:space="preserve">3.2. Visualização e análise de uma compilação de excertos do vídeo intitulado “Shock: The first Crusade and the conquest of Jerusalem (The Crusades: An Arab perspective – Ep. 1)”, esperando que os discentes reconheçam outros fatores que motivaram as Cruzadas, tais como: 1) o esforço do Papado em manter o poder temporal, fragmentado pelos senhores feudais; 2) a elevada desigualdade social (as terras pertenciam a uma minoria da população); 3) a ausência de herança dos “filhos segundos” da nobreza, que tinham de procurar outras formas de enriquecer; 4) as cidades ricas e culturalmente desenvolvidas do mundo muçulmano, que atraíam a cobiça europeia; 5) os conflitos internos muçulmanos, nomeadamente entre sunismo e xiismo (já abordado), que minavam a coesão comunitária; 6) a fragmentação dos territórios do Próximo e Médio Oriente (sobretudo do primeiro) em diferentes principados e a ambição de alguns destes em conquistar os territórios vizinhos. </w:t>
            </w:r>
          </w:p>
          <w:p w14:paraId="7018EC3E" w14:textId="77777777" w:rsidR="00735DFA" w:rsidRPr="00A8064F" w:rsidRDefault="00735DFA" w:rsidP="00735D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2"/>
                <w:szCs w:val="2"/>
              </w:rPr>
            </w:pPr>
          </w:p>
          <w:p w14:paraId="072C0634" w14:textId="77777777" w:rsidR="00735DFA" w:rsidRPr="00A8064F" w:rsidRDefault="00735DFA" w:rsidP="00735D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22"/>
              </w:rPr>
            </w:pPr>
            <w:r w:rsidRPr="00A8064F">
              <w:rPr>
                <w:rFonts w:ascii="Calibri" w:hAnsi="Calibri" w:cs="Calibri"/>
                <w:sz w:val="22"/>
              </w:rPr>
              <w:t xml:space="preserve">- Organização e consolidação das aprendizagens através da construção de </w:t>
            </w:r>
            <w:r w:rsidRPr="00A8064F">
              <w:rPr>
                <w:rFonts w:ascii="Calibri" w:hAnsi="Calibri" w:cs="Calibri"/>
                <w:sz w:val="22"/>
                <w:u w:val="single"/>
              </w:rPr>
              <w:t>esquema-síntese</w:t>
            </w:r>
            <w:r w:rsidRPr="00A8064F">
              <w:rPr>
                <w:rFonts w:ascii="Calibri" w:hAnsi="Calibri" w:cs="Calibri"/>
                <w:sz w:val="22"/>
              </w:rPr>
              <w:t xml:space="preserve"> de resposta ao primeiro indicador de aprendizagem, após questionamento e diálogo com os alunos. </w:t>
            </w:r>
          </w:p>
          <w:p w14:paraId="1B3641AE" w14:textId="2BB9A73B" w:rsidR="00735DFA" w:rsidRPr="00A8064F" w:rsidRDefault="00735DFA" w:rsidP="00735D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22"/>
              </w:rPr>
            </w:pPr>
            <w:r w:rsidRPr="00A8064F">
              <w:rPr>
                <w:rFonts w:ascii="Calibri" w:hAnsi="Calibri" w:cs="Calibri"/>
                <w:sz w:val="22"/>
              </w:rPr>
              <w:t>4.1. Visualização e análise de um excerto do vídeo intitulado “Liberation: Acre and the end of the Crusades (The Crusades: An Arab perspective – Ep. 4)”, pretendendo que os alunos expliquem as consequências das Cruzadas para o Ocidente europeu e para o Próximo Oriente, abordando: 1) o renascimento comercial e urbano da Europa, decorrente</w:t>
            </w:r>
            <w:r w:rsidR="00130A3E" w:rsidRPr="00A8064F">
              <w:rPr>
                <w:rFonts w:ascii="Calibri" w:hAnsi="Calibri" w:cs="Calibri"/>
                <w:sz w:val="22"/>
              </w:rPr>
              <w:t xml:space="preserve"> – </w:t>
            </w:r>
            <w:r w:rsidRPr="00A8064F">
              <w:rPr>
                <w:rFonts w:ascii="Calibri" w:hAnsi="Calibri" w:cs="Calibri"/>
                <w:sz w:val="22"/>
              </w:rPr>
              <w:t xml:space="preserve">a) da reabertura do Mediterrâneo à navegação e comércio europeu, favorecendo, nomeadamente, as cidades europeias da Península Itálica; b) dos produtos orientais que chegavam à Europa, oriundos do saque e da pilhagem, e que favoreciam o comércio; c) de algum êxodo da população do campo para as cidades, à procura de melhores condições de vida, que o crescente comércio permitiu (enfraquecendo, nomeadamente, o sistema feudal, e fortalecendo uma “classe social” emergente, a burguesia); 2) o desenvolvimento técnico (exemplos: agricultura e indústria do vidro), científico (medicina e botânica, entre outros) e cultural (filosofia e literatura, entre outros) da Europa, resultantes do contacto com os muçulmanos; 3) o avanço das técnicas e armamento militares entre os europeus. </w:t>
            </w:r>
          </w:p>
          <w:p w14:paraId="0B827BD1" w14:textId="77777777" w:rsidR="00735DFA" w:rsidRPr="00A8064F" w:rsidRDefault="00735DFA" w:rsidP="00735D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22"/>
              </w:rPr>
            </w:pPr>
            <w:r w:rsidRPr="00A8064F">
              <w:rPr>
                <w:rFonts w:ascii="Calibri" w:hAnsi="Calibri" w:cs="Calibri"/>
                <w:sz w:val="22"/>
              </w:rPr>
              <w:t xml:space="preserve">Pretende-se que os discentes concluam que a presença europeia no Próximo Oriente irá lançar as bases para o Renascimento europeu; que as guerras no Próximo Oriente, durante praticamente dois séculos, terão iniciado o declínio cultural e tecnológico da região; que a frequente romantização das Cruzadas, feita no Ocidente, pode gerar alguma tensão no mundo muçulmano. </w:t>
            </w:r>
          </w:p>
          <w:p w14:paraId="27D4BEF8" w14:textId="77777777" w:rsidR="00735DFA" w:rsidRPr="00A8064F" w:rsidRDefault="00735DFA" w:rsidP="00735D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10"/>
                <w:szCs w:val="10"/>
              </w:rPr>
            </w:pPr>
          </w:p>
          <w:p w14:paraId="27AEF2DB" w14:textId="77777777" w:rsidR="00735DFA" w:rsidRPr="00A8064F" w:rsidRDefault="00735DFA" w:rsidP="00735D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22"/>
              </w:rPr>
            </w:pPr>
            <w:r w:rsidRPr="00A8064F">
              <w:rPr>
                <w:rFonts w:ascii="Calibri" w:hAnsi="Calibri" w:cs="Calibri"/>
                <w:sz w:val="22"/>
              </w:rPr>
              <w:t xml:space="preserve">- Organização e consolidação das aprendizagens através da construção de </w:t>
            </w:r>
            <w:r w:rsidRPr="00A8064F">
              <w:rPr>
                <w:rFonts w:ascii="Calibri" w:hAnsi="Calibri" w:cs="Calibri"/>
                <w:sz w:val="22"/>
                <w:u w:val="single"/>
              </w:rPr>
              <w:t>esquema-síntese</w:t>
            </w:r>
            <w:r w:rsidRPr="00A8064F">
              <w:rPr>
                <w:rFonts w:ascii="Calibri" w:hAnsi="Calibri" w:cs="Calibri"/>
                <w:sz w:val="22"/>
              </w:rPr>
              <w:t xml:space="preserve"> de resposta ao terceiro indicador de aprendizagem, após questionamento e diálogo com os alunos. </w:t>
            </w:r>
          </w:p>
        </w:tc>
        <w:tc>
          <w:tcPr>
            <w:tcW w:w="1701" w:type="dxa"/>
          </w:tcPr>
          <w:p w14:paraId="7DA78F53" w14:textId="77777777" w:rsidR="00735DFA" w:rsidRPr="00A8064F" w:rsidRDefault="00735DFA" w:rsidP="00735DFA">
            <w:pPr>
              <w:spacing w:line="240" w:lineRule="auto"/>
              <w:rPr>
                <w:rFonts w:ascii="Calibri" w:hAnsi="Calibri" w:cs="Calibri"/>
                <w:color w:val="000000"/>
                <w:sz w:val="21"/>
                <w:szCs w:val="21"/>
              </w:rPr>
            </w:pPr>
            <w:r w:rsidRPr="00A8064F">
              <w:rPr>
                <w:rFonts w:ascii="Calibri" w:hAnsi="Calibri" w:cs="Calibri"/>
                <w:color w:val="000000"/>
                <w:sz w:val="21"/>
                <w:szCs w:val="21"/>
              </w:rPr>
              <w:t>Registo da adequada análise dos documentos apresentados (vídeo e mapa), da capacidade de integrar as aprendizagens anteriores e da coerência do pensamento e do discurso.</w:t>
            </w:r>
          </w:p>
          <w:p w14:paraId="20326634" w14:textId="77777777" w:rsidR="00735DFA" w:rsidRPr="00A8064F" w:rsidRDefault="00735DFA" w:rsidP="00735DFA">
            <w:pPr>
              <w:spacing w:line="276" w:lineRule="auto"/>
              <w:rPr>
                <w:rFonts w:ascii="Calibri" w:hAnsi="Calibri" w:cs="Calibri"/>
                <w:color w:val="000000"/>
                <w:sz w:val="22"/>
                <w:szCs w:val="21"/>
              </w:rPr>
            </w:pPr>
          </w:p>
          <w:p w14:paraId="4F7D5137" w14:textId="77777777" w:rsidR="00735DFA" w:rsidRPr="00A8064F" w:rsidRDefault="00735DFA" w:rsidP="00735DFA">
            <w:pPr>
              <w:spacing w:line="276" w:lineRule="auto"/>
              <w:rPr>
                <w:rFonts w:ascii="Calibri" w:hAnsi="Calibri" w:cs="Calibri"/>
                <w:color w:val="000000"/>
                <w:sz w:val="22"/>
                <w:szCs w:val="32"/>
              </w:rPr>
            </w:pPr>
          </w:p>
          <w:p w14:paraId="15A18A11" w14:textId="77777777" w:rsidR="00735DFA" w:rsidRPr="00A8064F" w:rsidRDefault="00735DFA" w:rsidP="00735DFA">
            <w:pPr>
              <w:spacing w:line="240" w:lineRule="auto"/>
              <w:rPr>
                <w:rFonts w:ascii="Calibri" w:hAnsi="Calibri" w:cs="Calibri"/>
                <w:color w:val="000000"/>
                <w:sz w:val="21"/>
                <w:szCs w:val="21"/>
              </w:rPr>
            </w:pPr>
            <w:r w:rsidRPr="00A8064F">
              <w:rPr>
                <w:rFonts w:ascii="Calibri" w:hAnsi="Calibri" w:cs="Calibri"/>
                <w:color w:val="000000"/>
                <w:sz w:val="21"/>
                <w:szCs w:val="21"/>
              </w:rPr>
              <w:t>Registo da adequada análise dos documentos escritos, da capacidade de integrar as aprendizagens anteriores e da coerência do pensamento e do discurso.</w:t>
            </w:r>
          </w:p>
          <w:p w14:paraId="713A74E8" w14:textId="77777777" w:rsidR="00735DFA" w:rsidRPr="00A8064F" w:rsidRDefault="00735DFA" w:rsidP="00735DFA">
            <w:pPr>
              <w:spacing w:line="276" w:lineRule="auto"/>
              <w:rPr>
                <w:rFonts w:ascii="Calibri" w:hAnsi="Calibri" w:cs="Calibri"/>
                <w:color w:val="000000"/>
                <w:sz w:val="32"/>
                <w:szCs w:val="21"/>
              </w:rPr>
            </w:pPr>
          </w:p>
          <w:p w14:paraId="6AA3D41A" w14:textId="77777777" w:rsidR="00735DFA" w:rsidRPr="00A8064F" w:rsidRDefault="00735DFA" w:rsidP="00735DFA">
            <w:pPr>
              <w:spacing w:line="276" w:lineRule="auto"/>
              <w:rPr>
                <w:rFonts w:ascii="Calibri" w:hAnsi="Calibri" w:cs="Calibri"/>
                <w:color w:val="000000"/>
                <w:sz w:val="32"/>
                <w:szCs w:val="21"/>
              </w:rPr>
            </w:pPr>
          </w:p>
          <w:p w14:paraId="2A0CD1F9" w14:textId="77777777" w:rsidR="00735DFA" w:rsidRPr="00A8064F" w:rsidRDefault="00735DFA" w:rsidP="00735DFA">
            <w:pPr>
              <w:spacing w:line="276" w:lineRule="auto"/>
              <w:rPr>
                <w:rFonts w:ascii="Calibri" w:hAnsi="Calibri" w:cs="Calibri"/>
                <w:color w:val="000000"/>
                <w:sz w:val="32"/>
                <w:szCs w:val="21"/>
              </w:rPr>
            </w:pPr>
          </w:p>
          <w:p w14:paraId="48DFFFD8" w14:textId="77777777" w:rsidR="00735DFA" w:rsidRPr="00A8064F" w:rsidRDefault="00735DFA" w:rsidP="00735DFA">
            <w:pPr>
              <w:spacing w:line="276" w:lineRule="auto"/>
              <w:rPr>
                <w:rFonts w:ascii="Calibri" w:hAnsi="Calibri" w:cs="Calibri"/>
                <w:color w:val="000000"/>
                <w:sz w:val="32"/>
                <w:szCs w:val="21"/>
              </w:rPr>
            </w:pPr>
          </w:p>
          <w:p w14:paraId="5466D8C2" w14:textId="77777777" w:rsidR="00735DFA" w:rsidRPr="00A8064F" w:rsidRDefault="00735DFA" w:rsidP="00735DFA">
            <w:pPr>
              <w:spacing w:line="276" w:lineRule="auto"/>
              <w:rPr>
                <w:rFonts w:ascii="Calibri" w:hAnsi="Calibri" w:cs="Calibri"/>
                <w:color w:val="000000"/>
                <w:sz w:val="32"/>
                <w:szCs w:val="21"/>
              </w:rPr>
            </w:pPr>
          </w:p>
          <w:p w14:paraId="6257F04B" w14:textId="4CAE33E7" w:rsidR="00735DFA" w:rsidRPr="00A8064F" w:rsidRDefault="00735DFA" w:rsidP="00735DFA">
            <w:pPr>
              <w:spacing w:line="276" w:lineRule="auto"/>
              <w:rPr>
                <w:rFonts w:ascii="Calibri" w:hAnsi="Calibri" w:cs="Calibri"/>
                <w:color w:val="000000"/>
                <w:sz w:val="8"/>
                <w:szCs w:val="21"/>
              </w:rPr>
            </w:pPr>
          </w:p>
          <w:p w14:paraId="5209FC6F" w14:textId="77777777" w:rsidR="007915F8" w:rsidRPr="00A8064F" w:rsidRDefault="007915F8" w:rsidP="00735DFA">
            <w:pPr>
              <w:spacing w:line="276" w:lineRule="auto"/>
              <w:rPr>
                <w:rFonts w:ascii="Calibri" w:hAnsi="Calibri" w:cs="Calibri"/>
                <w:color w:val="000000"/>
                <w:sz w:val="16"/>
                <w:szCs w:val="36"/>
              </w:rPr>
            </w:pPr>
          </w:p>
          <w:p w14:paraId="62AA594A" w14:textId="77777777" w:rsidR="00735DFA" w:rsidRPr="00A8064F" w:rsidRDefault="00735DFA" w:rsidP="00735DFA">
            <w:pPr>
              <w:spacing w:line="276" w:lineRule="auto"/>
              <w:rPr>
                <w:rFonts w:ascii="Calibri" w:hAnsi="Calibri" w:cs="Calibri"/>
                <w:color w:val="000000"/>
                <w:sz w:val="21"/>
                <w:szCs w:val="21"/>
              </w:rPr>
            </w:pPr>
            <w:r w:rsidRPr="00A8064F">
              <w:rPr>
                <w:rFonts w:ascii="Calibri" w:hAnsi="Calibri" w:cs="Calibri"/>
                <w:color w:val="000000"/>
                <w:sz w:val="21"/>
                <w:szCs w:val="21"/>
              </w:rPr>
              <w:t>Registo da adequada análise dos documentos apresentados (escritos e multimédia), da capacidade de integrar as aprendizagens anteriores e da coerência do pensamento e do discurso.</w:t>
            </w:r>
          </w:p>
          <w:p w14:paraId="3C30693D" w14:textId="77777777" w:rsidR="00735DFA" w:rsidRPr="00A8064F" w:rsidRDefault="00735DFA" w:rsidP="00735DFA">
            <w:pPr>
              <w:spacing w:line="276" w:lineRule="auto"/>
              <w:rPr>
                <w:rFonts w:ascii="Calibri" w:hAnsi="Calibri" w:cs="Calibri"/>
                <w:color w:val="000000"/>
                <w:sz w:val="21"/>
                <w:szCs w:val="21"/>
              </w:rPr>
            </w:pPr>
          </w:p>
          <w:p w14:paraId="28421E95" w14:textId="77777777" w:rsidR="00735DFA" w:rsidRPr="00A8064F" w:rsidRDefault="00735DFA" w:rsidP="00735DFA">
            <w:pPr>
              <w:spacing w:line="276" w:lineRule="auto"/>
              <w:rPr>
                <w:rFonts w:ascii="Calibri" w:hAnsi="Calibri" w:cs="Calibri"/>
                <w:color w:val="000000"/>
                <w:sz w:val="21"/>
                <w:szCs w:val="21"/>
              </w:rPr>
            </w:pPr>
          </w:p>
          <w:p w14:paraId="0B9BF04E" w14:textId="77777777" w:rsidR="00735DFA" w:rsidRPr="00A8064F" w:rsidRDefault="00735DFA" w:rsidP="00735DFA">
            <w:pPr>
              <w:spacing w:line="276" w:lineRule="auto"/>
              <w:rPr>
                <w:rFonts w:ascii="Calibri" w:hAnsi="Calibri" w:cs="Calibri"/>
                <w:color w:val="000000"/>
                <w:sz w:val="21"/>
                <w:szCs w:val="21"/>
              </w:rPr>
            </w:pPr>
          </w:p>
          <w:p w14:paraId="785EA052" w14:textId="77777777" w:rsidR="00735DFA" w:rsidRPr="00A8064F" w:rsidRDefault="00735DFA" w:rsidP="00735DFA">
            <w:pPr>
              <w:spacing w:line="276" w:lineRule="auto"/>
              <w:rPr>
                <w:rFonts w:ascii="Calibri" w:hAnsi="Calibri" w:cs="Calibri"/>
                <w:color w:val="000000"/>
                <w:sz w:val="21"/>
                <w:szCs w:val="21"/>
              </w:rPr>
            </w:pPr>
          </w:p>
          <w:p w14:paraId="61396EA3" w14:textId="77777777" w:rsidR="00735DFA" w:rsidRPr="00A8064F" w:rsidRDefault="00735DFA" w:rsidP="00735DFA">
            <w:pPr>
              <w:spacing w:line="276" w:lineRule="auto"/>
              <w:rPr>
                <w:rFonts w:ascii="Calibri" w:hAnsi="Calibri" w:cs="Calibri"/>
                <w:color w:val="000000"/>
                <w:sz w:val="21"/>
                <w:szCs w:val="21"/>
              </w:rPr>
            </w:pPr>
          </w:p>
          <w:p w14:paraId="73563F00" w14:textId="77777777" w:rsidR="00735DFA" w:rsidRPr="00A8064F" w:rsidRDefault="00735DFA" w:rsidP="00735DFA">
            <w:pPr>
              <w:spacing w:line="276" w:lineRule="auto"/>
              <w:rPr>
                <w:rFonts w:ascii="Calibri" w:hAnsi="Calibri" w:cs="Calibri"/>
                <w:color w:val="000000"/>
                <w:sz w:val="21"/>
                <w:szCs w:val="21"/>
              </w:rPr>
            </w:pPr>
          </w:p>
          <w:p w14:paraId="4EBBD065" w14:textId="77777777" w:rsidR="00735DFA" w:rsidRPr="00A8064F" w:rsidRDefault="00735DFA" w:rsidP="00735DFA">
            <w:pPr>
              <w:spacing w:line="276" w:lineRule="auto"/>
              <w:rPr>
                <w:rFonts w:ascii="Calibri" w:hAnsi="Calibri" w:cs="Calibri"/>
                <w:color w:val="000000"/>
                <w:sz w:val="21"/>
                <w:szCs w:val="21"/>
              </w:rPr>
            </w:pPr>
          </w:p>
          <w:p w14:paraId="16369407" w14:textId="77777777" w:rsidR="00735DFA" w:rsidRPr="00A8064F" w:rsidRDefault="00735DFA" w:rsidP="00735D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sz w:val="21"/>
                <w:szCs w:val="21"/>
              </w:rPr>
            </w:pPr>
          </w:p>
          <w:p w14:paraId="3BC344A4" w14:textId="77777777" w:rsidR="007915F8" w:rsidRPr="00A8064F" w:rsidRDefault="007915F8" w:rsidP="00735DFA">
            <w:pPr>
              <w:spacing w:line="276" w:lineRule="auto"/>
              <w:rPr>
                <w:rFonts w:ascii="Calibri" w:hAnsi="Calibri" w:cs="Calibri"/>
                <w:color w:val="000000"/>
                <w:sz w:val="21"/>
                <w:szCs w:val="21"/>
              </w:rPr>
            </w:pPr>
          </w:p>
          <w:p w14:paraId="59114467" w14:textId="77777777" w:rsidR="007915F8" w:rsidRPr="00A8064F" w:rsidRDefault="007915F8" w:rsidP="00735DFA">
            <w:pPr>
              <w:spacing w:line="276" w:lineRule="auto"/>
              <w:rPr>
                <w:rFonts w:ascii="Calibri" w:hAnsi="Calibri" w:cs="Calibri"/>
                <w:color w:val="000000"/>
                <w:sz w:val="21"/>
                <w:szCs w:val="21"/>
              </w:rPr>
            </w:pPr>
          </w:p>
          <w:p w14:paraId="1179D8B4" w14:textId="77777777" w:rsidR="007915F8" w:rsidRPr="00A8064F" w:rsidRDefault="007915F8" w:rsidP="00735DFA">
            <w:pPr>
              <w:spacing w:line="276" w:lineRule="auto"/>
              <w:rPr>
                <w:rFonts w:ascii="Calibri" w:hAnsi="Calibri" w:cs="Calibri"/>
                <w:color w:val="000000"/>
                <w:sz w:val="21"/>
                <w:szCs w:val="21"/>
              </w:rPr>
            </w:pPr>
          </w:p>
          <w:p w14:paraId="31872738" w14:textId="77777777" w:rsidR="007915F8" w:rsidRPr="00A8064F" w:rsidRDefault="007915F8" w:rsidP="00735DFA">
            <w:pPr>
              <w:spacing w:line="276" w:lineRule="auto"/>
              <w:rPr>
                <w:rFonts w:ascii="Calibri" w:hAnsi="Calibri" w:cs="Calibri"/>
                <w:color w:val="000000"/>
                <w:sz w:val="13"/>
                <w:szCs w:val="13"/>
              </w:rPr>
            </w:pPr>
          </w:p>
          <w:p w14:paraId="46D98225" w14:textId="0A7B26AB" w:rsidR="00735DFA" w:rsidRPr="00A8064F" w:rsidRDefault="00735DFA" w:rsidP="00735DFA">
            <w:pPr>
              <w:spacing w:line="276" w:lineRule="auto"/>
              <w:rPr>
                <w:rFonts w:ascii="Calibri" w:hAnsi="Calibri" w:cs="Calibri"/>
                <w:color w:val="000000"/>
                <w:sz w:val="21"/>
                <w:szCs w:val="21"/>
              </w:rPr>
            </w:pPr>
            <w:r w:rsidRPr="00A8064F">
              <w:rPr>
                <w:rFonts w:ascii="Calibri" w:hAnsi="Calibri" w:cs="Calibri"/>
                <w:color w:val="000000"/>
                <w:sz w:val="21"/>
                <w:szCs w:val="21"/>
              </w:rPr>
              <w:t>Registo da adequada análise do documento multimédia, da capacidade de integrar as aprendizagens anteriores e da coerência do pensamento e do discurso.</w:t>
            </w:r>
          </w:p>
          <w:p w14:paraId="2162A8B9" w14:textId="77777777" w:rsidR="00735DFA" w:rsidRPr="00A8064F" w:rsidRDefault="00735DFA" w:rsidP="00735DFA">
            <w:pPr>
              <w:spacing w:line="276" w:lineRule="auto"/>
              <w:rPr>
                <w:rFonts w:ascii="Calibri" w:hAnsi="Calibri" w:cs="Calibri"/>
                <w:color w:val="000000"/>
                <w:sz w:val="21"/>
                <w:szCs w:val="21"/>
              </w:rPr>
            </w:pPr>
          </w:p>
          <w:p w14:paraId="60EF8E88" w14:textId="77777777" w:rsidR="00735DFA" w:rsidRPr="00A8064F" w:rsidRDefault="00735DFA" w:rsidP="00735DFA">
            <w:pPr>
              <w:spacing w:line="276" w:lineRule="auto"/>
              <w:rPr>
                <w:rFonts w:ascii="Calibri" w:hAnsi="Calibri" w:cs="Calibri"/>
                <w:color w:val="000000"/>
                <w:sz w:val="21"/>
                <w:szCs w:val="21"/>
              </w:rPr>
            </w:pPr>
          </w:p>
          <w:p w14:paraId="613BE2A0" w14:textId="77777777" w:rsidR="00735DFA" w:rsidRPr="00A8064F" w:rsidRDefault="00735DFA" w:rsidP="00735DFA">
            <w:pPr>
              <w:spacing w:line="276" w:lineRule="auto"/>
              <w:rPr>
                <w:rFonts w:ascii="Calibri" w:hAnsi="Calibri" w:cs="Calibri"/>
                <w:color w:val="000000"/>
                <w:sz w:val="21"/>
                <w:szCs w:val="21"/>
              </w:rPr>
            </w:pPr>
          </w:p>
          <w:p w14:paraId="5172118E" w14:textId="77777777" w:rsidR="00735DFA" w:rsidRPr="00A8064F" w:rsidRDefault="00735DFA" w:rsidP="00735DFA">
            <w:pPr>
              <w:spacing w:line="276" w:lineRule="auto"/>
              <w:rPr>
                <w:rFonts w:ascii="Calibri" w:hAnsi="Calibri" w:cs="Calibri"/>
                <w:color w:val="000000"/>
                <w:sz w:val="21"/>
                <w:szCs w:val="21"/>
              </w:rPr>
            </w:pPr>
          </w:p>
          <w:p w14:paraId="201850FA" w14:textId="77777777" w:rsidR="00735DFA" w:rsidRPr="00A8064F" w:rsidRDefault="00735DFA" w:rsidP="00735DFA">
            <w:pPr>
              <w:spacing w:line="276" w:lineRule="auto"/>
              <w:rPr>
                <w:rFonts w:ascii="Calibri" w:hAnsi="Calibri" w:cs="Calibri"/>
                <w:color w:val="000000"/>
                <w:sz w:val="21"/>
                <w:szCs w:val="21"/>
              </w:rPr>
            </w:pPr>
          </w:p>
          <w:p w14:paraId="5FE738DF" w14:textId="77777777" w:rsidR="00735DFA" w:rsidRPr="00A8064F" w:rsidRDefault="00735DFA" w:rsidP="00735DFA">
            <w:pPr>
              <w:spacing w:line="276" w:lineRule="auto"/>
              <w:rPr>
                <w:rFonts w:ascii="Calibri" w:hAnsi="Calibri" w:cs="Calibri"/>
                <w:color w:val="000000"/>
                <w:sz w:val="21"/>
                <w:szCs w:val="21"/>
              </w:rPr>
            </w:pPr>
          </w:p>
          <w:p w14:paraId="447DA9BD" w14:textId="77777777" w:rsidR="00735DFA" w:rsidRPr="00A8064F" w:rsidRDefault="00735DFA" w:rsidP="00735DFA">
            <w:pPr>
              <w:spacing w:line="276" w:lineRule="auto"/>
              <w:rPr>
                <w:rFonts w:ascii="Calibri" w:hAnsi="Calibri" w:cs="Calibri"/>
                <w:color w:val="000000"/>
                <w:sz w:val="21"/>
                <w:szCs w:val="21"/>
              </w:rPr>
            </w:pPr>
          </w:p>
          <w:p w14:paraId="23E592A0" w14:textId="77777777" w:rsidR="00735DFA" w:rsidRPr="00A8064F" w:rsidRDefault="00735DFA" w:rsidP="00735DFA">
            <w:pPr>
              <w:spacing w:line="276" w:lineRule="auto"/>
              <w:rPr>
                <w:rFonts w:ascii="Calibri" w:hAnsi="Calibri" w:cs="Calibri"/>
                <w:color w:val="000000"/>
                <w:sz w:val="21"/>
                <w:szCs w:val="21"/>
              </w:rPr>
            </w:pPr>
          </w:p>
          <w:p w14:paraId="3936CB3C" w14:textId="77777777" w:rsidR="00735DFA" w:rsidRPr="00A8064F" w:rsidRDefault="00735DFA" w:rsidP="00735DFA">
            <w:pPr>
              <w:spacing w:line="276" w:lineRule="auto"/>
              <w:rPr>
                <w:rFonts w:ascii="Calibri" w:hAnsi="Calibri" w:cs="Calibri"/>
                <w:color w:val="000000"/>
                <w:sz w:val="21"/>
                <w:szCs w:val="21"/>
              </w:rPr>
            </w:pPr>
          </w:p>
          <w:p w14:paraId="061F7EBD" w14:textId="77777777" w:rsidR="00735DFA" w:rsidRPr="00A8064F" w:rsidRDefault="00735DFA" w:rsidP="00735DFA">
            <w:pPr>
              <w:spacing w:line="276" w:lineRule="auto"/>
              <w:rPr>
                <w:rFonts w:ascii="Calibri" w:hAnsi="Calibri" w:cs="Calibri"/>
                <w:color w:val="000000"/>
                <w:sz w:val="21"/>
                <w:szCs w:val="21"/>
              </w:rPr>
            </w:pPr>
          </w:p>
          <w:p w14:paraId="014DC625" w14:textId="62386BD1" w:rsidR="00735DFA" w:rsidRPr="00A8064F" w:rsidRDefault="00735DFA" w:rsidP="00735DFA">
            <w:pPr>
              <w:spacing w:line="276" w:lineRule="auto"/>
              <w:rPr>
                <w:rFonts w:ascii="Calibri" w:hAnsi="Calibri" w:cs="Calibri"/>
                <w:color w:val="000000"/>
                <w:sz w:val="21"/>
                <w:szCs w:val="21"/>
              </w:rPr>
            </w:pPr>
          </w:p>
          <w:p w14:paraId="298D1688" w14:textId="24A61E93" w:rsidR="005E1E05" w:rsidRPr="00A8064F" w:rsidRDefault="005E1E05" w:rsidP="00735DFA">
            <w:pPr>
              <w:spacing w:line="276" w:lineRule="auto"/>
              <w:rPr>
                <w:rFonts w:ascii="Calibri" w:hAnsi="Calibri" w:cs="Calibri"/>
                <w:color w:val="000000"/>
                <w:sz w:val="21"/>
                <w:szCs w:val="21"/>
              </w:rPr>
            </w:pPr>
          </w:p>
          <w:p w14:paraId="13EFA59A" w14:textId="6BB0C143" w:rsidR="005E1E05" w:rsidRPr="00A8064F" w:rsidRDefault="005E1E05" w:rsidP="00735DFA">
            <w:pPr>
              <w:spacing w:line="276" w:lineRule="auto"/>
              <w:rPr>
                <w:rFonts w:ascii="Calibri" w:hAnsi="Calibri" w:cs="Calibri"/>
                <w:color w:val="000000"/>
                <w:sz w:val="21"/>
                <w:szCs w:val="21"/>
              </w:rPr>
            </w:pPr>
          </w:p>
          <w:p w14:paraId="76F309A5" w14:textId="64C5E4C4" w:rsidR="005E1E05" w:rsidRPr="00A8064F" w:rsidRDefault="005E1E05" w:rsidP="00735DFA">
            <w:pPr>
              <w:spacing w:line="276" w:lineRule="auto"/>
              <w:rPr>
                <w:rFonts w:ascii="Calibri" w:hAnsi="Calibri" w:cs="Calibri"/>
                <w:color w:val="000000"/>
                <w:sz w:val="21"/>
                <w:szCs w:val="21"/>
              </w:rPr>
            </w:pPr>
          </w:p>
          <w:p w14:paraId="16E62DB7" w14:textId="17747849" w:rsidR="005E1E05" w:rsidRPr="00A8064F" w:rsidRDefault="005E1E05" w:rsidP="00735DFA">
            <w:pPr>
              <w:spacing w:line="276" w:lineRule="auto"/>
              <w:rPr>
                <w:rFonts w:ascii="Calibri" w:hAnsi="Calibri" w:cs="Calibri"/>
                <w:color w:val="000000"/>
                <w:sz w:val="21"/>
                <w:szCs w:val="21"/>
              </w:rPr>
            </w:pPr>
          </w:p>
          <w:p w14:paraId="6A3741D6" w14:textId="64E5AD38" w:rsidR="005E1E05" w:rsidRPr="00A8064F" w:rsidRDefault="005E1E05" w:rsidP="00735DFA">
            <w:pPr>
              <w:spacing w:line="276" w:lineRule="auto"/>
              <w:rPr>
                <w:rFonts w:ascii="Calibri" w:hAnsi="Calibri" w:cs="Calibri"/>
                <w:color w:val="000000"/>
                <w:sz w:val="21"/>
                <w:szCs w:val="21"/>
              </w:rPr>
            </w:pPr>
          </w:p>
          <w:p w14:paraId="5A332E8F" w14:textId="788E0F65" w:rsidR="005E1E05" w:rsidRPr="00A8064F" w:rsidRDefault="005E1E05" w:rsidP="00735DFA">
            <w:pPr>
              <w:spacing w:line="276" w:lineRule="auto"/>
              <w:rPr>
                <w:rFonts w:ascii="Calibri" w:hAnsi="Calibri" w:cs="Calibri"/>
                <w:color w:val="000000"/>
                <w:sz w:val="21"/>
                <w:szCs w:val="21"/>
              </w:rPr>
            </w:pPr>
          </w:p>
          <w:p w14:paraId="7CF181A9" w14:textId="77777777" w:rsidR="005E1E05" w:rsidRPr="00A8064F" w:rsidRDefault="005E1E05" w:rsidP="00735DFA">
            <w:pPr>
              <w:spacing w:line="276" w:lineRule="auto"/>
              <w:rPr>
                <w:rFonts w:ascii="Calibri" w:hAnsi="Calibri" w:cs="Calibri"/>
                <w:color w:val="000000"/>
                <w:sz w:val="21"/>
                <w:szCs w:val="21"/>
              </w:rPr>
            </w:pPr>
          </w:p>
          <w:p w14:paraId="1FB736BC" w14:textId="77777777" w:rsidR="00735DFA" w:rsidRPr="00A8064F" w:rsidRDefault="00735DFA" w:rsidP="00735D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sz w:val="21"/>
                <w:szCs w:val="21"/>
              </w:rPr>
            </w:pPr>
            <w:r w:rsidRPr="00A8064F">
              <w:rPr>
                <w:rFonts w:ascii="Calibri" w:hAnsi="Calibri" w:cs="Calibri"/>
                <w:color w:val="000000"/>
                <w:sz w:val="21"/>
                <w:szCs w:val="21"/>
              </w:rPr>
              <w:t>Avaliação geral: comportamento presencial.</w:t>
            </w:r>
          </w:p>
          <w:p w14:paraId="52BB941A" w14:textId="77777777" w:rsidR="00735DFA" w:rsidRPr="00A8064F" w:rsidRDefault="00735DFA" w:rsidP="00735D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sz w:val="21"/>
                <w:szCs w:val="21"/>
              </w:rPr>
            </w:pPr>
          </w:p>
          <w:p w14:paraId="012D8B91" w14:textId="77777777" w:rsidR="00735DFA" w:rsidRPr="00A8064F" w:rsidRDefault="00735DFA" w:rsidP="00735D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sz w:val="21"/>
                <w:szCs w:val="21"/>
              </w:rPr>
            </w:pPr>
          </w:p>
          <w:p w14:paraId="4B4FFADD" w14:textId="77777777" w:rsidR="00735DFA" w:rsidRPr="00A8064F" w:rsidRDefault="00735DFA" w:rsidP="00735D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sz w:val="21"/>
                <w:szCs w:val="21"/>
              </w:rPr>
            </w:pPr>
          </w:p>
          <w:p w14:paraId="5657CB2C" w14:textId="77777777" w:rsidR="00735DFA" w:rsidRPr="00A8064F" w:rsidRDefault="00735DFA" w:rsidP="00735D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sz w:val="21"/>
                <w:szCs w:val="21"/>
              </w:rPr>
            </w:pPr>
          </w:p>
        </w:tc>
      </w:tr>
    </w:tbl>
    <w:p w14:paraId="5F1A4707" w14:textId="77777777" w:rsidR="00A8064F" w:rsidRPr="00A8064F" w:rsidRDefault="00A8064F" w:rsidP="005E1E05">
      <w:pPr>
        <w:shd w:val="clear" w:color="auto" w:fill="FFFFFF"/>
        <w:spacing w:line="276" w:lineRule="auto"/>
        <w:jc w:val="both"/>
        <w:rPr>
          <w:rFonts w:ascii="Calibri" w:hAnsi="Calibri" w:cs="Calibri"/>
          <w:sz w:val="22"/>
        </w:rPr>
      </w:pPr>
    </w:p>
    <w:p w14:paraId="713BC1A4" w14:textId="437448D1" w:rsidR="005E1E05" w:rsidRPr="00A8064F" w:rsidRDefault="005E1E05" w:rsidP="005E1E05">
      <w:pPr>
        <w:shd w:val="clear" w:color="auto" w:fill="FFFFFF"/>
        <w:spacing w:line="276" w:lineRule="auto"/>
        <w:jc w:val="both"/>
        <w:rPr>
          <w:rFonts w:ascii="Calibri" w:hAnsi="Calibri" w:cs="Calibri"/>
          <w:sz w:val="22"/>
        </w:rPr>
      </w:pPr>
      <w:r w:rsidRPr="00A8064F">
        <w:rPr>
          <w:rFonts w:ascii="Calibri" w:hAnsi="Calibri" w:cs="Calibri"/>
          <w:sz w:val="22"/>
        </w:rPr>
        <w:t>BIBLIOGRAFIA</w:t>
      </w:r>
    </w:p>
    <w:p w14:paraId="1C80A52B" w14:textId="77777777" w:rsidR="005E1E05" w:rsidRPr="00A8064F" w:rsidRDefault="005E1E05" w:rsidP="005E1E05">
      <w:pPr>
        <w:shd w:val="clear" w:color="auto" w:fill="FFFFFF"/>
        <w:spacing w:line="276" w:lineRule="auto"/>
        <w:jc w:val="both"/>
        <w:rPr>
          <w:rFonts w:ascii="Calibri" w:hAnsi="Calibri" w:cs="Calibri"/>
          <w:sz w:val="2"/>
        </w:rPr>
      </w:pPr>
    </w:p>
    <w:p w14:paraId="0E4D2E61" w14:textId="77777777" w:rsidR="005E1E05" w:rsidRPr="00A8064F" w:rsidRDefault="005E1E05" w:rsidP="005E1E05">
      <w:pPr>
        <w:shd w:val="clear" w:color="auto" w:fill="FFFFFF"/>
        <w:spacing w:line="276" w:lineRule="auto"/>
        <w:jc w:val="both"/>
        <w:rPr>
          <w:rFonts w:ascii="Calibri" w:hAnsi="Calibri" w:cs="Calibri"/>
          <w:sz w:val="22"/>
          <w:lang w:val="es-ES"/>
        </w:rPr>
      </w:pPr>
      <w:r w:rsidRPr="00A8064F">
        <w:rPr>
          <w:rFonts w:ascii="Calibri" w:hAnsi="Calibri" w:cs="Calibri"/>
          <w:sz w:val="22"/>
        </w:rPr>
        <w:t xml:space="preserve">Maalouf, A. (2001). </w:t>
      </w:r>
      <w:r w:rsidRPr="00A8064F">
        <w:rPr>
          <w:rFonts w:ascii="Calibri" w:hAnsi="Calibri" w:cs="Calibri"/>
          <w:i/>
          <w:sz w:val="22"/>
        </w:rPr>
        <w:t>As Cruzadas vistas pelos Árabes</w:t>
      </w:r>
      <w:r w:rsidRPr="00A8064F">
        <w:rPr>
          <w:rFonts w:ascii="Calibri" w:hAnsi="Calibri" w:cs="Calibri"/>
          <w:sz w:val="22"/>
        </w:rPr>
        <w:t xml:space="preserve">. </w:t>
      </w:r>
      <w:r w:rsidRPr="00A8064F">
        <w:rPr>
          <w:rFonts w:ascii="Calibri" w:hAnsi="Calibri" w:cs="Calibri"/>
          <w:sz w:val="22"/>
          <w:lang w:val="es-ES"/>
        </w:rPr>
        <w:t xml:space="preserve">10.ª ed. Algés: Difel. </w:t>
      </w:r>
    </w:p>
    <w:p w14:paraId="41F8E4DA" w14:textId="6B20F524" w:rsidR="005E1E05" w:rsidRPr="00A8064F" w:rsidRDefault="005E1E05" w:rsidP="005E1E05">
      <w:pPr>
        <w:spacing w:line="276" w:lineRule="auto"/>
        <w:jc w:val="both"/>
        <w:rPr>
          <w:rFonts w:ascii="Calibri" w:hAnsi="Calibri" w:cs="Calibri"/>
          <w:color w:val="000000"/>
          <w:sz w:val="22"/>
        </w:rPr>
      </w:pPr>
      <w:r w:rsidRPr="00A8064F">
        <w:rPr>
          <w:rFonts w:ascii="Calibri" w:hAnsi="Calibri" w:cs="Calibri"/>
          <w:color w:val="000000"/>
          <w:sz w:val="22"/>
          <w:lang w:val="es-ES"/>
        </w:rPr>
        <w:t xml:space="preserve">El Fasi, M. &amp; Hrbek, I. (1988). </w:t>
      </w:r>
      <w:r w:rsidRPr="00A8064F">
        <w:rPr>
          <w:rFonts w:ascii="Calibri" w:hAnsi="Calibri" w:cs="Calibri"/>
          <w:bCs/>
          <w:color w:val="000000"/>
          <w:sz w:val="22"/>
          <w:shd w:val="clear" w:color="auto" w:fill="FFFFFF"/>
        </w:rPr>
        <w:t xml:space="preserve">O advento do Islão e a ascensão do Império Muçulmano. </w:t>
      </w:r>
      <w:r w:rsidRPr="00A8064F">
        <w:rPr>
          <w:rFonts w:ascii="Calibri" w:hAnsi="Calibri" w:cs="Calibri"/>
          <w:bCs/>
          <w:i/>
          <w:color w:val="000000"/>
          <w:sz w:val="22"/>
          <w:shd w:val="clear" w:color="auto" w:fill="FFFFFF"/>
        </w:rPr>
        <w:t>História Geral da África</w:t>
      </w:r>
      <w:r w:rsidRPr="00A8064F">
        <w:rPr>
          <w:rFonts w:ascii="Calibri" w:hAnsi="Calibri" w:cs="Calibri"/>
          <w:bCs/>
          <w:color w:val="000000"/>
          <w:sz w:val="22"/>
          <w:shd w:val="clear" w:color="auto" w:fill="FFFFFF"/>
        </w:rPr>
        <w:t xml:space="preserve">. </w:t>
      </w:r>
      <w:r w:rsidRPr="00A8064F">
        <w:rPr>
          <w:rFonts w:ascii="Calibri" w:hAnsi="Calibri" w:cs="Calibri"/>
          <w:color w:val="000000"/>
          <w:sz w:val="22"/>
        </w:rPr>
        <w:t xml:space="preserve">[Em linha]. </w:t>
      </w:r>
      <w:r w:rsidRPr="00A8064F">
        <w:rPr>
          <w:rFonts w:ascii="Calibri" w:hAnsi="Calibri" w:cs="Calibri"/>
          <w:sz w:val="22"/>
        </w:rPr>
        <w:t xml:space="preserve">[S.l.: s.n.]. </w:t>
      </w:r>
      <w:r w:rsidRPr="00A8064F">
        <w:rPr>
          <w:rFonts w:ascii="Calibri" w:hAnsi="Calibri" w:cs="Calibri"/>
          <w:color w:val="000000"/>
          <w:sz w:val="22"/>
        </w:rPr>
        <w:t xml:space="preserve">[Consult. 10 jan. 2020]. </w:t>
      </w:r>
      <w:r w:rsidRPr="00A8064F">
        <w:rPr>
          <w:rFonts w:ascii="Calibri" w:hAnsi="Calibri" w:cs="Calibri"/>
          <w:bCs/>
          <w:color w:val="000000"/>
          <w:sz w:val="22"/>
          <w:shd w:val="clear" w:color="auto" w:fill="FFFFFF"/>
        </w:rPr>
        <w:t xml:space="preserve">Disponível em </w:t>
      </w:r>
      <w:hyperlink r:id="rId29" w:history="1">
        <w:r w:rsidRPr="00A8064F">
          <w:rPr>
            <w:rStyle w:val="Hyperlink"/>
            <w:rFonts w:ascii="Calibri" w:hAnsi="Calibri" w:cs="Calibri"/>
            <w:color w:val="000000"/>
            <w:sz w:val="22"/>
            <w:u w:val="none"/>
          </w:rPr>
          <w:t>https://unesdoc.unesco.org/ark:/48223/pf0000077953por</w:t>
        </w:r>
      </w:hyperlink>
      <w:r w:rsidRPr="00A8064F">
        <w:rPr>
          <w:rFonts w:ascii="Calibri" w:hAnsi="Calibri" w:cs="Calibri"/>
          <w:color w:val="000000"/>
          <w:sz w:val="22"/>
        </w:rPr>
        <w:t xml:space="preserve">. </w:t>
      </w:r>
    </w:p>
    <w:p w14:paraId="04706015" w14:textId="77777777" w:rsidR="005E1E05" w:rsidRPr="00A8064F" w:rsidRDefault="005E1E05" w:rsidP="005E1E05">
      <w:pPr>
        <w:shd w:val="clear" w:color="auto" w:fill="FFFFFF"/>
        <w:spacing w:line="276" w:lineRule="auto"/>
        <w:jc w:val="both"/>
        <w:rPr>
          <w:rFonts w:ascii="Calibri" w:hAnsi="Calibri" w:cs="Calibri"/>
          <w:sz w:val="22"/>
        </w:rPr>
      </w:pPr>
    </w:p>
    <w:p w14:paraId="6622B3C8" w14:textId="77777777" w:rsidR="005E1E05" w:rsidRPr="00A8064F" w:rsidRDefault="005E1E05" w:rsidP="005E1E05">
      <w:pPr>
        <w:shd w:val="clear" w:color="auto" w:fill="FFFFFF"/>
        <w:spacing w:line="276" w:lineRule="auto"/>
        <w:jc w:val="both"/>
        <w:rPr>
          <w:rFonts w:ascii="Calibri" w:hAnsi="Calibri" w:cs="Calibri"/>
          <w:sz w:val="22"/>
        </w:rPr>
      </w:pPr>
      <w:r w:rsidRPr="00A8064F">
        <w:rPr>
          <w:rFonts w:ascii="Calibri" w:hAnsi="Calibri" w:cs="Calibri"/>
          <w:sz w:val="22"/>
        </w:rPr>
        <w:t>MANUAL ESCOLAR E OUTROS</w:t>
      </w:r>
    </w:p>
    <w:p w14:paraId="5C57FBA9" w14:textId="77777777" w:rsidR="005E1E05" w:rsidRPr="00A8064F" w:rsidRDefault="005E1E05" w:rsidP="005E1E05">
      <w:pPr>
        <w:shd w:val="clear" w:color="auto" w:fill="FFFFFF"/>
        <w:spacing w:line="276" w:lineRule="auto"/>
        <w:jc w:val="both"/>
        <w:rPr>
          <w:rFonts w:ascii="Calibri" w:hAnsi="Calibri" w:cs="Calibri"/>
          <w:sz w:val="2"/>
        </w:rPr>
      </w:pPr>
    </w:p>
    <w:p w14:paraId="365E73D6" w14:textId="77777777" w:rsidR="005E1E05" w:rsidRPr="00A8064F" w:rsidRDefault="005E1E05" w:rsidP="005E1E05">
      <w:pPr>
        <w:shd w:val="clear" w:color="auto" w:fill="FFFFFF"/>
        <w:spacing w:line="276" w:lineRule="auto"/>
        <w:jc w:val="both"/>
        <w:rPr>
          <w:rFonts w:ascii="Calibri" w:hAnsi="Calibri" w:cs="Calibri"/>
          <w:sz w:val="22"/>
        </w:rPr>
      </w:pPr>
      <w:r w:rsidRPr="00A8064F">
        <w:rPr>
          <w:rFonts w:ascii="Calibri" w:hAnsi="Calibri" w:cs="Calibri"/>
          <w:sz w:val="22"/>
        </w:rPr>
        <w:t xml:space="preserve">Couto, C. P. &amp; Rosas, M. A. (2019). </w:t>
      </w:r>
      <w:r w:rsidRPr="00A8064F">
        <w:rPr>
          <w:rFonts w:ascii="Calibri" w:hAnsi="Calibri" w:cs="Calibri"/>
          <w:i/>
          <w:sz w:val="22"/>
        </w:rPr>
        <w:t>Um novo tempo da História. História A. 10.º ano. Parte 2</w:t>
      </w:r>
      <w:r w:rsidRPr="00A8064F">
        <w:rPr>
          <w:rFonts w:ascii="Calibri" w:hAnsi="Calibri" w:cs="Calibri"/>
          <w:sz w:val="22"/>
        </w:rPr>
        <w:t>.</w:t>
      </w:r>
      <w:r w:rsidRPr="00A8064F">
        <w:rPr>
          <w:rFonts w:ascii="Calibri" w:hAnsi="Calibri" w:cs="Calibri"/>
          <w:i/>
          <w:sz w:val="22"/>
        </w:rPr>
        <w:t xml:space="preserve"> </w:t>
      </w:r>
      <w:r w:rsidRPr="00A8064F">
        <w:rPr>
          <w:rFonts w:ascii="Calibri" w:hAnsi="Calibri" w:cs="Calibri"/>
          <w:sz w:val="22"/>
        </w:rPr>
        <w:t>Porto: Porto Editora. [Manual adotado].</w:t>
      </w:r>
    </w:p>
    <w:p w14:paraId="608EB2BB" w14:textId="430F8B8D" w:rsidR="005E1E05" w:rsidRPr="00A8064F" w:rsidRDefault="005E1E05" w:rsidP="005E1E05">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Calibri" w:hAnsi="Calibri" w:cs="Calibri"/>
          <w:sz w:val="22"/>
        </w:rPr>
      </w:pPr>
      <w:r w:rsidRPr="00A8064F">
        <w:rPr>
          <w:rFonts w:ascii="Calibri" w:hAnsi="Calibri" w:cs="Calibri"/>
          <w:sz w:val="22"/>
        </w:rPr>
        <w:t xml:space="preserve">Ministério da Educação e Ciência. (2018). </w:t>
      </w:r>
      <w:r w:rsidRPr="00A8064F">
        <w:rPr>
          <w:rFonts w:ascii="Calibri" w:hAnsi="Calibri" w:cs="Calibri"/>
          <w:i/>
          <w:sz w:val="22"/>
        </w:rPr>
        <w:t xml:space="preserve">Aprendizagens </w:t>
      </w:r>
      <w:r w:rsidR="00CB1B1E">
        <w:rPr>
          <w:rFonts w:ascii="Calibri" w:hAnsi="Calibri" w:cs="Calibri"/>
          <w:i/>
          <w:sz w:val="22"/>
        </w:rPr>
        <w:t>E</w:t>
      </w:r>
      <w:r w:rsidRPr="00A8064F">
        <w:rPr>
          <w:rFonts w:ascii="Calibri" w:hAnsi="Calibri" w:cs="Calibri"/>
          <w:i/>
          <w:sz w:val="22"/>
        </w:rPr>
        <w:t>ssenciais. 10.º ano – Ensino Secundário. História A</w:t>
      </w:r>
      <w:r w:rsidRPr="00A8064F">
        <w:rPr>
          <w:rFonts w:ascii="Calibri" w:hAnsi="Calibri" w:cs="Calibri"/>
          <w:sz w:val="22"/>
        </w:rPr>
        <w:t xml:space="preserve">. [S. l.: s. n.]. </w:t>
      </w:r>
    </w:p>
    <w:p w14:paraId="5D6B8F8A" w14:textId="2631536B" w:rsidR="005E1E05" w:rsidRPr="00A8064F" w:rsidRDefault="005E1E05" w:rsidP="005E1E05">
      <w:pPr>
        <w:widowControl w:val="0"/>
        <w:autoSpaceDE w:val="0"/>
        <w:autoSpaceDN w:val="0"/>
        <w:adjustRightInd w:val="0"/>
        <w:spacing w:line="276" w:lineRule="auto"/>
        <w:jc w:val="both"/>
        <w:rPr>
          <w:rFonts w:ascii="Calibri" w:hAnsi="Calibri" w:cs="Calibri"/>
          <w:i/>
          <w:sz w:val="22"/>
        </w:rPr>
      </w:pPr>
      <w:r w:rsidRPr="00A8064F">
        <w:rPr>
          <w:rFonts w:ascii="Calibri" w:hAnsi="Calibri" w:cs="Calibri"/>
          <w:sz w:val="22"/>
        </w:rPr>
        <w:t xml:space="preserve">Ministério da Educação. Departamento do Ensino Secundário. (2001/2002). </w:t>
      </w:r>
      <w:r w:rsidRPr="00A8064F">
        <w:rPr>
          <w:rFonts w:ascii="Calibri" w:hAnsi="Calibri" w:cs="Calibri"/>
          <w:i/>
          <w:sz w:val="22"/>
        </w:rPr>
        <w:t>Programa de História A. 10.º, 11.º, 12.º anos. Curso Científico-Humanístico de Línguas e Humanidades</w:t>
      </w:r>
      <w:r w:rsidR="00130A3E" w:rsidRPr="00A8064F">
        <w:rPr>
          <w:rFonts w:ascii="Calibri" w:hAnsi="Calibri" w:cs="Calibri"/>
          <w:i/>
          <w:sz w:val="22"/>
        </w:rPr>
        <w:t xml:space="preserve"> – </w:t>
      </w:r>
      <w:r w:rsidRPr="00A8064F">
        <w:rPr>
          <w:rFonts w:ascii="Calibri" w:hAnsi="Calibri" w:cs="Calibri"/>
          <w:i/>
          <w:sz w:val="22"/>
        </w:rPr>
        <w:t>Formação Específica</w:t>
      </w:r>
      <w:r w:rsidRPr="00A8064F">
        <w:rPr>
          <w:rFonts w:ascii="Calibri" w:hAnsi="Calibri" w:cs="Calibri"/>
          <w:sz w:val="22"/>
        </w:rPr>
        <w:t>. [S. l.:</w:t>
      </w:r>
      <w:r w:rsidR="009F1F6B" w:rsidRPr="00A8064F">
        <w:rPr>
          <w:rFonts w:ascii="Calibri" w:hAnsi="Calibri" w:cs="Calibri"/>
          <w:sz w:val="22"/>
        </w:rPr>
        <w:t xml:space="preserve"> </w:t>
      </w:r>
      <w:r w:rsidRPr="00A8064F">
        <w:rPr>
          <w:rFonts w:ascii="Calibri" w:hAnsi="Calibri" w:cs="Calibri"/>
          <w:sz w:val="22"/>
        </w:rPr>
        <w:t xml:space="preserve">s. n.]. </w:t>
      </w:r>
    </w:p>
    <w:p w14:paraId="026E98A6" w14:textId="77777777" w:rsidR="005E1E05" w:rsidRPr="00A8064F" w:rsidRDefault="005E1E05" w:rsidP="005E1E05">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Calibri" w:hAnsi="Calibri" w:cs="Calibri"/>
          <w:sz w:val="22"/>
        </w:rPr>
      </w:pPr>
    </w:p>
    <w:p w14:paraId="67E2C0EA" w14:textId="77777777" w:rsidR="005E1E05" w:rsidRPr="0027054A" w:rsidRDefault="005E1E05" w:rsidP="005E1E05">
      <w:pPr>
        <w:widowControl w:val="0"/>
        <w:shd w:val="clear" w:color="auto" w:fill="FFFFFF"/>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jc w:val="both"/>
        <w:rPr>
          <w:rFonts w:ascii="Calibri" w:hAnsi="Calibri" w:cs="Calibri"/>
          <w:sz w:val="22"/>
        </w:rPr>
      </w:pPr>
      <w:r w:rsidRPr="0027054A">
        <w:rPr>
          <w:rFonts w:ascii="Calibri" w:hAnsi="Calibri" w:cs="Calibri"/>
          <w:sz w:val="22"/>
        </w:rPr>
        <w:t>RECURSOS MULTIMÉDIA</w:t>
      </w:r>
    </w:p>
    <w:p w14:paraId="010FBC16" w14:textId="77777777" w:rsidR="005E1E05" w:rsidRPr="0027054A" w:rsidRDefault="005E1E05" w:rsidP="005E1E05">
      <w:pPr>
        <w:widowControl w:val="0"/>
        <w:shd w:val="clear" w:color="auto" w:fill="FFFFFF"/>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jc w:val="both"/>
        <w:rPr>
          <w:rFonts w:ascii="Calibri" w:hAnsi="Calibri" w:cs="Calibri"/>
          <w:sz w:val="2"/>
        </w:rPr>
      </w:pPr>
    </w:p>
    <w:p w14:paraId="53AF51C3" w14:textId="77777777" w:rsidR="005E1E05" w:rsidRPr="00A8064F" w:rsidRDefault="005E1E05" w:rsidP="005E1E05">
      <w:pPr>
        <w:spacing w:line="276" w:lineRule="auto"/>
        <w:jc w:val="both"/>
        <w:rPr>
          <w:rFonts w:ascii="Calibri" w:hAnsi="Calibri" w:cs="Calibri"/>
          <w:sz w:val="22"/>
          <w:lang w:val="en-US"/>
        </w:rPr>
      </w:pPr>
      <w:r w:rsidRPr="0027054A">
        <w:rPr>
          <w:rFonts w:ascii="Calibri" w:hAnsi="Calibri" w:cs="Calibri"/>
          <w:sz w:val="22"/>
        </w:rPr>
        <w:t xml:space="preserve">Al Jazeera English. </w:t>
      </w:r>
      <w:r w:rsidRPr="00A8064F">
        <w:rPr>
          <w:rFonts w:ascii="Calibri" w:hAnsi="Calibri" w:cs="Calibri"/>
          <w:sz w:val="22"/>
          <w:lang w:val="en-US"/>
        </w:rPr>
        <w:t xml:space="preserve">(2016). </w:t>
      </w:r>
      <w:r w:rsidRPr="00A8064F">
        <w:rPr>
          <w:rFonts w:ascii="Calibri" w:hAnsi="Calibri" w:cs="Calibri"/>
          <w:i/>
          <w:sz w:val="22"/>
          <w:lang w:val="en-US"/>
        </w:rPr>
        <w:t xml:space="preserve">Liberation: Acre and the end of the Crusades. </w:t>
      </w:r>
      <w:r w:rsidRPr="00A8064F">
        <w:rPr>
          <w:rFonts w:ascii="Calibri" w:hAnsi="Calibri" w:cs="Calibri"/>
          <w:i/>
          <w:sz w:val="22"/>
        </w:rPr>
        <w:t>The Crusades: An Arab perspective – Ep. 4</w:t>
      </w:r>
      <w:r w:rsidRPr="00A8064F">
        <w:rPr>
          <w:rFonts w:ascii="Calibri" w:hAnsi="Calibri" w:cs="Calibri"/>
          <w:sz w:val="22"/>
        </w:rPr>
        <w:t xml:space="preserve">. [Em linha]. [S.l.: s.n.]. [Consult. 20 dez. 2019]. </w:t>
      </w:r>
      <w:r w:rsidRPr="00A8064F">
        <w:rPr>
          <w:rFonts w:ascii="Calibri" w:hAnsi="Calibri" w:cs="Calibri"/>
          <w:bCs/>
          <w:sz w:val="22"/>
          <w:shd w:val="clear" w:color="auto" w:fill="FFFFFF"/>
        </w:rPr>
        <w:t xml:space="preserve">Disponível em </w:t>
      </w:r>
      <w:hyperlink r:id="rId30" w:history="1">
        <w:r w:rsidRPr="00A8064F">
          <w:rPr>
            <w:rStyle w:val="Hyperlink"/>
            <w:rFonts w:ascii="Calibri" w:hAnsi="Calibri" w:cs="Calibri"/>
            <w:color w:val="auto"/>
            <w:sz w:val="22"/>
            <w:u w:val="none"/>
          </w:rPr>
          <w:t>https://www.youtube.com/watch?v=cWBudFZjmuw</w:t>
        </w:r>
      </w:hyperlink>
      <w:r w:rsidRPr="00A8064F">
        <w:rPr>
          <w:rFonts w:ascii="Calibri" w:hAnsi="Calibri" w:cs="Calibri"/>
          <w:sz w:val="22"/>
        </w:rPr>
        <w:t xml:space="preserve">. </w:t>
      </w:r>
      <w:r w:rsidRPr="00A8064F">
        <w:rPr>
          <w:rFonts w:ascii="Calibri" w:hAnsi="Calibri" w:cs="Calibri"/>
          <w:sz w:val="22"/>
          <w:lang w:val="en-US"/>
        </w:rPr>
        <w:t xml:space="preserve">[Adaptado e legendado]. </w:t>
      </w:r>
    </w:p>
    <w:p w14:paraId="07E08168" w14:textId="77777777" w:rsidR="005E1E05" w:rsidRPr="00A8064F" w:rsidRDefault="005E1E05" w:rsidP="005E1E05">
      <w:pPr>
        <w:spacing w:line="276" w:lineRule="auto"/>
        <w:jc w:val="both"/>
        <w:rPr>
          <w:rFonts w:ascii="Calibri" w:hAnsi="Calibri" w:cs="Calibri"/>
          <w:sz w:val="22"/>
        </w:rPr>
      </w:pPr>
      <w:r w:rsidRPr="00A8064F">
        <w:rPr>
          <w:rFonts w:ascii="Calibri" w:hAnsi="Calibri" w:cs="Calibri"/>
          <w:sz w:val="22"/>
          <w:lang w:val="en-US"/>
        </w:rPr>
        <w:t xml:space="preserve">Al Jazeera English. (2016). </w:t>
      </w:r>
      <w:r w:rsidRPr="00A8064F">
        <w:rPr>
          <w:rFonts w:ascii="Calibri" w:hAnsi="Calibri" w:cs="Calibri"/>
          <w:i/>
          <w:sz w:val="22"/>
          <w:lang w:val="en-US"/>
        </w:rPr>
        <w:t>Shock: The first Crusade and the conquest of Jerusalem</w:t>
      </w:r>
      <w:r w:rsidRPr="00A8064F">
        <w:rPr>
          <w:rFonts w:ascii="Calibri" w:hAnsi="Calibri" w:cs="Calibri"/>
          <w:sz w:val="22"/>
          <w:lang w:val="en-US"/>
        </w:rPr>
        <w:t xml:space="preserve">. </w:t>
      </w:r>
      <w:r w:rsidRPr="00A8064F">
        <w:rPr>
          <w:rFonts w:ascii="Calibri" w:hAnsi="Calibri" w:cs="Calibri"/>
          <w:i/>
          <w:sz w:val="22"/>
        </w:rPr>
        <w:t>The Crusades: An Arab perspective – Ep. 1</w:t>
      </w:r>
      <w:r w:rsidRPr="00A8064F">
        <w:rPr>
          <w:rFonts w:ascii="Calibri" w:hAnsi="Calibri" w:cs="Calibri"/>
          <w:sz w:val="22"/>
        </w:rPr>
        <w:t xml:space="preserve">. [Em linha]. [S.l.: s.n.]. [Consult. 20 dez. 2019]. </w:t>
      </w:r>
      <w:r w:rsidRPr="00A8064F">
        <w:rPr>
          <w:rFonts w:ascii="Calibri" w:hAnsi="Calibri" w:cs="Calibri"/>
          <w:bCs/>
          <w:sz w:val="22"/>
          <w:shd w:val="clear" w:color="auto" w:fill="FFFFFF"/>
        </w:rPr>
        <w:t xml:space="preserve">Disponível em </w:t>
      </w:r>
      <w:hyperlink r:id="rId31" w:history="1">
        <w:r w:rsidRPr="00A8064F">
          <w:rPr>
            <w:rStyle w:val="Hyperlink"/>
            <w:rFonts w:ascii="Calibri" w:hAnsi="Calibri" w:cs="Calibri"/>
            <w:color w:val="auto"/>
            <w:sz w:val="22"/>
            <w:u w:val="none"/>
          </w:rPr>
          <w:t>https://www.youtube.com/watch?v=HProiNnmGwI</w:t>
        </w:r>
      </w:hyperlink>
      <w:r w:rsidRPr="00A8064F">
        <w:rPr>
          <w:rFonts w:ascii="Calibri" w:hAnsi="Calibri" w:cs="Calibri"/>
          <w:sz w:val="22"/>
        </w:rPr>
        <w:t>. [Adaptado e legendado].</w:t>
      </w:r>
    </w:p>
    <w:p w14:paraId="4AD1305F" w14:textId="6A694CCD" w:rsidR="005E1E05" w:rsidRPr="00A8064F" w:rsidRDefault="005E1E05" w:rsidP="005E1E05">
      <w:pPr>
        <w:spacing w:line="276" w:lineRule="auto"/>
        <w:jc w:val="both"/>
        <w:rPr>
          <w:rFonts w:ascii="Calibri" w:hAnsi="Calibri" w:cs="Calibri"/>
          <w:sz w:val="22"/>
        </w:rPr>
      </w:pPr>
      <w:r w:rsidRPr="00A8064F">
        <w:rPr>
          <w:rFonts w:ascii="Calibri" w:hAnsi="Calibri" w:cs="Calibri"/>
          <w:sz w:val="22"/>
        </w:rPr>
        <w:t xml:space="preserve">Porto Editora. (s. d.). </w:t>
      </w:r>
      <w:r w:rsidRPr="00A8064F">
        <w:rPr>
          <w:rFonts w:ascii="Calibri" w:hAnsi="Calibri" w:cs="Calibri"/>
          <w:i/>
          <w:sz w:val="22"/>
        </w:rPr>
        <w:t>A ocupação muçulmana da Península Ibérica</w:t>
      </w:r>
      <w:r w:rsidRPr="00A8064F">
        <w:rPr>
          <w:rFonts w:ascii="Calibri" w:hAnsi="Calibri" w:cs="Calibri"/>
          <w:sz w:val="22"/>
        </w:rPr>
        <w:t xml:space="preserve">. [Em linha]. [S.l.: s.n.]. [Consult. 7 jan. 2020]. </w:t>
      </w:r>
      <w:r w:rsidRPr="00A8064F">
        <w:rPr>
          <w:rFonts w:ascii="Calibri" w:hAnsi="Calibri" w:cs="Calibri"/>
          <w:bCs/>
          <w:sz w:val="22"/>
          <w:shd w:val="clear" w:color="auto" w:fill="FFFFFF"/>
        </w:rPr>
        <w:t xml:space="preserve">Disponível em </w:t>
      </w:r>
      <w:hyperlink r:id="rId32" w:history="1">
        <w:r w:rsidRPr="00A8064F">
          <w:rPr>
            <w:rStyle w:val="Hyperlink"/>
            <w:rFonts w:ascii="Calibri" w:hAnsi="Calibri" w:cs="Calibri"/>
            <w:color w:val="auto"/>
            <w:sz w:val="22"/>
            <w:u w:val="none"/>
          </w:rPr>
          <w:t>https://lmsev.escolavirtual.pt/playerteacher/resource/813767/E?se=&amp;seType=&amp;coId=6780701&amp;bkid=15725791?url=/playerteacher/resource/813767/E&amp;se=&amp;seType=&amp;coId=6780701&amp;bkid=15725791</w:t>
        </w:r>
      </w:hyperlink>
      <w:r w:rsidRPr="00A8064F">
        <w:rPr>
          <w:rFonts w:ascii="Calibri" w:hAnsi="Calibri" w:cs="Calibri"/>
          <w:sz w:val="22"/>
        </w:rPr>
        <w:t xml:space="preserve">. </w:t>
      </w:r>
    </w:p>
    <w:p w14:paraId="16A0A666" w14:textId="0995F8A9" w:rsidR="009D7573" w:rsidRPr="00A8064F" w:rsidRDefault="005E1E05" w:rsidP="009D7573">
      <w:pPr>
        <w:spacing w:line="276" w:lineRule="auto"/>
        <w:jc w:val="both"/>
        <w:rPr>
          <w:rFonts w:ascii="Calibri" w:hAnsi="Calibri" w:cs="Calibri"/>
          <w:color w:val="000000"/>
          <w:sz w:val="22"/>
        </w:rPr>
      </w:pPr>
      <w:r w:rsidRPr="00A8064F">
        <w:rPr>
          <w:rFonts w:ascii="Calibri" w:hAnsi="Calibri" w:cs="Calibri"/>
          <w:color w:val="000000"/>
          <w:sz w:val="22"/>
          <w:lang w:val="en-US"/>
        </w:rPr>
        <w:t xml:space="preserve">TrailersPlaygroundHD. (2013). </w:t>
      </w:r>
      <w:r w:rsidRPr="00A8064F">
        <w:rPr>
          <w:rFonts w:ascii="Calibri" w:hAnsi="Calibri" w:cs="Calibri"/>
          <w:i/>
          <w:color w:val="000000"/>
          <w:sz w:val="22"/>
          <w:lang w:val="en-US"/>
        </w:rPr>
        <w:t>Kingdom of Heaven – Official trailer</w:t>
      </w:r>
      <w:r w:rsidRPr="00A8064F">
        <w:rPr>
          <w:rFonts w:ascii="Calibri" w:hAnsi="Calibri" w:cs="Calibri"/>
          <w:color w:val="000000"/>
          <w:sz w:val="22"/>
          <w:lang w:val="en-US"/>
        </w:rPr>
        <w:t xml:space="preserve">. </w:t>
      </w:r>
      <w:r w:rsidRPr="00A8064F">
        <w:rPr>
          <w:rFonts w:ascii="Calibri" w:hAnsi="Calibri" w:cs="Calibri"/>
          <w:color w:val="000000"/>
          <w:sz w:val="22"/>
        </w:rPr>
        <w:t xml:space="preserve">[Em linha]. </w:t>
      </w:r>
      <w:r w:rsidRPr="00A8064F">
        <w:rPr>
          <w:rFonts w:ascii="Calibri" w:hAnsi="Calibri" w:cs="Calibri"/>
          <w:sz w:val="22"/>
        </w:rPr>
        <w:t xml:space="preserve">[S.l.: s.n.]. </w:t>
      </w:r>
      <w:r w:rsidRPr="00A8064F">
        <w:rPr>
          <w:rFonts w:ascii="Calibri" w:hAnsi="Calibri" w:cs="Calibri"/>
          <w:color w:val="000000"/>
          <w:sz w:val="22"/>
        </w:rPr>
        <w:t>[Consult. 7 jan. 2020].</w:t>
      </w:r>
      <w:r w:rsidR="009F1F6B" w:rsidRPr="00A8064F">
        <w:rPr>
          <w:rFonts w:ascii="Calibri" w:hAnsi="Calibri" w:cs="Calibri"/>
          <w:color w:val="000000"/>
          <w:sz w:val="22"/>
        </w:rPr>
        <w:t xml:space="preserve"> </w:t>
      </w:r>
      <w:r w:rsidRPr="00A8064F">
        <w:rPr>
          <w:rFonts w:ascii="Calibri" w:hAnsi="Calibri" w:cs="Calibri"/>
          <w:color w:val="000000"/>
          <w:sz w:val="22"/>
        </w:rPr>
        <w:t xml:space="preserve">Disponível em </w:t>
      </w:r>
      <w:hyperlink r:id="rId33" w:history="1">
        <w:r w:rsidRPr="00A8064F">
          <w:rPr>
            <w:rStyle w:val="Hyperlink"/>
            <w:rFonts w:ascii="Calibri" w:hAnsi="Calibri" w:cs="Calibri"/>
            <w:color w:val="000000"/>
            <w:sz w:val="22"/>
            <w:u w:val="none"/>
          </w:rPr>
          <w:t>https://www.youtube.com/watch?v=moNH4N44D28c</w:t>
        </w:r>
      </w:hyperlink>
      <w:r w:rsidRPr="00A8064F">
        <w:rPr>
          <w:rFonts w:ascii="Calibri" w:hAnsi="Calibri" w:cs="Calibri"/>
          <w:color w:val="000000"/>
          <w:sz w:val="22"/>
        </w:rPr>
        <w:t xml:space="preserve">. </w:t>
      </w:r>
      <w:r w:rsidRPr="00A8064F">
        <w:rPr>
          <w:rFonts w:ascii="Calibri" w:hAnsi="Calibri" w:cs="Calibri"/>
          <w:sz w:val="22"/>
        </w:rPr>
        <w:t>[Legendado].</w:t>
      </w:r>
      <w:r w:rsidR="009D7573" w:rsidRPr="00A8064F">
        <w:rPr>
          <w:bCs/>
          <w:sz w:val="22"/>
          <w:szCs w:val="21"/>
        </w:rPr>
        <w:br w:type="page"/>
      </w:r>
    </w:p>
    <w:p w14:paraId="6DEC7D78" w14:textId="40844679" w:rsidR="00663944" w:rsidRPr="00A8064F" w:rsidRDefault="00603DC7" w:rsidP="00A8064F">
      <w:pPr>
        <w:pStyle w:val="Texto"/>
        <w:outlineLvl w:val="2"/>
        <w:rPr>
          <w:sz w:val="22"/>
          <w:szCs w:val="96"/>
        </w:rPr>
      </w:pPr>
      <w:bookmarkStart w:id="154" w:name="_Toc83895732"/>
      <w:r w:rsidRPr="00A8064F">
        <w:rPr>
          <w:sz w:val="22"/>
          <w:szCs w:val="96"/>
        </w:rPr>
        <w:t xml:space="preserve">7.3. </w:t>
      </w:r>
      <w:r w:rsidR="00663944" w:rsidRPr="00A8064F">
        <w:rPr>
          <w:sz w:val="22"/>
          <w:szCs w:val="96"/>
        </w:rPr>
        <w:t xml:space="preserve">Plano de aula </w:t>
      </w:r>
      <w:r w:rsidRPr="00A8064F">
        <w:rPr>
          <w:sz w:val="22"/>
          <w:szCs w:val="96"/>
        </w:rPr>
        <w:t>– Urbanismo islâmico e minorias etno-reli</w:t>
      </w:r>
      <w:r w:rsidR="004A3B4C" w:rsidRPr="00A8064F">
        <w:rPr>
          <w:sz w:val="22"/>
          <w:szCs w:val="96"/>
        </w:rPr>
        <w:t>giosas</w:t>
      </w:r>
      <w:bookmarkEnd w:id="15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7"/>
        <w:gridCol w:w="1172"/>
        <w:gridCol w:w="1485"/>
        <w:gridCol w:w="2671"/>
        <w:gridCol w:w="2694"/>
        <w:gridCol w:w="2707"/>
      </w:tblGrid>
      <w:tr w:rsidR="001E63D4" w:rsidRPr="00A8064F" w14:paraId="1BF92617" w14:textId="77777777" w:rsidTr="001E63D4">
        <w:trPr>
          <w:trHeight w:val="373"/>
        </w:trPr>
        <w:tc>
          <w:tcPr>
            <w:tcW w:w="2697" w:type="dxa"/>
            <w:shd w:val="clear" w:color="auto" w:fill="D9D9D9"/>
          </w:tcPr>
          <w:p w14:paraId="41A82FD2" w14:textId="77777777" w:rsidR="001E63D4" w:rsidRPr="00A8064F" w:rsidRDefault="001E63D4" w:rsidP="001E63D4">
            <w:pPr>
              <w:spacing w:line="240" w:lineRule="auto"/>
              <w:rPr>
                <w:rFonts w:cstheme="minorHAnsi"/>
                <w:bCs/>
                <w:sz w:val="21"/>
                <w:szCs w:val="21"/>
              </w:rPr>
            </w:pPr>
            <w:r w:rsidRPr="00A8064F">
              <w:rPr>
                <w:rFonts w:cstheme="minorHAnsi"/>
                <w:bCs/>
                <w:sz w:val="21"/>
                <w:szCs w:val="21"/>
              </w:rPr>
              <w:t>Regência n.º 14</w:t>
            </w:r>
          </w:p>
        </w:tc>
        <w:tc>
          <w:tcPr>
            <w:tcW w:w="2657" w:type="dxa"/>
            <w:gridSpan w:val="2"/>
            <w:shd w:val="clear" w:color="auto" w:fill="D9D9D9"/>
          </w:tcPr>
          <w:p w14:paraId="6C3F6919" w14:textId="603E9ACD" w:rsidR="001E63D4" w:rsidRPr="00A8064F" w:rsidRDefault="001E63D4" w:rsidP="001E63D4">
            <w:pPr>
              <w:spacing w:line="240" w:lineRule="auto"/>
              <w:rPr>
                <w:rFonts w:cstheme="minorHAnsi"/>
                <w:bCs/>
                <w:sz w:val="21"/>
                <w:szCs w:val="21"/>
              </w:rPr>
            </w:pPr>
            <w:r w:rsidRPr="00A8064F">
              <w:rPr>
                <w:rFonts w:cstheme="minorHAnsi"/>
                <w:bCs/>
                <w:sz w:val="21"/>
                <w:szCs w:val="21"/>
              </w:rPr>
              <w:t>Ano: 10.º</w:t>
            </w:r>
            <w:r w:rsidR="00C60182" w:rsidRPr="00A8064F">
              <w:rPr>
                <w:rFonts w:cstheme="minorHAnsi"/>
                <w:bCs/>
                <w:sz w:val="21"/>
                <w:szCs w:val="21"/>
              </w:rPr>
              <w:t xml:space="preserve"> </w:t>
            </w:r>
          </w:p>
        </w:tc>
        <w:tc>
          <w:tcPr>
            <w:tcW w:w="2671" w:type="dxa"/>
            <w:shd w:val="clear" w:color="auto" w:fill="D9D9D9"/>
          </w:tcPr>
          <w:p w14:paraId="57AFCDCE" w14:textId="244E9640" w:rsidR="001E63D4" w:rsidRPr="00A8064F" w:rsidRDefault="001E63D4" w:rsidP="001E63D4">
            <w:pPr>
              <w:spacing w:line="240" w:lineRule="auto"/>
              <w:rPr>
                <w:rFonts w:cstheme="minorHAnsi"/>
                <w:bCs/>
                <w:sz w:val="21"/>
                <w:szCs w:val="21"/>
              </w:rPr>
            </w:pPr>
            <w:r w:rsidRPr="00A8064F">
              <w:rPr>
                <w:rFonts w:cstheme="minorHAnsi"/>
                <w:bCs/>
                <w:sz w:val="21"/>
                <w:szCs w:val="21"/>
              </w:rPr>
              <w:t>Turma: B</w:t>
            </w:r>
            <w:r w:rsidR="00C60182" w:rsidRPr="00A8064F">
              <w:rPr>
                <w:rFonts w:cstheme="minorHAnsi"/>
                <w:bCs/>
                <w:sz w:val="21"/>
                <w:szCs w:val="21"/>
              </w:rPr>
              <w:t xml:space="preserve"> </w:t>
            </w:r>
          </w:p>
        </w:tc>
        <w:tc>
          <w:tcPr>
            <w:tcW w:w="2694" w:type="dxa"/>
            <w:shd w:val="clear" w:color="auto" w:fill="D9D9D9"/>
          </w:tcPr>
          <w:p w14:paraId="0E773D11" w14:textId="31E316EA" w:rsidR="001E63D4" w:rsidRPr="00A8064F" w:rsidRDefault="001E63D4" w:rsidP="001E63D4">
            <w:pPr>
              <w:spacing w:line="240" w:lineRule="auto"/>
              <w:rPr>
                <w:rFonts w:cstheme="minorHAnsi"/>
                <w:bCs/>
                <w:sz w:val="21"/>
                <w:szCs w:val="21"/>
              </w:rPr>
            </w:pPr>
            <w:r w:rsidRPr="00A8064F">
              <w:rPr>
                <w:rFonts w:cstheme="minorHAnsi"/>
                <w:bCs/>
                <w:sz w:val="21"/>
                <w:szCs w:val="21"/>
              </w:rPr>
              <w:t>Duração: 90 min.</w:t>
            </w:r>
            <w:r w:rsidR="00C60182" w:rsidRPr="00A8064F">
              <w:rPr>
                <w:rFonts w:cstheme="minorHAnsi"/>
                <w:bCs/>
                <w:sz w:val="21"/>
                <w:szCs w:val="21"/>
              </w:rPr>
              <w:t xml:space="preserve"> </w:t>
            </w:r>
          </w:p>
        </w:tc>
        <w:tc>
          <w:tcPr>
            <w:tcW w:w="2707" w:type="dxa"/>
            <w:shd w:val="clear" w:color="auto" w:fill="D9D9D9"/>
          </w:tcPr>
          <w:p w14:paraId="0F6E77DE" w14:textId="77777777" w:rsidR="001E63D4" w:rsidRPr="00A8064F" w:rsidRDefault="001E63D4" w:rsidP="001E63D4">
            <w:pPr>
              <w:spacing w:line="240" w:lineRule="auto"/>
              <w:rPr>
                <w:rFonts w:cstheme="minorHAnsi"/>
                <w:bCs/>
                <w:sz w:val="21"/>
                <w:szCs w:val="21"/>
              </w:rPr>
            </w:pPr>
            <w:r w:rsidRPr="00A8064F">
              <w:rPr>
                <w:rFonts w:cstheme="minorHAnsi"/>
                <w:bCs/>
                <w:sz w:val="21"/>
                <w:szCs w:val="21"/>
              </w:rPr>
              <w:t>Data: 05/03/2020</w:t>
            </w:r>
          </w:p>
        </w:tc>
      </w:tr>
      <w:tr w:rsidR="001E63D4" w:rsidRPr="00A8064F" w14:paraId="18405807" w14:textId="77777777" w:rsidTr="001E63D4">
        <w:tc>
          <w:tcPr>
            <w:tcW w:w="13426" w:type="dxa"/>
            <w:gridSpan w:val="6"/>
          </w:tcPr>
          <w:p w14:paraId="4036FACD" w14:textId="77777777" w:rsidR="001E63D4" w:rsidRPr="00A8064F" w:rsidRDefault="001E63D4" w:rsidP="001E63D4">
            <w:pPr>
              <w:widowControl w:val="0"/>
              <w:autoSpaceDE w:val="0"/>
              <w:autoSpaceDN w:val="0"/>
              <w:adjustRightInd w:val="0"/>
              <w:spacing w:line="240" w:lineRule="auto"/>
              <w:jc w:val="both"/>
              <w:rPr>
                <w:rFonts w:cstheme="minorHAnsi"/>
                <w:sz w:val="22"/>
              </w:rPr>
            </w:pPr>
            <w:r w:rsidRPr="00A8064F">
              <w:rPr>
                <w:rFonts w:cstheme="minorHAnsi"/>
                <w:sz w:val="22"/>
              </w:rPr>
              <w:t xml:space="preserve">Módulo: 2. </w:t>
            </w:r>
            <w:r w:rsidRPr="00A8064F">
              <w:rPr>
                <w:rFonts w:cstheme="minorHAnsi"/>
                <w:sz w:val="22"/>
                <w:szCs w:val="18"/>
              </w:rPr>
              <w:t xml:space="preserve">Dinamismo civilizacional da Europa Ocidental nos séculos XIII a XIV – espaços, poderes e vivências. </w:t>
            </w:r>
          </w:p>
        </w:tc>
      </w:tr>
      <w:tr w:rsidR="001E63D4" w:rsidRPr="00A8064F" w14:paraId="2D06899E" w14:textId="77777777" w:rsidTr="001E63D4">
        <w:trPr>
          <w:trHeight w:val="94"/>
        </w:trPr>
        <w:tc>
          <w:tcPr>
            <w:tcW w:w="13426" w:type="dxa"/>
            <w:gridSpan w:val="6"/>
          </w:tcPr>
          <w:p w14:paraId="777DB7F1" w14:textId="40094549" w:rsidR="001E63D4" w:rsidRPr="00A8064F" w:rsidRDefault="001E63D4" w:rsidP="001E63D4">
            <w:pPr>
              <w:spacing w:line="240" w:lineRule="auto"/>
              <w:rPr>
                <w:rFonts w:cstheme="minorHAnsi"/>
                <w:sz w:val="22"/>
              </w:rPr>
            </w:pPr>
            <w:r w:rsidRPr="00A8064F">
              <w:rPr>
                <w:rFonts w:cstheme="minorHAnsi"/>
                <w:sz w:val="22"/>
              </w:rPr>
              <w:t>Unidade: 2. O espaço português – a consolidação de um reino cristão ibérico.</w:t>
            </w:r>
            <w:r w:rsidR="00C60182" w:rsidRPr="00A8064F">
              <w:rPr>
                <w:rFonts w:cstheme="minorHAnsi"/>
                <w:sz w:val="22"/>
              </w:rPr>
              <w:t xml:space="preserve"> </w:t>
            </w:r>
          </w:p>
        </w:tc>
      </w:tr>
      <w:tr w:rsidR="001E63D4" w:rsidRPr="00A8064F" w14:paraId="483B4B5E" w14:textId="77777777" w:rsidTr="001E63D4">
        <w:trPr>
          <w:trHeight w:val="194"/>
        </w:trPr>
        <w:tc>
          <w:tcPr>
            <w:tcW w:w="13426" w:type="dxa"/>
            <w:gridSpan w:val="6"/>
          </w:tcPr>
          <w:p w14:paraId="6EDA4FFB" w14:textId="129D44FF" w:rsidR="001E63D4" w:rsidRPr="00A8064F" w:rsidRDefault="001E63D4" w:rsidP="001E63D4">
            <w:pPr>
              <w:spacing w:line="240" w:lineRule="auto"/>
              <w:jc w:val="both"/>
              <w:rPr>
                <w:rFonts w:cstheme="minorHAnsi"/>
                <w:sz w:val="22"/>
              </w:rPr>
            </w:pPr>
            <w:r w:rsidRPr="00A8064F">
              <w:rPr>
                <w:rFonts w:cstheme="minorHAnsi"/>
                <w:sz w:val="22"/>
              </w:rPr>
              <w:t>Subunidade: 2.2. O país urbano e concelhio.</w:t>
            </w:r>
            <w:r w:rsidR="00C60182" w:rsidRPr="00A8064F">
              <w:rPr>
                <w:rFonts w:cstheme="minorHAnsi"/>
                <w:sz w:val="22"/>
              </w:rPr>
              <w:t xml:space="preserve"> </w:t>
            </w:r>
          </w:p>
        </w:tc>
      </w:tr>
      <w:tr w:rsidR="001E63D4" w:rsidRPr="00A8064F" w14:paraId="5BEF0790" w14:textId="77777777" w:rsidTr="00FC2D72">
        <w:trPr>
          <w:trHeight w:val="591"/>
        </w:trPr>
        <w:tc>
          <w:tcPr>
            <w:tcW w:w="13426" w:type="dxa"/>
            <w:gridSpan w:val="6"/>
          </w:tcPr>
          <w:p w14:paraId="632F0AEE" w14:textId="77777777" w:rsidR="001E63D4" w:rsidRPr="00A8064F" w:rsidRDefault="001E63D4" w:rsidP="001E63D4">
            <w:pPr>
              <w:spacing w:line="240" w:lineRule="auto"/>
              <w:jc w:val="both"/>
              <w:rPr>
                <w:rFonts w:cstheme="minorHAnsi"/>
                <w:bCs/>
                <w:sz w:val="22"/>
              </w:rPr>
            </w:pPr>
            <w:r w:rsidRPr="00A8064F">
              <w:rPr>
                <w:rFonts w:cstheme="minorHAnsi"/>
                <w:bCs/>
                <w:sz w:val="22"/>
              </w:rPr>
              <w:t xml:space="preserve">Sumário: Urbanismo medieval: o legado muçulmano; judiarias e mourarias. </w:t>
            </w:r>
          </w:p>
          <w:p w14:paraId="1ED491EE" w14:textId="552C1AE2" w:rsidR="001E63D4" w:rsidRPr="00A8064F" w:rsidRDefault="00C60182" w:rsidP="00FC2D72">
            <w:pPr>
              <w:spacing w:line="240" w:lineRule="auto"/>
              <w:jc w:val="both"/>
              <w:rPr>
                <w:rFonts w:cstheme="minorHAnsi"/>
                <w:bCs/>
                <w:sz w:val="22"/>
              </w:rPr>
            </w:pPr>
            <w:r w:rsidRPr="00A8064F">
              <w:rPr>
                <w:rFonts w:cstheme="minorHAnsi"/>
                <w:bCs/>
                <w:sz w:val="22"/>
              </w:rPr>
              <w:t xml:space="preserve"> </w:t>
            </w:r>
            <w:r w:rsidR="001E63D4" w:rsidRPr="00A8064F">
              <w:rPr>
                <w:rFonts w:cstheme="minorHAnsi"/>
                <w:bCs/>
                <w:sz w:val="22"/>
              </w:rPr>
              <w:t xml:space="preserve">As discriminações impostas às minorias etno-religiosas. </w:t>
            </w:r>
          </w:p>
        </w:tc>
      </w:tr>
      <w:tr w:rsidR="001E63D4" w:rsidRPr="00A8064F" w14:paraId="1E9EB228" w14:textId="77777777" w:rsidTr="001E63D4">
        <w:tc>
          <w:tcPr>
            <w:tcW w:w="3869" w:type="dxa"/>
            <w:gridSpan w:val="2"/>
            <w:shd w:val="clear" w:color="auto" w:fill="D9D9D9"/>
          </w:tcPr>
          <w:p w14:paraId="7646B63A" w14:textId="77777777" w:rsidR="001E63D4" w:rsidRPr="00A8064F" w:rsidRDefault="001E63D4" w:rsidP="00801CE2">
            <w:pPr>
              <w:rPr>
                <w:rFonts w:cstheme="minorHAnsi"/>
                <w:bCs/>
                <w:sz w:val="20"/>
                <w:szCs w:val="15"/>
              </w:rPr>
            </w:pPr>
          </w:p>
          <w:p w14:paraId="11C9D92B" w14:textId="77777777" w:rsidR="001E63D4" w:rsidRPr="00A8064F" w:rsidRDefault="001E63D4" w:rsidP="00801CE2">
            <w:pPr>
              <w:jc w:val="center"/>
              <w:rPr>
                <w:rFonts w:cstheme="minorHAnsi"/>
                <w:bCs/>
                <w:sz w:val="21"/>
                <w:szCs w:val="20"/>
              </w:rPr>
            </w:pPr>
            <w:r w:rsidRPr="00A8064F">
              <w:rPr>
                <w:rFonts w:cstheme="minorHAnsi"/>
                <w:bCs/>
                <w:sz w:val="21"/>
                <w:szCs w:val="20"/>
              </w:rPr>
              <w:t>Situação-problema</w:t>
            </w:r>
          </w:p>
          <w:p w14:paraId="079CF11C" w14:textId="77777777" w:rsidR="001E63D4" w:rsidRPr="00A8064F" w:rsidRDefault="001E63D4" w:rsidP="00801CE2">
            <w:pPr>
              <w:jc w:val="center"/>
              <w:rPr>
                <w:rFonts w:cstheme="minorHAnsi"/>
                <w:bCs/>
                <w:sz w:val="2"/>
                <w:szCs w:val="2"/>
              </w:rPr>
            </w:pPr>
          </w:p>
        </w:tc>
        <w:tc>
          <w:tcPr>
            <w:tcW w:w="9557" w:type="dxa"/>
            <w:gridSpan w:val="4"/>
            <w:vAlign w:val="center"/>
          </w:tcPr>
          <w:p w14:paraId="17687D61" w14:textId="327D2D22" w:rsidR="001E63D4" w:rsidRPr="00A8064F" w:rsidRDefault="001E63D4" w:rsidP="001E63D4">
            <w:pPr>
              <w:jc w:val="both"/>
              <w:rPr>
                <w:rFonts w:cstheme="minorHAnsi"/>
                <w:iCs/>
                <w:spacing w:val="2"/>
                <w:sz w:val="21"/>
                <w:szCs w:val="21"/>
                <w:shd w:val="clear" w:color="auto" w:fill="FFFFFF"/>
              </w:rPr>
            </w:pPr>
            <w:r w:rsidRPr="00A8064F">
              <w:rPr>
                <w:rFonts w:cstheme="minorHAnsi"/>
                <w:iCs/>
                <w:spacing w:val="2"/>
                <w:sz w:val="21"/>
                <w:szCs w:val="21"/>
                <w:shd w:val="clear" w:color="auto" w:fill="FFFFFF"/>
              </w:rPr>
              <w:t xml:space="preserve">“[…] As comunidades judaicas proliferam com rapidez em todas as cidades. A sua presença é mesmo </w:t>
            </w:r>
            <w:r w:rsidRPr="00A8064F">
              <w:rPr>
                <w:rFonts w:cstheme="minorHAnsi"/>
                <w:iCs/>
                <w:spacing w:val="2"/>
                <w:sz w:val="21"/>
                <w:szCs w:val="21"/>
                <w:u w:val="single"/>
                <w:shd w:val="clear" w:color="auto" w:fill="FFFFFF"/>
              </w:rPr>
              <w:t>um dos indícios</w:t>
            </w:r>
            <w:r w:rsidRPr="00A8064F">
              <w:rPr>
                <w:rFonts w:cstheme="minorHAnsi"/>
                <w:iCs/>
                <w:spacing w:val="2"/>
                <w:sz w:val="21"/>
                <w:szCs w:val="21"/>
                <w:shd w:val="clear" w:color="auto" w:fill="FFFFFF"/>
              </w:rPr>
              <w:t xml:space="preserve"> mais claros </w:t>
            </w:r>
            <w:r w:rsidRPr="00A8064F">
              <w:rPr>
                <w:rFonts w:cstheme="minorHAnsi"/>
                <w:iCs/>
                <w:spacing w:val="2"/>
                <w:sz w:val="21"/>
                <w:szCs w:val="21"/>
                <w:u w:val="single"/>
                <w:shd w:val="clear" w:color="auto" w:fill="FFFFFF"/>
              </w:rPr>
              <w:t>das características urbanas</w:t>
            </w:r>
            <w:r w:rsidRPr="00A8064F">
              <w:rPr>
                <w:rFonts w:cstheme="minorHAnsi"/>
                <w:iCs/>
                <w:spacing w:val="2"/>
                <w:sz w:val="21"/>
                <w:szCs w:val="21"/>
                <w:shd w:val="clear" w:color="auto" w:fill="FFFFFF"/>
              </w:rPr>
              <w:t xml:space="preserve"> de uma localidade [...], contribui[ndo] para </w:t>
            </w:r>
            <w:r w:rsidRPr="00A8064F">
              <w:rPr>
                <w:rFonts w:cstheme="minorHAnsi"/>
                <w:iCs/>
                <w:spacing w:val="2"/>
                <w:sz w:val="21"/>
                <w:szCs w:val="21"/>
                <w:u w:val="single"/>
                <w:shd w:val="clear" w:color="auto" w:fill="FFFFFF"/>
              </w:rPr>
              <w:t>uniformizar</w:t>
            </w:r>
            <w:r w:rsidRPr="00A8064F">
              <w:rPr>
                <w:rFonts w:cstheme="minorHAnsi"/>
                <w:iCs/>
                <w:spacing w:val="2"/>
                <w:sz w:val="21"/>
                <w:szCs w:val="21"/>
                <w:shd w:val="clear" w:color="auto" w:fill="FFFFFF"/>
              </w:rPr>
              <w:t xml:space="preserve"> a fisionomia urbana d</w:t>
            </w:r>
            <w:r w:rsidRPr="00A8064F">
              <w:rPr>
                <w:rFonts w:cstheme="minorHAnsi"/>
                <w:iCs/>
                <w:spacing w:val="2"/>
                <w:sz w:val="21"/>
                <w:szCs w:val="21"/>
                <w:u w:val="single"/>
                <w:shd w:val="clear" w:color="auto" w:fill="FFFFFF"/>
              </w:rPr>
              <w:t>o país</w:t>
            </w:r>
            <w:r w:rsidRPr="00A8064F">
              <w:rPr>
                <w:rFonts w:cstheme="minorHAnsi"/>
                <w:iCs/>
                <w:spacing w:val="2"/>
                <w:sz w:val="21"/>
                <w:szCs w:val="21"/>
                <w:shd w:val="clear" w:color="auto" w:fill="FFFFFF"/>
              </w:rPr>
              <w:t xml:space="preserve">.” José Mattoso, </w:t>
            </w:r>
            <w:r w:rsidRPr="00A8064F">
              <w:rPr>
                <w:rFonts w:cstheme="minorHAnsi"/>
                <w:i/>
                <w:sz w:val="21"/>
                <w:szCs w:val="21"/>
              </w:rPr>
              <w:t>Identificação de um país […]</w:t>
            </w:r>
            <w:r w:rsidRPr="00A8064F">
              <w:rPr>
                <w:rFonts w:cstheme="minorHAnsi"/>
                <w:sz w:val="21"/>
                <w:szCs w:val="21"/>
              </w:rPr>
              <w:t xml:space="preserve">, p. 340. </w:t>
            </w:r>
          </w:p>
        </w:tc>
      </w:tr>
      <w:tr w:rsidR="001E63D4" w:rsidRPr="00A8064F" w14:paraId="3B9D7DF3" w14:textId="77777777" w:rsidTr="001E63D4">
        <w:tc>
          <w:tcPr>
            <w:tcW w:w="3869" w:type="dxa"/>
            <w:gridSpan w:val="2"/>
            <w:shd w:val="clear" w:color="auto" w:fill="D9D9D9"/>
            <w:vAlign w:val="center"/>
          </w:tcPr>
          <w:p w14:paraId="492559AF" w14:textId="77777777" w:rsidR="001E63D4" w:rsidRPr="00A8064F" w:rsidRDefault="001E63D4" w:rsidP="00801CE2">
            <w:pPr>
              <w:jc w:val="center"/>
              <w:rPr>
                <w:rFonts w:cstheme="minorHAnsi"/>
                <w:bCs/>
                <w:sz w:val="2"/>
                <w:szCs w:val="2"/>
              </w:rPr>
            </w:pPr>
          </w:p>
          <w:p w14:paraId="38EE6E69" w14:textId="77777777" w:rsidR="001E63D4" w:rsidRPr="00A8064F" w:rsidRDefault="001E63D4" w:rsidP="00801CE2">
            <w:pPr>
              <w:jc w:val="center"/>
              <w:rPr>
                <w:rFonts w:cstheme="minorHAnsi"/>
                <w:bCs/>
                <w:sz w:val="21"/>
                <w:szCs w:val="20"/>
              </w:rPr>
            </w:pPr>
            <w:r w:rsidRPr="00A8064F">
              <w:rPr>
                <w:rFonts w:cstheme="minorHAnsi"/>
                <w:bCs/>
                <w:sz w:val="21"/>
                <w:szCs w:val="20"/>
              </w:rPr>
              <w:t>Indicadores de aprendizagem</w:t>
            </w:r>
          </w:p>
          <w:p w14:paraId="2E0E71D6" w14:textId="77777777" w:rsidR="001E63D4" w:rsidRPr="00A8064F" w:rsidRDefault="001E63D4" w:rsidP="00801CE2">
            <w:pPr>
              <w:jc w:val="center"/>
              <w:rPr>
                <w:rFonts w:cstheme="minorHAnsi"/>
                <w:sz w:val="22"/>
                <w:szCs w:val="21"/>
              </w:rPr>
            </w:pPr>
            <w:r w:rsidRPr="00A8064F">
              <w:rPr>
                <w:rFonts w:cstheme="minorHAnsi"/>
                <w:sz w:val="21"/>
                <w:szCs w:val="20"/>
              </w:rPr>
              <w:t>(alunos)</w:t>
            </w:r>
          </w:p>
        </w:tc>
        <w:tc>
          <w:tcPr>
            <w:tcW w:w="9557" w:type="dxa"/>
            <w:gridSpan w:val="4"/>
          </w:tcPr>
          <w:p w14:paraId="439F25E4" w14:textId="77777777" w:rsidR="001E63D4" w:rsidRPr="00A8064F" w:rsidRDefault="001E63D4" w:rsidP="001E63D4">
            <w:pPr>
              <w:spacing w:line="276" w:lineRule="auto"/>
              <w:jc w:val="both"/>
              <w:rPr>
                <w:rFonts w:cstheme="minorHAnsi"/>
                <w:sz w:val="21"/>
                <w:szCs w:val="21"/>
              </w:rPr>
            </w:pPr>
            <w:r w:rsidRPr="00A8064F">
              <w:rPr>
                <w:rFonts w:cstheme="minorHAnsi"/>
                <w:sz w:val="21"/>
                <w:szCs w:val="21"/>
              </w:rPr>
              <w:t xml:space="preserve">1. Caracteriza o </w:t>
            </w:r>
            <w:r w:rsidRPr="00A8064F">
              <w:rPr>
                <w:rFonts w:cstheme="minorHAnsi"/>
                <w:sz w:val="21"/>
                <w:szCs w:val="21"/>
                <w:u w:val="single"/>
              </w:rPr>
              <w:t>urbanismo</w:t>
            </w:r>
            <w:r w:rsidRPr="00A8064F">
              <w:rPr>
                <w:rFonts w:cstheme="minorHAnsi"/>
                <w:sz w:val="21"/>
                <w:szCs w:val="21"/>
              </w:rPr>
              <w:t xml:space="preserve"> medieval, tendo em conta a </w:t>
            </w:r>
            <w:r w:rsidRPr="00A8064F">
              <w:rPr>
                <w:rFonts w:cstheme="minorHAnsi"/>
                <w:sz w:val="21"/>
                <w:szCs w:val="21"/>
                <w:u w:val="single"/>
              </w:rPr>
              <w:t>herança muçulmana</w:t>
            </w:r>
            <w:r w:rsidRPr="00A8064F">
              <w:rPr>
                <w:rFonts w:cstheme="minorHAnsi"/>
                <w:sz w:val="21"/>
                <w:szCs w:val="21"/>
              </w:rPr>
              <w:t xml:space="preserve">. </w:t>
            </w:r>
          </w:p>
          <w:p w14:paraId="4B7D80C2" w14:textId="06A3C2B7" w:rsidR="001E63D4" w:rsidRPr="00A8064F" w:rsidRDefault="001E63D4" w:rsidP="001E63D4">
            <w:pPr>
              <w:widowControl w:val="0"/>
              <w:autoSpaceDE w:val="0"/>
              <w:autoSpaceDN w:val="0"/>
              <w:adjustRightInd w:val="0"/>
              <w:spacing w:line="276" w:lineRule="auto"/>
              <w:jc w:val="both"/>
              <w:rPr>
                <w:rFonts w:cstheme="minorHAnsi"/>
                <w:sz w:val="21"/>
                <w:szCs w:val="21"/>
              </w:rPr>
            </w:pPr>
            <w:r w:rsidRPr="00A8064F">
              <w:rPr>
                <w:rFonts w:cstheme="minorHAnsi"/>
                <w:sz w:val="21"/>
                <w:szCs w:val="21"/>
              </w:rPr>
              <w:t xml:space="preserve">2. Compreende os </w:t>
            </w:r>
            <w:r w:rsidRPr="00A8064F">
              <w:rPr>
                <w:rFonts w:cstheme="minorHAnsi"/>
                <w:sz w:val="21"/>
                <w:szCs w:val="21"/>
                <w:u w:val="single"/>
              </w:rPr>
              <w:t>privilégios</w:t>
            </w:r>
            <w:r w:rsidRPr="00A8064F">
              <w:rPr>
                <w:rFonts w:cstheme="minorHAnsi"/>
                <w:sz w:val="21"/>
                <w:szCs w:val="21"/>
              </w:rPr>
              <w:t xml:space="preserve"> concedidos e as </w:t>
            </w:r>
            <w:r w:rsidRPr="00A8064F">
              <w:rPr>
                <w:rFonts w:cstheme="minorHAnsi"/>
                <w:sz w:val="21"/>
                <w:szCs w:val="21"/>
                <w:u w:val="single"/>
              </w:rPr>
              <w:t>discriminações</w:t>
            </w:r>
            <w:r w:rsidRPr="00A8064F">
              <w:rPr>
                <w:rFonts w:cstheme="minorHAnsi"/>
                <w:sz w:val="21"/>
                <w:szCs w:val="21"/>
              </w:rPr>
              <w:t xml:space="preserve"> impostas às minorias etno-religiosas.</w:t>
            </w:r>
            <w:r w:rsidR="00C60182" w:rsidRPr="00A8064F">
              <w:rPr>
                <w:rFonts w:cstheme="minorHAnsi"/>
                <w:sz w:val="21"/>
                <w:szCs w:val="21"/>
              </w:rPr>
              <w:t xml:space="preserve"> </w:t>
            </w:r>
          </w:p>
          <w:p w14:paraId="1D7F66F5" w14:textId="358B0CF7" w:rsidR="001E63D4" w:rsidRPr="00A8064F" w:rsidRDefault="001E63D4" w:rsidP="001E63D4">
            <w:pPr>
              <w:widowControl w:val="0"/>
              <w:autoSpaceDE w:val="0"/>
              <w:autoSpaceDN w:val="0"/>
              <w:adjustRightInd w:val="0"/>
              <w:spacing w:line="276" w:lineRule="auto"/>
              <w:jc w:val="both"/>
              <w:rPr>
                <w:rFonts w:cstheme="minorHAnsi"/>
                <w:sz w:val="21"/>
                <w:szCs w:val="21"/>
              </w:rPr>
            </w:pPr>
            <w:r w:rsidRPr="00A8064F">
              <w:rPr>
                <w:rFonts w:cstheme="minorHAnsi"/>
                <w:sz w:val="21"/>
                <w:szCs w:val="21"/>
              </w:rPr>
              <w:t xml:space="preserve">3. Reconhece a </w:t>
            </w:r>
            <w:r w:rsidRPr="00A8064F">
              <w:rPr>
                <w:rFonts w:cstheme="minorHAnsi"/>
                <w:sz w:val="21"/>
                <w:szCs w:val="21"/>
                <w:u w:val="single"/>
              </w:rPr>
              <w:t>relação entre</w:t>
            </w:r>
            <w:r w:rsidRPr="00A8064F">
              <w:rPr>
                <w:rFonts w:cstheme="minorHAnsi"/>
                <w:sz w:val="21"/>
                <w:szCs w:val="21"/>
              </w:rPr>
              <w:t xml:space="preserve"> a </w:t>
            </w:r>
            <w:r w:rsidRPr="00A8064F">
              <w:rPr>
                <w:rFonts w:cstheme="minorHAnsi"/>
                <w:sz w:val="21"/>
                <w:szCs w:val="21"/>
                <w:u w:val="single"/>
              </w:rPr>
              <w:t>diferenciação socioprofissional</w:t>
            </w:r>
            <w:r w:rsidRPr="00A8064F">
              <w:rPr>
                <w:rFonts w:cstheme="minorHAnsi"/>
                <w:sz w:val="21"/>
                <w:szCs w:val="21"/>
              </w:rPr>
              <w:t xml:space="preserve"> e a </w:t>
            </w:r>
            <w:r w:rsidRPr="00A8064F">
              <w:rPr>
                <w:rFonts w:cstheme="minorHAnsi"/>
                <w:sz w:val="21"/>
                <w:szCs w:val="21"/>
                <w:u w:val="single"/>
              </w:rPr>
              <w:t>discriminação</w:t>
            </w:r>
            <w:r w:rsidRPr="00A8064F">
              <w:rPr>
                <w:rFonts w:cstheme="minorHAnsi"/>
                <w:sz w:val="21"/>
                <w:szCs w:val="21"/>
              </w:rPr>
              <w:t xml:space="preserve"> das minorias etno-religiosas. </w:t>
            </w:r>
          </w:p>
        </w:tc>
      </w:tr>
      <w:tr w:rsidR="001E63D4" w:rsidRPr="00A8064F" w14:paraId="040198C4" w14:textId="77777777" w:rsidTr="001E63D4">
        <w:tc>
          <w:tcPr>
            <w:tcW w:w="3869" w:type="dxa"/>
            <w:gridSpan w:val="2"/>
            <w:shd w:val="clear" w:color="auto" w:fill="D9D9D9"/>
            <w:vAlign w:val="center"/>
          </w:tcPr>
          <w:p w14:paraId="23F5AEEB" w14:textId="77777777" w:rsidR="001E63D4" w:rsidRPr="00A8064F" w:rsidRDefault="001E63D4" w:rsidP="00801CE2">
            <w:pPr>
              <w:jc w:val="center"/>
              <w:rPr>
                <w:rFonts w:cstheme="minorHAnsi"/>
                <w:bCs/>
                <w:sz w:val="13"/>
                <w:szCs w:val="11"/>
              </w:rPr>
            </w:pPr>
          </w:p>
          <w:p w14:paraId="23442678" w14:textId="77777777" w:rsidR="001E63D4" w:rsidRPr="00A8064F" w:rsidRDefault="001E63D4" w:rsidP="00801CE2">
            <w:pPr>
              <w:jc w:val="center"/>
              <w:rPr>
                <w:rFonts w:cstheme="minorHAnsi"/>
                <w:bCs/>
                <w:sz w:val="21"/>
                <w:szCs w:val="20"/>
              </w:rPr>
            </w:pPr>
            <w:r w:rsidRPr="00A8064F">
              <w:rPr>
                <w:rFonts w:cstheme="minorHAnsi"/>
                <w:bCs/>
                <w:sz w:val="21"/>
                <w:szCs w:val="20"/>
              </w:rPr>
              <w:t>Motivação</w:t>
            </w:r>
          </w:p>
          <w:p w14:paraId="601A920D" w14:textId="19AE65A4" w:rsidR="001E63D4" w:rsidRPr="00A8064F" w:rsidRDefault="001E63D4" w:rsidP="001E63D4">
            <w:pPr>
              <w:jc w:val="center"/>
              <w:rPr>
                <w:rFonts w:cstheme="minorHAnsi"/>
                <w:bCs/>
                <w:sz w:val="21"/>
                <w:szCs w:val="20"/>
              </w:rPr>
            </w:pPr>
            <w:r w:rsidRPr="00A8064F">
              <w:rPr>
                <w:rFonts w:cstheme="minorHAnsi"/>
                <w:bCs/>
                <w:sz w:val="21"/>
                <w:szCs w:val="20"/>
              </w:rPr>
              <w:t>(1.º momento)</w:t>
            </w:r>
          </w:p>
        </w:tc>
        <w:tc>
          <w:tcPr>
            <w:tcW w:w="9557" w:type="dxa"/>
            <w:gridSpan w:val="4"/>
            <w:vAlign w:val="center"/>
          </w:tcPr>
          <w:p w14:paraId="2E015409" w14:textId="4A56E4B7" w:rsidR="001E63D4" w:rsidRPr="00A8064F" w:rsidRDefault="001E63D4" w:rsidP="00801CE2">
            <w:pPr>
              <w:jc w:val="both"/>
              <w:rPr>
                <w:rFonts w:cstheme="minorHAnsi"/>
                <w:sz w:val="21"/>
                <w:szCs w:val="21"/>
              </w:rPr>
            </w:pPr>
            <w:r w:rsidRPr="00A8064F">
              <w:rPr>
                <w:rFonts w:cstheme="minorHAnsi"/>
                <w:sz w:val="21"/>
                <w:szCs w:val="21"/>
              </w:rPr>
              <w:t>Visualização do vídeo intitulado “Ai Mouraria”, com música do mesmo nome, interpretada por Amália Rodrigues, tendo em vista: 1) motivar os alunos para a temática a apresentar; 2) relacionar a zona antiga (medieval) da cidade, neste caso Lisboa, com um bairro específico, a mouraria, tendo em conta o legado muçulmano no urbanismo medieval e a segregação etno-religiosa do Portugal medievo tardio, que inclui a comunidade árabe/muçulmana.</w:t>
            </w:r>
            <w:r w:rsidR="00C60182" w:rsidRPr="00A8064F">
              <w:rPr>
                <w:rFonts w:cstheme="minorHAnsi"/>
                <w:sz w:val="21"/>
                <w:szCs w:val="21"/>
              </w:rPr>
              <w:t xml:space="preserve"> </w:t>
            </w:r>
          </w:p>
        </w:tc>
      </w:tr>
      <w:tr w:rsidR="001E63D4" w:rsidRPr="00A8064F" w14:paraId="5CAE10B0" w14:textId="77777777" w:rsidTr="001E63D4">
        <w:tc>
          <w:tcPr>
            <w:tcW w:w="3869" w:type="dxa"/>
            <w:gridSpan w:val="2"/>
            <w:shd w:val="clear" w:color="auto" w:fill="D9D9D9"/>
            <w:vAlign w:val="center"/>
          </w:tcPr>
          <w:p w14:paraId="4C4E5338" w14:textId="77777777" w:rsidR="001E63D4" w:rsidRPr="00A8064F" w:rsidRDefault="001E63D4" w:rsidP="00801CE2">
            <w:pPr>
              <w:jc w:val="center"/>
              <w:rPr>
                <w:rFonts w:cstheme="minorHAnsi"/>
                <w:bCs/>
                <w:sz w:val="4"/>
                <w:szCs w:val="2"/>
              </w:rPr>
            </w:pPr>
          </w:p>
          <w:p w14:paraId="459CCD07" w14:textId="21CFD326" w:rsidR="001E63D4" w:rsidRPr="00A8064F" w:rsidRDefault="001E63D4" w:rsidP="001E63D4">
            <w:pPr>
              <w:jc w:val="center"/>
              <w:rPr>
                <w:rFonts w:cstheme="minorHAnsi"/>
                <w:bCs/>
                <w:sz w:val="22"/>
                <w:szCs w:val="21"/>
              </w:rPr>
            </w:pPr>
            <w:r w:rsidRPr="00A8064F">
              <w:rPr>
                <w:rFonts w:cstheme="minorHAnsi"/>
                <w:bCs/>
                <w:sz w:val="22"/>
                <w:szCs w:val="21"/>
              </w:rPr>
              <w:t>Conceitos</w:t>
            </w:r>
          </w:p>
        </w:tc>
        <w:tc>
          <w:tcPr>
            <w:tcW w:w="9557" w:type="dxa"/>
            <w:gridSpan w:val="4"/>
            <w:vAlign w:val="center"/>
          </w:tcPr>
          <w:p w14:paraId="4A39ADDD" w14:textId="77777777" w:rsidR="001E63D4" w:rsidRPr="00A8064F" w:rsidRDefault="001E63D4" w:rsidP="00801CE2">
            <w:pPr>
              <w:widowControl w:val="0"/>
              <w:autoSpaceDE w:val="0"/>
              <w:autoSpaceDN w:val="0"/>
              <w:adjustRightInd w:val="0"/>
              <w:rPr>
                <w:rFonts w:cstheme="minorHAnsi"/>
                <w:color w:val="000000"/>
                <w:sz w:val="4"/>
                <w:szCs w:val="2"/>
              </w:rPr>
            </w:pPr>
          </w:p>
          <w:p w14:paraId="2B725831" w14:textId="527E16B3" w:rsidR="001E63D4" w:rsidRPr="00A8064F" w:rsidRDefault="001E63D4" w:rsidP="00801CE2">
            <w:pPr>
              <w:widowControl w:val="0"/>
              <w:autoSpaceDE w:val="0"/>
              <w:autoSpaceDN w:val="0"/>
              <w:adjustRightInd w:val="0"/>
              <w:rPr>
                <w:rFonts w:cstheme="minorHAnsi"/>
                <w:sz w:val="20"/>
                <w:szCs w:val="18"/>
              </w:rPr>
            </w:pPr>
            <w:r w:rsidRPr="00A8064F">
              <w:rPr>
                <w:rFonts w:cstheme="minorHAnsi"/>
                <w:color w:val="000000"/>
                <w:sz w:val="20"/>
                <w:szCs w:val="18"/>
              </w:rPr>
              <w:t xml:space="preserve">Época medieval; concelho; alcaide; judiaria; mouraria. </w:t>
            </w:r>
          </w:p>
        </w:tc>
      </w:tr>
    </w:tbl>
    <w:p w14:paraId="2D9055F1" w14:textId="77777777" w:rsidR="00EA06E5" w:rsidRPr="00A8064F" w:rsidRDefault="00EA06E5" w:rsidP="00045169">
      <w:pPr>
        <w:spacing w:after="160"/>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1985"/>
        <w:gridCol w:w="8647"/>
        <w:gridCol w:w="1701"/>
      </w:tblGrid>
      <w:tr w:rsidR="00C86841" w:rsidRPr="00A8064F" w14:paraId="6FDF3394" w14:textId="77777777" w:rsidTr="00801CE2">
        <w:tc>
          <w:tcPr>
            <w:tcW w:w="1771" w:type="dxa"/>
            <w:vAlign w:val="center"/>
          </w:tcPr>
          <w:p w14:paraId="773C2318" w14:textId="77777777" w:rsidR="00C86841" w:rsidRPr="00A8064F" w:rsidRDefault="00C86841" w:rsidP="00C86841">
            <w:pPr>
              <w:spacing w:line="240" w:lineRule="auto"/>
              <w:jc w:val="center"/>
              <w:rPr>
                <w:rFonts w:ascii="Calibri" w:hAnsi="Calibri" w:cs="Calibri"/>
                <w:bCs/>
                <w:sz w:val="21"/>
              </w:rPr>
            </w:pPr>
            <w:r w:rsidRPr="00A8064F">
              <w:rPr>
                <w:rFonts w:ascii="Calibri" w:hAnsi="Calibri" w:cs="Calibri"/>
                <w:bCs/>
                <w:sz w:val="21"/>
              </w:rPr>
              <w:t>Aprendizagens essenciais</w:t>
            </w:r>
          </w:p>
        </w:tc>
        <w:tc>
          <w:tcPr>
            <w:tcW w:w="1985" w:type="dxa"/>
            <w:vAlign w:val="center"/>
          </w:tcPr>
          <w:p w14:paraId="591B39F7" w14:textId="77777777" w:rsidR="00C86841" w:rsidRPr="00A8064F" w:rsidRDefault="00C86841" w:rsidP="00C86841">
            <w:pPr>
              <w:spacing w:line="240" w:lineRule="auto"/>
              <w:jc w:val="center"/>
              <w:rPr>
                <w:rFonts w:ascii="Calibri" w:hAnsi="Calibri" w:cs="Calibri"/>
                <w:bCs/>
                <w:sz w:val="21"/>
              </w:rPr>
            </w:pPr>
            <w:r w:rsidRPr="00A8064F">
              <w:rPr>
                <w:rFonts w:ascii="Calibri" w:hAnsi="Calibri" w:cs="Calibri"/>
                <w:bCs/>
                <w:sz w:val="21"/>
              </w:rPr>
              <w:t>Indicadores de aprendizagem</w:t>
            </w:r>
          </w:p>
        </w:tc>
        <w:tc>
          <w:tcPr>
            <w:tcW w:w="8647" w:type="dxa"/>
            <w:vAlign w:val="center"/>
          </w:tcPr>
          <w:p w14:paraId="048BA874" w14:textId="77777777" w:rsidR="00C86841" w:rsidRPr="00A8064F" w:rsidRDefault="00C86841" w:rsidP="00C86841">
            <w:pPr>
              <w:spacing w:line="240" w:lineRule="auto"/>
              <w:jc w:val="center"/>
              <w:rPr>
                <w:rFonts w:ascii="Calibri" w:hAnsi="Calibri" w:cs="Calibri"/>
                <w:bCs/>
                <w:sz w:val="21"/>
              </w:rPr>
            </w:pPr>
            <w:r w:rsidRPr="00A8064F">
              <w:rPr>
                <w:rFonts w:ascii="Calibri" w:hAnsi="Calibri" w:cs="Calibri"/>
                <w:bCs/>
                <w:sz w:val="21"/>
              </w:rPr>
              <w:t>Estratégias de aprendizagem</w:t>
            </w:r>
          </w:p>
        </w:tc>
        <w:tc>
          <w:tcPr>
            <w:tcW w:w="1701" w:type="dxa"/>
            <w:vAlign w:val="center"/>
          </w:tcPr>
          <w:p w14:paraId="7CCA16F2" w14:textId="77777777" w:rsidR="00C86841" w:rsidRPr="00A8064F" w:rsidRDefault="00C86841" w:rsidP="00C86841">
            <w:pPr>
              <w:spacing w:line="240" w:lineRule="auto"/>
              <w:jc w:val="center"/>
              <w:rPr>
                <w:rFonts w:ascii="Calibri" w:hAnsi="Calibri" w:cs="Calibri"/>
                <w:bCs/>
                <w:sz w:val="21"/>
              </w:rPr>
            </w:pPr>
            <w:r w:rsidRPr="00A8064F">
              <w:rPr>
                <w:rFonts w:ascii="Calibri" w:hAnsi="Calibri" w:cs="Calibri"/>
                <w:bCs/>
                <w:sz w:val="21"/>
              </w:rPr>
              <w:t>Avaliação</w:t>
            </w:r>
          </w:p>
        </w:tc>
      </w:tr>
      <w:tr w:rsidR="00C86841" w:rsidRPr="00A8064F" w14:paraId="2505FE19" w14:textId="77777777" w:rsidTr="00801CE2">
        <w:tc>
          <w:tcPr>
            <w:tcW w:w="1771" w:type="dxa"/>
          </w:tcPr>
          <w:p w14:paraId="60CAA3BC" w14:textId="77777777" w:rsidR="00C86841" w:rsidRPr="00A8064F" w:rsidRDefault="00C86841" w:rsidP="00801CE2">
            <w:pPr>
              <w:widowControl w:val="0"/>
              <w:autoSpaceDE w:val="0"/>
              <w:autoSpaceDN w:val="0"/>
              <w:adjustRightInd w:val="0"/>
              <w:rPr>
                <w:rFonts w:ascii="Calibri" w:hAnsi="Calibri" w:cs="Calibri"/>
                <w:sz w:val="22"/>
              </w:rPr>
            </w:pPr>
          </w:p>
          <w:p w14:paraId="58F83D96" w14:textId="7575C67B" w:rsidR="00C86841" w:rsidRPr="00A8064F" w:rsidRDefault="00C86841" w:rsidP="00801CE2">
            <w:pPr>
              <w:widowControl w:val="0"/>
              <w:autoSpaceDE w:val="0"/>
              <w:autoSpaceDN w:val="0"/>
              <w:adjustRightInd w:val="0"/>
              <w:rPr>
                <w:rFonts w:ascii="Calibri" w:hAnsi="Calibri" w:cs="Calibri"/>
                <w:color w:val="000000"/>
                <w:sz w:val="22"/>
              </w:rPr>
            </w:pPr>
          </w:p>
          <w:p w14:paraId="424C56BE" w14:textId="77777777" w:rsidR="00C82E57" w:rsidRPr="00A8064F" w:rsidRDefault="00C82E57" w:rsidP="00801CE2">
            <w:pPr>
              <w:widowControl w:val="0"/>
              <w:autoSpaceDE w:val="0"/>
              <w:autoSpaceDN w:val="0"/>
              <w:adjustRightInd w:val="0"/>
              <w:rPr>
                <w:rFonts w:ascii="Calibri" w:hAnsi="Calibri" w:cs="Calibri"/>
                <w:color w:val="000000"/>
                <w:sz w:val="22"/>
              </w:rPr>
            </w:pPr>
          </w:p>
          <w:p w14:paraId="465F789C" w14:textId="77777777" w:rsidR="00C86841" w:rsidRPr="00A8064F" w:rsidRDefault="00C86841" w:rsidP="00C82E57">
            <w:pPr>
              <w:widowControl w:val="0"/>
              <w:autoSpaceDE w:val="0"/>
              <w:autoSpaceDN w:val="0"/>
              <w:adjustRightInd w:val="0"/>
              <w:spacing w:line="276" w:lineRule="auto"/>
              <w:rPr>
                <w:rFonts w:ascii="Calibri" w:hAnsi="Calibri" w:cs="Calibri"/>
                <w:color w:val="000000"/>
                <w:sz w:val="22"/>
              </w:rPr>
            </w:pPr>
            <w:r w:rsidRPr="00A8064F">
              <w:rPr>
                <w:rFonts w:ascii="Calibri" w:hAnsi="Calibri" w:cs="Calibri"/>
                <w:sz w:val="22"/>
              </w:rPr>
              <w:t xml:space="preserve">- </w:t>
            </w:r>
            <w:r w:rsidRPr="00A8064F">
              <w:rPr>
                <w:rFonts w:ascii="Calibri" w:hAnsi="Calibri" w:cs="Calibri"/>
                <w:color w:val="000000"/>
                <w:sz w:val="22"/>
              </w:rPr>
              <w:t xml:space="preserve">Reconhecer a extensão da ruptura verificada na passagem da realidade imperial romana para a fragmentada realidade medieval, mais circunscrita ao local e ao regional (1, 2 e 3). </w:t>
            </w:r>
          </w:p>
          <w:p w14:paraId="1E6CA681" w14:textId="7915EB60" w:rsidR="00C86841" w:rsidRPr="00A8064F" w:rsidRDefault="00C86841" w:rsidP="00801CE2">
            <w:pPr>
              <w:widowControl w:val="0"/>
              <w:autoSpaceDE w:val="0"/>
              <w:autoSpaceDN w:val="0"/>
              <w:adjustRightInd w:val="0"/>
              <w:rPr>
                <w:rFonts w:ascii="Calibri" w:hAnsi="Calibri" w:cs="Calibri"/>
                <w:color w:val="000000"/>
                <w:sz w:val="22"/>
              </w:rPr>
            </w:pPr>
            <w:r w:rsidRPr="00A8064F">
              <w:rPr>
                <w:rFonts w:ascii="Calibri" w:hAnsi="Calibri" w:cs="Calibri"/>
                <w:color w:val="000000"/>
                <w:sz w:val="22"/>
              </w:rPr>
              <w:t xml:space="preserve"> </w:t>
            </w:r>
          </w:p>
          <w:p w14:paraId="493C597C" w14:textId="58F3B3B1" w:rsidR="00C86841" w:rsidRPr="00A8064F" w:rsidRDefault="00C86841" w:rsidP="00801CE2">
            <w:pPr>
              <w:widowControl w:val="0"/>
              <w:autoSpaceDE w:val="0"/>
              <w:autoSpaceDN w:val="0"/>
              <w:adjustRightInd w:val="0"/>
              <w:rPr>
                <w:rFonts w:ascii="Calibri" w:hAnsi="Calibri" w:cs="Calibri"/>
                <w:color w:val="000000"/>
                <w:sz w:val="22"/>
              </w:rPr>
            </w:pPr>
          </w:p>
          <w:p w14:paraId="184163D9" w14:textId="1FA02771" w:rsidR="00C82E57" w:rsidRPr="00A8064F" w:rsidRDefault="00C82E57" w:rsidP="00801CE2">
            <w:pPr>
              <w:widowControl w:val="0"/>
              <w:autoSpaceDE w:val="0"/>
              <w:autoSpaceDN w:val="0"/>
              <w:adjustRightInd w:val="0"/>
              <w:rPr>
                <w:rFonts w:ascii="Calibri" w:hAnsi="Calibri" w:cs="Calibri"/>
                <w:color w:val="000000"/>
                <w:sz w:val="22"/>
              </w:rPr>
            </w:pPr>
          </w:p>
          <w:p w14:paraId="4C26541D" w14:textId="77777777" w:rsidR="00C82E57" w:rsidRPr="00A8064F" w:rsidRDefault="00C82E57" w:rsidP="00801CE2">
            <w:pPr>
              <w:widowControl w:val="0"/>
              <w:autoSpaceDE w:val="0"/>
              <w:autoSpaceDN w:val="0"/>
              <w:adjustRightInd w:val="0"/>
              <w:rPr>
                <w:rFonts w:ascii="Calibri" w:hAnsi="Calibri" w:cs="Calibri"/>
                <w:color w:val="000000"/>
                <w:sz w:val="28"/>
                <w:szCs w:val="28"/>
              </w:rPr>
            </w:pPr>
          </w:p>
          <w:p w14:paraId="2B41D3D9" w14:textId="15241C86" w:rsidR="00C86841" w:rsidRPr="00A8064F" w:rsidRDefault="00C86841" w:rsidP="00C82E57">
            <w:pPr>
              <w:widowControl w:val="0"/>
              <w:autoSpaceDE w:val="0"/>
              <w:autoSpaceDN w:val="0"/>
              <w:adjustRightInd w:val="0"/>
              <w:spacing w:line="276" w:lineRule="auto"/>
              <w:rPr>
                <w:rFonts w:ascii="Calibri" w:hAnsi="Calibri" w:cs="Calibri"/>
                <w:sz w:val="22"/>
              </w:rPr>
            </w:pPr>
            <w:r w:rsidRPr="00A8064F">
              <w:rPr>
                <w:rFonts w:ascii="Calibri" w:hAnsi="Calibri" w:cs="Calibri"/>
                <w:color w:val="000000"/>
                <w:sz w:val="22"/>
              </w:rPr>
              <w:t>- Compreender a especificidade da sociedade portuguesa concelhia, distinguindo a diversidade de estatutos sociais e as modalidades de relacionamento com os poderes (1, 2 e 3).</w:t>
            </w:r>
            <w:r w:rsidR="00C60182" w:rsidRPr="00A8064F">
              <w:rPr>
                <w:rFonts w:ascii="Calibri" w:hAnsi="Calibri" w:cs="Calibri"/>
                <w:color w:val="000000"/>
                <w:sz w:val="22"/>
              </w:rPr>
              <w:t xml:space="preserve"> </w:t>
            </w:r>
          </w:p>
          <w:p w14:paraId="1768F198" w14:textId="77777777" w:rsidR="00C86841" w:rsidRPr="00A8064F" w:rsidRDefault="00C86841" w:rsidP="00801CE2">
            <w:pPr>
              <w:widowControl w:val="0"/>
              <w:autoSpaceDE w:val="0"/>
              <w:autoSpaceDN w:val="0"/>
              <w:adjustRightInd w:val="0"/>
              <w:rPr>
                <w:rFonts w:ascii="Calibri" w:hAnsi="Calibri" w:cs="Calibri"/>
                <w:sz w:val="22"/>
              </w:rPr>
            </w:pPr>
          </w:p>
        </w:tc>
        <w:tc>
          <w:tcPr>
            <w:tcW w:w="1985" w:type="dxa"/>
          </w:tcPr>
          <w:p w14:paraId="30090BD1" w14:textId="77777777" w:rsidR="00C86841" w:rsidRPr="00A8064F" w:rsidRDefault="00C86841" w:rsidP="00C82E57">
            <w:pPr>
              <w:widowControl w:val="0"/>
              <w:autoSpaceDE w:val="0"/>
              <w:autoSpaceDN w:val="0"/>
              <w:adjustRightInd w:val="0"/>
              <w:spacing w:line="276" w:lineRule="auto"/>
              <w:rPr>
                <w:rFonts w:ascii="Calibri" w:hAnsi="Calibri" w:cs="Calibri"/>
                <w:sz w:val="22"/>
              </w:rPr>
            </w:pPr>
            <w:r w:rsidRPr="00A8064F">
              <w:rPr>
                <w:rFonts w:ascii="Calibri" w:hAnsi="Calibri" w:cs="Calibri"/>
                <w:sz w:val="22"/>
              </w:rPr>
              <w:t xml:space="preserve">1. Caracterizar o urbanismo medieval, tomando em conta a herança muçulmana. </w:t>
            </w:r>
          </w:p>
          <w:p w14:paraId="66172239" w14:textId="77777777" w:rsidR="00C86841" w:rsidRPr="00A8064F" w:rsidRDefault="00C86841" w:rsidP="00801CE2">
            <w:pPr>
              <w:widowControl w:val="0"/>
              <w:autoSpaceDE w:val="0"/>
              <w:autoSpaceDN w:val="0"/>
              <w:adjustRightInd w:val="0"/>
              <w:rPr>
                <w:rFonts w:ascii="Calibri" w:hAnsi="Calibri" w:cs="Calibri"/>
                <w:sz w:val="22"/>
              </w:rPr>
            </w:pPr>
          </w:p>
          <w:p w14:paraId="2088C19F" w14:textId="77777777" w:rsidR="00C86841" w:rsidRPr="00A8064F" w:rsidRDefault="00C86841" w:rsidP="00801CE2">
            <w:pPr>
              <w:widowControl w:val="0"/>
              <w:autoSpaceDE w:val="0"/>
              <w:autoSpaceDN w:val="0"/>
              <w:adjustRightInd w:val="0"/>
              <w:rPr>
                <w:rFonts w:ascii="Calibri" w:hAnsi="Calibri" w:cs="Calibri"/>
                <w:sz w:val="22"/>
              </w:rPr>
            </w:pPr>
          </w:p>
          <w:p w14:paraId="3978AD3B" w14:textId="77777777" w:rsidR="00C86841" w:rsidRPr="00A8064F" w:rsidRDefault="00C86841" w:rsidP="00801CE2">
            <w:pPr>
              <w:widowControl w:val="0"/>
              <w:autoSpaceDE w:val="0"/>
              <w:autoSpaceDN w:val="0"/>
              <w:adjustRightInd w:val="0"/>
              <w:rPr>
                <w:rFonts w:ascii="Calibri" w:hAnsi="Calibri" w:cs="Calibri"/>
                <w:sz w:val="22"/>
              </w:rPr>
            </w:pPr>
          </w:p>
          <w:p w14:paraId="659A7A50" w14:textId="77777777" w:rsidR="00C86841" w:rsidRPr="00A8064F" w:rsidRDefault="00C86841" w:rsidP="00801CE2">
            <w:pPr>
              <w:widowControl w:val="0"/>
              <w:autoSpaceDE w:val="0"/>
              <w:autoSpaceDN w:val="0"/>
              <w:adjustRightInd w:val="0"/>
              <w:rPr>
                <w:rFonts w:ascii="Calibri" w:hAnsi="Calibri" w:cs="Calibri"/>
                <w:sz w:val="22"/>
              </w:rPr>
            </w:pPr>
          </w:p>
          <w:p w14:paraId="72532CA5" w14:textId="77777777" w:rsidR="00C86841" w:rsidRPr="00A8064F" w:rsidRDefault="00C86841" w:rsidP="00801CE2">
            <w:pPr>
              <w:widowControl w:val="0"/>
              <w:autoSpaceDE w:val="0"/>
              <w:autoSpaceDN w:val="0"/>
              <w:adjustRightInd w:val="0"/>
              <w:rPr>
                <w:rFonts w:ascii="Calibri" w:hAnsi="Calibri" w:cs="Calibri"/>
                <w:sz w:val="22"/>
              </w:rPr>
            </w:pPr>
          </w:p>
          <w:p w14:paraId="7BE4B11F" w14:textId="77777777" w:rsidR="00C86841" w:rsidRPr="00A8064F" w:rsidRDefault="00C86841" w:rsidP="00801CE2">
            <w:pPr>
              <w:widowControl w:val="0"/>
              <w:autoSpaceDE w:val="0"/>
              <w:autoSpaceDN w:val="0"/>
              <w:adjustRightInd w:val="0"/>
              <w:rPr>
                <w:rFonts w:ascii="Calibri" w:hAnsi="Calibri" w:cs="Calibri"/>
                <w:sz w:val="22"/>
              </w:rPr>
            </w:pPr>
          </w:p>
          <w:p w14:paraId="0F6BE3C8" w14:textId="77777777" w:rsidR="00C86841" w:rsidRPr="00A8064F" w:rsidRDefault="00C86841" w:rsidP="00801CE2">
            <w:pPr>
              <w:widowControl w:val="0"/>
              <w:autoSpaceDE w:val="0"/>
              <w:autoSpaceDN w:val="0"/>
              <w:adjustRightInd w:val="0"/>
              <w:rPr>
                <w:rFonts w:ascii="Calibri" w:hAnsi="Calibri" w:cs="Calibri"/>
                <w:sz w:val="22"/>
              </w:rPr>
            </w:pPr>
          </w:p>
          <w:p w14:paraId="390E2A53" w14:textId="77777777" w:rsidR="00C86841" w:rsidRPr="00A8064F" w:rsidRDefault="00C86841" w:rsidP="00801CE2">
            <w:pPr>
              <w:widowControl w:val="0"/>
              <w:autoSpaceDE w:val="0"/>
              <w:autoSpaceDN w:val="0"/>
              <w:adjustRightInd w:val="0"/>
              <w:rPr>
                <w:rFonts w:ascii="Calibri" w:hAnsi="Calibri" w:cs="Calibri"/>
                <w:sz w:val="22"/>
              </w:rPr>
            </w:pPr>
          </w:p>
          <w:p w14:paraId="6F7A949B" w14:textId="77777777" w:rsidR="00C86841" w:rsidRPr="00A8064F" w:rsidRDefault="00C86841" w:rsidP="00801CE2">
            <w:pPr>
              <w:widowControl w:val="0"/>
              <w:autoSpaceDE w:val="0"/>
              <w:autoSpaceDN w:val="0"/>
              <w:adjustRightInd w:val="0"/>
              <w:rPr>
                <w:rFonts w:ascii="Calibri" w:hAnsi="Calibri" w:cs="Calibri"/>
                <w:sz w:val="22"/>
              </w:rPr>
            </w:pPr>
          </w:p>
          <w:p w14:paraId="4CA3F213" w14:textId="77777777" w:rsidR="00C86841" w:rsidRPr="00A8064F" w:rsidRDefault="00C86841" w:rsidP="00801CE2">
            <w:pPr>
              <w:widowControl w:val="0"/>
              <w:autoSpaceDE w:val="0"/>
              <w:autoSpaceDN w:val="0"/>
              <w:adjustRightInd w:val="0"/>
              <w:rPr>
                <w:rFonts w:ascii="Calibri" w:hAnsi="Calibri" w:cs="Calibri"/>
                <w:sz w:val="22"/>
              </w:rPr>
            </w:pPr>
          </w:p>
          <w:p w14:paraId="028BC2AE" w14:textId="77777777" w:rsidR="00100002" w:rsidRPr="00A8064F" w:rsidRDefault="00100002" w:rsidP="00801CE2">
            <w:pPr>
              <w:widowControl w:val="0"/>
              <w:autoSpaceDE w:val="0"/>
              <w:autoSpaceDN w:val="0"/>
              <w:adjustRightInd w:val="0"/>
              <w:rPr>
                <w:rFonts w:ascii="Calibri" w:hAnsi="Calibri" w:cs="Calibri"/>
                <w:sz w:val="32"/>
                <w:szCs w:val="32"/>
              </w:rPr>
            </w:pPr>
          </w:p>
          <w:p w14:paraId="574A075E" w14:textId="7935F0C4" w:rsidR="00C86841" w:rsidRPr="00A8064F" w:rsidRDefault="00C86841" w:rsidP="00100002">
            <w:pPr>
              <w:widowControl w:val="0"/>
              <w:autoSpaceDE w:val="0"/>
              <w:autoSpaceDN w:val="0"/>
              <w:adjustRightInd w:val="0"/>
              <w:spacing w:line="276" w:lineRule="auto"/>
              <w:rPr>
                <w:rFonts w:ascii="Calibri" w:hAnsi="Calibri" w:cs="Calibri"/>
                <w:sz w:val="22"/>
              </w:rPr>
            </w:pPr>
            <w:r w:rsidRPr="00A8064F">
              <w:rPr>
                <w:rFonts w:ascii="Calibri" w:hAnsi="Calibri" w:cs="Calibri"/>
                <w:sz w:val="22"/>
              </w:rPr>
              <w:t>2. Compreender os privilégios concedidos e as discriminações impostas às minorias etno-religiosas.</w:t>
            </w:r>
            <w:r w:rsidR="00C60182" w:rsidRPr="00A8064F">
              <w:rPr>
                <w:rFonts w:ascii="Calibri" w:hAnsi="Calibri" w:cs="Calibri"/>
                <w:sz w:val="22"/>
              </w:rPr>
              <w:t xml:space="preserve"> </w:t>
            </w:r>
          </w:p>
          <w:p w14:paraId="4E099164" w14:textId="77777777" w:rsidR="00C86841" w:rsidRPr="00A8064F" w:rsidRDefault="00C86841" w:rsidP="00801CE2">
            <w:pPr>
              <w:widowControl w:val="0"/>
              <w:autoSpaceDE w:val="0"/>
              <w:autoSpaceDN w:val="0"/>
              <w:adjustRightInd w:val="0"/>
              <w:rPr>
                <w:rFonts w:ascii="Calibri" w:hAnsi="Calibri" w:cs="Calibri"/>
                <w:sz w:val="22"/>
              </w:rPr>
            </w:pPr>
          </w:p>
          <w:p w14:paraId="601B86E9" w14:textId="77777777" w:rsidR="00C86841" w:rsidRPr="00A8064F" w:rsidRDefault="00C86841" w:rsidP="00801CE2">
            <w:pPr>
              <w:widowControl w:val="0"/>
              <w:autoSpaceDE w:val="0"/>
              <w:autoSpaceDN w:val="0"/>
              <w:adjustRightInd w:val="0"/>
              <w:rPr>
                <w:rFonts w:ascii="Calibri" w:hAnsi="Calibri" w:cs="Calibri"/>
                <w:sz w:val="22"/>
              </w:rPr>
            </w:pPr>
          </w:p>
          <w:p w14:paraId="1B1393D4" w14:textId="77777777" w:rsidR="00C86841" w:rsidRPr="00A8064F" w:rsidRDefault="00C86841" w:rsidP="00801CE2">
            <w:pPr>
              <w:widowControl w:val="0"/>
              <w:autoSpaceDE w:val="0"/>
              <w:autoSpaceDN w:val="0"/>
              <w:adjustRightInd w:val="0"/>
              <w:rPr>
                <w:rFonts w:ascii="Calibri" w:hAnsi="Calibri" w:cs="Calibri"/>
                <w:sz w:val="22"/>
              </w:rPr>
            </w:pPr>
          </w:p>
          <w:p w14:paraId="591AF72B" w14:textId="77777777" w:rsidR="00C86841" w:rsidRPr="00A8064F" w:rsidRDefault="00C86841" w:rsidP="00801CE2">
            <w:pPr>
              <w:widowControl w:val="0"/>
              <w:autoSpaceDE w:val="0"/>
              <w:autoSpaceDN w:val="0"/>
              <w:adjustRightInd w:val="0"/>
              <w:rPr>
                <w:rFonts w:ascii="Calibri" w:hAnsi="Calibri" w:cs="Calibri"/>
                <w:sz w:val="22"/>
              </w:rPr>
            </w:pPr>
          </w:p>
          <w:p w14:paraId="7A890D93" w14:textId="77777777" w:rsidR="00C86841" w:rsidRPr="00A8064F" w:rsidRDefault="00C86841" w:rsidP="00801CE2">
            <w:pPr>
              <w:widowControl w:val="0"/>
              <w:autoSpaceDE w:val="0"/>
              <w:autoSpaceDN w:val="0"/>
              <w:adjustRightInd w:val="0"/>
              <w:rPr>
                <w:rFonts w:ascii="Calibri" w:hAnsi="Calibri" w:cs="Calibri"/>
                <w:sz w:val="22"/>
              </w:rPr>
            </w:pPr>
          </w:p>
          <w:p w14:paraId="76DAC240" w14:textId="09D1C9E7" w:rsidR="00C86841" w:rsidRPr="00A8064F" w:rsidRDefault="00C86841" w:rsidP="00801CE2">
            <w:pPr>
              <w:widowControl w:val="0"/>
              <w:autoSpaceDE w:val="0"/>
              <w:autoSpaceDN w:val="0"/>
              <w:adjustRightInd w:val="0"/>
              <w:rPr>
                <w:rFonts w:ascii="Calibri" w:hAnsi="Calibri" w:cs="Calibri"/>
                <w:sz w:val="22"/>
              </w:rPr>
            </w:pPr>
          </w:p>
          <w:p w14:paraId="503B5CD6" w14:textId="77777777" w:rsidR="004628D7" w:rsidRPr="00A8064F" w:rsidRDefault="004628D7" w:rsidP="00801CE2">
            <w:pPr>
              <w:widowControl w:val="0"/>
              <w:autoSpaceDE w:val="0"/>
              <w:autoSpaceDN w:val="0"/>
              <w:adjustRightInd w:val="0"/>
              <w:rPr>
                <w:rFonts w:ascii="Calibri" w:hAnsi="Calibri" w:cs="Calibri"/>
                <w:sz w:val="2"/>
                <w:szCs w:val="2"/>
              </w:rPr>
            </w:pPr>
          </w:p>
          <w:p w14:paraId="498544D9" w14:textId="77777777" w:rsidR="00C86841" w:rsidRPr="00A8064F" w:rsidRDefault="00C86841" w:rsidP="00801CE2">
            <w:pPr>
              <w:widowControl w:val="0"/>
              <w:autoSpaceDE w:val="0"/>
              <w:autoSpaceDN w:val="0"/>
              <w:adjustRightInd w:val="0"/>
              <w:rPr>
                <w:rFonts w:ascii="Calibri" w:hAnsi="Calibri" w:cs="Calibri"/>
                <w:sz w:val="2"/>
              </w:rPr>
            </w:pPr>
          </w:p>
          <w:p w14:paraId="18AF2674" w14:textId="77777777" w:rsidR="00C86841" w:rsidRPr="00A8064F" w:rsidRDefault="00C86841" w:rsidP="004628D7">
            <w:pPr>
              <w:widowControl w:val="0"/>
              <w:autoSpaceDE w:val="0"/>
              <w:autoSpaceDN w:val="0"/>
              <w:adjustRightInd w:val="0"/>
              <w:spacing w:line="276" w:lineRule="auto"/>
              <w:rPr>
                <w:rFonts w:ascii="Calibri" w:hAnsi="Calibri" w:cs="Calibri"/>
                <w:sz w:val="22"/>
              </w:rPr>
            </w:pPr>
            <w:r w:rsidRPr="00A8064F">
              <w:rPr>
                <w:rFonts w:ascii="Calibri" w:hAnsi="Calibri" w:cs="Calibri"/>
                <w:sz w:val="22"/>
              </w:rPr>
              <w:t xml:space="preserve">3. Reconhecer a relação entre a diferenciação socioprofissional e a discriminação das minorias etno-religiosas. </w:t>
            </w:r>
          </w:p>
          <w:p w14:paraId="12630004" w14:textId="77777777" w:rsidR="00C86841" w:rsidRPr="00A8064F" w:rsidRDefault="00C86841" w:rsidP="00801CE2">
            <w:pPr>
              <w:widowControl w:val="0"/>
              <w:autoSpaceDE w:val="0"/>
              <w:autoSpaceDN w:val="0"/>
              <w:adjustRightInd w:val="0"/>
              <w:rPr>
                <w:rFonts w:ascii="Calibri" w:hAnsi="Calibri" w:cs="Calibri"/>
                <w:sz w:val="22"/>
              </w:rPr>
            </w:pPr>
          </w:p>
        </w:tc>
        <w:tc>
          <w:tcPr>
            <w:tcW w:w="8647" w:type="dxa"/>
          </w:tcPr>
          <w:p w14:paraId="7B04650D" w14:textId="77777777" w:rsidR="00C86841" w:rsidRPr="00A8064F" w:rsidRDefault="00C86841" w:rsidP="00C86841">
            <w:pPr>
              <w:widowControl w:val="0"/>
              <w:autoSpaceDE w:val="0"/>
              <w:autoSpaceDN w:val="0"/>
              <w:adjustRightInd w:val="0"/>
              <w:jc w:val="both"/>
              <w:rPr>
                <w:rFonts w:ascii="Calibri" w:hAnsi="Calibri" w:cs="Calibri"/>
                <w:sz w:val="22"/>
              </w:rPr>
            </w:pPr>
            <w:r w:rsidRPr="00A8064F">
              <w:rPr>
                <w:rFonts w:ascii="Calibri" w:hAnsi="Calibri" w:cs="Calibri"/>
                <w:sz w:val="22"/>
              </w:rPr>
              <w:t>1.1. Feedback dos conteúdos lecionados,</w:t>
            </w:r>
            <w:r w:rsidRPr="00A8064F">
              <w:rPr>
                <w:rFonts w:ascii="Calibri" w:hAnsi="Calibri" w:cs="Calibri"/>
                <w:color w:val="FF0000"/>
                <w:sz w:val="22"/>
              </w:rPr>
              <w:t xml:space="preserve"> </w:t>
            </w:r>
            <w:r w:rsidRPr="00A8064F">
              <w:rPr>
                <w:rFonts w:ascii="Calibri" w:hAnsi="Calibri" w:cs="Calibri"/>
                <w:sz w:val="22"/>
              </w:rPr>
              <w:t xml:space="preserve">tendo em conta: 1) a muralha fernandina no século XIV, que substituiu as anteriores “cercas mouras”; 2) herança do urbanismo muçulmano, com a) uma parte alta da cidade, acastelada (alcáçova), onde residia o alcaide, governador muçulmano (termo, mais tarde, utilizado para designar o representante do rei que supervisionava a administração concelhia); b) as ruas sinuosas e estreitas, perdendo-se a influência geométrica do urbanismo romano, quer a norte, quer no Centro e Sul do país. </w:t>
            </w:r>
          </w:p>
          <w:p w14:paraId="72A5AE7D" w14:textId="77777777" w:rsidR="00C86841" w:rsidRPr="00A8064F" w:rsidRDefault="00C86841" w:rsidP="00C86841">
            <w:pPr>
              <w:widowControl w:val="0"/>
              <w:autoSpaceDE w:val="0"/>
              <w:autoSpaceDN w:val="0"/>
              <w:adjustRightInd w:val="0"/>
              <w:jc w:val="both"/>
              <w:rPr>
                <w:rFonts w:ascii="Calibri" w:hAnsi="Calibri" w:cs="Calibri"/>
                <w:sz w:val="13"/>
                <w:szCs w:val="13"/>
              </w:rPr>
            </w:pPr>
          </w:p>
          <w:p w14:paraId="5923DA89" w14:textId="77777777" w:rsidR="00C86841" w:rsidRPr="00A8064F" w:rsidRDefault="00C86841" w:rsidP="00C86841">
            <w:pPr>
              <w:widowControl w:val="0"/>
              <w:autoSpaceDE w:val="0"/>
              <w:autoSpaceDN w:val="0"/>
              <w:adjustRightInd w:val="0"/>
              <w:jc w:val="both"/>
              <w:rPr>
                <w:rFonts w:ascii="Calibri" w:hAnsi="Calibri" w:cs="Calibri"/>
                <w:sz w:val="22"/>
              </w:rPr>
            </w:pPr>
            <w:r w:rsidRPr="00A8064F">
              <w:rPr>
                <w:rFonts w:ascii="Calibri" w:hAnsi="Calibri" w:cs="Calibri"/>
                <w:sz w:val="22"/>
              </w:rPr>
              <w:t xml:space="preserve">1.2. Visualização de uma compilação de excertos do vídeo intitulado “Shantarin – a cidade islâmica de Santarém”, intentando que os discentes caracterizem o urbanismo urbano medieval, aprofundando o legado muçulmano: 1) sendo que as cidades muçulmanas cresciam de modo desregulado; 2) eram urbes fechadas, compactas; 3) os muçulmanos já punham em prática a segregação religiosa ou etno-religiosa, nomeadamente com os judeus e os moçárabes; 4) prevalência do privado sobre o público, com a extensão máxima das casas criando ruas estreitas e sinuosas, por sua vez também sombrias, como impunha o clima quente; 5) o emaranhado de ruas estreitas dificultava, seriamente, qualquer tentativa de ataque organizado. </w:t>
            </w:r>
          </w:p>
          <w:p w14:paraId="4F838D9D" w14:textId="77777777" w:rsidR="00C86841" w:rsidRPr="00A8064F" w:rsidRDefault="00C86841" w:rsidP="00C86841">
            <w:pPr>
              <w:widowControl w:val="0"/>
              <w:autoSpaceDE w:val="0"/>
              <w:autoSpaceDN w:val="0"/>
              <w:adjustRightInd w:val="0"/>
              <w:jc w:val="both"/>
              <w:rPr>
                <w:rFonts w:ascii="Calibri" w:hAnsi="Calibri" w:cs="Calibri"/>
                <w:sz w:val="8"/>
                <w:szCs w:val="8"/>
              </w:rPr>
            </w:pPr>
          </w:p>
          <w:p w14:paraId="04DCA3B2" w14:textId="77777777" w:rsidR="00C86841" w:rsidRPr="00A8064F" w:rsidRDefault="00C86841" w:rsidP="00C868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22"/>
              </w:rPr>
            </w:pPr>
            <w:r w:rsidRPr="00A8064F">
              <w:rPr>
                <w:rFonts w:ascii="Calibri" w:hAnsi="Calibri" w:cs="Calibri"/>
                <w:sz w:val="22"/>
              </w:rPr>
              <w:t xml:space="preserve">- Organização e consolidação das aprendizagens através da construção de </w:t>
            </w:r>
            <w:r w:rsidRPr="00A8064F">
              <w:rPr>
                <w:rFonts w:ascii="Calibri" w:hAnsi="Calibri" w:cs="Calibri"/>
                <w:sz w:val="22"/>
                <w:u w:val="single"/>
              </w:rPr>
              <w:t>breve texto</w:t>
            </w:r>
            <w:r w:rsidRPr="00A8064F">
              <w:rPr>
                <w:rFonts w:ascii="Calibri" w:hAnsi="Calibri" w:cs="Calibri"/>
                <w:sz w:val="22"/>
              </w:rPr>
              <w:t xml:space="preserve"> (PowerPoint) de resposta ao primeiro indicador de aprendizagem, de acordo com as sugestões dos alunos. </w:t>
            </w:r>
          </w:p>
          <w:p w14:paraId="4A60478A" w14:textId="77777777" w:rsidR="00C86841" w:rsidRPr="00A8064F" w:rsidRDefault="00C86841" w:rsidP="00C868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22"/>
              </w:rPr>
            </w:pPr>
            <w:r w:rsidRPr="00A8064F">
              <w:rPr>
                <w:rFonts w:ascii="Calibri" w:hAnsi="Calibri" w:cs="Calibri"/>
                <w:sz w:val="22"/>
              </w:rPr>
              <w:t xml:space="preserve">2. Leitura e análise do documento escrito 23D* (p. 77), procurando que os alunos analisem os privilégios concedidos, bem como a discriminações impostas, às minorias muçulmana e judaica, sendo: 1) que tinham direito à liberdade de culto, em espaço próprio e no interior de bairros fechados para cada comunidade (mourarias e judiarias, respetivamente); 2) que gozavam o direito de eleger os seus magistrados, o alcaide mouro e o rabino judeu, que superintendiam administrativa, judicial e fiscalmente; 3) que lhes era proibido frequentar a zona cristã, após o pôr do sol; 4) eram-lhes impostos trajos e distintivos próprios (a estrela de David costurada na indumentária para os judeus e o balandrau para os muçulmanos com o crescente, nomeadamente); entre outros. </w:t>
            </w:r>
          </w:p>
          <w:p w14:paraId="6AA543E9" w14:textId="77777777" w:rsidR="00C86841" w:rsidRPr="00A8064F" w:rsidRDefault="00C86841" w:rsidP="00C868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11"/>
                <w:szCs w:val="11"/>
              </w:rPr>
            </w:pPr>
          </w:p>
          <w:p w14:paraId="612B261F" w14:textId="77777777" w:rsidR="00C86841" w:rsidRPr="00A8064F" w:rsidRDefault="00C86841" w:rsidP="00C868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22"/>
              </w:rPr>
            </w:pPr>
            <w:r w:rsidRPr="00A8064F">
              <w:rPr>
                <w:rFonts w:ascii="Calibri" w:hAnsi="Calibri" w:cs="Calibri"/>
                <w:sz w:val="22"/>
              </w:rPr>
              <w:t xml:space="preserve">- Organização e consolidação das aprendizagens através da construção de </w:t>
            </w:r>
            <w:r w:rsidRPr="00A8064F">
              <w:rPr>
                <w:rFonts w:ascii="Calibri" w:hAnsi="Calibri" w:cs="Calibri"/>
                <w:sz w:val="22"/>
                <w:u w:val="single"/>
              </w:rPr>
              <w:t>esquema-síntese</w:t>
            </w:r>
            <w:r w:rsidRPr="00A8064F">
              <w:rPr>
                <w:rFonts w:ascii="Calibri" w:hAnsi="Calibri" w:cs="Calibri"/>
                <w:sz w:val="22"/>
              </w:rPr>
              <w:t xml:space="preserve"> (quadro) de resposta ao segundo indicador de aprendizagem, após questionamento e diálogo com os alunos. </w:t>
            </w:r>
          </w:p>
          <w:p w14:paraId="0C8A69B6" w14:textId="77777777" w:rsidR="00C86841" w:rsidRPr="00A8064F" w:rsidRDefault="00C86841" w:rsidP="00C86841">
            <w:pPr>
              <w:widowControl w:val="0"/>
              <w:autoSpaceDE w:val="0"/>
              <w:autoSpaceDN w:val="0"/>
              <w:adjustRightInd w:val="0"/>
              <w:jc w:val="both"/>
              <w:rPr>
                <w:rFonts w:ascii="Calibri" w:hAnsi="Calibri" w:cs="Calibri"/>
                <w:sz w:val="11"/>
                <w:szCs w:val="11"/>
              </w:rPr>
            </w:pPr>
          </w:p>
          <w:p w14:paraId="350621D1" w14:textId="77777777" w:rsidR="00C86841" w:rsidRPr="00A8064F" w:rsidRDefault="00C86841" w:rsidP="00C868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bCs/>
                <w:sz w:val="22"/>
              </w:rPr>
            </w:pPr>
            <w:r w:rsidRPr="00A8064F">
              <w:rPr>
                <w:rFonts w:ascii="Calibri" w:hAnsi="Calibri" w:cs="Calibri"/>
                <w:sz w:val="22"/>
              </w:rPr>
              <w:t xml:space="preserve">3.1. Leitura do texto intitulado “As minorias etno-religiosas em Portugal”* (PowerPoint), para que os alunos reconheçam a relação entre a diferenciação socioprofissional e a </w:t>
            </w:r>
            <w:r w:rsidRPr="00A8064F">
              <w:rPr>
                <w:rFonts w:ascii="Calibri" w:hAnsi="Calibri" w:cs="Calibri"/>
                <w:bCs/>
                <w:sz w:val="22"/>
              </w:rPr>
              <w:t>discriminação etno-religiosa, na medida em que as normas restritivas, entre elas as</w:t>
            </w:r>
            <w:r w:rsidRPr="00A8064F">
              <w:rPr>
                <w:rFonts w:ascii="Calibri" w:hAnsi="Calibri" w:cs="Calibri"/>
                <w:sz w:val="22"/>
              </w:rPr>
              <w:t xml:space="preserve"> medidas de segregação espacial, dirigiam-se sobretudo aos judeus, sendo posteriormente alargadas aos muçulmanos. Os judeus constituíam, mais do que os muçulmanos, o alvo das reclamações concelhias nas cortes, tendo em conta as suas aptidões sociais e económicas (e o seu maior peso demográfico, sobretudo a partir de finais do século XIV), exercendo grande concorrência à maioria cristã.</w:t>
            </w:r>
          </w:p>
          <w:p w14:paraId="474C1954" w14:textId="77777777" w:rsidR="00C86841" w:rsidRPr="00A8064F" w:rsidRDefault="00C86841" w:rsidP="00C86841">
            <w:pPr>
              <w:widowControl w:val="0"/>
              <w:autoSpaceDE w:val="0"/>
              <w:autoSpaceDN w:val="0"/>
              <w:adjustRightInd w:val="0"/>
              <w:jc w:val="both"/>
              <w:rPr>
                <w:rFonts w:ascii="Calibri" w:hAnsi="Calibri" w:cs="Calibri"/>
                <w:sz w:val="11"/>
                <w:szCs w:val="11"/>
              </w:rPr>
            </w:pPr>
          </w:p>
          <w:p w14:paraId="4D749384" w14:textId="77777777" w:rsidR="00C86841" w:rsidRPr="00A8064F" w:rsidRDefault="00C86841" w:rsidP="00C86841">
            <w:pPr>
              <w:widowControl w:val="0"/>
              <w:autoSpaceDE w:val="0"/>
              <w:autoSpaceDN w:val="0"/>
              <w:adjustRightInd w:val="0"/>
              <w:jc w:val="both"/>
              <w:rPr>
                <w:rFonts w:ascii="Calibri" w:hAnsi="Calibri" w:cs="Calibri"/>
                <w:sz w:val="22"/>
              </w:rPr>
            </w:pPr>
            <w:r w:rsidRPr="00A8064F">
              <w:rPr>
                <w:rFonts w:ascii="Calibri" w:hAnsi="Calibri" w:cs="Calibri"/>
                <w:sz w:val="22"/>
              </w:rPr>
              <w:t xml:space="preserve">3.2. Continuação da análise do documento escrito 23D* (p. 77), tendo em vista que os alunos reconheçam a relação entre a diferenciação socioprofissional e a </w:t>
            </w:r>
            <w:r w:rsidRPr="00A8064F">
              <w:rPr>
                <w:rFonts w:ascii="Calibri" w:hAnsi="Calibri" w:cs="Calibri"/>
                <w:bCs/>
                <w:sz w:val="22"/>
              </w:rPr>
              <w:t>segregação etno-religiosa, tendo em conta</w:t>
            </w:r>
            <w:r w:rsidRPr="00A8064F">
              <w:rPr>
                <w:rFonts w:ascii="Calibri" w:hAnsi="Calibri" w:cs="Calibri"/>
                <w:sz w:val="22"/>
              </w:rPr>
              <w:t xml:space="preserve"> que </w:t>
            </w:r>
            <w:r w:rsidRPr="00A8064F">
              <w:rPr>
                <w:rFonts w:ascii="Calibri" w:hAnsi="Calibri" w:cs="Calibri"/>
                <w:bCs/>
                <w:sz w:val="22"/>
              </w:rPr>
              <w:t xml:space="preserve">os judeus ocupavam, frequentemente, profissões com elevado estatuto e/ou rentabilidade, como banqueiros (usura), comerciantes, cirurgiões ou até “impressores”, inclusive como funcionários régios, o que motivou alguma hostilidade por parte da população cristã, conduzindo à pressão constante nas cortes, por parte dos concelhos, para a aplicação das medidas restritivas decididas no Quarto Concílio de Latrão (1215). </w:t>
            </w:r>
          </w:p>
          <w:p w14:paraId="0C4C0D4B" w14:textId="77777777" w:rsidR="00C86841" w:rsidRPr="00A8064F" w:rsidRDefault="00C86841" w:rsidP="00C868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11"/>
                <w:szCs w:val="11"/>
              </w:rPr>
            </w:pPr>
          </w:p>
          <w:p w14:paraId="5CA69DA8" w14:textId="77777777" w:rsidR="00C86841" w:rsidRPr="00A8064F" w:rsidRDefault="00C86841" w:rsidP="00C868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22"/>
              </w:rPr>
            </w:pPr>
            <w:r w:rsidRPr="00A8064F">
              <w:rPr>
                <w:rFonts w:ascii="Calibri" w:hAnsi="Calibri" w:cs="Calibri"/>
                <w:sz w:val="22"/>
              </w:rPr>
              <w:t xml:space="preserve">- Organização e consolidação das aprendizagens através da construção de </w:t>
            </w:r>
            <w:r w:rsidRPr="00A8064F">
              <w:rPr>
                <w:rFonts w:ascii="Calibri" w:hAnsi="Calibri" w:cs="Calibri"/>
                <w:sz w:val="22"/>
                <w:u w:val="single"/>
              </w:rPr>
              <w:t>tópicos</w:t>
            </w:r>
            <w:r w:rsidRPr="00A8064F">
              <w:rPr>
                <w:rFonts w:ascii="Calibri" w:hAnsi="Calibri" w:cs="Calibri"/>
                <w:sz w:val="22"/>
              </w:rPr>
              <w:t xml:space="preserve"> (quadro) de resposta ao terceiro indicador de aprendizagem, após questionamento e diálogo com os alunos. </w:t>
            </w:r>
          </w:p>
          <w:p w14:paraId="7EFB24B2" w14:textId="77777777" w:rsidR="00C86841" w:rsidRPr="00A8064F" w:rsidRDefault="00C86841" w:rsidP="00C868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22"/>
              </w:rPr>
            </w:pPr>
          </w:p>
          <w:p w14:paraId="03BBCBBC" w14:textId="77777777" w:rsidR="00C86841" w:rsidRPr="00A8064F" w:rsidRDefault="00C86841" w:rsidP="00C868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sz w:val="22"/>
              </w:rPr>
            </w:pPr>
            <w:r w:rsidRPr="00A8064F">
              <w:rPr>
                <w:rFonts w:ascii="Calibri" w:hAnsi="Calibri" w:cs="Calibri"/>
                <w:sz w:val="22"/>
              </w:rPr>
              <w:t xml:space="preserve">* Enfoque na leitura e compreensão de textos escritos, tendo em conta o perfil da turma. </w:t>
            </w:r>
          </w:p>
        </w:tc>
        <w:tc>
          <w:tcPr>
            <w:tcW w:w="1701" w:type="dxa"/>
          </w:tcPr>
          <w:p w14:paraId="5683A391" w14:textId="77777777" w:rsidR="00C86841" w:rsidRPr="00A8064F" w:rsidRDefault="00C86841" w:rsidP="00C82E57">
            <w:pPr>
              <w:spacing w:line="240" w:lineRule="auto"/>
              <w:rPr>
                <w:rFonts w:ascii="Calibri" w:hAnsi="Calibri" w:cs="Calibri"/>
                <w:color w:val="000000"/>
                <w:sz w:val="20"/>
                <w:szCs w:val="20"/>
              </w:rPr>
            </w:pPr>
            <w:r w:rsidRPr="00A8064F">
              <w:rPr>
                <w:rFonts w:ascii="Calibri" w:hAnsi="Calibri" w:cs="Calibri"/>
                <w:color w:val="000000"/>
                <w:sz w:val="20"/>
                <w:szCs w:val="20"/>
              </w:rPr>
              <w:t>Registo da capacidade de integrar as aprendizagens anteriores, da adequada análise do documento multimédia e da coerência do pensamento e do discurso.</w:t>
            </w:r>
          </w:p>
          <w:p w14:paraId="602BDF93" w14:textId="77777777" w:rsidR="00C86841" w:rsidRPr="00A8064F" w:rsidRDefault="00C86841" w:rsidP="00C82E57">
            <w:pPr>
              <w:spacing w:line="240" w:lineRule="auto"/>
              <w:rPr>
                <w:rFonts w:ascii="Calibri" w:hAnsi="Calibri" w:cs="Calibri"/>
                <w:color w:val="000000"/>
                <w:sz w:val="2"/>
                <w:szCs w:val="2"/>
              </w:rPr>
            </w:pPr>
          </w:p>
          <w:p w14:paraId="0E2CEDD6" w14:textId="77777777" w:rsidR="00C86841" w:rsidRPr="00A8064F" w:rsidRDefault="00C86841" w:rsidP="00C82E57">
            <w:pPr>
              <w:spacing w:line="240" w:lineRule="auto"/>
              <w:rPr>
                <w:rFonts w:ascii="Calibri" w:hAnsi="Calibri" w:cs="Calibri"/>
                <w:color w:val="000000"/>
                <w:sz w:val="20"/>
                <w:szCs w:val="20"/>
              </w:rPr>
            </w:pPr>
            <w:r w:rsidRPr="00A8064F">
              <w:rPr>
                <w:rFonts w:ascii="Calibri" w:hAnsi="Calibri" w:cs="Calibri"/>
                <w:color w:val="000000"/>
                <w:sz w:val="20"/>
                <w:szCs w:val="20"/>
              </w:rPr>
              <w:t>Registo da adequada análise do documento escrito e da coerência do pensamento e do discurso.</w:t>
            </w:r>
          </w:p>
          <w:p w14:paraId="6CACDFA4" w14:textId="77777777" w:rsidR="00C86841" w:rsidRPr="00A8064F" w:rsidRDefault="00C86841" w:rsidP="00C82E57">
            <w:pPr>
              <w:spacing w:line="240" w:lineRule="auto"/>
              <w:rPr>
                <w:rFonts w:ascii="Calibri" w:hAnsi="Calibri" w:cs="Calibri"/>
                <w:color w:val="000000"/>
                <w:sz w:val="20"/>
                <w:szCs w:val="20"/>
              </w:rPr>
            </w:pPr>
          </w:p>
          <w:p w14:paraId="3F0C798F" w14:textId="77777777" w:rsidR="00C86841" w:rsidRPr="00A8064F" w:rsidRDefault="00C86841" w:rsidP="00C82E57">
            <w:pPr>
              <w:spacing w:line="240" w:lineRule="auto"/>
              <w:rPr>
                <w:rFonts w:ascii="Calibri" w:hAnsi="Calibri" w:cs="Calibri"/>
                <w:color w:val="000000"/>
                <w:sz w:val="20"/>
                <w:szCs w:val="20"/>
              </w:rPr>
            </w:pPr>
          </w:p>
          <w:p w14:paraId="5CA03AD7" w14:textId="77777777" w:rsidR="00C86841" w:rsidRPr="00A8064F" w:rsidRDefault="00C86841" w:rsidP="00C82E57">
            <w:pPr>
              <w:spacing w:line="240" w:lineRule="auto"/>
              <w:rPr>
                <w:rFonts w:ascii="Calibri" w:hAnsi="Calibri" w:cs="Calibri"/>
                <w:color w:val="000000"/>
                <w:sz w:val="20"/>
                <w:szCs w:val="20"/>
              </w:rPr>
            </w:pPr>
          </w:p>
          <w:p w14:paraId="09FE266C" w14:textId="77777777" w:rsidR="00C86841" w:rsidRPr="00A8064F" w:rsidRDefault="00C86841" w:rsidP="00C82E57">
            <w:pPr>
              <w:spacing w:line="240" w:lineRule="auto"/>
              <w:rPr>
                <w:rFonts w:ascii="Calibri" w:hAnsi="Calibri" w:cs="Calibri"/>
                <w:color w:val="000000"/>
                <w:sz w:val="20"/>
                <w:szCs w:val="20"/>
              </w:rPr>
            </w:pPr>
          </w:p>
          <w:p w14:paraId="7614A851" w14:textId="77777777" w:rsidR="00C86841" w:rsidRPr="00A8064F" w:rsidRDefault="00C86841" w:rsidP="00C82E57">
            <w:pPr>
              <w:spacing w:line="240" w:lineRule="auto"/>
              <w:rPr>
                <w:rFonts w:ascii="Calibri" w:hAnsi="Calibri" w:cs="Calibri"/>
                <w:color w:val="000000"/>
                <w:sz w:val="20"/>
                <w:szCs w:val="20"/>
              </w:rPr>
            </w:pPr>
          </w:p>
          <w:p w14:paraId="118A1647" w14:textId="77777777" w:rsidR="00C86841" w:rsidRPr="00A8064F" w:rsidRDefault="00C86841" w:rsidP="00C82E57">
            <w:pPr>
              <w:spacing w:line="240" w:lineRule="auto"/>
              <w:rPr>
                <w:rFonts w:ascii="Calibri" w:hAnsi="Calibri" w:cs="Calibri"/>
                <w:color w:val="000000"/>
                <w:sz w:val="20"/>
                <w:szCs w:val="20"/>
              </w:rPr>
            </w:pPr>
          </w:p>
          <w:p w14:paraId="7985562A" w14:textId="77777777" w:rsidR="00C86841" w:rsidRPr="00A8064F" w:rsidRDefault="00C86841" w:rsidP="00C82E57">
            <w:pPr>
              <w:spacing w:line="240" w:lineRule="auto"/>
              <w:rPr>
                <w:rFonts w:ascii="Calibri" w:hAnsi="Calibri" w:cs="Calibri"/>
                <w:color w:val="000000"/>
                <w:sz w:val="20"/>
                <w:szCs w:val="20"/>
              </w:rPr>
            </w:pPr>
          </w:p>
          <w:p w14:paraId="0B478831" w14:textId="77777777" w:rsidR="00C86841" w:rsidRPr="00A8064F" w:rsidRDefault="00C86841" w:rsidP="00C82E57">
            <w:pPr>
              <w:spacing w:line="240" w:lineRule="auto"/>
              <w:rPr>
                <w:rFonts w:ascii="Calibri" w:hAnsi="Calibri" w:cs="Calibri"/>
                <w:color w:val="000000"/>
                <w:sz w:val="20"/>
                <w:szCs w:val="20"/>
              </w:rPr>
            </w:pPr>
          </w:p>
          <w:p w14:paraId="0BDE5020" w14:textId="77777777" w:rsidR="00C86841" w:rsidRPr="00A8064F" w:rsidRDefault="00C86841" w:rsidP="00C82E57">
            <w:pPr>
              <w:spacing w:line="240" w:lineRule="auto"/>
              <w:rPr>
                <w:rFonts w:ascii="Calibri" w:hAnsi="Calibri" w:cs="Calibri"/>
                <w:color w:val="000000"/>
                <w:sz w:val="20"/>
                <w:szCs w:val="20"/>
              </w:rPr>
            </w:pPr>
            <w:r w:rsidRPr="00A8064F">
              <w:rPr>
                <w:rFonts w:ascii="Calibri" w:hAnsi="Calibri" w:cs="Calibri"/>
                <w:color w:val="000000"/>
                <w:sz w:val="20"/>
                <w:szCs w:val="20"/>
              </w:rPr>
              <w:t>Registo da adequada análise dos documentos escritos, da capacidade de integrar as aprendizagens anteriores e da coerência do pensamento e do discurso.</w:t>
            </w:r>
          </w:p>
          <w:p w14:paraId="6AB49B3D" w14:textId="77777777" w:rsidR="00C86841" w:rsidRPr="00A8064F" w:rsidRDefault="00C86841" w:rsidP="00C82E57">
            <w:pPr>
              <w:spacing w:line="240" w:lineRule="auto"/>
              <w:rPr>
                <w:rFonts w:ascii="Calibri" w:hAnsi="Calibri" w:cs="Calibri"/>
                <w:color w:val="000000"/>
                <w:sz w:val="20"/>
                <w:szCs w:val="20"/>
              </w:rPr>
            </w:pPr>
          </w:p>
          <w:p w14:paraId="2DB4552B" w14:textId="77777777" w:rsidR="00C86841" w:rsidRPr="00A8064F" w:rsidRDefault="00C86841" w:rsidP="00C82E57">
            <w:pPr>
              <w:spacing w:line="240" w:lineRule="auto"/>
              <w:rPr>
                <w:rFonts w:ascii="Calibri" w:hAnsi="Calibri" w:cs="Calibri"/>
                <w:color w:val="000000"/>
                <w:sz w:val="20"/>
                <w:szCs w:val="20"/>
              </w:rPr>
            </w:pPr>
          </w:p>
          <w:p w14:paraId="7A341C92" w14:textId="77777777" w:rsidR="00C86841" w:rsidRPr="00A8064F" w:rsidRDefault="00C86841" w:rsidP="00C82E57">
            <w:pPr>
              <w:spacing w:line="240" w:lineRule="auto"/>
              <w:rPr>
                <w:rFonts w:ascii="Calibri" w:hAnsi="Calibri" w:cs="Calibri"/>
                <w:color w:val="000000"/>
                <w:sz w:val="20"/>
                <w:szCs w:val="20"/>
              </w:rPr>
            </w:pPr>
          </w:p>
          <w:p w14:paraId="3C3917F5" w14:textId="77777777" w:rsidR="00C86841" w:rsidRPr="00A8064F" w:rsidRDefault="00C86841" w:rsidP="00C82E57">
            <w:pPr>
              <w:spacing w:line="240" w:lineRule="auto"/>
              <w:rPr>
                <w:rFonts w:ascii="Calibri" w:hAnsi="Calibri" w:cs="Calibri"/>
                <w:color w:val="000000"/>
                <w:sz w:val="20"/>
                <w:szCs w:val="20"/>
              </w:rPr>
            </w:pPr>
          </w:p>
          <w:p w14:paraId="7558E2D9" w14:textId="77777777" w:rsidR="00C86841" w:rsidRPr="00A8064F" w:rsidRDefault="00C86841" w:rsidP="00C82E57">
            <w:pPr>
              <w:spacing w:line="240" w:lineRule="auto"/>
              <w:rPr>
                <w:rFonts w:ascii="Calibri" w:hAnsi="Calibri" w:cs="Calibri"/>
                <w:color w:val="000000"/>
                <w:sz w:val="20"/>
                <w:szCs w:val="20"/>
              </w:rPr>
            </w:pPr>
          </w:p>
          <w:p w14:paraId="672D7CBE" w14:textId="77777777" w:rsidR="00C86841" w:rsidRPr="00A8064F" w:rsidRDefault="00C86841" w:rsidP="00C82E57">
            <w:pPr>
              <w:spacing w:line="240" w:lineRule="auto"/>
              <w:rPr>
                <w:rFonts w:ascii="Calibri" w:hAnsi="Calibri" w:cs="Calibri"/>
                <w:color w:val="000000"/>
                <w:sz w:val="20"/>
                <w:szCs w:val="20"/>
              </w:rPr>
            </w:pPr>
          </w:p>
          <w:p w14:paraId="57177C88" w14:textId="77777777" w:rsidR="00C86841" w:rsidRPr="00A8064F" w:rsidRDefault="00C86841" w:rsidP="00C82E57">
            <w:pPr>
              <w:spacing w:line="240" w:lineRule="auto"/>
              <w:rPr>
                <w:rFonts w:ascii="Calibri" w:hAnsi="Calibri" w:cs="Calibri"/>
                <w:color w:val="000000"/>
                <w:sz w:val="20"/>
                <w:szCs w:val="20"/>
                <w:lang w:val="en-US"/>
              </w:rPr>
            </w:pPr>
            <w:r w:rsidRPr="00A8064F">
              <w:rPr>
                <w:rFonts w:ascii="Calibri" w:hAnsi="Calibri" w:cs="Calibri"/>
                <w:color w:val="000000"/>
                <w:sz w:val="20"/>
                <w:szCs w:val="20"/>
                <w:lang w:val="en-US"/>
              </w:rPr>
              <w:t>Avaliação geral: comportamento presencial.</w:t>
            </w:r>
          </w:p>
          <w:p w14:paraId="3B1162BF" w14:textId="77777777" w:rsidR="00C86841" w:rsidRPr="00A8064F" w:rsidRDefault="00C86841" w:rsidP="00C82E57">
            <w:pPr>
              <w:spacing w:line="240" w:lineRule="auto"/>
              <w:rPr>
                <w:rFonts w:ascii="Calibri" w:hAnsi="Calibri" w:cs="Calibri"/>
                <w:color w:val="000000"/>
                <w:sz w:val="20"/>
                <w:szCs w:val="20"/>
                <w:lang w:val="en-US"/>
              </w:rPr>
            </w:pPr>
          </w:p>
        </w:tc>
      </w:tr>
    </w:tbl>
    <w:p w14:paraId="19368121" w14:textId="77777777" w:rsidR="00B86E0D" w:rsidRPr="00A8064F" w:rsidRDefault="00B86E0D" w:rsidP="00045169">
      <w:pPr>
        <w:spacing w:after="160"/>
        <w:jc w:val="both"/>
        <w:rPr>
          <w:bCs/>
          <w:sz w:val="22"/>
          <w:szCs w:val="21"/>
        </w:rPr>
      </w:pPr>
    </w:p>
    <w:p w14:paraId="408439EC" w14:textId="2BAEEEF9" w:rsidR="00045169" w:rsidRPr="00A8064F" w:rsidRDefault="00045169" w:rsidP="00045169">
      <w:pPr>
        <w:spacing w:after="160"/>
        <w:jc w:val="both"/>
        <w:rPr>
          <w:bCs/>
          <w:sz w:val="22"/>
          <w:szCs w:val="21"/>
        </w:rPr>
      </w:pPr>
    </w:p>
    <w:p w14:paraId="477038C9" w14:textId="77777777" w:rsidR="004628D7" w:rsidRPr="00A8064F" w:rsidRDefault="004628D7" w:rsidP="004628D7">
      <w:pPr>
        <w:shd w:val="clear" w:color="auto" w:fill="FFFFFF"/>
        <w:spacing w:line="276" w:lineRule="auto"/>
        <w:jc w:val="both"/>
        <w:rPr>
          <w:rFonts w:ascii="Calibri" w:hAnsi="Calibri" w:cs="Calibri"/>
          <w:sz w:val="22"/>
          <w:szCs w:val="21"/>
        </w:rPr>
      </w:pPr>
      <w:r w:rsidRPr="00A8064F">
        <w:rPr>
          <w:rFonts w:ascii="Calibri" w:hAnsi="Calibri" w:cs="Calibri"/>
          <w:sz w:val="22"/>
          <w:szCs w:val="21"/>
        </w:rPr>
        <w:t>BIBLIOGRAFIA</w:t>
      </w:r>
    </w:p>
    <w:p w14:paraId="373F50B6" w14:textId="0D81D2DA" w:rsidR="004628D7" w:rsidRPr="00A8064F" w:rsidRDefault="004628D7" w:rsidP="004628D7">
      <w:pPr>
        <w:shd w:val="clear" w:color="auto" w:fill="FFFFFF"/>
        <w:spacing w:line="276" w:lineRule="auto"/>
        <w:jc w:val="both"/>
        <w:rPr>
          <w:rFonts w:ascii="Calibri" w:hAnsi="Calibri" w:cs="Calibri"/>
          <w:sz w:val="22"/>
        </w:rPr>
      </w:pPr>
      <w:r w:rsidRPr="00A8064F">
        <w:rPr>
          <w:rFonts w:ascii="Calibri" w:hAnsi="Calibri" w:cs="Calibri"/>
          <w:sz w:val="22"/>
        </w:rPr>
        <w:t xml:space="preserve">Barros, M. F. (2016). Judeus, Cristãos e Muçulmanos no Portugal medieval. </w:t>
      </w:r>
      <w:r w:rsidRPr="00A8064F">
        <w:rPr>
          <w:rFonts w:ascii="Calibri" w:hAnsi="Calibri" w:cs="Calibri"/>
          <w:i/>
          <w:sz w:val="22"/>
        </w:rPr>
        <w:t>Praça Velha</w:t>
      </w:r>
      <w:r w:rsidR="00130A3E" w:rsidRPr="00A8064F">
        <w:rPr>
          <w:rFonts w:ascii="Calibri" w:hAnsi="Calibri" w:cs="Calibri"/>
          <w:i/>
          <w:sz w:val="22"/>
        </w:rPr>
        <w:t xml:space="preserve"> – </w:t>
      </w:r>
      <w:r w:rsidRPr="00A8064F">
        <w:rPr>
          <w:rFonts w:ascii="Calibri" w:hAnsi="Calibri" w:cs="Calibri"/>
          <w:i/>
          <w:sz w:val="22"/>
        </w:rPr>
        <w:t>Revista Cultural da Cidade da Guarda</w:t>
      </w:r>
      <w:r w:rsidRPr="00A8064F">
        <w:rPr>
          <w:rFonts w:ascii="Calibri" w:hAnsi="Calibri" w:cs="Calibri"/>
          <w:sz w:val="22"/>
        </w:rPr>
        <w:t>, 36: 37-54.</w:t>
      </w:r>
    </w:p>
    <w:p w14:paraId="130819DB" w14:textId="77777777" w:rsidR="004628D7" w:rsidRPr="00A8064F" w:rsidRDefault="004628D7" w:rsidP="004628D7">
      <w:pPr>
        <w:shd w:val="clear" w:color="auto" w:fill="FFFFFF"/>
        <w:spacing w:line="276" w:lineRule="auto"/>
        <w:jc w:val="both"/>
        <w:rPr>
          <w:rFonts w:ascii="Calibri" w:hAnsi="Calibri" w:cs="Calibri"/>
          <w:sz w:val="22"/>
        </w:rPr>
      </w:pPr>
      <w:r w:rsidRPr="00A8064F">
        <w:rPr>
          <w:rFonts w:ascii="Calibri" w:hAnsi="Calibri" w:cs="Calibri"/>
          <w:sz w:val="22"/>
        </w:rPr>
        <w:t xml:space="preserve">Mattoso, J. (Dir.) (2011). </w:t>
      </w:r>
      <w:r w:rsidRPr="00A8064F">
        <w:rPr>
          <w:rFonts w:ascii="Calibri" w:hAnsi="Calibri" w:cs="Calibri"/>
          <w:i/>
          <w:sz w:val="22"/>
        </w:rPr>
        <w:t>História da vida privada em Portugal. A Idade Média</w:t>
      </w:r>
      <w:r w:rsidRPr="00A8064F">
        <w:rPr>
          <w:rFonts w:ascii="Calibri" w:hAnsi="Calibri" w:cs="Calibri"/>
          <w:sz w:val="22"/>
        </w:rPr>
        <w:t xml:space="preserve">. Lisboa: Círculo de Leitores. </w:t>
      </w:r>
    </w:p>
    <w:p w14:paraId="38D4A1D4" w14:textId="77777777" w:rsidR="004628D7" w:rsidRPr="00A8064F" w:rsidRDefault="004628D7" w:rsidP="004628D7">
      <w:pPr>
        <w:shd w:val="clear" w:color="auto" w:fill="FFFFFF"/>
        <w:spacing w:line="276" w:lineRule="auto"/>
        <w:jc w:val="both"/>
        <w:rPr>
          <w:rFonts w:ascii="Calibri" w:hAnsi="Calibri" w:cs="Calibri"/>
          <w:sz w:val="22"/>
        </w:rPr>
      </w:pPr>
      <w:r w:rsidRPr="00A8064F">
        <w:rPr>
          <w:rFonts w:ascii="Calibri" w:hAnsi="Calibri" w:cs="Calibri"/>
          <w:sz w:val="22"/>
        </w:rPr>
        <w:t xml:space="preserve">Mattoso, J. (Dir.) (1995). </w:t>
      </w:r>
      <w:r w:rsidRPr="00A8064F">
        <w:rPr>
          <w:rFonts w:ascii="Calibri" w:hAnsi="Calibri" w:cs="Calibri"/>
          <w:i/>
          <w:sz w:val="22"/>
        </w:rPr>
        <w:t>Identificação de um país. Ensaio sobre as origens de Portugal. 1096-1325. I – Oposição</w:t>
      </w:r>
      <w:r w:rsidRPr="00A8064F">
        <w:rPr>
          <w:rFonts w:ascii="Calibri" w:hAnsi="Calibri" w:cs="Calibri"/>
          <w:sz w:val="22"/>
        </w:rPr>
        <w:t xml:space="preserve">. Lisboa: Editorial Estampa. </w:t>
      </w:r>
    </w:p>
    <w:p w14:paraId="50510F7E" w14:textId="77777777" w:rsidR="004628D7" w:rsidRPr="00A8064F" w:rsidRDefault="004628D7" w:rsidP="004628D7">
      <w:pPr>
        <w:shd w:val="clear" w:color="auto" w:fill="FFFFFF"/>
        <w:spacing w:line="276" w:lineRule="auto"/>
        <w:jc w:val="both"/>
        <w:rPr>
          <w:rFonts w:ascii="Calibri" w:hAnsi="Calibri" w:cs="Calibri"/>
          <w:sz w:val="22"/>
        </w:rPr>
      </w:pPr>
      <w:r w:rsidRPr="00A8064F">
        <w:rPr>
          <w:rFonts w:ascii="Calibri" w:hAnsi="Calibri" w:cs="Calibri"/>
          <w:sz w:val="22"/>
        </w:rPr>
        <w:t xml:space="preserve">Zacarias, C. (2011). </w:t>
      </w:r>
      <w:r w:rsidRPr="00A8064F">
        <w:rPr>
          <w:rFonts w:ascii="Calibri" w:hAnsi="Calibri" w:cs="Calibri"/>
          <w:i/>
          <w:iCs/>
          <w:sz w:val="22"/>
        </w:rPr>
        <w:t>Densidade do espaço urbano e identidade local: estudos comparativos das antigas judiarias da Covilhã, Castelo Branco, Guarda e Trancoso</w:t>
      </w:r>
      <w:r w:rsidRPr="00A8064F">
        <w:rPr>
          <w:rFonts w:ascii="Calibri" w:hAnsi="Calibri" w:cs="Calibri"/>
          <w:sz w:val="22"/>
        </w:rPr>
        <w:t xml:space="preserve">. Covilhã: Universidade da Beira Interior. Tese para a obtenção do grau de Doutor em Arquitetura. </w:t>
      </w:r>
    </w:p>
    <w:p w14:paraId="50CC2792" w14:textId="77777777" w:rsidR="004628D7" w:rsidRPr="00A8064F" w:rsidRDefault="004628D7" w:rsidP="004628D7">
      <w:pPr>
        <w:shd w:val="clear" w:color="auto" w:fill="FFFFFF"/>
        <w:spacing w:line="276" w:lineRule="auto"/>
        <w:jc w:val="both"/>
        <w:rPr>
          <w:rFonts w:ascii="Calibri" w:hAnsi="Calibri" w:cs="Calibri"/>
          <w:sz w:val="22"/>
          <w:szCs w:val="21"/>
        </w:rPr>
      </w:pPr>
    </w:p>
    <w:p w14:paraId="4316DADD" w14:textId="77777777" w:rsidR="004628D7" w:rsidRPr="00A8064F" w:rsidRDefault="004628D7" w:rsidP="004628D7">
      <w:pPr>
        <w:shd w:val="clear" w:color="auto" w:fill="FFFFFF"/>
        <w:spacing w:line="276" w:lineRule="auto"/>
        <w:jc w:val="both"/>
        <w:rPr>
          <w:rFonts w:ascii="Calibri" w:hAnsi="Calibri" w:cs="Calibri"/>
          <w:sz w:val="22"/>
          <w:szCs w:val="21"/>
        </w:rPr>
      </w:pPr>
    </w:p>
    <w:p w14:paraId="5ED72D6B" w14:textId="77777777" w:rsidR="004628D7" w:rsidRPr="00A8064F" w:rsidRDefault="004628D7" w:rsidP="004628D7">
      <w:pPr>
        <w:shd w:val="clear" w:color="auto" w:fill="FFFFFF"/>
        <w:spacing w:line="276" w:lineRule="auto"/>
        <w:jc w:val="both"/>
        <w:rPr>
          <w:rFonts w:ascii="Calibri" w:hAnsi="Calibri" w:cs="Calibri"/>
          <w:sz w:val="22"/>
          <w:szCs w:val="21"/>
        </w:rPr>
      </w:pPr>
      <w:r w:rsidRPr="00A8064F">
        <w:rPr>
          <w:rFonts w:ascii="Calibri" w:hAnsi="Calibri" w:cs="Calibri"/>
          <w:sz w:val="22"/>
          <w:szCs w:val="21"/>
        </w:rPr>
        <w:t>MANUAL ESCOLAR E OUTROS</w:t>
      </w:r>
    </w:p>
    <w:p w14:paraId="7FF6599A" w14:textId="77777777" w:rsidR="004628D7" w:rsidRPr="00A8064F" w:rsidRDefault="004628D7" w:rsidP="004628D7">
      <w:pPr>
        <w:shd w:val="clear" w:color="auto" w:fill="FFFFFF"/>
        <w:spacing w:line="276" w:lineRule="auto"/>
        <w:jc w:val="both"/>
        <w:rPr>
          <w:rFonts w:ascii="Calibri" w:hAnsi="Calibri" w:cs="Calibri"/>
          <w:sz w:val="22"/>
          <w:szCs w:val="21"/>
        </w:rPr>
      </w:pPr>
      <w:r w:rsidRPr="00A8064F">
        <w:rPr>
          <w:rFonts w:ascii="Calibri" w:hAnsi="Calibri" w:cs="Calibri"/>
          <w:sz w:val="22"/>
          <w:szCs w:val="21"/>
        </w:rPr>
        <w:t xml:space="preserve">Couto, C. P. &amp; Rosas, M. A. (2019). </w:t>
      </w:r>
      <w:r w:rsidRPr="00A8064F">
        <w:rPr>
          <w:rFonts w:ascii="Calibri" w:hAnsi="Calibri" w:cs="Calibri"/>
          <w:i/>
          <w:sz w:val="22"/>
          <w:szCs w:val="21"/>
        </w:rPr>
        <w:t>Um novo tempo da História. História A. 10.º ano. Parte 2</w:t>
      </w:r>
      <w:r w:rsidRPr="00A8064F">
        <w:rPr>
          <w:rFonts w:ascii="Calibri" w:hAnsi="Calibri" w:cs="Calibri"/>
          <w:sz w:val="22"/>
          <w:szCs w:val="21"/>
        </w:rPr>
        <w:t>.</w:t>
      </w:r>
      <w:r w:rsidRPr="00A8064F">
        <w:rPr>
          <w:rFonts w:ascii="Calibri" w:hAnsi="Calibri" w:cs="Calibri"/>
          <w:i/>
          <w:sz w:val="22"/>
          <w:szCs w:val="21"/>
        </w:rPr>
        <w:t xml:space="preserve"> </w:t>
      </w:r>
      <w:r w:rsidRPr="00A8064F">
        <w:rPr>
          <w:rFonts w:ascii="Calibri" w:hAnsi="Calibri" w:cs="Calibri"/>
          <w:sz w:val="22"/>
          <w:szCs w:val="21"/>
        </w:rPr>
        <w:t>Porto: Porto Editora. [Manual adotado].</w:t>
      </w:r>
    </w:p>
    <w:p w14:paraId="28D87331" w14:textId="7C221CBC" w:rsidR="004628D7" w:rsidRPr="00A8064F" w:rsidRDefault="004628D7" w:rsidP="004628D7">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Calibri" w:hAnsi="Calibri" w:cs="Calibri"/>
          <w:sz w:val="22"/>
          <w:szCs w:val="21"/>
        </w:rPr>
      </w:pPr>
      <w:r w:rsidRPr="00A8064F">
        <w:rPr>
          <w:rFonts w:ascii="Calibri" w:hAnsi="Calibri" w:cs="Calibri"/>
          <w:sz w:val="22"/>
          <w:szCs w:val="21"/>
        </w:rPr>
        <w:t xml:space="preserve">Ministério da Educação e Ciência. (2018). </w:t>
      </w:r>
      <w:r w:rsidRPr="00A8064F">
        <w:rPr>
          <w:rFonts w:ascii="Calibri" w:hAnsi="Calibri" w:cs="Calibri"/>
          <w:i/>
          <w:sz w:val="22"/>
          <w:szCs w:val="21"/>
        </w:rPr>
        <w:t xml:space="preserve">Aprendizagens </w:t>
      </w:r>
      <w:r w:rsidR="006A0FAC">
        <w:rPr>
          <w:rFonts w:ascii="Calibri" w:hAnsi="Calibri" w:cs="Calibri"/>
          <w:i/>
          <w:sz w:val="22"/>
          <w:szCs w:val="21"/>
        </w:rPr>
        <w:t>E</w:t>
      </w:r>
      <w:r w:rsidRPr="00A8064F">
        <w:rPr>
          <w:rFonts w:ascii="Calibri" w:hAnsi="Calibri" w:cs="Calibri"/>
          <w:i/>
          <w:sz w:val="22"/>
          <w:szCs w:val="21"/>
        </w:rPr>
        <w:t>ssenciais. 10.º ano – Ensino Secundário. História A</w:t>
      </w:r>
      <w:r w:rsidRPr="00A8064F">
        <w:rPr>
          <w:rFonts w:ascii="Calibri" w:hAnsi="Calibri" w:cs="Calibri"/>
          <w:sz w:val="22"/>
          <w:szCs w:val="21"/>
        </w:rPr>
        <w:t xml:space="preserve">. [S. l.: s. n.]. </w:t>
      </w:r>
    </w:p>
    <w:p w14:paraId="12C7D73A" w14:textId="56ECA766" w:rsidR="004628D7" w:rsidRPr="00A8064F" w:rsidRDefault="004628D7" w:rsidP="004628D7">
      <w:pPr>
        <w:widowControl w:val="0"/>
        <w:autoSpaceDE w:val="0"/>
        <w:autoSpaceDN w:val="0"/>
        <w:adjustRightInd w:val="0"/>
        <w:spacing w:line="276" w:lineRule="auto"/>
        <w:jc w:val="both"/>
        <w:rPr>
          <w:rFonts w:ascii="Calibri" w:hAnsi="Calibri" w:cs="Calibri"/>
          <w:i/>
          <w:sz w:val="22"/>
          <w:szCs w:val="21"/>
        </w:rPr>
      </w:pPr>
      <w:r w:rsidRPr="00A8064F">
        <w:rPr>
          <w:rFonts w:ascii="Calibri" w:hAnsi="Calibri" w:cs="Calibri"/>
          <w:sz w:val="22"/>
          <w:szCs w:val="21"/>
        </w:rPr>
        <w:t xml:space="preserve">Ministério da Educação. Departamento do Ensino Secundário. (2001/2002). </w:t>
      </w:r>
      <w:r w:rsidRPr="00A8064F">
        <w:rPr>
          <w:rFonts w:ascii="Calibri" w:hAnsi="Calibri" w:cs="Calibri"/>
          <w:i/>
          <w:sz w:val="22"/>
          <w:szCs w:val="21"/>
        </w:rPr>
        <w:t>Programa de História A. 10.º, 11.º, 12.º anos. Curso Científico-Humanístico de Línguas e Humanidades</w:t>
      </w:r>
      <w:r w:rsidR="00130A3E" w:rsidRPr="00A8064F">
        <w:rPr>
          <w:rFonts w:ascii="Calibri" w:hAnsi="Calibri" w:cs="Calibri"/>
          <w:i/>
          <w:sz w:val="22"/>
          <w:szCs w:val="21"/>
        </w:rPr>
        <w:t xml:space="preserve"> – </w:t>
      </w:r>
      <w:r w:rsidRPr="00A8064F">
        <w:rPr>
          <w:rFonts w:ascii="Calibri" w:hAnsi="Calibri" w:cs="Calibri"/>
          <w:i/>
          <w:sz w:val="22"/>
          <w:szCs w:val="21"/>
        </w:rPr>
        <w:t>Formação Específica</w:t>
      </w:r>
      <w:r w:rsidRPr="00A8064F">
        <w:rPr>
          <w:rFonts w:ascii="Calibri" w:hAnsi="Calibri" w:cs="Calibri"/>
          <w:sz w:val="22"/>
          <w:szCs w:val="21"/>
        </w:rPr>
        <w:t xml:space="preserve">. [S.l.: s.n.]. </w:t>
      </w:r>
    </w:p>
    <w:p w14:paraId="179876EF" w14:textId="77777777" w:rsidR="004628D7" w:rsidRPr="00A8064F" w:rsidRDefault="004628D7" w:rsidP="004628D7">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Calibri" w:hAnsi="Calibri" w:cs="Calibri"/>
          <w:sz w:val="22"/>
          <w:szCs w:val="21"/>
        </w:rPr>
      </w:pPr>
    </w:p>
    <w:p w14:paraId="4F175E67" w14:textId="77777777" w:rsidR="004628D7" w:rsidRPr="00A8064F" w:rsidRDefault="004628D7" w:rsidP="004628D7">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Calibri" w:hAnsi="Calibri" w:cs="Calibri"/>
          <w:sz w:val="22"/>
          <w:szCs w:val="21"/>
        </w:rPr>
      </w:pPr>
    </w:p>
    <w:p w14:paraId="4E8D7C5E" w14:textId="77777777" w:rsidR="004628D7" w:rsidRPr="00A8064F" w:rsidRDefault="004628D7" w:rsidP="004628D7">
      <w:pPr>
        <w:widowControl w:val="0"/>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Calibri" w:hAnsi="Calibri" w:cs="Calibri"/>
          <w:sz w:val="22"/>
          <w:szCs w:val="21"/>
        </w:rPr>
      </w:pPr>
      <w:r w:rsidRPr="00A8064F">
        <w:rPr>
          <w:rFonts w:ascii="Calibri" w:hAnsi="Calibri" w:cs="Calibri"/>
          <w:sz w:val="22"/>
          <w:szCs w:val="21"/>
        </w:rPr>
        <w:t>RECURSOS ÁUDIO E MULTIMÉDIA</w:t>
      </w:r>
    </w:p>
    <w:p w14:paraId="24E91205" w14:textId="77777777" w:rsidR="004628D7" w:rsidRPr="00A8064F" w:rsidRDefault="004628D7" w:rsidP="004628D7">
      <w:pPr>
        <w:spacing w:line="276" w:lineRule="auto"/>
        <w:jc w:val="both"/>
        <w:rPr>
          <w:rFonts w:ascii="Calibri" w:hAnsi="Calibri" w:cs="Calibri"/>
          <w:sz w:val="22"/>
        </w:rPr>
      </w:pPr>
      <w:r w:rsidRPr="00A8064F">
        <w:rPr>
          <w:rFonts w:ascii="Calibri" w:hAnsi="Calibri" w:cs="Calibri"/>
          <w:sz w:val="22"/>
        </w:rPr>
        <w:t xml:space="preserve">Dixie Dawn. (2008). </w:t>
      </w:r>
      <w:r w:rsidRPr="00A8064F">
        <w:rPr>
          <w:rFonts w:ascii="Calibri" w:hAnsi="Calibri" w:cs="Calibri"/>
          <w:i/>
          <w:sz w:val="22"/>
        </w:rPr>
        <w:t>Ai Mouraria</w:t>
      </w:r>
      <w:r w:rsidRPr="00A8064F">
        <w:rPr>
          <w:rFonts w:ascii="Calibri" w:hAnsi="Calibri" w:cs="Calibri"/>
          <w:sz w:val="22"/>
        </w:rPr>
        <w:t xml:space="preserve">. [s.l.: s.d.]. [Consult. 22 fev. 2020]. Disponível em </w:t>
      </w:r>
      <w:hyperlink r:id="rId34" w:history="1">
        <w:r w:rsidRPr="00A8064F">
          <w:rPr>
            <w:rStyle w:val="Hyperlink"/>
            <w:rFonts w:ascii="Calibri" w:hAnsi="Calibri" w:cs="Calibri"/>
            <w:color w:val="auto"/>
            <w:sz w:val="22"/>
            <w:u w:val="none"/>
          </w:rPr>
          <w:t>https://www.youtube.com/watch?v=JacwAYB8n98</w:t>
        </w:r>
      </w:hyperlink>
      <w:r w:rsidRPr="00A8064F">
        <w:rPr>
          <w:rFonts w:ascii="Calibri" w:hAnsi="Calibri" w:cs="Calibri"/>
          <w:sz w:val="22"/>
        </w:rPr>
        <w:t>.</w:t>
      </w:r>
    </w:p>
    <w:p w14:paraId="1C650490" w14:textId="77777777" w:rsidR="004628D7" w:rsidRPr="00A8064F" w:rsidRDefault="004628D7" w:rsidP="004628D7">
      <w:pPr>
        <w:spacing w:line="276" w:lineRule="auto"/>
        <w:jc w:val="both"/>
        <w:rPr>
          <w:rFonts w:ascii="Calibri" w:hAnsi="Calibri" w:cs="Calibri"/>
          <w:sz w:val="22"/>
        </w:rPr>
      </w:pPr>
      <w:r w:rsidRPr="00A8064F">
        <w:rPr>
          <w:rFonts w:ascii="Calibri" w:hAnsi="Calibri" w:cs="Calibri"/>
          <w:sz w:val="22"/>
        </w:rPr>
        <w:t xml:space="preserve">ORibatejo. (2017). </w:t>
      </w:r>
      <w:r w:rsidRPr="00A8064F">
        <w:rPr>
          <w:rFonts w:ascii="Calibri" w:hAnsi="Calibri" w:cs="Calibri"/>
          <w:i/>
          <w:sz w:val="22"/>
        </w:rPr>
        <w:t>Shantarin – a cidade islâmica de Santarém</w:t>
      </w:r>
      <w:r w:rsidRPr="00A8064F">
        <w:rPr>
          <w:rFonts w:ascii="Calibri" w:hAnsi="Calibri" w:cs="Calibri"/>
          <w:sz w:val="22"/>
        </w:rPr>
        <w:t xml:space="preserve">. </w:t>
      </w:r>
      <w:r w:rsidRPr="00A8064F">
        <w:rPr>
          <w:rFonts w:ascii="Calibri" w:hAnsi="Calibri" w:cs="Calibri"/>
          <w:sz w:val="22"/>
          <w:lang w:val="en-US"/>
        </w:rPr>
        <w:t xml:space="preserve">[s.l.: s.d.]. [Consult. </w:t>
      </w:r>
      <w:r w:rsidRPr="00A8064F">
        <w:rPr>
          <w:rFonts w:ascii="Calibri" w:hAnsi="Calibri" w:cs="Calibri"/>
          <w:sz w:val="22"/>
        </w:rPr>
        <w:t xml:space="preserve">3 mar. 2020]. Disponível em </w:t>
      </w:r>
      <w:hyperlink r:id="rId35" w:history="1">
        <w:r w:rsidRPr="00A8064F">
          <w:rPr>
            <w:rStyle w:val="Hyperlink"/>
            <w:rFonts w:ascii="Calibri" w:hAnsi="Calibri" w:cs="Calibri"/>
            <w:color w:val="auto"/>
            <w:sz w:val="22"/>
            <w:u w:val="none"/>
          </w:rPr>
          <w:t>https://www.youtube.com/watch?v=p6ArAvRddcI&amp;list=PLf1WUDs03Oh688c1UOLrgrkmSnDjUYm92&amp;index=2</w:t>
        </w:r>
      </w:hyperlink>
      <w:r w:rsidRPr="00A8064F">
        <w:rPr>
          <w:rFonts w:ascii="Calibri" w:hAnsi="Calibri" w:cs="Calibri"/>
          <w:sz w:val="22"/>
        </w:rPr>
        <w:t xml:space="preserve">. </w:t>
      </w:r>
    </w:p>
    <w:p w14:paraId="6A6CCB5F" w14:textId="77777777" w:rsidR="004628D7" w:rsidRPr="00A8064F" w:rsidRDefault="004628D7" w:rsidP="004628D7">
      <w:pPr>
        <w:spacing w:line="276" w:lineRule="auto"/>
        <w:jc w:val="both"/>
        <w:rPr>
          <w:rFonts w:ascii="Calibri" w:hAnsi="Calibri" w:cs="Calibri"/>
          <w:sz w:val="22"/>
        </w:rPr>
      </w:pPr>
      <w:r w:rsidRPr="00A8064F">
        <w:rPr>
          <w:rFonts w:ascii="Calibri" w:hAnsi="Calibri" w:cs="Calibri"/>
          <w:sz w:val="22"/>
        </w:rPr>
        <w:t xml:space="preserve">Vale, A. &amp; Valério, F. (1976). </w:t>
      </w:r>
      <w:r w:rsidRPr="00A8064F">
        <w:rPr>
          <w:rFonts w:ascii="Calibri" w:hAnsi="Calibri" w:cs="Calibri"/>
          <w:i/>
          <w:sz w:val="22"/>
        </w:rPr>
        <w:t>Ai Mouraria</w:t>
      </w:r>
      <w:r w:rsidRPr="00A8064F">
        <w:rPr>
          <w:rFonts w:ascii="Calibri" w:hAnsi="Calibri" w:cs="Calibri"/>
          <w:sz w:val="22"/>
        </w:rPr>
        <w:t xml:space="preserve">. [s.l.: s.d.]. [Cantada por Amália Rodrigues]. </w:t>
      </w:r>
    </w:p>
    <w:p w14:paraId="2ADE88BB" w14:textId="3A470585" w:rsidR="00222793" w:rsidRPr="00A8064F" w:rsidRDefault="00222793">
      <w:pPr>
        <w:spacing w:after="160" w:line="259" w:lineRule="auto"/>
        <w:rPr>
          <w:bCs/>
          <w:sz w:val="22"/>
          <w:szCs w:val="21"/>
        </w:rPr>
      </w:pPr>
      <w:r w:rsidRPr="00A8064F">
        <w:rPr>
          <w:bCs/>
          <w:sz w:val="22"/>
          <w:szCs w:val="21"/>
        </w:rPr>
        <w:br w:type="page"/>
      </w:r>
    </w:p>
    <w:p w14:paraId="1A3446FC" w14:textId="5F2F36A9" w:rsidR="00F45AFF" w:rsidRPr="00A8064F" w:rsidRDefault="00F45AFF">
      <w:pPr>
        <w:spacing w:after="160" w:line="259" w:lineRule="auto"/>
        <w:sectPr w:rsidR="00F45AFF" w:rsidRPr="00A8064F" w:rsidSect="002A7D93">
          <w:pgSz w:w="16838" w:h="11906" w:orient="landscape" w:code="9"/>
          <w:pgMar w:top="1701" w:right="1701" w:bottom="1701" w:left="1701" w:header="850" w:footer="1134" w:gutter="0"/>
          <w:pgNumType w:start="127"/>
          <w:cols w:space="708"/>
          <w:docGrid w:linePitch="360"/>
        </w:sectPr>
      </w:pPr>
    </w:p>
    <w:p w14:paraId="7725F72B" w14:textId="5BAD320E" w:rsidR="00C24988" w:rsidRPr="00A8064F" w:rsidRDefault="00C24988" w:rsidP="00A8064F">
      <w:pPr>
        <w:pStyle w:val="AnexosApndices"/>
        <w:rPr>
          <w:b w:val="0"/>
        </w:rPr>
      </w:pPr>
      <w:bookmarkStart w:id="155" w:name="_Toc83895733"/>
      <w:r w:rsidRPr="00A8064F">
        <w:rPr>
          <w:b w:val="0"/>
        </w:rPr>
        <w:t>A</w:t>
      </w:r>
      <w:r w:rsidR="008F6462">
        <w:rPr>
          <w:b w:val="0"/>
        </w:rPr>
        <w:t>nexo</w:t>
      </w:r>
      <w:r w:rsidRPr="00A8064F">
        <w:rPr>
          <w:b w:val="0"/>
        </w:rPr>
        <w:t xml:space="preserve"> 8 – Outros materiais</w:t>
      </w:r>
      <w:bookmarkEnd w:id="155"/>
    </w:p>
    <w:p w14:paraId="1B6B17AC" w14:textId="179860E0" w:rsidR="00C24988" w:rsidRPr="00A8064F" w:rsidRDefault="00C24988" w:rsidP="00C24988">
      <w:pPr>
        <w:spacing w:after="160"/>
        <w:jc w:val="both"/>
        <w:rPr>
          <w:bCs/>
        </w:rPr>
      </w:pPr>
    </w:p>
    <w:p w14:paraId="4BC92740" w14:textId="07BF0E1D" w:rsidR="00C24988" w:rsidRPr="00A8064F" w:rsidRDefault="00C24988" w:rsidP="00A8064F">
      <w:pPr>
        <w:pStyle w:val="Texto"/>
        <w:outlineLvl w:val="2"/>
        <w:rPr>
          <w:sz w:val="22"/>
          <w:szCs w:val="96"/>
        </w:rPr>
      </w:pPr>
      <w:bookmarkStart w:id="156" w:name="_Toc83895734"/>
      <w:r w:rsidRPr="00A8064F">
        <w:rPr>
          <w:sz w:val="22"/>
          <w:szCs w:val="96"/>
        </w:rPr>
        <w:t>8.1. Imagem 1 –</w:t>
      </w:r>
      <w:r w:rsidR="00E17173" w:rsidRPr="00A8064F">
        <w:rPr>
          <w:sz w:val="22"/>
          <w:szCs w:val="96"/>
        </w:rPr>
        <w:t xml:space="preserve"> </w:t>
      </w:r>
      <w:r w:rsidRPr="00A8064F">
        <w:rPr>
          <w:sz w:val="22"/>
          <w:szCs w:val="96"/>
        </w:rPr>
        <w:t>Islão</w:t>
      </w:r>
      <w:r w:rsidR="00E17173" w:rsidRPr="00A8064F">
        <w:rPr>
          <w:sz w:val="22"/>
          <w:szCs w:val="96"/>
        </w:rPr>
        <w:t xml:space="preserve"> e “Povos do Livro”</w:t>
      </w:r>
      <w:bookmarkEnd w:id="156"/>
    </w:p>
    <w:p w14:paraId="5669A6D9" w14:textId="224EBAFD" w:rsidR="007F604A" w:rsidRPr="00A8064F" w:rsidRDefault="00C24988" w:rsidP="00E362F9">
      <w:r w:rsidRPr="00A8064F">
        <w:rPr>
          <w:bCs/>
          <w:noProof/>
          <w:lang w:val="en-US"/>
        </w:rPr>
        <w:drawing>
          <wp:inline distT="0" distB="0" distL="0" distR="0" wp14:anchorId="16FD4565" wp14:editId="4C6413DE">
            <wp:extent cx="5507982" cy="4137449"/>
            <wp:effectExtent l="0" t="0" r="4445" b="3175"/>
            <wp:docPr id="1" name="Imagem 1" descr="Uma imagem com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Uma imagem com texto&#10;&#10;Descrição gerada automaticamente"/>
                    <pic:cNvPicPr/>
                  </pic:nvPicPr>
                  <pic:blipFill>
                    <a:blip r:embed="rId36">
                      <a:extLst>
                        <a:ext uri="{28A0092B-C50C-407E-A947-70E740481C1C}">
                          <a14:useLocalDpi xmlns:a14="http://schemas.microsoft.com/office/drawing/2010/main" val="0"/>
                        </a:ext>
                      </a:extLst>
                    </a:blip>
                    <a:stretch>
                      <a:fillRect/>
                    </a:stretch>
                  </pic:blipFill>
                  <pic:spPr>
                    <a:xfrm>
                      <a:off x="0" y="0"/>
                      <a:ext cx="5615797" cy="4218437"/>
                    </a:xfrm>
                    <a:prstGeom prst="rect">
                      <a:avLst/>
                    </a:prstGeom>
                  </pic:spPr>
                </pic:pic>
              </a:graphicData>
            </a:graphic>
          </wp:inline>
        </w:drawing>
      </w:r>
    </w:p>
    <w:p w14:paraId="4168415E" w14:textId="57A09B99" w:rsidR="00C24988" w:rsidRPr="00A8064F" w:rsidRDefault="00C24988" w:rsidP="00E362F9"/>
    <w:p w14:paraId="477E1E5D" w14:textId="4C5FB132" w:rsidR="00C24988" w:rsidRPr="00A8064F" w:rsidRDefault="00C24988" w:rsidP="00E362F9"/>
    <w:p w14:paraId="0E1DBC16" w14:textId="25C54134" w:rsidR="00C24988" w:rsidRPr="00A8064F" w:rsidRDefault="00C24988" w:rsidP="00E362F9"/>
    <w:p w14:paraId="1B633DFC" w14:textId="494DBB12" w:rsidR="00C24988" w:rsidRPr="00A8064F" w:rsidRDefault="00C24988" w:rsidP="00E362F9"/>
    <w:p w14:paraId="460E892A" w14:textId="36B0F21D" w:rsidR="00C24988" w:rsidRPr="00A8064F" w:rsidRDefault="00C24988" w:rsidP="00E362F9"/>
    <w:p w14:paraId="3D4524EB" w14:textId="20A611CE" w:rsidR="00C24988" w:rsidRPr="00A8064F" w:rsidRDefault="00C24988" w:rsidP="00E362F9"/>
    <w:p w14:paraId="1E05DBC9" w14:textId="61CD8097" w:rsidR="00C24988" w:rsidRPr="00A8064F" w:rsidRDefault="00C24988" w:rsidP="00E362F9"/>
    <w:p w14:paraId="23CB0124" w14:textId="3DF78537" w:rsidR="00C24988" w:rsidRPr="00A8064F" w:rsidRDefault="00C24988" w:rsidP="00E362F9"/>
    <w:p w14:paraId="5BBE5F3A" w14:textId="31582284" w:rsidR="00C24988" w:rsidRPr="00A8064F" w:rsidRDefault="00C24988" w:rsidP="00E362F9"/>
    <w:p w14:paraId="0021ADF0" w14:textId="5FEFD76B" w:rsidR="00C24988" w:rsidRPr="00A8064F" w:rsidRDefault="00C24988" w:rsidP="00A8064F">
      <w:pPr>
        <w:pStyle w:val="Texto"/>
        <w:outlineLvl w:val="2"/>
        <w:rPr>
          <w:sz w:val="22"/>
          <w:szCs w:val="96"/>
        </w:rPr>
      </w:pPr>
      <w:bookmarkStart w:id="157" w:name="_Toc83895735"/>
      <w:r w:rsidRPr="00A8064F">
        <w:rPr>
          <w:sz w:val="22"/>
          <w:szCs w:val="96"/>
        </w:rPr>
        <w:t>8.2. Imagem 2 –</w:t>
      </w:r>
      <w:r w:rsidR="00E17173" w:rsidRPr="00A8064F">
        <w:rPr>
          <w:sz w:val="22"/>
          <w:szCs w:val="96"/>
        </w:rPr>
        <w:t xml:space="preserve"> </w:t>
      </w:r>
      <w:r w:rsidRPr="00A8064F">
        <w:rPr>
          <w:sz w:val="22"/>
          <w:szCs w:val="96"/>
        </w:rPr>
        <w:t>Islão</w:t>
      </w:r>
      <w:r w:rsidR="00E17173" w:rsidRPr="00A8064F">
        <w:rPr>
          <w:sz w:val="22"/>
          <w:szCs w:val="96"/>
        </w:rPr>
        <w:t xml:space="preserve"> e a </w:t>
      </w:r>
      <w:r w:rsidRPr="00A8064F">
        <w:rPr>
          <w:sz w:val="22"/>
          <w:szCs w:val="96"/>
        </w:rPr>
        <w:t>continuidade entre religiões monoteístas</w:t>
      </w:r>
      <w:bookmarkEnd w:id="157"/>
    </w:p>
    <w:p w14:paraId="2B85E179" w14:textId="71F03A5C" w:rsidR="00C24988" w:rsidRPr="00A8064F" w:rsidRDefault="004964AC" w:rsidP="00C24988">
      <w:pPr>
        <w:jc w:val="center"/>
      </w:pPr>
      <w:r w:rsidRPr="00A8064F">
        <w:rPr>
          <w:noProof/>
          <w:lang w:val="en-US"/>
        </w:rPr>
        <w:drawing>
          <wp:inline distT="0" distB="0" distL="0" distR="0" wp14:anchorId="62A024D9" wp14:editId="7436B5F1">
            <wp:extent cx="5400040" cy="412940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37">
                      <a:extLst>
                        <a:ext uri="{28A0092B-C50C-407E-A947-70E740481C1C}">
                          <a14:useLocalDpi xmlns:a14="http://schemas.microsoft.com/office/drawing/2010/main" val="0"/>
                        </a:ext>
                      </a:extLst>
                    </a:blip>
                    <a:stretch>
                      <a:fillRect/>
                    </a:stretch>
                  </pic:blipFill>
                  <pic:spPr>
                    <a:xfrm>
                      <a:off x="0" y="0"/>
                      <a:ext cx="5400040" cy="4129405"/>
                    </a:xfrm>
                    <a:prstGeom prst="rect">
                      <a:avLst/>
                    </a:prstGeom>
                  </pic:spPr>
                </pic:pic>
              </a:graphicData>
            </a:graphic>
          </wp:inline>
        </w:drawing>
      </w:r>
    </w:p>
    <w:p w14:paraId="27FBD662" w14:textId="0BDAAC81" w:rsidR="004964AC" w:rsidRPr="00A8064F" w:rsidRDefault="004964AC" w:rsidP="00C24988">
      <w:pPr>
        <w:jc w:val="center"/>
      </w:pPr>
    </w:p>
    <w:p w14:paraId="5F188277" w14:textId="6063D4E3" w:rsidR="004964AC" w:rsidRPr="00A8064F" w:rsidRDefault="004964AC" w:rsidP="00C24988">
      <w:pPr>
        <w:jc w:val="center"/>
      </w:pPr>
    </w:p>
    <w:p w14:paraId="70EAE0E1" w14:textId="7DC1FE76" w:rsidR="004964AC" w:rsidRPr="00A8064F" w:rsidRDefault="004964AC" w:rsidP="00C24988">
      <w:pPr>
        <w:jc w:val="center"/>
      </w:pPr>
    </w:p>
    <w:p w14:paraId="164BF645" w14:textId="7B338337" w:rsidR="004964AC" w:rsidRPr="00A8064F" w:rsidRDefault="004964AC" w:rsidP="00C24988">
      <w:pPr>
        <w:jc w:val="center"/>
      </w:pPr>
    </w:p>
    <w:p w14:paraId="023DC022" w14:textId="1600823D" w:rsidR="004964AC" w:rsidRPr="00A8064F" w:rsidRDefault="004964AC" w:rsidP="00C24988">
      <w:pPr>
        <w:jc w:val="center"/>
      </w:pPr>
    </w:p>
    <w:p w14:paraId="2C91263F" w14:textId="5774FF53" w:rsidR="004964AC" w:rsidRPr="00A8064F" w:rsidRDefault="004964AC" w:rsidP="00C24988">
      <w:pPr>
        <w:jc w:val="center"/>
      </w:pPr>
    </w:p>
    <w:p w14:paraId="3E73F516" w14:textId="018E0FFB" w:rsidR="004964AC" w:rsidRPr="00A8064F" w:rsidRDefault="004964AC" w:rsidP="00C24988">
      <w:pPr>
        <w:jc w:val="center"/>
      </w:pPr>
    </w:p>
    <w:p w14:paraId="4207D27F" w14:textId="41232276" w:rsidR="004964AC" w:rsidRPr="00A8064F" w:rsidRDefault="004964AC" w:rsidP="00C24988">
      <w:pPr>
        <w:jc w:val="center"/>
      </w:pPr>
    </w:p>
    <w:p w14:paraId="7BEDE361" w14:textId="7038EA42" w:rsidR="004964AC" w:rsidRPr="00A8064F" w:rsidRDefault="004964AC" w:rsidP="00C24988">
      <w:pPr>
        <w:jc w:val="center"/>
      </w:pPr>
    </w:p>
    <w:p w14:paraId="527FE714" w14:textId="0FD0C2E9" w:rsidR="004964AC" w:rsidRPr="00A8064F" w:rsidRDefault="004964AC" w:rsidP="00C24988">
      <w:pPr>
        <w:jc w:val="center"/>
      </w:pPr>
    </w:p>
    <w:p w14:paraId="56D2138C" w14:textId="5444D6D2" w:rsidR="004964AC" w:rsidRPr="00A8064F" w:rsidRDefault="004964AC" w:rsidP="00C24988">
      <w:pPr>
        <w:jc w:val="center"/>
      </w:pPr>
    </w:p>
    <w:p w14:paraId="377DCFD6" w14:textId="0654A1B7" w:rsidR="004964AC" w:rsidRPr="00A8064F" w:rsidRDefault="004964AC" w:rsidP="00A8064F">
      <w:pPr>
        <w:pStyle w:val="Texto"/>
        <w:outlineLvl w:val="2"/>
        <w:rPr>
          <w:sz w:val="22"/>
          <w:szCs w:val="96"/>
        </w:rPr>
      </w:pPr>
      <w:bookmarkStart w:id="158" w:name="_Toc83895736"/>
      <w:r w:rsidRPr="00A8064F">
        <w:rPr>
          <w:sz w:val="22"/>
          <w:szCs w:val="96"/>
        </w:rPr>
        <w:t xml:space="preserve">8.3. Imagem 3 – </w:t>
      </w:r>
      <w:r w:rsidR="00164D16" w:rsidRPr="00A8064F">
        <w:rPr>
          <w:sz w:val="22"/>
          <w:szCs w:val="96"/>
        </w:rPr>
        <w:t>U</w:t>
      </w:r>
      <w:r w:rsidRPr="00A8064F">
        <w:rPr>
          <w:sz w:val="22"/>
          <w:szCs w:val="96"/>
        </w:rPr>
        <w:t>rbanismo muçulmano e minorias etno-religiosas</w:t>
      </w:r>
      <w:bookmarkEnd w:id="158"/>
    </w:p>
    <w:p w14:paraId="6FF224E1" w14:textId="77777777" w:rsidR="004964AC" w:rsidRPr="00A8064F" w:rsidRDefault="004964AC" w:rsidP="00C24988">
      <w:pPr>
        <w:jc w:val="center"/>
      </w:pPr>
    </w:p>
    <w:p w14:paraId="00DB0907" w14:textId="7F68FB4E" w:rsidR="004964AC" w:rsidRPr="00A8064F" w:rsidRDefault="004964AC" w:rsidP="00C24988">
      <w:pPr>
        <w:jc w:val="center"/>
      </w:pPr>
      <w:r w:rsidRPr="00A8064F">
        <w:rPr>
          <w:noProof/>
          <w:lang w:val="en-US"/>
        </w:rPr>
        <w:drawing>
          <wp:inline distT="0" distB="0" distL="0" distR="0" wp14:anchorId="797DD964" wp14:editId="4F1DDA9C">
            <wp:extent cx="5400040" cy="4086225"/>
            <wp:effectExtent l="0" t="0" r="0" b="3175"/>
            <wp:docPr id="6" name="Imagem 6" descr="Uma imagem com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Uma imagem com texto&#10;&#10;Descrição gerada automaticamente"/>
                    <pic:cNvPicPr/>
                  </pic:nvPicPr>
                  <pic:blipFill>
                    <a:blip r:embed="rId38">
                      <a:extLst>
                        <a:ext uri="{28A0092B-C50C-407E-A947-70E740481C1C}">
                          <a14:useLocalDpi xmlns:a14="http://schemas.microsoft.com/office/drawing/2010/main" val="0"/>
                        </a:ext>
                      </a:extLst>
                    </a:blip>
                    <a:stretch>
                      <a:fillRect/>
                    </a:stretch>
                  </pic:blipFill>
                  <pic:spPr>
                    <a:xfrm>
                      <a:off x="0" y="0"/>
                      <a:ext cx="5400040" cy="4086225"/>
                    </a:xfrm>
                    <a:prstGeom prst="rect">
                      <a:avLst/>
                    </a:prstGeom>
                  </pic:spPr>
                </pic:pic>
              </a:graphicData>
            </a:graphic>
          </wp:inline>
        </w:drawing>
      </w:r>
    </w:p>
    <w:sectPr w:rsidR="004964AC" w:rsidRPr="00A8064F" w:rsidSect="00040866">
      <w:pgSz w:w="11906" w:h="16838" w:code="9"/>
      <w:pgMar w:top="1701" w:right="1701" w:bottom="1701" w:left="1701" w:header="850" w:footer="1134" w:gutter="0"/>
      <w:pgNumType w:start="2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2F39F" w14:textId="77777777" w:rsidR="002769F9" w:rsidRDefault="002769F9" w:rsidP="00BB1E37">
      <w:r>
        <w:separator/>
      </w:r>
    </w:p>
    <w:p w14:paraId="5948F9D8" w14:textId="77777777" w:rsidR="002769F9" w:rsidRDefault="002769F9" w:rsidP="00BB1E37"/>
  </w:endnote>
  <w:endnote w:type="continuationSeparator" w:id="0">
    <w:p w14:paraId="74D94022" w14:textId="77777777" w:rsidR="002769F9" w:rsidRDefault="002769F9" w:rsidP="00BB1E37">
      <w:r>
        <w:continuationSeparator/>
      </w:r>
    </w:p>
    <w:p w14:paraId="4D7E40CD" w14:textId="77777777" w:rsidR="002769F9" w:rsidRDefault="002769F9" w:rsidP="00BB1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96730997"/>
      <w:docPartObj>
        <w:docPartGallery w:val="Page Numbers (Bottom of Page)"/>
        <w:docPartUnique/>
      </w:docPartObj>
    </w:sdtPr>
    <w:sdtEndPr>
      <w:rPr>
        <w:rStyle w:val="PageNumber"/>
      </w:rPr>
    </w:sdtEndPr>
    <w:sdtContent>
      <w:p w14:paraId="1FA2DAED" w14:textId="5D942792" w:rsidR="00A8064F" w:rsidRDefault="00A8064F" w:rsidP="002A7D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508249" w14:textId="77777777" w:rsidR="00A8064F" w:rsidRDefault="00A8064F" w:rsidP="002A7D9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90290667"/>
      <w:docPartObj>
        <w:docPartGallery w:val="Page Numbers (Bottom of Page)"/>
        <w:docPartUnique/>
      </w:docPartObj>
    </w:sdtPr>
    <w:sdtEndPr>
      <w:rPr>
        <w:rStyle w:val="PageNumber"/>
      </w:rPr>
    </w:sdtEndPr>
    <w:sdtContent>
      <w:p w14:paraId="4684C7E4" w14:textId="1BCF98E2" w:rsidR="002A7D93" w:rsidRDefault="002A7D93" w:rsidP="002A7D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94A25">
          <w:rPr>
            <w:rStyle w:val="PageNumber"/>
            <w:noProof/>
          </w:rPr>
          <w:t>39</w:t>
        </w:r>
        <w:r>
          <w:rPr>
            <w:rStyle w:val="PageNumber"/>
          </w:rPr>
          <w:fldChar w:fldCharType="end"/>
        </w:r>
      </w:p>
    </w:sdtContent>
  </w:sdt>
  <w:p w14:paraId="1195E94E" w14:textId="6F02834A" w:rsidR="00A8064F" w:rsidRPr="00836A6C" w:rsidRDefault="00A8064F" w:rsidP="002A7D93">
    <w:pPr>
      <w:pStyle w:val="Footer"/>
      <w:ind w:right="360" w:firstLine="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99CCA" w14:textId="77777777" w:rsidR="002769F9" w:rsidRDefault="002769F9" w:rsidP="00BB1E37">
      <w:r>
        <w:separator/>
      </w:r>
    </w:p>
  </w:footnote>
  <w:footnote w:type="continuationSeparator" w:id="0">
    <w:p w14:paraId="4F5C334A" w14:textId="77777777" w:rsidR="002769F9" w:rsidRDefault="002769F9" w:rsidP="00BB1E37">
      <w:r>
        <w:continuationSeparator/>
      </w:r>
    </w:p>
    <w:p w14:paraId="1F286BBC" w14:textId="77777777" w:rsidR="002769F9" w:rsidRDefault="002769F9" w:rsidP="00BB1E37"/>
  </w:footnote>
  <w:footnote w:id="1">
    <w:p w14:paraId="7FB99405" w14:textId="6E760BCC" w:rsidR="004E5000" w:rsidRDefault="004E5000" w:rsidP="004E5000">
      <w:pPr>
        <w:pStyle w:val="FootnoteText"/>
      </w:pPr>
      <w:r>
        <w:rPr>
          <w:rStyle w:val="FootnoteReference"/>
        </w:rPr>
        <w:footnoteRef/>
      </w:r>
      <w:r>
        <w:t xml:space="preserve"> Para saber mais sobre o chamado “fundamentalismo islâmico”, consultar o Anexo 1</w:t>
      </w:r>
      <w:r w:rsidR="00D446C0">
        <w:t>, p. 113.</w:t>
      </w:r>
    </w:p>
  </w:footnote>
  <w:footnote w:id="2">
    <w:p w14:paraId="474E4DBA" w14:textId="4619B495" w:rsidR="00E44162" w:rsidRDefault="00E44162" w:rsidP="00E44162">
      <w:pPr>
        <w:pStyle w:val="FootnoteText"/>
      </w:pPr>
      <w:r>
        <w:rPr>
          <w:rStyle w:val="FootnoteReference"/>
        </w:rPr>
        <w:footnoteRef/>
      </w:r>
      <w:r>
        <w:t xml:space="preserve"> Para saber mais sobre as raízes do Islamismo, consultar o </w:t>
      </w:r>
      <w:r w:rsidRPr="006A22BB">
        <w:t>Anexo 1, p</w:t>
      </w:r>
      <w:r w:rsidR="006A22BB" w:rsidRPr="006A22BB">
        <w:t>. 114.</w:t>
      </w:r>
    </w:p>
  </w:footnote>
  <w:footnote w:id="3">
    <w:p w14:paraId="6CBC80C7" w14:textId="77777777" w:rsidR="00E44162" w:rsidRDefault="00E44162" w:rsidP="00E44162">
      <w:pPr>
        <w:pStyle w:val="FootnoteText"/>
      </w:pPr>
      <w:r>
        <w:rPr>
          <w:rStyle w:val="FootnoteReference"/>
        </w:rPr>
        <w:footnoteRef/>
      </w:r>
      <w:r>
        <w:t xml:space="preserve"> Neste trabalho, o termo Islão refere-se à religião e seus princípios doutrinários, excluindo a noção de </w:t>
      </w:r>
      <w:r w:rsidRPr="005519FD">
        <w:rPr>
          <w:i/>
          <w:iCs/>
        </w:rPr>
        <w:t>umma</w:t>
      </w:r>
      <w:r>
        <w:t xml:space="preserve"> (comunidade de crentes), reportando-se, a este respeito, apenas ao mundo árabe. </w:t>
      </w:r>
    </w:p>
  </w:footnote>
  <w:footnote w:id="4">
    <w:p w14:paraId="678F950A" w14:textId="77777777" w:rsidR="005C11F7" w:rsidRPr="00E141B1" w:rsidRDefault="005C11F7" w:rsidP="005C11F7">
      <w:pPr>
        <w:spacing w:line="240" w:lineRule="auto"/>
        <w:jc w:val="both"/>
        <w:rPr>
          <w:rFonts w:ascii="Calibri" w:hAnsi="Calibri" w:cs="Calibri"/>
          <w:sz w:val="20"/>
          <w:szCs w:val="20"/>
        </w:rPr>
      </w:pPr>
      <w:r w:rsidRPr="00E141B1">
        <w:rPr>
          <w:rStyle w:val="FootnoteReference"/>
          <w:rFonts w:ascii="Calibri" w:hAnsi="Calibri" w:cs="Calibri"/>
          <w:sz w:val="20"/>
          <w:szCs w:val="20"/>
        </w:rPr>
        <w:footnoteRef/>
      </w:r>
      <w:r w:rsidRPr="00E141B1">
        <w:rPr>
          <w:rFonts w:ascii="Calibri" w:hAnsi="Calibri" w:cs="Calibri"/>
          <w:sz w:val="20"/>
          <w:szCs w:val="20"/>
        </w:rPr>
        <w:t xml:space="preserve"> Considerando as medidas impostas pela pandemia de Covid-19, mas também o reduzido número de turmas atribuído durante o estágio curricular, tendo em conta as temáticas a explorar (apenas uma do 10.º ano de escolaridade, duas do 8.º e outras duas do 7.º, mas estas em regime de semestralidade). O referido </w:t>
      </w:r>
      <w:r>
        <w:rPr>
          <w:rFonts w:ascii="Calibri" w:hAnsi="Calibri" w:cs="Calibri"/>
          <w:sz w:val="20"/>
          <w:szCs w:val="20"/>
        </w:rPr>
        <w:t xml:space="preserve">estágio curricular foi realizado na </w:t>
      </w:r>
      <w:r w:rsidRPr="00E141B1">
        <w:rPr>
          <w:rFonts w:ascii="Calibri" w:hAnsi="Calibri" w:cs="Calibri"/>
          <w:sz w:val="20"/>
          <w:szCs w:val="20"/>
        </w:rPr>
        <w:t>Escola Secundária Dr. Joaquim Gomes Ferreira Alves</w:t>
      </w:r>
      <w:r>
        <w:rPr>
          <w:rFonts w:ascii="Calibri" w:hAnsi="Calibri" w:cs="Calibri"/>
          <w:sz w:val="20"/>
          <w:szCs w:val="20"/>
        </w:rPr>
        <w:t xml:space="preserve">, em Valadares, no ano letivo de 2019/2020, sob a orientação da Doutora Albertina Viana (orientadora-cooperante) e da Professora Doutora Cláudia Pinto Ribeiro (orientadora-supervisora). </w:t>
      </w:r>
    </w:p>
    <w:p w14:paraId="0A558D95" w14:textId="77777777" w:rsidR="005C11F7" w:rsidRDefault="005C11F7" w:rsidP="005C11F7">
      <w:pPr>
        <w:pStyle w:val="FootnoteText"/>
      </w:pPr>
    </w:p>
  </w:footnote>
  <w:footnote w:id="5">
    <w:p w14:paraId="18C4348B" w14:textId="0C9A05B4" w:rsidR="00A8064F" w:rsidRDefault="00A8064F">
      <w:pPr>
        <w:pStyle w:val="FootnoteText"/>
      </w:pPr>
      <w:r>
        <w:rPr>
          <w:rStyle w:val="FootnoteReference"/>
        </w:rPr>
        <w:footnoteRef/>
      </w:r>
      <w:r>
        <w:t xml:space="preserve"> Relativamente à análise de conteúdo, referente às temáticas abordadas neste trabalho, os manuais escolares do 8.º ano são, no entanto, também examinados. </w:t>
      </w:r>
    </w:p>
  </w:footnote>
  <w:footnote w:id="6">
    <w:p w14:paraId="35FCA658" w14:textId="77777777" w:rsidR="00F93EF3" w:rsidRDefault="00F93EF3" w:rsidP="00F93EF3">
      <w:pPr>
        <w:pStyle w:val="FootnoteText"/>
        <w:jc w:val="both"/>
      </w:pPr>
      <w:r>
        <w:rPr>
          <w:rStyle w:val="FootnoteReference"/>
        </w:rPr>
        <w:footnoteRef/>
      </w:r>
      <w:r>
        <w:t xml:space="preserve"> A alteração dos manuais escolares do 7.º ano de escolaridade estava prevista somente para 2021/2022, como já referido, sendo posterior para os restantes anos curriculares. </w:t>
      </w:r>
    </w:p>
  </w:footnote>
  <w:footnote w:id="7">
    <w:p w14:paraId="4684CA91" w14:textId="28AC2E5E" w:rsidR="00A8064F" w:rsidRPr="002C7120" w:rsidRDefault="00A8064F" w:rsidP="002C7120">
      <w:pPr>
        <w:spacing w:line="240" w:lineRule="auto"/>
        <w:jc w:val="both"/>
        <w:rPr>
          <w:rFonts w:cstheme="minorHAnsi"/>
          <w:sz w:val="20"/>
          <w:szCs w:val="20"/>
        </w:rPr>
      </w:pPr>
      <w:r w:rsidRPr="002C7120">
        <w:rPr>
          <w:rStyle w:val="FootnoteReference"/>
          <w:sz w:val="20"/>
          <w:szCs w:val="20"/>
        </w:rPr>
        <w:footnoteRef/>
      </w:r>
      <w:r w:rsidRPr="002C7120">
        <w:rPr>
          <w:sz w:val="20"/>
          <w:szCs w:val="20"/>
        </w:rPr>
        <w:t xml:space="preserve"> </w:t>
      </w:r>
      <w:r w:rsidRPr="002C7120">
        <w:rPr>
          <w:rFonts w:cstheme="minorHAnsi"/>
          <w:sz w:val="20"/>
          <w:szCs w:val="20"/>
        </w:rPr>
        <w:t xml:space="preserve">A análise de conteúdo passa pela sistematização e codificação de dados, neste caso envolvendo metodologia de cariz qualitativa, transformando </w:t>
      </w:r>
      <w:r>
        <w:rPr>
          <w:rFonts w:cstheme="minorHAnsi"/>
          <w:sz w:val="20"/>
          <w:szCs w:val="20"/>
        </w:rPr>
        <w:t>a informação</w:t>
      </w:r>
      <w:r w:rsidRPr="002C7120">
        <w:rPr>
          <w:rFonts w:cstheme="minorHAnsi"/>
          <w:sz w:val="20"/>
          <w:szCs w:val="20"/>
        </w:rPr>
        <w:t xml:space="preserve"> em bruto, através da identificação (escolha das unidades) e classificação/agregação (escolha das categorias) de significados, que permite representar o conteúdo. </w:t>
      </w:r>
    </w:p>
  </w:footnote>
  <w:footnote w:id="8">
    <w:p w14:paraId="42220D24" w14:textId="3F73C8D4" w:rsidR="00A8064F" w:rsidRDefault="00A8064F" w:rsidP="004C583D">
      <w:pPr>
        <w:pStyle w:val="FootnoteText"/>
        <w:jc w:val="both"/>
      </w:pPr>
      <w:r w:rsidRPr="00B84992">
        <w:rPr>
          <w:rStyle w:val="FootnoteReference"/>
        </w:rPr>
        <w:footnoteRef/>
      </w:r>
      <w:r w:rsidRPr="00B84992">
        <w:t xml:space="preserve"> A este respeito, ver </w:t>
      </w:r>
      <w:r w:rsidRPr="008905F2">
        <w:t>Anexos 2A e 2B, p.</w:t>
      </w:r>
      <w:r w:rsidR="008905F2" w:rsidRPr="008905F2">
        <w:t xml:space="preserve"> 116-124 e p. 125-126, respetivamente.</w:t>
      </w:r>
      <w:r w:rsidR="008905F2">
        <w:t xml:space="preserve"> </w:t>
      </w:r>
    </w:p>
  </w:footnote>
  <w:footnote w:id="9">
    <w:p w14:paraId="2D8AF4D1" w14:textId="2F2E2D0F" w:rsidR="00A8064F" w:rsidRDefault="00A8064F" w:rsidP="004C583D">
      <w:pPr>
        <w:pStyle w:val="FootnoteText"/>
        <w:jc w:val="both"/>
      </w:pPr>
      <w:r>
        <w:rPr>
          <w:rStyle w:val="FootnoteReference"/>
        </w:rPr>
        <w:footnoteRef/>
      </w:r>
      <w:r>
        <w:t xml:space="preserve"> </w:t>
      </w:r>
      <w:r w:rsidRPr="00171474">
        <w:t>Admitimos</w:t>
      </w:r>
      <w:r>
        <w:t>, ainda,</w:t>
      </w:r>
      <w:r w:rsidRPr="00171474">
        <w:t xml:space="preserve"> que potenciais reimpressões mais recentes possam ter introduzido alterações nos conteúdos considerados. No entanto, a grande maioria dos exemplares é posterior a 2014, existindo, inclusive, vários de 2015 e de 2016, o que</w:t>
      </w:r>
      <w:r>
        <w:t>, acreditamos, reduz</w:t>
      </w:r>
      <w:r w:rsidRPr="00171474">
        <w:t xml:space="preserve"> essa eventualidade. </w:t>
      </w:r>
      <w:r>
        <w:br w:type="page"/>
      </w:r>
    </w:p>
  </w:footnote>
  <w:footnote w:id="10">
    <w:p w14:paraId="454EF251" w14:textId="77777777" w:rsidR="00D0755C" w:rsidRPr="00D51BFA" w:rsidRDefault="00D0755C" w:rsidP="00D0755C">
      <w:pPr>
        <w:pStyle w:val="FootnoteText"/>
        <w:jc w:val="both"/>
      </w:pPr>
      <w:r>
        <w:rPr>
          <w:rStyle w:val="FootnoteReference"/>
        </w:rPr>
        <w:footnoteRef/>
      </w:r>
      <w:r>
        <w:t xml:space="preserve"> Parece-nos mais adequado, no entanto, que a primeira parte da frase fosse invertida – trocar “Alá - </w:t>
      </w:r>
      <w:r w:rsidRPr="00D51BFA">
        <w:t xml:space="preserve">significa Deus em língua árabe” por “Deus – que em árabe diz-se Alá”, colocando o enfoque em “Deus”. </w:t>
      </w:r>
    </w:p>
  </w:footnote>
  <w:footnote w:id="11">
    <w:p w14:paraId="00B2E984" w14:textId="0AB0E485" w:rsidR="00D0755C" w:rsidRPr="00D51BFA" w:rsidRDefault="00D0755C" w:rsidP="00D0755C">
      <w:pPr>
        <w:pStyle w:val="FootnoteText"/>
        <w:jc w:val="both"/>
      </w:pPr>
      <w:r w:rsidRPr="00D51BFA">
        <w:rPr>
          <w:rStyle w:val="FootnoteReference"/>
        </w:rPr>
        <w:footnoteRef/>
      </w:r>
      <w:r w:rsidRPr="00D51BFA">
        <w:t xml:space="preserve"> Ver Anexo 3, p. </w:t>
      </w:r>
      <w:r w:rsidR="0043619B" w:rsidRPr="00D51BFA">
        <w:t>127</w:t>
      </w:r>
      <w:r w:rsidR="00FD1237" w:rsidRPr="00D51BFA">
        <w:t>, 136</w:t>
      </w:r>
      <w:r w:rsidR="00C764A8">
        <w:t>, referente aos quadros 3.1. e 3.8.</w:t>
      </w:r>
    </w:p>
  </w:footnote>
  <w:footnote w:id="12">
    <w:p w14:paraId="6AB5297E" w14:textId="741F7093" w:rsidR="00D0755C" w:rsidRPr="00D51BFA" w:rsidRDefault="00D0755C" w:rsidP="00D0755C">
      <w:pPr>
        <w:pStyle w:val="FootnoteText"/>
        <w:jc w:val="both"/>
      </w:pPr>
      <w:r w:rsidRPr="00D51BFA">
        <w:rPr>
          <w:rStyle w:val="FootnoteReference"/>
        </w:rPr>
        <w:footnoteRef/>
      </w:r>
      <w:r w:rsidRPr="00D51BFA">
        <w:t xml:space="preserve"> </w:t>
      </w:r>
      <w:r w:rsidRPr="00D51BFA">
        <w:rPr>
          <w:i/>
          <w:iCs/>
        </w:rPr>
        <w:t>Idem</w:t>
      </w:r>
      <w:r w:rsidRPr="00D51BFA">
        <w:t>, p.</w:t>
      </w:r>
      <w:r w:rsidR="00FD1237" w:rsidRPr="00D51BFA">
        <w:t xml:space="preserve"> 128, 138</w:t>
      </w:r>
      <w:r w:rsidR="004005D6">
        <w:t>, relativo aos quadros 3.2. e 3.9.</w:t>
      </w:r>
    </w:p>
  </w:footnote>
  <w:footnote w:id="13">
    <w:p w14:paraId="4305BDFC" w14:textId="22CB2F31" w:rsidR="00D0755C" w:rsidRPr="00BF2EB4" w:rsidRDefault="00D0755C" w:rsidP="00D0755C">
      <w:pPr>
        <w:pStyle w:val="FootnoteText"/>
        <w:jc w:val="both"/>
      </w:pPr>
      <w:r w:rsidRPr="00D51BFA">
        <w:rPr>
          <w:rStyle w:val="FootnoteReference"/>
        </w:rPr>
        <w:footnoteRef/>
      </w:r>
      <w:r w:rsidRPr="00D51BFA">
        <w:t xml:space="preserve"> </w:t>
      </w:r>
      <w:r w:rsidRPr="00D51BFA">
        <w:rPr>
          <w:i/>
          <w:iCs/>
        </w:rPr>
        <w:t>Idem</w:t>
      </w:r>
      <w:r w:rsidRPr="00D51BFA">
        <w:t>, p.</w:t>
      </w:r>
      <w:r w:rsidR="00861EC6" w:rsidRPr="00D51BFA">
        <w:t xml:space="preserve"> 129</w:t>
      </w:r>
      <w:r w:rsidR="00C54AF8">
        <w:t xml:space="preserve">, conferindo </w:t>
      </w:r>
      <w:r w:rsidR="00B11654">
        <w:t xml:space="preserve">o </w:t>
      </w:r>
      <w:r w:rsidR="00C54AF8">
        <w:t>quadro 3.3.</w:t>
      </w:r>
    </w:p>
  </w:footnote>
  <w:footnote w:id="14">
    <w:p w14:paraId="6080827F" w14:textId="681A2133" w:rsidR="00D0755C" w:rsidRPr="003E32DF" w:rsidRDefault="00D0755C" w:rsidP="00D0755C">
      <w:pPr>
        <w:pStyle w:val="FootnoteText"/>
        <w:jc w:val="both"/>
      </w:pPr>
      <w:r w:rsidRPr="003E32DF">
        <w:rPr>
          <w:rStyle w:val="FootnoteReference"/>
        </w:rPr>
        <w:footnoteRef/>
      </w:r>
      <w:r w:rsidRPr="003E32DF">
        <w:t xml:space="preserve"> Ver Anexo 3, p.</w:t>
      </w:r>
      <w:r w:rsidR="003E32DF" w:rsidRPr="003E32DF">
        <w:t xml:space="preserve"> 130</w:t>
      </w:r>
      <w:r w:rsidR="00B11654">
        <w:t xml:space="preserve">-131, relativo ao quadro 3.4. </w:t>
      </w:r>
    </w:p>
  </w:footnote>
  <w:footnote w:id="15">
    <w:p w14:paraId="3D1B1F6C" w14:textId="0DE63A25" w:rsidR="00D0755C" w:rsidRPr="00460A14" w:rsidRDefault="00D0755C" w:rsidP="00D0755C">
      <w:pPr>
        <w:pStyle w:val="FootnoteText"/>
        <w:jc w:val="both"/>
      </w:pPr>
      <w:r w:rsidRPr="003E32DF">
        <w:rPr>
          <w:rStyle w:val="FootnoteReference"/>
        </w:rPr>
        <w:footnoteRef/>
      </w:r>
      <w:r w:rsidRPr="003E32DF">
        <w:t xml:space="preserve"> </w:t>
      </w:r>
      <w:r w:rsidRPr="003E32DF">
        <w:rPr>
          <w:i/>
          <w:iCs/>
        </w:rPr>
        <w:t>Idem</w:t>
      </w:r>
      <w:r w:rsidRPr="003E32DF">
        <w:t>, p.</w:t>
      </w:r>
      <w:r w:rsidR="003E32DF" w:rsidRPr="003E32DF">
        <w:t xml:space="preserve"> 131</w:t>
      </w:r>
      <w:r w:rsidR="00B11654">
        <w:t>-</w:t>
      </w:r>
      <w:r w:rsidR="004204D9">
        <w:t xml:space="preserve">133, relativo ao quadro 3.5. </w:t>
      </w:r>
    </w:p>
  </w:footnote>
  <w:footnote w:id="16">
    <w:p w14:paraId="5491518B" w14:textId="3335E1DB" w:rsidR="00D0755C" w:rsidRPr="00460A14" w:rsidRDefault="00D0755C" w:rsidP="00D0755C">
      <w:pPr>
        <w:pStyle w:val="FootnoteText"/>
        <w:jc w:val="both"/>
      </w:pPr>
      <w:r w:rsidRPr="00460A14">
        <w:rPr>
          <w:rStyle w:val="FootnoteReference"/>
        </w:rPr>
        <w:footnoteRef/>
      </w:r>
      <w:r w:rsidRPr="00460A14">
        <w:t xml:space="preserve"> </w:t>
      </w:r>
      <w:r w:rsidRPr="003E32DF">
        <w:t>Consultar, a este respeito, o glossário, p.</w:t>
      </w:r>
      <w:r w:rsidR="003E32DF" w:rsidRPr="003E32DF">
        <w:t xml:space="preserve"> 14-15</w:t>
      </w:r>
      <w:r w:rsidRPr="003E32DF">
        <w:t xml:space="preserve"> e Anexo 1, p. </w:t>
      </w:r>
      <w:r w:rsidR="003E32DF" w:rsidRPr="003E32DF">
        <w:t>113-115.</w:t>
      </w:r>
    </w:p>
  </w:footnote>
  <w:footnote w:id="17">
    <w:p w14:paraId="65F21D22" w14:textId="3F4FDF58" w:rsidR="00D0755C" w:rsidRPr="001D3EF8" w:rsidRDefault="00D0755C" w:rsidP="00D0755C">
      <w:pPr>
        <w:pStyle w:val="FootnoteText"/>
        <w:jc w:val="both"/>
      </w:pPr>
      <w:r w:rsidRPr="001D3EF8">
        <w:rPr>
          <w:rStyle w:val="FootnoteReference"/>
        </w:rPr>
        <w:footnoteRef/>
      </w:r>
      <w:r w:rsidRPr="001D3EF8">
        <w:t xml:space="preserve"> Ver Anexo 3, p.</w:t>
      </w:r>
      <w:r w:rsidR="001D3EF8" w:rsidRPr="001D3EF8">
        <w:t xml:space="preserve"> 133</w:t>
      </w:r>
      <w:r w:rsidR="004C3FD3">
        <w:t>, referente ao quadro 3.6.</w:t>
      </w:r>
    </w:p>
  </w:footnote>
  <w:footnote w:id="18">
    <w:p w14:paraId="145480D0" w14:textId="4BBFD9A6" w:rsidR="00D0755C" w:rsidRPr="008857FF" w:rsidRDefault="00D0755C" w:rsidP="00D0755C">
      <w:pPr>
        <w:pStyle w:val="FootnoteText"/>
        <w:rPr>
          <w:highlight w:val="yellow"/>
        </w:rPr>
      </w:pPr>
      <w:r w:rsidRPr="001D3EF8">
        <w:rPr>
          <w:rStyle w:val="FootnoteReference"/>
        </w:rPr>
        <w:footnoteRef/>
      </w:r>
      <w:r w:rsidRPr="001D3EF8">
        <w:t xml:space="preserve"> </w:t>
      </w:r>
      <w:r w:rsidRPr="001D3EF8">
        <w:rPr>
          <w:i/>
          <w:iCs/>
        </w:rPr>
        <w:t>Idem</w:t>
      </w:r>
      <w:r w:rsidRPr="001D3EF8">
        <w:t>, p.</w:t>
      </w:r>
      <w:r w:rsidR="001D3EF8" w:rsidRPr="001D3EF8">
        <w:t xml:space="preserve"> 134</w:t>
      </w:r>
      <w:r w:rsidR="004C3FD3">
        <w:t xml:space="preserve">-135, relativo ao quadro 3.7. </w:t>
      </w:r>
    </w:p>
  </w:footnote>
  <w:footnote w:id="19">
    <w:p w14:paraId="08DE6EC7" w14:textId="334C4CF0" w:rsidR="00D0755C" w:rsidRPr="006C0AFD" w:rsidRDefault="00D0755C" w:rsidP="00D0755C">
      <w:pPr>
        <w:pStyle w:val="FootnoteText"/>
      </w:pPr>
      <w:r w:rsidRPr="006C0AFD">
        <w:rPr>
          <w:rStyle w:val="FootnoteReference"/>
        </w:rPr>
        <w:footnoteRef/>
      </w:r>
      <w:r w:rsidRPr="006C0AFD">
        <w:t xml:space="preserve"> Ver Anexo 3, p.</w:t>
      </w:r>
      <w:r w:rsidR="002719A3" w:rsidRPr="006C0AFD">
        <w:t xml:space="preserve"> 136</w:t>
      </w:r>
      <w:r w:rsidR="00E32968">
        <w:t>-137</w:t>
      </w:r>
      <w:r w:rsidR="004D4C85">
        <w:t xml:space="preserve">, referente ao quadro 3.8. </w:t>
      </w:r>
    </w:p>
  </w:footnote>
  <w:footnote w:id="20">
    <w:p w14:paraId="584C7925" w14:textId="098ED2E2" w:rsidR="00D0755C" w:rsidRPr="006C0AFD" w:rsidRDefault="00D0755C" w:rsidP="00D0755C">
      <w:pPr>
        <w:pStyle w:val="FootnoteText"/>
      </w:pPr>
      <w:r w:rsidRPr="006C0AFD">
        <w:rPr>
          <w:rStyle w:val="FootnoteReference"/>
        </w:rPr>
        <w:footnoteRef/>
      </w:r>
      <w:r w:rsidRPr="006C0AFD">
        <w:t xml:space="preserve"> </w:t>
      </w:r>
      <w:r w:rsidRPr="006C0AFD">
        <w:rPr>
          <w:i/>
          <w:iCs/>
        </w:rPr>
        <w:t>Idem</w:t>
      </w:r>
      <w:r w:rsidRPr="006C0AFD">
        <w:t>, p.</w:t>
      </w:r>
      <w:r w:rsidR="002719A3" w:rsidRPr="006C0AFD">
        <w:t xml:space="preserve"> 138</w:t>
      </w:r>
      <w:r w:rsidR="004D4C85">
        <w:t xml:space="preserve">, relativo ao quadro 3.9. </w:t>
      </w:r>
    </w:p>
  </w:footnote>
  <w:footnote w:id="21">
    <w:p w14:paraId="08D06AC5" w14:textId="55F956EB" w:rsidR="00D0755C" w:rsidRPr="006C0AFD" w:rsidRDefault="00D0755C" w:rsidP="00D0755C">
      <w:pPr>
        <w:pStyle w:val="FootnoteText"/>
      </w:pPr>
      <w:r w:rsidRPr="006C0AFD">
        <w:rPr>
          <w:rStyle w:val="FootnoteReference"/>
        </w:rPr>
        <w:footnoteRef/>
      </w:r>
      <w:r w:rsidRPr="006C0AFD">
        <w:t xml:space="preserve"> </w:t>
      </w:r>
      <w:r w:rsidRPr="006C0AFD">
        <w:rPr>
          <w:i/>
          <w:iCs/>
        </w:rPr>
        <w:t>Idem</w:t>
      </w:r>
      <w:r w:rsidRPr="006C0AFD">
        <w:t>, p.</w:t>
      </w:r>
      <w:r w:rsidR="006C0AFD" w:rsidRPr="006C0AFD">
        <w:t xml:space="preserve"> 139</w:t>
      </w:r>
      <w:r w:rsidR="004D4C85">
        <w:t>, respeitante ao quadro 3.10.</w:t>
      </w:r>
    </w:p>
  </w:footnote>
  <w:footnote w:id="22">
    <w:p w14:paraId="3E9CB160" w14:textId="0DC756E7" w:rsidR="00D0755C" w:rsidRDefault="00D0755C" w:rsidP="00D0755C">
      <w:pPr>
        <w:pStyle w:val="FootnoteText"/>
      </w:pPr>
      <w:r w:rsidRPr="006C0AFD">
        <w:rPr>
          <w:rStyle w:val="FootnoteReference"/>
        </w:rPr>
        <w:footnoteRef/>
      </w:r>
      <w:r w:rsidRPr="006C0AFD">
        <w:t xml:space="preserve"> </w:t>
      </w:r>
      <w:r w:rsidRPr="006C0AFD">
        <w:rPr>
          <w:i/>
          <w:iCs/>
        </w:rPr>
        <w:t>Idem</w:t>
      </w:r>
      <w:r w:rsidRPr="006C0AFD">
        <w:t>, p.</w:t>
      </w:r>
      <w:r w:rsidR="006C0AFD" w:rsidRPr="006C0AFD">
        <w:t xml:space="preserve"> 140</w:t>
      </w:r>
      <w:r w:rsidR="004D4C85">
        <w:t xml:space="preserve">, concernente ao quadro 3.11. </w:t>
      </w:r>
    </w:p>
  </w:footnote>
  <w:footnote w:id="23">
    <w:p w14:paraId="1C4D975A" w14:textId="659EE085" w:rsidR="00D0755C" w:rsidRPr="009C1C88" w:rsidRDefault="00D0755C" w:rsidP="00D0755C">
      <w:pPr>
        <w:pStyle w:val="FootnoteText"/>
      </w:pPr>
      <w:r w:rsidRPr="009C1C88">
        <w:rPr>
          <w:rStyle w:val="FootnoteReference"/>
        </w:rPr>
        <w:footnoteRef/>
      </w:r>
      <w:r w:rsidRPr="009C1C88">
        <w:t xml:space="preserve"> Ver Anexo 3, p.</w:t>
      </w:r>
      <w:r w:rsidR="00E32968" w:rsidRPr="009C1C88">
        <w:t xml:space="preserve"> 141-142</w:t>
      </w:r>
      <w:r w:rsidR="00327E42">
        <w:t>, referente ao quadro 3.12.</w:t>
      </w:r>
    </w:p>
  </w:footnote>
  <w:footnote w:id="24">
    <w:p w14:paraId="67B42B9D" w14:textId="3BC10B52" w:rsidR="00D0755C" w:rsidRPr="00460A14" w:rsidRDefault="00D0755C" w:rsidP="00D0755C">
      <w:pPr>
        <w:pStyle w:val="FootnoteText"/>
      </w:pPr>
      <w:r w:rsidRPr="009C1C88">
        <w:rPr>
          <w:rStyle w:val="FootnoteReference"/>
        </w:rPr>
        <w:footnoteRef/>
      </w:r>
      <w:r w:rsidRPr="009C1C88">
        <w:t xml:space="preserve"> </w:t>
      </w:r>
      <w:r w:rsidRPr="009C1C88">
        <w:rPr>
          <w:i/>
          <w:iCs/>
        </w:rPr>
        <w:t>Idem</w:t>
      </w:r>
      <w:r w:rsidRPr="009C1C88">
        <w:t>, p.</w:t>
      </w:r>
      <w:r w:rsidR="00E32968" w:rsidRPr="009C1C88">
        <w:t xml:space="preserve"> 142-143</w:t>
      </w:r>
      <w:r w:rsidR="00327E42">
        <w:t xml:space="preserve">, relativo ao quadro 3.13. </w:t>
      </w:r>
    </w:p>
  </w:footnote>
  <w:footnote w:id="25">
    <w:p w14:paraId="05FA10A9" w14:textId="39B17A30" w:rsidR="00D0755C" w:rsidRPr="005D27C0" w:rsidRDefault="00D0755C" w:rsidP="00D0755C">
      <w:pPr>
        <w:pStyle w:val="FootnoteText"/>
        <w:rPr>
          <w:highlight w:val="yellow"/>
        </w:rPr>
      </w:pPr>
      <w:r w:rsidRPr="009C1C88">
        <w:rPr>
          <w:rStyle w:val="FootnoteReference"/>
        </w:rPr>
        <w:footnoteRef/>
      </w:r>
      <w:r w:rsidRPr="009C1C88">
        <w:t xml:space="preserve"> </w:t>
      </w:r>
      <w:r w:rsidRPr="009C1C88">
        <w:rPr>
          <w:i/>
          <w:iCs/>
        </w:rPr>
        <w:t>Idem</w:t>
      </w:r>
      <w:r w:rsidRPr="009C1C88">
        <w:t>, p.</w:t>
      </w:r>
      <w:r w:rsidR="009C1C88" w:rsidRPr="009C1C88">
        <w:t xml:space="preserve"> 143-148</w:t>
      </w:r>
      <w:r w:rsidR="00327E42">
        <w:t xml:space="preserve">, </w:t>
      </w:r>
      <w:r w:rsidR="004C422B">
        <w:t xml:space="preserve">respeitante ao quadro 3.14. </w:t>
      </w:r>
    </w:p>
  </w:footnote>
  <w:footnote w:id="26">
    <w:p w14:paraId="655DE913" w14:textId="12536110" w:rsidR="00D0755C" w:rsidRPr="009C1C88" w:rsidRDefault="00D0755C" w:rsidP="00D0755C">
      <w:pPr>
        <w:pStyle w:val="FootnoteText"/>
      </w:pPr>
      <w:r w:rsidRPr="009C1C88">
        <w:rPr>
          <w:rStyle w:val="FootnoteReference"/>
        </w:rPr>
        <w:footnoteRef/>
      </w:r>
      <w:r w:rsidRPr="009C1C88">
        <w:t xml:space="preserve"> Ver Anexo 3, p.</w:t>
      </w:r>
      <w:r w:rsidR="009C1C88" w:rsidRPr="009C1C88">
        <w:t xml:space="preserve"> 148-152</w:t>
      </w:r>
      <w:r w:rsidR="004C422B">
        <w:t xml:space="preserve">, relativo ao quadro 3.15. </w:t>
      </w:r>
    </w:p>
  </w:footnote>
  <w:footnote w:id="27">
    <w:p w14:paraId="5EC37B41" w14:textId="2ACB8AD2" w:rsidR="00D0755C" w:rsidRPr="009C1C88" w:rsidRDefault="00D0755C" w:rsidP="00D0755C">
      <w:pPr>
        <w:pStyle w:val="FootnoteText"/>
      </w:pPr>
      <w:r w:rsidRPr="009C1C88">
        <w:rPr>
          <w:rStyle w:val="FootnoteReference"/>
        </w:rPr>
        <w:footnoteRef/>
      </w:r>
      <w:r w:rsidRPr="009C1C88">
        <w:t xml:space="preserve"> </w:t>
      </w:r>
      <w:r w:rsidRPr="009C1C88">
        <w:rPr>
          <w:i/>
          <w:iCs/>
        </w:rPr>
        <w:t>Idem</w:t>
      </w:r>
      <w:r w:rsidRPr="009C1C88">
        <w:t>, p.</w:t>
      </w:r>
      <w:r w:rsidR="009C1C88" w:rsidRPr="009C1C88">
        <w:t xml:space="preserve"> 153</w:t>
      </w:r>
      <w:r w:rsidR="004C422B">
        <w:t xml:space="preserve">, referente ao quadro 3.16. </w:t>
      </w:r>
    </w:p>
  </w:footnote>
  <w:footnote w:id="28">
    <w:p w14:paraId="0C5C6866" w14:textId="7FA52CE0" w:rsidR="00D0755C" w:rsidRDefault="00D0755C" w:rsidP="00D0755C">
      <w:pPr>
        <w:pStyle w:val="FootnoteText"/>
      </w:pPr>
      <w:r w:rsidRPr="009C1C88">
        <w:rPr>
          <w:rStyle w:val="FootnoteReference"/>
        </w:rPr>
        <w:footnoteRef/>
      </w:r>
      <w:r w:rsidRPr="009C1C88">
        <w:t xml:space="preserve"> </w:t>
      </w:r>
      <w:r w:rsidRPr="009C1C88">
        <w:rPr>
          <w:i/>
          <w:iCs/>
        </w:rPr>
        <w:t>Idem</w:t>
      </w:r>
      <w:r w:rsidRPr="009C1C88">
        <w:t>, p.</w:t>
      </w:r>
      <w:r w:rsidR="009C1C88" w:rsidRPr="009C1C88">
        <w:t xml:space="preserve"> 154</w:t>
      </w:r>
      <w:r w:rsidR="004C422B">
        <w:t xml:space="preserve">, concernente ao quadro 3.17. </w:t>
      </w:r>
    </w:p>
  </w:footnote>
  <w:footnote w:id="29">
    <w:p w14:paraId="501DC73A" w14:textId="2129B40D" w:rsidR="00D0755C" w:rsidRPr="003E09BA" w:rsidRDefault="00D0755C" w:rsidP="00D0755C">
      <w:pPr>
        <w:pStyle w:val="FootnoteText"/>
      </w:pPr>
      <w:r w:rsidRPr="003E09BA">
        <w:rPr>
          <w:rStyle w:val="FootnoteReference"/>
        </w:rPr>
        <w:footnoteRef/>
      </w:r>
      <w:r w:rsidRPr="003E09BA">
        <w:t xml:space="preserve"> Ver Anexo 3, p.</w:t>
      </w:r>
      <w:r w:rsidR="003E09BA" w:rsidRPr="003E09BA">
        <w:t xml:space="preserve"> 155-158</w:t>
      </w:r>
      <w:r w:rsidR="007719C7">
        <w:t xml:space="preserve">, relativo ao quadro 3.18. </w:t>
      </w:r>
    </w:p>
  </w:footnote>
  <w:footnote w:id="30">
    <w:p w14:paraId="2170E26D" w14:textId="20CDC611" w:rsidR="00D0755C" w:rsidRPr="00040735" w:rsidRDefault="00D0755C" w:rsidP="00D0755C">
      <w:pPr>
        <w:pStyle w:val="FootnoteText"/>
      </w:pPr>
      <w:r w:rsidRPr="003E09BA">
        <w:rPr>
          <w:rStyle w:val="FootnoteReference"/>
        </w:rPr>
        <w:footnoteRef/>
      </w:r>
      <w:r w:rsidRPr="003E09BA">
        <w:t xml:space="preserve"> </w:t>
      </w:r>
      <w:r w:rsidRPr="003E09BA">
        <w:rPr>
          <w:i/>
          <w:iCs/>
        </w:rPr>
        <w:t>Idem</w:t>
      </w:r>
      <w:r w:rsidRPr="003E09BA">
        <w:t>, p.</w:t>
      </w:r>
      <w:r w:rsidR="003E09BA" w:rsidRPr="003E09BA">
        <w:t xml:space="preserve"> 158-160</w:t>
      </w:r>
      <w:r w:rsidR="007719C7">
        <w:t xml:space="preserve">, referente ao quadro 3.19. </w:t>
      </w:r>
    </w:p>
  </w:footnote>
  <w:footnote w:id="31">
    <w:p w14:paraId="02AB27B9" w14:textId="77777777" w:rsidR="00D0755C" w:rsidRDefault="00D0755C" w:rsidP="00D0755C">
      <w:pPr>
        <w:pStyle w:val="FootnoteText"/>
      </w:pPr>
      <w:r>
        <w:rPr>
          <w:rStyle w:val="FootnoteReference"/>
        </w:rPr>
        <w:footnoteRef/>
      </w:r>
      <w:r>
        <w:t xml:space="preserve"> A filha de Maomé, única descendente direta do profeta do Islão. </w:t>
      </w:r>
    </w:p>
  </w:footnote>
  <w:footnote w:id="32">
    <w:p w14:paraId="7B1F998D" w14:textId="1369C797" w:rsidR="00D0755C" w:rsidRPr="00645CEB" w:rsidRDefault="00D0755C" w:rsidP="00D0755C">
      <w:pPr>
        <w:pStyle w:val="FootnoteText"/>
      </w:pPr>
      <w:r w:rsidRPr="00645CEB">
        <w:rPr>
          <w:rStyle w:val="FootnoteReference"/>
        </w:rPr>
        <w:footnoteRef/>
      </w:r>
      <w:r w:rsidRPr="00645CEB">
        <w:t xml:space="preserve"> </w:t>
      </w:r>
      <w:r w:rsidR="00D24DD8" w:rsidRPr="00645CEB">
        <w:t xml:space="preserve">Ver Anexo 3, p. </w:t>
      </w:r>
      <w:r w:rsidR="00C0652F" w:rsidRPr="00645CEB">
        <w:t>160-162</w:t>
      </w:r>
      <w:r w:rsidR="00310616">
        <w:t>, respeitante ao quadro 3.20.</w:t>
      </w:r>
    </w:p>
  </w:footnote>
  <w:footnote w:id="33">
    <w:p w14:paraId="0652C305" w14:textId="38C5310D" w:rsidR="00D0755C" w:rsidRPr="00645CEB" w:rsidRDefault="00D0755C" w:rsidP="00D0755C">
      <w:pPr>
        <w:pStyle w:val="FootnoteText"/>
      </w:pPr>
      <w:r w:rsidRPr="00645CEB">
        <w:rPr>
          <w:rStyle w:val="FootnoteReference"/>
        </w:rPr>
        <w:footnoteRef/>
      </w:r>
      <w:r w:rsidRPr="00645CEB">
        <w:t xml:space="preserve"> </w:t>
      </w:r>
      <w:r w:rsidR="00D24DD8" w:rsidRPr="00645CEB">
        <w:rPr>
          <w:i/>
          <w:iCs/>
        </w:rPr>
        <w:t>Idem</w:t>
      </w:r>
      <w:r w:rsidR="00D24DD8" w:rsidRPr="00645CEB">
        <w:t>, p.</w:t>
      </w:r>
      <w:r w:rsidR="00C0652F" w:rsidRPr="00645CEB">
        <w:t xml:space="preserve"> 163-164</w:t>
      </w:r>
      <w:r w:rsidR="00310616">
        <w:t>, relativo ao quadro 3.21.</w:t>
      </w:r>
    </w:p>
  </w:footnote>
  <w:footnote w:id="34">
    <w:p w14:paraId="2EBB1D67" w14:textId="20B960AD" w:rsidR="00645CEB" w:rsidRPr="00645CEB" w:rsidRDefault="00645CEB">
      <w:pPr>
        <w:pStyle w:val="FootnoteText"/>
      </w:pPr>
      <w:r w:rsidRPr="00645CEB">
        <w:rPr>
          <w:rStyle w:val="FootnoteReference"/>
        </w:rPr>
        <w:footnoteRef/>
      </w:r>
      <w:r w:rsidRPr="00645CEB">
        <w:t xml:space="preserve"> </w:t>
      </w:r>
      <w:r w:rsidRPr="00645CEB">
        <w:rPr>
          <w:i/>
          <w:iCs/>
        </w:rPr>
        <w:t>Idem</w:t>
      </w:r>
      <w:r w:rsidRPr="00645CEB">
        <w:t>, p. 165</w:t>
      </w:r>
      <w:r w:rsidR="00310616">
        <w:t>, referente ao quadro 3.22.</w:t>
      </w:r>
    </w:p>
  </w:footnote>
  <w:footnote w:id="35">
    <w:p w14:paraId="3010468C" w14:textId="76114B04" w:rsidR="00D0755C" w:rsidRDefault="00D0755C" w:rsidP="00D0755C">
      <w:pPr>
        <w:pStyle w:val="FootnoteText"/>
      </w:pPr>
      <w:r w:rsidRPr="00645CEB">
        <w:rPr>
          <w:rStyle w:val="FootnoteReference"/>
        </w:rPr>
        <w:footnoteRef/>
      </w:r>
      <w:r w:rsidRPr="00645CEB">
        <w:t xml:space="preserve"> </w:t>
      </w:r>
      <w:r w:rsidRPr="00645CEB">
        <w:rPr>
          <w:i/>
          <w:iCs/>
        </w:rPr>
        <w:t>Idem</w:t>
      </w:r>
      <w:r w:rsidRPr="00645CEB">
        <w:t>, p.</w:t>
      </w:r>
      <w:r w:rsidR="00645CEB" w:rsidRPr="00645CEB">
        <w:t xml:space="preserve"> 166</w:t>
      </w:r>
      <w:r w:rsidR="00310616">
        <w:t xml:space="preserve">, concernente ao quadro 3.23. </w:t>
      </w:r>
    </w:p>
  </w:footnote>
  <w:footnote w:id="36">
    <w:p w14:paraId="1C94B20A" w14:textId="49145490" w:rsidR="00FC4861" w:rsidRDefault="00FC4861" w:rsidP="00FC4861">
      <w:pPr>
        <w:pStyle w:val="FootnoteText"/>
      </w:pPr>
      <w:r w:rsidRPr="00040735">
        <w:rPr>
          <w:rStyle w:val="FootnoteReference"/>
        </w:rPr>
        <w:footnoteRef/>
      </w:r>
      <w:r w:rsidRPr="00040735">
        <w:t xml:space="preserve"> Consultar, a </w:t>
      </w:r>
      <w:r w:rsidRPr="00CA137E">
        <w:t>este respeito, o Glossário, p.</w:t>
      </w:r>
      <w:r w:rsidR="00CA137E">
        <w:t xml:space="preserve"> </w:t>
      </w:r>
      <w:r w:rsidR="00CA137E" w:rsidRPr="00CA137E">
        <w:t>13-14.</w:t>
      </w:r>
      <w:r w:rsidR="00CA137E">
        <w:t xml:space="preserve"> </w:t>
      </w:r>
    </w:p>
  </w:footnote>
  <w:footnote w:id="37">
    <w:p w14:paraId="0FD6ACB1" w14:textId="72334F96" w:rsidR="00446CF0" w:rsidRDefault="00446CF0">
      <w:pPr>
        <w:pStyle w:val="FootnoteText"/>
      </w:pPr>
      <w:r>
        <w:rPr>
          <w:rStyle w:val="FootnoteReference"/>
        </w:rPr>
        <w:footnoteRef/>
      </w:r>
      <w:r>
        <w:t xml:space="preserve"> Ver Anexo 4, p. 167-169, 170-172</w:t>
      </w:r>
      <w:r w:rsidR="00511220">
        <w:t>, relativo aos quadros 4.1.</w:t>
      </w:r>
      <w:r w:rsidR="003E0CC5">
        <w:t xml:space="preserve">, </w:t>
      </w:r>
      <w:r w:rsidR="00511220">
        <w:t>4.2.</w:t>
      </w:r>
      <w:r w:rsidR="003E0CC5">
        <w:t xml:space="preserve"> e 4.4.</w:t>
      </w:r>
      <w:r w:rsidR="00511220">
        <w:t xml:space="preserve"> </w:t>
      </w:r>
    </w:p>
  </w:footnote>
  <w:footnote w:id="38">
    <w:p w14:paraId="7864EF0A" w14:textId="292CD035" w:rsidR="00446CF0" w:rsidRDefault="00446CF0">
      <w:pPr>
        <w:pStyle w:val="FootnoteText"/>
      </w:pPr>
      <w:r>
        <w:rPr>
          <w:rStyle w:val="FootnoteReference"/>
        </w:rPr>
        <w:footnoteRef/>
      </w:r>
      <w:r>
        <w:t xml:space="preserve"> Ver Anexo 4, p. 169</w:t>
      </w:r>
      <w:r w:rsidR="00B310BC">
        <w:t xml:space="preserve">, relativo ao quadro 4.3. </w:t>
      </w:r>
    </w:p>
  </w:footnote>
  <w:footnote w:id="39">
    <w:p w14:paraId="0F7EDF5C" w14:textId="3148D009" w:rsidR="00FC4861" w:rsidRDefault="00FC4861" w:rsidP="00FC4861">
      <w:pPr>
        <w:pStyle w:val="FootnoteText"/>
      </w:pPr>
      <w:r w:rsidRPr="000210EB">
        <w:rPr>
          <w:rStyle w:val="FootnoteReference"/>
        </w:rPr>
        <w:footnoteRef/>
      </w:r>
      <w:r w:rsidRPr="000210EB">
        <w:t xml:space="preserve"> Ver Anexo 4, p. </w:t>
      </w:r>
      <w:r w:rsidR="000210EB" w:rsidRPr="000210EB">
        <w:t>172-174</w:t>
      </w:r>
      <w:r w:rsidR="00DE15F7">
        <w:t xml:space="preserve">, respeitante ao quadro 4.5. </w:t>
      </w:r>
    </w:p>
  </w:footnote>
  <w:footnote w:id="40">
    <w:p w14:paraId="3737E35E" w14:textId="65B590E2" w:rsidR="00A8064F" w:rsidRPr="00D97189" w:rsidRDefault="00A8064F" w:rsidP="00E84D2E">
      <w:pPr>
        <w:pStyle w:val="FootnoteText"/>
      </w:pPr>
      <w:r w:rsidRPr="00D97189">
        <w:rPr>
          <w:rStyle w:val="FootnoteReference"/>
        </w:rPr>
        <w:footnoteRef/>
      </w:r>
      <w:r w:rsidRPr="00D97189">
        <w:t xml:space="preserve"> Ver Anexo 5, p.</w:t>
      </w:r>
      <w:r w:rsidR="00D97189" w:rsidRPr="00D97189">
        <w:t xml:space="preserve"> 175</w:t>
      </w:r>
      <w:r w:rsidR="00126952">
        <w:t>, referente ao quadro 5.1.</w:t>
      </w:r>
    </w:p>
  </w:footnote>
  <w:footnote w:id="41">
    <w:p w14:paraId="761A4F88" w14:textId="622BCF25" w:rsidR="00A8064F" w:rsidRPr="00D97189" w:rsidRDefault="00A8064F" w:rsidP="00E84D2E">
      <w:pPr>
        <w:pStyle w:val="FootnoteText"/>
      </w:pPr>
      <w:r w:rsidRPr="00D97189">
        <w:rPr>
          <w:rStyle w:val="FootnoteReference"/>
        </w:rPr>
        <w:footnoteRef/>
      </w:r>
      <w:r w:rsidRPr="00D97189">
        <w:t xml:space="preserve"> </w:t>
      </w:r>
      <w:r w:rsidRPr="00D97189">
        <w:rPr>
          <w:i/>
          <w:iCs/>
        </w:rPr>
        <w:t>Idem</w:t>
      </w:r>
      <w:r w:rsidRPr="00D97189">
        <w:t xml:space="preserve">, p. </w:t>
      </w:r>
      <w:r w:rsidR="00D97189" w:rsidRPr="00D97189">
        <w:t>176</w:t>
      </w:r>
      <w:r w:rsidR="00126952">
        <w:t xml:space="preserve">, relativo ao quadro 5.2. </w:t>
      </w:r>
    </w:p>
  </w:footnote>
  <w:footnote w:id="42">
    <w:p w14:paraId="6A6A120F" w14:textId="68417C88" w:rsidR="00A8064F" w:rsidRPr="00D97189" w:rsidRDefault="00A8064F" w:rsidP="00E84D2E">
      <w:pPr>
        <w:pStyle w:val="FootnoteText"/>
      </w:pPr>
      <w:r w:rsidRPr="00D97189">
        <w:rPr>
          <w:rStyle w:val="FootnoteReference"/>
        </w:rPr>
        <w:footnoteRef/>
      </w:r>
      <w:r w:rsidRPr="00D97189">
        <w:t xml:space="preserve"> </w:t>
      </w:r>
      <w:r w:rsidRPr="00D97189">
        <w:rPr>
          <w:i/>
          <w:iCs/>
        </w:rPr>
        <w:t>Idem</w:t>
      </w:r>
      <w:r w:rsidRPr="00D97189">
        <w:t>, p.</w:t>
      </w:r>
      <w:r w:rsidR="00D97189" w:rsidRPr="00D97189">
        <w:t xml:space="preserve"> 176</w:t>
      </w:r>
      <w:r w:rsidR="00126952">
        <w:t xml:space="preserve">, respeitante ao quadro 5.3. </w:t>
      </w:r>
    </w:p>
  </w:footnote>
  <w:footnote w:id="43">
    <w:p w14:paraId="7B62B6F1" w14:textId="14DBECF3" w:rsidR="00A8064F" w:rsidRPr="007B056B" w:rsidRDefault="00A8064F" w:rsidP="00E84D2E">
      <w:pPr>
        <w:pStyle w:val="FootnoteText"/>
      </w:pPr>
      <w:r w:rsidRPr="00D97189">
        <w:rPr>
          <w:rStyle w:val="FootnoteReference"/>
        </w:rPr>
        <w:footnoteRef/>
      </w:r>
      <w:r w:rsidRPr="00D97189">
        <w:t xml:space="preserve"> </w:t>
      </w:r>
      <w:r w:rsidRPr="00D97189">
        <w:rPr>
          <w:i/>
          <w:iCs/>
        </w:rPr>
        <w:t>Idem</w:t>
      </w:r>
      <w:r w:rsidRPr="00D97189">
        <w:t>, p.</w:t>
      </w:r>
      <w:r w:rsidR="00D97189" w:rsidRPr="00D97189">
        <w:t xml:space="preserve"> 177</w:t>
      </w:r>
      <w:r w:rsidR="00126952">
        <w:t>, concernente ao quadro 5.4.</w:t>
      </w:r>
    </w:p>
  </w:footnote>
  <w:footnote w:id="44">
    <w:p w14:paraId="151145A6" w14:textId="28D5A6A0" w:rsidR="00A8064F" w:rsidRPr="000F2F8F" w:rsidRDefault="00A8064F" w:rsidP="00E84D2E">
      <w:pPr>
        <w:pStyle w:val="FootnoteText"/>
      </w:pPr>
      <w:r w:rsidRPr="000F2F8F">
        <w:rPr>
          <w:rStyle w:val="FootnoteReference"/>
        </w:rPr>
        <w:footnoteRef/>
      </w:r>
      <w:r w:rsidRPr="000F2F8F">
        <w:t xml:space="preserve"> </w:t>
      </w:r>
      <w:r w:rsidR="003603F5" w:rsidRPr="000F2F8F">
        <w:t>Ver Anexo 5, p.</w:t>
      </w:r>
      <w:r w:rsidR="000F2F8F" w:rsidRPr="000F2F8F">
        <w:t xml:space="preserve"> 177-178</w:t>
      </w:r>
      <w:r w:rsidR="005004F8">
        <w:t>, relativo ao quadro 5.5.</w:t>
      </w:r>
    </w:p>
  </w:footnote>
  <w:footnote w:id="45">
    <w:p w14:paraId="513042AD" w14:textId="07913F3F" w:rsidR="00A8064F" w:rsidRPr="000F2F8F" w:rsidRDefault="00A8064F">
      <w:pPr>
        <w:pStyle w:val="FootnoteText"/>
      </w:pPr>
      <w:r w:rsidRPr="000F2F8F">
        <w:rPr>
          <w:rStyle w:val="FootnoteReference"/>
        </w:rPr>
        <w:footnoteRef/>
      </w:r>
      <w:r w:rsidRPr="000F2F8F">
        <w:t xml:space="preserve"> </w:t>
      </w:r>
      <w:r w:rsidR="003603F5" w:rsidRPr="000F2F8F">
        <w:rPr>
          <w:i/>
          <w:iCs/>
        </w:rPr>
        <w:t>Idem</w:t>
      </w:r>
      <w:r w:rsidR="003603F5" w:rsidRPr="000F2F8F">
        <w:t>, p.</w:t>
      </w:r>
      <w:r w:rsidR="000F2F8F" w:rsidRPr="000F2F8F">
        <w:t xml:space="preserve"> 178</w:t>
      </w:r>
      <w:r w:rsidR="005004F8">
        <w:t xml:space="preserve">, referente ao quadro 5.6. </w:t>
      </w:r>
    </w:p>
  </w:footnote>
  <w:footnote w:id="46">
    <w:p w14:paraId="52A9B2B7" w14:textId="5021E6C9" w:rsidR="00A8064F" w:rsidRPr="000F2F8F" w:rsidRDefault="00A8064F" w:rsidP="00E84D2E">
      <w:pPr>
        <w:pStyle w:val="FootnoteText"/>
      </w:pPr>
      <w:r w:rsidRPr="000F2F8F">
        <w:rPr>
          <w:rStyle w:val="FootnoteReference"/>
        </w:rPr>
        <w:footnoteRef/>
      </w:r>
      <w:r w:rsidRPr="000F2F8F">
        <w:t xml:space="preserve"> </w:t>
      </w:r>
      <w:r w:rsidRPr="000F2F8F">
        <w:rPr>
          <w:i/>
          <w:iCs/>
        </w:rPr>
        <w:t>Idem</w:t>
      </w:r>
      <w:r w:rsidRPr="000F2F8F">
        <w:t>, p.</w:t>
      </w:r>
      <w:r w:rsidR="000F2F8F" w:rsidRPr="000F2F8F">
        <w:t xml:space="preserve"> 179</w:t>
      </w:r>
      <w:r w:rsidR="00F268F3">
        <w:t xml:space="preserve">, concernente ao quadro 5.7. </w:t>
      </w:r>
    </w:p>
  </w:footnote>
  <w:footnote w:id="47">
    <w:p w14:paraId="740F8591" w14:textId="0BA11ABE" w:rsidR="00A8064F" w:rsidRPr="00B51BD6" w:rsidRDefault="00A8064F" w:rsidP="00E84D2E">
      <w:pPr>
        <w:pStyle w:val="FootnoteText"/>
      </w:pPr>
      <w:r w:rsidRPr="000F2F8F">
        <w:rPr>
          <w:rStyle w:val="FootnoteReference"/>
        </w:rPr>
        <w:footnoteRef/>
      </w:r>
      <w:r w:rsidRPr="000F2F8F">
        <w:t xml:space="preserve"> </w:t>
      </w:r>
      <w:r w:rsidRPr="000F2F8F">
        <w:rPr>
          <w:i/>
          <w:iCs/>
        </w:rPr>
        <w:t>Idem</w:t>
      </w:r>
      <w:r w:rsidRPr="000F2F8F">
        <w:t>, p.</w:t>
      </w:r>
      <w:r w:rsidR="000F2F8F" w:rsidRPr="000F2F8F">
        <w:t xml:space="preserve"> 180-181</w:t>
      </w:r>
      <w:r w:rsidR="00F268F3">
        <w:t>, respeitante ao</w:t>
      </w:r>
      <w:r w:rsidR="00110AF9">
        <w:t>s</w:t>
      </w:r>
      <w:r w:rsidR="00F268F3">
        <w:t xml:space="preserve"> quadro</w:t>
      </w:r>
      <w:r w:rsidR="00110AF9">
        <w:t>s</w:t>
      </w:r>
      <w:r w:rsidR="00F268F3">
        <w:t xml:space="preserve"> 5.8.</w:t>
      </w:r>
      <w:r w:rsidR="00110AF9">
        <w:t xml:space="preserve"> e 5.9.</w:t>
      </w:r>
    </w:p>
  </w:footnote>
  <w:footnote w:id="48">
    <w:p w14:paraId="1283F939" w14:textId="42A75924" w:rsidR="00A8064F" w:rsidRPr="00223DD1" w:rsidRDefault="00A8064F" w:rsidP="00E84D2E">
      <w:pPr>
        <w:pStyle w:val="FootnoteText"/>
      </w:pPr>
      <w:r w:rsidRPr="00223DD1">
        <w:rPr>
          <w:rStyle w:val="FootnoteReference"/>
        </w:rPr>
        <w:footnoteRef/>
      </w:r>
      <w:r w:rsidRPr="00223DD1">
        <w:t xml:space="preserve"> </w:t>
      </w:r>
      <w:r w:rsidR="00E8003C" w:rsidRPr="00223DD1">
        <w:t>Ver Anexo 5, p. 18</w:t>
      </w:r>
      <w:r w:rsidR="00223DD1" w:rsidRPr="00223DD1">
        <w:t>1</w:t>
      </w:r>
      <w:r w:rsidR="00110AF9">
        <w:t xml:space="preserve">, respeitante ao quadro 5.10. </w:t>
      </w:r>
    </w:p>
  </w:footnote>
  <w:footnote w:id="49">
    <w:p w14:paraId="6BFCC8C2" w14:textId="7FFC369F" w:rsidR="00A8064F" w:rsidRPr="00223DD1" w:rsidRDefault="00A8064F" w:rsidP="00E84D2E">
      <w:pPr>
        <w:pStyle w:val="FootnoteText"/>
      </w:pPr>
      <w:r w:rsidRPr="00223DD1">
        <w:rPr>
          <w:rStyle w:val="FootnoteReference"/>
        </w:rPr>
        <w:footnoteRef/>
      </w:r>
      <w:r w:rsidRPr="00223DD1">
        <w:t xml:space="preserve"> </w:t>
      </w:r>
      <w:r w:rsidR="00E8003C" w:rsidRPr="00223DD1">
        <w:rPr>
          <w:i/>
          <w:iCs/>
        </w:rPr>
        <w:t>Idem</w:t>
      </w:r>
      <w:r w:rsidR="00E8003C" w:rsidRPr="00223DD1">
        <w:t>, p.</w:t>
      </w:r>
      <w:r w:rsidR="00223DD1" w:rsidRPr="00223DD1">
        <w:t xml:space="preserve"> 182</w:t>
      </w:r>
      <w:r w:rsidR="00254A95">
        <w:t xml:space="preserve">, referente ao quadro 5.11. </w:t>
      </w:r>
    </w:p>
  </w:footnote>
  <w:footnote w:id="50">
    <w:p w14:paraId="171747D8" w14:textId="37CEACFE" w:rsidR="00A8064F" w:rsidRDefault="00A8064F" w:rsidP="004E52C4">
      <w:pPr>
        <w:pStyle w:val="FootnoteText"/>
      </w:pPr>
      <w:r w:rsidRPr="00223DD1">
        <w:rPr>
          <w:rStyle w:val="FootnoteReference"/>
        </w:rPr>
        <w:footnoteRef/>
      </w:r>
      <w:r w:rsidRPr="00223DD1">
        <w:t xml:space="preserve"> </w:t>
      </w:r>
      <w:r w:rsidRPr="00223DD1">
        <w:rPr>
          <w:i/>
          <w:iCs/>
        </w:rPr>
        <w:t>Idem</w:t>
      </w:r>
      <w:r w:rsidRPr="00223DD1">
        <w:t>, p.</w:t>
      </w:r>
      <w:r w:rsidR="00223DD1" w:rsidRPr="00223DD1">
        <w:t xml:space="preserve"> 182-183</w:t>
      </w:r>
      <w:r w:rsidR="00254A95">
        <w:t xml:space="preserve">, relativo ao quadro 5.12. </w:t>
      </w:r>
    </w:p>
  </w:footnote>
  <w:footnote w:id="51">
    <w:p w14:paraId="3C91DC8C" w14:textId="3993DC25" w:rsidR="00A1411B" w:rsidRDefault="00A1411B">
      <w:pPr>
        <w:pStyle w:val="FootnoteText"/>
      </w:pPr>
      <w:r>
        <w:rPr>
          <w:rStyle w:val="FootnoteReference"/>
        </w:rPr>
        <w:footnoteRef/>
      </w:r>
      <w:r>
        <w:t xml:space="preserve"> </w:t>
      </w:r>
      <w:r w:rsidRPr="00223DD1">
        <w:t>Ver Anexo 5, p. 18</w:t>
      </w:r>
      <w:r>
        <w:t>4-185</w:t>
      </w:r>
      <w:r w:rsidR="00B07964">
        <w:t xml:space="preserve">, referente ao quadro 5.13. </w:t>
      </w:r>
    </w:p>
  </w:footnote>
  <w:footnote w:id="52">
    <w:p w14:paraId="732BD8AC" w14:textId="290FCD3B" w:rsidR="00A8064F" w:rsidRPr="00581735" w:rsidRDefault="00A8064F" w:rsidP="004E52C4">
      <w:pPr>
        <w:pStyle w:val="FootnoteText"/>
      </w:pPr>
      <w:r w:rsidRPr="00581735">
        <w:rPr>
          <w:rStyle w:val="FootnoteReference"/>
        </w:rPr>
        <w:footnoteRef/>
      </w:r>
      <w:r w:rsidRPr="00581735">
        <w:t xml:space="preserve"> Ver Anexo 5, p.</w:t>
      </w:r>
      <w:r w:rsidR="006563D7" w:rsidRPr="00581735">
        <w:t xml:space="preserve"> 185-186</w:t>
      </w:r>
      <w:r w:rsidR="00B07964">
        <w:t>, relativo ao quadro 5.14.</w:t>
      </w:r>
    </w:p>
  </w:footnote>
  <w:footnote w:id="53">
    <w:p w14:paraId="742428F4" w14:textId="1F5DE810" w:rsidR="00A8064F" w:rsidRPr="00581735" w:rsidRDefault="00A8064F" w:rsidP="004E52C4">
      <w:pPr>
        <w:pStyle w:val="FootnoteText"/>
      </w:pPr>
      <w:r w:rsidRPr="00581735">
        <w:rPr>
          <w:rStyle w:val="FootnoteReference"/>
        </w:rPr>
        <w:footnoteRef/>
      </w:r>
      <w:r w:rsidRPr="00581735">
        <w:t xml:space="preserve"> </w:t>
      </w:r>
      <w:r w:rsidR="006563D7" w:rsidRPr="00581735">
        <w:rPr>
          <w:i/>
          <w:iCs/>
        </w:rPr>
        <w:t>Idem</w:t>
      </w:r>
      <w:r w:rsidR="006563D7" w:rsidRPr="00581735">
        <w:t>, p.</w:t>
      </w:r>
      <w:r w:rsidR="00581735" w:rsidRPr="00581735">
        <w:t xml:space="preserve"> 187</w:t>
      </w:r>
      <w:r w:rsidR="00B07964">
        <w:t>, respeitante ao quadro 5.15.</w:t>
      </w:r>
    </w:p>
  </w:footnote>
  <w:footnote w:id="54">
    <w:p w14:paraId="2A441D31" w14:textId="2C227645" w:rsidR="00A8064F" w:rsidRPr="00581735" w:rsidRDefault="00A8064F" w:rsidP="004E52C4">
      <w:pPr>
        <w:pStyle w:val="FootnoteText"/>
      </w:pPr>
      <w:r w:rsidRPr="00581735">
        <w:rPr>
          <w:rStyle w:val="FootnoteReference"/>
        </w:rPr>
        <w:footnoteRef/>
      </w:r>
      <w:r w:rsidRPr="00581735">
        <w:t xml:space="preserve"> </w:t>
      </w:r>
      <w:r w:rsidRPr="00581735">
        <w:rPr>
          <w:i/>
          <w:iCs/>
        </w:rPr>
        <w:t>Idem</w:t>
      </w:r>
      <w:r w:rsidRPr="00581735">
        <w:t>, p.</w:t>
      </w:r>
      <w:r w:rsidR="00581735" w:rsidRPr="00581735">
        <w:t xml:space="preserve"> 188-189</w:t>
      </w:r>
      <w:r w:rsidR="00B07964">
        <w:t xml:space="preserve">, referente ao quadro 5.16. </w:t>
      </w:r>
    </w:p>
  </w:footnote>
  <w:footnote w:id="55">
    <w:p w14:paraId="70A14FC6" w14:textId="13F30526" w:rsidR="00A8064F" w:rsidRPr="00FA4C0A" w:rsidRDefault="00A8064F">
      <w:pPr>
        <w:pStyle w:val="FootnoteText"/>
        <w:rPr>
          <w:highlight w:val="yellow"/>
        </w:rPr>
      </w:pPr>
      <w:r w:rsidRPr="00581735">
        <w:rPr>
          <w:rStyle w:val="FootnoteReference"/>
        </w:rPr>
        <w:footnoteRef/>
      </w:r>
      <w:r w:rsidRPr="00581735">
        <w:t xml:space="preserve"> </w:t>
      </w:r>
      <w:r w:rsidRPr="00581735">
        <w:rPr>
          <w:i/>
          <w:iCs/>
        </w:rPr>
        <w:t>Idem</w:t>
      </w:r>
      <w:r w:rsidRPr="00581735">
        <w:t>, p.</w:t>
      </w:r>
      <w:r w:rsidR="00581735" w:rsidRPr="00581735">
        <w:t xml:space="preserve"> 189-190</w:t>
      </w:r>
      <w:r w:rsidR="00B07964">
        <w:t xml:space="preserve">, concernente ao quadro 5.17. </w:t>
      </w:r>
    </w:p>
  </w:footnote>
  <w:footnote w:id="56">
    <w:p w14:paraId="4741045C" w14:textId="7EC71C55" w:rsidR="00A8064F" w:rsidRPr="008D1EF9" w:rsidRDefault="00A8064F" w:rsidP="0069076D">
      <w:pPr>
        <w:pStyle w:val="FootnoteText"/>
        <w:rPr>
          <w:highlight w:val="yellow"/>
        </w:rPr>
      </w:pPr>
      <w:r w:rsidRPr="005F3B3D">
        <w:rPr>
          <w:rStyle w:val="FootnoteReference"/>
        </w:rPr>
        <w:footnoteRef/>
      </w:r>
      <w:r w:rsidRPr="005F3B3D">
        <w:t xml:space="preserve"> Ver Anexo 5, p.</w:t>
      </w:r>
      <w:r w:rsidR="005F3B3D" w:rsidRPr="005F3B3D">
        <w:t xml:space="preserve"> 190-191</w:t>
      </w:r>
      <w:r w:rsidR="00C93CF4">
        <w:t xml:space="preserve">, referente ao quadro 5.18. </w:t>
      </w:r>
    </w:p>
  </w:footnote>
  <w:footnote w:id="57">
    <w:p w14:paraId="24512AAB" w14:textId="33E6209D" w:rsidR="00A8064F" w:rsidRDefault="00A8064F" w:rsidP="0069076D">
      <w:pPr>
        <w:pStyle w:val="FootnoteText"/>
      </w:pPr>
      <w:r w:rsidRPr="0009638C">
        <w:rPr>
          <w:rStyle w:val="FootnoteReference"/>
        </w:rPr>
        <w:footnoteRef/>
      </w:r>
      <w:r w:rsidRPr="0009638C">
        <w:t xml:space="preserve"> Ver Anexo 5, p.</w:t>
      </w:r>
      <w:r w:rsidR="0009638C" w:rsidRPr="0009638C">
        <w:t xml:space="preserve"> 191-192</w:t>
      </w:r>
      <w:r w:rsidR="00C93CF4">
        <w:t xml:space="preserve">, relativo ao quadro 5.19. </w:t>
      </w:r>
    </w:p>
  </w:footnote>
  <w:footnote w:id="58">
    <w:p w14:paraId="6FE13B98" w14:textId="733051DD" w:rsidR="000160FB" w:rsidRDefault="000160FB">
      <w:pPr>
        <w:pStyle w:val="FootnoteText"/>
      </w:pPr>
      <w:r>
        <w:rPr>
          <w:rStyle w:val="FootnoteReference"/>
        </w:rPr>
        <w:footnoteRef/>
      </w:r>
      <w:r>
        <w:t xml:space="preserve"> Ver Anexo 6, p. 194-195</w:t>
      </w:r>
      <w:r w:rsidR="007D5E06">
        <w:t xml:space="preserve">, relativo ao quadro 6.2. </w:t>
      </w:r>
    </w:p>
  </w:footnote>
  <w:footnote w:id="59">
    <w:p w14:paraId="31E0F663" w14:textId="7F6048ED" w:rsidR="000160FB" w:rsidRPr="000160FB" w:rsidRDefault="000160FB">
      <w:pPr>
        <w:pStyle w:val="FootnoteText"/>
      </w:pPr>
      <w:r w:rsidRPr="000160FB">
        <w:rPr>
          <w:rStyle w:val="FootnoteReference"/>
        </w:rPr>
        <w:footnoteRef/>
      </w:r>
      <w:r w:rsidRPr="000160FB">
        <w:t xml:space="preserve"> Ver Anexo 6, p. 193-194, 195</w:t>
      </w:r>
      <w:r w:rsidR="007D5E06">
        <w:t xml:space="preserve">, referente aos quadros 6.1. e 6.3. </w:t>
      </w:r>
    </w:p>
  </w:footnote>
  <w:footnote w:id="60">
    <w:p w14:paraId="7CBF73EA" w14:textId="38250F8E" w:rsidR="00A8064F" w:rsidRDefault="00A8064F">
      <w:pPr>
        <w:pStyle w:val="FootnoteText"/>
      </w:pPr>
      <w:r w:rsidRPr="000160FB">
        <w:rPr>
          <w:rStyle w:val="FootnoteReference"/>
        </w:rPr>
        <w:footnoteRef/>
      </w:r>
      <w:r w:rsidRPr="000160FB">
        <w:t xml:space="preserve"> </w:t>
      </w:r>
      <w:r w:rsidR="000160FB" w:rsidRPr="00FA1E42">
        <w:rPr>
          <w:i/>
          <w:iCs/>
        </w:rPr>
        <w:t>Idem</w:t>
      </w:r>
      <w:r w:rsidR="000160FB" w:rsidRPr="000160FB">
        <w:t>, p. 196</w:t>
      </w:r>
      <w:r w:rsidR="009F2C8F">
        <w:t xml:space="preserve">, relativo ao quadro 6.4. </w:t>
      </w:r>
    </w:p>
  </w:footnote>
  <w:footnote w:id="61">
    <w:p w14:paraId="5F33CF87" w14:textId="5B5A1FE5" w:rsidR="009348F8" w:rsidRDefault="009348F8">
      <w:pPr>
        <w:pStyle w:val="FootnoteText"/>
      </w:pPr>
      <w:r>
        <w:rPr>
          <w:rStyle w:val="FootnoteReference"/>
        </w:rPr>
        <w:footnoteRef/>
      </w:r>
      <w:r>
        <w:t xml:space="preserve"> </w:t>
      </w:r>
      <w:r w:rsidRPr="009348F8">
        <w:t>Ver Anexo</w:t>
      </w:r>
      <w:r w:rsidR="003A1A34">
        <w:t>s</w:t>
      </w:r>
      <w:r w:rsidRPr="009348F8">
        <w:t xml:space="preserve"> 7</w:t>
      </w:r>
      <w:r w:rsidR="003A1A34">
        <w:t xml:space="preserve"> e 8</w:t>
      </w:r>
      <w:r w:rsidRPr="009348F8">
        <w:t>, p. 197-201</w:t>
      </w:r>
      <w:r w:rsidR="003A1A34">
        <w:t xml:space="preserve"> e p. 213-214, respetivamente</w:t>
      </w:r>
      <w:r w:rsidR="00A724D7">
        <w:t>.</w:t>
      </w:r>
    </w:p>
  </w:footnote>
  <w:footnote w:id="62">
    <w:p w14:paraId="5E04E6C5" w14:textId="723DBA9C" w:rsidR="003A1A34" w:rsidRPr="004143D1" w:rsidRDefault="003A1A34">
      <w:pPr>
        <w:pStyle w:val="FootnoteText"/>
      </w:pPr>
      <w:r w:rsidRPr="004143D1">
        <w:rPr>
          <w:rStyle w:val="FootnoteReference"/>
        </w:rPr>
        <w:footnoteRef/>
      </w:r>
      <w:r w:rsidRPr="004143D1">
        <w:t xml:space="preserve"> </w:t>
      </w:r>
      <w:r w:rsidR="00517400" w:rsidRPr="004143D1">
        <w:t>Ver Anexo 7, p. 202-207.</w:t>
      </w:r>
    </w:p>
  </w:footnote>
  <w:footnote w:id="63">
    <w:p w14:paraId="5E3B2129" w14:textId="4DEE0FEB" w:rsidR="00A8064F" w:rsidRDefault="00A8064F" w:rsidP="00281DBF">
      <w:pPr>
        <w:pStyle w:val="FootnoteText"/>
      </w:pPr>
      <w:r w:rsidRPr="004143D1">
        <w:rPr>
          <w:rStyle w:val="FootnoteReference"/>
        </w:rPr>
        <w:footnoteRef/>
      </w:r>
      <w:r w:rsidRPr="004143D1">
        <w:t xml:space="preserve"> Ver Anexos 7 e 8, p.</w:t>
      </w:r>
      <w:r w:rsidR="004143D1" w:rsidRPr="004143D1">
        <w:t xml:space="preserve"> 208-212 e p. 215, respetivamente.</w:t>
      </w:r>
      <w:r w:rsidR="004143D1">
        <w:t xml:space="preserve"> </w:t>
      </w:r>
    </w:p>
  </w:footnote>
  <w:footnote w:id="64">
    <w:p w14:paraId="1C9871B7" w14:textId="59946360" w:rsidR="00A8064F" w:rsidRDefault="00A8064F" w:rsidP="00475AF6">
      <w:pPr>
        <w:pStyle w:val="FootnoteText"/>
        <w:jc w:val="both"/>
      </w:pPr>
      <w:r>
        <w:rPr>
          <w:rStyle w:val="FootnoteReference"/>
        </w:rPr>
        <w:footnoteRef/>
      </w:r>
      <w:r>
        <w:t xml:space="preserve"> Ficou por consultar o novo manual da Texto Editores, </w:t>
      </w:r>
      <w:r w:rsidRPr="00475AF6">
        <w:rPr>
          <w:i/>
          <w:iCs/>
        </w:rPr>
        <w:t xml:space="preserve">Percursos da História – História A – 10.º ano </w:t>
      </w:r>
      <w:r>
        <w:t xml:space="preserve">(autores: Lia e António Ribeiro), de 2021, por dificuldades em aceder ao mesmo. </w:t>
      </w:r>
    </w:p>
  </w:footnote>
  <w:footnote w:id="65">
    <w:p w14:paraId="7C942825" w14:textId="27F2958D" w:rsidR="00A8064F" w:rsidRPr="00327F56" w:rsidRDefault="00A8064F" w:rsidP="00055765">
      <w:pPr>
        <w:spacing w:line="240" w:lineRule="auto"/>
        <w:jc w:val="both"/>
        <w:rPr>
          <w:sz w:val="20"/>
          <w:szCs w:val="18"/>
        </w:rPr>
      </w:pPr>
      <w:r w:rsidRPr="00327F56">
        <w:rPr>
          <w:rStyle w:val="FootnoteReference"/>
          <w:sz w:val="20"/>
          <w:szCs w:val="18"/>
        </w:rPr>
        <w:footnoteRef/>
      </w:r>
      <w:r w:rsidRPr="00327F56">
        <w:rPr>
          <w:sz w:val="20"/>
          <w:szCs w:val="18"/>
        </w:rPr>
        <w:t xml:space="preserve"> A referência aos materiais didáticos só é feita quando algum elemento apresentado contrasta com o discurso do respetivo manual escolar. </w:t>
      </w:r>
    </w:p>
    <w:p w14:paraId="2EFD87EA" w14:textId="5AD5191D" w:rsidR="00A8064F" w:rsidRDefault="00A8064F">
      <w:pPr>
        <w:pStyle w:val="FootnoteText"/>
      </w:pPr>
    </w:p>
  </w:footnote>
  <w:footnote w:id="66">
    <w:p w14:paraId="2BABF65C" w14:textId="477BB082" w:rsidR="00A8064F" w:rsidRDefault="00A8064F">
      <w:pPr>
        <w:pStyle w:val="FootnoteText"/>
      </w:pPr>
      <w:r>
        <w:rPr>
          <w:rStyle w:val="FootnoteReference"/>
        </w:rPr>
        <w:footnoteRef/>
      </w:r>
      <w:r>
        <w:t xml:space="preserve"> Não foram identificadas referências pertinentes para esta categoria no restante manual escolar do 7.º ano de escolaridade. Do mesmo modo, relativamente às restantes categorias criadas, optou-se por omitir os manuais escolares que não contêm elementos considerados relevantes para as respetivas categorias.</w:t>
      </w:r>
    </w:p>
  </w:footnote>
  <w:footnote w:id="67">
    <w:p w14:paraId="3623CCB9" w14:textId="6B84E4B3" w:rsidR="00A8064F" w:rsidRDefault="00A8064F">
      <w:pPr>
        <w:pStyle w:val="FootnoteText"/>
      </w:pPr>
      <w:r>
        <w:rPr>
          <w:rStyle w:val="FootnoteReference"/>
        </w:rPr>
        <w:footnoteRef/>
      </w:r>
      <w:r>
        <w:t xml:space="preserve"> Os novos manuais escolares (2021) não contêm elementos considerados relevantes para a construção de um quadro. </w:t>
      </w:r>
    </w:p>
  </w:footnote>
  <w:footnote w:id="68">
    <w:p w14:paraId="462A6E42" w14:textId="33624ABF" w:rsidR="00A8064F" w:rsidRPr="0059388F" w:rsidRDefault="00A8064F" w:rsidP="007D6208">
      <w:pPr>
        <w:spacing w:after="160" w:line="240" w:lineRule="auto"/>
        <w:jc w:val="both"/>
        <w:rPr>
          <w:sz w:val="20"/>
          <w:szCs w:val="20"/>
        </w:rPr>
      </w:pPr>
      <w:r w:rsidRPr="0059388F">
        <w:rPr>
          <w:rStyle w:val="FootnoteReference"/>
          <w:sz w:val="20"/>
          <w:szCs w:val="20"/>
        </w:rPr>
        <w:footnoteRef/>
      </w:r>
      <w:r w:rsidRPr="0059388F">
        <w:rPr>
          <w:sz w:val="20"/>
          <w:szCs w:val="20"/>
        </w:rPr>
        <w:t xml:space="preserve"> As referências bibliográficas referentes às fontes históricas e historiográficas utilizadas nos manuais escolares foram transcritas como apresentadas nos mesmos, isto é, não foi revista a sua referenciação de acordo com a norma bibliográfica prevista.</w:t>
      </w:r>
      <w:r>
        <w:rPr>
          <w:sz w:val="20"/>
          <w:szCs w:val="20"/>
        </w:rPr>
        <w:t xml:space="preserve"> </w:t>
      </w:r>
    </w:p>
  </w:footnote>
  <w:footnote w:id="69">
    <w:p w14:paraId="683D0274" w14:textId="2775A3CC" w:rsidR="00A8064F" w:rsidRDefault="00A8064F" w:rsidP="00CA3890">
      <w:pPr>
        <w:pStyle w:val="FootnoteText"/>
        <w:jc w:val="both"/>
      </w:pPr>
      <w:r>
        <w:rPr>
          <w:rStyle w:val="FootnoteReference"/>
        </w:rPr>
        <w:footnoteRef/>
      </w:r>
      <w:r>
        <w:t xml:space="preserve"> O manual escolar intitulado “Linhas da História 10” não aborda a religião muçulmana e, portanto, não integra as categorias “Alá”, “Maomé”, “</w:t>
      </w:r>
      <w:r w:rsidRPr="00187669">
        <w:rPr>
          <w:i/>
          <w:iCs/>
        </w:rPr>
        <w:t xml:space="preserve">Jihad </w:t>
      </w:r>
      <w:r>
        <w:t xml:space="preserve">como Guerra Santa”, “Cinco pilares da fé”, “Islão/Islamismo” e “Continuidade entre religiões monoteístas”. </w:t>
      </w:r>
    </w:p>
  </w:footnote>
  <w:footnote w:id="70">
    <w:p w14:paraId="425565CC" w14:textId="4653457B" w:rsidR="00A8064F" w:rsidRDefault="00A8064F">
      <w:pPr>
        <w:pStyle w:val="FootnoteText"/>
      </w:pPr>
      <w:r>
        <w:rPr>
          <w:rStyle w:val="FootnoteReference"/>
        </w:rPr>
        <w:footnoteRef/>
      </w:r>
      <w:r>
        <w:t xml:space="preserve"> Os novos manuais escolares (2021) não contêm elementos considerados pertinentes para a construção de um quadro relativamente aos cinco pilares da fé.</w:t>
      </w:r>
    </w:p>
  </w:footnote>
  <w:footnote w:id="71">
    <w:p w14:paraId="12CB9E7C" w14:textId="3899823E" w:rsidR="00A8064F" w:rsidRDefault="00A8064F">
      <w:pPr>
        <w:pStyle w:val="FootnoteText"/>
      </w:pPr>
      <w:r>
        <w:rPr>
          <w:rStyle w:val="FootnoteReference"/>
        </w:rPr>
        <w:footnoteRef/>
      </w:r>
      <w:r>
        <w:t xml:space="preserve"> Não se identificaram referências à “continuidade entre religiões monoteístas” no manual escolar intitulado “</w:t>
      </w:r>
      <w:r w:rsidRPr="00581CFE">
        <w:rPr>
          <w:i/>
          <w:iCs/>
        </w:rPr>
        <w:t>Novo</w:t>
      </w:r>
      <w:r>
        <w:t xml:space="preserve"> Linhas da História 10 – História A”.</w:t>
      </w:r>
    </w:p>
  </w:footnote>
  <w:footnote w:id="72">
    <w:p w14:paraId="010633A4" w14:textId="77777777" w:rsidR="00A8064F" w:rsidRDefault="00A8064F" w:rsidP="002A3E79">
      <w:pPr>
        <w:pStyle w:val="FootnoteText"/>
        <w:jc w:val="both"/>
      </w:pPr>
      <w:r>
        <w:rPr>
          <w:rStyle w:val="FootnoteReference"/>
        </w:rPr>
        <w:footnoteRef/>
      </w:r>
      <w:r>
        <w:t xml:space="preserve"> Não se identificaram elementos a respeito da “convivência entre povos” (coexistindo no mesmo espaço) no manual escolar intitulado “Entre Tempos 10 – História 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9C4"/>
    <w:multiLevelType w:val="hybridMultilevel"/>
    <w:tmpl w:val="675A5FCE"/>
    <w:lvl w:ilvl="0" w:tplc="AD9264CC">
      <w:start w:val="1"/>
      <w:numFmt w:val="decimal"/>
      <w:pStyle w:val="Parte"/>
      <w:lvlText w:val="PARTE %1"/>
      <w:lvlJc w:val="left"/>
      <w:pPr>
        <w:ind w:left="2081" w:hanging="360"/>
      </w:pPr>
      <w:rPr>
        <w:rFonts w:hint="default"/>
      </w:rPr>
    </w:lvl>
    <w:lvl w:ilvl="1" w:tplc="08160019" w:tentative="1">
      <w:start w:val="1"/>
      <w:numFmt w:val="lowerLetter"/>
      <w:lvlText w:val="%2."/>
      <w:lvlJc w:val="left"/>
      <w:pPr>
        <w:ind w:left="2801" w:hanging="360"/>
      </w:pPr>
    </w:lvl>
    <w:lvl w:ilvl="2" w:tplc="0816001B" w:tentative="1">
      <w:start w:val="1"/>
      <w:numFmt w:val="lowerRoman"/>
      <w:lvlText w:val="%3."/>
      <w:lvlJc w:val="right"/>
      <w:pPr>
        <w:ind w:left="3521" w:hanging="180"/>
      </w:pPr>
    </w:lvl>
    <w:lvl w:ilvl="3" w:tplc="0816000F" w:tentative="1">
      <w:start w:val="1"/>
      <w:numFmt w:val="decimal"/>
      <w:lvlText w:val="%4."/>
      <w:lvlJc w:val="left"/>
      <w:pPr>
        <w:ind w:left="4241" w:hanging="360"/>
      </w:pPr>
    </w:lvl>
    <w:lvl w:ilvl="4" w:tplc="08160019" w:tentative="1">
      <w:start w:val="1"/>
      <w:numFmt w:val="lowerLetter"/>
      <w:lvlText w:val="%5."/>
      <w:lvlJc w:val="left"/>
      <w:pPr>
        <w:ind w:left="4961" w:hanging="360"/>
      </w:pPr>
    </w:lvl>
    <w:lvl w:ilvl="5" w:tplc="0816001B" w:tentative="1">
      <w:start w:val="1"/>
      <w:numFmt w:val="lowerRoman"/>
      <w:lvlText w:val="%6."/>
      <w:lvlJc w:val="right"/>
      <w:pPr>
        <w:ind w:left="5681" w:hanging="180"/>
      </w:pPr>
    </w:lvl>
    <w:lvl w:ilvl="6" w:tplc="0816000F" w:tentative="1">
      <w:start w:val="1"/>
      <w:numFmt w:val="decimal"/>
      <w:lvlText w:val="%7."/>
      <w:lvlJc w:val="left"/>
      <w:pPr>
        <w:ind w:left="6401" w:hanging="360"/>
      </w:pPr>
    </w:lvl>
    <w:lvl w:ilvl="7" w:tplc="08160019" w:tentative="1">
      <w:start w:val="1"/>
      <w:numFmt w:val="lowerLetter"/>
      <w:lvlText w:val="%8."/>
      <w:lvlJc w:val="left"/>
      <w:pPr>
        <w:ind w:left="7121" w:hanging="360"/>
      </w:pPr>
    </w:lvl>
    <w:lvl w:ilvl="8" w:tplc="0816001B" w:tentative="1">
      <w:start w:val="1"/>
      <w:numFmt w:val="lowerRoman"/>
      <w:lvlText w:val="%9."/>
      <w:lvlJc w:val="right"/>
      <w:pPr>
        <w:ind w:left="7841" w:hanging="180"/>
      </w:pPr>
    </w:lvl>
  </w:abstractNum>
  <w:abstractNum w:abstractNumId="1" w15:restartNumberingAfterBreak="0">
    <w:nsid w:val="0B1B2E74"/>
    <w:multiLevelType w:val="multilevel"/>
    <w:tmpl w:val="F3E8D59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EB39ED"/>
    <w:multiLevelType w:val="hybridMultilevel"/>
    <w:tmpl w:val="6F82472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3ADE280C"/>
    <w:multiLevelType w:val="multilevel"/>
    <w:tmpl w:val="17BE51D0"/>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0BE77E4"/>
    <w:multiLevelType w:val="multilevel"/>
    <w:tmpl w:val="683EB482"/>
    <w:lvl w:ilvl="0">
      <w:start w:val="4"/>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48F10909"/>
    <w:multiLevelType w:val="multilevel"/>
    <w:tmpl w:val="9A6A5C5A"/>
    <w:lvl w:ilvl="0">
      <w:start w:val="2"/>
      <w:numFmt w:val="decimal"/>
      <w:lvlText w:val="%1."/>
      <w:lvlJc w:val="left"/>
      <w:pPr>
        <w:ind w:left="432" w:hanging="432"/>
      </w:pPr>
      <w:rPr>
        <w:rFonts w:hint="default"/>
      </w:rPr>
    </w:lvl>
    <w:lvl w:ilvl="1">
      <w:start w:val="1"/>
      <w:numFmt w:val="decimal"/>
      <w:lvlText w:val="%1.%2."/>
      <w:lvlJc w:val="left"/>
      <w:pPr>
        <w:ind w:left="7667" w:hanging="720"/>
      </w:pPr>
      <w:rPr>
        <w:rFonts w:hint="default"/>
      </w:rPr>
    </w:lvl>
    <w:lvl w:ilvl="2">
      <w:start w:val="1"/>
      <w:numFmt w:val="decimal"/>
      <w:lvlText w:val="%1.%2.%3."/>
      <w:lvlJc w:val="left"/>
      <w:pPr>
        <w:ind w:left="14614" w:hanging="720"/>
      </w:pPr>
      <w:rPr>
        <w:rFonts w:hint="default"/>
      </w:rPr>
    </w:lvl>
    <w:lvl w:ilvl="3">
      <w:start w:val="1"/>
      <w:numFmt w:val="decimal"/>
      <w:lvlText w:val="%1.%2.%3.%4."/>
      <w:lvlJc w:val="left"/>
      <w:pPr>
        <w:ind w:left="21921" w:hanging="1080"/>
      </w:pPr>
      <w:rPr>
        <w:rFonts w:hint="default"/>
      </w:rPr>
    </w:lvl>
    <w:lvl w:ilvl="4">
      <w:start w:val="1"/>
      <w:numFmt w:val="decimal"/>
      <w:lvlText w:val="%1.%2.%3.%4.%5."/>
      <w:lvlJc w:val="left"/>
      <w:pPr>
        <w:ind w:left="28868" w:hanging="1080"/>
      </w:pPr>
      <w:rPr>
        <w:rFonts w:hint="default"/>
      </w:rPr>
    </w:lvl>
    <w:lvl w:ilvl="5">
      <w:start w:val="1"/>
      <w:numFmt w:val="decimal"/>
      <w:lvlText w:val="%1.%2.%3.%4.%5.%6."/>
      <w:lvlJc w:val="left"/>
      <w:pPr>
        <w:ind w:left="-29361" w:hanging="1440"/>
      </w:pPr>
      <w:rPr>
        <w:rFonts w:hint="default"/>
      </w:rPr>
    </w:lvl>
    <w:lvl w:ilvl="6">
      <w:start w:val="1"/>
      <w:numFmt w:val="decimal"/>
      <w:lvlText w:val="%1.%2.%3.%4.%5.%6.%7."/>
      <w:lvlJc w:val="left"/>
      <w:pPr>
        <w:ind w:left="-22054" w:hanging="1800"/>
      </w:pPr>
      <w:rPr>
        <w:rFonts w:hint="default"/>
      </w:rPr>
    </w:lvl>
    <w:lvl w:ilvl="7">
      <w:start w:val="1"/>
      <w:numFmt w:val="decimal"/>
      <w:lvlText w:val="%1.%2.%3.%4.%5.%6.%7.%8."/>
      <w:lvlJc w:val="left"/>
      <w:pPr>
        <w:ind w:left="-15107" w:hanging="1800"/>
      </w:pPr>
      <w:rPr>
        <w:rFonts w:hint="default"/>
      </w:rPr>
    </w:lvl>
    <w:lvl w:ilvl="8">
      <w:start w:val="1"/>
      <w:numFmt w:val="decimal"/>
      <w:lvlText w:val="%1.%2.%3.%4.%5.%6.%7.%8.%9."/>
      <w:lvlJc w:val="left"/>
      <w:pPr>
        <w:ind w:left="-7800" w:hanging="2160"/>
      </w:pPr>
      <w:rPr>
        <w:rFonts w:hint="default"/>
      </w:rPr>
    </w:lvl>
  </w:abstractNum>
  <w:abstractNum w:abstractNumId="6" w15:restartNumberingAfterBreak="0">
    <w:nsid w:val="5A09557A"/>
    <w:multiLevelType w:val="multilevel"/>
    <w:tmpl w:val="EB5E2272"/>
    <w:lvl w:ilvl="0">
      <w:start w:val="2"/>
      <w:numFmt w:val="decimal"/>
      <w:lvlText w:val="%1."/>
      <w:lvlJc w:val="left"/>
      <w:pPr>
        <w:ind w:left="720" w:hanging="72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2"/>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60E463B8"/>
    <w:multiLevelType w:val="multilevel"/>
    <w:tmpl w:val="4A2E2034"/>
    <w:lvl w:ilvl="0">
      <w:start w:val="1"/>
      <w:numFmt w:val="decimal"/>
      <w:lvlText w:val="%1."/>
      <w:lvlJc w:val="left"/>
      <w:pPr>
        <w:ind w:left="1574" w:hanging="360"/>
      </w:pPr>
      <w:rPr>
        <w:rFonts w:hint="default"/>
      </w:rPr>
    </w:lvl>
    <w:lvl w:ilvl="1">
      <w:start w:val="1"/>
      <w:numFmt w:val="decimal"/>
      <w:isLgl/>
      <w:lvlText w:val="%1.%2."/>
      <w:lvlJc w:val="left"/>
      <w:pPr>
        <w:ind w:left="1934" w:hanging="720"/>
      </w:pPr>
      <w:rPr>
        <w:rFonts w:hint="default"/>
      </w:rPr>
    </w:lvl>
    <w:lvl w:ilvl="2">
      <w:start w:val="1"/>
      <w:numFmt w:val="decimal"/>
      <w:isLgl/>
      <w:lvlText w:val="%1.%2.%3."/>
      <w:lvlJc w:val="left"/>
      <w:pPr>
        <w:ind w:left="1934" w:hanging="720"/>
      </w:pPr>
      <w:rPr>
        <w:rFonts w:hint="default"/>
      </w:rPr>
    </w:lvl>
    <w:lvl w:ilvl="3">
      <w:start w:val="1"/>
      <w:numFmt w:val="decimal"/>
      <w:isLgl/>
      <w:lvlText w:val="%1.%2.%3.%4."/>
      <w:lvlJc w:val="left"/>
      <w:pPr>
        <w:ind w:left="2294" w:hanging="1080"/>
      </w:pPr>
      <w:rPr>
        <w:rFonts w:hint="default"/>
      </w:rPr>
    </w:lvl>
    <w:lvl w:ilvl="4">
      <w:start w:val="1"/>
      <w:numFmt w:val="decimal"/>
      <w:isLgl/>
      <w:lvlText w:val="%1.%2.%3.%4.%5."/>
      <w:lvlJc w:val="left"/>
      <w:pPr>
        <w:ind w:left="2294" w:hanging="1080"/>
      </w:pPr>
      <w:rPr>
        <w:rFonts w:hint="default"/>
      </w:rPr>
    </w:lvl>
    <w:lvl w:ilvl="5">
      <w:start w:val="1"/>
      <w:numFmt w:val="decimal"/>
      <w:isLgl/>
      <w:lvlText w:val="%1.%2.%3.%4.%5.%6."/>
      <w:lvlJc w:val="left"/>
      <w:pPr>
        <w:ind w:left="2654" w:hanging="1440"/>
      </w:pPr>
      <w:rPr>
        <w:rFonts w:hint="default"/>
      </w:rPr>
    </w:lvl>
    <w:lvl w:ilvl="6">
      <w:start w:val="1"/>
      <w:numFmt w:val="decimal"/>
      <w:isLgl/>
      <w:lvlText w:val="%1.%2.%3.%4.%5.%6.%7."/>
      <w:lvlJc w:val="left"/>
      <w:pPr>
        <w:ind w:left="3014" w:hanging="1800"/>
      </w:pPr>
      <w:rPr>
        <w:rFonts w:hint="default"/>
      </w:rPr>
    </w:lvl>
    <w:lvl w:ilvl="7">
      <w:start w:val="1"/>
      <w:numFmt w:val="decimal"/>
      <w:isLgl/>
      <w:lvlText w:val="%1.%2.%3.%4.%5.%6.%7.%8."/>
      <w:lvlJc w:val="left"/>
      <w:pPr>
        <w:ind w:left="3014" w:hanging="1800"/>
      </w:pPr>
      <w:rPr>
        <w:rFonts w:hint="default"/>
      </w:rPr>
    </w:lvl>
    <w:lvl w:ilvl="8">
      <w:start w:val="1"/>
      <w:numFmt w:val="decimal"/>
      <w:isLgl/>
      <w:lvlText w:val="%1.%2.%3.%4.%5.%6.%7.%8.%9."/>
      <w:lvlJc w:val="left"/>
      <w:pPr>
        <w:ind w:left="3374" w:hanging="2160"/>
      </w:pPr>
      <w:rPr>
        <w:rFonts w:hint="default"/>
      </w:rPr>
    </w:lvl>
  </w:abstractNum>
  <w:abstractNum w:abstractNumId="8" w15:restartNumberingAfterBreak="0">
    <w:nsid w:val="723C31A6"/>
    <w:multiLevelType w:val="multilevel"/>
    <w:tmpl w:val="B0B46224"/>
    <w:lvl w:ilvl="0">
      <w:start w:val="3"/>
      <w:numFmt w:val="decimal"/>
      <w:lvlText w:val="%1."/>
      <w:lvlJc w:val="left"/>
      <w:pPr>
        <w:ind w:left="432" w:hanging="432"/>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9" w15:restartNumberingAfterBreak="0">
    <w:nsid w:val="750D57CB"/>
    <w:multiLevelType w:val="hybridMultilevel"/>
    <w:tmpl w:val="4DC84214"/>
    <w:lvl w:ilvl="0" w:tplc="64BE48DA">
      <w:start w:val="1"/>
      <w:numFmt w:val="bullet"/>
      <w:pStyle w:val="Textolista"/>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7E4C6AB1"/>
    <w:multiLevelType w:val="multilevel"/>
    <w:tmpl w:val="B3D22F2A"/>
    <w:lvl w:ilvl="0">
      <w:start w:val="1"/>
      <w:numFmt w:val="decimal"/>
      <w:pStyle w:val="Heading1"/>
      <w:lvlText w:val="%1."/>
      <w:lvlJc w:val="left"/>
      <w:pPr>
        <w:ind w:left="357" w:hanging="357"/>
      </w:pPr>
      <w:rPr>
        <w:rFonts w:hint="default"/>
      </w:rPr>
    </w:lvl>
    <w:lvl w:ilvl="1">
      <w:start w:val="1"/>
      <w:numFmt w:val="none"/>
      <w:pStyle w:val="Heading2"/>
      <w:lvlText w:val="4.1."/>
      <w:lvlJc w:val="left"/>
      <w:pPr>
        <w:ind w:left="7304" w:hanging="357"/>
      </w:pPr>
      <w:rPr>
        <w:rFonts w:hint="default"/>
        <w:b/>
        <w:bCs w:val="0"/>
      </w:rPr>
    </w:lvl>
    <w:lvl w:ilvl="2">
      <w:start w:val="1"/>
      <w:numFmt w:val="decimal"/>
      <w:pStyle w:val="Heading3"/>
      <w:lvlText w:val="%1.1.%3."/>
      <w:lvlJc w:val="left"/>
      <w:pPr>
        <w:ind w:left="925" w:hanging="357"/>
      </w:pPr>
      <w:rPr>
        <w:rFonts w:hint="default"/>
      </w:rPr>
    </w:lvl>
    <w:lvl w:ilvl="3">
      <w:start w:val="1"/>
      <w:numFmt w:val="decimal"/>
      <w:lvlText w:val="%1.1.%3.%4."/>
      <w:lvlJc w:val="left"/>
      <w:pPr>
        <w:ind w:left="1208" w:hanging="357"/>
      </w:pPr>
      <w:rPr>
        <w:rFonts w:hint="default"/>
        <w:b w:val="0"/>
        <w:bCs w:val="0"/>
      </w:rPr>
    </w:lvl>
    <w:lvl w:ilvl="4">
      <w:start w:val="1"/>
      <w:numFmt w:val="decimal"/>
      <w:lvlText w:val="%1.%2.%3.%4.%5."/>
      <w:lvlJc w:val="left"/>
      <w:pPr>
        <w:ind w:left="1493" w:hanging="357"/>
      </w:pPr>
      <w:rPr>
        <w:rFonts w:hint="default"/>
      </w:rPr>
    </w:lvl>
    <w:lvl w:ilvl="5">
      <w:start w:val="1"/>
      <w:numFmt w:val="decimal"/>
      <w:lvlText w:val="%1.%2.%3.%4.%5.%6."/>
      <w:lvlJc w:val="left"/>
      <w:pPr>
        <w:ind w:left="1777" w:hanging="357"/>
      </w:pPr>
      <w:rPr>
        <w:rFonts w:hint="default"/>
      </w:rPr>
    </w:lvl>
    <w:lvl w:ilvl="6">
      <w:start w:val="1"/>
      <w:numFmt w:val="decimal"/>
      <w:lvlText w:val="%1.%2.%3.%4.%5.%6.%7."/>
      <w:lvlJc w:val="left"/>
      <w:pPr>
        <w:ind w:left="2061" w:hanging="357"/>
      </w:pPr>
      <w:rPr>
        <w:rFonts w:hint="default"/>
      </w:rPr>
    </w:lvl>
    <w:lvl w:ilvl="7">
      <w:start w:val="1"/>
      <w:numFmt w:val="decimal"/>
      <w:lvlText w:val="%1.%2.%3.%4.%5.%6.%7.%8."/>
      <w:lvlJc w:val="left"/>
      <w:pPr>
        <w:ind w:left="2345" w:hanging="357"/>
      </w:pPr>
      <w:rPr>
        <w:rFonts w:hint="default"/>
      </w:rPr>
    </w:lvl>
    <w:lvl w:ilvl="8">
      <w:start w:val="1"/>
      <w:numFmt w:val="decimal"/>
      <w:lvlText w:val="%1.%2.%3.%4.%5.%6.%7.%8.%9."/>
      <w:lvlJc w:val="left"/>
      <w:pPr>
        <w:ind w:left="2629" w:hanging="357"/>
      </w:pPr>
      <w:rPr>
        <w:rFonts w:hint="default"/>
      </w:rPr>
    </w:lvl>
  </w:abstractNum>
  <w:num w:numId="1">
    <w:abstractNumId w:val="0"/>
  </w:num>
  <w:num w:numId="2">
    <w:abstractNumId w:val="9"/>
  </w:num>
  <w:num w:numId="3">
    <w:abstractNumId w:val="10"/>
  </w:num>
  <w:num w:numId="4">
    <w:abstractNumId w:val="2"/>
  </w:num>
  <w:num w:numId="5">
    <w:abstractNumId w:val="7"/>
  </w:num>
  <w:num w:numId="6">
    <w:abstractNumId w:val="1"/>
  </w:num>
  <w:num w:numId="7">
    <w:abstractNumId w:val="4"/>
  </w:num>
  <w:num w:numId="8">
    <w:abstractNumId w:val="3"/>
  </w:num>
  <w:num w:numId="9">
    <w:abstractNumId w:val="5"/>
  </w:num>
  <w:num w:numId="10">
    <w:abstractNumId w:val="6"/>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FEP&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2f2ptwsvtrvfweexzlvsw0p2ssf9adxzpxx&quot;&gt;My EndNote Library&lt;record-ids&gt;&lt;item&gt;1&lt;/item&gt;&lt;item&gt;2&lt;/item&gt;&lt;item&gt;3&lt;/item&gt;&lt;item&gt;5&lt;/item&gt;&lt;item&gt;6&lt;/item&gt;&lt;item&gt;10&lt;/item&gt;&lt;item&gt;20&lt;/item&gt;&lt;item&gt;23&lt;/item&gt;&lt;item&gt;26&lt;/item&gt;&lt;item&gt;27&lt;/item&gt;&lt;item&gt;30&lt;/item&gt;&lt;item&gt;31&lt;/item&gt;&lt;item&gt;43&lt;/item&gt;&lt;item&gt;44&lt;/item&gt;&lt;item&gt;45&lt;/item&gt;&lt;item&gt;47&lt;/item&gt;&lt;item&gt;66&lt;/item&gt;&lt;item&gt;68&lt;/item&gt;&lt;item&gt;71&lt;/item&gt;&lt;item&gt;72&lt;/item&gt;&lt;item&gt;73&lt;/item&gt;&lt;item&gt;77&lt;/item&gt;&lt;item&gt;78&lt;/item&gt;&lt;item&gt;79&lt;/item&gt;&lt;item&gt;96&lt;/item&gt;&lt;item&gt;97&lt;/item&gt;&lt;item&gt;101&lt;/item&gt;&lt;/record-ids&gt;&lt;/item&gt;&lt;/Libraries&gt;"/>
  </w:docVars>
  <w:rsids>
    <w:rsidRoot w:val="0023711C"/>
    <w:rsid w:val="00000004"/>
    <w:rsid w:val="00000411"/>
    <w:rsid w:val="00000732"/>
    <w:rsid w:val="00000AFE"/>
    <w:rsid w:val="000015C9"/>
    <w:rsid w:val="000016B1"/>
    <w:rsid w:val="000022CF"/>
    <w:rsid w:val="0000303C"/>
    <w:rsid w:val="0000339C"/>
    <w:rsid w:val="0000355F"/>
    <w:rsid w:val="000036AA"/>
    <w:rsid w:val="00003C34"/>
    <w:rsid w:val="0000417F"/>
    <w:rsid w:val="00004D02"/>
    <w:rsid w:val="00005145"/>
    <w:rsid w:val="00005632"/>
    <w:rsid w:val="00005C4E"/>
    <w:rsid w:val="0000651D"/>
    <w:rsid w:val="000071EE"/>
    <w:rsid w:val="00007492"/>
    <w:rsid w:val="000075AD"/>
    <w:rsid w:val="00007CB9"/>
    <w:rsid w:val="000107AA"/>
    <w:rsid w:val="00010C93"/>
    <w:rsid w:val="00011584"/>
    <w:rsid w:val="000120DC"/>
    <w:rsid w:val="00012E62"/>
    <w:rsid w:val="00012F67"/>
    <w:rsid w:val="00013360"/>
    <w:rsid w:val="000137B2"/>
    <w:rsid w:val="00013815"/>
    <w:rsid w:val="00014128"/>
    <w:rsid w:val="00014197"/>
    <w:rsid w:val="000143ED"/>
    <w:rsid w:val="00015654"/>
    <w:rsid w:val="000160FB"/>
    <w:rsid w:val="00016276"/>
    <w:rsid w:val="00016DF5"/>
    <w:rsid w:val="000173C1"/>
    <w:rsid w:val="000205D7"/>
    <w:rsid w:val="00020AA2"/>
    <w:rsid w:val="00020E1C"/>
    <w:rsid w:val="000210EB"/>
    <w:rsid w:val="00021444"/>
    <w:rsid w:val="00022808"/>
    <w:rsid w:val="000228EC"/>
    <w:rsid w:val="0002394C"/>
    <w:rsid w:val="000239E9"/>
    <w:rsid w:val="00024506"/>
    <w:rsid w:val="00024907"/>
    <w:rsid w:val="00024F88"/>
    <w:rsid w:val="000250FB"/>
    <w:rsid w:val="000254C1"/>
    <w:rsid w:val="00025C0C"/>
    <w:rsid w:val="00026C41"/>
    <w:rsid w:val="0002722A"/>
    <w:rsid w:val="000300AC"/>
    <w:rsid w:val="00030949"/>
    <w:rsid w:val="00030E38"/>
    <w:rsid w:val="00031425"/>
    <w:rsid w:val="000314F0"/>
    <w:rsid w:val="000322B4"/>
    <w:rsid w:val="000326EB"/>
    <w:rsid w:val="00033769"/>
    <w:rsid w:val="0003617E"/>
    <w:rsid w:val="00036AB1"/>
    <w:rsid w:val="00037C32"/>
    <w:rsid w:val="00040735"/>
    <w:rsid w:val="00040866"/>
    <w:rsid w:val="00040883"/>
    <w:rsid w:val="00040D5E"/>
    <w:rsid w:val="00041222"/>
    <w:rsid w:val="00041DDD"/>
    <w:rsid w:val="00041F4D"/>
    <w:rsid w:val="00042903"/>
    <w:rsid w:val="00043672"/>
    <w:rsid w:val="00043D5E"/>
    <w:rsid w:val="000442F7"/>
    <w:rsid w:val="0004448F"/>
    <w:rsid w:val="00044F2B"/>
    <w:rsid w:val="00045169"/>
    <w:rsid w:val="0004549E"/>
    <w:rsid w:val="00045D33"/>
    <w:rsid w:val="00046840"/>
    <w:rsid w:val="000474DC"/>
    <w:rsid w:val="00047757"/>
    <w:rsid w:val="00047BAC"/>
    <w:rsid w:val="00047DAA"/>
    <w:rsid w:val="00047ECA"/>
    <w:rsid w:val="000505D2"/>
    <w:rsid w:val="00051D98"/>
    <w:rsid w:val="000527E9"/>
    <w:rsid w:val="00052B34"/>
    <w:rsid w:val="00053D24"/>
    <w:rsid w:val="00053D6A"/>
    <w:rsid w:val="00054B48"/>
    <w:rsid w:val="00055491"/>
    <w:rsid w:val="00055765"/>
    <w:rsid w:val="00055BFD"/>
    <w:rsid w:val="0005755A"/>
    <w:rsid w:val="0006002F"/>
    <w:rsid w:val="00060181"/>
    <w:rsid w:val="00060883"/>
    <w:rsid w:val="000609F1"/>
    <w:rsid w:val="00060A50"/>
    <w:rsid w:val="00060DE1"/>
    <w:rsid w:val="00061171"/>
    <w:rsid w:val="00061D16"/>
    <w:rsid w:val="00063716"/>
    <w:rsid w:val="00063C41"/>
    <w:rsid w:val="00063D34"/>
    <w:rsid w:val="00063F4C"/>
    <w:rsid w:val="00064BF2"/>
    <w:rsid w:val="00064FF9"/>
    <w:rsid w:val="000656E5"/>
    <w:rsid w:val="000656E6"/>
    <w:rsid w:val="00066129"/>
    <w:rsid w:val="00066282"/>
    <w:rsid w:val="000667F4"/>
    <w:rsid w:val="000668FF"/>
    <w:rsid w:val="00067AAC"/>
    <w:rsid w:val="00071543"/>
    <w:rsid w:val="00071AB8"/>
    <w:rsid w:val="00071E8A"/>
    <w:rsid w:val="000725E6"/>
    <w:rsid w:val="0007263F"/>
    <w:rsid w:val="00072781"/>
    <w:rsid w:val="00073B29"/>
    <w:rsid w:val="00073DB8"/>
    <w:rsid w:val="00073F09"/>
    <w:rsid w:val="000742F1"/>
    <w:rsid w:val="00074409"/>
    <w:rsid w:val="000748F0"/>
    <w:rsid w:val="00074940"/>
    <w:rsid w:val="00075DB2"/>
    <w:rsid w:val="00076C12"/>
    <w:rsid w:val="0008080A"/>
    <w:rsid w:val="00080B06"/>
    <w:rsid w:val="00082247"/>
    <w:rsid w:val="00082589"/>
    <w:rsid w:val="000825A1"/>
    <w:rsid w:val="00082641"/>
    <w:rsid w:val="00083328"/>
    <w:rsid w:val="0008359A"/>
    <w:rsid w:val="000836C3"/>
    <w:rsid w:val="00084C72"/>
    <w:rsid w:val="000855AB"/>
    <w:rsid w:val="000855E4"/>
    <w:rsid w:val="00085AE4"/>
    <w:rsid w:val="00085DA0"/>
    <w:rsid w:val="00086385"/>
    <w:rsid w:val="000867C1"/>
    <w:rsid w:val="00086E82"/>
    <w:rsid w:val="000870D6"/>
    <w:rsid w:val="00087283"/>
    <w:rsid w:val="0009009C"/>
    <w:rsid w:val="000901EC"/>
    <w:rsid w:val="000904CE"/>
    <w:rsid w:val="00091340"/>
    <w:rsid w:val="00092CAC"/>
    <w:rsid w:val="00093B84"/>
    <w:rsid w:val="000948BD"/>
    <w:rsid w:val="00094F16"/>
    <w:rsid w:val="000952F4"/>
    <w:rsid w:val="00095D10"/>
    <w:rsid w:val="0009638C"/>
    <w:rsid w:val="000971BB"/>
    <w:rsid w:val="00097324"/>
    <w:rsid w:val="000976F7"/>
    <w:rsid w:val="000A06A3"/>
    <w:rsid w:val="000A1607"/>
    <w:rsid w:val="000A171E"/>
    <w:rsid w:val="000A183A"/>
    <w:rsid w:val="000A1967"/>
    <w:rsid w:val="000A2D99"/>
    <w:rsid w:val="000A2EC4"/>
    <w:rsid w:val="000A3540"/>
    <w:rsid w:val="000A3916"/>
    <w:rsid w:val="000A3C72"/>
    <w:rsid w:val="000A456A"/>
    <w:rsid w:val="000A4DF1"/>
    <w:rsid w:val="000A5479"/>
    <w:rsid w:val="000A5D57"/>
    <w:rsid w:val="000A6B03"/>
    <w:rsid w:val="000A7C5D"/>
    <w:rsid w:val="000B1443"/>
    <w:rsid w:val="000B16BD"/>
    <w:rsid w:val="000B2044"/>
    <w:rsid w:val="000B2640"/>
    <w:rsid w:val="000B27FB"/>
    <w:rsid w:val="000B2F50"/>
    <w:rsid w:val="000B3059"/>
    <w:rsid w:val="000B3091"/>
    <w:rsid w:val="000B444D"/>
    <w:rsid w:val="000B457D"/>
    <w:rsid w:val="000B479F"/>
    <w:rsid w:val="000B47ED"/>
    <w:rsid w:val="000B4B7D"/>
    <w:rsid w:val="000B4E5E"/>
    <w:rsid w:val="000B53F2"/>
    <w:rsid w:val="000B5C84"/>
    <w:rsid w:val="000B5F15"/>
    <w:rsid w:val="000B6362"/>
    <w:rsid w:val="000B6736"/>
    <w:rsid w:val="000B6992"/>
    <w:rsid w:val="000B78C1"/>
    <w:rsid w:val="000B7AE0"/>
    <w:rsid w:val="000B7E52"/>
    <w:rsid w:val="000B7E54"/>
    <w:rsid w:val="000C0391"/>
    <w:rsid w:val="000C05E9"/>
    <w:rsid w:val="000C13BA"/>
    <w:rsid w:val="000C1C50"/>
    <w:rsid w:val="000C1EBD"/>
    <w:rsid w:val="000C2E12"/>
    <w:rsid w:val="000C31C2"/>
    <w:rsid w:val="000C412C"/>
    <w:rsid w:val="000C4D96"/>
    <w:rsid w:val="000C5412"/>
    <w:rsid w:val="000C6871"/>
    <w:rsid w:val="000C7639"/>
    <w:rsid w:val="000C7796"/>
    <w:rsid w:val="000D0585"/>
    <w:rsid w:val="000D1851"/>
    <w:rsid w:val="000D1AD7"/>
    <w:rsid w:val="000D1DC0"/>
    <w:rsid w:val="000D2AE2"/>
    <w:rsid w:val="000D2B7A"/>
    <w:rsid w:val="000D3EA8"/>
    <w:rsid w:val="000D4005"/>
    <w:rsid w:val="000D4B24"/>
    <w:rsid w:val="000D4D70"/>
    <w:rsid w:val="000D595F"/>
    <w:rsid w:val="000D5B91"/>
    <w:rsid w:val="000D61E5"/>
    <w:rsid w:val="000D623B"/>
    <w:rsid w:val="000D6BE4"/>
    <w:rsid w:val="000D6D6E"/>
    <w:rsid w:val="000D768D"/>
    <w:rsid w:val="000D7A07"/>
    <w:rsid w:val="000D7B5C"/>
    <w:rsid w:val="000E058A"/>
    <w:rsid w:val="000E143E"/>
    <w:rsid w:val="000E1522"/>
    <w:rsid w:val="000E26FB"/>
    <w:rsid w:val="000E29D3"/>
    <w:rsid w:val="000E38A4"/>
    <w:rsid w:val="000E41AF"/>
    <w:rsid w:val="000E4313"/>
    <w:rsid w:val="000E466A"/>
    <w:rsid w:val="000E4763"/>
    <w:rsid w:val="000E4AFC"/>
    <w:rsid w:val="000E4D43"/>
    <w:rsid w:val="000E4E25"/>
    <w:rsid w:val="000E5508"/>
    <w:rsid w:val="000E5C0C"/>
    <w:rsid w:val="000E6735"/>
    <w:rsid w:val="000E7937"/>
    <w:rsid w:val="000F1BE8"/>
    <w:rsid w:val="000F1E1F"/>
    <w:rsid w:val="000F20CB"/>
    <w:rsid w:val="000F2181"/>
    <w:rsid w:val="000F2F5B"/>
    <w:rsid w:val="000F2F8F"/>
    <w:rsid w:val="000F3015"/>
    <w:rsid w:val="000F3449"/>
    <w:rsid w:val="000F3853"/>
    <w:rsid w:val="000F4C39"/>
    <w:rsid w:val="000F5670"/>
    <w:rsid w:val="000F5FA1"/>
    <w:rsid w:val="000F60A3"/>
    <w:rsid w:val="000F60B1"/>
    <w:rsid w:val="000F6766"/>
    <w:rsid w:val="000F6910"/>
    <w:rsid w:val="000F6A9D"/>
    <w:rsid w:val="00100002"/>
    <w:rsid w:val="001002A3"/>
    <w:rsid w:val="00100412"/>
    <w:rsid w:val="00100F49"/>
    <w:rsid w:val="0010144B"/>
    <w:rsid w:val="00101F3E"/>
    <w:rsid w:val="0010218F"/>
    <w:rsid w:val="00102620"/>
    <w:rsid w:val="00102DD3"/>
    <w:rsid w:val="001050FF"/>
    <w:rsid w:val="0010554B"/>
    <w:rsid w:val="00105850"/>
    <w:rsid w:val="001058E1"/>
    <w:rsid w:val="00105BE8"/>
    <w:rsid w:val="00105C7A"/>
    <w:rsid w:val="0010635F"/>
    <w:rsid w:val="00107388"/>
    <w:rsid w:val="00107E1D"/>
    <w:rsid w:val="00107F68"/>
    <w:rsid w:val="00107FFD"/>
    <w:rsid w:val="00110AF9"/>
    <w:rsid w:val="00111B27"/>
    <w:rsid w:val="00111FAD"/>
    <w:rsid w:val="00112259"/>
    <w:rsid w:val="001122BF"/>
    <w:rsid w:val="0011245D"/>
    <w:rsid w:val="00113ECD"/>
    <w:rsid w:val="001154B5"/>
    <w:rsid w:val="001158CA"/>
    <w:rsid w:val="00115D28"/>
    <w:rsid w:val="00115DEB"/>
    <w:rsid w:val="00116648"/>
    <w:rsid w:val="00116707"/>
    <w:rsid w:val="00116E74"/>
    <w:rsid w:val="00117AFC"/>
    <w:rsid w:val="001207B3"/>
    <w:rsid w:val="001209F7"/>
    <w:rsid w:val="00120F39"/>
    <w:rsid w:val="00122A52"/>
    <w:rsid w:val="00122CF8"/>
    <w:rsid w:val="001231C7"/>
    <w:rsid w:val="0012327D"/>
    <w:rsid w:val="00123D88"/>
    <w:rsid w:val="001245B6"/>
    <w:rsid w:val="00124B04"/>
    <w:rsid w:val="00125394"/>
    <w:rsid w:val="00126952"/>
    <w:rsid w:val="00126F48"/>
    <w:rsid w:val="00127621"/>
    <w:rsid w:val="0012762E"/>
    <w:rsid w:val="00127BAC"/>
    <w:rsid w:val="00130287"/>
    <w:rsid w:val="001308C7"/>
    <w:rsid w:val="00130A3E"/>
    <w:rsid w:val="00130F7A"/>
    <w:rsid w:val="00131706"/>
    <w:rsid w:val="00131842"/>
    <w:rsid w:val="00131DDD"/>
    <w:rsid w:val="00131F31"/>
    <w:rsid w:val="0013258B"/>
    <w:rsid w:val="00132F82"/>
    <w:rsid w:val="001341A0"/>
    <w:rsid w:val="001343BF"/>
    <w:rsid w:val="00134B5B"/>
    <w:rsid w:val="00135825"/>
    <w:rsid w:val="00135AD3"/>
    <w:rsid w:val="001360FF"/>
    <w:rsid w:val="001361A5"/>
    <w:rsid w:val="00136832"/>
    <w:rsid w:val="00136BBA"/>
    <w:rsid w:val="0013766A"/>
    <w:rsid w:val="00137831"/>
    <w:rsid w:val="001407B2"/>
    <w:rsid w:val="001410F3"/>
    <w:rsid w:val="00141871"/>
    <w:rsid w:val="00141AF8"/>
    <w:rsid w:val="00142828"/>
    <w:rsid w:val="00142D73"/>
    <w:rsid w:val="00143715"/>
    <w:rsid w:val="00143854"/>
    <w:rsid w:val="0014397D"/>
    <w:rsid w:val="00143E3D"/>
    <w:rsid w:val="0014429A"/>
    <w:rsid w:val="00144429"/>
    <w:rsid w:val="0014443C"/>
    <w:rsid w:val="001445A2"/>
    <w:rsid w:val="0014495D"/>
    <w:rsid w:val="00144CD3"/>
    <w:rsid w:val="00144F19"/>
    <w:rsid w:val="0014540A"/>
    <w:rsid w:val="001454DD"/>
    <w:rsid w:val="00145879"/>
    <w:rsid w:val="001479D3"/>
    <w:rsid w:val="00147A07"/>
    <w:rsid w:val="00147E8E"/>
    <w:rsid w:val="0015091E"/>
    <w:rsid w:val="00151461"/>
    <w:rsid w:val="00151DE0"/>
    <w:rsid w:val="00151E70"/>
    <w:rsid w:val="00152000"/>
    <w:rsid w:val="00152034"/>
    <w:rsid w:val="001526C8"/>
    <w:rsid w:val="00152F3C"/>
    <w:rsid w:val="00153B7E"/>
    <w:rsid w:val="00153D4F"/>
    <w:rsid w:val="0015407E"/>
    <w:rsid w:val="001549FB"/>
    <w:rsid w:val="00154E78"/>
    <w:rsid w:val="00154FE2"/>
    <w:rsid w:val="00155451"/>
    <w:rsid w:val="00155570"/>
    <w:rsid w:val="00155831"/>
    <w:rsid w:val="001559D5"/>
    <w:rsid w:val="00155B44"/>
    <w:rsid w:val="00155D81"/>
    <w:rsid w:val="00157A07"/>
    <w:rsid w:val="00157C95"/>
    <w:rsid w:val="00157E94"/>
    <w:rsid w:val="00157EBA"/>
    <w:rsid w:val="001602E2"/>
    <w:rsid w:val="00160931"/>
    <w:rsid w:val="0016096D"/>
    <w:rsid w:val="00160EEC"/>
    <w:rsid w:val="00161E09"/>
    <w:rsid w:val="00161F52"/>
    <w:rsid w:val="001622B9"/>
    <w:rsid w:val="001624D9"/>
    <w:rsid w:val="00162D3F"/>
    <w:rsid w:val="0016435D"/>
    <w:rsid w:val="00164D0A"/>
    <w:rsid w:val="00164D16"/>
    <w:rsid w:val="0016512F"/>
    <w:rsid w:val="00165C1E"/>
    <w:rsid w:val="00166A7C"/>
    <w:rsid w:val="00166ACF"/>
    <w:rsid w:val="00166C52"/>
    <w:rsid w:val="00166D2D"/>
    <w:rsid w:val="00167203"/>
    <w:rsid w:val="00167289"/>
    <w:rsid w:val="0016736B"/>
    <w:rsid w:val="001674DC"/>
    <w:rsid w:val="00170B93"/>
    <w:rsid w:val="00171101"/>
    <w:rsid w:val="0017161F"/>
    <w:rsid w:val="00171863"/>
    <w:rsid w:val="00171D6F"/>
    <w:rsid w:val="00171F14"/>
    <w:rsid w:val="001741E1"/>
    <w:rsid w:val="00174D83"/>
    <w:rsid w:val="001753FA"/>
    <w:rsid w:val="00175BA8"/>
    <w:rsid w:val="00175C9E"/>
    <w:rsid w:val="00177151"/>
    <w:rsid w:val="0017742E"/>
    <w:rsid w:val="00177454"/>
    <w:rsid w:val="001777E4"/>
    <w:rsid w:val="00180294"/>
    <w:rsid w:val="0018079F"/>
    <w:rsid w:val="00180C64"/>
    <w:rsid w:val="00181657"/>
    <w:rsid w:val="00182CEB"/>
    <w:rsid w:val="0018315E"/>
    <w:rsid w:val="00183174"/>
    <w:rsid w:val="001836A7"/>
    <w:rsid w:val="00183B8F"/>
    <w:rsid w:val="00183FBD"/>
    <w:rsid w:val="001841C9"/>
    <w:rsid w:val="00184D7A"/>
    <w:rsid w:val="001852AD"/>
    <w:rsid w:val="00185325"/>
    <w:rsid w:val="00186702"/>
    <w:rsid w:val="00187437"/>
    <w:rsid w:val="00187669"/>
    <w:rsid w:val="00187D78"/>
    <w:rsid w:val="00187EEF"/>
    <w:rsid w:val="001904A4"/>
    <w:rsid w:val="00191909"/>
    <w:rsid w:val="00191CCB"/>
    <w:rsid w:val="001923EE"/>
    <w:rsid w:val="0019249A"/>
    <w:rsid w:val="001938C9"/>
    <w:rsid w:val="00194BD1"/>
    <w:rsid w:val="00195402"/>
    <w:rsid w:val="00196A02"/>
    <w:rsid w:val="00196EA0"/>
    <w:rsid w:val="001974FD"/>
    <w:rsid w:val="00197B95"/>
    <w:rsid w:val="001A0FE5"/>
    <w:rsid w:val="001A1324"/>
    <w:rsid w:val="001A1AF9"/>
    <w:rsid w:val="001A1B4A"/>
    <w:rsid w:val="001A2308"/>
    <w:rsid w:val="001A288C"/>
    <w:rsid w:val="001A3397"/>
    <w:rsid w:val="001A3E4A"/>
    <w:rsid w:val="001A3FA9"/>
    <w:rsid w:val="001A42CB"/>
    <w:rsid w:val="001A47FA"/>
    <w:rsid w:val="001A5198"/>
    <w:rsid w:val="001A5C70"/>
    <w:rsid w:val="001A5E38"/>
    <w:rsid w:val="001A6FBE"/>
    <w:rsid w:val="001A7170"/>
    <w:rsid w:val="001A72DF"/>
    <w:rsid w:val="001A7367"/>
    <w:rsid w:val="001B00BA"/>
    <w:rsid w:val="001B0134"/>
    <w:rsid w:val="001B0A38"/>
    <w:rsid w:val="001B0F9E"/>
    <w:rsid w:val="001B1EE3"/>
    <w:rsid w:val="001B2138"/>
    <w:rsid w:val="001B2307"/>
    <w:rsid w:val="001B283C"/>
    <w:rsid w:val="001B2A16"/>
    <w:rsid w:val="001B2F8D"/>
    <w:rsid w:val="001B3B56"/>
    <w:rsid w:val="001B4013"/>
    <w:rsid w:val="001B4093"/>
    <w:rsid w:val="001B48A9"/>
    <w:rsid w:val="001B4911"/>
    <w:rsid w:val="001B5321"/>
    <w:rsid w:val="001B5AE9"/>
    <w:rsid w:val="001B5BCB"/>
    <w:rsid w:val="001B610B"/>
    <w:rsid w:val="001B6387"/>
    <w:rsid w:val="001B6A6F"/>
    <w:rsid w:val="001B7499"/>
    <w:rsid w:val="001B75BC"/>
    <w:rsid w:val="001B78E4"/>
    <w:rsid w:val="001B7909"/>
    <w:rsid w:val="001B792D"/>
    <w:rsid w:val="001C0805"/>
    <w:rsid w:val="001C1C5D"/>
    <w:rsid w:val="001C29F0"/>
    <w:rsid w:val="001C2B27"/>
    <w:rsid w:val="001C34DB"/>
    <w:rsid w:val="001C34FE"/>
    <w:rsid w:val="001C3CDB"/>
    <w:rsid w:val="001C3D70"/>
    <w:rsid w:val="001C404B"/>
    <w:rsid w:val="001C4225"/>
    <w:rsid w:val="001C6521"/>
    <w:rsid w:val="001C655D"/>
    <w:rsid w:val="001C7F4B"/>
    <w:rsid w:val="001C7FEB"/>
    <w:rsid w:val="001D0B81"/>
    <w:rsid w:val="001D0DF6"/>
    <w:rsid w:val="001D1017"/>
    <w:rsid w:val="001D1395"/>
    <w:rsid w:val="001D13EC"/>
    <w:rsid w:val="001D1419"/>
    <w:rsid w:val="001D1425"/>
    <w:rsid w:val="001D1A54"/>
    <w:rsid w:val="001D1CD3"/>
    <w:rsid w:val="001D2168"/>
    <w:rsid w:val="001D2B98"/>
    <w:rsid w:val="001D2B9B"/>
    <w:rsid w:val="001D3EF4"/>
    <w:rsid w:val="001D3EF8"/>
    <w:rsid w:val="001D43C5"/>
    <w:rsid w:val="001D57AB"/>
    <w:rsid w:val="001D57B3"/>
    <w:rsid w:val="001D6400"/>
    <w:rsid w:val="001D6BA1"/>
    <w:rsid w:val="001D6EC6"/>
    <w:rsid w:val="001D7294"/>
    <w:rsid w:val="001D7885"/>
    <w:rsid w:val="001D7AAE"/>
    <w:rsid w:val="001E0087"/>
    <w:rsid w:val="001E0811"/>
    <w:rsid w:val="001E095B"/>
    <w:rsid w:val="001E0CB6"/>
    <w:rsid w:val="001E0D27"/>
    <w:rsid w:val="001E1300"/>
    <w:rsid w:val="001E19DD"/>
    <w:rsid w:val="001E1F32"/>
    <w:rsid w:val="001E1FE9"/>
    <w:rsid w:val="001E285F"/>
    <w:rsid w:val="001E2A00"/>
    <w:rsid w:val="001E3495"/>
    <w:rsid w:val="001E4E79"/>
    <w:rsid w:val="001E57BD"/>
    <w:rsid w:val="001E63BD"/>
    <w:rsid w:val="001E63D4"/>
    <w:rsid w:val="001E682C"/>
    <w:rsid w:val="001E79D8"/>
    <w:rsid w:val="001E7A1D"/>
    <w:rsid w:val="001E7E3F"/>
    <w:rsid w:val="001F079E"/>
    <w:rsid w:val="001F07F9"/>
    <w:rsid w:val="001F0CCE"/>
    <w:rsid w:val="001F1488"/>
    <w:rsid w:val="001F16E9"/>
    <w:rsid w:val="001F1714"/>
    <w:rsid w:val="001F1791"/>
    <w:rsid w:val="001F19AF"/>
    <w:rsid w:val="001F1A6E"/>
    <w:rsid w:val="001F2313"/>
    <w:rsid w:val="001F2346"/>
    <w:rsid w:val="001F2D51"/>
    <w:rsid w:val="001F2E6D"/>
    <w:rsid w:val="001F3D09"/>
    <w:rsid w:val="001F4871"/>
    <w:rsid w:val="001F4D76"/>
    <w:rsid w:val="001F4F64"/>
    <w:rsid w:val="001F524E"/>
    <w:rsid w:val="001F5363"/>
    <w:rsid w:val="001F5DBF"/>
    <w:rsid w:val="001F669E"/>
    <w:rsid w:val="001F68AA"/>
    <w:rsid w:val="001F6947"/>
    <w:rsid w:val="001F6ED0"/>
    <w:rsid w:val="001F7472"/>
    <w:rsid w:val="001F7781"/>
    <w:rsid w:val="00200160"/>
    <w:rsid w:val="00200425"/>
    <w:rsid w:val="00200897"/>
    <w:rsid w:val="00200BDF"/>
    <w:rsid w:val="00200DEF"/>
    <w:rsid w:val="00201591"/>
    <w:rsid w:val="002017F0"/>
    <w:rsid w:val="002034DC"/>
    <w:rsid w:val="00203E5F"/>
    <w:rsid w:val="00204047"/>
    <w:rsid w:val="002051EC"/>
    <w:rsid w:val="002055C8"/>
    <w:rsid w:val="00205AAF"/>
    <w:rsid w:val="00206295"/>
    <w:rsid w:val="00206AC5"/>
    <w:rsid w:val="00206D7D"/>
    <w:rsid w:val="00206E36"/>
    <w:rsid w:val="00207A6E"/>
    <w:rsid w:val="00207F9D"/>
    <w:rsid w:val="00210129"/>
    <w:rsid w:val="00211B6F"/>
    <w:rsid w:val="00212632"/>
    <w:rsid w:val="00212CA3"/>
    <w:rsid w:val="002137B0"/>
    <w:rsid w:val="002141A9"/>
    <w:rsid w:val="00214AB0"/>
    <w:rsid w:val="00214B46"/>
    <w:rsid w:val="00214F39"/>
    <w:rsid w:val="00215FF0"/>
    <w:rsid w:val="0021697C"/>
    <w:rsid w:val="00216CAC"/>
    <w:rsid w:val="0021779D"/>
    <w:rsid w:val="00217D4C"/>
    <w:rsid w:val="002200AE"/>
    <w:rsid w:val="00220B70"/>
    <w:rsid w:val="00220D8D"/>
    <w:rsid w:val="00221240"/>
    <w:rsid w:val="002213A4"/>
    <w:rsid w:val="0022191A"/>
    <w:rsid w:val="002224F7"/>
    <w:rsid w:val="00222725"/>
    <w:rsid w:val="00222793"/>
    <w:rsid w:val="00223380"/>
    <w:rsid w:val="00223800"/>
    <w:rsid w:val="002239AC"/>
    <w:rsid w:val="002239EA"/>
    <w:rsid w:val="00223BE9"/>
    <w:rsid w:val="00223D09"/>
    <w:rsid w:val="00223DD1"/>
    <w:rsid w:val="00223F07"/>
    <w:rsid w:val="0022419E"/>
    <w:rsid w:val="00224279"/>
    <w:rsid w:val="00224ED5"/>
    <w:rsid w:val="002255C5"/>
    <w:rsid w:val="00225E3A"/>
    <w:rsid w:val="00225F4A"/>
    <w:rsid w:val="00226195"/>
    <w:rsid w:val="00226E21"/>
    <w:rsid w:val="002271F9"/>
    <w:rsid w:val="00227470"/>
    <w:rsid w:val="00227E11"/>
    <w:rsid w:val="00230C14"/>
    <w:rsid w:val="0023197E"/>
    <w:rsid w:val="00231D11"/>
    <w:rsid w:val="00232082"/>
    <w:rsid w:val="002326B9"/>
    <w:rsid w:val="00232E07"/>
    <w:rsid w:val="00233D16"/>
    <w:rsid w:val="002343BB"/>
    <w:rsid w:val="00234786"/>
    <w:rsid w:val="002349A7"/>
    <w:rsid w:val="00234B72"/>
    <w:rsid w:val="002354B7"/>
    <w:rsid w:val="00235D95"/>
    <w:rsid w:val="0023625A"/>
    <w:rsid w:val="0023711C"/>
    <w:rsid w:val="00237207"/>
    <w:rsid w:val="002372DC"/>
    <w:rsid w:val="0024046F"/>
    <w:rsid w:val="002405B7"/>
    <w:rsid w:val="00241AFE"/>
    <w:rsid w:val="00242FC3"/>
    <w:rsid w:val="00243E33"/>
    <w:rsid w:val="00244897"/>
    <w:rsid w:val="002452D6"/>
    <w:rsid w:val="002456BE"/>
    <w:rsid w:val="00245853"/>
    <w:rsid w:val="002459BD"/>
    <w:rsid w:val="002462E7"/>
    <w:rsid w:val="00246498"/>
    <w:rsid w:val="00246520"/>
    <w:rsid w:val="00246DED"/>
    <w:rsid w:val="0024706F"/>
    <w:rsid w:val="00247340"/>
    <w:rsid w:val="002479EA"/>
    <w:rsid w:val="00250303"/>
    <w:rsid w:val="002505B7"/>
    <w:rsid w:val="00250EB3"/>
    <w:rsid w:val="00251A4D"/>
    <w:rsid w:val="00252246"/>
    <w:rsid w:val="00252C96"/>
    <w:rsid w:val="00252E52"/>
    <w:rsid w:val="00252F99"/>
    <w:rsid w:val="002532DA"/>
    <w:rsid w:val="002537AF"/>
    <w:rsid w:val="00254A95"/>
    <w:rsid w:val="00254B8C"/>
    <w:rsid w:val="00254D06"/>
    <w:rsid w:val="00254F34"/>
    <w:rsid w:val="00254FDE"/>
    <w:rsid w:val="002557A9"/>
    <w:rsid w:val="002558CF"/>
    <w:rsid w:val="00255920"/>
    <w:rsid w:val="00255E99"/>
    <w:rsid w:val="00256360"/>
    <w:rsid w:val="00256A21"/>
    <w:rsid w:val="00256ABF"/>
    <w:rsid w:val="00256CB2"/>
    <w:rsid w:val="00257114"/>
    <w:rsid w:val="00257569"/>
    <w:rsid w:val="00257B36"/>
    <w:rsid w:val="00257BD3"/>
    <w:rsid w:val="00260243"/>
    <w:rsid w:val="00260799"/>
    <w:rsid w:val="00261582"/>
    <w:rsid w:val="00262062"/>
    <w:rsid w:val="0026217E"/>
    <w:rsid w:val="00262581"/>
    <w:rsid w:val="00262AE4"/>
    <w:rsid w:val="00263A26"/>
    <w:rsid w:val="0026442E"/>
    <w:rsid w:val="0026461F"/>
    <w:rsid w:val="0026467F"/>
    <w:rsid w:val="002647E1"/>
    <w:rsid w:val="0026511E"/>
    <w:rsid w:val="00265E56"/>
    <w:rsid w:val="002666E4"/>
    <w:rsid w:val="00266713"/>
    <w:rsid w:val="00266D79"/>
    <w:rsid w:val="002674D4"/>
    <w:rsid w:val="00267748"/>
    <w:rsid w:val="00267A4C"/>
    <w:rsid w:val="00267B0D"/>
    <w:rsid w:val="00267B6D"/>
    <w:rsid w:val="00267DF5"/>
    <w:rsid w:val="0027054A"/>
    <w:rsid w:val="00270C5C"/>
    <w:rsid w:val="00270CA0"/>
    <w:rsid w:val="00270D43"/>
    <w:rsid w:val="002710DB"/>
    <w:rsid w:val="002719A3"/>
    <w:rsid w:val="00271D29"/>
    <w:rsid w:val="00271E9C"/>
    <w:rsid w:val="002723FB"/>
    <w:rsid w:val="0027247F"/>
    <w:rsid w:val="00272E24"/>
    <w:rsid w:val="002735DC"/>
    <w:rsid w:val="00274374"/>
    <w:rsid w:val="002744BC"/>
    <w:rsid w:val="002749EB"/>
    <w:rsid w:val="00275250"/>
    <w:rsid w:val="002752F8"/>
    <w:rsid w:val="00275AAA"/>
    <w:rsid w:val="0027624E"/>
    <w:rsid w:val="00276548"/>
    <w:rsid w:val="002769F9"/>
    <w:rsid w:val="00276D85"/>
    <w:rsid w:val="002772C7"/>
    <w:rsid w:val="00277327"/>
    <w:rsid w:val="002774B7"/>
    <w:rsid w:val="00277555"/>
    <w:rsid w:val="00277B0D"/>
    <w:rsid w:val="00277E9E"/>
    <w:rsid w:val="00277FDA"/>
    <w:rsid w:val="00280104"/>
    <w:rsid w:val="0028088D"/>
    <w:rsid w:val="0028149B"/>
    <w:rsid w:val="0028153F"/>
    <w:rsid w:val="00281DBF"/>
    <w:rsid w:val="00281EC6"/>
    <w:rsid w:val="00282856"/>
    <w:rsid w:val="00282B00"/>
    <w:rsid w:val="00282B4B"/>
    <w:rsid w:val="0028332F"/>
    <w:rsid w:val="0028370C"/>
    <w:rsid w:val="00283B73"/>
    <w:rsid w:val="00284419"/>
    <w:rsid w:val="00285285"/>
    <w:rsid w:val="002855F6"/>
    <w:rsid w:val="00286301"/>
    <w:rsid w:val="00286F1D"/>
    <w:rsid w:val="0028739C"/>
    <w:rsid w:val="00287D4C"/>
    <w:rsid w:val="00287DBF"/>
    <w:rsid w:val="002904D8"/>
    <w:rsid w:val="002907D2"/>
    <w:rsid w:val="00291078"/>
    <w:rsid w:val="002919BB"/>
    <w:rsid w:val="00291F02"/>
    <w:rsid w:val="002920C6"/>
    <w:rsid w:val="00292440"/>
    <w:rsid w:val="00292F76"/>
    <w:rsid w:val="002933CB"/>
    <w:rsid w:val="00294120"/>
    <w:rsid w:val="0029413D"/>
    <w:rsid w:val="00294238"/>
    <w:rsid w:val="00294696"/>
    <w:rsid w:val="00294AFA"/>
    <w:rsid w:val="002951E7"/>
    <w:rsid w:val="00296526"/>
    <w:rsid w:val="0029709D"/>
    <w:rsid w:val="002970B0"/>
    <w:rsid w:val="002974EE"/>
    <w:rsid w:val="002A103C"/>
    <w:rsid w:val="002A17CA"/>
    <w:rsid w:val="002A1990"/>
    <w:rsid w:val="002A1AB9"/>
    <w:rsid w:val="002A1CE7"/>
    <w:rsid w:val="002A1FCC"/>
    <w:rsid w:val="002A248A"/>
    <w:rsid w:val="002A28CD"/>
    <w:rsid w:val="002A3E79"/>
    <w:rsid w:val="002A3F5F"/>
    <w:rsid w:val="002A517B"/>
    <w:rsid w:val="002A5647"/>
    <w:rsid w:val="002A5915"/>
    <w:rsid w:val="002A5A20"/>
    <w:rsid w:val="002A5F2B"/>
    <w:rsid w:val="002A5FA5"/>
    <w:rsid w:val="002A6528"/>
    <w:rsid w:val="002A6B42"/>
    <w:rsid w:val="002A6FDF"/>
    <w:rsid w:val="002A7AD6"/>
    <w:rsid w:val="002A7D93"/>
    <w:rsid w:val="002B077F"/>
    <w:rsid w:val="002B0E90"/>
    <w:rsid w:val="002B2112"/>
    <w:rsid w:val="002B28CD"/>
    <w:rsid w:val="002B2BCD"/>
    <w:rsid w:val="002B373B"/>
    <w:rsid w:val="002B3AAC"/>
    <w:rsid w:val="002B3B92"/>
    <w:rsid w:val="002B3BF2"/>
    <w:rsid w:val="002B3E0E"/>
    <w:rsid w:val="002B527D"/>
    <w:rsid w:val="002B66C7"/>
    <w:rsid w:val="002B6AF3"/>
    <w:rsid w:val="002B7007"/>
    <w:rsid w:val="002B77BF"/>
    <w:rsid w:val="002C2C33"/>
    <w:rsid w:val="002C38D8"/>
    <w:rsid w:val="002C4690"/>
    <w:rsid w:val="002C47BB"/>
    <w:rsid w:val="002C49F7"/>
    <w:rsid w:val="002C4C54"/>
    <w:rsid w:val="002C4CF2"/>
    <w:rsid w:val="002C7086"/>
    <w:rsid w:val="002C7120"/>
    <w:rsid w:val="002C761E"/>
    <w:rsid w:val="002C77EE"/>
    <w:rsid w:val="002C7E41"/>
    <w:rsid w:val="002C7EAB"/>
    <w:rsid w:val="002D0210"/>
    <w:rsid w:val="002D05D0"/>
    <w:rsid w:val="002D0BED"/>
    <w:rsid w:val="002D1973"/>
    <w:rsid w:val="002D2A22"/>
    <w:rsid w:val="002D36BB"/>
    <w:rsid w:val="002D4205"/>
    <w:rsid w:val="002D438D"/>
    <w:rsid w:val="002D463B"/>
    <w:rsid w:val="002D50F3"/>
    <w:rsid w:val="002D5620"/>
    <w:rsid w:val="002D588F"/>
    <w:rsid w:val="002D6536"/>
    <w:rsid w:val="002D6D24"/>
    <w:rsid w:val="002D717F"/>
    <w:rsid w:val="002D79D5"/>
    <w:rsid w:val="002D7A6E"/>
    <w:rsid w:val="002D7E3E"/>
    <w:rsid w:val="002D7F89"/>
    <w:rsid w:val="002E028A"/>
    <w:rsid w:val="002E0CC6"/>
    <w:rsid w:val="002E1061"/>
    <w:rsid w:val="002E1937"/>
    <w:rsid w:val="002E1D24"/>
    <w:rsid w:val="002E1DD1"/>
    <w:rsid w:val="002E1E7A"/>
    <w:rsid w:val="002E20DF"/>
    <w:rsid w:val="002E2D23"/>
    <w:rsid w:val="002E35C8"/>
    <w:rsid w:val="002E3C5B"/>
    <w:rsid w:val="002E3D81"/>
    <w:rsid w:val="002E5865"/>
    <w:rsid w:val="002E5951"/>
    <w:rsid w:val="002E5A7C"/>
    <w:rsid w:val="002E5BD8"/>
    <w:rsid w:val="002E676A"/>
    <w:rsid w:val="002E6E3E"/>
    <w:rsid w:val="002E704C"/>
    <w:rsid w:val="002E722C"/>
    <w:rsid w:val="002E727C"/>
    <w:rsid w:val="002F0315"/>
    <w:rsid w:val="002F0FA3"/>
    <w:rsid w:val="002F12DD"/>
    <w:rsid w:val="002F19E1"/>
    <w:rsid w:val="002F1CE7"/>
    <w:rsid w:val="002F24DF"/>
    <w:rsid w:val="002F2A40"/>
    <w:rsid w:val="002F3B5B"/>
    <w:rsid w:val="002F4288"/>
    <w:rsid w:val="002F44D7"/>
    <w:rsid w:val="002F4EBB"/>
    <w:rsid w:val="002F5AAE"/>
    <w:rsid w:val="002F5BB1"/>
    <w:rsid w:val="002F5C0C"/>
    <w:rsid w:val="002F6608"/>
    <w:rsid w:val="002F6809"/>
    <w:rsid w:val="002F6A39"/>
    <w:rsid w:val="002F73A2"/>
    <w:rsid w:val="002F7D15"/>
    <w:rsid w:val="003001CE"/>
    <w:rsid w:val="0030043F"/>
    <w:rsid w:val="00300737"/>
    <w:rsid w:val="00300841"/>
    <w:rsid w:val="003021C0"/>
    <w:rsid w:val="003030B3"/>
    <w:rsid w:val="00303A59"/>
    <w:rsid w:val="00303B4F"/>
    <w:rsid w:val="00305527"/>
    <w:rsid w:val="00306195"/>
    <w:rsid w:val="00306A83"/>
    <w:rsid w:val="00306AFE"/>
    <w:rsid w:val="00307010"/>
    <w:rsid w:val="003071DA"/>
    <w:rsid w:val="003074A2"/>
    <w:rsid w:val="00307548"/>
    <w:rsid w:val="00307A39"/>
    <w:rsid w:val="00307D1A"/>
    <w:rsid w:val="00307E05"/>
    <w:rsid w:val="00307E3A"/>
    <w:rsid w:val="00307E98"/>
    <w:rsid w:val="00310499"/>
    <w:rsid w:val="00310616"/>
    <w:rsid w:val="00310654"/>
    <w:rsid w:val="003110A8"/>
    <w:rsid w:val="003110CD"/>
    <w:rsid w:val="00311626"/>
    <w:rsid w:val="003117A0"/>
    <w:rsid w:val="00311938"/>
    <w:rsid w:val="00311AA1"/>
    <w:rsid w:val="00311C07"/>
    <w:rsid w:val="00311C44"/>
    <w:rsid w:val="00312338"/>
    <w:rsid w:val="00312ABE"/>
    <w:rsid w:val="0031321F"/>
    <w:rsid w:val="00313ED8"/>
    <w:rsid w:val="0031468E"/>
    <w:rsid w:val="00314B91"/>
    <w:rsid w:val="00316083"/>
    <w:rsid w:val="0031648C"/>
    <w:rsid w:val="003173D9"/>
    <w:rsid w:val="00317670"/>
    <w:rsid w:val="00317A1A"/>
    <w:rsid w:val="00317BB6"/>
    <w:rsid w:val="00320249"/>
    <w:rsid w:val="003206C4"/>
    <w:rsid w:val="00320AA3"/>
    <w:rsid w:val="00320DF4"/>
    <w:rsid w:val="003210AC"/>
    <w:rsid w:val="00321C41"/>
    <w:rsid w:val="00321DD6"/>
    <w:rsid w:val="00321DDE"/>
    <w:rsid w:val="00321F5E"/>
    <w:rsid w:val="003220B8"/>
    <w:rsid w:val="00322B7A"/>
    <w:rsid w:val="0032311A"/>
    <w:rsid w:val="003232D4"/>
    <w:rsid w:val="00323A8E"/>
    <w:rsid w:val="003243AB"/>
    <w:rsid w:val="0032463E"/>
    <w:rsid w:val="00324AA6"/>
    <w:rsid w:val="00324F8E"/>
    <w:rsid w:val="0032515A"/>
    <w:rsid w:val="00325F3C"/>
    <w:rsid w:val="00325FE9"/>
    <w:rsid w:val="00326168"/>
    <w:rsid w:val="00326CA0"/>
    <w:rsid w:val="003276FE"/>
    <w:rsid w:val="00327D7A"/>
    <w:rsid w:val="00327E42"/>
    <w:rsid w:val="00327F56"/>
    <w:rsid w:val="003305B2"/>
    <w:rsid w:val="00331ED9"/>
    <w:rsid w:val="00332E90"/>
    <w:rsid w:val="003330A8"/>
    <w:rsid w:val="00333843"/>
    <w:rsid w:val="003338FA"/>
    <w:rsid w:val="003339BB"/>
    <w:rsid w:val="00333ABC"/>
    <w:rsid w:val="0033409D"/>
    <w:rsid w:val="0033410B"/>
    <w:rsid w:val="003352E1"/>
    <w:rsid w:val="0033539E"/>
    <w:rsid w:val="0033556B"/>
    <w:rsid w:val="00335581"/>
    <w:rsid w:val="00336478"/>
    <w:rsid w:val="00336592"/>
    <w:rsid w:val="00336E38"/>
    <w:rsid w:val="00337338"/>
    <w:rsid w:val="003374DF"/>
    <w:rsid w:val="00337584"/>
    <w:rsid w:val="0033784A"/>
    <w:rsid w:val="00337EC6"/>
    <w:rsid w:val="003406D0"/>
    <w:rsid w:val="00340B6D"/>
    <w:rsid w:val="00340EF1"/>
    <w:rsid w:val="00341465"/>
    <w:rsid w:val="00341692"/>
    <w:rsid w:val="00341C8A"/>
    <w:rsid w:val="00342356"/>
    <w:rsid w:val="0034258C"/>
    <w:rsid w:val="0034294B"/>
    <w:rsid w:val="00342AA2"/>
    <w:rsid w:val="00342D25"/>
    <w:rsid w:val="00344474"/>
    <w:rsid w:val="003447FC"/>
    <w:rsid w:val="00344F44"/>
    <w:rsid w:val="0034500B"/>
    <w:rsid w:val="003459FC"/>
    <w:rsid w:val="00346292"/>
    <w:rsid w:val="003464B2"/>
    <w:rsid w:val="00347B71"/>
    <w:rsid w:val="00350455"/>
    <w:rsid w:val="0035080D"/>
    <w:rsid w:val="00350EE9"/>
    <w:rsid w:val="00351AF4"/>
    <w:rsid w:val="00351EDD"/>
    <w:rsid w:val="00352F64"/>
    <w:rsid w:val="00353185"/>
    <w:rsid w:val="0035323B"/>
    <w:rsid w:val="0035344A"/>
    <w:rsid w:val="00354757"/>
    <w:rsid w:val="00354947"/>
    <w:rsid w:val="0035537A"/>
    <w:rsid w:val="00355674"/>
    <w:rsid w:val="00356590"/>
    <w:rsid w:val="00356897"/>
    <w:rsid w:val="00356AD2"/>
    <w:rsid w:val="00356F7F"/>
    <w:rsid w:val="00357519"/>
    <w:rsid w:val="0035774C"/>
    <w:rsid w:val="0036003B"/>
    <w:rsid w:val="0036028E"/>
    <w:rsid w:val="003603F5"/>
    <w:rsid w:val="003608CD"/>
    <w:rsid w:val="00360AE3"/>
    <w:rsid w:val="00361FED"/>
    <w:rsid w:val="003622E8"/>
    <w:rsid w:val="00362853"/>
    <w:rsid w:val="00362A64"/>
    <w:rsid w:val="00363D83"/>
    <w:rsid w:val="00364738"/>
    <w:rsid w:val="003647BC"/>
    <w:rsid w:val="00364818"/>
    <w:rsid w:val="003649ED"/>
    <w:rsid w:val="00364E3A"/>
    <w:rsid w:val="003655F4"/>
    <w:rsid w:val="00365A76"/>
    <w:rsid w:val="00365E42"/>
    <w:rsid w:val="00365E64"/>
    <w:rsid w:val="00366F95"/>
    <w:rsid w:val="003674BC"/>
    <w:rsid w:val="003679BA"/>
    <w:rsid w:val="00367A60"/>
    <w:rsid w:val="00367E9A"/>
    <w:rsid w:val="00370B83"/>
    <w:rsid w:val="00370BC4"/>
    <w:rsid w:val="00371246"/>
    <w:rsid w:val="00371E7D"/>
    <w:rsid w:val="00372137"/>
    <w:rsid w:val="00372358"/>
    <w:rsid w:val="003727CA"/>
    <w:rsid w:val="00372E78"/>
    <w:rsid w:val="00373420"/>
    <w:rsid w:val="00373D6C"/>
    <w:rsid w:val="003740C1"/>
    <w:rsid w:val="00374BC8"/>
    <w:rsid w:val="00374D18"/>
    <w:rsid w:val="00375BDC"/>
    <w:rsid w:val="00375F73"/>
    <w:rsid w:val="0037697D"/>
    <w:rsid w:val="00376D6E"/>
    <w:rsid w:val="00376EE8"/>
    <w:rsid w:val="00377218"/>
    <w:rsid w:val="0037786C"/>
    <w:rsid w:val="00380CF7"/>
    <w:rsid w:val="00380D83"/>
    <w:rsid w:val="00381D90"/>
    <w:rsid w:val="00381EED"/>
    <w:rsid w:val="0038225D"/>
    <w:rsid w:val="003824EF"/>
    <w:rsid w:val="00382C8B"/>
    <w:rsid w:val="003832DE"/>
    <w:rsid w:val="0038338F"/>
    <w:rsid w:val="003837C5"/>
    <w:rsid w:val="00383835"/>
    <w:rsid w:val="00383DBC"/>
    <w:rsid w:val="00383EBE"/>
    <w:rsid w:val="00383F2F"/>
    <w:rsid w:val="00384841"/>
    <w:rsid w:val="00384E6B"/>
    <w:rsid w:val="00385255"/>
    <w:rsid w:val="003853BB"/>
    <w:rsid w:val="00385595"/>
    <w:rsid w:val="003862E1"/>
    <w:rsid w:val="00386A62"/>
    <w:rsid w:val="00386F99"/>
    <w:rsid w:val="003871C8"/>
    <w:rsid w:val="0038744A"/>
    <w:rsid w:val="00387552"/>
    <w:rsid w:val="00387753"/>
    <w:rsid w:val="00387A07"/>
    <w:rsid w:val="00387B8D"/>
    <w:rsid w:val="003906E4"/>
    <w:rsid w:val="003908F8"/>
    <w:rsid w:val="00390DF4"/>
    <w:rsid w:val="00391A11"/>
    <w:rsid w:val="00391B2F"/>
    <w:rsid w:val="00391CC8"/>
    <w:rsid w:val="00391DF2"/>
    <w:rsid w:val="00392068"/>
    <w:rsid w:val="0039269A"/>
    <w:rsid w:val="0039303A"/>
    <w:rsid w:val="0039322D"/>
    <w:rsid w:val="00393558"/>
    <w:rsid w:val="00393CB2"/>
    <w:rsid w:val="00393FFC"/>
    <w:rsid w:val="00394336"/>
    <w:rsid w:val="003955A2"/>
    <w:rsid w:val="0039603C"/>
    <w:rsid w:val="003961DA"/>
    <w:rsid w:val="00396700"/>
    <w:rsid w:val="003975CB"/>
    <w:rsid w:val="003A10E4"/>
    <w:rsid w:val="003A12EA"/>
    <w:rsid w:val="003A17B9"/>
    <w:rsid w:val="003A1A34"/>
    <w:rsid w:val="003A2C70"/>
    <w:rsid w:val="003A2FB6"/>
    <w:rsid w:val="003A39D8"/>
    <w:rsid w:val="003A3ED4"/>
    <w:rsid w:val="003A3F69"/>
    <w:rsid w:val="003A41FA"/>
    <w:rsid w:val="003A4634"/>
    <w:rsid w:val="003A497B"/>
    <w:rsid w:val="003A507E"/>
    <w:rsid w:val="003A564F"/>
    <w:rsid w:val="003A5A4A"/>
    <w:rsid w:val="003A5FD9"/>
    <w:rsid w:val="003A62F6"/>
    <w:rsid w:val="003A66C3"/>
    <w:rsid w:val="003A6926"/>
    <w:rsid w:val="003A698C"/>
    <w:rsid w:val="003A6A43"/>
    <w:rsid w:val="003A747C"/>
    <w:rsid w:val="003A7492"/>
    <w:rsid w:val="003A76E5"/>
    <w:rsid w:val="003A78F0"/>
    <w:rsid w:val="003B0A2A"/>
    <w:rsid w:val="003B1BD1"/>
    <w:rsid w:val="003B1D23"/>
    <w:rsid w:val="003B212C"/>
    <w:rsid w:val="003B2173"/>
    <w:rsid w:val="003B2819"/>
    <w:rsid w:val="003B2859"/>
    <w:rsid w:val="003B2889"/>
    <w:rsid w:val="003B386F"/>
    <w:rsid w:val="003B3A39"/>
    <w:rsid w:val="003B5052"/>
    <w:rsid w:val="003B53CA"/>
    <w:rsid w:val="003B5BB0"/>
    <w:rsid w:val="003B5D27"/>
    <w:rsid w:val="003B61F5"/>
    <w:rsid w:val="003B6896"/>
    <w:rsid w:val="003B68F6"/>
    <w:rsid w:val="003B78FF"/>
    <w:rsid w:val="003B7C3E"/>
    <w:rsid w:val="003B7CF8"/>
    <w:rsid w:val="003C0256"/>
    <w:rsid w:val="003C08F5"/>
    <w:rsid w:val="003C0EB5"/>
    <w:rsid w:val="003C1932"/>
    <w:rsid w:val="003C1D5D"/>
    <w:rsid w:val="003C2927"/>
    <w:rsid w:val="003C2EBE"/>
    <w:rsid w:val="003C3194"/>
    <w:rsid w:val="003C3CAD"/>
    <w:rsid w:val="003C41F0"/>
    <w:rsid w:val="003C44D7"/>
    <w:rsid w:val="003C4D0D"/>
    <w:rsid w:val="003C52B4"/>
    <w:rsid w:val="003C5338"/>
    <w:rsid w:val="003C61A4"/>
    <w:rsid w:val="003C6391"/>
    <w:rsid w:val="003C6B66"/>
    <w:rsid w:val="003D0D74"/>
    <w:rsid w:val="003D1342"/>
    <w:rsid w:val="003D137D"/>
    <w:rsid w:val="003D144D"/>
    <w:rsid w:val="003D2226"/>
    <w:rsid w:val="003D2418"/>
    <w:rsid w:val="003D2B3E"/>
    <w:rsid w:val="003D2E47"/>
    <w:rsid w:val="003D33A3"/>
    <w:rsid w:val="003D393A"/>
    <w:rsid w:val="003D51D6"/>
    <w:rsid w:val="003D55F2"/>
    <w:rsid w:val="003D5FE2"/>
    <w:rsid w:val="003D74D0"/>
    <w:rsid w:val="003E09BA"/>
    <w:rsid w:val="003E09C0"/>
    <w:rsid w:val="003E0CC5"/>
    <w:rsid w:val="003E12A5"/>
    <w:rsid w:val="003E19D6"/>
    <w:rsid w:val="003E1BEF"/>
    <w:rsid w:val="003E27BA"/>
    <w:rsid w:val="003E2E55"/>
    <w:rsid w:val="003E2E9B"/>
    <w:rsid w:val="003E3020"/>
    <w:rsid w:val="003E32DF"/>
    <w:rsid w:val="003E385A"/>
    <w:rsid w:val="003E3F17"/>
    <w:rsid w:val="003E4ED2"/>
    <w:rsid w:val="003E795A"/>
    <w:rsid w:val="003F0029"/>
    <w:rsid w:val="003F03BE"/>
    <w:rsid w:val="003F0971"/>
    <w:rsid w:val="003F0CB2"/>
    <w:rsid w:val="003F0F06"/>
    <w:rsid w:val="003F129F"/>
    <w:rsid w:val="003F1E44"/>
    <w:rsid w:val="003F290F"/>
    <w:rsid w:val="003F2DFA"/>
    <w:rsid w:val="003F2F5E"/>
    <w:rsid w:val="003F367C"/>
    <w:rsid w:val="003F3CAC"/>
    <w:rsid w:val="003F4542"/>
    <w:rsid w:val="003F4E57"/>
    <w:rsid w:val="003F526B"/>
    <w:rsid w:val="003F5376"/>
    <w:rsid w:val="003F590C"/>
    <w:rsid w:val="003F60ED"/>
    <w:rsid w:val="003F681A"/>
    <w:rsid w:val="003F691B"/>
    <w:rsid w:val="003F6A38"/>
    <w:rsid w:val="003F6D97"/>
    <w:rsid w:val="003F7455"/>
    <w:rsid w:val="003F79CA"/>
    <w:rsid w:val="003F79EF"/>
    <w:rsid w:val="003F7FD6"/>
    <w:rsid w:val="004005D6"/>
    <w:rsid w:val="0040089B"/>
    <w:rsid w:val="0040092D"/>
    <w:rsid w:val="00400950"/>
    <w:rsid w:val="00400978"/>
    <w:rsid w:val="00400A51"/>
    <w:rsid w:val="00400BB1"/>
    <w:rsid w:val="0040183A"/>
    <w:rsid w:val="00401AB6"/>
    <w:rsid w:val="0040240A"/>
    <w:rsid w:val="004025A4"/>
    <w:rsid w:val="00402D29"/>
    <w:rsid w:val="00403A3C"/>
    <w:rsid w:val="0040461C"/>
    <w:rsid w:val="004048D4"/>
    <w:rsid w:val="00404F6E"/>
    <w:rsid w:val="00405109"/>
    <w:rsid w:val="00405628"/>
    <w:rsid w:val="004058BA"/>
    <w:rsid w:val="00405AE4"/>
    <w:rsid w:val="00406139"/>
    <w:rsid w:val="004061BA"/>
    <w:rsid w:val="00406262"/>
    <w:rsid w:val="004067F3"/>
    <w:rsid w:val="00406D06"/>
    <w:rsid w:val="00411110"/>
    <w:rsid w:val="0041150F"/>
    <w:rsid w:val="0041167E"/>
    <w:rsid w:val="00411DFD"/>
    <w:rsid w:val="00412305"/>
    <w:rsid w:val="00412C2D"/>
    <w:rsid w:val="00412DD5"/>
    <w:rsid w:val="00413510"/>
    <w:rsid w:val="0041399E"/>
    <w:rsid w:val="00413FF4"/>
    <w:rsid w:val="004140DF"/>
    <w:rsid w:val="004142DA"/>
    <w:rsid w:val="004143D1"/>
    <w:rsid w:val="0041470F"/>
    <w:rsid w:val="00414951"/>
    <w:rsid w:val="00414CD4"/>
    <w:rsid w:val="0041587A"/>
    <w:rsid w:val="00415D50"/>
    <w:rsid w:val="00415D77"/>
    <w:rsid w:val="00416A75"/>
    <w:rsid w:val="00416BA1"/>
    <w:rsid w:val="00416D3B"/>
    <w:rsid w:val="00417C03"/>
    <w:rsid w:val="004200EF"/>
    <w:rsid w:val="004204D9"/>
    <w:rsid w:val="00420EBB"/>
    <w:rsid w:val="004214A4"/>
    <w:rsid w:val="00421D7C"/>
    <w:rsid w:val="00422F58"/>
    <w:rsid w:val="004235E3"/>
    <w:rsid w:val="0042370B"/>
    <w:rsid w:val="00424283"/>
    <w:rsid w:val="0042460C"/>
    <w:rsid w:val="00424DAC"/>
    <w:rsid w:val="00425096"/>
    <w:rsid w:val="00425857"/>
    <w:rsid w:val="004264D1"/>
    <w:rsid w:val="00426C02"/>
    <w:rsid w:val="00426D6A"/>
    <w:rsid w:val="00426FCB"/>
    <w:rsid w:val="00430720"/>
    <w:rsid w:val="004308E5"/>
    <w:rsid w:val="0043152D"/>
    <w:rsid w:val="0043255A"/>
    <w:rsid w:val="00432E1F"/>
    <w:rsid w:val="00433C00"/>
    <w:rsid w:val="0043456B"/>
    <w:rsid w:val="004349C6"/>
    <w:rsid w:val="00435081"/>
    <w:rsid w:val="00435A85"/>
    <w:rsid w:val="0043619B"/>
    <w:rsid w:val="004362D7"/>
    <w:rsid w:val="004364A5"/>
    <w:rsid w:val="004370CF"/>
    <w:rsid w:val="004370E5"/>
    <w:rsid w:val="0043729E"/>
    <w:rsid w:val="004400D7"/>
    <w:rsid w:val="004404C1"/>
    <w:rsid w:val="00440694"/>
    <w:rsid w:val="00440942"/>
    <w:rsid w:val="00441318"/>
    <w:rsid w:val="00441616"/>
    <w:rsid w:val="004419F3"/>
    <w:rsid w:val="004428B6"/>
    <w:rsid w:val="00442CE3"/>
    <w:rsid w:val="00442E71"/>
    <w:rsid w:val="004438F3"/>
    <w:rsid w:val="00444ADC"/>
    <w:rsid w:val="004450B7"/>
    <w:rsid w:val="00445589"/>
    <w:rsid w:val="00445BBF"/>
    <w:rsid w:val="004464C8"/>
    <w:rsid w:val="00446834"/>
    <w:rsid w:val="00446CF0"/>
    <w:rsid w:val="004472A4"/>
    <w:rsid w:val="004473FB"/>
    <w:rsid w:val="00447B3E"/>
    <w:rsid w:val="00447B4C"/>
    <w:rsid w:val="00447E5C"/>
    <w:rsid w:val="004503FC"/>
    <w:rsid w:val="00450838"/>
    <w:rsid w:val="00450963"/>
    <w:rsid w:val="00450986"/>
    <w:rsid w:val="00450E84"/>
    <w:rsid w:val="00451691"/>
    <w:rsid w:val="00451DC0"/>
    <w:rsid w:val="00451F94"/>
    <w:rsid w:val="004524ED"/>
    <w:rsid w:val="00452784"/>
    <w:rsid w:val="00452804"/>
    <w:rsid w:val="00452C22"/>
    <w:rsid w:val="00453D96"/>
    <w:rsid w:val="004542CB"/>
    <w:rsid w:val="00454BBE"/>
    <w:rsid w:val="00455599"/>
    <w:rsid w:val="004556B4"/>
    <w:rsid w:val="00455D72"/>
    <w:rsid w:val="00455DFA"/>
    <w:rsid w:val="00455F6F"/>
    <w:rsid w:val="00456550"/>
    <w:rsid w:val="00456893"/>
    <w:rsid w:val="00456C18"/>
    <w:rsid w:val="00456F2D"/>
    <w:rsid w:val="004578A3"/>
    <w:rsid w:val="00460A14"/>
    <w:rsid w:val="00460CC3"/>
    <w:rsid w:val="00461559"/>
    <w:rsid w:val="00461AB9"/>
    <w:rsid w:val="004628D7"/>
    <w:rsid w:val="00463D25"/>
    <w:rsid w:val="00464398"/>
    <w:rsid w:val="00464464"/>
    <w:rsid w:val="0046454D"/>
    <w:rsid w:val="00464726"/>
    <w:rsid w:val="0046493D"/>
    <w:rsid w:val="00464980"/>
    <w:rsid w:val="00464CFD"/>
    <w:rsid w:val="0046537C"/>
    <w:rsid w:val="004653DB"/>
    <w:rsid w:val="0046560F"/>
    <w:rsid w:val="0046583F"/>
    <w:rsid w:val="00465BEE"/>
    <w:rsid w:val="00465FC7"/>
    <w:rsid w:val="0046601B"/>
    <w:rsid w:val="00466175"/>
    <w:rsid w:val="004661C5"/>
    <w:rsid w:val="00466680"/>
    <w:rsid w:val="0046670F"/>
    <w:rsid w:val="0046688A"/>
    <w:rsid w:val="004670BF"/>
    <w:rsid w:val="00467785"/>
    <w:rsid w:val="00470AE3"/>
    <w:rsid w:val="00471409"/>
    <w:rsid w:val="004714AC"/>
    <w:rsid w:val="00471B33"/>
    <w:rsid w:val="00471E57"/>
    <w:rsid w:val="00473450"/>
    <w:rsid w:val="00473B9C"/>
    <w:rsid w:val="004742B2"/>
    <w:rsid w:val="004748BC"/>
    <w:rsid w:val="00474974"/>
    <w:rsid w:val="00475010"/>
    <w:rsid w:val="00475272"/>
    <w:rsid w:val="004752E1"/>
    <w:rsid w:val="00475472"/>
    <w:rsid w:val="004758D3"/>
    <w:rsid w:val="00475AF6"/>
    <w:rsid w:val="00475B27"/>
    <w:rsid w:val="00475F19"/>
    <w:rsid w:val="00476032"/>
    <w:rsid w:val="00476675"/>
    <w:rsid w:val="004767F5"/>
    <w:rsid w:val="00476C29"/>
    <w:rsid w:val="0047734A"/>
    <w:rsid w:val="00477509"/>
    <w:rsid w:val="004775E6"/>
    <w:rsid w:val="004775EB"/>
    <w:rsid w:val="004778F5"/>
    <w:rsid w:val="00477DFF"/>
    <w:rsid w:val="00480420"/>
    <w:rsid w:val="0048085D"/>
    <w:rsid w:val="00480D48"/>
    <w:rsid w:val="00480DF9"/>
    <w:rsid w:val="00481607"/>
    <w:rsid w:val="00481790"/>
    <w:rsid w:val="00481850"/>
    <w:rsid w:val="0048230C"/>
    <w:rsid w:val="00482368"/>
    <w:rsid w:val="0048278A"/>
    <w:rsid w:val="00482CF7"/>
    <w:rsid w:val="00482EC4"/>
    <w:rsid w:val="004834E1"/>
    <w:rsid w:val="00483F8C"/>
    <w:rsid w:val="0048459C"/>
    <w:rsid w:val="00484788"/>
    <w:rsid w:val="00484C64"/>
    <w:rsid w:val="00484DAA"/>
    <w:rsid w:val="00485790"/>
    <w:rsid w:val="00485C62"/>
    <w:rsid w:val="00486190"/>
    <w:rsid w:val="00486579"/>
    <w:rsid w:val="00486699"/>
    <w:rsid w:val="00486CF1"/>
    <w:rsid w:val="00490598"/>
    <w:rsid w:val="00490CC6"/>
    <w:rsid w:val="00491047"/>
    <w:rsid w:val="004912A0"/>
    <w:rsid w:val="0049158D"/>
    <w:rsid w:val="00491623"/>
    <w:rsid w:val="00491794"/>
    <w:rsid w:val="00491862"/>
    <w:rsid w:val="00491D6F"/>
    <w:rsid w:val="00492271"/>
    <w:rsid w:val="0049247D"/>
    <w:rsid w:val="00493478"/>
    <w:rsid w:val="00494092"/>
    <w:rsid w:val="00494172"/>
    <w:rsid w:val="0049420D"/>
    <w:rsid w:val="004944A4"/>
    <w:rsid w:val="004944D4"/>
    <w:rsid w:val="00494682"/>
    <w:rsid w:val="00494978"/>
    <w:rsid w:val="00494DC2"/>
    <w:rsid w:val="00495226"/>
    <w:rsid w:val="004964AC"/>
    <w:rsid w:val="0049759A"/>
    <w:rsid w:val="0049777B"/>
    <w:rsid w:val="0049794D"/>
    <w:rsid w:val="004979DF"/>
    <w:rsid w:val="00497B27"/>
    <w:rsid w:val="00497CDE"/>
    <w:rsid w:val="004A0228"/>
    <w:rsid w:val="004A04D8"/>
    <w:rsid w:val="004A1265"/>
    <w:rsid w:val="004A13B6"/>
    <w:rsid w:val="004A1A1B"/>
    <w:rsid w:val="004A2587"/>
    <w:rsid w:val="004A27E7"/>
    <w:rsid w:val="004A3174"/>
    <w:rsid w:val="004A36DC"/>
    <w:rsid w:val="004A3B49"/>
    <w:rsid w:val="004A3B4C"/>
    <w:rsid w:val="004A3E65"/>
    <w:rsid w:val="004A549F"/>
    <w:rsid w:val="004A5F74"/>
    <w:rsid w:val="004A61DE"/>
    <w:rsid w:val="004A66A5"/>
    <w:rsid w:val="004A6B04"/>
    <w:rsid w:val="004A6E60"/>
    <w:rsid w:val="004A7F77"/>
    <w:rsid w:val="004B177A"/>
    <w:rsid w:val="004B1989"/>
    <w:rsid w:val="004B1D64"/>
    <w:rsid w:val="004B2071"/>
    <w:rsid w:val="004B22E6"/>
    <w:rsid w:val="004B23FA"/>
    <w:rsid w:val="004B2B69"/>
    <w:rsid w:val="004B2FB8"/>
    <w:rsid w:val="004B30F6"/>
    <w:rsid w:val="004B3577"/>
    <w:rsid w:val="004B382B"/>
    <w:rsid w:val="004B3BF7"/>
    <w:rsid w:val="004B4E0E"/>
    <w:rsid w:val="004B505B"/>
    <w:rsid w:val="004B5123"/>
    <w:rsid w:val="004B5197"/>
    <w:rsid w:val="004B546D"/>
    <w:rsid w:val="004B582D"/>
    <w:rsid w:val="004B592D"/>
    <w:rsid w:val="004B5EDA"/>
    <w:rsid w:val="004B66EB"/>
    <w:rsid w:val="004B719A"/>
    <w:rsid w:val="004C03AE"/>
    <w:rsid w:val="004C088B"/>
    <w:rsid w:val="004C18EE"/>
    <w:rsid w:val="004C1E27"/>
    <w:rsid w:val="004C1FEC"/>
    <w:rsid w:val="004C29E2"/>
    <w:rsid w:val="004C333F"/>
    <w:rsid w:val="004C370B"/>
    <w:rsid w:val="004C39C1"/>
    <w:rsid w:val="004C3FD3"/>
    <w:rsid w:val="004C422B"/>
    <w:rsid w:val="004C583D"/>
    <w:rsid w:val="004C5BA9"/>
    <w:rsid w:val="004C7D30"/>
    <w:rsid w:val="004C7F52"/>
    <w:rsid w:val="004D01D6"/>
    <w:rsid w:val="004D0AAA"/>
    <w:rsid w:val="004D1CF8"/>
    <w:rsid w:val="004D2157"/>
    <w:rsid w:val="004D2423"/>
    <w:rsid w:val="004D2A42"/>
    <w:rsid w:val="004D3BAB"/>
    <w:rsid w:val="004D44A5"/>
    <w:rsid w:val="004D4C85"/>
    <w:rsid w:val="004D64F6"/>
    <w:rsid w:val="004D7F4B"/>
    <w:rsid w:val="004E00D5"/>
    <w:rsid w:val="004E0621"/>
    <w:rsid w:val="004E0B67"/>
    <w:rsid w:val="004E0CB4"/>
    <w:rsid w:val="004E0FAA"/>
    <w:rsid w:val="004E1EBB"/>
    <w:rsid w:val="004E208D"/>
    <w:rsid w:val="004E2A27"/>
    <w:rsid w:val="004E2AA0"/>
    <w:rsid w:val="004E36A0"/>
    <w:rsid w:val="004E3861"/>
    <w:rsid w:val="004E3990"/>
    <w:rsid w:val="004E3A81"/>
    <w:rsid w:val="004E3CF0"/>
    <w:rsid w:val="004E4392"/>
    <w:rsid w:val="004E44F6"/>
    <w:rsid w:val="004E4579"/>
    <w:rsid w:val="004E4828"/>
    <w:rsid w:val="004E4AED"/>
    <w:rsid w:val="004E4C11"/>
    <w:rsid w:val="004E4EC7"/>
    <w:rsid w:val="004E5000"/>
    <w:rsid w:val="004E52C4"/>
    <w:rsid w:val="004E584E"/>
    <w:rsid w:val="004E6125"/>
    <w:rsid w:val="004E7D92"/>
    <w:rsid w:val="004E7F15"/>
    <w:rsid w:val="004F0641"/>
    <w:rsid w:val="004F0F82"/>
    <w:rsid w:val="004F17CB"/>
    <w:rsid w:val="004F33B3"/>
    <w:rsid w:val="004F36FE"/>
    <w:rsid w:val="004F4B7F"/>
    <w:rsid w:val="004F4D84"/>
    <w:rsid w:val="004F5DCA"/>
    <w:rsid w:val="004F6798"/>
    <w:rsid w:val="004F6AE1"/>
    <w:rsid w:val="004F6B87"/>
    <w:rsid w:val="004F6D6E"/>
    <w:rsid w:val="004F7658"/>
    <w:rsid w:val="004F768E"/>
    <w:rsid w:val="004F7FB2"/>
    <w:rsid w:val="0050001C"/>
    <w:rsid w:val="00500134"/>
    <w:rsid w:val="005004F8"/>
    <w:rsid w:val="005009D9"/>
    <w:rsid w:val="005009F1"/>
    <w:rsid w:val="005016A9"/>
    <w:rsid w:val="00501CD2"/>
    <w:rsid w:val="00501E31"/>
    <w:rsid w:val="00501F59"/>
    <w:rsid w:val="00502163"/>
    <w:rsid w:val="00502824"/>
    <w:rsid w:val="00502922"/>
    <w:rsid w:val="00502A13"/>
    <w:rsid w:val="00503556"/>
    <w:rsid w:val="00503A4F"/>
    <w:rsid w:val="00503DAA"/>
    <w:rsid w:val="005040A1"/>
    <w:rsid w:val="00504375"/>
    <w:rsid w:val="005047C4"/>
    <w:rsid w:val="0050485B"/>
    <w:rsid w:val="0050508D"/>
    <w:rsid w:val="0050526F"/>
    <w:rsid w:val="00505963"/>
    <w:rsid w:val="00506A87"/>
    <w:rsid w:val="00506D14"/>
    <w:rsid w:val="00506FA4"/>
    <w:rsid w:val="00507023"/>
    <w:rsid w:val="005073EA"/>
    <w:rsid w:val="00507554"/>
    <w:rsid w:val="00510297"/>
    <w:rsid w:val="00510774"/>
    <w:rsid w:val="00510B31"/>
    <w:rsid w:val="00511220"/>
    <w:rsid w:val="00511240"/>
    <w:rsid w:val="005114BA"/>
    <w:rsid w:val="00511697"/>
    <w:rsid w:val="00511E7B"/>
    <w:rsid w:val="00511EF1"/>
    <w:rsid w:val="00512868"/>
    <w:rsid w:val="00512FB2"/>
    <w:rsid w:val="00513166"/>
    <w:rsid w:val="005132DE"/>
    <w:rsid w:val="005134CD"/>
    <w:rsid w:val="005138B7"/>
    <w:rsid w:val="005147A9"/>
    <w:rsid w:val="00514908"/>
    <w:rsid w:val="00514996"/>
    <w:rsid w:val="005149F4"/>
    <w:rsid w:val="00514C4B"/>
    <w:rsid w:val="0051566F"/>
    <w:rsid w:val="0051581B"/>
    <w:rsid w:val="00515B90"/>
    <w:rsid w:val="00516339"/>
    <w:rsid w:val="00516733"/>
    <w:rsid w:val="00517400"/>
    <w:rsid w:val="00517540"/>
    <w:rsid w:val="005177E5"/>
    <w:rsid w:val="00517937"/>
    <w:rsid w:val="00517B70"/>
    <w:rsid w:val="00520149"/>
    <w:rsid w:val="00520775"/>
    <w:rsid w:val="005209BF"/>
    <w:rsid w:val="00520AE2"/>
    <w:rsid w:val="00520BC9"/>
    <w:rsid w:val="00520C99"/>
    <w:rsid w:val="00521889"/>
    <w:rsid w:val="0052189E"/>
    <w:rsid w:val="00521963"/>
    <w:rsid w:val="005226E1"/>
    <w:rsid w:val="00522A5B"/>
    <w:rsid w:val="00522C6A"/>
    <w:rsid w:val="0052316C"/>
    <w:rsid w:val="00523282"/>
    <w:rsid w:val="00523294"/>
    <w:rsid w:val="005234F5"/>
    <w:rsid w:val="00523684"/>
    <w:rsid w:val="00523865"/>
    <w:rsid w:val="0052495C"/>
    <w:rsid w:val="00525553"/>
    <w:rsid w:val="0052700D"/>
    <w:rsid w:val="0052721D"/>
    <w:rsid w:val="00527239"/>
    <w:rsid w:val="0052781E"/>
    <w:rsid w:val="005303EE"/>
    <w:rsid w:val="005303F3"/>
    <w:rsid w:val="00530C20"/>
    <w:rsid w:val="00530D3A"/>
    <w:rsid w:val="0053176F"/>
    <w:rsid w:val="00532074"/>
    <w:rsid w:val="005321D1"/>
    <w:rsid w:val="00532CD6"/>
    <w:rsid w:val="00533569"/>
    <w:rsid w:val="00533D79"/>
    <w:rsid w:val="00534501"/>
    <w:rsid w:val="00534C16"/>
    <w:rsid w:val="0053564C"/>
    <w:rsid w:val="00536695"/>
    <w:rsid w:val="00537F74"/>
    <w:rsid w:val="00537FF9"/>
    <w:rsid w:val="0054008F"/>
    <w:rsid w:val="00540DAC"/>
    <w:rsid w:val="00540DCD"/>
    <w:rsid w:val="00540E3F"/>
    <w:rsid w:val="00541271"/>
    <w:rsid w:val="005413F4"/>
    <w:rsid w:val="00541592"/>
    <w:rsid w:val="00541CC1"/>
    <w:rsid w:val="00542C29"/>
    <w:rsid w:val="00543397"/>
    <w:rsid w:val="0054340A"/>
    <w:rsid w:val="0054386D"/>
    <w:rsid w:val="00543A5A"/>
    <w:rsid w:val="0054450A"/>
    <w:rsid w:val="0054451B"/>
    <w:rsid w:val="00546D7D"/>
    <w:rsid w:val="00547593"/>
    <w:rsid w:val="0054767B"/>
    <w:rsid w:val="00547887"/>
    <w:rsid w:val="00547E14"/>
    <w:rsid w:val="005501F9"/>
    <w:rsid w:val="005502B4"/>
    <w:rsid w:val="0055121D"/>
    <w:rsid w:val="0055189A"/>
    <w:rsid w:val="005519FD"/>
    <w:rsid w:val="00551AA0"/>
    <w:rsid w:val="00551F08"/>
    <w:rsid w:val="00552499"/>
    <w:rsid w:val="00552F45"/>
    <w:rsid w:val="005530D6"/>
    <w:rsid w:val="005530E0"/>
    <w:rsid w:val="00553AE5"/>
    <w:rsid w:val="00553BA4"/>
    <w:rsid w:val="005547AC"/>
    <w:rsid w:val="005550B6"/>
    <w:rsid w:val="00555538"/>
    <w:rsid w:val="005558FF"/>
    <w:rsid w:val="00555C88"/>
    <w:rsid w:val="005560C6"/>
    <w:rsid w:val="00556AA0"/>
    <w:rsid w:val="00556BE9"/>
    <w:rsid w:val="00557B84"/>
    <w:rsid w:val="00560235"/>
    <w:rsid w:val="005603B1"/>
    <w:rsid w:val="00560677"/>
    <w:rsid w:val="00560A8D"/>
    <w:rsid w:val="005611FA"/>
    <w:rsid w:val="00561378"/>
    <w:rsid w:val="0056157B"/>
    <w:rsid w:val="0056205E"/>
    <w:rsid w:val="00562191"/>
    <w:rsid w:val="005621DF"/>
    <w:rsid w:val="00563028"/>
    <w:rsid w:val="005634F4"/>
    <w:rsid w:val="00563D93"/>
    <w:rsid w:val="00564FB8"/>
    <w:rsid w:val="0056586C"/>
    <w:rsid w:val="00565F15"/>
    <w:rsid w:val="00565F80"/>
    <w:rsid w:val="005661CB"/>
    <w:rsid w:val="00566235"/>
    <w:rsid w:val="005669F7"/>
    <w:rsid w:val="00567A17"/>
    <w:rsid w:val="00567A56"/>
    <w:rsid w:val="00567D91"/>
    <w:rsid w:val="00567F96"/>
    <w:rsid w:val="005702A6"/>
    <w:rsid w:val="00570602"/>
    <w:rsid w:val="00570628"/>
    <w:rsid w:val="00570BA8"/>
    <w:rsid w:val="00570DE6"/>
    <w:rsid w:val="00570EEF"/>
    <w:rsid w:val="00571318"/>
    <w:rsid w:val="0057135B"/>
    <w:rsid w:val="0057138B"/>
    <w:rsid w:val="00571666"/>
    <w:rsid w:val="0057193A"/>
    <w:rsid w:val="00571B26"/>
    <w:rsid w:val="005727ED"/>
    <w:rsid w:val="00572BDD"/>
    <w:rsid w:val="00572F51"/>
    <w:rsid w:val="00573523"/>
    <w:rsid w:val="005744C5"/>
    <w:rsid w:val="005746BF"/>
    <w:rsid w:val="005754CB"/>
    <w:rsid w:val="00575A39"/>
    <w:rsid w:val="00575BFD"/>
    <w:rsid w:val="00576009"/>
    <w:rsid w:val="00576899"/>
    <w:rsid w:val="00576D00"/>
    <w:rsid w:val="00576F17"/>
    <w:rsid w:val="00577009"/>
    <w:rsid w:val="00577F16"/>
    <w:rsid w:val="00577FF7"/>
    <w:rsid w:val="00580212"/>
    <w:rsid w:val="00580B54"/>
    <w:rsid w:val="00580DF1"/>
    <w:rsid w:val="00581735"/>
    <w:rsid w:val="00581780"/>
    <w:rsid w:val="00581C84"/>
    <w:rsid w:val="00581CFE"/>
    <w:rsid w:val="00582651"/>
    <w:rsid w:val="0058357B"/>
    <w:rsid w:val="00583A24"/>
    <w:rsid w:val="00583CA4"/>
    <w:rsid w:val="00583FF9"/>
    <w:rsid w:val="0058411E"/>
    <w:rsid w:val="00584376"/>
    <w:rsid w:val="00584446"/>
    <w:rsid w:val="00585108"/>
    <w:rsid w:val="00585693"/>
    <w:rsid w:val="005860A7"/>
    <w:rsid w:val="005862FF"/>
    <w:rsid w:val="00586442"/>
    <w:rsid w:val="005868C4"/>
    <w:rsid w:val="00586A45"/>
    <w:rsid w:val="00586AEA"/>
    <w:rsid w:val="00586D2B"/>
    <w:rsid w:val="00586F0E"/>
    <w:rsid w:val="0058706D"/>
    <w:rsid w:val="00587796"/>
    <w:rsid w:val="00587809"/>
    <w:rsid w:val="00590314"/>
    <w:rsid w:val="00590567"/>
    <w:rsid w:val="00590A22"/>
    <w:rsid w:val="005912CB"/>
    <w:rsid w:val="00591308"/>
    <w:rsid w:val="00591B23"/>
    <w:rsid w:val="00591EB9"/>
    <w:rsid w:val="00592648"/>
    <w:rsid w:val="0059283F"/>
    <w:rsid w:val="00593717"/>
    <w:rsid w:val="0059388F"/>
    <w:rsid w:val="00593976"/>
    <w:rsid w:val="00593CFF"/>
    <w:rsid w:val="00593D0B"/>
    <w:rsid w:val="005940FD"/>
    <w:rsid w:val="00594693"/>
    <w:rsid w:val="00594794"/>
    <w:rsid w:val="00594847"/>
    <w:rsid w:val="00595197"/>
    <w:rsid w:val="00595680"/>
    <w:rsid w:val="0059640F"/>
    <w:rsid w:val="005966CE"/>
    <w:rsid w:val="00596E30"/>
    <w:rsid w:val="005A00C6"/>
    <w:rsid w:val="005A047B"/>
    <w:rsid w:val="005A0800"/>
    <w:rsid w:val="005A082C"/>
    <w:rsid w:val="005A0858"/>
    <w:rsid w:val="005A10AB"/>
    <w:rsid w:val="005A1666"/>
    <w:rsid w:val="005A2F4A"/>
    <w:rsid w:val="005A3272"/>
    <w:rsid w:val="005A4704"/>
    <w:rsid w:val="005A4A3C"/>
    <w:rsid w:val="005A4A48"/>
    <w:rsid w:val="005A4CE8"/>
    <w:rsid w:val="005A51CF"/>
    <w:rsid w:val="005A5900"/>
    <w:rsid w:val="005A5AD2"/>
    <w:rsid w:val="005A5C9D"/>
    <w:rsid w:val="005A660C"/>
    <w:rsid w:val="005A79B9"/>
    <w:rsid w:val="005B0550"/>
    <w:rsid w:val="005B185B"/>
    <w:rsid w:val="005B1981"/>
    <w:rsid w:val="005B19E9"/>
    <w:rsid w:val="005B1F10"/>
    <w:rsid w:val="005B203B"/>
    <w:rsid w:val="005B236A"/>
    <w:rsid w:val="005B29FC"/>
    <w:rsid w:val="005B2A43"/>
    <w:rsid w:val="005B2BE7"/>
    <w:rsid w:val="005B2E19"/>
    <w:rsid w:val="005B30CE"/>
    <w:rsid w:val="005B3572"/>
    <w:rsid w:val="005B35F0"/>
    <w:rsid w:val="005B3903"/>
    <w:rsid w:val="005B3EAD"/>
    <w:rsid w:val="005B4326"/>
    <w:rsid w:val="005B463B"/>
    <w:rsid w:val="005B4DCA"/>
    <w:rsid w:val="005B5531"/>
    <w:rsid w:val="005B6259"/>
    <w:rsid w:val="005B64F6"/>
    <w:rsid w:val="005B6F4F"/>
    <w:rsid w:val="005B704E"/>
    <w:rsid w:val="005B76C1"/>
    <w:rsid w:val="005B7A10"/>
    <w:rsid w:val="005B7CB1"/>
    <w:rsid w:val="005C0A3C"/>
    <w:rsid w:val="005C0A91"/>
    <w:rsid w:val="005C0AC4"/>
    <w:rsid w:val="005C0D74"/>
    <w:rsid w:val="005C0DCE"/>
    <w:rsid w:val="005C0FCB"/>
    <w:rsid w:val="005C11F7"/>
    <w:rsid w:val="005C1729"/>
    <w:rsid w:val="005C1A77"/>
    <w:rsid w:val="005C1D76"/>
    <w:rsid w:val="005C20DD"/>
    <w:rsid w:val="005C2304"/>
    <w:rsid w:val="005C23EE"/>
    <w:rsid w:val="005C243B"/>
    <w:rsid w:val="005C3CBC"/>
    <w:rsid w:val="005C3DAC"/>
    <w:rsid w:val="005C3DCC"/>
    <w:rsid w:val="005C3E90"/>
    <w:rsid w:val="005C4975"/>
    <w:rsid w:val="005C582F"/>
    <w:rsid w:val="005C6ED3"/>
    <w:rsid w:val="005C76FE"/>
    <w:rsid w:val="005C79EC"/>
    <w:rsid w:val="005D00D2"/>
    <w:rsid w:val="005D0D54"/>
    <w:rsid w:val="005D0DC6"/>
    <w:rsid w:val="005D128C"/>
    <w:rsid w:val="005D1397"/>
    <w:rsid w:val="005D1534"/>
    <w:rsid w:val="005D2613"/>
    <w:rsid w:val="005D27C0"/>
    <w:rsid w:val="005D2A1B"/>
    <w:rsid w:val="005D2B4B"/>
    <w:rsid w:val="005D30B5"/>
    <w:rsid w:val="005D3754"/>
    <w:rsid w:val="005D3932"/>
    <w:rsid w:val="005D3F02"/>
    <w:rsid w:val="005D42AD"/>
    <w:rsid w:val="005D5607"/>
    <w:rsid w:val="005D5A75"/>
    <w:rsid w:val="005D5F8D"/>
    <w:rsid w:val="005D62A9"/>
    <w:rsid w:val="005D694A"/>
    <w:rsid w:val="005D6B9E"/>
    <w:rsid w:val="005D6F18"/>
    <w:rsid w:val="005D7585"/>
    <w:rsid w:val="005D7889"/>
    <w:rsid w:val="005D7EDA"/>
    <w:rsid w:val="005E006A"/>
    <w:rsid w:val="005E015D"/>
    <w:rsid w:val="005E062A"/>
    <w:rsid w:val="005E06B8"/>
    <w:rsid w:val="005E0779"/>
    <w:rsid w:val="005E0CAB"/>
    <w:rsid w:val="005E176E"/>
    <w:rsid w:val="005E1A09"/>
    <w:rsid w:val="005E1BD0"/>
    <w:rsid w:val="005E1E05"/>
    <w:rsid w:val="005E1E1C"/>
    <w:rsid w:val="005E24D1"/>
    <w:rsid w:val="005E2807"/>
    <w:rsid w:val="005E2A12"/>
    <w:rsid w:val="005E2A6D"/>
    <w:rsid w:val="005E2C8A"/>
    <w:rsid w:val="005E367F"/>
    <w:rsid w:val="005E388A"/>
    <w:rsid w:val="005E3901"/>
    <w:rsid w:val="005E3AE4"/>
    <w:rsid w:val="005E5AE6"/>
    <w:rsid w:val="005E6845"/>
    <w:rsid w:val="005E7544"/>
    <w:rsid w:val="005F0998"/>
    <w:rsid w:val="005F0F7F"/>
    <w:rsid w:val="005F12DB"/>
    <w:rsid w:val="005F12DF"/>
    <w:rsid w:val="005F1AC6"/>
    <w:rsid w:val="005F1F93"/>
    <w:rsid w:val="005F2584"/>
    <w:rsid w:val="005F2D18"/>
    <w:rsid w:val="005F31F1"/>
    <w:rsid w:val="005F31F9"/>
    <w:rsid w:val="005F33F7"/>
    <w:rsid w:val="005F3A63"/>
    <w:rsid w:val="005F3B3D"/>
    <w:rsid w:val="005F3CF6"/>
    <w:rsid w:val="005F3E23"/>
    <w:rsid w:val="005F4EC0"/>
    <w:rsid w:val="005F52A5"/>
    <w:rsid w:val="005F572B"/>
    <w:rsid w:val="005F5FD6"/>
    <w:rsid w:val="005F6853"/>
    <w:rsid w:val="005F6D33"/>
    <w:rsid w:val="005F7226"/>
    <w:rsid w:val="005F7A4E"/>
    <w:rsid w:val="005F7D8E"/>
    <w:rsid w:val="005F7DF1"/>
    <w:rsid w:val="00600498"/>
    <w:rsid w:val="0060065A"/>
    <w:rsid w:val="00600E0B"/>
    <w:rsid w:val="00602225"/>
    <w:rsid w:val="006024A5"/>
    <w:rsid w:val="00602E71"/>
    <w:rsid w:val="0060322E"/>
    <w:rsid w:val="006034C5"/>
    <w:rsid w:val="00603AAB"/>
    <w:rsid w:val="00603B0A"/>
    <w:rsid w:val="00603DC7"/>
    <w:rsid w:val="006044D3"/>
    <w:rsid w:val="00604A1B"/>
    <w:rsid w:val="0060535E"/>
    <w:rsid w:val="00605625"/>
    <w:rsid w:val="00605882"/>
    <w:rsid w:val="00605A7F"/>
    <w:rsid w:val="00605AAC"/>
    <w:rsid w:val="006063EF"/>
    <w:rsid w:val="0060649F"/>
    <w:rsid w:val="006069E3"/>
    <w:rsid w:val="00607525"/>
    <w:rsid w:val="00607FBF"/>
    <w:rsid w:val="00611010"/>
    <w:rsid w:val="006115EC"/>
    <w:rsid w:val="006116BB"/>
    <w:rsid w:val="006116D2"/>
    <w:rsid w:val="00611E6E"/>
    <w:rsid w:val="006125BC"/>
    <w:rsid w:val="00613550"/>
    <w:rsid w:val="00613683"/>
    <w:rsid w:val="006139F5"/>
    <w:rsid w:val="0061458A"/>
    <w:rsid w:val="00615415"/>
    <w:rsid w:val="006157C2"/>
    <w:rsid w:val="00615E9B"/>
    <w:rsid w:val="006162B5"/>
    <w:rsid w:val="00616814"/>
    <w:rsid w:val="00616C9F"/>
    <w:rsid w:val="006179B3"/>
    <w:rsid w:val="00617E0B"/>
    <w:rsid w:val="00617E44"/>
    <w:rsid w:val="00617F87"/>
    <w:rsid w:val="006201FB"/>
    <w:rsid w:val="006216AB"/>
    <w:rsid w:val="00621CF4"/>
    <w:rsid w:val="00621E01"/>
    <w:rsid w:val="00621F68"/>
    <w:rsid w:val="0062233A"/>
    <w:rsid w:val="00622995"/>
    <w:rsid w:val="00622ADC"/>
    <w:rsid w:val="00622C51"/>
    <w:rsid w:val="0062380D"/>
    <w:rsid w:val="006238E7"/>
    <w:rsid w:val="00623C2E"/>
    <w:rsid w:val="00623CD4"/>
    <w:rsid w:val="006245D7"/>
    <w:rsid w:val="0062493F"/>
    <w:rsid w:val="00624FA2"/>
    <w:rsid w:val="00625552"/>
    <w:rsid w:val="00625CA4"/>
    <w:rsid w:val="006261EF"/>
    <w:rsid w:val="00626266"/>
    <w:rsid w:val="006262D6"/>
    <w:rsid w:val="00627737"/>
    <w:rsid w:val="00630367"/>
    <w:rsid w:val="00630424"/>
    <w:rsid w:val="00630918"/>
    <w:rsid w:val="00630B16"/>
    <w:rsid w:val="00630F69"/>
    <w:rsid w:val="00631A2E"/>
    <w:rsid w:val="006325D4"/>
    <w:rsid w:val="00633410"/>
    <w:rsid w:val="006334BF"/>
    <w:rsid w:val="00633D51"/>
    <w:rsid w:val="00633D8F"/>
    <w:rsid w:val="006340CE"/>
    <w:rsid w:val="00634456"/>
    <w:rsid w:val="00634719"/>
    <w:rsid w:val="00634C2B"/>
    <w:rsid w:val="00635860"/>
    <w:rsid w:val="00636124"/>
    <w:rsid w:val="00636388"/>
    <w:rsid w:val="006363A7"/>
    <w:rsid w:val="006366A3"/>
    <w:rsid w:val="00636881"/>
    <w:rsid w:val="00637087"/>
    <w:rsid w:val="00637344"/>
    <w:rsid w:val="006375AC"/>
    <w:rsid w:val="006376FA"/>
    <w:rsid w:val="00637BB2"/>
    <w:rsid w:val="00637DE9"/>
    <w:rsid w:val="00637E08"/>
    <w:rsid w:val="00640111"/>
    <w:rsid w:val="00640ACA"/>
    <w:rsid w:val="006417CD"/>
    <w:rsid w:val="00642B22"/>
    <w:rsid w:val="00642DE4"/>
    <w:rsid w:val="00643373"/>
    <w:rsid w:val="00643610"/>
    <w:rsid w:val="00643C5B"/>
    <w:rsid w:val="00643FD5"/>
    <w:rsid w:val="006445F4"/>
    <w:rsid w:val="00644F02"/>
    <w:rsid w:val="00645B3B"/>
    <w:rsid w:val="00645CEB"/>
    <w:rsid w:val="00645D47"/>
    <w:rsid w:val="00646328"/>
    <w:rsid w:val="006468D4"/>
    <w:rsid w:val="00646C6A"/>
    <w:rsid w:val="00646C9A"/>
    <w:rsid w:val="0065060F"/>
    <w:rsid w:val="00650D5C"/>
    <w:rsid w:val="00650EC9"/>
    <w:rsid w:val="0065132E"/>
    <w:rsid w:val="00653C19"/>
    <w:rsid w:val="006543DB"/>
    <w:rsid w:val="006549BB"/>
    <w:rsid w:val="00654B5B"/>
    <w:rsid w:val="0065512D"/>
    <w:rsid w:val="0065558D"/>
    <w:rsid w:val="006558E1"/>
    <w:rsid w:val="00655D2E"/>
    <w:rsid w:val="00655E84"/>
    <w:rsid w:val="00655F62"/>
    <w:rsid w:val="006563D7"/>
    <w:rsid w:val="00656AB8"/>
    <w:rsid w:val="00656ACF"/>
    <w:rsid w:val="00657256"/>
    <w:rsid w:val="006579D1"/>
    <w:rsid w:val="00657BB8"/>
    <w:rsid w:val="00657FDB"/>
    <w:rsid w:val="006601E4"/>
    <w:rsid w:val="006605A0"/>
    <w:rsid w:val="00660A82"/>
    <w:rsid w:val="00660BDD"/>
    <w:rsid w:val="00661099"/>
    <w:rsid w:val="006614BB"/>
    <w:rsid w:val="00661639"/>
    <w:rsid w:val="00661DC9"/>
    <w:rsid w:val="00662528"/>
    <w:rsid w:val="00662640"/>
    <w:rsid w:val="0066265F"/>
    <w:rsid w:val="006629F7"/>
    <w:rsid w:val="0066388B"/>
    <w:rsid w:val="00663944"/>
    <w:rsid w:val="00663FE7"/>
    <w:rsid w:val="00664003"/>
    <w:rsid w:val="00664B2D"/>
    <w:rsid w:val="00664BF6"/>
    <w:rsid w:val="0066540D"/>
    <w:rsid w:val="00666237"/>
    <w:rsid w:val="00666525"/>
    <w:rsid w:val="00666A32"/>
    <w:rsid w:val="0066745C"/>
    <w:rsid w:val="006675D5"/>
    <w:rsid w:val="00667FB1"/>
    <w:rsid w:val="0067002A"/>
    <w:rsid w:val="00670188"/>
    <w:rsid w:val="00670544"/>
    <w:rsid w:val="006707B4"/>
    <w:rsid w:val="006707F5"/>
    <w:rsid w:val="00670DF7"/>
    <w:rsid w:val="0067129E"/>
    <w:rsid w:val="0067186D"/>
    <w:rsid w:val="00671B78"/>
    <w:rsid w:val="00673037"/>
    <w:rsid w:val="00673745"/>
    <w:rsid w:val="00673D69"/>
    <w:rsid w:val="00674734"/>
    <w:rsid w:val="006749E6"/>
    <w:rsid w:val="006750DA"/>
    <w:rsid w:val="0067513F"/>
    <w:rsid w:val="00675845"/>
    <w:rsid w:val="00675C4A"/>
    <w:rsid w:val="00676509"/>
    <w:rsid w:val="0067695D"/>
    <w:rsid w:val="00676B65"/>
    <w:rsid w:val="00676C34"/>
    <w:rsid w:val="00676E45"/>
    <w:rsid w:val="00676EDF"/>
    <w:rsid w:val="00677406"/>
    <w:rsid w:val="00680677"/>
    <w:rsid w:val="00681503"/>
    <w:rsid w:val="00681A9F"/>
    <w:rsid w:val="006823D6"/>
    <w:rsid w:val="0068257A"/>
    <w:rsid w:val="00682B99"/>
    <w:rsid w:val="00682C46"/>
    <w:rsid w:val="00682F0D"/>
    <w:rsid w:val="006843B2"/>
    <w:rsid w:val="006844B6"/>
    <w:rsid w:val="00685871"/>
    <w:rsid w:val="006865AE"/>
    <w:rsid w:val="006873C5"/>
    <w:rsid w:val="00687FD3"/>
    <w:rsid w:val="00690162"/>
    <w:rsid w:val="00690302"/>
    <w:rsid w:val="0069076D"/>
    <w:rsid w:val="0069099E"/>
    <w:rsid w:val="00690EB4"/>
    <w:rsid w:val="00692281"/>
    <w:rsid w:val="00692314"/>
    <w:rsid w:val="00692652"/>
    <w:rsid w:val="0069291A"/>
    <w:rsid w:val="00692D6F"/>
    <w:rsid w:val="006934D1"/>
    <w:rsid w:val="0069394E"/>
    <w:rsid w:val="006942B5"/>
    <w:rsid w:val="00694581"/>
    <w:rsid w:val="00695DBA"/>
    <w:rsid w:val="00695F27"/>
    <w:rsid w:val="0069616A"/>
    <w:rsid w:val="0069671D"/>
    <w:rsid w:val="00696BE3"/>
    <w:rsid w:val="00697089"/>
    <w:rsid w:val="00697159"/>
    <w:rsid w:val="0069740C"/>
    <w:rsid w:val="0069769E"/>
    <w:rsid w:val="006A006F"/>
    <w:rsid w:val="006A01E4"/>
    <w:rsid w:val="006A0204"/>
    <w:rsid w:val="006A02A4"/>
    <w:rsid w:val="006A0D58"/>
    <w:rsid w:val="006A0F86"/>
    <w:rsid w:val="006A0FAC"/>
    <w:rsid w:val="006A22BB"/>
    <w:rsid w:val="006A254F"/>
    <w:rsid w:val="006A2BC4"/>
    <w:rsid w:val="006A384C"/>
    <w:rsid w:val="006A38B6"/>
    <w:rsid w:val="006A498A"/>
    <w:rsid w:val="006A4CB7"/>
    <w:rsid w:val="006A5A29"/>
    <w:rsid w:val="006A606C"/>
    <w:rsid w:val="006A6713"/>
    <w:rsid w:val="006A7576"/>
    <w:rsid w:val="006A767D"/>
    <w:rsid w:val="006A7BE9"/>
    <w:rsid w:val="006A7C63"/>
    <w:rsid w:val="006B02C0"/>
    <w:rsid w:val="006B0481"/>
    <w:rsid w:val="006B0DD7"/>
    <w:rsid w:val="006B1124"/>
    <w:rsid w:val="006B1976"/>
    <w:rsid w:val="006B279B"/>
    <w:rsid w:val="006B291D"/>
    <w:rsid w:val="006B2DD6"/>
    <w:rsid w:val="006B2F72"/>
    <w:rsid w:val="006B3B4C"/>
    <w:rsid w:val="006B4B84"/>
    <w:rsid w:val="006B561A"/>
    <w:rsid w:val="006B573C"/>
    <w:rsid w:val="006B59A0"/>
    <w:rsid w:val="006B5B65"/>
    <w:rsid w:val="006B61F1"/>
    <w:rsid w:val="006B66B4"/>
    <w:rsid w:val="006B7839"/>
    <w:rsid w:val="006B7BAF"/>
    <w:rsid w:val="006B7ED9"/>
    <w:rsid w:val="006C0186"/>
    <w:rsid w:val="006C082A"/>
    <w:rsid w:val="006C0AFD"/>
    <w:rsid w:val="006C0D58"/>
    <w:rsid w:val="006C1EBB"/>
    <w:rsid w:val="006C21E3"/>
    <w:rsid w:val="006C22A8"/>
    <w:rsid w:val="006C2956"/>
    <w:rsid w:val="006C2DF4"/>
    <w:rsid w:val="006C31E2"/>
    <w:rsid w:val="006C3B40"/>
    <w:rsid w:val="006C3FF6"/>
    <w:rsid w:val="006C4078"/>
    <w:rsid w:val="006C4A55"/>
    <w:rsid w:val="006C4DA7"/>
    <w:rsid w:val="006C52A8"/>
    <w:rsid w:val="006C5C23"/>
    <w:rsid w:val="006C66C6"/>
    <w:rsid w:val="006C69E4"/>
    <w:rsid w:val="006D0650"/>
    <w:rsid w:val="006D13C5"/>
    <w:rsid w:val="006D1452"/>
    <w:rsid w:val="006D1BE1"/>
    <w:rsid w:val="006D2507"/>
    <w:rsid w:val="006D25C4"/>
    <w:rsid w:val="006D2BAB"/>
    <w:rsid w:val="006D2D0F"/>
    <w:rsid w:val="006D326C"/>
    <w:rsid w:val="006D3302"/>
    <w:rsid w:val="006D3901"/>
    <w:rsid w:val="006D3A2C"/>
    <w:rsid w:val="006D3B36"/>
    <w:rsid w:val="006D3D24"/>
    <w:rsid w:val="006D482E"/>
    <w:rsid w:val="006D5C22"/>
    <w:rsid w:val="006D6D55"/>
    <w:rsid w:val="006D6E02"/>
    <w:rsid w:val="006D6E99"/>
    <w:rsid w:val="006E06BD"/>
    <w:rsid w:val="006E1147"/>
    <w:rsid w:val="006E1801"/>
    <w:rsid w:val="006E1A0F"/>
    <w:rsid w:val="006E2404"/>
    <w:rsid w:val="006E2796"/>
    <w:rsid w:val="006E2A5A"/>
    <w:rsid w:val="006E2FE3"/>
    <w:rsid w:val="006E351E"/>
    <w:rsid w:val="006E3D71"/>
    <w:rsid w:val="006E3F0F"/>
    <w:rsid w:val="006E40F1"/>
    <w:rsid w:val="006E5719"/>
    <w:rsid w:val="006E5B88"/>
    <w:rsid w:val="006E5DA7"/>
    <w:rsid w:val="006E5ED6"/>
    <w:rsid w:val="006E6590"/>
    <w:rsid w:val="006E686A"/>
    <w:rsid w:val="006E6E4B"/>
    <w:rsid w:val="006E73BB"/>
    <w:rsid w:val="006E788B"/>
    <w:rsid w:val="006E7B88"/>
    <w:rsid w:val="006E7C38"/>
    <w:rsid w:val="006F0764"/>
    <w:rsid w:val="006F0A81"/>
    <w:rsid w:val="006F0DE5"/>
    <w:rsid w:val="006F1146"/>
    <w:rsid w:val="006F1A41"/>
    <w:rsid w:val="006F1C3B"/>
    <w:rsid w:val="006F1EBB"/>
    <w:rsid w:val="006F1F87"/>
    <w:rsid w:val="006F2147"/>
    <w:rsid w:val="006F3701"/>
    <w:rsid w:val="006F383C"/>
    <w:rsid w:val="006F3B71"/>
    <w:rsid w:val="006F3D17"/>
    <w:rsid w:val="006F3E62"/>
    <w:rsid w:val="006F45F6"/>
    <w:rsid w:val="006F5C4C"/>
    <w:rsid w:val="006F5D6D"/>
    <w:rsid w:val="006F6F54"/>
    <w:rsid w:val="006F7BBD"/>
    <w:rsid w:val="0070063D"/>
    <w:rsid w:val="00701199"/>
    <w:rsid w:val="00702E1B"/>
    <w:rsid w:val="0070312D"/>
    <w:rsid w:val="0070351F"/>
    <w:rsid w:val="007035A9"/>
    <w:rsid w:val="007039A0"/>
    <w:rsid w:val="00703D65"/>
    <w:rsid w:val="0070420F"/>
    <w:rsid w:val="0070438C"/>
    <w:rsid w:val="00705AB8"/>
    <w:rsid w:val="00705AFD"/>
    <w:rsid w:val="007061C2"/>
    <w:rsid w:val="007079BC"/>
    <w:rsid w:val="00710508"/>
    <w:rsid w:val="00710BE1"/>
    <w:rsid w:val="007110D8"/>
    <w:rsid w:val="007113C2"/>
    <w:rsid w:val="00711F45"/>
    <w:rsid w:val="00712E61"/>
    <w:rsid w:val="0071302E"/>
    <w:rsid w:val="00713475"/>
    <w:rsid w:val="00713CDB"/>
    <w:rsid w:val="0071401E"/>
    <w:rsid w:val="00714BB8"/>
    <w:rsid w:val="00714EC7"/>
    <w:rsid w:val="00715004"/>
    <w:rsid w:val="00715243"/>
    <w:rsid w:val="00715C6A"/>
    <w:rsid w:val="00716639"/>
    <w:rsid w:val="00717E33"/>
    <w:rsid w:val="007201A4"/>
    <w:rsid w:val="00721390"/>
    <w:rsid w:val="0072154A"/>
    <w:rsid w:val="00721600"/>
    <w:rsid w:val="00722CDE"/>
    <w:rsid w:val="007236F3"/>
    <w:rsid w:val="00723E3E"/>
    <w:rsid w:val="007242B6"/>
    <w:rsid w:val="007245C9"/>
    <w:rsid w:val="007253E5"/>
    <w:rsid w:val="00726206"/>
    <w:rsid w:val="007263DE"/>
    <w:rsid w:val="00726D83"/>
    <w:rsid w:val="00727DFB"/>
    <w:rsid w:val="00727F75"/>
    <w:rsid w:val="007303F2"/>
    <w:rsid w:val="00730F37"/>
    <w:rsid w:val="007320DE"/>
    <w:rsid w:val="00732EB2"/>
    <w:rsid w:val="007334C8"/>
    <w:rsid w:val="00733625"/>
    <w:rsid w:val="00733A87"/>
    <w:rsid w:val="00733C2C"/>
    <w:rsid w:val="00733F96"/>
    <w:rsid w:val="00734155"/>
    <w:rsid w:val="0073457D"/>
    <w:rsid w:val="0073481A"/>
    <w:rsid w:val="00734B8A"/>
    <w:rsid w:val="00734F1C"/>
    <w:rsid w:val="00734FFF"/>
    <w:rsid w:val="00735DFA"/>
    <w:rsid w:val="00736440"/>
    <w:rsid w:val="00736748"/>
    <w:rsid w:val="00736B0D"/>
    <w:rsid w:val="00736EA7"/>
    <w:rsid w:val="00737C97"/>
    <w:rsid w:val="0074045F"/>
    <w:rsid w:val="0074059D"/>
    <w:rsid w:val="00740BA5"/>
    <w:rsid w:val="00740E50"/>
    <w:rsid w:val="00741312"/>
    <w:rsid w:val="007422F1"/>
    <w:rsid w:val="0074241D"/>
    <w:rsid w:val="00742AE7"/>
    <w:rsid w:val="00742C28"/>
    <w:rsid w:val="00743BB7"/>
    <w:rsid w:val="00743CFA"/>
    <w:rsid w:val="0074451C"/>
    <w:rsid w:val="007445CA"/>
    <w:rsid w:val="00744903"/>
    <w:rsid w:val="00746671"/>
    <w:rsid w:val="007470F3"/>
    <w:rsid w:val="00751A33"/>
    <w:rsid w:val="00752532"/>
    <w:rsid w:val="00752815"/>
    <w:rsid w:val="00752A3E"/>
    <w:rsid w:val="00752EF1"/>
    <w:rsid w:val="00752FC9"/>
    <w:rsid w:val="0075350B"/>
    <w:rsid w:val="0075371A"/>
    <w:rsid w:val="00753C92"/>
    <w:rsid w:val="00753F44"/>
    <w:rsid w:val="00755500"/>
    <w:rsid w:val="00755F01"/>
    <w:rsid w:val="007560B7"/>
    <w:rsid w:val="00756440"/>
    <w:rsid w:val="00756ECC"/>
    <w:rsid w:val="007575D5"/>
    <w:rsid w:val="0075793B"/>
    <w:rsid w:val="0075798F"/>
    <w:rsid w:val="00757FDA"/>
    <w:rsid w:val="00762897"/>
    <w:rsid w:val="00762A5C"/>
    <w:rsid w:val="00762AA1"/>
    <w:rsid w:val="00762B3D"/>
    <w:rsid w:val="00762D54"/>
    <w:rsid w:val="007636DB"/>
    <w:rsid w:val="00763B35"/>
    <w:rsid w:val="00763C69"/>
    <w:rsid w:val="007644C5"/>
    <w:rsid w:val="00764C78"/>
    <w:rsid w:val="0076624B"/>
    <w:rsid w:val="00766288"/>
    <w:rsid w:val="0076657F"/>
    <w:rsid w:val="007673A0"/>
    <w:rsid w:val="007674FB"/>
    <w:rsid w:val="00767677"/>
    <w:rsid w:val="00767C86"/>
    <w:rsid w:val="0077027F"/>
    <w:rsid w:val="007709B0"/>
    <w:rsid w:val="00770AC0"/>
    <w:rsid w:val="00770BAF"/>
    <w:rsid w:val="00771517"/>
    <w:rsid w:val="0077156D"/>
    <w:rsid w:val="007719C7"/>
    <w:rsid w:val="00771C2A"/>
    <w:rsid w:val="00771E31"/>
    <w:rsid w:val="00772505"/>
    <w:rsid w:val="007726A9"/>
    <w:rsid w:val="0077272B"/>
    <w:rsid w:val="007727E8"/>
    <w:rsid w:val="00772B9D"/>
    <w:rsid w:val="00772F52"/>
    <w:rsid w:val="0077320E"/>
    <w:rsid w:val="00774268"/>
    <w:rsid w:val="00774443"/>
    <w:rsid w:val="0077450F"/>
    <w:rsid w:val="00774622"/>
    <w:rsid w:val="0077569C"/>
    <w:rsid w:val="00775AF6"/>
    <w:rsid w:val="00776E51"/>
    <w:rsid w:val="00777228"/>
    <w:rsid w:val="00777533"/>
    <w:rsid w:val="00777D5C"/>
    <w:rsid w:val="00780294"/>
    <w:rsid w:val="007805D1"/>
    <w:rsid w:val="00780AA0"/>
    <w:rsid w:val="00780E26"/>
    <w:rsid w:val="007823FA"/>
    <w:rsid w:val="00782C9F"/>
    <w:rsid w:val="00782E25"/>
    <w:rsid w:val="007830D5"/>
    <w:rsid w:val="00783A84"/>
    <w:rsid w:val="00783AA9"/>
    <w:rsid w:val="0078439C"/>
    <w:rsid w:val="00784890"/>
    <w:rsid w:val="00784ABF"/>
    <w:rsid w:val="00784F1C"/>
    <w:rsid w:val="0078575E"/>
    <w:rsid w:val="007859A2"/>
    <w:rsid w:val="00785A32"/>
    <w:rsid w:val="00785B67"/>
    <w:rsid w:val="00785C58"/>
    <w:rsid w:val="0078602F"/>
    <w:rsid w:val="00786199"/>
    <w:rsid w:val="00786BA0"/>
    <w:rsid w:val="007904F4"/>
    <w:rsid w:val="007914CC"/>
    <w:rsid w:val="007915F8"/>
    <w:rsid w:val="00791611"/>
    <w:rsid w:val="0079163A"/>
    <w:rsid w:val="00791E4A"/>
    <w:rsid w:val="00792A21"/>
    <w:rsid w:val="00792ACC"/>
    <w:rsid w:val="0079307A"/>
    <w:rsid w:val="0079330C"/>
    <w:rsid w:val="00793531"/>
    <w:rsid w:val="00793595"/>
    <w:rsid w:val="007938BF"/>
    <w:rsid w:val="00793980"/>
    <w:rsid w:val="0079419C"/>
    <w:rsid w:val="00794395"/>
    <w:rsid w:val="00794A64"/>
    <w:rsid w:val="00795360"/>
    <w:rsid w:val="007953A7"/>
    <w:rsid w:val="00795A00"/>
    <w:rsid w:val="00797204"/>
    <w:rsid w:val="00797804"/>
    <w:rsid w:val="00797832"/>
    <w:rsid w:val="007A0792"/>
    <w:rsid w:val="007A1D58"/>
    <w:rsid w:val="007A22B6"/>
    <w:rsid w:val="007A24A4"/>
    <w:rsid w:val="007A2AED"/>
    <w:rsid w:val="007A2F81"/>
    <w:rsid w:val="007A31B2"/>
    <w:rsid w:val="007A3897"/>
    <w:rsid w:val="007A3D2C"/>
    <w:rsid w:val="007A3F27"/>
    <w:rsid w:val="007A4984"/>
    <w:rsid w:val="007A4BBA"/>
    <w:rsid w:val="007A5464"/>
    <w:rsid w:val="007A5A2D"/>
    <w:rsid w:val="007A5A8C"/>
    <w:rsid w:val="007A5CAB"/>
    <w:rsid w:val="007A5F1A"/>
    <w:rsid w:val="007A6457"/>
    <w:rsid w:val="007A6649"/>
    <w:rsid w:val="007A66E3"/>
    <w:rsid w:val="007A69D4"/>
    <w:rsid w:val="007A796E"/>
    <w:rsid w:val="007A7EE6"/>
    <w:rsid w:val="007B034F"/>
    <w:rsid w:val="007B056B"/>
    <w:rsid w:val="007B07D1"/>
    <w:rsid w:val="007B082B"/>
    <w:rsid w:val="007B103B"/>
    <w:rsid w:val="007B1190"/>
    <w:rsid w:val="007B1560"/>
    <w:rsid w:val="007B24A3"/>
    <w:rsid w:val="007B367C"/>
    <w:rsid w:val="007B3698"/>
    <w:rsid w:val="007B3900"/>
    <w:rsid w:val="007B42A6"/>
    <w:rsid w:val="007B54A1"/>
    <w:rsid w:val="007B580B"/>
    <w:rsid w:val="007B6196"/>
    <w:rsid w:val="007B6BE1"/>
    <w:rsid w:val="007B7B6D"/>
    <w:rsid w:val="007C0056"/>
    <w:rsid w:val="007C04F3"/>
    <w:rsid w:val="007C1389"/>
    <w:rsid w:val="007C175E"/>
    <w:rsid w:val="007C1AD1"/>
    <w:rsid w:val="007C1C19"/>
    <w:rsid w:val="007C1D68"/>
    <w:rsid w:val="007C2277"/>
    <w:rsid w:val="007C2413"/>
    <w:rsid w:val="007C2530"/>
    <w:rsid w:val="007C2558"/>
    <w:rsid w:val="007C2613"/>
    <w:rsid w:val="007C2A5F"/>
    <w:rsid w:val="007C3272"/>
    <w:rsid w:val="007C33EA"/>
    <w:rsid w:val="007C4B6B"/>
    <w:rsid w:val="007C4CEC"/>
    <w:rsid w:val="007C4FB7"/>
    <w:rsid w:val="007C548C"/>
    <w:rsid w:val="007C5582"/>
    <w:rsid w:val="007C5681"/>
    <w:rsid w:val="007C5ACC"/>
    <w:rsid w:val="007C5B05"/>
    <w:rsid w:val="007C6ABD"/>
    <w:rsid w:val="007C6FF4"/>
    <w:rsid w:val="007C7680"/>
    <w:rsid w:val="007C76C1"/>
    <w:rsid w:val="007C7775"/>
    <w:rsid w:val="007C7814"/>
    <w:rsid w:val="007D03E9"/>
    <w:rsid w:val="007D06A5"/>
    <w:rsid w:val="007D076B"/>
    <w:rsid w:val="007D0A8E"/>
    <w:rsid w:val="007D117C"/>
    <w:rsid w:val="007D1772"/>
    <w:rsid w:val="007D26EB"/>
    <w:rsid w:val="007D2CC3"/>
    <w:rsid w:val="007D37A4"/>
    <w:rsid w:val="007D40E1"/>
    <w:rsid w:val="007D47A1"/>
    <w:rsid w:val="007D4DC6"/>
    <w:rsid w:val="007D5E06"/>
    <w:rsid w:val="007D6208"/>
    <w:rsid w:val="007D64CC"/>
    <w:rsid w:val="007D6703"/>
    <w:rsid w:val="007D6ED5"/>
    <w:rsid w:val="007D7AF3"/>
    <w:rsid w:val="007D7BFA"/>
    <w:rsid w:val="007D7C3B"/>
    <w:rsid w:val="007E05CA"/>
    <w:rsid w:val="007E0902"/>
    <w:rsid w:val="007E0A9F"/>
    <w:rsid w:val="007E0B21"/>
    <w:rsid w:val="007E102E"/>
    <w:rsid w:val="007E1670"/>
    <w:rsid w:val="007E19B7"/>
    <w:rsid w:val="007E1C40"/>
    <w:rsid w:val="007E1F9B"/>
    <w:rsid w:val="007E2080"/>
    <w:rsid w:val="007E2357"/>
    <w:rsid w:val="007E269F"/>
    <w:rsid w:val="007E2AEE"/>
    <w:rsid w:val="007E2B8E"/>
    <w:rsid w:val="007E37CD"/>
    <w:rsid w:val="007E38DF"/>
    <w:rsid w:val="007E3C26"/>
    <w:rsid w:val="007E5148"/>
    <w:rsid w:val="007E5593"/>
    <w:rsid w:val="007E5648"/>
    <w:rsid w:val="007E6AA9"/>
    <w:rsid w:val="007E6B15"/>
    <w:rsid w:val="007E6BD0"/>
    <w:rsid w:val="007E6F8D"/>
    <w:rsid w:val="007E77A2"/>
    <w:rsid w:val="007E7D60"/>
    <w:rsid w:val="007F0353"/>
    <w:rsid w:val="007F09FC"/>
    <w:rsid w:val="007F0AFC"/>
    <w:rsid w:val="007F13CC"/>
    <w:rsid w:val="007F1768"/>
    <w:rsid w:val="007F183B"/>
    <w:rsid w:val="007F2226"/>
    <w:rsid w:val="007F25A5"/>
    <w:rsid w:val="007F28D8"/>
    <w:rsid w:val="007F31E6"/>
    <w:rsid w:val="007F33AE"/>
    <w:rsid w:val="007F3764"/>
    <w:rsid w:val="007F4364"/>
    <w:rsid w:val="007F4E8F"/>
    <w:rsid w:val="007F4F6A"/>
    <w:rsid w:val="007F4FBB"/>
    <w:rsid w:val="007F5F31"/>
    <w:rsid w:val="007F6049"/>
    <w:rsid w:val="007F604A"/>
    <w:rsid w:val="007F612B"/>
    <w:rsid w:val="007F6AB0"/>
    <w:rsid w:val="007F7646"/>
    <w:rsid w:val="007F7F8C"/>
    <w:rsid w:val="008000AB"/>
    <w:rsid w:val="00801CE2"/>
    <w:rsid w:val="0080215C"/>
    <w:rsid w:val="00803CA7"/>
    <w:rsid w:val="0080436D"/>
    <w:rsid w:val="008054A5"/>
    <w:rsid w:val="008055CA"/>
    <w:rsid w:val="00805A4E"/>
    <w:rsid w:val="00806CE6"/>
    <w:rsid w:val="00806DBB"/>
    <w:rsid w:val="0080717E"/>
    <w:rsid w:val="00807BC4"/>
    <w:rsid w:val="008105DE"/>
    <w:rsid w:val="008106D0"/>
    <w:rsid w:val="00810AA3"/>
    <w:rsid w:val="00810BF6"/>
    <w:rsid w:val="00811099"/>
    <w:rsid w:val="008123CD"/>
    <w:rsid w:val="008128FB"/>
    <w:rsid w:val="00812E0A"/>
    <w:rsid w:val="00813738"/>
    <w:rsid w:val="008138FA"/>
    <w:rsid w:val="00813994"/>
    <w:rsid w:val="00813E25"/>
    <w:rsid w:val="00814564"/>
    <w:rsid w:val="00814EC3"/>
    <w:rsid w:val="00815740"/>
    <w:rsid w:val="008165A9"/>
    <w:rsid w:val="0081711B"/>
    <w:rsid w:val="00817572"/>
    <w:rsid w:val="00817711"/>
    <w:rsid w:val="008177E8"/>
    <w:rsid w:val="00817B2E"/>
    <w:rsid w:val="0082054A"/>
    <w:rsid w:val="0082066F"/>
    <w:rsid w:val="0082093F"/>
    <w:rsid w:val="00820A2C"/>
    <w:rsid w:val="008214E9"/>
    <w:rsid w:val="00821BA3"/>
    <w:rsid w:val="00821DDB"/>
    <w:rsid w:val="00821F39"/>
    <w:rsid w:val="00821FF6"/>
    <w:rsid w:val="00822689"/>
    <w:rsid w:val="00822AB2"/>
    <w:rsid w:val="00822E42"/>
    <w:rsid w:val="008235DB"/>
    <w:rsid w:val="00824F1D"/>
    <w:rsid w:val="00825625"/>
    <w:rsid w:val="00825C5E"/>
    <w:rsid w:val="0082648A"/>
    <w:rsid w:val="008266DB"/>
    <w:rsid w:val="008269FA"/>
    <w:rsid w:val="00827031"/>
    <w:rsid w:val="00827271"/>
    <w:rsid w:val="008277CE"/>
    <w:rsid w:val="00827FEE"/>
    <w:rsid w:val="00830130"/>
    <w:rsid w:val="0083044A"/>
    <w:rsid w:val="00830998"/>
    <w:rsid w:val="0083120E"/>
    <w:rsid w:val="00831611"/>
    <w:rsid w:val="00831655"/>
    <w:rsid w:val="00831656"/>
    <w:rsid w:val="00831A5D"/>
    <w:rsid w:val="00832526"/>
    <w:rsid w:val="00832597"/>
    <w:rsid w:val="008330CB"/>
    <w:rsid w:val="00833910"/>
    <w:rsid w:val="00833DFF"/>
    <w:rsid w:val="00834023"/>
    <w:rsid w:val="00834157"/>
    <w:rsid w:val="00834330"/>
    <w:rsid w:val="00834A2E"/>
    <w:rsid w:val="00834BB1"/>
    <w:rsid w:val="00834F1E"/>
    <w:rsid w:val="00835385"/>
    <w:rsid w:val="00835589"/>
    <w:rsid w:val="00835796"/>
    <w:rsid w:val="00835861"/>
    <w:rsid w:val="0083639C"/>
    <w:rsid w:val="0083680E"/>
    <w:rsid w:val="00836A6C"/>
    <w:rsid w:val="00836F6D"/>
    <w:rsid w:val="00837AAB"/>
    <w:rsid w:val="00837B86"/>
    <w:rsid w:val="00837E2F"/>
    <w:rsid w:val="008403B4"/>
    <w:rsid w:val="0084073B"/>
    <w:rsid w:val="008407D0"/>
    <w:rsid w:val="00840CB8"/>
    <w:rsid w:val="008412E4"/>
    <w:rsid w:val="00841BBE"/>
    <w:rsid w:val="008420D8"/>
    <w:rsid w:val="00842B61"/>
    <w:rsid w:val="00842DAF"/>
    <w:rsid w:val="00842FC9"/>
    <w:rsid w:val="008430B5"/>
    <w:rsid w:val="00843447"/>
    <w:rsid w:val="00843653"/>
    <w:rsid w:val="00843853"/>
    <w:rsid w:val="00843A10"/>
    <w:rsid w:val="00843C07"/>
    <w:rsid w:val="00843F38"/>
    <w:rsid w:val="00844091"/>
    <w:rsid w:val="008449B3"/>
    <w:rsid w:val="00845A4D"/>
    <w:rsid w:val="00845CFF"/>
    <w:rsid w:val="00846618"/>
    <w:rsid w:val="00846870"/>
    <w:rsid w:val="00846A99"/>
    <w:rsid w:val="00846E21"/>
    <w:rsid w:val="00846F8E"/>
    <w:rsid w:val="008479D6"/>
    <w:rsid w:val="008504DB"/>
    <w:rsid w:val="0085087F"/>
    <w:rsid w:val="00851580"/>
    <w:rsid w:val="0085269B"/>
    <w:rsid w:val="00852A3F"/>
    <w:rsid w:val="0085359F"/>
    <w:rsid w:val="00853CA9"/>
    <w:rsid w:val="00853F3C"/>
    <w:rsid w:val="008559F0"/>
    <w:rsid w:val="00855E0C"/>
    <w:rsid w:val="00856613"/>
    <w:rsid w:val="008568F1"/>
    <w:rsid w:val="0085709C"/>
    <w:rsid w:val="00857A4A"/>
    <w:rsid w:val="00860656"/>
    <w:rsid w:val="00860B6E"/>
    <w:rsid w:val="0086121D"/>
    <w:rsid w:val="008614D9"/>
    <w:rsid w:val="00861799"/>
    <w:rsid w:val="00861EC6"/>
    <w:rsid w:val="008621AE"/>
    <w:rsid w:val="0086386F"/>
    <w:rsid w:val="00863AF1"/>
    <w:rsid w:val="00863C95"/>
    <w:rsid w:val="00865F88"/>
    <w:rsid w:val="0086690E"/>
    <w:rsid w:val="0086770B"/>
    <w:rsid w:val="00867FC7"/>
    <w:rsid w:val="0087092E"/>
    <w:rsid w:val="00870C7D"/>
    <w:rsid w:val="00870C94"/>
    <w:rsid w:val="00871537"/>
    <w:rsid w:val="00872ADE"/>
    <w:rsid w:val="00872E85"/>
    <w:rsid w:val="00873007"/>
    <w:rsid w:val="008730E6"/>
    <w:rsid w:val="00873983"/>
    <w:rsid w:val="00873D12"/>
    <w:rsid w:val="00874015"/>
    <w:rsid w:val="008746B8"/>
    <w:rsid w:val="00874EF5"/>
    <w:rsid w:val="00875C0A"/>
    <w:rsid w:val="00875EF2"/>
    <w:rsid w:val="00876160"/>
    <w:rsid w:val="0087616D"/>
    <w:rsid w:val="0087623A"/>
    <w:rsid w:val="0087696E"/>
    <w:rsid w:val="00877A84"/>
    <w:rsid w:val="00877E34"/>
    <w:rsid w:val="00880420"/>
    <w:rsid w:val="008809E5"/>
    <w:rsid w:val="008815FA"/>
    <w:rsid w:val="00881EEA"/>
    <w:rsid w:val="008823F3"/>
    <w:rsid w:val="00882CF0"/>
    <w:rsid w:val="008847E4"/>
    <w:rsid w:val="00884EE2"/>
    <w:rsid w:val="00885684"/>
    <w:rsid w:val="00885924"/>
    <w:rsid w:val="00885AF3"/>
    <w:rsid w:val="00885C5E"/>
    <w:rsid w:val="00885E9D"/>
    <w:rsid w:val="008860B2"/>
    <w:rsid w:val="00886A4F"/>
    <w:rsid w:val="00887157"/>
    <w:rsid w:val="008873CD"/>
    <w:rsid w:val="00887672"/>
    <w:rsid w:val="008901A7"/>
    <w:rsid w:val="008905F2"/>
    <w:rsid w:val="00890E4D"/>
    <w:rsid w:val="00891364"/>
    <w:rsid w:val="00891702"/>
    <w:rsid w:val="00891B37"/>
    <w:rsid w:val="00892072"/>
    <w:rsid w:val="0089299A"/>
    <w:rsid w:val="00892D16"/>
    <w:rsid w:val="008931AC"/>
    <w:rsid w:val="008931D6"/>
    <w:rsid w:val="0089373C"/>
    <w:rsid w:val="008939A4"/>
    <w:rsid w:val="00893C53"/>
    <w:rsid w:val="00894516"/>
    <w:rsid w:val="00895590"/>
    <w:rsid w:val="0089596A"/>
    <w:rsid w:val="00895A17"/>
    <w:rsid w:val="0089603D"/>
    <w:rsid w:val="0089656D"/>
    <w:rsid w:val="0089670C"/>
    <w:rsid w:val="008A0135"/>
    <w:rsid w:val="008A0201"/>
    <w:rsid w:val="008A07B4"/>
    <w:rsid w:val="008A0906"/>
    <w:rsid w:val="008A0D0F"/>
    <w:rsid w:val="008A1066"/>
    <w:rsid w:val="008A14D0"/>
    <w:rsid w:val="008A1C41"/>
    <w:rsid w:val="008A1D00"/>
    <w:rsid w:val="008A2654"/>
    <w:rsid w:val="008A2AE3"/>
    <w:rsid w:val="008A2B4D"/>
    <w:rsid w:val="008A305A"/>
    <w:rsid w:val="008A3FCA"/>
    <w:rsid w:val="008A435C"/>
    <w:rsid w:val="008A4A42"/>
    <w:rsid w:val="008A4AB6"/>
    <w:rsid w:val="008A5238"/>
    <w:rsid w:val="008A76FA"/>
    <w:rsid w:val="008A79D5"/>
    <w:rsid w:val="008B0068"/>
    <w:rsid w:val="008B0E00"/>
    <w:rsid w:val="008B0EE2"/>
    <w:rsid w:val="008B149B"/>
    <w:rsid w:val="008B156F"/>
    <w:rsid w:val="008B1A77"/>
    <w:rsid w:val="008B220E"/>
    <w:rsid w:val="008B355A"/>
    <w:rsid w:val="008B3C31"/>
    <w:rsid w:val="008B3FDF"/>
    <w:rsid w:val="008B48CE"/>
    <w:rsid w:val="008B53AD"/>
    <w:rsid w:val="008B56BB"/>
    <w:rsid w:val="008B63B0"/>
    <w:rsid w:val="008B67F1"/>
    <w:rsid w:val="008B695E"/>
    <w:rsid w:val="008B7856"/>
    <w:rsid w:val="008C0132"/>
    <w:rsid w:val="008C02BE"/>
    <w:rsid w:val="008C1576"/>
    <w:rsid w:val="008C22A0"/>
    <w:rsid w:val="008C28AF"/>
    <w:rsid w:val="008C2A9B"/>
    <w:rsid w:val="008C4A43"/>
    <w:rsid w:val="008C4DFD"/>
    <w:rsid w:val="008C557E"/>
    <w:rsid w:val="008C560B"/>
    <w:rsid w:val="008C5E78"/>
    <w:rsid w:val="008C5F84"/>
    <w:rsid w:val="008C6E09"/>
    <w:rsid w:val="008C73F5"/>
    <w:rsid w:val="008C7F56"/>
    <w:rsid w:val="008D161F"/>
    <w:rsid w:val="008D1910"/>
    <w:rsid w:val="008D1EF9"/>
    <w:rsid w:val="008D217F"/>
    <w:rsid w:val="008D2BDB"/>
    <w:rsid w:val="008D3298"/>
    <w:rsid w:val="008D32D7"/>
    <w:rsid w:val="008D3471"/>
    <w:rsid w:val="008D3B88"/>
    <w:rsid w:val="008D3FAA"/>
    <w:rsid w:val="008D4C0E"/>
    <w:rsid w:val="008D4D8D"/>
    <w:rsid w:val="008D4DD1"/>
    <w:rsid w:val="008D5936"/>
    <w:rsid w:val="008D59DA"/>
    <w:rsid w:val="008D6922"/>
    <w:rsid w:val="008D6B71"/>
    <w:rsid w:val="008D6F29"/>
    <w:rsid w:val="008D7087"/>
    <w:rsid w:val="008D72CE"/>
    <w:rsid w:val="008D773F"/>
    <w:rsid w:val="008D78B8"/>
    <w:rsid w:val="008D7982"/>
    <w:rsid w:val="008D79C4"/>
    <w:rsid w:val="008E1EB2"/>
    <w:rsid w:val="008E2578"/>
    <w:rsid w:val="008E2BB5"/>
    <w:rsid w:val="008E2F49"/>
    <w:rsid w:val="008E34E5"/>
    <w:rsid w:val="008E417C"/>
    <w:rsid w:val="008E47BA"/>
    <w:rsid w:val="008E4BD6"/>
    <w:rsid w:val="008E5E03"/>
    <w:rsid w:val="008E6186"/>
    <w:rsid w:val="008E64CD"/>
    <w:rsid w:val="008E6D20"/>
    <w:rsid w:val="008E7261"/>
    <w:rsid w:val="008E75ED"/>
    <w:rsid w:val="008E7B55"/>
    <w:rsid w:val="008F0275"/>
    <w:rsid w:val="008F1011"/>
    <w:rsid w:val="008F2D3B"/>
    <w:rsid w:val="008F32AF"/>
    <w:rsid w:val="008F3308"/>
    <w:rsid w:val="008F349B"/>
    <w:rsid w:val="008F3A1E"/>
    <w:rsid w:val="008F40FB"/>
    <w:rsid w:val="008F4837"/>
    <w:rsid w:val="008F4F9E"/>
    <w:rsid w:val="008F506E"/>
    <w:rsid w:val="008F5B34"/>
    <w:rsid w:val="008F617D"/>
    <w:rsid w:val="008F6265"/>
    <w:rsid w:val="008F6462"/>
    <w:rsid w:val="008F6876"/>
    <w:rsid w:val="008F6B87"/>
    <w:rsid w:val="008F6D78"/>
    <w:rsid w:val="008F7649"/>
    <w:rsid w:val="008F7D30"/>
    <w:rsid w:val="00901556"/>
    <w:rsid w:val="00901C02"/>
    <w:rsid w:val="00902041"/>
    <w:rsid w:val="009029F4"/>
    <w:rsid w:val="009043E2"/>
    <w:rsid w:val="0090473F"/>
    <w:rsid w:val="00904813"/>
    <w:rsid w:val="009049E9"/>
    <w:rsid w:val="00905282"/>
    <w:rsid w:val="0090565F"/>
    <w:rsid w:val="0090576B"/>
    <w:rsid w:val="00905BDA"/>
    <w:rsid w:val="009066E2"/>
    <w:rsid w:val="00907384"/>
    <w:rsid w:val="00907494"/>
    <w:rsid w:val="0090750D"/>
    <w:rsid w:val="009078BF"/>
    <w:rsid w:val="00907FBD"/>
    <w:rsid w:val="0091090A"/>
    <w:rsid w:val="00910FE9"/>
    <w:rsid w:val="0091122E"/>
    <w:rsid w:val="0091172F"/>
    <w:rsid w:val="0091280A"/>
    <w:rsid w:val="0091280B"/>
    <w:rsid w:val="00913A6D"/>
    <w:rsid w:val="00913CF0"/>
    <w:rsid w:val="00913D7B"/>
    <w:rsid w:val="009143E9"/>
    <w:rsid w:val="00914AB2"/>
    <w:rsid w:val="00914D20"/>
    <w:rsid w:val="00914F04"/>
    <w:rsid w:val="00915341"/>
    <w:rsid w:val="00915545"/>
    <w:rsid w:val="009165BB"/>
    <w:rsid w:val="00916604"/>
    <w:rsid w:val="00917134"/>
    <w:rsid w:val="00917201"/>
    <w:rsid w:val="009174CE"/>
    <w:rsid w:val="00917C95"/>
    <w:rsid w:val="00917FE2"/>
    <w:rsid w:val="00920092"/>
    <w:rsid w:val="009201F0"/>
    <w:rsid w:val="0092043F"/>
    <w:rsid w:val="009210F7"/>
    <w:rsid w:val="0092145E"/>
    <w:rsid w:val="00921615"/>
    <w:rsid w:val="0092236C"/>
    <w:rsid w:val="009228B9"/>
    <w:rsid w:val="009228F2"/>
    <w:rsid w:val="00922C00"/>
    <w:rsid w:val="00923715"/>
    <w:rsid w:val="00923BBC"/>
    <w:rsid w:val="00923CEF"/>
    <w:rsid w:val="00923D82"/>
    <w:rsid w:val="0092450D"/>
    <w:rsid w:val="00924BC4"/>
    <w:rsid w:val="00924C45"/>
    <w:rsid w:val="00925204"/>
    <w:rsid w:val="009252D3"/>
    <w:rsid w:val="00925897"/>
    <w:rsid w:val="00925F7F"/>
    <w:rsid w:val="0092629E"/>
    <w:rsid w:val="0092632E"/>
    <w:rsid w:val="009265DC"/>
    <w:rsid w:val="00926772"/>
    <w:rsid w:val="00926A8E"/>
    <w:rsid w:val="00927EF4"/>
    <w:rsid w:val="00927F80"/>
    <w:rsid w:val="0093104C"/>
    <w:rsid w:val="00931B09"/>
    <w:rsid w:val="00931B2F"/>
    <w:rsid w:val="00931C21"/>
    <w:rsid w:val="009322B9"/>
    <w:rsid w:val="00933475"/>
    <w:rsid w:val="00933596"/>
    <w:rsid w:val="00933A12"/>
    <w:rsid w:val="00933AA1"/>
    <w:rsid w:val="0093415F"/>
    <w:rsid w:val="009348F8"/>
    <w:rsid w:val="0093515D"/>
    <w:rsid w:val="0093557E"/>
    <w:rsid w:val="00935D60"/>
    <w:rsid w:val="0093634A"/>
    <w:rsid w:val="00936734"/>
    <w:rsid w:val="00936941"/>
    <w:rsid w:val="00936B0C"/>
    <w:rsid w:val="00936E74"/>
    <w:rsid w:val="009422AA"/>
    <w:rsid w:val="009425EB"/>
    <w:rsid w:val="00942859"/>
    <w:rsid w:val="009430AD"/>
    <w:rsid w:val="00943112"/>
    <w:rsid w:val="00943652"/>
    <w:rsid w:val="009438B1"/>
    <w:rsid w:val="009448D0"/>
    <w:rsid w:val="009452E8"/>
    <w:rsid w:val="009463DD"/>
    <w:rsid w:val="009464D9"/>
    <w:rsid w:val="009466D2"/>
    <w:rsid w:val="0094698D"/>
    <w:rsid w:val="009473CA"/>
    <w:rsid w:val="00947911"/>
    <w:rsid w:val="00947BFA"/>
    <w:rsid w:val="00950D45"/>
    <w:rsid w:val="0095111B"/>
    <w:rsid w:val="009518E7"/>
    <w:rsid w:val="00951F0B"/>
    <w:rsid w:val="009529F8"/>
    <w:rsid w:val="00952C6E"/>
    <w:rsid w:val="009531AA"/>
    <w:rsid w:val="00953CE4"/>
    <w:rsid w:val="00954198"/>
    <w:rsid w:val="009543E1"/>
    <w:rsid w:val="0095457F"/>
    <w:rsid w:val="00954E96"/>
    <w:rsid w:val="00955A7F"/>
    <w:rsid w:val="00955BB3"/>
    <w:rsid w:val="00956006"/>
    <w:rsid w:val="009565A5"/>
    <w:rsid w:val="00956A91"/>
    <w:rsid w:val="00957014"/>
    <w:rsid w:val="00957210"/>
    <w:rsid w:val="00957DC6"/>
    <w:rsid w:val="009600FD"/>
    <w:rsid w:val="00960145"/>
    <w:rsid w:val="009608B7"/>
    <w:rsid w:val="009610A3"/>
    <w:rsid w:val="0096183F"/>
    <w:rsid w:val="009618B4"/>
    <w:rsid w:val="00961A67"/>
    <w:rsid w:val="0096208B"/>
    <w:rsid w:val="00964486"/>
    <w:rsid w:val="00964548"/>
    <w:rsid w:val="009648BA"/>
    <w:rsid w:val="009658F2"/>
    <w:rsid w:val="00965EA1"/>
    <w:rsid w:val="00965FD2"/>
    <w:rsid w:val="0096615C"/>
    <w:rsid w:val="00966193"/>
    <w:rsid w:val="0096635A"/>
    <w:rsid w:val="00967A75"/>
    <w:rsid w:val="00967C9F"/>
    <w:rsid w:val="00967F7B"/>
    <w:rsid w:val="0097065E"/>
    <w:rsid w:val="009707C7"/>
    <w:rsid w:val="00971279"/>
    <w:rsid w:val="009712BB"/>
    <w:rsid w:val="00971426"/>
    <w:rsid w:val="009717D2"/>
    <w:rsid w:val="00972374"/>
    <w:rsid w:val="009726AB"/>
    <w:rsid w:val="00972987"/>
    <w:rsid w:val="00973ADE"/>
    <w:rsid w:val="00973CE5"/>
    <w:rsid w:val="00973D57"/>
    <w:rsid w:val="009751D5"/>
    <w:rsid w:val="009759CF"/>
    <w:rsid w:val="00975BC7"/>
    <w:rsid w:val="00976C95"/>
    <w:rsid w:val="00980026"/>
    <w:rsid w:val="00980163"/>
    <w:rsid w:val="00980421"/>
    <w:rsid w:val="0098054D"/>
    <w:rsid w:val="00980BEC"/>
    <w:rsid w:val="00980EF7"/>
    <w:rsid w:val="0098132C"/>
    <w:rsid w:val="00981CD5"/>
    <w:rsid w:val="0098231E"/>
    <w:rsid w:val="00983188"/>
    <w:rsid w:val="009831D9"/>
    <w:rsid w:val="00983DC8"/>
    <w:rsid w:val="009844DF"/>
    <w:rsid w:val="0098476C"/>
    <w:rsid w:val="009857B2"/>
    <w:rsid w:val="00985804"/>
    <w:rsid w:val="009858F8"/>
    <w:rsid w:val="00986257"/>
    <w:rsid w:val="00986686"/>
    <w:rsid w:val="00986886"/>
    <w:rsid w:val="00986DB8"/>
    <w:rsid w:val="00986F55"/>
    <w:rsid w:val="0099001B"/>
    <w:rsid w:val="00990828"/>
    <w:rsid w:val="00991BE2"/>
    <w:rsid w:val="00991E18"/>
    <w:rsid w:val="00992624"/>
    <w:rsid w:val="00993AEB"/>
    <w:rsid w:val="00993B0B"/>
    <w:rsid w:val="00993EB6"/>
    <w:rsid w:val="00994132"/>
    <w:rsid w:val="00994A4B"/>
    <w:rsid w:val="00994B5D"/>
    <w:rsid w:val="00994BAD"/>
    <w:rsid w:val="00995766"/>
    <w:rsid w:val="00995873"/>
    <w:rsid w:val="00996758"/>
    <w:rsid w:val="00996EE6"/>
    <w:rsid w:val="00997054"/>
    <w:rsid w:val="009A019A"/>
    <w:rsid w:val="009A04A3"/>
    <w:rsid w:val="009A0AE3"/>
    <w:rsid w:val="009A0E5B"/>
    <w:rsid w:val="009A1762"/>
    <w:rsid w:val="009A1ADF"/>
    <w:rsid w:val="009A37D6"/>
    <w:rsid w:val="009A39D4"/>
    <w:rsid w:val="009A452A"/>
    <w:rsid w:val="009A47F2"/>
    <w:rsid w:val="009A4A02"/>
    <w:rsid w:val="009A4A77"/>
    <w:rsid w:val="009A4AA2"/>
    <w:rsid w:val="009A4EBE"/>
    <w:rsid w:val="009A52D6"/>
    <w:rsid w:val="009A547B"/>
    <w:rsid w:val="009A5B6F"/>
    <w:rsid w:val="009A5BC1"/>
    <w:rsid w:val="009A6171"/>
    <w:rsid w:val="009A638E"/>
    <w:rsid w:val="009A69C2"/>
    <w:rsid w:val="009A7139"/>
    <w:rsid w:val="009A7215"/>
    <w:rsid w:val="009B012F"/>
    <w:rsid w:val="009B0A5E"/>
    <w:rsid w:val="009B173C"/>
    <w:rsid w:val="009B1B50"/>
    <w:rsid w:val="009B24B0"/>
    <w:rsid w:val="009B2BA5"/>
    <w:rsid w:val="009B2E7A"/>
    <w:rsid w:val="009B34B7"/>
    <w:rsid w:val="009B3637"/>
    <w:rsid w:val="009B4000"/>
    <w:rsid w:val="009B401C"/>
    <w:rsid w:val="009B4B61"/>
    <w:rsid w:val="009B4D16"/>
    <w:rsid w:val="009B4E04"/>
    <w:rsid w:val="009B525D"/>
    <w:rsid w:val="009B53A5"/>
    <w:rsid w:val="009B5A70"/>
    <w:rsid w:val="009B5BBC"/>
    <w:rsid w:val="009B5EE7"/>
    <w:rsid w:val="009B7CA5"/>
    <w:rsid w:val="009C073F"/>
    <w:rsid w:val="009C0FA9"/>
    <w:rsid w:val="009C1411"/>
    <w:rsid w:val="009C1889"/>
    <w:rsid w:val="009C1C88"/>
    <w:rsid w:val="009C2BAA"/>
    <w:rsid w:val="009C3083"/>
    <w:rsid w:val="009C388B"/>
    <w:rsid w:val="009C399F"/>
    <w:rsid w:val="009C40DB"/>
    <w:rsid w:val="009C4839"/>
    <w:rsid w:val="009C50A9"/>
    <w:rsid w:val="009C5266"/>
    <w:rsid w:val="009C532E"/>
    <w:rsid w:val="009C53A1"/>
    <w:rsid w:val="009C554C"/>
    <w:rsid w:val="009C64D7"/>
    <w:rsid w:val="009C664D"/>
    <w:rsid w:val="009C6978"/>
    <w:rsid w:val="009C79BE"/>
    <w:rsid w:val="009C7B57"/>
    <w:rsid w:val="009D0783"/>
    <w:rsid w:val="009D15AB"/>
    <w:rsid w:val="009D18A2"/>
    <w:rsid w:val="009D29FA"/>
    <w:rsid w:val="009D414B"/>
    <w:rsid w:val="009D439B"/>
    <w:rsid w:val="009D4423"/>
    <w:rsid w:val="009D48A3"/>
    <w:rsid w:val="009D4D68"/>
    <w:rsid w:val="009D5C0F"/>
    <w:rsid w:val="009D6621"/>
    <w:rsid w:val="009D6D55"/>
    <w:rsid w:val="009D7573"/>
    <w:rsid w:val="009D76FA"/>
    <w:rsid w:val="009D7776"/>
    <w:rsid w:val="009D7AC1"/>
    <w:rsid w:val="009D7CDB"/>
    <w:rsid w:val="009E0CF8"/>
    <w:rsid w:val="009E12BE"/>
    <w:rsid w:val="009E1F16"/>
    <w:rsid w:val="009E2C9E"/>
    <w:rsid w:val="009E2E7E"/>
    <w:rsid w:val="009E319F"/>
    <w:rsid w:val="009E3277"/>
    <w:rsid w:val="009E4071"/>
    <w:rsid w:val="009E4F27"/>
    <w:rsid w:val="009E50C0"/>
    <w:rsid w:val="009E555C"/>
    <w:rsid w:val="009E6103"/>
    <w:rsid w:val="009E6609"/>
    <w:rsid w:val="009E6B1B"/>
    <w:rsid w:val="009E6B84"/>
    <w:rsid w:val="009E72B7"/>
    <w:rsid w:val="009E774F"/>
    <w:rsid w:val="009E79B9"/>
    <w:rsid w:val="009E7B38"/>
    <w:rsid w:val="009E7C11"/>
    <w:rsid w:val="009F0037"/>
    <w:rsid w:val="009F0038"/>
    <w:rsid w:val="009F1268"/>
    <w:rsid w:val="009F136E"/>
    <w:rsid w:val="009F1B6B"/>
    <w:rsid w:val="009F1F3C"/>
    <w:rsid w:val="009F1F6B"/>
    <w:rsid w:val="009F2C8F"/>
    <w:rsid w:val="009F3666"/>
    <w:rsid w:val="009F3CC0"/>
    <w:rsid w:val="009F3D8C"/>
    <w:rsid w:val="009F3E90"/>
    <w:rsid w:val="009F3F8A"/>
    <w:rsid w:val="009F5131"/>
    <w:rsid w:val="009F51B0"/>
    <w:rsid w:val="009F5331"/>
    <w:rsid w:val="009F5575"/>
    <w:rsid w:val="009F5A21"/>
    <w:rsid w:val="009F5B5E"/>
    <w:rsid w:val="009F5EDC"/>
    <w:rsid w:val="009F5F8A"/>
    <w:rsid w:val="009F639C"/>
    <w:rsid w:val="009F64BE"/>
    <w:rsid w:val="009F6892"/>
    <w:rsid w:val="009F6E92"/>
    <w:rsid w:val="009F732B"/>
    <w:rsid w:val="00A0037C"/>
    <w:rsid w:val="00A003B2"/>
    <w:rsid w:val="00A013BB"/>
    <w:rsid w:val="00A016A0"/>
    <w:rsid w:val="00A01791"/>
    <w:rsid w:val="00A01A84"/>
    <w:rsid w:val="00A01D25"/>
    <w:rsid w:val="00A022A3"/>
    <w:rsid w:val="00A0319E"/>
    <w:rsid w:val="00A03229"/>
    <w:rsid w:val="00A03DFA"/>
    <w:rsid w:val="00A0406E"/>
    <w:rsid w:val="00A04D05"/>
    <w:rsid w:val="00A05C39"/>
    <w:rsid w:val="00A060BD"/>
    <w:rsid w:val="00A06BEB"/>
    <w:rsid w:val="00A06EEF"/>
    <w:rsid w:val="00A071EA"/>
    <w:rsid w:val="00A0747F"/>
    <w:rsid w:val="00A07598"/>
    <w:rsid w:val="00A1029F"/>
    <w:rsid w:val="00A10400"/>
    <w:rsid w:val="00A107EB"/>
    <w:rsid w:val="00A111BA"/>
    <w:rsid w:val="00A1172B"/>
    <w:rsid w:val="00A11890"/>
    <w:rsid w:val="00A12290"/>
    <w:rsid w:val="00A12678"/>
    <w:rsid w:val="00A127D6"/>
    <w:rsid w:val="00A12808"/>
    <w:rsid w:val="00A128EE"/>
    <w:rsid w:val="00A13266"/>
    <w:rsid w:val="00A13C4A"/>
    <w:rsid w:val="00A14041"/>
    <w:rsid w:val="00A140F4"/>
    <w:rsid w:val="00A1411B"/>
    <w:rsid w:val="00A14120"/>
    <w:rsid w:val="00A14613"/>
    <w:rsid w:val="00A1497E"/>
    <w:rsid w:val="00A158E9"/>
    <w:rsid w:val="00A1691A"/>
    <w:rsid w:val="00A16D33"/>
    <w:rsid w:val="00A1787A"/>
    <w:rsid w:val="00A20719"/>
    <w:rsid w:val="00A20B5A"/>
    <w:rsid w:val="00A20DF1"/>
    <w:rsid w:val="00A21A01"/>
    <w:rsid w:val="00A21C03"/>
    <w:rsid w:val="00A22B67"/>
    <w:rsid w:val="00A22F70"/>
    <w:rsid w:val="00A238E9"/>
    <w:rsid w:val="00A23935"/>
    <w:rsid w:val="00A23E51"/>
    <w:rsid w:val="00A242AD"/>
    <w:rsid w:val="00A24CE7"/>
    <w:rsid w:val="00A25220"/>
    <w:rsid w:val="00A25628"/>
    <w:rsid w:val="00A27896"/>
    <w:rsid w:val="00A300B4"/>
    <w:rsid w:val="00A300E4"/>
    <w:rsid w:val="00A30585"/>
    <w:rsid w:val="00A30CC4"/>
    <w:rsid w:val="00A313C9"/>
    <w:rsid w:val="00A3160D"/>
    <w:rsid w:val="00A3314F"/>
    <w:rsid w:val="00A33453"/>
    <w:rsid w:val="00A3364D"/>
    <w:rsid w:val="00A3379F"/>
    <w:rsid w:val="00A34275"/>
    <w:rsid w:val="00A35124"/>
    <w:rsid w:val="00A35205"/>
    <w:rsid w:val="00A35398"/>
    <w:rsid w:val="00A36179"/>
    <w:rsid w:val="00A36AB8"/>
    <w:rsid w:val="00A37769"/>
    <w:rsid w:val="00A37B5C"/>
    <w:rsid w:val="00A4074E"/>
    <w:rsid w:val="00A41461"/>
    <w:rsid w:val="00A41724"/>
    <w:rsid w:val="00A41ABD"/>
    <w:rsid w:val="00A423B1"/>
    <w:rsid w:val="00A43048"/>
    <w:rsid w:val="00A430E1"/>
    <w:rsid w:val="00A44142"/>
    <w:rsid w:val="00A44E7F"/>
    <w:rsid w:val="00A44FC2"/>
    <w:rsid w:val="00A450CE"/>
    <w:rsid w:val="00A45180"/>
    <w:rsid w:val="00A4601B"/>
    <w:rsid w:val="00A466C8"/>
    <w:rsid w:val="00A466DC"/>
    <w:rsid w:val="00A46DB6"/>
    <w:rsid w:val="00A4784A"/>
    <w:rsid w:val="00A47D08"/>
    <w:rsid w:val="00A500F6"/>
    <w:rsid w:val="00A50436"/>
    <w:rsid w:val="00A50488"/>
    <w:rsid w:val="00A50B0B"/>
    <w:rsid w:val="00A50CAB"/>
    <w:rsid w:val="00A50D41"/>
    <w:rsid w:val="00A510AD"/>
    <w:rsid w:val="00A5117A"/>
    <w:rsid w:val="00A516C9"/>
    <w:rsid w:val="00A51AE3"/>
    <w:rsid w:val="00A51B7E"/>
    <w:rsid w:val="00A52366"/>
    <w:rsid w:val="00A527E6"/>
    <w:rsid w:val="00A52839"/>
    <w:rsid w:val="00A52962"/>
    <w:rsid w:val="00A52A13"/>
    <w:rsid w:val="00A52CE5"/>
    <w:rsid w:val="00A533AE"/>
    <w:rsid w:val="00A53900"/>
    <w:rsid w:val="00A546B7"/>
    <w:rsid w:val="00A549E5"/>
    <w:rsid w:val="00A55843"/>
    <w:rsid w:val="00A55F29"/>
    <w:rsid w:val="00A55F42"/>
    <w:rsid w:val="00A56859"/>
    <w:rsid w:val="00A569EE"/>
    <w:rsid w:val="00A60016"/>
    <w:rsid w:val="00A604DD"/>
    <w:rsid w:val="00A60EE4"/>
    <w:rsid w:val="00A614CD"/>
    <w:rsid w:val="00A61603"/>
    <w:rsid w:val="00A6272E"/>
    <w:rsid w:val="00A631DB"/>
    <w:rsid w:val="00A63409"/>
    <w:rsid w:val="00A646A7"/>
    <w:rsid w:val="00A64F05"/>
    <w:rsid w:val="00A65185"/>
    <w:rsid w:val="00A65BAC"/>
    <w:rsid w:val="00A6640B"/>
    <w:rsid w:val="00A6656E"/>
    <w:rsid w:val="00A66983"/>
    <w:rsid w:val="00A70C35"/>
    <w:rsid w:val="00A71653"/>
    <w:rsid w:val="00A716AB"/>
    <w:rsid w:val="00A724D7"/>
    <w:rsid w:val="00A72760"/>
    <w:rsid w:val="00A728D5"/>
    <w:rsid w:val="00A729CD"/>
    <w:rsid w:val="00A730CA"/>
    <w:rsid w:val="00A7370C"/>
    <w:rsid w:val="00A73F59"/>
    <w:rsid w:val="00A743D3"/>
    <w:rsid w:val="00A74543"/>
    <w:rsid w:val="00A74C46"/>
    <w:rsid w:val="00A7503D"/>
    <w:rsid w:val="00A77408"/>
    <w:rsid w:val="00A77467"/>
    <w:rsid w:val="00A77A15"/>
    <w:rsid w:val="00A77D36"/>
    <w:rsid w:val="00A8000D"/>
    <w:rsid w:val="00A80516"/>
    <w:rsid w:val="00A80529"/>
    <w:rsid w:val="00A8064F"/>
    <w:rsid w:val="00A807E8"/>
    <w:rsid w:val="00A80AA9"/>
    <w:rsid w:val="00A819DD"/>
    <w:rsid w:val="00A81E55"/>
    <w:rsid w:val="00A8299E"/>
    <w:rsid w:val="00A82AB9"/>
    <w:rsid w:val="00A82D87"/>
    <w:rsid w:val="00A8322A"/>
    <w:rsid w:val="00A8332C"/>
    <w:rsid w:val="00A8377B"/>
    <w:rsid w:val="00A83A11"/>
    <w:rsid w:val="00A850CF"/>
    <w:rsid w:val="00A85338"/>
    <w:rsid w:val="00A853B0"/>
    <w:rsid w:val="00A8553D"/>
    <w:rsid w:val="00A85E5A"/>
    <w:rsid w:val="00A86416"/>
    <w:rsid w:val="00A86A43"/>
    <w:rsid w:val="00A86F40"/>
    <w:rsid w:val="00A872DE"/>
    <w:rsid w:val="00A87FBC"/>
    <w:rsid w:val="00A900DC"/>
    <w:rsid w:val="00A90753"/>
    <w:rsid w:val="00A90E61"/>
    <w:rsid w:val="00A91228"/>
    <w:rsid w:val="00A913E6"/>
    <w:rsid w:val="00A91B61"/>
    <w:rsid w:val="00A92300"/>
    <w:rsid w:val="00A93162"/>
    <w:rsid w:val="00A931D4"/>
    <w:rsid w:val="00A9349A"/>
    <w:rsid w:val="00A93838"/>
    <w:rsid w:val="00A938F9"/>
    <w:rsid w:val="00A93FDA"/>
    <w:rsid w:val="00A943C9"/>
    <w:rsid w:val="00A9446F"/>
    <w:rsid w:val="00A9461B"/>
    <w:rsid w:val="00A946AB"/>
    <w:rsid w:val="00A9585C"/>
    <w:rsid w:val="00A965EE"/>
    <w:rsid w:val="00A96673"/>
    <w:rsid w:val="00A968B2"/>
    <w:rsid w:val="00A96A19"/>
    <w:rsid w:val="00A96D60"/>
    <w:rsid w:val="00A97947"/>
    <w:rsid w:val="00A97DB2"/>
    <w:rsid w:val="00A97DD1"/>
    <w:rsid w:val="00AA0D44"/>
    <w:rsid w:val="00AA0D8F"/>
    <w:rsid w:val="00AA1993"/>
    <w:rsid w:val="00AA1A21"/>
    <w:rsid w:val="00AA1D1F"/>
    <w:rsid w:val="00AA2352"/>
    <w:rsid w:val="00AA3578"/>
    <w:rsid w:val="00AA47F9"/>
    <w:rsid w:val="00AA4928"/>
    <w:rsid w:val="00AA543B"/>
    <w:rsid w:val="00AA5850"/>
    <w:rsid w:val="00AA60B0"/>
    <w:rsid w:val="00AA68F5"/>
    <w:rsid w:val="00AA6DEE"/>
    <w:rsid w:val="00AA6F27"/>
    <w:rsid w:val="00AB0A21"/>
    <w:rsid w:val="00AB14B5"/>
    <w:rsid w:val="00AB1841"/>
    <w:rsid w:val="00AB281D"/>
    <w:rsid w:val="00AB2B9F"/>
    <w:rsid w:val="00AB2EA2"/>
    <w:rsid w:val="00AB2FE3"/>
    <w:rsid w:val="00AB3072"/>
    <w:rsid w:val="00AB31D0"/>
    <w:rsid w:val="00AB33D9"/>
    <w:rsid w:val="00AB4532"/>
    <w:rsid w:val="00AB4BA0"/>
    <w:rsid w:val="00AB4D90"/>
    <w:rsid w:val="00AB500F"/>
    <w:rsid w:val="00AB6067"/>
    <w:rsid w:val="00AB65B6"/>
    <w:rsid w:val="00AB65CC"/>
    <w:rsid w:val="00AB6870"/>
    <w:rsid w:val="00AB68E3"/>
    <w:rsid w:val="00AB6D59"/>
    <w:rsid w:val="00AB7350"/>
    <w:rsid w:val="00AB7BCC"/>
    <w:rsid w:val="00AB7CC5"/>
    <w:rsid w:val="00AB7E88"/>
    <w:rsid w:val="00AC13AA"/>
    <w:rsid w:val="00AC20CE"/>
    <w:rsid w:val="00AC38BC"/>
    <w:rsid w:val="00AC3D85"/>
    <w:rsid w:val="00AC3FB7"/>
    <w:rsid w:val="00AC439C"/>
    <w:rsid w:val="00AC4637"/>
    <w:rsid w:val="00AC4785"/>
    <w:rsid w:val="00AC4EB1"/>
    <w:rsid w:val="00AC5E59"/>
    <w:rsid w:val="00AC606F"/>
    <w:rsid w:val="00AC6835"/>
    <w:rsid w:val="00AC72DD"/>
    <w:rsid w:val="00AC742D"/>
    <w:rsid w:val="00AC75B3"/>
    <w:rsid w:val="00AC7A95"/>
    <w:rsid w:val="00AC7DA1"/>
    <w:rsid w:val="00AD0025"/>
    <w:rsid w:val="00AD0A86"/>
    <w:rsid w:val="00AD103C"/>
    <w:rsid w:val="00AD195D"/>
    <w:rsid w:val="00AD1A70"/>
    <w:rsid w:val="00AD2426"/>
    <w:rsid w:val="00AD2663"/>
    <w:rsid w:val="00AD2667"/>
    <w:rsid w:val="00AD27A1"/>
    <w:rsid w:val="00AD315E"/>
    <w:rsid w:val="00AD31D6"/>
    <w:rsid w:val="00AD3551"/>
    <w:rsid w:val="00AD378D"/>
    <w:rsid w:val="00AD3A5F"/>
    <w:rsid w:val="00AD40F5"/>
    <w:rsid w:val="00AD53BB"/>
    <w:rsid w:val="00AD556B"/>
    <w:rsid w:val="00AD55E3"/>
    <w:rsid w:val="00AD6CA4"/>
    <w:rsid w:val="00AD7BD4"/>
    <w:rsid w:val="00AE17AE"/>
    <w:rsid w:val="00AE1841"/>
    <w:rsid w:val="00AE1F0A"/>
    <w:rsid w:val="00AE1F3F"/>
    <w:rsid w:val="00AE27AC"/>
    <w:rsid w:val="00AE2929"/>
    <w:rsid w:val="00AE2B54"/>
    <w:rsid w:val="00AE2B6C"/>
    <w:rsid w:val="00AE2BD7"/>
    <w:rsid w:val="00AE2FFD"/>
    <w:rsid w:val="00AE35CF"/>
    <w:rsid w:val="00AE425B"/>
    <w:rsid w:val="00AE4916"/>
    <w:rsid w:val="00AE4CBD"/>
    <w:rsid w:val="00AE4EAF"/>
    <w:rsid w:val="00AE5A2E"/>
    <w:rsid w:val="00AE6155"/>
    <w:rsid w:val="00AE61CE"/>
    <w:rsid w:val="00AE66F8"/>
    <w:rsid w:val="00AE7563"/>
    <w:rsid w:val="00AE7749"/>
    <w:rsid w:val="00AE7A6C"/>
    <w:rsid w:val="00AF1A5D"/>
    <w:rsid w:val="00AF242A"/>
    <w:rsid w:val="00AF24F0"/>
    <w:rsid w:val="00AF26B5"/>
    <w:rsid w:val="00AF2A93"/>
    <w:rsid w:val="00AF2BB6"/>
    <w:rsid w:val="00AF2DF4"/>
    <w:rsid w:val="00AF31F4"/>
    <w:rsid w:val="00AF3519"/>
    <w:rsid w:val="00AF39B3"/>
    <w:rsid w:val="00AF3C10"/>
    <w:rsid w:val="00AF4AAA"/>
    <w:rsid w:val="00AF4FD7"/>
    <w:rsid w:val="00AF5443"/>
    <w:rsid w:val="00AF5485"/>
    <w:rsid w:val="00AF5A1E"/>
    <w:rsid w:val="00AF5FA0"/>
    <w:rsid w:val="00AF62D5"/>
    <w:rsid w:val="00AF65C4"/>
    <w:rsid w:val="00AF6F58"/>
    <w:rsid w:val="00AF7100"/>
    <w:rsid w:val="00AF730D"/>
    <w:rsid w:val="00AF79E0"/>
    <w:rsid w:val="00B00996"/>
    <w:rsid w:val="00B0127F"/>
    <w:rsid w:val="00B014E7"/>
    <w:rsid w:val="00B01783"/>
    <w:rsid w:val="00B01964"/>
    <w:rsid w:val="00B01CFB"/>
    <w:rsid w:val="00B01E20"/>
    <w:rsid w:val="00B0217C"/>
    <w:rsid w:val="00B02EB3"/>
    <w:rsid w:val="00B0370F"/>
    <w:rsid w:val="00B03B4B"/>
    <w:rsid w:val="00B03BCF"/>
    <w:rsid w:val="00B046B5"/>
    <w:rsid w:val="00B04CE0"/>
    <w:rsid w:val="00B0586E"/>
    <w:rsid w:val="00B06706"/>
    <w:rsid w:val="00B06C1F"/>
    <w:rsid w:val="00B06DE0"/>
    <w:rsid w:val="00B06E64"/>
    <w:rsid w:val="00B07964"/>
    <w:rsid w:val="00B07AC6"/>
    <w:rsid w:val="00B07FC9"/>
    <w:rsid w:val="00B10098"/>
    <w:rsid w:val="00B10695"/>
    <w:rsid w:val="00B1112C"/>
    <w:rsid w:val="00B11654"/>
    <w:rsid w:val="00B119DA"/>
    <w:rsid w:val="00B11AD7"/>
    <w:rsid w:val="00B11E46"/>
    <w:rsid w:val="00B11FA5"/>
    <w:rsid w:val="00B127B1"/>
    <w:rsid w:val="00B13108"/>
    <w:rsid w:val="00B1474F"/>
    <w:rsid w:val="00B149ED"/>
    <w:rsid w:val="00B14F73"/>
    <w:rsid w:val="00B150FA"/>
    <w:rsid w:val="00B15373"/>
    <w:rsid w:val="00B15457"/>
    <w:rsid w:val="00B176CD"/>
    <w:rsid w:val="00B17788"/>
    <w:rsid w:val="00B215BC"/>
    <w:rsid w:val="00B226C0"/>
    <w:rsid w:val="00B229F7"/>
    <w:rsid w:val="00B22E8A"/>
    <w:rsid w:val="00B22F74"/>
    <w:rsid w:val="00B24C4F"/>
    <w:rsid w:val="00B250BA"/>
    <w:rsid w:val="00B25C2D"/>
    <w:rsid w:val="00B2674D"/>
    <w:rsid w:val="00B26F0D"/>
    <w:rsid w:val="00B27CB4"/>
    <w:rsid w:val="00B27D1F"/>
    <w:rsid w:val="00B3036D"/>
    <w:rsid w:val="00B30509"/>
    <w:rsid w:val="00B30D0C"/>
    <w:rsid w:val="00B310BC"/>
    <w:rsid w:val="00B3172F"/>
    <w:rsid w:val="00B31954"/>
    <w:rsid w:val="00B3279B"/>
    <w:rsid w:val="00B32A15"/>
    <w:rsid w:val="00B32AE9"/>
    <w:rsid w:val="00B32EB3"/>
    <w:rsid w:val="00B33677"/>
    <w:rsid w:val="00B340EC"/>
    <w:rsid w:val="00B34D86"/>
    <w:rsid w:val="00B3551A"/>
    <w:rsid w:val="00B35B4E"/>
    <w:rsid w:val="00B3644E"/>
    <w:rsid w:val="00B3648F"/>
    <w:rsid w:val="00B36F66"/>
    <w:rsid w:val="00B378E2"/>
    <w:rsid w:val="00B379B4"/>
    <w:rsid w:val="00B37BD3"/>
    <w:rsid w:val="00B37CC2"/>
    <w:rsid w:val="00B40578"/>
    <w:rsid w:val="00B41496"/>
    <w:rsid w:val="00B4215D"/>
    <w:rsid w:val="00B42B75"/>
    <w:rsid w:val="00B42FFE"/>
    <w:rsid w:val="00B430F9"/>
    <w:rsid w:val="00B43990"/>
    <w:rsid w:val="00B43998"/>
    <w:rsid w:val="00B43A9E"/>
    <w:rsid w:val="00B43BC0"/>
    <w:rsid w:val="00B43BFB"/>
    <w:rsid w:val="00B43DFE"/>
    <w:rsid w:val="00B45DFA"/>
    <w:rsid w:val="00B46088"/>
    <w:rsid w:val="00B460AD"/>
    <w:rsid w:val="00B4616B"/>
    <w:rsid w:val="00B46540"/>
    <w:rsid w:val="00B466AE"/>
    <w:rsid w:val="00B46706"/>
    <w:rsid w:val="00B46B32"/>
    <w:rsid w:val="00B46D51"/>
    <w:rsid w:val="00B470EE"/>
    <w:rsid w:val="00B47284"/>
    <w:rsid w:val="00B47D67"/>
    <w:rsid w:val="00B5092A"/>
    <w:rsid w:val="00B50958"/>
    <w:rsid w:val="00B50BA0"/>
    <w:rsid w:val="00B50CED"/>
    <w:rsid w:val="00B50F6C"/>
    <w:rsid w:val="00B51B44"/>
    <w:rsid w:val="00B51BD6"/>
    <w:rsid w:val="00B51D42"/>
    <w:rsid w:val="00B51FE4"/>
    <w:rsid w:val="00B525C8"/>
    <w:rsid w:val="00B52BBA"/>
    <w:rsid w:val="00B52FAD"/>
    <w:rsid w:val="00B52FCB"/>
    <w:rsid w:val="00B548CC"/>
    <w:rsid w:val="00B54C02"/>
    <w:rsid w:val="00B54CC8"/>
    <w:rsid w:val="00B554C3"/>
    <w:rsid w:val="00B55CAF"/>
    <w:rsid w:val="00B55F97"/>
    <w:rsid w:val="00B55FC1"/>
    <w:rsid w:val="00B5614F"/>
    <w:rsid w:val="00B56182"/>
    <w:rsid w:val="00B56577"/>
    <w:rsid w:val="00B565EA"/>
    <w:rsid w:val="00B56A73"/>
    <w:rsid w:val="00B56BE5"/>
    <w:rsid w:val="00B57527"/>
    <w:rsid w:val="00B57970"/>
    <w:rsid w:val="00B60BB5"/>
    <w:rsid w:val="00B60E92"/>
    <w:rsid w:val="00B6134E"/>
    <w:rsid w:val="00B61A26"/>
    <w:rsid w:val="00B62500"/>
    <w:rsid w:val="00B62734"/>
    <w:rsid w:val="00B62822"/>
    <w:rsid w:val="00B628E7"/>
    <w:rsid w:val="00B6298E"/>
    <w:rsid w:val="00B631C5"/>
    <w:rsid w:val="00B63573"/>
    <w:rsid w:val="00B63E9D"/>
    <w:rsid w:val="00B63F87"/>
    <w:rsid w:val="00B65132"/>
    <w:rsid w:val="00B65A66"/>
    <w:rsid w:val="00B65AAC"/>
    <w:rsid w:val="00B6610F"/>
    <w:rsid w:val="00B66216"/>
    <w:rsid w:val="00B66EE1"/>
    <w:rsid w:val="00B67066"/>
    <w:rsid w:val="00B67336"/>
    <w:rsid w:val="00B67B3D"/>
    <w:rsid w:val="00B67EA3"/>
    <w:rsid w:val="00B71CBD"/>
    <w:rsid w:val="00B72DC5"/>
    <w:rsid w:val="00B72E20"/>
    <w:rsid w:val="00B730FC"/>
    <w:rsid w:val="00B7334F"/>
    <w:rsid w:val="00B733B4"/>
    <w:rsid w:val="00B7428A"/>
    <w:rsid w:val="00B74875"/>
    <w:rsid w:val="00B757A5"/>
    <w:rsid w:val="00B76543"/>
    <w:rsid w:val="00B7688A"/>
    <w:rsid w:val="00B777FE"/>
    <w:rsid w:val="00B7782E"/>
    <w:rsid w:val="00B8011B"/>
    <w:rsid w:val="00B80842"/>
    <w:rsid w:val="00B80FBD"/>
    <w:rsid w:val="00B81EF9"/>
    <w:rsid w:val="00B81FA2"/>
    <w:rsid w:val="00B8296B"/>
    <w:rsid w:val="00B82B8D"/>
    <w:rsid w:val="00B82D3E"/>
    <w:rsid w:val="00B83335"/>
    <w:rsid w:val="00B83570"/>
    <w:rsid w:val="00B83927"/>
    <w:rsid w:val="00B8399C"/>
    <w:rsid w:val="00B84200"/>
    <w:rsid w:val="00B845E3"/>
    <w:rsid w:val="00B847ED"/>
    <w:rsid w:val="00B84992"/>
    <w:rsid w:val="00B84B92"/>
    <w:rsid w:val="00B84C5C"/>
    <w:rsid w:val="00B84FF5"/>
    <w:rsid w:val="00B85415"/>
    <w:rsid w:val="00B8573C"/>
    <w:rsid w:val="00B858E1"/>
    <w:rsid w:val="00B85B36"/>
    <w:rsid w:val="00B85EBE"/>
    <w:rsid w:val="00B862E5"/>
    <w:rsid w:val="00B86592"/>
    <w:rsid w:val="00B86E0D"/>
    <w:rsid w:val="00B871BF"/>
    <w:rsid w:val="00B87D35"/>
    <w:rsid w:val="00B90912"/>
    <w:rsid w:val="00B9135A"/>
    <w:rsid w:val="00B914BA"/>
    <w:rsid w:val="00B91D5E"/>
    <w:rsid w:val="00B921D7"/>
    <w:rsid w:val="00B9255A"/>
    <w:rsid w:val="00B92949"/>
    <w:rsid w:val="00B92BD7"/>
    <w:rsid w:val="00B92EBA"/>
    <w:rsid w:val="00B94538"/>
    <w:rsid w:val="00B94BB3"/>
    <w:rsid w:val="00B94C68"/>
    <w:rsid w:val="00B94CE1"/>
    <w:rsid w:val="00B950CF"/>
    <w:rsid w:val="00B95872"/>
    <w:rsid w:val="00B9592E"/>
    <w:rsid w:val="00B95A94"/>
    <w:rsid w:val="00B95C83"/>
    <w:rsid w:val="00B95CB9"/>
    <w:rsid w:val="00B96AFA"/>
    <w:rsid w:val="00B96CBE"/>
    <w:rsid w:val="00B9703F"/>
    <w:rsid w:val="00B97B5D"/>
    <w:rsid w:val="00B97F60"/>
    <w:rsid w:val="00BA0395"/>
    <w:rsid w:val="00BA07E9"/>
    <w:rsid w:val="00BA0C78"/>
    <w:rsid w:val="00BA11E7"/>
    <w:rsid w:val="00BA172F"/>
    <w:rsid w:val="00BA1BC2"/>
    <w:rsid w:val="00BA2176"/>
    <w:rsid w:val="00BA2376"/>
    <w:rsid w:val="00BA249A"/>
    <w:rsid w:val="00BA3EFB"/>
    <w:rsid w:val="00BA4102"/>
    <w:rsid w:val="00BA4DBC"/>
    <w:rsid w:val="00BA4EAF"/>
    <w:rsid w:val="00BA4FC9"/>
    <w:rsid w:val="00BA5D65"/>
    <w:rsid w:val="00BA73E1"/>
    <w:rsid w:val="00BA7459"/>
    <w:rsid w:val="00BA7A8B"/>
    <w:rsid w:val="00BA7F84"/>
    <w:rsid w:val="00BB10EF"/>
    <w:rsid w:val="00BB1548"/>
    <w:rsid w:val="00BB1B0E"/>
    <w:rsid w:val="00BB1E37"/>
    <w:rsid w:val="00BB3AB7"/>
    <w:rsid w:val="00BB3FFD"/>
    <w:rsid w:val="00BB4779"/>
    <w:rsid w:val="00BB47E3"/>
    <w:rsid w:val="00BB4DEC"/>
    <w:rsid w:val="00BB4E93"/>
    <w:rsid w:val="00BB54C0"/>
    <w:rsid w:val="00BB5D61"/>
    <w:rsid w:val="00BB6562"/>
    <w:rsid w:val="00BB656B"/>
    <w:rsid w:val="00BB72F7"/>
    <w:rsid w:val="00BB79F8"/>
    <w:rsid w:val="00BC080C"/>
    <w:rsid w:val="00BC0BB5"/>
    <w:rsid w:val="00BC1355"/>
    <w:rsid w:val="00BC1828"/>
    <w:rsid w:val="00BC18A5"/>
    <w:rsid w:val="00BC1BCE"/>
    <w:rsid w:val="00BC1D38"/>
    <w:rsid w:val="00BC2B22"/>
    <w:rsid w:val="00BC2C09"/>
    <w:rsid w:val="00BC33EE"/>
    <w:rsid w:val="00BC3789"/>
    <w:rsid w:val="00BC42BB"/>
    <w:rsid w:val="00BC475F"/>
    <w:rsid w:val="00BC4A56"/>
    <w:rsid w:val="00BC529D"/>
    <w:rsid w:val="00BC5573"/>
    <w:rsid w:val="00BC59FB"/>
    <w:rsid w:val="00BC5C6D"/>
    <w:rsid w:val="00BC62C0"/>
    <w:rsid w:val="00BC68CB"/>
    <w:rsid w:val="00BC7032"/>
    <w:rsid w:val="00BC7EC1"/>
    <w:rsid w:val="00BC7EE2"/>
    <w:rsid w:val="00BD018A"/>
    <w:rsid w:val="00BD0ED4"/>
    <w:rsid w:val="00BD2341"/>
    <w:rsid w:val="00BD2732"/>
    <w:rsid w:val="00BD4310"/>
    <w:rsid w:val="00BD435A"/>
    <w:rsid w:val="00BD4945"/>
    <w:rsid w:val="00BD4F0F"/>
    <w:rsid w:val="00BD5520"/>
    <w:rsid w:val="00BD558E"/>
    <w:rsid w:val="00BD5737"/>
    <w:rsid w:val="00BD5A3F"/>
    <w:rsid w:val="00BD5BD0"/>
    <w:rsid w:val="00BD5C51"/>
    <w:rsid w:val="00BD604A"/>
    <w:rsid w:val="00BD6D70"/>
    <w:rsid w:val="00BD6F4A"/>
    <w:rsid w:val="00BD738F"/>
    <w:rsid w:val="00BD78D0"/>
    <w:rsid w:val="00BE05F4"/>
    <w:rsid w:val="00BE0625"/>
    <w:rsid w:val="00BE09A5"/>
    <w:rsid w:val="00BE1739"/>
    <w:rsid w:val="00BE214D"/>
    <w:rsid w:val="00BE237C"/>
    <w:rsid w:val="00BE27EC"/>
    <w:rsid w:val="00BE2A5D"/>
    <w:rsid w:val="00BE2C94"/>
    <w:rsid w:val="00BE2E8A"/>
    <w:rsid w:val="00BE2FA2"/>
    <w:rsid w:val="00BE3AAA"/>
    <w:rsid w:val="00BE5371"/>
    <w:rsid w:val="00BE6168"/>
    <w:rsid w:val="00BE65CD"/>
    <w:rsid w:val="00BE763A"/>
    <w:rsid w:val="00BF0B87"/>
    <w:rsid w:val="00BF1478"/>
    <w:rsid w:val="00BF1A1C"/>
    <w:rsid w:val="00BF2CCF"/>
    <w:rsid w:val="00BF2EB4"/>
    <w:rsid w:val="00BF38A7"/>
    <w:rsid w:val="00BF3D61"/>
    <w:rsid w:val="00BF421D"/>
    <w:rsid w:val="00BF59FD"/>
    <w:rsid w:val="00BF5AEC"/>
    <w:rsid w:val="00BF5BD4"/>
    <w:rsid w:val="00BF5F9E"/>
    <w:rsid w:val="00BF68DD"/>
    <w:rsid w:val="00BF693D"/>
    <w:rsid w:val="00C00788"/>
    <w:rsid w:val="00C00A3A"/>
    <w:rsid w:val="00C00BE2"/>
    <w:rsid w:val="00C01552"/>
    <w:rsid w:val="00C02000"/>
    <w:rsid w:val="00C03169"/>
    <w:rsid w:val="00C03891"/>
    <w:rsid w:val="00C03DEB"/>
    <w:rsid w:val="00C042B9"/>
    <w:rsid w:val="00C05440"/>
    <w:rsid w:val="00C059DF"/>
    <w:rsid w:val="00C05B8B"/>
    <w:rsid w:val="00C0652F"/>
    <w:rsid w:val="00C0655D"/>
    <w:rsid w:val="00C07354"/>
    <w:rsid w:val="00C077C1"/>
    <w:rsid w:val="00C07A19"/>
    <w:rsid w:val="00C07A5A"/>
    <w:rsid w:val="00C10ECA"/>
    <w:rsid w:val="00C11006"/>
    <w:rsid w:val="00C112B4"/>
    <w:rsid w:val="00C12003"/>
    <w:rsid w:val="00C121EB"/>
    <w:rsid w:val="00C12263"/>
    <w:rsid w:val="00C12987"/>
    <w:rsid w:val="00C12F14"/>
    <w:rsid w:val="00C132DC"/>
    <w:rsid w:val="00C13736"/>
    <w:rsid w:val="00C13841"/>
    <w:rsid w:val="00C146EA"/>
    <w:rsid w:val="00C14987"/>
    <w:rsid w:val="00C14B71"/>
    <w:rsid w:val="00C14D1D"/>
    <w:rsid w:val="00C14FD4"/>
    <w:rsid w:val="00C16153"/>
    <w:rsid w:val="00C169FF"/>
    <w:rsid w:val="00C17E08"/>
    <w:rsid w:val="00C20209"/>
    <w:rsid w:val="00C20BFD"/>
    <w:rsid w:val="00C21664"/>
    <w:rsid w:val="00C21755"/>
    <w:rsid w:val="00C21867"/>
    <w:rsid w:val="00C221E7"/>
    <w:rsid w:val="00C2220A"/>
    <w:rsid w:val="00C23440"/>
    <w:rsid w:val="00C2381A"/>
    <w:rsid w:val="00C23942"/>
    <w:rsid w:val="00C23B31"/>
    <w:rsid w:val="00C23BBB"/>
    <w:rsid w:val="00C23C11"/>
    <w:rsid w:val="00C23C79"/>
    <w:rsid w:val="00C2412A"/>
    <w:rsid w:val="00C244C2"/>
    <w:rsid w:val="00C247AF"/>
    <w:rsid w:val="00C24988"/>
    <w:rsid w:val="00C24ADA"/>
    <w:rsid w:val="00C25368"/>
    <w:rsid w:val="00C258D2"/>
    <w:rsid w:val="00C25B6C"/>
    <w:rsid w:val="00C25C92"/>
    <w:rsid w:val="00C25EF1"/>
    <w:rsid w:val="00C2614F"/>
    <w:rsid w:val="00C26C09"/>
    <w:rsid w:val="00C2797C"/>
    <w:rsid w:val="00C27B27"/>
    <w:rsid w:val="00C30321"/>
    <w:rsid w:val="00C308D6"/>
    <w:rsid w:val="00C3117C"/>
    <w:rsid w:val="00C31DAB"/>
    <w:rsid w:val="00C31F2B"/>
    <w:rsid w:val="00C32545"/>
    <w:rsid w:val="00C32711"/>
    <w:rsid w:val="00C32E43"/>
    <w:rsid w:val="00C3322A"/>
    <w:rsid w:val="00C33882"/>
    <w:rsid w:val="00C34C65"/>
    <w:rsid w:val="00C3523E"/>
    <w:rsid w:val="00C366CA"/>
    <w:rsid w:val="00C36877"/>
    <w:rsid w:val="00C36DDF"/>
    <w:rsid w:val="00C374A0"/>
    <w:rsid w:val="00C409D4"/>
    <w:rsid w:val="00C4180A"/>
    <w:rsid w:val="00C41CBC"/>
    <w:rsid w:val="00C427D0"/>
    <w:rsid w:val="00C429C4"/>
    <w:rsid w:val="00C429EC"/>
    <w:rsid w:val="00C4332D"/>
    <w:rsid w:val="00C43D46"/>
    <w:rsid w:val="00C43DEE"/>
    <w:rsid w:val="00C449E4"/>
    <w:rsid w:val="00C44D6C"/>
    <w:rsid w:val="00C450C3"/>
    <w:rsid w:val="00C453BF"/>
    <w:rsid w:val="00C45806"/>
    <w:rsid w:val="00C4650B"/>
    <w:rsid w:val="00C47180"/>
    <w:rsid w:val="00C50091"/>
    <w:rsid w:val="00C50D6B"/>
    <w:rsid w:val="00C51778"/>
    <w:rsid w:val="00C51AB2"/>
    <w:rsid w:val="00C52F9C"/>
    <w:rsid w:val="00C53A5E"/>
    <w:rsid w:val="00C54746"/>
    <w:rsid w:val="00C5490F"/>
    <w:rsid w:val="00C54AF8"/>
    <w:rsid w:val="00C554EE"/>
    <w:rsid w:val="00C558D5"/>
    <w:rsid w:val="00C55C41"/>
    <w:rsid w:val="00C55DBA"/>
    <w:rsid w:val="00C55F9B"/>
    <w:rsid w:val="00C56142"/>
    <w:rsid w:val="00C56E4C"/>
    <w:rsid w:val="00C57605"/>
    <w:rsid w:val="00C60182"/>
    <w:rsid w:val="00C615CF"/>
    <w:rsid w:val="00C61950"/>
    <w:rsid w:val="00C61ACD"/>
    <w:rsid w:val="00C6259A"/>
    <w:rsid w:val="00C62966"/>
    <w:rsid w:val="00C63411"/>
    <w:rsid w:val="00C63732"/>
    <w:rsid w:val="00C63ADC"/>
    <w:rsid w:val="00C64358"/>
    <w:rsid w:val="00C64821"/>
    <w:rsid w:val="00C65061"/>
    <w:rsid w:val="00C65259"/>
    <w:rsid w:val="00C6536E"/>
    <w:rsid w:val="00C654D6"/>
    <w:rsid w:val="00C65FA0"/>
    <w:rsid w:val="00C66F8C"/>
    <w:rsid w:val="00C67164"/>
    <w:rsid w:val="00C674A2"/>
    <w:rsid w:val="00C67E88"/>
    <w:rsid w:val="00C700B4"/>
    <w:rsid w:val="00C70222"/>
    <w:rsid w:val="00C7040D"/>
    <w:rsid w:val="00C7089B"/>
    <w:rsid w:val="00C708F6"/>
    <w:rsid w:val="00C716BE"/>
    <w:rsid w:val="00C722D4"/>
    <w:rsid w:val="00C727F5"/>
    <w:rsid w:val="00C739B3"/>
    <w:rsid w:val="00C73ADB"/>
    <w:rsid w:val="00C73FE5"/>
    <w:rsid w:val="00C74184"/>
    <w:rsid w:val="00C74F06"/>
    <w:rsid w:val="00C751AC"/>
    <w:rsid w:val="00C7590C"/>
    <w:rsid w:val="00C763DF"/>
    <w:rsid w:val="00C764A8"/>
    <w:rsid w:val="00C768E6"/>
    <w:rsid w:val="00C77452"/>
    <w:rsid w:val="00C7750A"/>
    <w:rsid w:val="00C77943"/>
    <w:rsid w:val="00C77E97"/>
    <w:rsid w:val="00C80C9C"/>
    <w:rsid w:val="00C8296B"/>
    <w:rsid w:val="00C82E57"/>
    <w:rsid w:val="00C8461E"/>
    <w:rsid w:val="00C85591"/>
    <w:rsid w:val="00C8579A"/>
    <w:rsid w:val="00C857CE"/>
    <w:rsid w:val="00C85C0C"/>
    <w:rsid w:val="00C85D24"/>
    <w:rsid w:val="00C864D0"/>
    <w:rsid w:val="00C867B0"/>
    <w:rsid w:val="00C86841"/>
    <w:rsid w:val="00C86F83"/>
    <w:rsid w:val="00C87908"/>
    <w:rsid w:val="00C90525"/>
    <w:rsid w:val="00C90603"/>
    <w:rsid w:val="00C908AB"/>
    <w:rsid w:val="00C909DA"/>
    <w:rsid w:val="00C90A30"/>
    <w:rsid w:val="00C90C8C"/>
    <w:rsid w:val="00C91261"/>
    <w:rsid w:val="00C9148D"/>
    <w:rsid w:val="00C919FF"/>
    <w:rsid w:val="00C92A3F"/>
    <w:rsid w:val="00C93206"/>
    <w:rsid w:val="00C932CD"/>
    <w:rsid w:val="00C934F6"/>
    <w:rsid w:val="00C93CF4"/>
    <w:rsid w:val="00C9437E"/>
    <w:rsid w:val="00C944D1"/>
    <w:rsid w:val="00C9611C"/>
    <w:rsid w:val="00C963B4"/>
    <w:rsid w:val="00C9675C"/>
    <w:rsid w:val="00C96AF4"/>
    <w:rsid w:val="00C96CA1"/>
    <w:rsid w:val="00C97871"/>
    <w:rsid w:val="00CA074A"/>
    <w:rsid w:val="00CA0C50"/>
    <w:rsid w:val="00CA137E"/>
    <w:rsid w:val="00CA17FC"/>
    <w:rsid w:val="00CA1F93"/>
    <w:rsid w:val="00CA202A"/>
    <w:rsid w:val="00CA22EA"/>
    <w:rsid w:val="00CA2C02"/>
    <w:rsid w:val="00CA3890"/>
    <w:rsid w:val="00CA401D"/>
    <w:rsid w:val="00CA43D6"/>
    <w:rsid w:val="00CA4767"/>
    <w:rsid w:val="00CA51B7"/>
    <w:rsid w:val="00CA5592"/>
    <w:rsid w:val="00CA5A20"/>
    <w:rsid w:val="00CA5D49"/>
    <w:rsid w:val="00CA6009"/>
    <w:rsid w:val="00CA6C03"/>
    <w:rsid w:val="00CA7071"/>
    <w:rsid w:val="00CA70F8"/>
    <w:rsid w:val="00CA73F7"/>
    <w:rsid w:val="00CA7D96"/>
    <w:rsid w:val="00CA7ED8"/>
    <w:rsid w:val="00CA7EE7"/>
    <w:rsid w:val="00CB0485"/>
    <w:rsid w:val="00CB1B1E"/>
    <w:rsid w:val="00CB22E5"/>
    <w:rsid w:val="00CB29AB"/>
    <w:rsid w:val="00CB2BBB"/>
    <w:rsid w:val="00CB2DB4"/>
    <w:rsid w:val="00CB2FB5"/>
    <w:rsid w:val="00CB3081"/>
    <w:rsid w:val="00CB3173"/>
    <w:rsid w:val="00CB32A2"/>
    <w:rsid w:val="00CB3664"/>
    <w:rsid w:val="00CB3BE4"/>
    <w:rsid w:val="00CB4565"/>
    <w:rsid w:val="00CB4C53"/>
    <w:rsid w:val="00CB4DA5"/>
    <w:rsid w:val="00CB5B38"/>
    <w:rsid w:val="00CB5EF7"/>
    <w:rsid w:val="00CB6350"/>
    <w:rsid w:val="00CB682B"/>
    <w:rsid w:val="00CB7140"/>
    <w:rsid w:val="00CB748A"/>
    <w:rsid w:val="00CB7881"/>
    <w:rsid w:val="00CB790C"/>
    <w:rsid w:val="00CC06A9"/>
    <w:rsid w:val="00CC0D64"/>
    <w:rsid w:val="00CC1D6D"/>
    <w:rsid w:val="00CC1E41"/>
    <w:rsid w:val="00CC28BB"/>
    <w:rsid w:val="00CC2ED5"/>
    <w:rsid w:val="00CC327E"/>
    <w:rsid w:val="00CC45AF"/>
    <w:rsid w:val="00CC49E3"/>
    <w:rsid w:val="00CC53A4"/>
    <w:rsid w:val="00CC6146"/>
    <w:rsid w:val="00CC635E"/>
    <w:rsid w:val="00CC644B"/>
    <w:rsid w:val="00CC7E72"/>
    <w:rsid w:val="00CD05F2"/>
    <w:rsid w:val="00CD16FE"/>
    <w:rsid w:val="00CD17D0"/>
    <w:rsid w:val="00CD1ECC"/>
    <w:rsid w:val="00CD2E02"/>
    <w:rsid w:val="00CD3230"/>
    <w:rsid w:val="00CD327E"/>
    <w:rsid w:val="00CD4083"/>
    <w:rsid w:val="00CD5029"/>
    <w:rsid w:val="00CD55DB"/>
    <w:rsid w:val="00CD585F"/>
    <w:rsid w:val="00CD5DDC"/>
    <w:rsid w:val="00CD645E"/>
    <w:rsid w:val="00CD6923"/>
    <w:rsid w:val="00CD74BE"/>
    <w:rsid w:val="00CE0A1B"/>
    <w:rsid w:val="00CE110F"/>
    <w:rsid w:val="00CE1952"/>
    <w:rsid w:val="00CE2011"/>
    <w:rsid w:val="00CE24FB"/>
    <w:rsid w:val="00CE2684"/>
    <w:rsid w:val="00CE2D6E"/>
    <w:rsid w:val="00CE30CB"/>
    <w:rsid w:val="00CE32F7"/>
    <w:rsid w:val="00CE346B"/>
    <w:rsid w:val="00CE3718"/>
    <w:rsid w:val="00CE442F"/>
    <w:rsid w:val="00CE4768"/>
    <w:rsid w:val="00CE53E2"/>
    <w:rsid w:val="00CE543E"/>
    <w:rsid w:val="00CE58AE"/>
    <w:rsid w:val="00CE5D6E"/>
    <w:rsid w:val="00CE695F"/>
    <w:rsid w:val="00CE711F"/>
    <w:rsid w:val="00CE7570"/>
    <w:rsid w:val="00CE7930"/>
    <w:rsid w:val="00CE7FE3"/>
    <w:rsid w:val="00CF07F4"/>
    <w:rsid w:val="00CF138A"/>
    <w:rsid w:val="00CF1762"/>
    <w:rsid w:val="00CF247A"/>
    <w:rsid w:val="00CF26A8"/>
    <w:rsid w:val="00CF275A"/>
    <w:rsid w:val="00CF27BB"/>
    <w:rsid w:val="00CF3D7A"/>
    <w:rsid w:val="00CF4A9E"/>
    <w:rsid w:val="00CF4EDB"/>
    <w:rsid w:val="00CF560C"/>
    <w:rsid w:val="00CF56FE"/>
    <w:rsid w:val="00CF5AC2"/>
    <w:rsid w:val="00CF5B5C"/>
    <w:rsid w:val="00CF6305"/>
    <w:rsid w:val="00CF6CE6"/>
    <w:rsid w:val="00CF7123"/>
    <w:rsid w:val="00CF715B"/>
    <w:rsid w:val="00CF7228"/>
    <w:rsid w:val="00CF73DC"/>
    <w:rsid w:val="00CF7DB9"/>
    <w:rsid w:val="00D00DFD"/>
    <w:rsid w:val="00D01066"/>
    <w:rsid w:val="00D01F3F"/>
    <w:rsid w:val="00D02806"/>
    <w:rsid w:val="00D028AA"/>
    <w:rsid w:val="00D0311C"/>
    <w:rsid w:val="00D03D38"/>
    <w:rsid w:val="00D03DA5"/>
    <w:rsid w:val="00D043E3"/>
    <w:rsid w:val="00D04498"/>
    <w:rsid w:val="00D04FCD"/>
    <w:rsid w:val="00D05908"/>
    <w:rsid w:val="00D05AFF"/>
    <w:rsid w:val="00D06F8A"/>
    <w:rsid w:val="00D0755C"/>
    <w:rsid w:val="00D07BA7"/>
    <w:rsid w:val="00D07F71"/>
    <w:rsid w:val="00D10376"/>
    <w:rsid w:val="00D106A5"/>
    <w:rsid w:val="00D1083E"/>
    <w:rsid w:val="00D11859"/>
    <w:rsid w:val="00D11A0B"/>
    <w:rsid w:val="00D11C1C"/>
    <w:rsid w:val="00D11D18"/>
    <w:rsid w:val="00D13165"/>
    <w:rsid w:val="00D1351D"/>
    <w:rsid w:val="00D13AEF"/>
    <w:rsid w:val="00D14853"/>
    <w:rsid w:val="00D1597D"/>
    <w:rsid w:val="00D16FB8"/>
    <w:rsid w:val="00D170AD"/>
    <w:rsid w:val="00D17F13"/>
    <w:rsid w:val="00D2012F"/>
    <w:rsid w:val="00D202BD"/>
    <w:rsid w:val="00D20B42"/>
    <w:rsid w:val="00D20BED"/>
    <w:rsid w:val="00D2103F"/>
    <w:rsid w:val="00D21B70"/>
    <w:rsid w:val="00D22508"/>
    <w:rsid w:val="00D22840"/>
    <w:rsid w:val="00D23E06"/>
    <w:rsid w:val="00D24DD8"/>
    <w:rsid w:val="00D25F45"/>
    <w:rsid w:val="00D27253"/>
    <w:rsid w:val="00D27659"/>
    <w:rsid w:val="00D27726"/>
    <w:rsid w:val="00D27C89"/>
    <w:rsid w:val="00D27E26"/>
    <w:rsid w:val="00D30BA9"/>
    <w:rsid w:val="00D310BF"/>
    <w:rsid w:val="00D32A9D"/>
    <w:rsid w:val="00D33102"/>
    <w:rsid w:val="00D336CF"/>
    <w:rsid w:val="00D33C45"/>
    <w:rsid w:val="00D340FA"/>
    <w:rsid w:val="00D34448"/>
    <w:rsid w:val="00D346AC"/>
    <w:rsid w:val="00D35551"/>
    <w:rsid w:val="00D35C08"/>
    <w:rsid w:val="00D36B6F"/>
    <w:rsid w:val="00D36CC1"/>
    <w:rsid w:val="00D376F2"/>
    <w:rsid w:val="00D37C2A"/>
    <w:rsid w:val="00D400B9"/>
    <w:rsid w:val="00D40CB9"/>
    <w:rsid w:val="00D41062"/>
    <w:rsid w:val="00D4165B"/>
    <w:rsid w:val="00D417A2"/>
    <w:rsid w:val="00D41FA1"/>
    <w:rsid w:val="00D4207A"/>
    <w:rsid w:val="00D42B09"/>
    <w:rsid w:val="00D42B82"/>
    <w:rsid w:val="00D432BE"/>
    <w:rsid w:val="00D436AC"/>
    <w:rsid w:val="00D43999"/>
    <w:rsid w:val="00D43B78"/>
    <w:rsid w:val="00D43D9D"/>
    <w:rsid w:val="00D44183"/>
    <w:rsid w:val="00D446C0"/>
    <w:rsid w:val="00D44B4F"/>
    <w:rsid w:val="00D44BDC"/>
    <w:rsid w:val="00D44E73"/>
    <w:rsid w:val="00D44F17"/>
    <w:rsid w:val="00D45EEA"/>
    <w:rsid w:val="00D466C2"/>
    <w:rsid w:val="00D466C4"/>
    <w:rsid w:val="00D46DB2"/>
    <w:rsid w:val="00D506AA"/>
    <w:rsid w:val="00D50B26"/>
    <w:rsid w:val="00D51065"/>
    <w:rsid w:val="00D5121C"/>
    <w:rsid w:val="00D519B1"/>
    <w:rsid w:val="00D51BFA"/>
    <w:rsid w:val="00D51D30"/>
    <w:rsid w:val="00D52F7D"/>
    <w:rsid w:val="00D53292"/>
    <w:rsid w:val="00D532D0"/>
    <w:rsid w:val="00D5330B"/>
    <w:rsid w:val="00D5380F"/>
    <w:rsid w:val="00D541C4"/>
    <w:rsid w:val="00D5441D"/>
    <w:rsid w:val="00D546CF"/>
    <w:rsid w:val="00D54746"/>
    <w:rsid w:val="00D54A9C"/>
    <w:rsid w:val="00D54EB8"/>
    <w:rsid w:val="00D56307"/>
    <w:rsid w:val="00D56A59"/>
    <w:rsid w:val="00D56B33"/>
    <w:rsid w:val="00D577F5"/>
    <w:rsid w:val="00D57939"/>
    <w:rsid w:val="00D57A01"/>
    <w:rsid w:val="00D57EE1"/>
    <w:rsid w:val="00D60B5F"/>
    <w:rsid w:val="00D613B8"/>
    <w:rsid w:val="00D61693"/>
    <w:rsid w:val="00D620F5"/>
    <w:rsid w:val="00D622E8"/>
    <w:rsid w:val="00D62815"/>
    <w:rsid w:val="00D6325B"/>
    <w:rsid w:val="00D63298"/>
    <w:rsid w:val="00D634A3"/>
    <w:rsid w:val="00D6357B"/>
    <w:rsid w:val="00D6359C"/>
    <w:rsid w:val="00D63AD3"/>
    <w:rsid w:val="00D63DAD"/>
    <w:rsid w:val="00D64504"/>
    <w:rsid w:val="00D654EE"/>
    <w:rsid w:val="00D6552E"/>
    <w:rsid w:val="00D65985"/>
    <w:rsid w:val="00D66783"/>
    <w:rsid w:val="00D674AD"/>
    <w:rsid w:val="00D67679"/>
    <w:rsid w:val="00D7006F"/>
    <w:rsid w:val="00D70534"/>
    <w:rsid w:val="00D70D03"/>
    <w:rsid w:val="00D70DCE"/>
    <w:rsid w:val="00D71763"/>
    <w:rsid w:val="00D72463"/>
    <w:rsid w:val="00D730CF"/>
    <w:rsid w:val="00D731C9"/>
    <w:rsid w:val="00D73AFB"/>
    <w:rsid w:val="00D74AF3"/>
    <w:rsid w:val="00D74F70"/>
    <w:rsid w:val="00D75001"/>
    <w:rsid w:val="00D75313"/>
    <w:rsid w:val="00D75A11"/>
    <w:rsid w:val="00D75A42"/>
    <w:rsid w:val="00D76387"/>
    <w:rsid w:val="00D767B0"/>
    <w:rsid w:val="00D76CA3"/>
    <w:rsid w:val="00D77142"/>
    <w:rsid w:val="00D77354"/>
    <w:rsid w:val="00D77582"/>
    <w:rsid w:val="00D776EA"/>
    <w:rsid w:val="00D777C7"/>
    <w:rsid w:val="00D80069"/>
    <w:rsid w:val="00D80459"/>
    <w:rsid w:val="00D80610"/>
    <w:rsid w:val="00D80F4B"/>
    <w:rsid w:val="00D81E47"/>
    <w:rsid w:val="00D8270A"/>
    <w:rsid w:val="00D83748"/>
    <w:rsid w:val="00D8379F"/>
    <w:rsid w:val="00D854EE"/>
    <w:rsid w:val="00D8584E"/>
    <w:rsid w:val="00D86AAB"/>
    <w:rsid w:val="00D87AFE"/>
    <w:rsid w:val="00D9004F"/>
    <w:rsid w:val="00D90083"/>
    <w:rsid w:val="00D90806"/>
    <w:rsid w:val="00D915AC"/>
    <w:rsid w:val="00D9297B"/>
    <w:rsid w:val="00D92AA9"/>
    <w:rsid w:val="00D93E90"/>
    <w:rsid w:val="00D93EEF"/>
    <w:rsid w:val="00D94A25"/>
    <w:rsid w:val="00D94A91"/>
    <w:rsid w:val="00D94F24"/>
    <w:rsid w:val="00D94F6E"/>
    <w:rsid w:val="00D95666"/>
    <w:rsid w:val="00D95A49"/>
    <w:rsid w:val="00D96253"/>
    <w:rsid w:val="00D964D9"/>
    <w:rsid w:val="00D96C46"/>
    <w:rsid w:val="00D97189"/>
    <w:rsid w:val="00D976EA"/>
    <w:rsid w:val="00D97A8A"/>
    <w:rsid w:val="00DA01C6"/>
    <w:rsid w:val="00DA0912"/>
    <w:rsid w:val="00DA0C7F"/>
    <w:rsid w:val="00DA26F2"/>
    <w:rsid w:val="00DA354B"/>
    <w:rsid w:val="00DA37B3"/>
    <w:rsid w:val="00DA430A"/>
    <w:rsid w:val="00DA45A5"/>
    <w:rsid w:val="00DA49AF"/>
    <w:rsid w:val="00DA4E4C"/>
    <w:rsid w:val="00DA5046"/>
    <w:rsid w:val="00DA5E70"/>
    <w:rsid w:val="00DA5E81"/>
    <w:rsid w:val="00DA6039"/>
    <w:rsid w:val="00DA65B0"/>
    <w:rsid w:val="00DA73E1"/>
    <w:rsid w:val="00DA748D"/>
    <w:rsid w:val="00DA760C"/>
    <w:rsid w:val="00DB00C4"/>
    <w:rsid w:val="00DB0B68"/>
    <w:rsid w:val="00DB0FB6"/>
    <w:rsid w:val="00DB10B6"/>
    <w:rsid w:val="00DB1604"/>
    <w:rsid w:val="00DB21DD"/>
    <w:rsid w:val="00DB29A2"/>
    <w:rsid w:val="00DB2F6D"/>
    <w:rsid w:val="00DB38A8"/>
    <w:rsid w:val="00DB3A9E"/>
    <w:rsid w:val="00DB3BBC"/>
    <w:rsid w:val="00DB3EB1"/>
    <w:rsid w:val="00DB4942"/>
    <w:rsid w:val="00DB50B0"/>
    <w:rsid w:val="00DB529A"/>
    <w:rsid w:val="00DB5728"/>
    <w:rsid w:val="00DB5AFA"/>
    <w:rsid w:val="00DB5D21"/>
    <w:rsid w:val="00DB66A9"/>
    <w:rsid w:val="00DB6834"/>
    <w:rsid w:val="00DB70C8"/>
    <w:rsid w:val="00DB78C6"/>
    <w:rsid w:val="00DB7A9A"/>
    <w:rsid w:val="00DB7ECE"/>
    <w:rsid w:val="00DB7FB8"/>
    <w:rsid w:val="00DC12BC"/>
    <w:rsid w:val="00DC1315"/>
    <w:rsid w:val="00DC2159"/>
    <w:rsid w:val="00DC22FA"/>
    <w:rsid w:val="00DC2846"/>
    <w:rsid w:val="00DC2CB9"/>
    <w:rsid w:val="00DC3316"/>
    <w:rsid w:val="00DC35EB"/>
    <w:rsid w:val="00DC3643"/>
    <w:rsid w:val="00DC3812"/>
    <w:rsid w:val="00DC38B8"/>
    <w:rsid w:val="00DC3CC5"/>
    <w:rsid w:val="00DC4227"/>
    <w:rsid w:val="00DC4560"/>
    <w:rsid w:val="00DC49F0"/>
    <w:rsid w:val="00DC4E69"/>
    <w:rsid w:val="00DC5159"/>
    <w:rsid w:val="00DC6041"/>
    <w:rsid w:val="00DC610E"/>
    <w:rsid w:val="00DC68DE"/>
    <w:rsid w:val="00DC6FE2"/>
    <w:rsid w:val="00DC7188"/>
    <w:rsid w:val="00DC7384"/>
    <w:rsid w:val="00DC7930"/>
    <w:rsid w:val="00DC7CC3"/>
    <w:rsid w:val="00DC7F68"/>
    <w:rsid w:val="00DD005C"/>
    <w:rsid w:val="00DD0676"/>
    <w:rsid w:val="00DD0848"/>
    <w:rsid w:val="00DD0E33"/>
    <w:rsid w:val="00DD0F07"/>
    <w:rsid w:val="00DD19B3"/>
    <w:rsid w:val="00DD22D1"/>
    <w:rsid w:val="00DD28FF"/>
    <w:rsid w:val="00DD2917"/>
    <w:rsid w:val="00DD2EFE"/>
    <w:rsid w:val="00DD2FC1"/>
    <w:rsid w:val="00DD405A"/>
    <w:rsid w:val="00DD407A"/>
    <w:rsid w:val="00DD446B"/>
    <w:rsid w:val="00DD4C2D"/>
    <w:rsid w:val="00DD4D00"/>
    <w:rsid w:val="00DD4DCD"/>
    <w:rsid w:val="00DD67C0"/>
    <w:rsid w:val="00DD759C"/>
    <w:rsid w:val="00DE0BE8"/>
    <w:rsid w:val="00DE0C67"/>
    <w:rsid w:val="00DE116B"/>
    <w:rsid w:val="00DE1500"/>
    <w:rsid w:val="00DE15F7"/>
    <w:rsid w:val="00DE1F5F"/>
    <w:rsid w:val="00DE2020"/>
    <w:rsid w:val="00DE22AA"/>
    <w:rsid w:val="00DE2A82"/>
    <w:rsid w:val="00DE2E1C"/>
    <w:rsid w:val="00DE3A5D"/>
    <w:rsid w:val="00DE3D4F"/>
    <w:rsid w:val="00DE4DD4"/>
    <w:rsid w:val="00DE5847"/>
    <w:rsid w:val="00DE5AF6"/>
    <w:rsid w:val="00DE5F02"/>
    <w:rsid w:val="00DE64C3"/>
    <w:rsid w:val="00DE64CB"/>
    <w:rsid w:val="00DE7342"/>
    <w:rsid w:val="00DE75AA"/>
    <w:rsid w:val="00DE7921"/>
    <w:rsid w:val="00DE7B1E"/>
    <w:rsid w:val="00DF0972"/>
    <w:rsid w:val="00DF0D0D"/>
    <w:rsid w:val="00DF1119"/>
    <w:rsid w:val="00DF1851"/>
    <w:rsid w:val="00DF1E31"/>
    <w:rsid w:val="00DF1F2B"/>
    <w:rsid w:val="00DF210F"/>
    <w:rsid w:val="00DF25BA"/>
    <w:rsid w:val="00DF3013"/>
    <w:rsid w:val="00DF36AA"/>
    <w:rsid w:val="00DF38A5"/>
    <w:rsid w:val="00DF3DEB"/>
    <w:rsid w:val="00DF46DD"/>
    <w:rsid w:val="00DF4798"/>
    <w:rsid w:val="00DF4C14"/>
    <w:rsid w:val="00DF4CA2"/>
    <w:rsid w:val="00DF5BD8"/>
    <w:rsid w:val="00DF5C5B"/>
    <w:rsid w:val="00DF68A8"/>
    <w:rsid w:val="00DF6C8B"/>
    <w:rsid w:val="00DF6EC6"/>
    <w:rsid w:val="00DF746D"/>
    <w:rsid w:val="00DF7637"/>
    <w:rsid w:val="00DF7E9C"/>
    <w:rsid w:val="00E0156E"/>
    <w:rsid w:val="00E02397"/>
    <w:rsid w:val="00E028DA"/>
    <w:rsid w:val="00E02B8B"/>
    <w:rsid w:val="00E0374E"/>
    <w:rsid w:val="00E0430F"/>
    <w:rsid w:val="00E04A89"/>
    <w:rsid w:val="00E04C2A"/>
    <w:rsid w:val="00E04C9F"/>
    <w:rsid w:val="00E04E15"/>
    <w:rsid w:val="00E05295"/>
    <w:rsid w:val="00E05748"/>
    <w:rsid w:val="00E0589E"/>
    <w:rsid w:val="00E05A70"/>
    <w:rsid w:val="00E05E92"/>
    <w:rsid w:val="00E05ECC"/>
    <w:rsid w:val="00E06861"/>
    <w:rsid w:val="00E069AB"/>
    <w:rsid w:val="00E07124"/>
    <w:rsid w:val="00E073A5"/>
    <w:rsid w:val="00E10C59"/>
    <w:rsid w:val="00E10DC0"/>
    <w:rsid w:val="00E1153A"/>
    <w:rsid w:val="00E11882"/>
    <w:rsid w:val="00E11CD3"/>
    <w:rsid w:val="00E12F9C"/>
    <w:rsid w:val="00E13752"/>
    <w:rsid w:val="00E141B1"/>
    <w:rsid w:val="00E14EE1"/>
    <w:rsid w:val="00E16791"/>
    <w:rsid w:val="00E16DFC"/>
    <w:rsid w:val="00E16E9B"/>
    <w:rsid w:val="00E17173"/>
    <w:rsid w:val="00E20A96"/>
    <w:rsid w:val="00E20DE4"/>
    <w:rsid w:val="00E219B4"/>
    <w:rsid w:val="00E21C68"/>
    <w:rsid w:val="00E23B79"/>
    <w:rsid w:val="00E23EC7"/>
    <w:rsid w:val="00E2472E"/>
    <w:rsid w:val="00E247B5"/>
    <w:rsid w:val="00E24942"/>
    <w:rsid w:val="00E24C9B"/>
    <w:rsid w:val="00E259DF"/>
    <w:rsid w:val="00E2665A"/>
    <w:rsid w:val="00E266AF"/>
    <w:rsid w:val="00E26B71"/>
    <w:rsid w:val="00E26CCE"/>
    <w:rsid w:val="00E2743E"/>
    <w:rsid w:val="00E274BD"/>
    <w:rsid w:val="00E2773E"/>
    <w:rsid w:val="00E27C9F"/>
    <w:rsid w:val="00E27EB5"/>
    <w:rsid w:val="00E303BE"/>
    <w:rsid w:val="00E307A5"/>
    <w:rsid w:val="00E3116F"/>
    <w:rsid w:val="00E3126A"/>
    <w:rsid w:val="00E31359"/>
    <w:rsid w:val="00E31AD0"/>
    <w:rsid w:val="00E31DFE"/>
    <w:rsid w:val="00E32217"/>
    <w:rsid w:val="00E3280B"/>
    <w:rsid w:val="00E32968"/>
    <w:rsid w:val="00E3315D"/>
    <w:rsid w:val="00E33A3F"/>
    <w:rsid w:val="00E34281"/>
    <w:rsid w:val="00E346BE"/>
    <w:rsid w:val="00E34A19"/>
    <w:rsid w:val="00E35227"/>
    <w:rsid w:val="00E3570C"/>
    <w:rsid w:val="00E35814"/>
    <w:rsid w:val="00E35BE5"/>
    <w:rsid w:val="00E35E5A"/>
    <w:rsid w:val="00E3609A"/>
    <w:rsid w:val="00E362F9"/>
    <w:rsid w:val="00E36866"/>
    <w:rsid w:val="00E36919"/>
    <w:rsid w:val="00E369F4"/>
    <w:rsid w:val="00E36BBE"/>
    <w:rsid w:val="00E36DEB"/>
    <w:rsid w:val="00E36E85"/>
    <w:rsid w:val="00E373B2"/>
    <w:rsid w:val="00E37CED"/>
    <w:rsid w:val="00E40751"/>
    <w:rsid w:val="00E40BFE"/>
    <w:rsid w:val="00E40D97"/>
    <w:rsid w:val="00E4199D"/>
    <w:rsid w:val="00E41EAA"/>
    <w:rsid w:val="00E41EAD"/>
    <w:rsid w:val="00E41F2A"/>
    <w:rsid w:val="00E4254E"/>
    <w:rsid w:val="00E42703"/>
    <w:rsid w:val="00E4288E"/>
    <w:rsid w:val="00E42DBD"/>
    <w:rsid w:val="00E43338"/>
    <w:rsid w:val="00E44057"/>
    <w:rsid w:val="00E44162"/>
    <w:rsid w:val="00E446D8"/>
    <w:rsid w:val="00E44A57"/>
    <w:rsid w:val="00E4581D"/>
    <w:rsid w:val="00E45A63"/>
    <w:rsid w:val="00E462C1"/>
    <w:rsid w:val="00E463AA"/>
    <w:rsid w:val="00E46850"/>
    <w:rsid w:val="00E46B45"/>
    <w:rsid w:val="00E46CD2"/>
    <w:rsid w:val="00E47400"/>
    <w:rsid w:val="00E47BCA"/>
    <w:rsid w:val="00E47F47"/>
    <w:rsid w:val="00E50544"/>
    <w:rsid w:val="00E50FA5"/>
    <w:rsid w:val="00E50FE9"/>
    <w:rsid w:val="00E5102B"/>
    <w:rsid w:val="00E51756"/>
    <w:rsid w:val="00E52643"/>
    <w:rsid w:val="00E53CB5"/>
    <w:rsid w:val="00E53E3A"/>
    <w:rsid w:val="00E54901"/>
    <w:rsid w:val="00E5538C"/>
    <w:rsid w:val="00E5551F"/>
    <w:rsid w:val="00E5657E"/>
    <w:rsid w:val="00E567CD"/>
    <w:rsid w:val="00E576BA"/>
    <w:rsid w:val="00E57AF5"/>
    <w:rsid w:val="00E57CA3"/>
    <w:rsid w:val="00E6090E"/>
    <w:rsid w:val="00E609B1"/>
    <w:rsid w:val="00E61274"/>
    <w:rsid w:val="00E61A09"/>
    <w:rsid w:val="00E62236"/>
    <w:rsid w:val="00E62301"/>
    <w:rsid w:val="00E623B5"/>
    <w:rsid w:val="00E62C41"/>
    <w:rsid w:val="00E62EDC"/>
    <w:rsid w:val="00E63940"/>
    <w:rsid w:val="00E63C0F"/>
    <w:rsid w:val="00E643C2"/>
    <w:rsid w:val="00E64877"/>
    <w:rsid w:val="00E64D58"/>
    <w:rsid w:val="00E667EB"/>
    <w:rsid w:val="00E67146"/>
    <w:rsid w:val="00E67203"/>
    <w:rsid w:val="00E676BD"/>
    <w:rsid w:val="00E677A1"/>
    <w:rsid w:val="00E67E64"/>
    <w:rsid w:val="00E70D77"/>
    <w:rsid w:val="00E70FE5"/>
    <w:rsid w:val="00E71118"/>
    <w:rsid w:val="00E71265"/>
    <w:rsid w:val="00E71391"/>
    <w:rsid w:val="00E71697"/>
    <w:rsid w:val="00E71A90"/>
    <w:rsid w:val="00E71D5D"/>
    <w:rsid w:val="00E71F52"/>
    <w:rsid w:val="00E7214C"/>
    <w:rsid w:val="00E72A5B"/>
    <w:rsid w:val="00E72B52"/>
    <w:rsid w:val="00E7309B"/>
    <w:rsid w:val="00E732EB"/>
    <w:rsid w:val="00E7365C"/>
    <w:rsid w:val="00E740DF"/>
    <w:rsid w:val="00E746BF"/>
    <w:rsid w:val="00E75A89"/>
    <w:rsid w:val="00E7605F"/>
    <w:rsid w:val="00E76063"/>
    <w:rsid w:val="00E76138"/>
    <w:rsid w:val="00E76D86"/>
    <w:rsid w:val="00E76DD1"/>
    <w:rsid w:val="00E8003C"/>
    <w:rsid w:val="00E819D4"/>
    <w:rsid w:val="00E819FF"/>
    <w:rsid w:val="00E81D5D"/>
    <w:rsid w:val="00E820BD"/>
    <w:rsid w:val="00E82FF4"/>
    <w:rsid w:val="00E8328F"/>
    <w:rsid w:val="00E83AAF"/>
    <w:rsid w:val="00E83D2E"/>
    <w:rsid w:val="00E83D35"/>
    <w:rsid w:val="00E8496E"/>
    <w:rsid w:val="00E84D2E"/>
    <w:rsid w:val="00E853DD"/>
    <w:rsid w:val="00E85A95"/>
    <w:rsid w:val="00E86903"/>
    <w:rsid w:val="00E86BA6"/>
    <w:rsid w:val="00E873AC"/>
    <w:rsid w:val="00E875A8"/>
    <w:rsid w:val="00E87D78"/>
    <w:rsid w:val="00E90182"/>
    <w:rsid w:val="00E90672"/>
    <w:rsid w:val="00E90F6B"/>
    <w:rsid w:val="00E9128D"/>
    <w:rsid w:val="00E91A8F"/>
    <w:rsid w:val="00E93295"/>
    <w:rsid w:val="00E937C7"/>
    <w:rsid w:val="00E93853"/>
    <w:rsid w:val="00E94072"/>
    <w:rsid w:val="00E94291"/>
    <w:rsid w:val="00E958B4"/>
    <w:rsid w:val="00E96AFB"/>
    <w:rsid w:val="00E96B98"/>
    <w:rsid w:val="00E974CF"/>
    <w:rsid w:val="00E97699"/>
    <w:rsid w:val="00E97B64"/>
    <w:rsid w:val="00E97FEC"/>
    <w:rsid w:val="00EA01A2"/>
    <w:rsid w:val="00EA066D"/>
    <w:rsid w:val="00EA06E5"/>
    <w:rsid w:val="00EA0C07"/>
    <w:rsid w:val="00EA11B4"/>
    <w:rsid w:val="00EA14CE"/>
    <w:rsid w:val="00EA1546"/>
    <w:rsid w:val="00EA1B6C"/>
    <w:rsid w:val="00EA24D1"/>
    <w:rsid w:val="00EA2507"/>
    <w:rsid w:val="00EA3C61"/>
    <w:rsid w:val="00EA3E78"/>
    <w:rsid w:val="00EA45A4"/>
    <w:rsid w:val="00EA461A"/>
    <w:rsid w:val="00EA4D3B"/>
    <w:rsid w:val="00EA4F60"/>
    <w:rsid w:val="00EA59FA"/>
    <w:rsid w:val="00EA5D1D"/>
    <w:rsid w:val="00EA5DE5"/>
    <w:rsid w:val="00EA7DE8"/>
    <w:rsid w:val="00EB03DA"/>
    <w:rsid w:val="00EB0674"/>
    <w:rsid w:val="00EB0EE3"/>
    <w:rsid w:val="00EB146E"/>
    <w:rsid w:val="00EB20A5"/>
    <w:rsid w:val="00EB3041"/>
    <w:rsid w:val="00EB34D0"/>
    <w:rsid w:val="00EB399B"/>
    <w:rsid w:val="00EB3ECC"/>
    <w:rsid w:val="00EB4197"/>
    <w:rsid w:val="00EB580A"/>
    <w:rsid w:val="00EB6889"/>
    <w:rsid w:val="00EB6C2B"/>
    <w:rsid w:val="00EB6CF8"/>
    <w:rsid w:val="00EB7089"/>
    <w:rsid w:val="00EB747F"/>
    <w:rsid w:val="00EB76FD"/>
    <w:rsid w:val="00EB77FE"/>
    <w:rsid w:val="00EB7A45"/>
    <w:rsid w:val="00EC00BB"/>
    <w:rsid w:val="00EC01BB"/>
    <w:rsid w:val="00EC0E60"/>
    <w:rsid w:val="00EC13DD"/>
    <w:rsid w:val="00EC157B"/>
    <w:rsid w:val="00EC1CF2"/>
    <w:rsid w:val="00EC26C0"/>
    <w:rsid w:val="00EC28AF"/>
    <w:rsid w:val="00EC2A7F"/>
    <w:rsid w:val="00EC46C6"/>
    <w:rsid w:val="00EC4A14"/>
    <w:rsid w:val="00EC50C2"/>
    <w:rsid w:val="00EC550B"/>
    <w:rsid w:val="00EC5C9F"/>
    <w:rsid w:val="00EC7369"/>
    <w:rsid w:val="00EC7CBE"/>
    <w:rsid w:val="00ED06C1"/>
    <w:rsid w:val="00ED1389"/>
    <w:rsid w:val="00ED1B3C"/>
    <w:rsid w:val="00ED1C4B"/>
    <w:rsid w:val="00ED1F73"/>
    <w:rsid w:val="00ED330F"/>
    <w:rsid w:val="00ED374A"/>
    <w:rsid w:val="00ED4691"/>
    <w:rsid w:val="00ED481E"/>
    <w:rsid w:val="00ED55D9"/>
    <w:rsid w:val="00ED5D0C"/>
    <w:rsid w:val="00ED66C4"/>
    <w:rsid w:val="00ED6D00"/>
    <w:rsid w:val="00ED71AF"/>
    <w:rsid w:val="00ED723D"/>
    <w:rsid w:val="00ED7313"/>
    <w:rsid w:val="00ED73FB"/>
    <w:rsid w:val="00ED7473"/>
    <w:rsid w:val="00ED7BA2"/>
    <w:rsid w:val="00EE038D"/>
    <w:rsid w:val="00EE0675"/>
    <w:rsid w:val="00EE0CC1"/>
    <w:rsid w:val="00EE13B2"/>
    <w:rsid w:val="00EE249E"/>
    <w:rsid w:val="00EE27D4"/>
    <w:rsid w:val="00EE2E9B"/>
    <w:rsid w:val="00EE4AD3"/>
    <w:rsid w:val="00EE5F1F"/>
    <w:rsid w:val="00EE6297"/>
    <w:rsid w:val="00EE6993"/>
    <w:rsid w:val="00EE7094"/>
    <w:rsid w:val="00EE71C4"/>
    <w:rsid w:val="00EE73DE"/>
    <w:rsid w:val="00EE749F"/>
    <w:rsid w:val="00EE74CA"/>
    <w:rsid w:val="00EE76D4"/>
    <w:rsid w:val="00EE77CC"/>
    <w:rsid w:val="00EE7E42"/>
    <w:rsid w:val="00EE7F41"/>
    <w:rsid w:val="00EE7F5C"/>
    <w:rsid w:val="00EF01FA"/>
    <w:rsid w:val="00EF05E4"/>
    <w:rsid w:val="00EF0862"/>
    <w:rsid w:val="00EF11EA"/>
    <w:rsid w:val="00EF1AC3"/>
    <w:rsid w:val="00EF22E5"/>
    <w:rsid w:val="00EF315E"/>
    <w:rsid w:val="00EF344D"/>
    <w:rsid w:val="00EF38FF"/>
    <w:rsid w:val="00EF3A4F"/>
    <w:rsid w:val="00EF3BE3"/>
    <w:rsid w:val="00EF408F"/>
    <w:rsid w:val="00EF432D"/>
    <w:rsid w:val="00EF461D"/>
    <w:rsid w:val="00EF46FC"/>
    <w:rsid w:val="00EF5896"/>
    <w:rsid w:val="00EF670D"/>
    <w:rsid w:val="00EF72DB"/>
    <w:rsid w:val="00EF7ACE"/>
    <w:rsid w:val="00F0039A"/>
    <w:rsid w:val="00F003AC"/>
    <w:rsid w:val="00F00D47"/>
    <w:rsid w:val="00F013C8"/>
    <w:rsid w:val="00F01481"/>
    <w:rsid w:val="00F014C6"/>
    <w:rsid w:val="00F0157A"/>
    <w:rsid w:val="00F01F9F"/>
    <w:rsid w:val="00F0213B"/>
    <w:rsid w:val="00F0267C"/>
    <w:rsid w:val="00F02A9A"/>
    <w:rsid w:val="00F02AB2"/>
    <w:rsid w:val="00F02B1E"/>
    <w:rsid w:val="00F04071"/>
    <w:rsid w:val="00F04643"/>
    <w:rsid w:val="00F04C79"/>
    <w:rsid w:val="00F05518"/>
    <w:rsid w:val="00F06354"/>
    <w:rsid w:val="00F06A7A"/>
    <w:rsid w:val="00F06BB0"/>
    <w:rsid w:val="00F06C4A"/>
    <w:rsid w:val="00F06CA0"/>
    <w:rsid w:val="00F06CFD"/>
    <w:rsid w:val="00F076CA"/>
    <w:rsid w:val="00F07F4D"/>
    <w:rsid w:val="00F102CC"/>
    <w:rsid w:val="00F10578"/>
    <w:rsid w:val="00F1062A"/>
    <w:rsid w:val="00F10A39"/>
    <w:rsid w:val="00F10CAC"/>
    <w:rsid w:val="00F10CB2"/>
    <w:rsid w:val="00F10EE9"/>
    <w:rsid w:val="00F111EB"/>
    <w:rsid w:val="00F1163F"/>
    <w:rsid w:val="00F11DF5"/>
    <w:rsid w:val="00F12524"/>
    <w:rsid w:val="00F12904"/>
    <w:rsid w:val="00F12C25"/>
    <w:rsid w:val="00F12DFD"/>
    <w:rsid w:val="00F13104"/>
    <w:rsid w:val="00F13CC8"/>
    <w:rsid w:val="00F13D2B"/>
    <w:rsid w:val="00F14484"/>
    <w:rsid w:val="00F14E8C"/>
    <w:rsid w:val="00F14E90"/>
    <w:rsid w:val="00F1564A"/>
    <w:rsid w:val="00F172BB"/>
    <w:rsid w:val="00F1736A"/>
    <w:rsid w:val="00F17449"/>
    <w:rsid w:val="00F203DF"/>
    <w:rsid w:val="00F2115B"/>
    <w:rsid w:val="00F21476"/>
    <w:rsid w:val="00F21485"/>
    <w:rsid w:val="00F2164C"/>
    <w:rsid w:val="00F21A5B"/>
    <w:rsid w:val="00F22738"/>
    <w:rsid w:val="00F22904"/>
    <w:rsid w:val="00F229F1"/>
    <w:rsid w:val="00F2346D"/>
    <w:rsid w:val="00F23D1C"/>
    <w:rsid w:val="00F24011"/>
    <w:rsid w:val="00F24408"/>
    <w:rsid w:val="00F24547"/>
    <w:rsid w:val="00F245E4"/>
    <w:rsid w:val="00F25BC0"/>
    <w:rsid w:val="00F25BD4"/>
    <w:rsid w:val="00F25BEF"/>
    <w:rsid w:val="00F267C6"/>
    <w:rsid w:val="00F268F3"/>
    <w:rsid w:val="00F269BE"/>
    <w:rsid w:val="00F26B8C"/>
    <w:rsid w:val="00F27493"/>
    <w:rsid w:val="00F3047C"/>
    <w:rsid w:val="00F31EAA"/>
    <w:rsid w:val="00F322B7"/>
    <w:rsid w:val="00F33583"/>
    <w:rsid w:val="00F33660"/>
    <w:rsid w:val="00F33EF0"/>
    <w:rsid w:val="00F34243"/>
    <w:rsid w:val="00F35004"/>
    <w:rsid w:val="00F35229"/>
    <w:rsid w:val="00F35E9D"/>
    <w:rsid w:val="00F364EE"/>
    <w:rsid w:val="00F36872"/>
    <w:rsid w:val="00F37495"/>
    <w:rsid w:val="00F374C3"/>
    <w:rsid w:val="00F37A54"/>
    <w:rsid w:val="00F37D98"/>
    <w:rsid w:val="00F4039C"/>
    <w:rsid w:val="00F40C28"/>
    <w:rsid w:val="00F40D90"/>
    <w:rsid w:val="00F4161C"/>
    <w:rsid w:val="00F41BDF"/>
    <w:rsid w:val="00F41DE7"/>
    <w:rsid w:val="00F428A9"/>
    <w:rsid w:val="00F431D3"/>
    <w:rsid w:val="00F43545"/>
    <w:rsid w:val="00F43C95"/>
    <w:rsid w:val="00F43E78"/>
    <w:rsid w:val="00F44195"/>
    <w:rsid w:val="00F441A4"/>
    <w:rsid w:val="00F443C0"/>
    <w:rsid w:val="00F44674"/>
    <w:rsid w:val="00F44687"/>
    <w:rsid w:val="00F44BFE"/>
    <w:rsid w:val="00F44C33"/>
    <w:rsid w:val="00F44DEB"/>
    <w:rsid w:val="00F45439"/>
    <w:rsid w:val="00F45AFF"/>
    <w:rsid w:val="00F46377"/>
    <w:rsid w:val="00F472ED"/>
    <w:rsid w:val="00F51469"/>
    <w:rsid w:val="00F51C7E"/>
    <w:rsid w:val="00F522C6"/>
    <w:rsid w:val="00F52A2D"/>
    <w:rsid w:val="00F52AB7"/>
    <w:rsid w:val="00F52D7B"/>
    <w:rsid w:val="00F52D95"/>
    <w:rsid w:val="00F53549"/>
    <w:rsid w:val="00F536EB"/>
    <w:rsid w:val="00F54238"/>
    <w:rsid w:val="00F545F1"/>
    <w:rsid w:val="00F54DB4"/>
    <w:rsid w:val="00F55556"/>
    <w:rsid w:val="00F560BD"/>
    <w:rsid w:val="00F5760C"/>
    <w:rsid w:val="00F57668"/>
    <w:rsid w:val="00F600C6"/>
    <w:rsid w:val="00F60B8F"/>
    <w:rsid w:val="00F61167"/>
    <w:rsid w:val="00F617FA"/>
    <w:rsid w:val="00F62061"/>
    <w:rsid w:val="00F62327"/>
    <w:rsid w:val="00F62AB8"/>
    <w:rsid w:val="00F63128"/>
    <w:rsid w:val="00F63801"/>
    <w:rsid w:val="00F646DA"/>
    <w:rsid w:val="00F64A7F"/>
    <w:rsid w:val="00F653D4"/>
    <w:rsid w:val="00F654E5"/>
    <w:rsid w:val="00F65CF8"/>
    <w:rsid w:val="00F671FE"/>
    <w:rsid w:val="00F67647"/>
    <w:rsid w:val="00F67A23"/>
    <w:rsid w:val="00F67D5D"/>
    <w:rsid w:val="00F707E9"/>
    <w:rsid w:val="00F70CBD"/>
    <w:rsid w:val="00F70D7C"/>
    <w:rsid w:val="00F71F67"/>
    <w:rsid w:val="00F730BF"/>
    <w:rsid w:val="00F73CF5"/>
    <w:rsid w:val="00F74537"/>
    <w:rsid w:val="00F752AC"/>
    <w:rsid w:val="00F75B5A"/>
    <w:rsid w:val="00F75C24"/>
    <w:rsid w:val="00F77662"/>
    <w:rsid w:val="00F807B0"/>
    <w:rsid w:val="00F808C2"/>
    <w:rsid w:val="00F81B13"/>
    <w:rsid w:val="00F82449"/>
    <w:rsid w:val="00F8277C"/>
    <w:rsid w:val="00F82957"/>
    <w:rsid w:val="00F83807"/>
    <w:rsid w:val="00F8402E"/>
    <w:rsid w:val="00F8415D"/>
    <w:rsid w:val="00F8419B"/>
    <w:rsid w:val="00F84A69"/>
    <w:rsid w:val="00F84A94"/>
    <w:rsid w:val="00F86977"/>
    <w:rsid w:val="00F878B1"/>
    <w:rsid w:val="00F87B4B"/>
    <w:rsid w:val="00F87C97"/>
    <w:rsid w:val="00F87CD7"/>
    <w:rsid w:val="00F87D82"/>
    <w:rsid w:val="00F87DFD"/>
    <w:rsid w:val="00F90F7C"/>
    <w:rsid w:val="00F9249F"/>
    <w:rsid w:val="00F92DC3"/>
    <w:rsid w:val="00F9312C"/>
    <w:rsid w:val="00F93244"/>
    <w:rsid w:val="00F932A2"/>
    <w:rsid w:val="00F93EF3"/>
    <w:rsid w:val="00F94308"/>
    <w:rsid w:val="00F9459D"/>
    <w:rsid w:val="00F95275"/>
    <w:rsid w:val="00F95338"/>
    <w:rsid w:val="00F9635D"/>
    <w:rsid w:val="00F972B0"/>
    <w:rsid w:val="00F976EE"/>
    <w:rsid w:val="00FA063F"/>
    <w:rsid w:val="00FA0787"/>
    <w:rsid w:val="00FA0D74"/>
    <w:rsid w:val="00FA181F"/>
    <w:rsid w:val="00FA1D21"/>
    <w:rsid w:val="00FA1E11"/>
    <w:rsid w:val="00FA1E42"/>
    <w:rsid w:val="00FA2A8D"/>
    <w:rsid w:val="00FA3284"/>
    <w:rsid w:val="00FA3789"/>
    <w:rsid w:val="00FA37EE"/>
    <w:rsid w:val="00FA42C5"/>
    <w:rsid w:val="00FA4400"/>
    <w:rsid w:val="00FA4C0A"/>
    <w:rsid w:val="00FA4C49"/>
    <w:rsid w:val="00FA4D33"/>
    <w:rsid w:val="00FA4F78"/>
    <w:rsid w:val="00FA534D"/>
    <w:rsid w:val="00FA5710"/>
    <w:rsid w:val="00FA5882"/>
    <w:rsid w:val="00FA58DC"/>
    <w:rsid w:val="00FA58F9"/>
    <w:rsid w:val="00FA68EC"/>
    <w:rsid w:val="00FA7944"/>
    <w:rsid w:val="00FB0098"/>
    <w:rsid w:val="00FB08C9"/>
    <w:rsid w:val="00FB0F56"/>
    <w:rsid w:val="00FB103D"/>
    <w:rsid w:val="00FB1527"/>
    <w:rsid w:val="00FB183E"/>
    <w:rsid w:val="00FB1D97"/>
    <w:rsid w:val="00FB26A6"/>
    <w:rsid w:val="00FB2C0E"/>
    <w:rsid w:val="00FB2D8A"/>
    <w:rsid w:val="00FB35EA"/>
    <w:rsid w:val="00FB3829"/>
    <w:rsid w:val="00FB4627"/>
    <w:rsid w:val="00FB4D4D"/>
    <w:rsid w:val="00FB56E7"/>
    <w:rsid w:val="00FB6D12"/>
    <w:rsid w:val="00FB7902"/>
    <w:rsid w:val="00FB7E06"/>
    <w:rsid w:val="00FC0131"/>
    <w:rsid w:val="00FC04B8"/>
    <w:rsid w:val="00FC05C1"/>
    <w:rsid w:val="00FC0E7B"/>
    <w:rsid w:val="00FC1298"/>
    <w:rsid w:val="00FC1699"/>
    <w:rsid w:val="00FC187D"/>
    <w:rsid w:val="00FC1F33"/>
    <w:rsid w:val="00FC21A1"/>
    <w:rsid w:val="00FC21BD"/>
    <w:rsid w:val="00FC2750"/>
    <w:rsid w:val="00FC2D72"/>
    <w:rsid w:val="00FC33E2"/>
    <w:rsid w:val="00FC3A21"/>
    <w:rsid w:val="00FC3EDB"/>
    <w:rsid w:val="00FC410D"/>
    <w:rsid w:val="00FC44C4"/>
    <w:rsid w:val="00FC4861"/>
    <w:rsid w:val="00FC4B59"/>
    <w:rsid w:val="00FC51D8"/>
    <w:rsid w:val="00FC5D3E"/>
    <w:rsid w:val="00FC709E"/>
    <w:rsid w:val="00FC7F58"/>
    <w:rsid w:val="00FD02F3"/>
    <w:rsid w:val="00FD0624"/>
    <w:rsid w:val="00FD0BB8"/>
    <w:rsid w:val="00FD1237"/>
    <w:rsid w:val="00FD22B8"/>
    <w:rsid w:val="00FD23B3"/>
    <w:rsid w:val="00FD2DF6"/>
    <w:rsid w:val="00FD3158"/>
    <w:rsid w:val="00FD31A9"/>
    <w:rsid w:val="00FD323B"/>
    <w:rsid w:val="00FD34E0"/>
    <w:rsid w:val="00FD36BC"/>
    <w:rsid w:val="00FD39F5"/>
    <w:rsid w:val="00FD499F"/>
    <w:rsid w:val="00FD4E87"/>
    <w:rsid w:val="00FD5130"/>
    <w:rsid w:val="00FD5762"/>
    <w:rsid w:val="00FD5B0F"/>
    <w:rsid w:val="00FD60D0"/>
    <w:rsid w:val="00FD6432"/>
    <w:rsid w:val="00FD7ACD"/>
    <w:rsid w:val="00FD7D2D"/>
    <w:rsid w:val="00FE001A"/>
    <w:rsid w:val="00FE056E"/>
    <w:rsid w:val="00FE0DD0"/>
    <w:rsid w:val="00FE158C"/>
    <w:rsid w:val="00FE1BCC"/>
    <w:rsid w:val="00FE2CE6"/>
    <w:rsid w:val="00FE31D0"/>
    <w:rsid w:val="00FE33E6"/>
    <w:rsid w:val="00FE4196"/>
    <w:rsid w:val="00FE44AD"/>
    <w:rsid w:val="00FE44B0"/>
    <w:rsid w:val="00FE4BF9"/>
    <w:rsid w:val="00FE4DDB"/>
    <w:rsid w:val="00FE5159"/>
    <w:rsid w:val="00FE5A66"/>
    <w:rsid w:val="00FE5AE2"/>
    <w:rsid w:val="00FE681D"/>
    <w:rsid w:val="00FE6A96"/>
    <w:rsid w:val="00FE75A1"/>
    <w:rsid w:val="00FE78E6"/>
    <w:rsid w:val="00FE79B0"/>
    <w:rsid w:val="00FE7B42"/>
    <w:rsid w:val="00FF0902"/>
    <w:rsid w:val="00FF0B33"/>
    <w:rsid w:val="00FF0CD2"/>
    <w:rsid w:val="00FF10CE"/>
    <w:rsid w:val="00FF197A"/>
    <w:rsid w:val="00FF2D36"/>
    <w:rsid w:val="00FF3C8A"/>
    <w:rsid w:val="00FF57D5"/>
    <w:rsid w:val="00FF5BF2"/>
    <w:rsid w:val="00FF62AB"/>
    <w:rsid w:val="00FF6D4E"/>
    <w:rsid w:val="00FF74C4"/>
    <w:rsid w:val="00FF7726"/>
    <w:rsid w:val="00FF7F6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74E07"/>
  <w15:chartTrackingRefBased/>
  <w15:docId w15:val="{6C532A9C-DB21-458B-B5E6-BFC89574B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78A"/>
    <w:pPr>
      <w:spacing w:after="120" w:line="360" w:lineRule="auto"/>
    </w:pPr>
    <w:rPr>
      <w:rFonts w:asciiTheme="minorHAnsi" w:hAnsiTheme="minorHAnsi"/>
      <w:sz w:val="24"/>
    </w:rPr>
  </w:style>
  <w:style w:type="paragraph" w:styleId="Heading1">
    <w:name w:val="heading 1"/>
    <w:basedOn w:val="Texto"/>
    <w:next w:val="Normal"/>
    <w:link w:val="Heading1Char"/>
    <w:uiPriority w:val="9"/>
    <w:qFormat/>
    <w:rsid w:val="001F3D09"/>
    <w:pPr>
      <w:numPr>
        <w:numId w:val="3"/>
      </w:numPr>
      <w:outlineLvl w:val="0"/>
    </w:pPr>
    <w:rPr>
      <w:b/>
      <w:sz w:val="32"/>
      <w:szCs w:val="32"/>
    </w:rPr>
  </w:style>
  <w:style w:type="paragraph" w:styleId="Heading2">
    <w:name w:val="heading 2"/>
    <w:basedOn w:val="Texto"/>
    <w:next w:val="Normal"/>
    <w:link w:val="Heading2Char"/>
    <w:uiPriority w:val="9"/>
    <w:unhideWhenUsed/>
    <w:qFormat/>
    <w:rsid w:val="00DB70C8"/>
    <w:pPr>
      <w:numPr>
        <w:ilvl w:val="1"/>
        <w:numId w:val="3"/>
      </w:numPr>
      <w:outlineLvl w:val="1"/>
    </w:pPr>
    <w:rPr>
      <w:b/>
      <w:sz w:val="28"/>
      <w:szCs w:val="28"/>
    </w:rPr>
  </w:style>
  <w:style w:type="paragraph" w:styleId="Heading3">
    <w:name w:val="heading 3"/>
    <w:basedOn w:val="Texto"/>
    <w:next w:val="Normal"/>
    <w:link w:val="Heading3Char"/>
    <w:uiPriority w:val="9"/>
    <w:unhideWhenUsed/>
    <w:qFormat/>
    <w:rsid w:val="00DB70C8"/>
    <w:pPr>
      <w:numPr>
        <w:ilvl w:val="2"/>
        <w:numId w:val="3"/>
      </w:numPr>
      <w:outlineLvl w:val="2"/>
    </w:pPr>
    <w:rPr>
      <w:b/>
    </w:rPr>
  </w:style>
  <w:style w:type="paragraph" w:styleId="Heading4">
    <w:name w:val="heading 4"/>
    <w:basedOn w:val="Normal"/>
    <w:next w:val="Normal"/>
    <w:link w:val="Heading4Char"/>
    <w:uiPriority w:val="9"/>
    <w:semiHidden/>
    <w:unhideWhenUsed/>
    <w:qFormat/>
    <w:rsid w:val="005149F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o">
    <w:name w:val="Texto"/>
    <w:basedOn w:val="Normal"/>
    <w:link w:val="TextoCarter"/>
    <w:autoRedefine/>
    <w:qFormat/>
    <w:rsid w:val="003338FA"/>
    <w:pPr>
      <w:autoSpaceDE w:val="0"/>
      <w:autoSpaceDN w:val="0"/>
      <w:adjustRightInd w:val="0"/>
      <w:jc w:val="both"/>
    </w:pPr>
    <w:rPr>
      <w:noProof/>
      <w:szCs w:val="144"/>
    </w:rPr>
  </w:style>
  <w:style w:type="character" w:customStyle="1" w:styleId="TextoCarter">
    <w:name w:val="Texto Caráter"/>
    <w:basedOn w:val="DefaultParagraphFont"/>
    <w:link w:val="Texto"/>
    <w:rsid w:val="003338FA"/>
    <w:rPr>
      <w:rFonts w:asciiTheme="minorHAnsi" w:hAnsiTheme="minorHAnsi"/>
      <w:noProof/>
      <w:sz w:val="24"/>
      <w:szCs w:val="144"/>
    </w:rPr>
  </w:style>
  <w:style w:type="character" w:customStyle="1" w:styleId="Heading1Char">
    <w:name w:val="Heading 1 Char"/>
    <w:basedOn w:val="DefaultParagraphFont"/>
    <w:link w:val="Heading1"/>
    <w:uiPriority w:val="9"/>
    <w:rsid w:val="001F3D09"/>
    <w:rPr>
      <w:rFonts w:asciiTheme="minorHAnsi" w:hAnsiTheme="minorHAnsi"/>
      <w:b/>
      <w:noProof/>
      <w:sz w:val="32"/>
      <w:szCs w:val="32"/>
    </w:rPr>
  </w:style>
  <w:style w:type="character" w:customStyle="1" w:styleId="Heading2Char">
    <w:name w:val="Heading 2 Char"/>
    <w:basedOn w:val="DefaultParagraphFont"/>
    <w:link w:val="Heading2"/>
    <w:uiPriority w:val="9"/>
    <w:rsid w:val="00DB70C8"/>
    <w:rPr>
      <w:rFonts w:asciiTheme="minorHAnsi" w:hAnsiTheme="minorHAnsi"/>
      <w:b/>
      <w:noProof/>
      <w:sz w:val="28"/>
      <w:szCs w:val="28"/>
    </w:rPr>
  </w:style>
  <w:style w:type="character" w:customStyle="1" w:styleId="Heading3Char">
    <w:name w:val="Heading 3 Char"/>
    <w:basedOn w:val="DefaultParagraphFont"/>
    <w:link w:val="Heading3"/>
    <w:uiPriority w:val="9"/>
    <w:rsid w:val="00DB70C8"/>
    <w:rPr>
      <w:rFonts w:asciiTheme="minorHAnsi" w:hAnsiTheme="minorHAnsi"/>
      <w:b/>
      <w:noProof/>
      <w:sz w:val="24"/>
      <w:szCs w:val="144"/>
    </w:rPr>
  </w:style>
  <w:style w:type="character" w:customStyle="1" w:styleId="Heading4Char">
    <w:name w:val="Heading 4 Char"/>
    <w:basedOn w:val="DefaultParagraphFont"/>
    <w:link w:val="Heading4"/>
    <w:uiPriority w:val="9"/>
    <w:semiHidden/>
    <w:rsid w:val="005149F4"/>
    <w:rPr>
      <w:rFonts w:asciiTheme="majorHAnsi" w:eastAsiaTheme="majorEastAsia" w:hAnsiTheme="majorHAnsi" w:cstheme="majorBidi"/>
      <w:i/>
      <w:iCs/>
      <w:color w:val="2E74B5" w:themeColor="accent1" w:themeShade="BF"/>
      <w:sz w:val="24"/>
    </w:rPr>
  </w:style>
  <w:style w:type="paragraph" w:styleId="ListParagraph">
    <w:name w:val="List Paragraph"/>
    <w:basedOn w:val="Normal"/>
    <w:uiPriority w:val="34"/>
    <w:qFormat/>
    <w:rsid w:val="00B40578"/>
    <w:pPr>
      <w:ind w:left="720"/>
      <w:contextualSpacing/>
    </w:pPr>
  </w:style>
  <w:style w:type="paragraph" w:styleId="FootnoteText">
    <w:name w:val="footnote text"/>
    <w:basedOn w:val="Normal"/>
    <w:link w:val="FootnoteTextChar"/>
    <w:uiPriority w:val="99"/>
    <w:unhideWhenUsed/>
    <w:rsid w:val="00D94F24"/>
    <w:pPr>
      <w:spacing w:after="0" w:line="240" w:lineRule="auto"/>
    </w:pPr>
    <w:rPr>
      <w:sz w:val="20"/>
      <w:szCs w:val="20"/>
    </w:rPr>
  </w:style>
  <w:style w:type="character" w:customStyle="1" w:styleId="FootnoteTextChar">
    <w:name w:val="Footnote Text Char"/>
    <w:basedOn w:val="DefaultParagraphFont"/>
    <w:link w:val="FootnoteText"/>
    <w:uiPriority w:val="99"/>
    <w:rsid w:val="00D94F24"/>
    <w:rPr>
      <w:sz w:val="20"/>
      <w:szCs w:val="20"/>
    </w:rPr>
  </w:style>
  <w:style w:type="character" w:styleId="FootnoteReference">
    <w:name w:val="footnote reference"/>
    <w:basedOn w:val="DefaultParagraphFont"/>
    <w:uiPriority w:val="99"/>
    <w:semiHidden/>
    <w:unhideWhenUsed/>
    <w:rsid w:val="00D94F24"/>
    <w:rPr>
      <w:vertAlign w:val="superscript"/>
    </w:rPr>
  </w:style>
  <w:style w:type="character" w:styleId="SubtleEmphasis">
    <w:name w:val="Subtle Emphasis"/>
    <w:basedOn w:val="DefaultParagraphFont"/>
    <w:uiPriority w:val="19"/>
    <w:rsid w:val="003A3F69"/>
    <w:rPr>
      <w:i/>
      <w:iCs/>
      <w:color w:val="404040" w:themeColor="text1" w:themeTint="BF"/>
    </w:rPr>
  </w:style>
  <w:style w:type="paragraph" w:customStyle="1" w:styleId="Ttulo1">
    <w:name w:val="Título1"/>
    <w:basedOn w:val="Heading1"/>
    <w:autoRedefine/>
    <w:qFormat/>
    <w:rsid w:val="006C4078"/>
    <w:pPr>
      <w:spacing w:before="480"/>
    </w:pPr>
    <w:rPr>
      <w:b w:val="0"/>
      <w:sz w:val="28"/>
    </w:rPr>
  </w:style>
  <w:style w:type="paragraph" w:customStyle="1" w:styleId="Ttulo2">
    <w:name w:val="Título2"/>
    <w:basedOn w:val="Heading2"/>
    <w:autoRedefine/>
    <w:qFormat/>
    <w:rsid w:val="006C4078"/>
    <w:pPr>
      <w:spacing w:before="480"/>
    </w:pPr>
    <w:rPr>
      <w:b w:val="0"/>
    </w:rPr>
  </w:style>
  <w:style w:type="paragraph" w:customStyle="1" w:styleId="Ttulo3">
    <w:name w:val="Título3"/>
    <w:basedOn w:val="Heading3"/>
    <w:autoRedefine/>
    <w:qFormat/>
    <w:rsid w:val="006C4078"/>
    <w:pPr>
      <w:spacing w:before="360"/>
    </w:pPr>
    <w:rPr>
      <w:b w:val="0"/>
    </w:rPr>
  </w:style>
  <w:style w:type="character" w:styleId="Hyperlink">
    <w:name w:val="Hyperlink"/>
    <w:basedOn w:val="DefaultParagraphFont"/>
    <w:uiPriority w:val="99"/>
    <w:unhideWhenUsed/>
    <w:rsid w:val="009A019A"/>
    <w:rPr>
      <w:rFonts w:asciiTheme="minorHAnsi" w:hAnsiTheme="minorHAnsi"/>
      <w:color w:val="0563C1" w:themeColor="hyperlink"/>
      <w:u w:val="single"/>
    </w:rPr>
  </w:style>
  <w:style w:type="paragraph" w:styleId="Caption">
    <w:name w:val="caption"/>
    <w:basedOn w:val="Normal"/>
    <w:next w:val="Normal"/>
    <w:autoRedefine/>
    <w:uiPriority w:val="35"/>
    <w:unhideWhenUsed/>
    <w:qFormat/>
    <w:rsid w:val="00E76138"/>
    <w:pPr>
      <w:keepNext/>
      <w:spacing w:before="320"/>
    </w:pPr>
    <w:rPr>
      <w:b/>
      <w:iCs/>
      <w:sz w:val="22"/>
    </w:rPr>
  </w:style>
  <w:style w:type="paragraph" w:styleId="TOC1">
    <w:name w:val="toc 1"/>
    <w:basedOn w:val="Normal"/>
    <w:next w:val="Normal"/>
    <w:autoRedefine/>
    <w:uiPriority w:val="39"/>
    <w:unhideWhenUsed/>
    <w:rsid w:val="00100412"/>
    <w:pPr>
      <w:tabs>
        <w:tab w:val="left" w:pos="170"/>
        <w:tab w:val="left" w:pos="284"/>
        <w:tab w:val="left" w:pos="454"/>
        <w:tab w:val="left" w:pos="480"/>
        <w:tab w:val="right" w:leader="dot" w:pos="8494"/>
      </w:tabs>
      <w:spacing w:after="0"/>
      <w:contextualSpacing/>
    </w:pPr>
    <w:rPr>
      <w:rFonts w:cstheme="majorHAnsi"/>
      <w:bCs/>
      <w:noProof/>
      <w:sz w:val="22"/>
      <w:szCs w:val="24"/>
    </w:rPr>
  </w:style>
  <w:style w:type="paragraph" w:styleId="TOC2">
    <w:name w:val="toc 2"/>
    <w:basedOn w:val="Normal"/>
    <w:next w:val="Normal"/>
    <w:autoRedefine/>
    <w:uiPriority w:val="39"/>
    <w:unhideWhenUsed/>
    <w:rsid w:val="00100412"/>
    <w:pPr>
      <w:tabs>
        <w:tab w:val="left" w:pos="480"/>
        <w:tab w:val="right" w:leader="dot" w:pos="8494"/>
      </w:tabs>
      <w:spacing w:after="0"/>
      <w:ind w:left="113"/>
      <w:contextualSpacing/>
    </w:pPr>
    <w:rPr>
      <w:rFonts w:cstheme="minorHAnsi"/>
      <w:bCs/>
      <w:noProof/>
      <w:sz w:val="22"/>
      <w:szCs w:val="20"/>
    </w:rPr>
  </w:style>
  <w:style w:type="paragraph" w:styleId="TableofFigures">
    <w:name w:val="table of figures"/>
    <w:basedOn w:val="Normal"/>
    <w:next w:val="Normal"/>
    <w:uiPriority w:val="99"/>
    <w:unhideWhenUsed/>
    <w:rsid w:val="00A9461B"/>
    <w:pPr>
      <w:tabs>
        <w:tab w:val="right" w:leader="dot" w:pos="8494"/>
      </w:tabs>
      <w:spacing w:after="0"/>
      <w:ind w:left="440" w:hanging="440"/>
    </w:pPr>
    <w:rPr>
      <w:smallCaps/>
      <w:noProof/>
      <w:sz w:val="22"/>
      <w:szCs w:val="20"/>
    </w:rPr>
  </w:style>
  <w:style w:type="paragraph" w:styleId="Header">
    <w:name w:val="header"/>
    <w:basedOn w:val="Normal"/>
    <w:link w:val="HeaderChar"/>
    <w:uiPriority w:val="99"/>
    <w:unhideWhenUsed/>
    <w:rsid w:val="00C61950"/>
    <w:pPr>
      <w:tabs>
        <w:tab w:val="center" w:pos="4252"/>
        <w:tab w:val="right" w:pos="8504"/>
      </w:tabs>
      <w:spacing w:after="0" w:line="240" w:lineRule="auto"/>
    </w:pPr>
  </w:style>
  <w:style w:type="character" w:customStyle="1" w:styleId="HeaderChar">
    <w:name w:val="Header Char"/>
    <w:basedOn w:val="DefaultParagraphFont"/>
    <w:link w:val="Header"/>
    <w:uiPriority w:val="99"/>
    <w:rsid w:val="00C61950"/>
  </w:style>
  <w:style w:type="paragraph" w:styleId="Footer">
    <w:name w:val="footer"/>
    <w:basedOn w:val="Normal"/>
    <w:link w:val="FooterChar"/>
    <w:autoRedefine/>
    <w:uiPriority w:val="99"/>
    <w:unhideWhenUsed/>
    <w:rsid w:val="001A5E38"/>
    <w:pPr>
      <w:tabs>
        <w:tab w:val="center" w:pos="4252"/>
        <w:tab w:val="right" w:pos="8504"/>
      </w:tabs>
      <w:spacing w:after="0" w:line="240" w:lineRule="auto"/>
      <w:jc w:val="center"/>
    </w:pPr>
    <w:rPr>
      <w:sz w:val="22"/>
      <w:szCs w:val="24"/>
      <w:lang w:eastAsia="zh-CN" w:bidi="hi-IN"/>
    </w:rPr>
  </w:style>
  <w:style w:type="character" w:customStyle="1" w:styleId="FooterChar">
    <w:name w:val="Footer Char"/>
    <w:basedOn w:val="DefaultParagraphFont"/>
    <w:link w:val="Footer"/>
    <w:uiPriority w:val="99"/>
    <w:rsid w:val="001A5E38"/>
    <w:rPr>
      <w:rFonts w:asciiTheme="minorHAnsi" w:hAnsiTheme="minorHAnsi"/>
      <w:szCs w:val="24"/>
      <w:lang w:eastAsia="zh-CN" w:bidi="hi-IN"/>
    </w:rPr>
  </w:style>
  <w:style w:type="paragraph" w:styleId="TOC3">
    <w:name w:val="toc 3"/>
    <w:basedOn w:val="Normal"/>
    <w:next w:val="Normal"/>
    <w:autoRedefine/>
    <w:uiPriority w:val="39"/>
    <w:unhideWhenUsed/>
    <w:rsid w:val="00100412"/>
    <w:pPr>
      <w:tabs>
        <w:tab w:val="left" w:pos="851"/>
        <w:tab w:val="left" w:pos="960"/>
        <w:tab w:val="right" w:leader="dot" w:pos="8494"/>
      </w:tabs>
      <w:spacing w:after="0"/>
      <w:ind w:left="284"/>
      <w:contextualSpacing/>
    </w:pPr>
    <w:rPr>
      <w:rFonts w:cstheme="minorHAnsi"/>
      <w:sz w:val="22"/>
      <w:szCs w:val="20"/>
    </w:rPr>
  </w:style>
  <w:style w:type="paragraph" w:styleId="TOC4">
    <w:name w:val="toc 4"/>
    <w:basedOn w:val="Normal"/>
    <w:next w:val="Normal"/>
    <w:autoRedefine/>
    <w:uiPriority w:val="39"/>
    <w:unhideWhenUsed/>
    <w:rsid w:val="008128FB"/>
    <w:pPr>
      <w:spacing w:after="0"/>
      <w:ind w:left="480"/>
    </w:pPr>
    <w:rPr>
      <w:rFonts w:cstheme="minorHAnsi"/>
      <w:sz w:val="20"/>
      <w:szCs w:val="20"/>
    </w:rPr>
  </w:style>
  <w:style w:type="paragraph" w:customStyle="1" w:styleId="Parte">
    <w:name w:val="Parte"/>
    <w:basedOn w:val="Normal"/>
    <w:qFormat/>
    <w:rsid w:val="007422F1"/>
    <w:pPr>
      <w:keepNext/>
      <w:keepLines/>
      <w:numPr>
        <w:numId w:val="1"/>
      </w:numPr>
      <w:spacing w:before="480" w:after="0"/>
      <w:ind w:left="57" w:hanging="57"/>
      <w:outlineLvl w:val="0"/>
    </w:pPr>
    <w:rPr>
      <w:rFonts w:eastAsiaTheme="majorEastAsia" w:cstheme="majorBidi"/>
      <w:b/>
      <w:sz w:val="28"/>
      <w:szCs w:val="32"/>
      <w:lang w:val="en-US"/>
    </w:rPr>
  </w:style>
  <w:style w:type="table" w:styleId="TableGrid">
    <w:name w:val="Table Grid"/>
    <w:basedOn w:val="TableNormal"/>
    <w:uiPriority w:val="39"/>
    <w:rsid w:val="00042903"/>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E788B"/>
    <w:pPr>
      <w:spacing w:before="100" w:beforeAutospacing="1" w:after="100" w:afterAutospacing="1" w:line="240" w:lineRule="auto"/>
    </w:pPr>
    <w:rPr>
      <w:rFonts w:eastAsia="Times New Roman" w:cs="Times New Roman"/>
      <w:szCs w:val="24"/>
      <w:lang w:eastAsia="pt-PT"/>
    </w:rPr>
  </w:style>
  <w:style w:type="character" w:styleId="PlaceholderText">
    <w:name w:val="Placeholder Text"/>
    <w:basedOn w:val="DefaultParagraphFont"/>
    <w:uiPriority w:val="99"/>
    <w:semiHidden/>
    <w:rsid w:val="00517540"/>
    <w:rPr>
      <w:color w:val="808080"/>
    </w:rPr>
  </w:style>
  <w:style w:type="paragraph" w:customStyle="1" w:styleId="Fonte">
    <w:name w:val="Fonte"/>
    <w:basedOn w:val="Normal"/>
    <w:link w:val="FonteCarter"/>
    <w:qFormat/>
    <w:rsid w:val="00E76138"/>
    <w:pPr>
      <w:spacing w:before="120" w:after="320"/>
    </w:pPr>
    <w:rPr>
      <w:sz w:val="22"/>
    </w:rPr>
  </w:style>
  <w:style w:type="character" w:customStyle="1" w:styleId="FonteCarter">
    <w:name w:val="Fonte Caráter"/>
    <w:basedOn w:val="DefaultParagraphFont"/>
    <w:link w:val="Fonte"/>
    <w:rsid w:val="00E76138"/>
    <w:rPr>
      <w:rFonts w:asciiTheme="minorHAnsi" w:hAnsiTheme="minorHAnsi"/>
    </w:rPr>
  </w:style>
  <w:style w:type="paragraph" w:styleId="BalloonText">
    <w:name w:val="Balloon Text"/>
    <w:basedOn w:val="Normal"/>
    <w:link w:val="BalloonTextChar"/>
    <w:uiPriority w:val="99"/>
    <w:semiHidden/>
    <w:unhideWhenUsed/>
    <w:rsid w:val="008508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87F"/>
    <w:rPr>
      <w:rFonts w:ascii="Segoe UI" w:hAnsi="Segoe UI" w:cs="Segoe UI"/>
      <w:sz w:val="18"/>
      <w:szCs w:val="18"/>
    </w:rPr>
  </w:style>
  <w:style w:type="paragraph" w:customStyle="1" w:styleId="Cabealho0">
    <w:name w:val="Cabeçalho 0"/>
    <w:basedOn w:val="Heading1"/>
    <w:link w:val="Cabealho0Carter"/>
    <w:qFormat/>
    <w:rsid w:val="00E76138"/>
    <w:pPr>
      <w:numPr>
        <w:numId w:val="0"/>
      </w:numPr>
    </w:pPr>
  </w:style>
  <w:style w:type="character" w:customStyle="1" w:styleId="Cabealho0Carter">
    <w:name w:val="Cabeçalho 0 Caráter"/>
    <w:basedOn w:val="Heading1Char"/>
    <w:link w:val="Cabealho0"/>
    <w:rsid w:val="00E76138"/>
    <w:rPr>
      <w:rFonts w:asciiTheme="minorHAnsi" w:hAnsiTheme="minorHAnsi"/>
      <w:b/>
      <w:noProof/>
      <w:sz w:val="32"/>
      <w:szCs w:val="32"/>
    </w:rPr>
  </w:style>
  <w:style w:type="paragraph" w:customStyle="1" w:styleId="AnexosApndices">
    <w:name w:val="Anexos_Apêndices"/>
    <w:basedOn w:val="Heading2"/>
    <w:link w:val="AnexosApndicesCarter"/>
    <w:rsid w:val="00E76138"/>
    <w:pPr>
      <w:numPr>
        <w:numId w:val="0"/>
      </w:numPr>
      <w:ind w:firstLine="284"/>
    </w:pPr>
  </w:style>
  <w:style w:type="character" w:customStyle="1" w:styleId="AnexosApndicesCarter">
    <w:name w:val="Anexos_Apêndices Caráter"/>
    <w:basedOn w:val="Heading2Char"/>
    <w:link w:val="AnexosApndices"/>
    <w:rsid w:val="00E76138"/>
    <w:rPr>
      <w:rFonts w:asciiTheme="minorHAnsi" w:hAnsiTheme="minorHAnsi"/>
      <w:b/>
      <w:noProof/>
      <w:sz w:val="28"/>
      <w:szCs w:val="28"/>
    </w:rPr>
  </w:style>
  <w:style w:type="character" w:styleId="CommentReference">
    <w:name w:val="annotation reference"/>
    <w:basedOn w:val="DefaultParagraphFont"/>
    <w:uiPriority w:val="99"/>
    <w:semiHidden/>
    <w:unhideWhenUsed/>
    <w:rsid w:val="0057138B"/>
    <w:rPr>
      <w:sz w:val="16"/>
      <w:szCs w:val="16"/>
    </w:rPr>
  </w:style>
  <w:style w:type="paragraph" w:styleId="CommentText">
    <w:name w:val="annotation text"/>
    <w:basedOn w:val="Normal"/>
    <w:link w:val="CommentTextChar"/>
    <w:uiPriority w:val="99"/>
    <w:semiHidden/>
    <w:unhideWhenUsed/>
    <w:rsid w:val="0057138B"/>
    <w:pPr>
      <w:spacing w:line="240" w:lineRule="auto"/>
    </w:pPr>
    <w:rPr>
      <w:sz w:val="20"/>
      <w:szCs w:val="20"/>
    </w:rPr>
  </w:style>
  <w:style w:type="character" w:customStyle="1" w:styleId="CommentTextChar">
    <w:name w:val="Comment Text Char"/>
    <w:basedOn w:val="DefaultParagraphFont"/>
    <w:link w:val="CommentText"/>
    <w:uiPriority w:val="99"/>
    <w:semiHidden/>
    <w:rsid w:val="0057138B"/>
    <w:rPr>
      <w:sz w:val="20"/>
      <w:szCs w:val="20"/>
    </w:rPr>
  </w:style>
  <w:style w:type="paragraph" w:customStyle="1" w:styleId="Estilo1">
    <w:name w:val="Estilo1"/>
    <w:basedOn w:val="Estilo2"/>
    <w:link w:val="Estilo1Carter"/>
    <w:rsid w:val="00E76138"/>
    <w:rPr>
      <w:sz w:val="44"/>
      <w:szCs w:val="44"/>
    </w:rPr>
  </w:style>
  <w:style w:type="paragraph" w:customStyle="1" w:styleId="Estilo2">
    <w:name w:val="Estilo2"/>
    <w:basedOn w:val="Normal"/>
    <w:link w:val="Estilo2Carter"/>
    <w:qFormat/>
    <w:rsid w:val="00E76138"/>
    <w:pPr>
      <w:widowControl w:val="0"/>
      <w:suppressAutoHyphens/>
      <w:spacing w:after="0" w:line="240" w:lineRule="auto"/>
      <w:contextualSpacing/>
    </w:pPr>
    <w:rPr>
      <w:rFonts w:eastAsia="Arial Unicode MS" w:cs="Times New Roman"/>
      <w:b/>
      <w:sz w:val="36"/>
      <w:szCs w:val="36"/>
      <w:lang w:eastAsia="zh-CN" w:bidi="hi-IN"/>
    </w:rPr>
  </w:style>
  <w:style w:type="character" w:customStyle="1" w:styleId="Estilo2Carter">
    <w:name w:val="Estilo2 Caráter"/>
    <w:basedOn w:val="DefaultParagraphFont"/>
    <w:link w:val="Estilo2"/>
    <w:rsid w:val="00E76138"/>
    <w:rPr>
      <w:rFonts w:asciiTheme="minorHAnsi" w:eastAsia="Arial Unicode MS" w:hAnsiTheme="minorHAnsi" w:cs="Times New Roman"/>
      <w:b/>
      <w:sz w:val="36"/>
      <w:szCs w:val="36"/>
      <w:lang w:eastAsia="zh-CN" w:bidi="hi-IN"/>
    </w:rPr>
  </w:style>
  <w:style w:type="character" w:customStyle="1" w:styleId="Estilo1Carter">
    <w:name w:val="Estilo1 Caráter"/>
    <w:basedOn w:val="DefaultParagraphFont"/>
    <w:link w:val="Estilo1"/>
    <w:rsid w:val="00E76138"/>
    <w:rPr>
      <w:rFonts w:asciiTheme="minorHAnsi" w:eastAsia="Arial Unicode MS" w:hAnsiTheme="minorHAnsi" w:cs="Times New Roman"/>
      <w:b/>
      <w:sz w:val="44"/>
      <w:szCs w:val="44"/>
      <w:lang w:eastAsia="zh-CN" w:bidi="hi-IN"/>
    </w:rPr>
  </w:style>
  <w:style w:type="paragraph" w:customStyle="1" w:styleId="M">
    <w:name w:val="M"/>
    <w:basedOn w:val="Normal"/>
    <w:link w:val="MCarter"/>
    <w:qFormat/>
    <w:rsid w:val="001F669E"/>
    <w:pPr>
      <w:spacing w:after="0" w:line="240" w:lineRule="auto"/>
    </w:pPr>
    <w:rPr>
      <w:b/>
      <w:sz w:val="100"/>
      <w:szCs w:val="100"/>
    </w:rPr>
  </w:style>
  <w:style w:type="character" w:customStyle="1" w:styleId="MCarter">
    <w:name w:val="M Caráter"/>
    <w:basedOn w:val="DefaultParagraphFont"/>
    <w:link w:val="M"/>
    <w:rsid w:val="001F669E"/>
    <w:rPr>
      <w:rFonts w:asciiTheme="minorHAnsi" w:hAnsiTheme="minorHAnsi"/>
      <w:b/>
      <w:sz w:val="100"/>
      <w:szCs w:val="100"/>
    </w:rPr>
  </w:style>
  <w:style w:type="paragraph" w:customStyle="1" w:styleId="Estilo3">
    <w:name w:val="Estilo3"/>
    <w:basedOn w:val="Normal"/>
    <w:link w:val="Estilo3Carter"/>
    <w:qFormat/>
    <w:rsid w:val="00E76138"/>
    <w:pPr>
      <w:spacing w:line="240" w:lineRule="auto"/>
      <w:contextualSpacing/>
    </w:pPr>
    <w:rPr>
      <w:b/>
      <w:smallCaps/>
      <w:sz w:val="28"/>
      <w:szCs w:val="28"/>
    </w:rPr>
  </w:style>
  <w:style w:type="character" w:customStyle="1" w:styleId="Estilo3Carter">
    <w:name w:val="Estilo3 Caráter"/>
    <w:basedOn w:val="Estilo2Carter"/>
    <w:link w:val="Estilo3"/>
    <w:rsid w:val="00E76138"/>
    <w:rPr>
      <w:rFonts w:asciiTheme="minorHAnsi" w:eastAsia="Arial Unicode MS" w:hAnsiTheme="minorHAnsi" w:cs="Times New Roman"/>
      <w:b/>
      <w:smallCaps/>
      <w:sz w:val="28"/>
      <w:szCs w:val="28"/>
      <w:lang w:eastAsia="zh-CN" w:bidi="hi-IN"/>
    </w:rPr>
  </w:style>
  <w:style w:type="paragraph" w:customStyle="1" w:styleId="Estilo4">
    <w:name w:val="Estilo4"/>
    <w:basedOn w:val="Estilo1"/>
    <w:link w:val="Estilo4Carter"/>
    <w:qFormat/>
    <w:rsid w:val="00207A6E"/>
    <w:pPr>
      <w:spacing w:after="120"/>
      <w:contextualSpacing w:val="0"/>
    </w:pPr>
    <w:rPr>
      <w:b w:val="0"/>
    </w:rPr>
  </w:style>
  <w:style w:type="character" w:customStyle="1" w:styleId="Estilo4Carter">
    <w:name w:val="Estilo4 Caráter"/>
    <w:basedOn w:val="DefaultParagraphFont"/>
    <w:link w:val="Estilo4"/>
    <w:rsid w:val="00207A6E"/>
    <w:rPr>
      <w:rFonts w:asciiTheme="minorHAnsi" w:eastAsia="Arial Unicode MS" w:hAnsiTheme="minorHAnsi" w:cs="Times New Roman"/>
      <w:sz w:val="44"/>
      <w:szCs w:val="44"/>
      <w:lang w:eastAsia="zh-CN" w:bidi="hi-IN"/>
    </w:rPr>
  </w:style>
  <w:style w:type="paragraph" w:styleId="Index1">
    <w:name w:val="index 1"/>
    <w:basedOn w:val="Normal"/>
    <w:next w:val="Normal"/>
    <w:autoRedefine/>
    <w:uiPriority w:val="99"/>
    <w:semiHidden/>
    <w:unhideWhenUsed/>
    <w:rsid w:val="005F572B"/>
    <w:pPr>
      <w:spacing w:after="0" w:line="240" w:lineRule="auto"/>
      <w:ind w:left="240" w:hanging="240"/>
    </w:pPr>
  </w:style>
  <w:style w:type="paragraph" w:customStyle="1" w:styleId="Notaderodap">
    <w:name w:val="Nota de rodapé"/>
    <w:basedOn w:val="FootnoteText"/>
    <w:link w:val="NotaderodapCarter"/>
    <w:autoRedefine/>
    <w:qFormat/>
    <w:rsid w:val="00C615CF"/>
    <w:pPr>
      <w:spacing w:after="120"/>
    </w:pPr>
  </w:style>
  <w:style w:type="character" w:customStyle="1" w:styleId="NotaderodapCarter">
    <w:name w:val="Nota de rodapé Caráter"/>
    <w:basedOn w:val="FootnoteTextChar"/>
    <w:link w:val="Notaderodap"/>
    <w:rsid w:val="00C615CF"/>
    <w:rPr>
      <w:sz w:val="20"/>
      <w:szCs w:val="20"/>
    </w:rPr>
  </w:style>
  <w:style w:type="paragraph" w:customStyle="1" w:styleId="Textoindentado">
    <w:name w:val="Texto_indentado"/>
    <w:basedOn w:val="Texto"/>
    <w:link w:val="TextoindentadoCarter"/>
    <w:qFormat/>
    <w:rsid w:val="0034258C"/>
    <w:pPr>
      <w:ind w:left="709"/>
    </w:pPr>
  </w:style>
  <w:style w:type="character" w:customStyle="1" w:styleId="TextoindentadoCarter">
    <w:name w:val="Texto_indentado Caráter"/>
    <w:basedOn w:val="TextoCarter"/>
    <w:link w:val="Textoindentado"/>
    <w:rsid w:val="0034258C"/>
    <w:rPr>
      <w:rFonts w:asciiTheme="minorHAnsi" w:hAnsiTheme="minorHAnsi"/>
      <w:b w:val="0"/>
      <w:bCs w:val="0"/>
      <w:noProof/>
      <w:sz w:val="24"/>
      <w:szCs w:val="20"/>
    </w:rPr>
  </w:style>
  <w:style w:type="paragraph" w:customStyle="1" w:styleId="Textolista">
    <w:name w:val="Texto_lista"/>
    <w:basedOn w:val="Texto"/>
    <w:link w:val="TextolistaCarter"/>
    <w:qFormat/>
    <w:rsid w:val="00B67EA3"/>
    <w:pPr>
      <w:numPr>
        <w:numId w:val="2"/>
      </w:numPr>
    </w:pPr>
  </w:style>
  <w:style w:type="character" w:customStyle="1" w:styleId="TextolistaCarter">
    <w:name w:val="Texto_lista Caráter"/>
    <w:basedOn w:val="TextoCarter"/>
    <w:link w:val="Textolista"/>
    <w:rsid w:val="00B67EA3"/>
    <w:rPr>
      <w:rFonts w:asciiTheme="minorHAnsi" w:hAnsiTheme="minorHAnsi"/>
      <w:noProof/>
      <w:sz w:val="24"/>
      <w:szCs w:val="144"/>
    </w:rPr>
  </w:style>
  <w:style w:type="paragraph" w:styleId="CommentSubject">
    <w:name w:val="annotation subject"/>
    <w:basedOn w:val="CommentText"/>
    <w:next w:val="CommentText"/>
    <w:link w:val="CommentSubjectChar"/>
    <w:uiPriority w:val="99"/>
    <w:semiHidden/>
    <w:unhideWhenUsed/>
    <w:rsid w:val="0057138B"/>
    <w:rPr>
      <w:b/>
      <w:bCs/>
    </w:rPr>
  </w:style>
  <w:style w:type="character" w:customStyle="1" w:styleId="CommentSubjectChar">
    <w:name w:val="Comment Subject Char"/>
    <w:basedOn w:val="CommentTextChar"/>
    <w:link w:val="CommentSubject"/>
    <w:uiPriority w:val="99"/>
    <w:semiHidden/>
    <w:rsid w:val="0057138B"/>
    <w:rPr>
      <w:b/>
      <w:bCs/>
      <w:sz w:val="20"/>
      <w:szCs w:val="20"/>
    </w:rPr>
  </w:style>
  <w:style w:type="paragraph" w:customStyle="1" w:styleId="Abrev">
    <w:name w:val="Abrev"/>
    <w:basedOn w:val="Normal"/>
    <w:link w:val="AbrevCarter"/>
    <w:qFormat/>
    <w:rsid w:val="00E76138"/>
    <w:pPr>
      <w:tabs>
        <w:tab w:val="left" w:leader="dot" w:pos="4395"/>
      </w:tabs>
      <w:spacing w:after="160" w:line="276" w:lineRule="auto"/>
    </w:pPr>
    <w:rPr>
      <w:smallCaps/>
      <w:sz w:val="22"/>
      <w:lang w:val="en-US"/>
    </w:rPr>
  </w:style>
  <w:style w:type="character" w:customStyle="1" w:styleId="AbrevCarter">
    <w:name w:val="Abrev Caráter"/>
    <w:basedOn w:val="DefaultParagraphFont"/>
    <w:link w:val="Abrev"/>
    <w:rsid w:val="00E76138"/>
    <w:rPr>
      <w:rFonts w:asciiTheme="minorHAnsi" w:hAnsiTheme="minorHAnsi"/>
      <w:smallCaps/>
      <w:lang w:val="en-US"/>
    </w:rPr>
  </w:style>
  <w:style w:type="paragraph" w:customStyle="1" w:styleId="Dedicatria">
    <w:name w:val="Dedicatória"/>
    <w:basedOn w:val="Texto"/>
    <w:link w:val="DedicatriaCarter"/>
    <w:qFormat/>
    <w:rsid w:val="003A3F69"/>
    <w:pPr>
      <w:jc w:val="right"/>
    </w:pPr>
    <w:rPr>
      <w:i/>
    </w:rPr>
  </w:style>
  <w:style w:type="character" w:customStyle="1" w:styleId="DedicatriaCarter">
    <w:name w:val="Dedicatória Caráter"/>
    <w:basedOn w:val="TextoCarter"/>
    <w:link w:val="Dedicatria"/>
    <w:rsid w:val="003A3F69"/>
    <w:rPr>
      <w:rFonts w:asciiTheme="minorHAnsi" w:hAnsiTheme="minorHAnsi"/>
      <w:b w:val="0"/>
      <w:bCs w:val="0"/>
      <w:i/>
      <w:noProof/>
      <w:sz w:val="24"/>
      <w:szCs w:val="20"/>
    </w:rPr>
  </w:style>
  <w:style w:type="paragraph" w:customStyle="1" w:styleId="Localdatanome">
    <w:name w:val="Local_data_nome"/>
    <w:basedOn w:val="Dedicatria"/>
    <w:link w:val="LocaldatanomeCarter"/>
    <w:qFormat/>
    <w:rsid w:val="003A3F69"/>
    <w:rPr>
      <w:i w:val="0"/>
    </w:rPr>
  </w:style>
  <w:style w:type="character" w:customStyle="1" w:styleId="LocaldatanomeCarter">
    <w:name w:val="Local_data_nome Caráter"/>
    <w:basedOn w:val="DedicatriaCarter"/>
    <w:link w:val="Localdatanome"/>
    <w:rsid w:val="003A3F69"/>
    <w:rPr>
      <w:rFonts w:asciiTheme="minorHAnsi" w:hAnsiTheme="minorHAnsi"/>
      <w:b w:val="0"/>
      <w:bCs w:val="0"/>
      <w:i w:val="0"/>
      <w:noProof/>
      <w:sz w:val="24"/>
      <w:szCs w:val="20"/>
    </w:rPr>
  </w:style>
  <w:style w:type="paragraph" w:styleId="HTMLPreformatted">
    <w:name w:val="HTML Preformatted"/>
    <w:basedOn w:val="Normal"/>
    <w:link w:val="HTMLPreformattedChar"/>
    <w:uiPriority w:val="99"/>
    <w:unhideWhenUsed/>
    <w:rsid w:val="00DC3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DC3CC5"/>
    <w:rPr>
      <w:rFonts w:ascii="Courier" w:eastAsiaTheme="minorEastAsia" w:hAnsi="Courier" w:cs="Courier"/>
      <w:sz w:val="20"/>
      <w:szCs w:val="20"/>
    </w:rPr>
  </w:style>
  <w:style w:type="paragraph" w:customStyle="1" w:styleId="Default">
    <w:name w:val="Default"/>
    <w:rsid w:val="002C7E41"/>
    <w:pPr>
      <w:autoSpaceDE w:val="0"/>
      <w:autoSpaceDN w:val="0"/>
      <w:adjustRightInd w:val="0"/>
      <w:spacing w:after="0" w:line="240" w:lineRule="auto"/>
    </w:pPr>
    <w:rPr>
      <w:rFonts w:ascii="Arial" w:hAnsi="Arial" w:cs="Arial"/>
      <w:color w:val="000000"/>
      <w:sz w:val="24"/>
      <w:szCs w:val="24"/>
    </w:rPr>
  </w:style>
  <w:style w:type="character" w:customStyle="1" w:styleId="MenoNoResolvida1">
    <w:name w:val="Menção Não Resolvida1"/>
    <w:basedOn w:val="DefaultParagraphFont"/>
    <w:uiPriority w:val="99"/>
    <w:semiHidden/>
    <w:unhideWhenUsed/>
    <w:rsid w:val="00BE763A"/>
    <w:rPr>
      <w:color w:val="605E5C"/>
      <w:shd w:val="clear" w:color="auto" w:fill="E1DFDD"/>
    </w:rPr>
  </w:style>
  <w:style w:type="character" w:styleId="FollowedHyperlink">
    <w:name w:val="FollowedHyperlink"/>
    <w:basedOn w:val="DefaultParagraphFont"/>
    <w:uiPriority w:val="99"/>
    <w:semiHidden/>
    <w:unhideWhenUsed/>
    <w:rsid w:val="00BE763A"/>
    <w:rPr>
      <w:color w:val="954F72" w:themeColor="followedHyperlink"/>
      <w:u w:val="single"/>
    </w:rPr>
  </w:style>
  <w:style w:type="character" w:customStyle="1" w:styleId="y2iqfc">
    <w:name w:val="y2iqfc"/>
    <w:basedOn w:val="DefaultParagraphFont"/>
    <w:rsid w:val="0065132E"/>
  </w:style>
  <w:style w:type="paragraph" w:customStyle="1" w:styleId="OCERINT-References">
    <w:name w:val="OCERINT-References"/>
    <w:basedOn w:val="Normal"/>
    <w:autoRedefine/>
    <w:qFormat/>
    <w:rsid w:val="00F04643"/>
    <w:pPr>
      <w:widowControl w:val="0"/>
      <w:tabs>
        <w:tab w:val="left" w:pos="284"/>
        <w:tab w:val="left" w:pos="426"/>
        <w:tab w:val="left" w:pos="567"/>
      </w:tabs>
      <w:spacing w:after="0" w:line="276" w:lineRule="auto"/>
      <w:jc w:val="both"/>
    </w:pPr>
    <w:rPr>
      <w:rFonts w:ascii="Arial" w:eastAsia="Times New Roman" w:hAnsi="Arial" w:cs="Arial"/>
      <w:sz w:val="20"/>
      <w:szCs w:val="24"/>
      <w:lang w:val="en-GB" w:eastAsia="es-ES"/>
    </w:rPr>
  </w:style>
  <w:style w:type="character" w:styleId="PageNumber">
    <w:name w:val="page number"/>
    <w:basedOn w:val="DefaultParagraphFont"/>
    <w:uiPriority w:val="99"/>
    <w:semiHidden/>
    <w:unhideWhenUsed/>
    <w:rsid w:val="003338FA"/>
  </w:style>
  <w:style w:type="paragraph" w:styleId="TOCHeading">
    <w:name w:val="TOC Heading"/>
    <w:basedOn w:val="Heading1"/>
    <w:next w:val="Normal"/>
    <w:uiPriority w:val="39"/>
    <w:unhideWhenUsed/>
    <w:qFormat/>
    <w:rsid w:val="00DF3013"/>
    <w:pPr>
      <w:keepNext/>
      <w:keepLines/>
      <w:numPr>
        <w:numId w:val="0"/>
      </w:numPr>
      <w:autoSpaceDE/>
      <w:autoSpaceDN/>
      <w:adjustRightInd/>
      <w:spacing w:before="240" w:after="0" w:line="259" w:lineRule="auto"/>
      <w:jc w:val="left"/>
      <w:outlineLvl w:val="9"/>
    </w:pPr>
    <w:rPr>
      <w:rFonts w:asciiTheme="majorHAnsi" w:eastAsiaTheme="majorEastAsia" w:hAnsiTheme="majorHAnsi" w:cstheme="majorBidi"/>
      <w:b w:val="0"/>
      <w:noProof w:val="0"/>
      <w:color w:val="2E74B5" w:themeColor="accent1" w:themeShade="BF"/>
      <w:lang w:eastAsia="pt-PT"/>
    </w:rPr>
  </w:style>
  <w:style w:type="paragraph" w:styleId="TOC5">
    <w:name w:val="toc 5"/>
    <w:basedOn w:val="Normal"/>
    <w:next w:val="Normal"/>
    <w:autoRedefine/>
    <w:uiPriority w:val="39"/>
    <w:unhideWhenUsed/>
    <w:rsid w:val="00576899"/>
    <w:pPr>
      <w:spacing w:after="100" w:line="259" w:lineRule="auto"/>
      <w:ind w:left="880"/>
    </w:pPr>
    <w:rPr>
      <w:rFonts w:eastAsiaTheme="minorEastAsia"/>
      <w:sz w:val="22"/>
      <w:lang w:eastAsia="pt-PT"/>
    </w:rPr>
  </w:style>
  <w:style w:type="paragraph" w:styleId="TOC6">
    <w:name w:val="toc 6"/>
    <w:basedOn w:val="Normal"/>
    <w:next w:val="Normal"/>
    <w:autoRedefine/>
    <w:uiPriority w:val="39"/>
    <w:unhideWhenUsed/>
    <w:rsid w:val="00576899"/>
    <w:pPr>
      <w:spacing w:after="100" w:line="259" w:lineRule="auto"/>
      <w:ind w:left="1100"/>
    </w:pPr>
    <w:rPr>
      <w:rFonts w:eastAsiaTheme="minorEastAsia"/>
      <w:sz w:val="22"/>
      <w:lang w:eastAsia="pt-PT"/>
    </w:rPr>
  </w:style>
  <w:style w:type="paragraph" w:styleId="TOC7">
    <w:name w:val="toc 7"/>
    <w:basedOn w:val="Normal"/>
    <w:next w:val="Normal"/>
    <w:autoRedefine/>
    <w:uiPriority w:val="39"/>
    <w:unhideWhenUsed/>
    <w:rsid w:val="00576899"/>
    <w:pPr>
      <w:spacing w:after="100" w:line="259" w:lineRule="auto"/>
      <w:ind w:left="1320"/>
    </w:pPr>
    <w:rPr>
      <w:rFonts w:eastAsiaTheme="minorEastAsia"/>
      <w:sz w:val="22"/>
      <w:lang w:eastAsia="pt-PT"/>
    </w:rPr>
  </w:style>
  <w:style w:type="paragraph" w:styleId="TOC8">
    <w:name w:val="toc 8"/>
    <w:basedOn w:val="Normal"/>
    <w:next w:val="Normal"/>
    <w:autoRedefine/>
    <w:uiPriority w:val="39"/>
    <w:unhideWhenUsed/>
    <w:rsid w:val="00576899"/>
    <w:pPr>
      <w:spacing w:after="100" w:line="259" w:lineRule="auto"/>
      <w:ind w:left="1540"/>
    </w:pPr>
    <w:rPr>
      <w:rFonts w:eastAsiaTheme="minorEastAsia"/>
      <w:sz w:val="22"/>
      <w:lang w:eastAsia="pt-PT"/>
    </w:rPr>
  </w:style>
  <w:style w:type="paragraph" w:styleId="TOC9">
    <w:name w:val="toc 9"/>
    <w:basedOn w:val="Normal"/>
    <w:next w:val="Normal"/>
    <w:autoRedefine/>
    <w:uiPriority w:val="39"/>
    <w:unhideWhenUsed/>
    <w:rsid w:val="00576899"/>
    <w:pPr>
      <w:spacing w:after="100" w:line="259" w:lineRule="auto"/>
      <w:ind w:left="1760"/>
    </w:pPr>
    <w:rPr>
      <w:rFonts w:eastAsiaTheme="minorEastAsia"/>
      <w:sz w:val="22"/>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4282">
      <w:bodyDiv w:val="1"/>
      <w:marLeft w:val="0"/>
      <w:marRight w:val="0"/>
      <w:marTop w:val="0"/>
      <w:marBottom w:val="0"/>
      <w:divBdr>
        <w:top w:val="none" w:sz="0" w:space="0" w:color="auto"/>
        <w:left w:val="none" w:sz="0" w:space="0" w:color="auto"/>
        <w:bottom w:val="none" w:sz="0" w:space="0" w:color="auto"/>
        <w:right w:val="none" w:sz="0" w:space="0" w:color="auto"/>
      </w:divBdr>
    </w:div>
    <w:div w:id="80033548">
      <w:bodyDiv w:val="1"/>
      <w:marLeft w:val="0"/>
      <w:marRight w:val="0"/>
      <w:marTop w:val="0"/>
      <w:marBottom w:val="0"/>
      <w:divBdr>
        <w:top w:val="none" w:sz="0" w:space="0" w:color="auto"/>
        <w:left w:val="none" w:sz="0" w:space="0" w:color="auto"/>
        <w:bottom w:val="none" w:sz="0" w:space="0" w:color="auto"/>
        <w:right w:val="none" w:sz="0" w:space="0" w:color="auto"/>
      </w:divBdr>
    </w:div>
    <w:div w:id="96290586">
      <w:bodyDiv w:val="1"/>
      <w:marLeft w:val="0"/>
      <w:marRight w:val="0"/>
      <w:marTop w:val="0"/>
      <w:marBottom w:val="0"/>
      <w:divBdr>
        <w:top w:val="none" w:sz="0" w:space="0" w:color="auto"/>
        <w:left w:val="none" w:sz="0" w:space="0" w:color="auto"/>
        <w:bottom w:val="none" w:sz="0" w:space="0" w:color="auto"/>
        <w:right w:val="none" w:sz="0" w:space="0" w:color="auto"/>
      </w:divBdr>
    </w:div>
    <w:div w:id="106780146">
      <w:bodyDiv w:val="1"/>
      <w:marLeft w:val="0"/>
      <w:marRight w:val="0"/>
      <w:marTop w:val="0"/>
      <w:marBottom w:val="0"/>
      <w:divBdr>
        <w:top w:val="none" w:sz="0" w:space="0" w:color="auto"/>
        <w:left w:val="none" w:sz="0" w:space="0" w:color="auto"/>
        <w:bottom w:val="none" w:sz="0" w:space="0" w:color="auto"/>
        <w:right w:val="none" w:sz="0" w:space="0" w:color="auto"/>
      </w:divBdr>
      <w:divsChild>
        <w:div w:id="909120310">
          <w:marLeft w:val="446"/>
          <w:marRight w:val="0"/>
          <w:marTop w:val="106"/>
          <w:marBottom w:val="120"/>
          <w:divBdr>
            <w:top w:val="none" w:sz="0" w:space="0" w:color="auto"/>
            <w:left w:val="none" w:sz="0" w:space="0" w:color="auto"/>
            <w:bottom w:val="none" w:sz="0" w:space="0" w:color="auto"/>
            <w:right w:val="none" w:sz="0" w:space="0" w:color="auto"/>
          </w:divBdr>
        </w:div>
        <w:div w:id="904340695">
          <w:marLeft w:val="446"/>
          <w:marRight w:val="0"/>
          <w:marTop w:val="106"/>
          <w:marBottom w:val="120"/>
          <w:divBdr>
            <w:top w:val="none" w:sz="0" w:space="0" w:color="auto"/>
            <w:left w:val="none" w:sz="0" w:space="0" w:color="auto"/>
            <w:bottom w:val="none" w:sz="0" w:space="0" w:color="auto"/>
            <w:right w:val="none" w:sz="0" w:space="0" w:color="auto"/>
          </w:divBdr>
        </w:div>
        <w:div w:id="1130828914">
          <w:marLeft w:val="446"/>
          <w:marRight w:val="0"/>
          <w:marTop w:val="106"/>
          <w:marBottom w:val="120"/>
          <w:divBdr>
            <w:top w:val="none" w:sz="0" w:space="0" w:color="auto"/>
            <w:left w:val="none" w:sz="0" w:space="0" w:color="auto"/>
            <w:bottom w:val="none" w:sz="0" w:space="0" w:color="auto"/>
            <w:right w:val="none" w:sz="0" w:space="0" w:color="auto"/>
          </w:divBdr>
        </w:div>
        <w:div w:id="561717864">
          <w:marLeft w:val="446"/>
          <w:marRight w:val="0"/>
          <w:marTop w:val="106"/>
          <w:marBottom w:val="120"/>
          <w:divBdr>
            <w:top w:val="none" w:sz="0" w:space="0" w:color="auto"/>
            <w:left w:val="none" w:sz="0" w:space="0" w:color="auto"/>
            <w:bottom w:val="none" w:sz="0" w:space="0" w:color="auto"/>
            <w:right w:val="none" w:sz="0" w:space="0" w:color="auto"/>
          </w:divBdr>
        </w:div>
        <w:div w:id="1688481368">
          <w:marLeft w:val="446"/>
          <w:marRight w:val="0"/>
          <w:marTop w:val="106"/>
          <w:marBottom w:val="120"/>
          <w:divBdr>
            <w:top w:val="none" w:sz="0" w:space="0" w:color="auto"/>
            <w:left w:val="none" w:sz="0" w:space="0" w:color="auto"/>
            <w:bottom w:val="none" w:sz="0" w:space="0" w:color="auto"/>
            <w:right w:val="none" w:sz="0" w:space="0" w:color="auto"/>
          </w:divBdr>
        </w:div>
      </w:divsChild>
    </w:div>
    <w:div w:id="176969022">
      <w:bodyDiv w:val="1"/>
      <w:marLeft w:val="0"/>
      <w:marRight w:val="0"/>
      <w:marTop w:val="0"/>
      <w:marBottom w:val="0"/>
      <w:divBdr>
        <w:top w:val="none" w:sz="0" w:space="0" w:color="auto"/>
        <w:left w:val="none" w:sz="0" w:space="0" w:color="auto"/>
        <w:bottom w:val="none" w:sz="0" w:space="0" w:color="auto"/>
        <w:right w:val="none" w:sz="0" w:space="0" w:color="auto"/>
      </w:divBdr>
    </w:div>
    <w:div w:id="216820572">
      <w:bodyDiv w:val="1"/>
      <w:marLeft w:val="0"/>
      <w:marRight w:val="0"/>
      <w:marTop w:val="0"/>
      <w:marBottom w:val="0"/>
      <w:divBdr>
        <w:top w:val="none" w:sz="0" w:space="0" w:color="auto"/>
        <w:left w:val="none" w:sz="0" w:space="0" w:color="auto"/>
        <w:bottom w:val="none" w:sz="0" w:space="0" w:color="auto"/>
        <w:right w:val="none" w:sz="0" w:space="0" w:color="auto"/>
      </w:divBdr>
    </w:div>
    <w:div w:id="326640013">
      <w:bodyDiv w:val="1"/>
      <w:marLeft w:val="0"/>
      <w:marRight w:val="0"/>
      <w:marTop w:val="0"/>
      <w:marBottom w:val="0"/>
      <w:divBdr>
        <w:top w:val="none" w:sz="0" w:space="0" w:color="auto"/>
        <w:left w:val="none" w:sz="0" w:space="0" w:color="auto"/>
        <w:bottom w:val="none" w:sz="0" w:space="0" w:color="auto"/>
        <w:right w:val="none" w:sz="0" w:space="0" w:color="auto"/>
      </w:divBdr>
    </w:div>
    <w:div w:id="636686183">
      <w:bodyDiv w:val="1"/>
      <w:marLeft w:val="0"/>
      <w:marRight w:val="0"/>
      <w:marTop w:val="0"/>
      <w:marBottom w:val="0"/>
      <w:divBdr>
        <w:top w:val="none" w:sz="0" w:space="0" w:color="auto"/>
        <w:left w:val="none" w:sz="0" w:space="0" w:color="auto"/>
        <w:bottom w:val="none" w:sz="0" w:space="0" w:color="auto"/>
        <w:right w:val="none" w:sz="0" w:space="0" w:color="auto"/>
      </w:divBdr>
    </w:div>
    <w:div w:id="655693322">
      <w:bodyDiv w:val="1"/>
      <w:marLeft w:val="0"/>
      <w:marRight w:val="0"/>
      <w:marTop w:val="0"/>
      <w:marBottom w:val="0"/>
      <w:divBdr>
        <w:top w:val="none" w:sz="0" w:space="0" w:color="auto"/>
        <w:left w:val="none" w:sz="0" w:space="0" w:color="auto"/>
        <w:bottom w:val="none" w:sz="0" w:space="0" w:color="auto"/>
        <w:right w:val="none" w:sz="0" w:space="0" w:color="auto"/>
      </w:divBdr>
    </w:div>
    <w:div w:id="713700068">
      <w:bodyDiv w:val="1"/>
      <w:marLeft w:val="0"/>
      <w:marRight w:val="0"/>
      <w:marTop w:val="0"/>
      <w:marBottom w:val="0"/>
      <w:divBdr>
        <w:top w:val="none" w:sz="0" w:space="0" w:color="auto"/>
        <w:left w:val="none" w:sz="0" w:space="0" w:color="auto"/>
        <w:bottom w:val="none" w:sz="0" w:space="0" w:color="auto"/>
        <w:right w:val="none" w:sz="0" w:space="0" w:color="auto"/>
      </w:divBdr>
    </w:div>
    <w:div w:id="785975781">
      <w:bodyDiv w:val="1"/>
      <w:marLeft w:val="0"/>
      <w:marRight w:val="0"/>
      <w:marTop w:val="0"/>
      <w:marBottom w:val="0"/>
      <w:divBdr>
        <w:top w:val="none" w:sz="0" w:space="0" w:color="auto"/>
        <w:left w:val="none" w:sz="0" w:space="0" w:color="auto"/>
        <w:bottom w:val="none" w:sz="0" w:space="0" w:color="auto"/>
        <w:right w:val="none" w:sz="0" w:space="0" w:color="auto"/>
      </w:divBdr>
      <w:divsChild>
        <w:div w:id="999118828">
          <w:marLeft w:val="0"/>
          <w:marRight w:val="0"/>
          <w:marTop w:val="0"/>
          <w:marBottom w:val="0"/>
          <w:divBdr>
            <w:top w:val="none" w:sz="0" w:space="0" w:color="auto"/>
            <w:left w:val="none" w:sz="0" w:space="0" w:color="auto"/>
            <w:bottom w:val="none" w:sz="0" w:space="0" w:color="auto"/>
            <w:right w:val="none" w:sz="0" w:space="0" w:color="auto"/>
          </w:divBdr>
        </w:div>
        <w:div w:id="230890383">
          <w:marLeft w:val="0"/>
          <w:marRight w:val="0"/>
          <w:marTop w:val="0"/>
          <w:marBottom w:val="0"/>
          <w:divBdr>
            <w:top w:val="none" w:sz="0" w:space="0" w:color="auto"/>
            <w:left w:val="none" w:sz="0" w:space="0" w:color="auto"/>
            <w:bottom w:val="none" w:sz="0" w:space="0" w:color="auto"/>
            <w:right w:val="none" w:sz="0" w:space="0" w:color="auto"/>
          </w:divBdr>
        </w:div>
        <w:div w:id="1597134780">
          <w:marLeft w:val="0"/>
          <w:marRight w:val="0"/>
          <w:marTop w:val="0"/>
          <w:marBottom w:val="0"/>
          <w:divBdr>
            <w:top w:val="none" w:sz="0" w:space="0" w:color="auto"/>
            <w:left w:val="none" w:sz="0" w:space="0" w:color="auto"/>
            <w:bottom w:val="none" w:sz="0" w:space="0" w:color="auto"/>
            <w:right w:val="none" w:sz="0" w:space="0" w:color="auto"/>
          </w:divBdr>
        </w:div>
        <w:div w:id="1747534063">
          <w:marLeft w:val="0"/>
          <w:marRight w:val="0"/>
          <w:marTop w:val="0"/>
          <w:marBottom w:val="0"/>
          <w:divBdr>
            <w:top w:val="none" w:sz="0" w:space="0" w:color="auto"/>
            <w:left w:val="none" w:sz="0" w:space="0" w:color="auto"/>
            <w:bottom w:val="none" w:sz="0" w:space="0" w:color="auto"/>
            <w:right w:val="none" w:sz="0" w:space="0" w:color="auto"/>
          </w:divBdr>
        </w:div>
        <w:div w:id="747579382">
          <w:marLeft w:val="0"/>
          <w:marRight w:val="0"/>
          <w:marTop w:val="0"/>
          <w:marBottom w:val="0"/>
          <w:divBdr>
            <w:top w:val="none" w:sz="0" w:space="0" w:color="auto"/>
            <w:left w:val="none" w:sz="0" w:space="0" w:color="auto"/>
            <w:bottom w:val="none" w:sz="0" w:space="0" w:color="auto"/>
            <w:right w:val="none" w:sz="0" w:space="0" w:color="auto"/>
          </w:divBdr>
        </w:div>
        <w:div w:id="588271287">
          <w:marLeft w:val="0"/>
          <w:marRight w:val="0"/>
          <w:marTop w:val="0"/>
          <w:marBottom w:val="0"/>
          <w:divBdr>
            <w:top w:val="none" w:sz="0" w:space="0" w:color="auto"/>
            <w:left w:val="none" w:sz="0" w:space="0" w:color="auto"/>
            <w:bottom w:val="none" w:sz="0" w:space="0" w:color="auto"/>
            <w:right w:val="none" w:sz="0" w:space="0" w:color="auto"/>
          </w:divBdr>
        </w:div>
        <w:div w:id="1826776096">
          <w:marLeft w:val="0"/>
          <w:marRight w:val="0"/>
          <w:marTop w:val="0"/>
          <w:marBottom w:val="0"/>
          <w:divBdr>
            <w:top w:val="none" w:sz="0" w:space="0" w:color="auto"/>
            <w:left w:val="none" w:sz="0" w:space="0" w:color="auto"/>
            <w:bottom w:val="none" w:sz="0" w:space="0" w:color="auto"/>
            <w:right w:val="none" w:sz="0" w:space="0" w:color="auto"/>
          </w:divBdr>
        </w:div>
        <w:div w:id="880093957">
          <w:marLeft w:val="0"/>
          <w:marRight w:val="0"/>
          <w:marTop w:val="0"/>
          <w:marBottom w:val="0"/>
          <w:divBdr>
            <w:top w:val="none" w:sz="0" w:space="0" w:color="auto"/>
            <w:left w:val="none" w:sz="0" w:space="0" w:color="auto"/>
            <w:bottom w:val="none" w:sz="0" w:space="0" w:color="auto"/>
            <w:right w:val="none" w:sz="0" w:space="0" w:color="auto"/>
          </w:divBdr>
        </w:div>
        <w:div w:id="1917009933">
          <w:marLeft w:val="0"/>
          <w:marRight w:val="0"/>
          <w:marTop w:val="0"/>
          <w:marBottom w:val="0"/>
          <w:divBdr>
            <w:top w:val="none" w:sz="0" w:space="0" w:color="auto"/>
            <w:left w:val="none" w:sz="0" w:space="0" w:color="auto"/>
            <w:bottom w:val="none" w:sz="0" w:space="0" w:color="auto"/>
            <w:right w:val="none" w:sz="0" w:space="0" w:color="auto"/>
          </w:divBdr>
        </w:div>
        <w:div w:id="1103066708">
          <w:marLeft w:val="0"/>
          <w:marRight w:val="0"/>
          <w:marTop w:val="0"/>
          <w:marBottom w:val="0"/>
          <w:divBdr>
            <w:top w:val="none" w:sz="0" w:space="0" w:color="auto"/>
            <w:left w:val="none" w:sz="0" w:space="0" w:color="auto"/>
            <w:bottom w:val="none" w:sz="0" w:space="0" w:color="auto"/>
            <w:right w:val="none" w:sz="0" w:space="0" w:color="auto"/>
          </w:divBdr>
        </w:div>
        <w:div w:id="301466559">
          <w:marLeft w:val="0"/>
          <w:marRight w:val="0"/>
          <w:marTop w:val="0"/>
          <w:marBottom w:val="0"/>
          <w:divBdr>
            <w:top w:val="none" w:sz="0" w:space="0" w:color="auto"/>
            <w:left w:val="none" w:sz="0" w:space="0" w:color="auto"/>
            <w:bottom w:val="none" w:sz="0" w:space="0" w:color="auto"/>
            <w:right w:val="none" w:sz="0" w:space="0" w:color="auto"/>
          </w:divBdr>
        </w:div>
        <w:div w:id="1098672563">
          <w:marLeft w:val="0"/>
          <w:marRight w:val="0"/>
          <w:marTop w:val="0"/>
          <w:marBottom w:val="0"/>
          <w:divBdr>
            <w:top w:val="none" w:sz="0" w:space="0" w:color="auto"/>
            <w:left w:val="none" w:sz="0" w:space="0" w:color="auto"/>
            <w:bottom w:val="none" w:sz="0" w:space="0" w:color="auto"/>
            <w:right w:val="none" w:sz="0" w:space="0" w:color="auto"/>
          </w:divBdr>
        </w:div>
        <w:div w:id="748581755">
          <w:marLeft w:val="0"/>
          <w:marRight w:val="0"/>
          <w:marTop w:val="0"/>
          <w:marBottom w:val="0"/>
          <w:divBdr>
            <w:top w:val="none" w:sz="0" w:space="0" w:color="auto"/>
            <w:left w:val="none" w:sz="0" w:space="0" w:color="auto"/>
            <w:bottom w:val="none" w:sz="0" w:space="0" w:color="auto"/>
            <w:right w:val="none" w:sz="0" w:space="0" w:color="auto"/>
          </w:divBdr>
        </w:div>
        <w:div w:id="1396003011">
          <w:marLeft w:val="0"/>
          <w:marRight w:val="0"/>
          <w:marTop w:val="0"/>
          <w:marBottom w:val="0"/>
          <w:divBdr>
            <w:top w:val="none" w:sz="0" w:space="0" w:color="auto"/>
            <w:left w:val="none" w:sz="0" w:space="0" w:color="auto"/>
            <w:bottom w:val="none" w:sz="0" w:space="0" w:color="auto"/>
            <w:right w:val="none" w:sz="0" w:space="0" w:color="auto"/>
          </w:divBdr>
        </w:div>
        <w:div w:id="2066760150">
          <w:marLeft w:val="0"/>
          <w:marRight w:val="0"/>
          <w:marTop w:val="0"/>
          <w:marBottom w:val="0"/>
          <w:divBdr>
            <w:top w:val="none" w:sz="0" w:space="0" w:color="auto"/>
            <w:left w:val="none" w:sz="0" w:space="0" w:color="auto"/>
            <w:bottom w:val="none" w:sz="0" w:space="0" w:color="auto"/>
            <w:right w:val="none" w:sz="0" w:space="0" w:color="auto"/>
          </w:divBdr>
        </w:div>
        <w:div w:id="1390348747">
          <w:marLeft w:val="0"/>
          <w:marRight w:val="0"/>
          <w:marTop w:val="0"/>
          <w:marBottom w:val="0"/>
          <w:divBdr>
            <w:top w:val="none" w:sz="0" w:space="0" w:color="auto"/>
            <w:left w:val="none" w:sz="0" w:space="0" w:color="auto"/>
            <w:bottom w:val="none" w:sz="0" w:space="0" w:color="auto"/>
            <w:right w:val="none" w:sz="0" w:space="0" w:color="auto"/>
          </w:divBdr>
        </w:div>
        <w:div w:id="1305351654">
          <w:marLeft w:val="0"/>
          <w:marRight w:val="0"/>
          <w:marTop w:val="0"/>
          <w:marBottom w:val="0"/>
          <w:divBdr>
            <w:top w:val="none" w:sz="0" w:space="0" w:color="auto"/>
            <w:left w:val="none" w:sz="0" w:space="0" w:color="auto"/>
            <w:bottom w:val="none" w:sz="0" w:space="0" w:color="auto"/>
            <w:right w:val="none" w:sz="0" w:space="0" w:color="auto"/>
          </w:divBdr>
        </w:div>
      </w:divsChild>
    </w:div>
    <w:div w:id="786117973">
      <w:bodyDiv w:val="1"/>
      <w:marLeft w:val="0"/>
      <w:marRight w:val="0"/>
      <w:marTop w:val="0"/>
      <w:marBottom w:val="0"/>
      <w:divBdr>
        <w:top w:val="none" w:sz="0" w:space="0" w:color="auto"/>
        <w:left w:val="none" w:sz="0" w:space="0" w:color="auto"/>
        <w:bottom w:val="none" w:sz="0" w:space="0" w:color="auto"/>
        <w:right w:val="none" w:sz="0" w:space="0" w:color="auto"/>
      </w:divBdr>
    </w:div>
    <w:div w:id="808937101">
      <w:bodyDiv w:val="1"/>
      <w:marLeft w:val="0"/>
      <w:marRight w:val="0"/>
      <w:marTop w:val="0"/>
      <w:marBottom w:val="0"/>
      <w:divBdr>
        <w:top w:val="none" w:sz="0" w:space="0" w:color="auto"/>
        <w:left w:val="none" w:sz="0" w:space="0" w:color="auto"/>
        <w:bottom w:val="none" w:sz="0" w:space="0" w:color="auto"/>
        <w:right w:val="none" w:sz="0" w:space="0" w:color="auto"/>
      </w:divBdr>
      <w:divsChild>
        <w:div w:id="1327394211">
          <w:marLeft w:val="446"/>
          <w:marRight w:val="0"/>
          <w:marTop w:val="115"/>
          <w:marBottom w:val="120"/>
          <w:divBdr>
            <w:top w:val="none" w:sz="0" w:space="0" w:color="auto"/>
            <w:left w:val="none" w:sz="0" w:space="0" w:color="auto"/>
            <w:bottom w:val="none" w:sz="0" w:space="0" w:color="auto"/>
            <w:right w:val="none" w:sz="0" w:space="0" w:color="auto"/>
          </w:divBdr>
        </w:div>
        <w:div w:id="867253234">
          <w:marLeft w:val="1166"/>
          <w:marRight w:val="0"/>
          <w:marTop w:val="96"/>
          <w:marBottom w:val="120"/>
          <w:divBdr>
            <w:top w:val="none" w:sz="0" w:space="0" w:color="auto"/>
            <w:left w:val="none" w:sz="0" w:space="0" w:color="auto"/>
            <w:bottom w:val="none" w:sz="0" w:space="0" w:color="auto"/>
            <w:right w:val="none" w:sz="0" w:space="0" w:color="auto"/>
          </w:divBdr>
        </w:div>
        <w:div w:id="2037732523">
          <w:marLeft w:val="1166"/>
          <w:marRight w:val="0"/>
          <w:marTop w:val="96"/>
          <w:marBottom w:val="120"/>
          <w:divBdr>
            <w:top w:val="none" w:sz="0" w:space="0" w:color="auto"/>
            <w:left w:val="none" w:sz="0" w:space="0" w:color="auto"/>
            <w:bottom w:val="none" w:sz="0" w:space="0" w:color="auto"/>
            <w:right w:val="none" w:sz="0" w:space="0" w:color="auto"/>
          </w:divBdr>
        </w:div>
        <w:div w:id="1162966329">
          <w:marLeft w:val="1166"/>
          <w:marRight w:val="0"/>
          <w:marTop w:val="96"/>
          <w:marBottom w:val="120"/>
          <w:divBdr>
            <w:top w:val="none" w:sz="0" w:space="0" w:color="auto"/>
            <w:left w:val="none" w:sz="0" w:space="0" w:color="auto"/>
            <w:bottom w:val="none" w:sz="0" w:space="0" w:color="auto"/>
            <w:right w:val="none" w:sz="0" w:space="0" w:color="auto"/>
          </w:divBdr>
        </w:div>
      </w:divsChild>
    </w:div>
    <w:div w:id="815955451">
      <w:bodyDiv w:val="1"/>
      <w:marLeft w:val="0"/>
      <w:marRight w:val="0"/>
      <w:marTop w:val="0"/>
      <w:marBottom w:val="0"/>
      <w:divBdr>
        <w:top w:val="none" w:sz="0" w:space="0" w:color="auto"/>
        <w:left w:val="none" w:sz="0" w:space="0" w:color="auto"/>
        <w:bottom w:val="none" w:sz="0" w:space="0" w:color="auto"/>
        <w:right w:val="none" w:sz="0" w:space="0" w:color="auto"/>
      </w:divBdr>
    </w:div>
    <w:div w:id="1106998602">
      <w:bodyDiv w:val="1"/>
      <w:marLeft w:val="0"/>
      <w:marRight w:val="0"/>
      <w:marTop w:val="0"/>
      <w:marBottom w:val="0"/>
      <w:divBdr>
        <w:top w:val="none" w:sz="0" w:space="0" w:color="auto"/>
        <w:left w:val="none" w:sz="0" w:space="0" w:color="auto"/>
        <w:bottom w:val="none" w:sz="0" w:space="0" w:color="auto"/>
        <w:right w:val="none" w:sz="0" w:space="0" w:color="auto"/>
      </w:divBdr>
      <w:divsChild>
        <w:div w:id="587152235">
          <w:marLeft w:val="0"/>
          <w:marRight w:val="0"/>
          <w:marTop w:val="0"/>
          <w:marBottom w:val="0"/>
          <w:divBdr>
            <w:top w:val="none" w:sz="0" w:space="0" w:color="auto"/>
            <w:left w:val="none" w:sz="0" w:space="0" w:color="auto"/>
            <w:bottom w:val="none" w:sz="0" w:space="0" w:color="auto"/>
            <w:right w:val="none" w:sz="0" w:space="0" w:color="auto"/>
          </w:divBdr>
        </w:div>
        <w:div w:id="69159475">
          <w:marLeft w:val="0"/>
          <w:marRight w:val="0"/>
          <w:marTop w:val="0"/>
          <w:marBottom w:val="0"/>
          <w:divBdr>
            <w:top w:val="none" w:sz="0" w:space="0" w:color="auto"/>
            <w:left w:val="none" w:sz="0" w:space="0" w:color="auto"/>
            <w:bottom w:val="none" w:sz="0" w:space="0" w:color="auto"/>
            <w:right w:val="none" w:sz="0" w:space="0" w:color="auto"/>
          </w:divBdr>
        </w:div>
        <w:div w:id="836458118">
          <w:marLeft w:val="0"/>
          <w:marRight w:val="0"/>
          <w:marTop w:val="0"/>
          <w:marBottom w:val="0"/>
          <w:divBdr>
            <w:top w:val="none" w:sz="0" w:space="0" w:color="auto"/>
            <w:left w:val="none" w:sz="0" w:space="0" w:color="auto"/>
            <w:bottom w:val="none" w:sz="0" w:space="0" w:color="auto"/>
            <w:right w:val="none" w:sz="0" w:space="0" w:color="auto"/>
          </w:divBdr>
        </w:div>
        <w:div w:id="1737629343">
          <w:marLeft w:val="0"/>
          <w:marRight w:val="0"/>
          <w:marTop w:val="0"/>
          <w:marBottom w:val="0"/>
          <w:divBdr>
            <w:top w:val="none" w:sz="0" w:space="0" w:color="auto"/>
            <w:left w:val="none" w:sz="0" w:space="0" w:color="auto"/>
            <w:bottom w:val="none" w:sz="0" w:space="0" w:color="auto"/>
            <w:right w:val="none" w:sz="0" w:space="0" w:color="auto"/>
          </w:divBdr>
        </w:div>
      </w:divsChild>
    </w:div>
    <w:div w:id="1366785393">
      <w:bodyDiv w:val="1"/>
      <w:marLeft w:val="0"/>
      <w:marRight w:val="0"/>
      <w:marTop w:val="0"/>
      <w:marBottom w:val="0"/>
      <w:divBdr>
        <w:top w:val="none" w:sz="0" w:space="0" w:color="auto"/>
        <w:left w:val="none" w:sz="0" w:space="0" w:color="auto"/>
        <w:bottom w:val="none" w:sz="0" w:space="0" w:color="auto"/>
        <w:right w:val="none" w:sz="0" w:space="0" w:color="auto"/>
      </w:divBdr>
    </w:div>
    <w:div w:id="1424910261">
      <w:bodyDiv w:val="1"/>
      <w:marLeft w:val="0"/>
      <w:marRight w:val="0"/>
      <w:marTop w:val="0"/>
      <w:marBottom w:val="0"/>
      <w:divBdr>
        <w:top w:val="none" w:sz="0" w:space="0" w:color="auto"/>
        <w:left w:val="none" w:sz="0" w:space="0" w:color="auto"/>
        <w:bottom w:val="none" w:sz="0" w:space="0" w:color="auto"/>
        <w:right w:val="none" w:sz="0" w:space="0" w:color="auto"/>
      </w:divBdr>
    </w:div>
    <w:div w:id="1444492397">
      <w:bodyDiv w:val="1"/>
      <w:marLeft w:val="0"/>
      <w:marRight w:val="0"/>
      <w:marTop w:val="0"/>
      <w:marBottom w:val="0"/>
      <w:divBdr>
        <w:top w:val="none" w:sz="0" w:space="0" w:color="auto"/>
        <w:left w:val="none" w:sz="0" w:space="0" w:color="auto"/>
        <w:bottom w:val="none" w:sz="0" w:space="0" w:color="auto"/>
        <w:right w:val="none" w:sz="0" w:space="0" w:color="auto"/>
      </w:divBdr>
    </w:div>
    <w:div w:id="1461999118">
      <w:bodyDiv w:val="1"/>
      <w:marLeft w:val="0"/>
      <w:marRight w:val="0"/>
      <w:marTop w:val="0"/>
      <w:marBottom w:val="0"/>
      <w:divBdr>
        <w:top w:val="none" w:sz="0" w:space="0" w:color="auto"/>
        <w:left w:val="none" w:sz="0" w:space="0" w:color="auto"/>
        <w:bottom w:val="none" w:sz="0" w:space="0" w:color="auto"/>
        <w:right w:val="none" w:sz="0" w:space="0" w:color="auto"/>
      </w:divBdr>
    </w:div>
    <w:div w:id="1480683776">
      <w:bodyDiv w:val="1"/>
      <w:marLeft w:val="0"/>
      <w:marRight w:val="0"/>
      <w:marTop w:val="0"/>
      <w:marBottom w:val="0"/>
      <w:divBdr>
        <w:top w:val="none" w:sz="0" w:space="0" w:color="auto"/>
        <w:left w:val="none" w:sz="0" w:space="0" w:color="auto"/>
        <w:bottom w:val="none" w:sz="0" w:space="0" w:color="auto"/>
        <w:right w:val="none" w:sz="0" w:space="0" w:color="auto"/>
      </w:divBdr>
    </w:div>
    <w:div w:id="1500273214">
      <w:bodyDiv w:val="1"/>
      <w:marLeft w:val="0"/>
      <w:marRight w:val="0"/>
      <w:marTop w:val="0"/>
      <w:marBottom w:val="0"/>
      <w:divBdr>
        <w:top w:val="none" w:sz="0" w:space="0" w:color="auto"/>
        <w:left w:val="none" w:sz="0" w:space="0" w:color="auto"/>
        <w:bottom w:val="none" w:sz="0" w:space="0" w:color="auto"/>
        <w:right w:val="none" w:sz="0" w:space="0" w:color="auto"/>
      </w:divBdr>
    </w:div>
    <w:div w:id="1507555124">
      <w:bodyDiv w:val="1"/>
      <w:marLeft w:val="0"/>
      <w:marRight w:val="0"/>
      <w:marTop w:val="0"/>
      <w:marBottom w:val="0"/>
      <w:divBdr>
        <w:top w:val="none" w:sz="0" w:space="0" w:color="auto"/>
        <w:left w:val="none" w:sz="0" w:space="0" w:color="auto"/>
        <w:bottom w:val="none" w:sz="0" w:space="0" w:color="auto"/>
        <w:right w:val="none" w:sz="0" w:space="0" w:color="auto"/>
      </w:divBdr>
      <w:divsChild>
        <w:div w:id="1060785208">
          <w:marLeft w:val="0"/>
          <w:marRight w:val="0"/>
          <w:marTop w:val="0"/>
          <w:marBottom w:val="0"/>
          <w:divBdr>
            <w:top w:val="none" w:sz="0" w:space="0" w:color="auto"/>
            <w:left w:val="none" w:sz="0" w:space="0" w:color="auto"/>
            <w:bottom w:val="none" w:sz="0" w:space="0" w:color="auto"/>
            <w:right w:val="none" w:sz="0" w:space="0" w:color="auto"/>
          </w:divBdr>
        </w:div>
        <w:div w:id="710230106">
          <w:marLeft w:val="0"/>
          <w:marRight w:val="0"/>
          <w:marTop w:val="0"/>
          <w:marBottom w:val="0"/>
          <w:divBdr>
            <w:top w:val="none" w:sz="0" w:space="0" w:color="auto"/>
            <w:left w:val="none" w:sz="0" w:space="0" w:color="auto"/>
            <w:bottom w:val="none" w:sz="0" w:space="0" w:color="auto"/>
            <w:right w:val="none" w:sz="0" w:space="0" w:color="auto"/>
          </w:divBdr>
        </w:div>
        <w:div w:id="1667199743">
          <w:marLeft w:val="0"/>
          <w:marRight w:val="0"/>
          <w:marTop w:val="0"/>
          <w:marBottom w:val="0"/>
          <w:divBdr>
            <w:top w:val="none" w:sz="0" w:space="0" w:color="auto"/>
            <w:left w:val="none" w:sz="0" w:space="0" w:color="auto"/>
            <w:bottom w:val="none" w:sz="0" w:space="0" w:color="auto"/>
            <w:right w:val="none" w:sz="0" w:space="0" w:color="auto"/>
          </w:divBdr>
        </w:div>
      </w:divsChild>
    </w:div>
    <w:div w:id="1588341410">
      <w:bodyDiv w:val="1"/>
      <w:marLeft w:val="0"/>
      <w:marRight w:val="0"/>
      <w:marTop w:val="0"/>
      <w:marBottom w:val="0"/>
      <w:divBdr>
        <w:top w:val="none" w:sz="0" w:space="0" w:color="auto"/>
        <w:left w:val="none" w:sz="0" w:space="0" w:color="auto"/>
        <w:bottom w:val="none" w:sz="0" w:space="0" w:color="auto"/>
        <w:right w:val="none" w:sz="0" w:space="0" w:color="auto"/>
      </w:divBdr>
    </w:div>
    <w:div w:id="1588809780">
      <w:bodyDiv w:val="1"/>
      <w:marLeft w:val="0"/>
      <w:marRight w:val="0"/>
      <w:marTop w:val="0"/>
      <w:marBottom w:val="0"/>
      <w:divBdr>
        <w:top w:val="none" w:sz="0" w:space="0" w:color="auto"/>
        <w:left w:val="none" w:sz="0" w:space="0" w:color="auto"/>
        <w:bottom w:val="none" w:sz="0" w:space="0" w:color="auto"/>
        <w:right w:val="none" w:sz="0" w:space="0" w:color="auto"/>
      </w:divBdr>
    </w:div>
    <w:div w:id="1618562795">
      <w:bodyDiv w:val="1"/>
      <w:marLeft w:val="0"/>
      <w:marRight w:val="0"/>
      <w:marTop w:val="0"/>
      <w:marBottom w:val="0"/>
      <w:divBdr>
        <w:top w:val="none" w:sz="0" w:space="0" w:color="auto"/>
        <w:left w:val="none" w:sz="0" w:space="0" w:color="auto"/>
        <w:bottom w:val="none" w:sz="0" w:space="0" w:color="auto"/>
        <w:right w:val="none" w:sz="0" w:space="0" w:color="auto"/>
      </w:divBdr>
    </w:div>
    <w:div w:id="1778871649">
      <w:bodyDiv w:val="1"/>
      <w:marLeft w:val="0"/>
      <w:marRight w:val="0"/>
      <w:marTop w:val="0"/>
      <w:marBottom w:val="0"/>
      <w:divBdr>
        <w:top w:val="none" w:sz="0" w:space="0" w:color="auto"/>
        <w:left w:val="none" w:sz="0" w:space="0" w:color="auto"/>
        <w:bottom w:val="none" w:sz="0" w:space="0" w:color="auto"/>
        <w:right w:val="none" w:sz="0" w:space="0" w:color="auto"/>
      </w:divBdr>
    </w:div>
    <w:div w:id="209736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Utilizador\AppData\Local\Microsoft\Windows\INetCache\Content.Outlook\VTCJB9A3\www.dre.pt" TargetMode="External"/><Relationship Id="rId18" Type="http://schemas.openxmlformats.org/officeDocument/2006/relationships/hyperlink" Target="file:///C:\Users\Utilizador\AppData\Local\Microsoft\Windows\INetCache\Content.Outlook\VTCJB9A3\www.dre.pt" TargetMode="External"/><Relationship Id="rId26" Type="http://schemas.openxmlformats.org/officeDocument/2006/relationships/hyperlink" Target="https://www.youtube.com/watch?v=zBNUdeWw-wE" TargetMode="External"/><Relationship Id="rId39" Type="http://schemas.openxmlformats.org/officeDocument/2006/relationships/fontTable" Target="fontTable.xml"/><Relationship Id="rId21" Type="http://schemas.openxmlformats.org/officeDocument/2006/relationships/hyperlink" Target="https://unesdoc.unesco.org/ark:/48223/pf0000077953_por" TargetMode="External"/><Relationship Id="rId34" Type="http://schemas.openxmlformats.org/officeDocument/2006/relationships/hyperlink" Target="https://www.youtube.com/watch?v=JacwAYB8n98" TargetMode="External"/><Relationship Id="rId7" Type="http://schemas.openxmlformats.org/officeDocument/2006/relationships/endnotes" Target="endnotes.xml"/><Relationship Id="rId12" Type="http://schemas.openxmlformats.org/officeDocument/2006/relationships/hyperlink" Target="file:///C:\Users\Utilizador\AppData\Local\Microsoft\Windows\INetCache\Content.Outlook\VTCJB9A3\www.revistas.unlp.edu.ar\RRII-IRI\article\view\1959" TargetMode="External"/><Relationship Id="rId17" Type="http://schemas.openxmlformats.org/officeDocument/2006/relationships/hyperlink" Target="file:///C:\Users\Utilizador\AppData\Local\Microsoft\Windows\INetCache\Content.Outlook\VTCJB9A3\www.dre.pt" TargetMode="External"/><Relationship Id="rId25" Type="http://schemas.openxmlformats.org/officeDocument/2006/relationships/footer" Target="footer2.xml"/><Relationship Id="rId33" Type="http://schemas.openxmlformats.org/officeDocument/2006/relationships/hyperlink" Target="https://www.youtube.com/watch?v=moNH4N44D28c" TargetMode="External"/><Relationship Id="rId38"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file:///C:\Users\Utilizador\AppData\Local\Microsoft\Windows\INetCache\Content.Outlook\VTCJB9A3\www.dre.pt" TargetMode="External"/><Relationship Id="rId20" Type="http://schemas.openxmlformats.org/officeDocument/2006/relationships/hyperlink" Target="file:///C:\Users\Utilizador\AppData\Local\Microsoft\Windows\INetCache\Content.Outlook\VTCJB9A3\www.dre.pt" TargetMode="External"/><Relationship Id="rId29" Type="http://schemas.openxmlformats.org/officeDocument/2006/relationships/hyperlink" Target="https://unesdoc.unesco.org/ark:/48223/pf0000077953_po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xfordreference.com/view/10.1093/acref/9780192800947.001.0001/acref-9780" TargetMode="External"/><Relationship Id="rId24" Type="http://schemas.openxmlformats.org/officeDocument/2006/relationships/hyperlink" Target="http://www.oecd.org/education/world-class-9789264300002-en.htm" TargetMode="External"/><Relationship Id="rId32" Type="http://schemas.openxmlformats.org/officeDocument/2006/relationships/hyperlink" Target="https://lmsev.escolavirtual.pt/playerteacher/resource/813767/E?se=&amp;seType=&amp;coId=6780701&amp;bkid=15725791?_url=/playerteacher/resource/813767/E&amp;se=&amp;seType=&amp;coId=6780701&amp;bkid=15725791" TargetMode="External"/><Relationship Id="rId37" Type="http://schemas.openxmlformats.org/officeDocument/2006/relationships/image" Target="media/image4.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Utilizador\AppData\Local\Microsoft\Windows\INetCache\Content.Outlook\VTCJB9A3\www.dre.pt" TargetMode="External"/><Relationship Id="rId23" Type="http://schemas.openxmlformats.org/officeDocument/2006/relationships/hyperlink" Target="file:///C:\Users\Utilizador\AppData\Local\Microsoft\Windows\INetCache\Content.Outlook\VTCJB9A3\www.dre.pt" TargetMode="External"/><Relationship Id="rId28" Type="http://schemas.openxmlformats.org/officeDocument/2006/relationships/hyperlink" Target="https://www.youtube.com/watch?v=wgP_OSOS3IA" TargetMode="External"/><Relationship Id="rId36"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hyperlink" Target="file:///C:\Users\Utilizador\AppData\Local\Microsoft\Windows\INetCache\Content.Outlook\VTCJB9A3\www.dre.pt" TargetMode="External"/><Relationship Id="rId31" Type="http://schemas.openxmlformats.org/officeDocument/2006/relationships/hyperlink" Target="https://www.youtube.com/watch?v=HProiNnmGw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C:\Users\Utilizador\AppData\Local\Microsoft\Windows\INetCache\Content.Outlook\VTCJB9A3\www.dre.pt" TargetMode="External"/><Relationship Id="rId22" Type="http://schemas.openxmlformats.org/officeDocument/2006/relationships/hyperlink" Target="file:///C:\Users\Utilizador\AppData\Local\Microsoft\Windows\INetCache\Content.Outlook\VTCJB9A3\www.dre.pt" TargetMode="External"/><Relationship Id="rId27" Type="http://schemas.openxmlformats.org/officeDocument/2006/relationships/hyperlink" Target="https://www.youtube.com/watch?v=fUSdHB1R-W4" TargetMode="External"/><Relationship Id="rId30" Type="http://schemas.openxmlformats.org/officeDocument/2006/relationships/hyperlink" Target="https://www.youtube.com/watch?v=cWBudFZjmuw" TargetMode="External"/><Relationship Id="rId35" Type="http://schemas.openxmlformats.org/officeDocument/2006/relationships/hyperlink" Target="https://www.youtube.com/watch?v=p6ArAvRddcI&amp;list=PLf1WUDs03Oh688c1UOLrgrkmSnDjUYm92&amp;index=2" TargetMode="Externa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ilizador\Desktop\Teletrabalho\PROPOSTA%20TEMPLATES%20DISSERTA&#199;&#195;O\PROPOSTAS\TEMPLATE_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C1B7F-81F5-46D6-B9A3-A98A03F67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TEMPLATE_3</Template>
  <TotalTime>0</TotalTime>
  <Pages>40</Pages>
  <Words>55548</Words>
  <Characters>316625</Characters>
  <Application>Microsoft Office Word</Application>
  <DocSecurity>0</DocSecurity>
  <Lines>2638</Lines>
  <Paragraphs>742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371431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Faculdade de Letras</dc:creator>
  <cp:keywords/>
  <dc:description/>
  <cp:lastModifiedBy>Carla Alexandra Pereira Amaral</cp:lastModifiedBy>
  <cp:revision>2</cp:revision>
  <cp:lastPrinted>2013-01-18T16:33:00Z</cp:lastPrinted>
  <dcterms:created xsi:type="dcterms:W3CDTF">2021-11-17T13:45:00Z</dcterms:created>
  <dcterms:modified xsi:type="dcterms:W3CDTF">2021-11-17T13:45:00Z</dcterms:modified>
</cp:coreProperties>
</file>