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6C2373" w14:textId="05ACD557" w:rsidR="005C3939" w:rsidRDefault="00E066DB">
      <w:r>
        <w:rPr>
          <w:noProof/>
        </w:rPr>
        <w:drawing>
          <wp:inline distT="0" distB="0" distL="0" distR="0" wp14:anchorId="3FEF1D16" wp14:editId="1147AC62">
            <wp:extent cx="2133600" cy="762000"/>
            <wp:effectExtent l="0" t="0" r="0" b="0"/>
            <wp:docPr id="1" name="Imagem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13"/>
                    <pic:cNvPicPr>
                      <a:picLocks noRot="1"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33600" cy="762000"/>
                    </a:xfrm>
                    <a:prstGeom prst="rect">
                      <a:avLst/>
                    </a:prstGeom>
                    <a:noFill/>
                    <a:ln>
                      <a:noFill/>
                    </a:ln>
                  </pic:spPr>
                </pic:pic>
              </a:graphicData>
            </a:graphic>
          </wp:inline>
        </w:drawing>
      </w:r>
    </w:p>
    <w:p w14:paraId="7398EDA8" w14:textId="77777777" w:rsidR="005C3939" w:rsidRDefault="005C3939"/>
    <w:p w14:paraId="4CE2420A" w14:textId="77777777" w:rsidR="005C3939" w:rsidRDefault="005C3939"/>
    <w:p w14:paraId="1F0C44CA" w14:textId="77777777" w:rsidR="005C3939" w:rsidRDefault="005C3939" w:rsidP="0071453B"/>
    <w:p w14:paraId="34B7B3FA" w14:textId="77777777" w:rsidR="005C3939" w:rsidRDefault="005C3939" w:rsidP="0071453B"/>
    <w:p w14:paraId="06805950" w14:textId="77777777" w:rsidR="005C3939" w:rsidRDefault="005C3939" w:rsidP="0071453B"/>
    <w:p w14:paraId="04EEFD3A" w14:textId="77777777" w:rsidR="005C3939" w:rsidRDefault="005C3939" w:rsidP="0071453B"/>
    <w:p w14:paraId="5F753F29" w14:textId="35DED787" w:rsidR="005C3939" w:rsidRDefault="00E066DB" w:rsidP="0071453B">
      <w:r>
        <w:rPr>
          <w:noProof/>
        </w:rPr>
        <w:drawing>
          <wp:inline distT="0" distB="0" distL="0" distR="0" wp14:anchorId="533BB5B9" wp14:editId="5BD5D87B">
            <wp:extent cx="381000" cy="76200"/>
            <wp:effectExtent l="0" t="0" r="0" b="0"/>
            <wp:docPr id="2" name="Imagem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6"/>
                    <pic:cNvPicPr>
                      <a:picLocks noRot="1"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1000" cy="76200"/>
                    </a:xfrm>
                    <a:prstGeom prst="rect">
                      <a:avLst/>
                    </a:prstGeom>
                    <a:noFill/>
                    <a:ln>
                      <a:noFill/>
                    </a:ln>
                  </pic:spPr>
                </pic:pic>
              </a:graphicData>
            </a:graphic>
          </wp:inline>
        </w:drawing>
      </w:r>
    </w:p>
    <w:p w14:paraId="3004DE5D" w14:textId="6CAE41BB" w:rsidR="005C3939" w:rsidRDefault="00281CF4" w:rsidP="0071453B">
      <w:pPr>
        <w:pStyle w:val="Titulo"/>
      </w:pPr>
      <w:r>
        <w:t xml:space="preserve">Sistemas de Controlo de Gestão </w:t>
      </w:r>
      <w:r w:rsidR="007771DA">
        <w:t xml:space="preserve">em Sociedades </w:t>
      </w:r>
      <w:r w:rsidR="00D56303">
        <w:t>Desportivas</w:t>
      </w:r>
      <w:r w:rsidR="00B615D2">
        <w:t>: estudo de caso</w:t>
      </w:r>
    </w:p>
    <w:p w14:paraId="45D360CA" w14:textId="593098D3" w:rsidR="005C3939" w:rsidRDefault="00281CF4" w:rsidP="0071453B">
      <w:pPr>
        <w:pStyle w:val="NomeAluno"/>
      </w:pPr>
      <w:r>
        <w:t>Bruno Miguel Pinto Pereira</w:t>
      </w:r>
    </w:p>
    <w:p w14:paraId="5934F867" w14:textId="77777777" w:rsidR="005C3939" w:rsidRDefault="005C3939" w:rsidP="0071453B">
      <w:pPr>
        <w:pStyle w:val="NomeAluno"/>
      </w:pPr>
    </w:p>
    <w:p w14:paraId="602A6B25" w14:textId="77777777" w:rsidR="005C3939" w:rsidRDefault="005C3939" w:rsidP="0071453B">
      <w:pPr>
        <w:pStyle w:val="NomeAluno"/>
      </w:pPr>
    </w:p>
    <w:p w14:paraId="565D6194" w14:textId="77777777" w:rsidR="005C3939" w:rsidRDefault="005C3939" w:rsidP="0071453B">
      <w:pPr>
        <w:pStyle w:val="NomeAluno"/>
      </w:pPr>
    </w:p>
    <w:p w14:paraId="57753D43" w14:textId="50D89588" w:rsidR="005C3939" w:rsidRDefault="00E066DB" w:rsidP="0071453B">
      <w:pPr>
        <w:pStyle w:val="NomeAluno"/>
      </w:pPr>
      <w:r>
        <w:rPr>
          <w:noProof/>
        </w:rPr>
        <w:drawing>
          <wp:inline distT="0" distB="0" distL="0" distR="0" wp14:anchorId="34B76727" wp14:editId="447ED5B0">
            <wp:extent cx="381000" cy="76200"/>
            <wp:effectExtent l="0" t="0" r="0" b="0"/>
            <wp:docPr id="3" name="Image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5"/>
                    <pic:cNvPicPr>
                      <a:picLocks noRot="1"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1000" cy="76200"/>
                    </a:xfrm>
                    <a:prstGeom prst="rect">
                      <a:avLst/>
                    </a:prstGeom>
                    <a:noFill/>
                    <a:ln>
                      <a:noFill/>
                    </a:ln>
                  </pic:spPr>
                </pic:pic>
              </a:graphicData>
            </a:graphic>
          </wp:inline>
        </w:drawing>
      </w:r>
    </w:p>
    <w:p w14:paraId="47BC0CA7" w14:textId="741CA2AF" w:rsidR="005C3939" w:rsidRDefault="00281CF4" w:rsidP="0071453B">
      <w:pPr>
        <w:pStyle w:val="Sub-Titulo1"/>
      </w:pPr>
      <w:r>
        <w:t>Dissertação</w:t>
      </w:r>
    </w:p>
    <w:p w14:paraId="143E504B" w14:textId="1B654FBE" w:rsidR="005C3939" w:rsidRDefault="005C3939" w:rsidP="0071453B">
      <w:pPr>
        <w:pStyle w:val="Sub-Titulo2"/>
      </w:pPr>
      <w:r>
        <w:t xml:space="preserve">Mestrado em </w:t>
      </w:r>
      <w:r w:rsidR="00281CF4">
        <w:t>Economia e Administração de Empresas</w:t>
      </w:r>
    </w:p>
    <w:p w14:paraId="359AF6C2" w14:textId="77777777" w:rsidR="005C3939" w:rsidRDefault="005C3939" w:rsidP="0071453B">
      <w:pPr>
        <w:pStyle w:val="Sub-Titulo2"/>
      </w:pPr>
    </w:p>
    <w:p w14:paraId="14F93C15" w14:textId="77777777" w:rsidR="005C3939" w:rsidRDefault="005C3939" w:rsidP="0071453B">
      <w:pPr>
        <w:pStyle w:val="Sub-Titulo2"/>
      </w:pPr>
    </w:p>
    <w:p w14:paraId="3882AFAC" w14:textId="77777777" w:rsidR="005C3939" w:rsidRDefault="005C3939" w:rsidP="0071453B">
      <w:pPr>
        <w:pStyle w:val="Sub-Titulo2"/>
      </w:pPr>
    </w:p>
    <w:p w14:paraId="089A1C40" w14:textId="77777777" w:rsidR="005C3939" w:rsidRDefault="005C3939" w:rsidP="0071453B">
      <w:pPr>
        <w:pStyle w:val="Sub-Titulo2"/>
      </w:pPr>
    </w:p>
    <w:p w14:paraId="1B3A70A9" w14:textId="77777777" w:rsidR="005C3939" w:rsidRDefault="005C3939" w:rsidP="0071453B">
      <w:pPr>
        <w:pStyle w:val="Sub-Titulo2"/>
      </w:pPr>
    </w:p>
    <w:p w14:paraId="2C00B9B8" w14:textId="77777777" w:rsidR="005C3939" w:rsidRDefault="005C3939" w:rsidP="0071453B">
      <w:pPr>
        <w:pStyle w:val="Sub-Titulo2"/>
      </w:pPr>
    </w:p>
    <w:p w14:paraId="32E195C5" w14:textId="77777777" w:rsidR="005C3939" w:rsidRDefault="005C3939" w:rsidP="0071453B">
      <w:pPr>
        <w:pStyle w:val="Sub-Titulo2"/>
      </w:pPr>
    </w:p>
    <w:p w14:paraId="133B7CD0" w14:textId="77777777" w:rsidR="005C3939" w:rsidRDefault="005C3939" w:rsidP="0071453B">
      <w:pPr>
        <w:pStyle w:val="Sub-Titulo2"/>
      </w:pPr>
    </w:p>
    <w:p w14:paraId="6C2FEDA9" w14:textId="7DB6BEA2" w:rsidR="005C3939" w:rsidRDefault="00E066DB" w:rsidP="0071453B">
      <w:pPr>
        <w:pStyle w:val="NomeAluno"/>
      </w:pPr>
      <w:r>
        <w:rPr>
          <w:noProof/>
        </w:rPr>
        <w:drawing>
          <wp:inline distT="0" distB="0" distL="0" distR="0" wp14:anchorId="7AFD210D" wp14:editId="06797CD6">
            <wp:extent cx="381000" cy="76200"/>
            <wp:effectExtent l="0" t="0" r="0" b="0"/>
            <wp:docPr id="4" name="Image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4"/>
                    <pic:cNvPicPr>
                      <a:picLocks noRot="1"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1000" cy="76200"/>
                    </a:xfrm>
                    <a:prstGeom prst="rect">
                      <a:avLst/>
                    </a:prstGeom>
                    <a:noFill/>
                    <a:ln>
                      <a:noFill/>
                    </a:ln>
                  </pic:spPr>
                </pic:pic>
              </a:graphicData>
            </a:graphic>
          </wp:inline>
        </w:drawing>
      </w:r>
    </w:p>
    <w:p w14:paraId="05BD4BC8" w14:textId="77777777" w:rsidR="005C3939" w:rsidRDefault="005C3939" w:rsidP="0071453B">
      <w:pPr>
        <w:pStyle w:val="Sub-Titulo1"/>
      </w:pPr>
      <w:r>
        <w:t>Orientado por</w:t>
      </w:r>
    </w:p>
    <w:p w14:paraId="4A10F3F9" w14:textId="4C027412" w:rsidR="005C3939" w:rsidRDefault="00281CF4" w:rsidP="0071453B">
      <w:pPr>
        <w:pStyle w:val="Orientadores"/>
        <w:spacing w:line="240" w:lineRule="auto"/>
      </w:pPr>
      <w:r>
        <w:t xml:space="preserve">Professor </w:t>
      </w:r>
      <w:r w:rsidRPr="00D55AD3">
        <w:t>João Francisco da Silva Alves Ribeiro</w:t>
      </w:r>
    </w:p>
    <w:p w14:paraId="076C79C4" w14:textId="48E2F1CC" w:rsidR="005C3939" w:rsidRDefault="005C3939" w:rsidP="0071453B">
      <w:pPr>
        <w:pStyle w:val="Sub-Titulo2"/>
        <w:spacing w:before="0"/>
        <w:rPr>
          <w:b/>
        </w:rPr>
      </w:pPr>
    </w:p>
    <w:p w14:paraId="678813AA" w14:textId="77777777" w:rsidR="005C3939" w:rsidRDefault="005C3939" w:rsidP="0071453B">
      <w:pPr>
        <w:pStyle w:val="Sub-Titulo2"/>
        <w:spacing w:before="0"/>
        <w:rPr>
          <w:b/>
        </w:rPr>
      </w:pPr>
    </w:p>
    <w:p w14:paraId="6A675B30" w14:textId="77777777" w:rsidR="005C3939" w:rsidRDefault="005C3939" w:rsidP="0071453B">
      <w:pPr>
        <w:pStyle w:val="Sub-Titulo2"/>
        <w:spacing w:before="0"/>
        <w:rPr>
          <w:b/>
        </w:rPr>
      </w:pPr>
    </w:p>
    <w:p w14:paraId="1A223900" w14:textId="77777777" w:rsidR="005C3939" w:rsidRDefault="005C3939" w:rsidP="0071453B">
      <w:pPr>
        <w:pStyle w:val="Sub-Titulo2"/>
        <w:spacing w:before="0"/>
        <w:rPr>
          <w:b/>
        </w:rPr>
      </w:pPr>
    </w:p>
    <w:p w14:paraId="2DF17271" w14:textId="77777777" w:rsidR="005C3939" w:rsidRDefault="005C3939" w:rsidP="0071453B">
      <w:pPr>
        <w:pStyle w:val="Sub-Titulo2"/>
        <w:spacing w:before="0"/>
        <w:rPr>
          <w:b/>
        </w:rPr>
      </w:pPr>
    </w:p>
    <w:p w14:paraId="22C030CB" w14:textId="77777777" w:rsidR="005C3939" w:rsidRDefault="005C3939" w:rsidP="0071453B">
      <w:pPr>
        <w:pStyle w:val="Sub-Titulo2"/>
        <w:spacing w:before="0"/>
        <w:rPr>
          <w:b/>
        </w:rPr>
      </w:pPr>
    </w:p>
    <w:p w14:paraId="60B740F3" w14:textId="77777777" w:rsidR="005C3939" w:rsidRDefault="005C3939" w:rsidP="0071453B">
      <w:pPr>
        <w:pStyle w:val="Sub-Titulo2"/>
        <w:spacing w:before="0"/>
        <w:rPr>
          <w:b/>
        </w:rPr>
      </w:pPr>
    </w:p>
    <w:p w14:paraId="71439460" w14:textId="5CFC2C5B" w:rsidR="005C3939" w:rsidRDefault="00E066DB" w:rsidP="0071453B">
      <w:pPr>
        <w:pStyle w:val="NomeAluno"/>
      </w:pPr>
      <w:r>
        <w:rPr>
          <w:noProof/>
        </w:rPr>
        <w:drawing>
          <wp:inline distT="0" distB="0" distL="0" distR="0" wp14:anchorId="5BE9E06A" wp14:editId="0FAF8E8B">
            <wp:extent cx="381000" cy="76200"/>
            <wp:effectExtent l="0" t="0" r="0" b="0"/>
            <wp:docPr id="5" name="Image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3"/>
                    <pic:cNvPicPr>
                      <a:picLocks noRot="1"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1000" cy="76200"/>
                    </a:xfrm>
                    <a:prstGeom prst="rect">
                      <a:avLst/>
                    </a:prstGeom>
                    <a:noFill/>
                    <a:ln>
                      <a:noFill/>
                    </a:ln>
                  </pic:spPr>
                </pic:pic>
              </a:graphicData>
            </a:graphic>
          </wp:inline>
        </w:drawing>
      </w:r>
    </w:p>
    <w:p w14:paraId="13281CB0" w14:textId="17EB3FC5" w:rsidR="00BF075F" w:rsidRDefault="00281CF4" w:rsidP="00BF075F">
      <w:pPr>
        <w:pStyle w:val="Sub-Titulo1"/>
      </w:pPr>
      <w:r>
        <w:t>2020</w:t>
      </w:r>
    </w:p>
    <w:p w14:paraId="36FA2C3A" w14:textId="77777777" w:rsidR="00BF075F" w:rsidRDefault="00BF075F">
      <w:pPr>
        <w:widowControl/>
        <w:rPr>
          <w:rFonts w:ascii="Garamond" w:eastAsia="Garamond" w:hAnsi="Garamond" w:cs="Garamond"/>
          <w:kern w:val="0"/>
          <w:sz w:val="24"/>
          <w:szCs w:val="24"/>
        </w:rPr>
      </w:pPr>
      <w:r>
        <w:br w:type="page"/>
      </w:r>
    </w:p>
    <w:p w14:paraId="313E3FF6" w14:textId="0A3AF726" w:rsidR="003451E3" w:rsidRPr="00BF075F" w:rsidRDefault="003451E3" w:rsidP="00BF075F">
      <w:pPr>
        <w:pStyle w:val="Corpotese"/>
        <w:ind w:firstLine="0"/>
        <w:rPr>
          <w:b/>
          <w:bCs/>
          <w:sz w:val="28"/>
          <w:szCs w:val="28"/>
        </w:rPr>
      </w:pPr>
      <w:r w:rsidRPr="00BF075F">
        <w:rPr>
          <w:b/>
          <w:bCs/>
          <w:sz w:val="28"/>
          <w:szCs w:val="28"/>
        </w:rPr>
        <w:lastRenderedPageBreak/>
        <w:t>Agradecimentos:</w:t>
      </w:r>
    </w:p>
    <w:p w14:paraId="52C6CB1D" w14:textId="77777777" w:rsidR="003451E3" w:rsidRPr="00BF075F" w:rsidRDefault="003451E3" w:rsidP="00BF075F">
      <w:pPr>
        <w:pStyle w:val="Corpotese"/>
      </w:pPr>
      <w:r w:rsidRPr="00BF075F">
        <w:t>Gostaria de agradecer a todos aqueles que tiveram um impacto positivo e em muito contribuíram na realização desta tese.</w:t>
      </w:r>
    </w:p>
    <w:p w14:paraId="2F6AF738" w14:textId="3C679DFD" w:rsidR="003451E3" w:rsidRPr="00BF075F" w:rsidRDefault="003451E3" w:rsidP="00BF075F">
      <w:pPr>
        <w:pStyle w:val="Corpotese"/>
      </w:pPr>
      <w:r w:rsidRPr="00BF075F">
        <w:t>Um obrigado especial Professor Doutor João Ribeiro, pela sua dedicação e disponibilidade, assim como pelos sábios e pertinentes comentários e sugestões.</w:t>
      </w:r>
    </w:p>
    <w:p w14:paraId="24863FFA" w14:textId="19F0342A" w:rsidR="003451E3" w:rsidRPr="00BF075F" w:rsidRDefault="003451E3" w:rsidP="00BF075F">
      <w:pPr>
        <w:pStyle w:val="Corpotese"/>
      </w:pPr>
      <w:r w:rsidRPr="00BF075F">
        <w:t>Agradeço também à Dra. Susana Dias</w:t>
      </w:r>
      <w:r w:rsidR="00EC6E42">
        <w:t xml:space="preserve">, </w:t>
      </w:r>
      <w:r w:rsidRPr="00BF075F">
        <w:t>(FC Porto) pela paciência e pronta disponibilidade para me ajudar no âmbito da tese.</w:t>
      </w:r>
    </w:p>
    <w:p w14:paraId="06B6E5D0" w14:textId="7446362B" w:rsidR="003451E3" w:rsidRPr="00BF075F" w:rsidRDefault="003451E3" w:rsidP="00BF075F">
      <w:pPr>
        <w:pStyle w:val="Corpotese"/>
      </w:pPr>
      <w:r w:rsidRPr="00BF075F">
        <w:t>Um sentido agradecimento à minha família e amigos.</w:t>
      </w:r>
    </w:p>
    <w:p w14:paraId="44990329" w14:textId="77777777" w:rsidR="003451E3" w:rsidRDefault="003451E3">
      <w:pPr>
        <w:widowControl/>
        <w:rPr>
          <w:rFonts w:ascii="Garamond" w:hAnsi="Garamond"/>
          <w:sz w:val="24"/>
          <w:szCs w:val="24"/>
        </w:rPr>
      </w:pPr>
      <w:r>
        <w:br w:type="page"/>
      </w:r>
    </w:p>
    <w:p w14:paraId="1DA6CF76" w14:textId="1069430F" w:rsidR="003705D2" w:rsidRPr="00BF075F" w:rsidRDefault="003705D2" w:rsidP="00BF075F">
      <w:pPr>
        <w:pStyle w:val="Corpotese"/>
        <w:ind w:firstLine="0"/>
        <w:rPr>
          <w:b/>
          <w:bCs/>
          <w:sz w:val="28"/>
          <w:szCs w:val="28"/>
        </w:rPr>
      </w:pPr>
      <w:r w:rsidRPr="00BF075F">
        <w:rPr>
          <w:b/>
          <w:bCs/>
          <w:sz w:val="28"/>
          <w:szCs w:val="28"/>
        </w:rPr>
        <w:lastRenderedPageBreak/>
        <w:t>Resumo</w:t>
      </w:r>
    </w:p>
    <w:p w14:paraId="2371B3C4" w14:textId="77777777" w:rsidR="003705D2" w:rsidRDefault="003705D2" w:rsidP="003705D2">
      <w:pPr>
        <w:pStyle w:val="Corpotese"/>
      </w:pPr>
      <w:r>
        <w:t>Em Portugal e em praticamente todo o Mundo, com especial relevo para a Europa e a América do Sul, o futebol é considerado como o desporto rei, tendo vindo a conquistar maior preponderância na economia. Tais fatores, implicaram transformações quer ao nível do “jogo jogado” (novas nuances táticas, jogadores mais evoluídos tecnicamente), quer ao nível do posicionamento (passou a ser visto como um negócio) e da estrutura das suas sociedades (Profissionalização das Sociedades).</w:t>
      </w:r>
    </w:p>
    <w:p w14:paraId="5C0A2E22" w14:textId="5EF1D799" w:rsidR="003705D2" w:rsidRDefault="00102B01" w:rsidP="003705D2">
      <w:pPr>
        <w:pStyle w:val="Corpotese"/>
      </w:pPr>
      <w:r>
        <w:t>A preponderância</w:t>
      </w:r>
      <w:r w:rsidR="003705D2">
        <w:t xml:space="preserve"> que as Sociedades Anonimas Desportivas (</w:t>
      </w:r>
      <w:proofErr w:type="spellStart"/>
      <w:r w:rsidR="003705D2">
        <w:t>SAD`s</w:t>
      </w:r>
      <w:proofErr w:type="spellEnd"/>
      <w:r w:rsidR="003705D2">
        <w:t>) têm adquirido na nossa sociedade e consequentemente, a maior relevância nas economias, principalmente na economia europeia, é reveladora da necessidade de estudos sobre a temática de controlo de gestão neste tipo de sociedades, em fa</w:t>
      </w:r>
      <w:r w:rsidR="00B615D2">
        <w:t>c</w:t>
      </w:r>
      <w:r w:rsidR="003705D2">
        <w:t xml:space="preserve">e, </w:t>
      </w:r>
      <w:r w:rsidR="00B615D2">
        <w:t>à</w:t>
      </w:r>
      <w:r w:rsidR="003705D2">
        <w:t xml:space="preserve"> escassez de literatura </w:t>
      </w:r>
      <w:r w:rsidR="00B615D2">
        <w:t xml:space="preserve">sobre </w:t>
      </w:r>
      <w:r w:rsidR="003705D2">
        <w:t>esta problemática.</w:t>
      </w:r>
    </w:p>
    <w:p w14:paraId="2C8DE1B3" w14:textId="5518A851" w:rsidR="00102B01" w:rsidRDefault="00312759" w:rsidP="00102B01">
      <w:pPr>
        <w:pStyle w:val="Corpotese"/>
      </w:pPr>
      <w:r>
        <w:t>Como tal, a</w:t>
      </w:r>
      <w:r w:rsidR="003705D2">
        <w:t xml:space="preserve"> presente dissertação debruça-se sobre a temática do Controlo de Gestão em Sociedades Anónimas Desportivas (</w:t>
      </w:r>
      <w:proofErr w:type="spellStart"/>
      <w:r w:rsidR="003705D2">
        <w:t>SAD`s</w:t>
      </w:r>
      <w:proofErr w:type="spellEnd"/>
      <w:r w:rsidR="003705D2">
        <w:t>)</w:t>
      </w:r>
      <w:r>
        <w:t>, tendo como objetivo explanar os pacotes de sistemas de controlo de gestão utilizados por estas organizações para controlarem o seu negócio</w:t>
      </w:r>
      <w:r w:rsidR="00B615D2">
        <w:t xml:space="preserve"> e</w:t>
      </w:r>
      <w:r>
        <w:t xml:space="preserve"> simultaneamente, contrariar a tendência literatura para negligenciar esta problemática. </w:t>
      </w:r>
      <w:r w:rsidRPr="00312759">
        <w:t xml:space="preserve">Atendendo aos objetivos da investigação, recorreu-se à metodologia dos estudos de caso, tendo </w:t>
      </w:r>
      <w:r>
        <w:t xml:space="preserve">como base o estudo do </w:t>
      </w:r>
      <w:r w:rsidR="00F86B03" w:rsidRPr="00813810">
        <w:t>Futebol Clube do Porto- Futebol SAD</w:t>
      </w:r>
      <w:r w:rsidR="00F86B03">
        <w:t>, considerada uma das principais sociedades anónimas desportivas em Portugal e sendo mesmo cotada em bolsa de valores.</w:t>
      </w:r>
    </w:p>
    <w:p w14:paraId="219F94AB" w14:textId="65EC8107" w:rsidR="00312759" w:rsidRPr="00102B01" w:rsidRDefault="00312759" w:rsidP="00FA4CFA">
      <w:pPr>
        <w:pStyle w:val="Corpotese"/>
      </w:pPr>
      <w:r w:rsidRPr="00312759">
        <w:t xml:space="preserve">Na realização da presente dissertação adotou-se o modelo de conceptualização de sistemas de controlo de gestão proposto por </w:t>
      </w:r>
      <w:proofErr w:type="spellStart"/>
      <w:r>
        <w:t>Malmi</w:t>
      </w:r>
      <w:proofErr w:type="spellEnd"/>
      <w:r>
        <w:t xml:space="preserve"> &amp; </w:t>
      </w:r>
      <w:r w:rsidR="00D936FA">
        <w:t>Brown (2008).</w:t>
      </w:r>
      <w:r w:rsidR="00102B01">
        <w:t xml:space="preserve"> Que se refere a SCG como um </w:t>
      </w:r>
      <w:r w:rsidR="00102B01">
        <w:rPr>
          <w:i/>
          <w:iCs/>
        </w:rPr>
        <w:t>package</w:t>
      </w:r>
      <w:r w:rsidR="00FA4CFA">
        <w:rPr>
          <w:i/>
          <w:iCs/>
        </w:rPr>
        <w:t xml:space="preserve">. </w:t>
      </w:r>
      <w:r w:rsidR="00FA4CFA">
        <w:t xml:space="preserve">Uma vez que os sistemas de controlo não funcionam isoladamente, mas interagem entre eles e são </w:t>
      </w:r>
      <w:r w:rsidR="00102B01" w:rsidRPr="00102B01">
        <w:t>afetado</w:t>
      </w:r>
      <w:r w:rsidR="00FA4CFA">
        <w:t>s</w:t>
      </w:r>
      <w:r w:rsidR="00102B01" w:rsidRPr="00102B01">
        <w:t xml:space="preserve"> pelo contexto em que está incorporado</w:t>
      </w:r>
      <w:r w:rsidR="00FA4CFA">
        <w:t>, distinguindo cinco formas de controlo: Controlos de planeamento, controlos culturais, controlo cibernéticos, controlos administrativos e Recompensas e Compensações.</w:t>
      </w:r>
    </w:p>
    <w:p w14:paraId="4DEEFAA1" w14:textId="77777777" w:rsidR="00C85769" w:rsidRDefault="00C85769">
      <w:pPr>
        <w:widowControl/>
        <w:rPr>
          <w:rFonts w:ascii="Garamond" w:hAnsi="Garamond"/>
          <w:sz w:val="24"/>
          <w:szCs w:val="24"/>
        </w:rPr>
      </w:pPr>
      <w:r>
        <w:br w:type="page"/>
      </w:r>
    </w:p>
    <w:p w14:paraId="7313B16D" w14:textId="37E4571E" w:rsidR="00F86B03" w:rsidRDefault="00F86B03" w:rsidP="00151498">
      <w:pPr>
        <w:pStyle w:val="Corpotese"/>
      </w:pPr>
      <w:r w:rsidRPr="00FA4CFA">
        <w:lastRenderedPageBreak/>
        <w:t xml:space="preserve">Depois de realizar o trabalho, foi-me possível perceber </w:t>
      </w:r>
      <w:r w:rsidR="00312759" w:rsidRPr="00FA4CFA">
        <w:t>as particularidades dos sistemas de controlo de gestão (SCG) neste tipo de organizações</w:t>
      </w:r>
      <w:r w:rsidR="007F39B3">
        <w:t xml:space="preserve">, partindo de uma visão da lógica institucional. De realçar a grande apetência destas organizações para a utilização de controlos informais, derivado do contexto emotivo desta indústria. </w:t>
      </w:r>
    </w:p>
    <w:p w14:paraId="3D01C8C2" w14:textId="45D9C106" w:rsidR="009A32F7" w:rsidRPr="009A32F7" w:rsidRDefault="009A32F7" w:rsidP="00C85769">
      <w:pPr>
        <w:pStyle w:val="Corpotese"/>
      </w:pPr>
      <w:r>
        <w:rPr>
          <w:b/>
          <w:bCs/>
        </w:rPr>
        <w:t xml:space="preserve">JEL- Codes: </w:t>
      </w:r>
      <w:r w:rsidRPr="009A32F7">
        <w:t>M1</w:t>
      </w:r>
      <w:r>
        <w:t xml:space="preserve">, </w:t>
      </w:r>
      <w:r w:rsidRPr="009A32F7">
        <w:t>M4</w:t>
      </w:r>
    </w:p>
    <w:p w14:paraId="589DC8D9" w14:textId="057CA558" w:rsidR="007F39B3" w:rsidRDefault="007F39B3" w:rsidP="00C85769">
      <w:pPr>
        <w:pStyle w:val="Corpotese"/>
      </w:pPr>
      <w:r w:rsidRPr="00C85769">
        <w:rPr>
          <w:b/>
          <w:bCs/>
        </w:rPr>
        <w:t>Palavras-chave:</w:t>
      </w:r>
      <w:r w:rsidRPr="00C85769">
        <w:t xml:space="preserve"> </w:t>
      </w:r>
      <w:r w:rsidR="009A32F7">
        <w:t xml:space="preserve">Sistemas de controlo de gestão, </w:t>
      </w:r>
      <w:r w:rsidRPr="00C85769">
        <w:t>Sociedades desportivas</w:t>
      </w:r>
      <w:r w:rsidR="009A32F7">
        <w:t>,</w:t>
      </w:r>
      <w:r w:rsidRPr="00C85769">
        <w:t xml:space="preserve"> Multiplicidade de </w:t>
      </w:r>
      <w:proofErr w:type="spellStart"/>
      <w:r w:rsidRPr="009A32F7">
        <w:rPr>
          <w:i/>
          <w:iCs/>
        </w:rPr>
        <w:t>stakeholders</w:t>
      </w:r>
      <w:proofErr w:type="spellEnd"/>
      <w:r w:rsidR="009A32F7">
        <w:t xml:space="preserve">, </w:t>
      </w:r>
      <w:r w:rsidRPr="00C85769">
        <w:t xml:space="preserve">Lógica </w:t>
      </w:r>
      <w:r w:rsidR="009A32F7">
        <w:t>institucional,</w:t>
      </w:r>
      <w:r w:rsidR="00C85769">
        <w:t xml:space="preserve"> Pressões Internas</w:t>
      </w:r>
      <w:r w:rsidR="009A32F7">
        <w:t xml:space="preserve"> e</w:t>
      </w:r>
      <w:r w:rsidR="00C85769">
        <w:t xml:space="preserve"> externas.</w:t>
      </w:r>
    </w:p>
    <w:p w14:paraId="6078AA02" w14:textId="77777777" w:rsidR="00F00D0F" w:rsidRDefault="00F00D0F">
      <w:pPr>
        <w:widowControl/>
        <w:rPr>
          <w:rFonts w:ascii="Garamond" w:hAnsi="Garamond"/>
          <w:b/>
          <w:bCs/>
          <w:sz w:val="24"/>
          <w:szCs w:val="24"/>
        </w:rPr>
      </w:pPr>
      <w:r>
        <w:rPr>
          <w:b/>
          <w:bCs/>
        </w:rPr>
        <w:br w:type="page"/>
      </w:r>
    </w:p>
    <w:p w14:paraId="0992234A" w14:textId="7FEFD026" w:rsidR="001E57B2" w:rsidRDefault="001E57B2" w:rsidP="001E57B2">
      <w:pPr>
        <w:pStyle w:val="Cabealhodondice"/>
        <w:numPr>
          <w:ilvl w:val="0"/>
          <w:numId w:val="0"/>
        </w:numPr>
        <w:rPr>
          <w:rFonts w:ascii="Garamond" w:hAnsi="Garamond"/>
          <w:b/>
          <w:bCs/>
          <w:color w:val="auto"/>
          <w:sz w:val="28"/>
          <w:szCs w:val="28"/>
        </w:rPr>
      </w:pPr>
      <w:r w:rsidRPr="001E57B2">
        <w:rPr>
          <w:rFonts w:ascii="Garamond" w:hAnsi="Garamond"/>
          <w:b/>
          <w:bCs/>
          <w:color w:val="auto"/>
          <w:sz w:val="28"/>
          <w:szCs w:val="28"/>
        </w:rPr>
        <w:lastRenderedPageBreak/>
        <w:t>Índice:</w:t>
      </w:r>
    </w:p>
    <w:p w14:paraId="363E4782" w14:textId="77777777" w:rsidR="001E57B2" w:rsidRPr="001E57B2" w:rsidRDefault="001E57B2" w:rsidP="001E57B2"/>
    <w:p w14:paraId="0828490D" w14:textId="7625620F" w:rsidR="009A32F7" w:rsidRPr="009A32F7" w:rsidRDefault="001E57B2" w:rsidP="009A32F7">
      <w:pPr>
        <w:pStyle w:val="ndice1"/>
        <w:rPr>
          <w:rFonts w:ascii="Garamond" w:eastAsiaTheme="minorEastAsia" w:hAnsi="Garamond" w:cstheme="minorBidi"/>
          <w:noProof/>
          <w:kern w:val="0"/>
          <w:sz w:val="24"/>
          <w:szCs w:val="24"/>
        </w:rPr>
      </w:pPr>
      <w:r w:rsidRPr="00D979C5">
        <w:rPr>
          <w:rFonts w:ascii="Garamond" w:hAnsi="Garamond"/>
          <w:sz w:val="24"/>
          <w:szCs w:val="24"/>
        </w:rPr>
        <w:fldChar w:fldCharType="begin"/>
      </w:r>
      <w:r w:rsidRPr="00D979C5">
        <w:rPr>
          <w:rFonts w:ascii="Garamond" w:hAnsi="Garamond"/>
          <w:sz w:val="24"/>
          <w:szCs w:val="24"/>
        </w:rPr>
        <w:instrText xml:space="preserve"> TOC \o "1-3" \h \z \u </w:instrText>
      </w:r>
      <w:r w:rsidRPr="00D979C5">
        <w:rPr>
          <w:rFonts w:ascii="Garamond" w:hAnsi="Garamond"/>
          <w:sz w:val="24"/>
          <w:szCs w:val="24"/>
        </w:rPr>
        <w:fldChar w:fldCharType="separate"/>
      </w:r>
      <w:hyperlink w:anchor="_Toc82451416" w:history="1">
        <w:r w:rsidR="009A32F7" w:rsidRPr="009A32F7">
          <w:rPr>
            <w:rStyle w:val="Hiperligao"/>
            <w:rFonts w:ascii="Garamond" w:hAnsi="Garamond"/>
            <w:noProof/>
            <w:sz w:val="24"/>
            <w:szCs w:val="24"/>
          </w:rPr>
          <w:t>1</w:t>
        </w:r>
        <w:r w:rsidR="009A32F7" w:rsidRPr="009A32F7">
          <w:rPr>
            <w:rFonts w:ascii="Garamond" w:eastAsiaTheme="minorEastAsia" w:hAnsi="Garamond" w:cstheme="minorBidi"/>
            <w:noProof/>
            <w:kern w:val="0"/>
            <w:sz w:val="24"/>
            <w:szCs w:val="24"/>
          </w:rPr>
          <w:tab/>
        </w:r>
        <w:r w:rsidR="009A32F7" w:rsidRPr="009A32F7">
          <w:rPr>
            <w:rStyle w:val="Hiperligao"/>
            <w:rFonts w:ascii="Garamond" w:hAnsi="Garamond"/>
            <w:noProof/>
            <w:sz w:val="24"/>
            <w:szCs w:val="24"/>
          </w:rPr>
          <w:t>Introdução</w:t>
        </w:r>
        <w:r w:rsidR="009A32F7" w:rsidRPr="009A32F7">
          <w:rPr>
            <w:rFonts w:ascii="Garamond" w:hAnsi="Garamond"/>
            <w:noProof/>
            <w:webHidden/>
            <w:sz w:val="24"/>
            <w:szCs w:val="24"/>
          </w:rPr>
          <w:tab/>
        </w:r>
        <w:r w:rsidR="009A32F7" w:rsidRPr="009A32F7">
          <w:rPr>
            <w:rFonts w:ascii="Garamond" w:hAnsi="Garamond"/>
            <w:noProof/>
            <w:webHidden/>
            <w:sz w:val="24"/>
            <w:szCs w:val="24"/>
          </w:rPr>
          <w:fldChar w:fldCharType="begin"/>
        </w:r>
        <w:r w:rsidR="009A32F7" w:rsidRPr="009A32F7">
          <w:rPr>
            <w:rFonts w:ascii="Garamond" w:hAnsi="Garamond"/>
            <w:noProof/>
            <w:webHidden/>
            <w:sz w:val="24"/>
            <w:szCs w:val="24"/>
          </w:rPr>
          <w:instrText xml:space="preserve"> PAGEREF _Toc82451416 \h </w:instrText>
        </w:r>
        <w:r w:rsidR="009A32F7" w:rsidRPr="009A32F7">
          <w:rPr>
            <w:rFonts w:ascii="Garamond" w:hAnsi="Garamond"/>
            <w:noProof/>
            <w:webHidden/>
            <w:sz w:val="24"/>
            <w:szCs w:val="24"/>
          </w:rPr>
        </w:r>
        <w:r w:rsidR="009A32F7" w:rsidRPr="009A32F7">
          <w:rPr>
            <w:rFonts w:ascii="Garamond" w:hAnsi="Garamond"/>
            <w:noProof/>
            <w:webHidden/>
            <w:sz w:val="24"/>
            <w:szCs w:val="24"/>
          </w:rPr>
          <w:fldChar w:fldCharType="separate"/>
        </w:r>
        <w:r w:rsidR="009A32F7" w:rsidRPr="009A32F7">
          <w:rPr>
            <w:rFonts w:ascii="Garamond" w:hAnsi="Garamond"/>
            <w:noProof/>
            <w:webHidden/>
            <w:sz w:val="24"/>
            <w:szCs w:val="24"/>
          </w:rPr>
          <w:t>1</w:t>
        </w:r>
        <w:r w:rsidR="009A32F7" w:rsidRPr="009A32F7">
          <w:rPr>
            <w:rFonts w:ascii="Garamond" w:hAnsi="Garamond"/>
            <w:noProof/>
            <w:webHidden/>
            <w:sz w:val="24"/>
            <w:szCs w:val="24"/>
          </w:rPr>
          <w:fldChar w:fldCharType="end"/>
        </w:r>
      </w:hyperlink>
    </w:p>
    <w:p w14:paraId="0C873265" w14:textId="3C3090E1" w:rsidR="009A32F7" w:rsidRPr="009A32F7" w:rsidRDefault="00ED0635" w:rsidP="009A32F7">
      <w:pPr>
        <w:pStyle w:val="ndice1"/>
        <w:rPr>
          <w:rFonts w:ascii="Garamond" w:eastAsiaTheme="minorEastAsia" w:hAnsi="Garamond" w:cstheme="minorBidi"/>
          <w:noProof/>
          <w:kern w:val="0"/>
          <w:sz w:val="24"/>
          <w:szCs w:val="24"/>
        </w:rPr>
      </w:pPr>
      <w:hyperlink w:anchor="_Toc82451417" w:history="1">
        <w:r w:rsidR="009A32F7" w:rsidRPr="009A32F7">
          <w:rPr>
            <w:rStyle w:val="Hiperligao"/>
            <w:rFonts w:ascii="Garamond" w:hAnsi="Garamond"/>
            <w:noProof/>
            <w:sz w:val="24"/>
            <w:szCs w:val="24"/>
          </w:rPr>
          <w:t>2</w:t>
        </w:r>
        <w:r w:rsidR="009A32F7" w:rsidRPr="009A32F7">
          <w:rPr>
            <w:rFonts w:ascii="Garamond" w:eastAsiaTheme="minorEastAsia" w:hAnsi="Garamond" w:cstheme="minorBidi"/>
            <w:noProof/>
            <w:kern w:val="0"/>
            <w:sz w:val="24"/>
            <w:szCs w:val="24"/>
          </w:rPr>
          <w:tab/>
        </w:r>
        <w:r w:rsidR="009A32F7" w:rsidRPr="009A32F7">
          <w:rPr>
            <w:rStyle w:val="Hiperligao"/>
            <w:rFonts w:ascii="Garamond" w:hAnsi="Garamond"/>
            <w:noProof/>
            <w:sz w:val="24"/>
            <w:szCs w:val="24"/>
          </w:rPr>
          <w:t>Sociedades Desportivas</w:t>
        </w:r>
        <w:r w:rsidR="009A32F7" w:rsidRPr="009A32F7">
          <w:rPr>
            <w:rFonts w:ascii="Garamond" w:hAnsi="Garamond"/>
            <w:noProof/>
            <w:webHidden/>
            <w:sz w:val="24"/>
            <w:szCs w:val="24"/>
          </w:rPr>
          <w:tab/>
        </w:r>
        <w:r w:rsidR="009A32F7" w:rsidRPr="009A32F7">
          <w:rPr>
            <w:rFonts w:ascii="Garamond" w:hAnsi="Garamond"/>
            <w:noProof/>
            <w:webHidden/>
            <w:sz w:val="24"/>
            <w:szCs w:val="24"/>
          </w:rPr>
          <w:fldChar w:fldCharType="begin"/>
        </w:r>
        <w:r w:rsidR="009A32F7" w:rsidRPr="009A32F7">
          <w:rPr>
            <w:rFonts w:ascii="Garamond" w:hAnsi="Garamond"/>
            <w:noProof/>
            <w:webHidden/>
            <w:sz w:val="24"/>
            <w:szCs w:val="24"/>
          </w:rPr>
          <w:instrText xml:space="preserve"> PAGEREF _Toc82451417 \h </w:instrText>
        </w:r>
        <w:r w:rsidR="009A32F7" w:rsidRPr="009A32F7">
          <w:rPr>
            <w:rFonts w:ascii="Garamond" w:hAnsi="Garamond"/>
            <w:noProof/>
            <w:webHidden/>
            <w:sz w:val="24"/>
            <w:szCs w:val="24"/>
          </w:rPr>
        </w:r>
        <w:r w:rsidR="009A32F7" w:rsidRPr="009A32F7">
          <w:rPr>
            <w:rFonts w:ascii="Garamond" w:hAnsi="Garamond"/>
            <w:noProof/>
            <w:webHidden/>
            <w:sz w:val="24"/>
            <w:szCs w:val="24"/>
          </w:rPr>
          <w:fldChar w:fldCharType="separate"/>
        </w:r>
        <w:r w:rsidR="009A32F7" w:rsidRPr="009A32F7">
          <w:rPr>
            <w:rFonts w:ascii="Garamond" w:hAnsi="Garamond"/>
            <w:noProof/>
            <w:webHidden/>
            <w:sz w:val="24"/>
            <w:szCs w:val="24"/>
          </w:rPr>
          <w:t>4</w:t>
        </w:r>
        <w:r w:rsidR="009A32F7" w:rsidRPr="009A32F7">
          <w:rPr>
            <w:rFonts w:ascii="Garamond" w:hAnsi="Garamond"/>
            <w:noProof/>
            <w:webHidden/>
            <w:sz w:val="24"/>
            <w:szCs w:val="24"/>
          </w:rPr>
          <w:fldChar w:fldCharType="end"/>
        </w:r>
      </w:hyperlink>
    </w:p>
    <w:p w14:paraId="39A508C9" w14:textId="089D4970" w:rsidR="009A32F7" w:rsidRPr="009A32F7" w:rsidRDefault="00ED0635" w:rsidP="009A32F7">
      <w:pPr>
        <w:pStyle w:val="ndice2"/>
        <w:tabs>
          <w:tab w:val="left" w:pos="880"/>
          <w:tab w:val="right" w:leader="dot" w:pos="8494"/>
        </w:tabs>
        <w:spacing w:line="360" w:lineRule="auto"/>
        <w:jc w:val="both"/>
        <w:rPr>
          <w:rFonts w:ascii="Garamond" w:eastAsiaTheme="minorEastAsia" w:hAnsi="Garamond" w:cstheme="minorBidi"/>
          <w:noProof/>
          <w:kern w:val="0"/>
          <w:sz w:val="24"/>
          <w:szCs w:val="24"/>
        </w:rPr>
      </w:pPr>
      <w:hyperlink w:anchor="_Toc82451418" w:history="1">
        <w:r w:rsidR="009A32F7" w:rsidRPr="009A32F7">
          <w:rPr>
            <w:rStyle w:val="Hiperligao"/>
            <w:rFonts w:ascii="Garamond" w:hAnsi="Garamond"/>
            <w:noProof/>
            <w:sz w:val="24"/>
            <w:szCs w:val="24"/>
          </w:rPr>
          <w:t>2.1</w:t>
        </w:r>
        <w:r w:rsidR="009A32F7" w:rsidRPr="009A32F7">
          <w:rPr>
            <w:rFonts w:ascii="Garamond" w:eastAsiaTheme="minorEastAsia" w:hAnsi="Garamond" w:cstheme="minorBidi"/>
            <w:noProof/>
            <w:kern w:val="0"/>
            <w:sz w:val="24"/>
            <w:szCs w:val="24"/>
          </w:rPr>
          <w:tab/>
        </w:r>
        <w:r w:rsidR="009A32F7" w:rsidRPr="009A32F7">
          <w:rPr>
            <w:rStyle w:val="Hiperligao"/>
            <w:rFonts w:ascii="Garamond" w:hAnsi="Garamond"/>
            <w:noProof/>
            <w:sz w:val="24"/>
            <w:szCs w:val="24"/>
          </w:rPr>
          <w:t>Sociedades Desportivas</w:t>
        </w:r>
        <w:r w:rsidR="009A32F7" w:rsidRPr="009A32F7">
          <w:rPr>
            <w:rFonts w:ascii="Garamond" w:hAnsi="Garamond"/>
            <w:noProof/>
            <w:webHidden/>
            <w:sz w:val="24"/>
            <w:szCs w:val="24"/>
          </w:rPr>
          <w:tab/>
        </w:r>
        <w:r w:rsidR="009A32F7" w:rsidRPr="009A32F7">
          <w:rPr>
            <w:rFonts w:ascii="Garamond" w:hAnsi="Garamond"/>
            <w:noProof/>
            <w:webHidden/>
            <w:sz w:val="24"/>
            <w:szCs w:val="24"/>
          </w:rPr>
          <w:fldChar w:fldCharType="begin"/>
        </w:r>
        <w:r w:rsidR="009A32F7" w:rsidRPr="009A32F7">
          <w:rPr>
            <w:rFonts w:ascii="Garamond" w:hAnsi="Garamond"/>
            <w:noProof/>
            <w:webHidden/>
            <w:sz w:val="24"/>
            <w:szCs w:val="24"/>
          </w:rPr>
          <w:instrText xml:space="preserve"> PAGEREF _Toc82451418 \h </w:instrText>
        </w:r>
        <w:r w:rsidR="009A32F7" w:rsidRPr="009A32F7">
          <w:rPr>
            <w:rFonts w:ascii="Garamond" w:hAnsi="Garamond"/>
            <w:noProof/>
            <w:webHidden/>
            <w:sz w:val="24"/>
            <w:szCs w:val="24"/>
          </w:rPr>
        </w:r>
        <w:r w:rsidR="009A32F7" w:rsidRPr="009A32F7">
          <w:rPr>
            <w:rFonts w:ascii="Garamond" w:hAnsi="Garamond"/>
            <w:noProof/>
            <w:webHidden/>
            <w:sz w:val="24"/>
            <w:szCs w:val="24"/>
          </w:rPr>
          <w:fldChar w:fldCharType="separate"/>
        </w:r>
        <w:r w:rsidR="009A32F7" w:rsidRPr="009A32F7">
          <w:rPr>
            <w:rFonts w:ascii="Garamond" w:hAnsi="Garamond"/>
            <w:noProof/>
            <w:webHidden/>
            <w:sz w:val="24"/>
            <w:szCs w:val="24"/>
          </w:rPr>
          <w:t>4</w:t>
        </w:r>
        <w:r w:rsidR="009A32F7" w:rsidRPr="009A32F7">
          <w:rPr>
            <w:rFonts w:ascii="Garamond" w:hAnsi="Garamond"/>
            <w:noProof/>
            <w:webHidden/>
            <w:sz w:val="24"/>
            <w:szCs w:val="24"/>
          </w:rPr>
          <w:fldChar w:fldCharType="end"/>
        </w:r>
      </w:hyperlink>
    </w:p>
    <w:p w14:paraId="0B4ED46D" w14:textId="215D9104" w:rsidR="009A32F7" w:rsidRPr="009A32F7" w:rsidRDefault="00ED0635" w:rsidP="009A32F7">
      <w:pPr>
        <w:pStyle w:val="ndice2"/>
        <w:tabs>
          <w:tab w:val="left" w:pos="880"/>
          <w:tab w:val="right" w:leader="dot" w:pos="8494"/>
        </w:tabs>
        <w:spacing w:line="360" w:lineRule="auto"/>
        <w:jc w:val="both"/>
        <w:rPr>
          <w:rFonts w:ascii="Garamond" w:eastAsiaTheme="minorEastAsia" w:hAnsi="Garamond" w:cstheme="minorBidi"/>
          <w:noProof/>
          <w:kern w:val="0"/>
          <w:sz w:val="24"/>
          <w:szCs w:val="24"/>
        </w:rPr>
      </w:pPr>
      <w:hyperlink w:anchor="_Toc82451419" w:history="1">
        <w:r w:rsidR="009A32F7" w:rsidRPr="009A32F7">
          <w:rPr>
            <w:rStyle w:val="Hiperligao"/>
            <w:rFonts w:ascii="Garamond" w:hAnsi="Garamond"/>
            <w:noProof/>
            <w:sz w:val="24"/>
            <w:szCs w:val="24"/>
          </w:rPr>
          <w:t>2.2</w:t>
        </w:r>
        <w:r w:rsidR="009A32F7" w:rsidRPr="009A32F7">
          <w:rPr>
            <w:rFonts w:ascii="Garamond" w:eastAsiaTheme="minorEastAsia" w:hAnsi="Garamond" w:cstheme="minorBidi"/>
            <w:noProof/>
            <w:kern w:val="0"/>
            <w:sz w:val="24"/>
            <w:szCs w:val="24"/>
          </w:rPr>
          <w:tab/>
        </w:r>
        <w:r w:rsidR="009A32F7" w:rsidRPr="009A32F7">
          <w:rPr>
            <w:rStyle w:val="Hiperligao"/>
            <w:rFonts w:ascii="Garamond" w:hAnsi="Garamond"/>
            <w:noProof/>
            <w:sz w:val="24"/>
            <w:szCs w:val="24"/>
          </w:rPr>
          <w:t>Enquadramento Legal das SAD</w:t>
        </w:r>
        <w:r w:rsidR="009A32F7" w:rsidRPr="009A32F7">
          <w:rPr>
            <w:rFonts w:ascii="Garamond" w:hAnsi="Garamond"/>
            <w:noProof/>
            <w:webHidden/>
            <w:sz w:val="24"/>
            <w:szCs w:val="24"/>
          </w:rPr>
          <w:tab/>
        </w:r>
        <w:r w:rsidR="009A32F7" w:rsidRPr="009A32F7">
          <w:rPr>
            <w:rFonts w:ascii="Garamond" w:hAnsi="Garamond"/>
            <w:noProof/>
            <w:webHidden/>
            <w:sz w:val="24"/>
            <w:szCs w:val="24"/>
          </w:rPr>
          <w:fldChar w:fldCharType="begin"/>
        </w:r>
        <w:r w:rsidR="009A32F7" w:rsidRPr="009A32F7">
          <w:rPr>
            <w:rFonts w:ascii="Garamond" w:hAnsi="Garamond"/>
            <w:noProof/>
            <w:webHidden/>
            <w:sz w:val="24"/>
            <w:szCs w:val="24"/>
          </w:rPr>
          <w:instrText xml:space="preserve"> PAGEREF _Toc82451419 \h </w:instrText>
        </w:r>
        <w:r w:rsidR="009A32F7" w:rsidRPr="009A32F7">
          <w:rPr>
            <w:rFonts w:ascii="Garamond" w:hAnsi="Garamond"/>
            <w:noProof/>
            <w:webHidden/>
            <w:sz w:val="24"/>
            <w:szCs w:val="24"/>
          </w:rPr>
        </w:r>
        <w:r w:rsidR="009A32F7" w:rsidRPr="009A32F7">
          <w:rPr>
            <w:rFonts w:ascii="Garamond" w:hAnsi="Garamond"/>
            <w:noProof/>
            <w:webHidden/>
            <w:sz w:val="24"/>
            <w:szCs w:val="24"/>
          </w:rPr>
          <w:fldChar w:fldCharType="separate"/>
        </w:r>
        <w:r w:rsidR="009A32F7" w:rsidRPr="009A32F7">
          <w:rPr>
            <w:rFonts w:ascii="Garamond" w:hAnsi="Garamond"/>
            <w:noProof/>
            <w:webHidden/>
            <w:sz w:val="24"/>
            <w:szCs w:val="24"/>
          </w:rPr>
          <w:t>6</w:t>
        </w:r>
        <w:r w:rsidR="009A32F7" w:rsidRPr="009A32F7">
          <w:rPr>
            <w:rFonts w:ascii="Garamond" w:hAnsi="Garamond"/>
            <w:noProof/>
            <w:webHidden/>
            <w:sz w:val="24"/>
            <w:szCs w:val="24"/>
          </w:rPr>
          <w:fldChar w:fldCharType="end"/>
        </w:r>
      </w:hyperlink>
    </w:p>
    <w:p w14:paraId="6A37FF0F" w14:textId="1F0F1FFE" w:rsidR="009A32F7" w:rsidRPr="009A32F7" w:rsidRDefault="00ED0635" w:rsidP="009A32F7">
      <w:pPr>
        <w:pStyle w:val="ndice2"/>
        <w:tabs>
          <w:tab w:val="left" w:pos="880"/>
          <w:tab w:val="right" w:leader="dot" w:pos="8494"/>
        </w:tabs>
        <w:spacing w:line="360" w:lineRule="auto"/>
        <w:jc w:val="both"/>
        <w:rPr>
          <w:rFonts w:ascii="Garamond" w:eastAsiaTheme="minorEastAsia" w:hAnsi="Garamond" w:cstheme="minorBidi"/>
          <w:noProof/>
          <w:kern w:val="0"/>
          <w:sz w:val="24"/>
          <w:szCs w:val="24"/>
        </w:rPr>
      </w:pPr>
      <w:hyperlink w:anchor="_Toc82451420" w:history="1">
        <w:r w:rsidR="009A32F7" w:rsidRPr="009A32F7">
          <w:rPr>
            <w:rStyle w:val="Hiperligao"/>
            <w:rFonts w:ascii="Garamond" w:hAnsi="Garamond"/>
            <w:noProof/>
            <w:sz w:val="24"/>
            <w:szCs w:val="24"/>
          </w:rPr>
          <w:t>2.3</w:t>
        </w:r>
        <w:r w:rsidR="009A32F7" w:rsidRPr="009A32F7">
          <w:rPr>
            <w:rFonts w:ascii="Garamond" w:eastAsiaTheme="minorEastAsia" w:hAnsi="Garamond" w:cstheme="minorBidi"/>
            <w:noProof/>
            <w:kern w:val="0"/>
            <w:sz w:val="24"/>
            <w:szCs w:val="24"/>
          </w:rPr>
          <w:tab/>
        </w:r>
        <w:r w:rsidR="009A32F7" w:rsidRPr="009A32F7">
          <w:rPr>
            <w:rStyle w:val="Hiperligao"/>
            <w:rFonts w:ascii="Garamond" w:hAnsi="Garamond"/>
            <w:noProof/>
            <w:sz w:val="24"/>
            <w:szCs w:val="24"/>
          </w:rPr>
          <w:t>Contexto das Sociedades Desportivas</w:t>
        </w:r>
        <w:r w:rsidR="009A32F7" w:rsidRPr="009A32F7">
          <w:rPr>
            <w:rFonts w:ascii="Garamond" w:hAnsi="Garamond"/>
            <w:noProof/>
            <w:webHidden/>
            <w:sz w:val="24"/>
            <w:szCs w:val="24"/>
          </w:rPr>
          <w:tab/>
        </w:r>
        <w:r w:rsidR="009A32F7" w:rsidRPr="009A32F7">
          <w:rPr>
            <w:rFonts w:ascii="Garamond" w:hAnsi="Garamond"/>
            <w:noProof/>
            <w:webHidden/>
            <w:sz w:val="24"/>
            <w:szCs w:val="24"/>
          </w:rPr>
          <w:fldChar w:fldCharType="begin"/>
        </w:r>
        <w:r w:rsidR="009A32F7" w:rsidRPr="009A32F7">
          <w:rPr>
            <w:rFonts w:ascii="Garamond" w:hAnsi="Garamond"/>
            <w:noProof/>
            <w:webHidden/>
            <w:sz w:val="24"/>
            <w:szCs w:val="24"/>
          </w:rPr>
          <w:instrText xml:space="preserve"> PAGEREF _Toc82451420 \h </w:instrText>
        </w:r>
        <w:r w:rsidR="009A32F7" w:rsidRPr="009A32F7">
          <w:rPr>
            <w:rFonts w:ascii="Garamond" w:hAnsi="Garamond"/>
            <w:noProof/>
            <w:webHidden/>
            <w:sz w:val="24"/>
            <w:szCs w:val="24"/>
          </w:rPr>
        </w:r>
        <w:r w:rsidR="009A32F7" w:rsidRPr="009A32F7">
          <w:rPr>
            <w:rFonts w:ascii="Garamond" w:hAnsi="Garamond"/>
            <w:noProof/>
            <w:webHidden/>
            <w:sz w:val="24"/>
            <w:szCs w:val="24"/>
          </w:rPr>
          <w:fldChar w:fldCharType="separate"/>
        </w:r>
        <w:r w:rsidR="009A32F7" w:rsidRPr="009A32F7">
          <w:rPr>
            <w:rFonts w:ascii="Garamond" w:hAnsi="Garamond"/>
            <w:noProof/>
            <w:webHidden/>
            <w:sz w:val="24"/>
            <w:szCs w:val="24"/>
          </w:rPr>
          <w:t>7</w:t>
        </w:r>
        <w:r w:rsidR="009A32F7" w:rsidRPr="009A32F7">
          <w:rPr>
            <w:rFonts w:ascii="Garamond" w:hAnsi="Garamond"/>
            <w:noProof/>
            <w:webHidden/>
            <w:sz w:val="24"/>
            <w:szCs w:val="24"/>
          </w:rPr>
          <w:fldChar w:fldCharType="end"/>
        </w:r>
      </w:hyperlink>
    </w:p>
    <w:p w14:paraId="0140DBC3" w14:textId="36B780DB" w:rsidR="009A32F7" w:rsidRPr="009A32F7" w:rsidRDefault="00ED0635" w:rsidP="009A32F7">
      <w:pPr>
        <w:pStyle w:val="ndice3"/>
        <w:tabs>
          <w:tab w:val="left" w:pos="1100"/>
          <w:tab w:val="right" w:leader="dot" w:pos="8494"/>
        </w:tabs>
        <w:spacing w:line="360" w:lineRule="auto"/>
        <w:jc w:val="both"/>
        <w:rPr>
          <w:rFonts w:ascii="Garamond" w:eastAsiaTheme="minorEastAsia" w:hAnsi="Garamond" w:cstheme="minorBidi"/>
          <w:noProof/>
          <w:kern w:val="0"/>
          <w:sz w:val="24"/>
          <w:szCs w:val="24"/>
        </w:rPr>
      </w:pPr>
      <w:hyperlink w:anchor="_Toc82451421" w:history="1">
        <w:r w:rsidR="009A32F7" w:rsidRPr="009A32F7">
          <w:rPr>
            <w:rStyle w:val="Hiperligao"/>
            <w:rFonts w:ascii="Garamond" w:hAnsi="Garamond"/>
            <w:noProof/>
            <w:sz w:val="24"/>
            <w:szCs w:val="24"/>
          </w:rPr>
          <w:t>2.3.1</w:t>
        </w:r>
        <w:r w:rsidR="009A32F7" w:rsidRPr="009A32F7">
          <w:rPr>
            <w:rFonts w:ascii="Garamond" w:eastAsiaTheme="minorEastAsia" w:hAnsi="Garamond" w:cstheme="minorBidi"/>
            <w:noProof/>
            <w:kern w:val="0"/>
            <w:sz w:val="24"/>
            <w:szCs w:val="24"/>
          </w:rPr>
          <w:tab/>
        </w:r>
        <w:r w:rsidR="009A32F7" w:rsidRPr="009A32F7">
          <w:rPr>
            <w:rStyle w:val="Hiperligao"/>
            <w:rFonts w:ascii="Garamond" w:hAnsi="Garamond"/>
            <w:noProof/>
            <w:sz w:val="24"/>
            <w:szCs w:val="24"/>
          </w:rPr>
          <w:t xml:space="preserve">Multiplicidade de </w:t>
        </w:r>
        <w:r w:rsidR="009A32F7" w:rsidRPr="009A32F7">
          <w:rPr>
            <w:rStyle w:val="Hiperligao"/>
            <w:rFonts w:ascii="Garamond" w:hAnsi="Garamond"/>
            <w:i/>
            <w:iCs/>
            <w:noProof/>
            <w:sz w:val="24"/>
            <w:szCs w:val="24"/>
          </w:rPr>
          <w:t>Stakeholders</w:t>
        </w:r>
        <w:r w:rsidR="009A32F7" w:rsidRPr="009A32F7">
          <w:rPr>
            <w:rFonts w:ascii="Garamond" w:hAnsi="Garamond"/>
            <w:noProof/>
            <w:webHidden/>
            <w:sz w:val="24"/>
            <w:szCs w:val="24"/>
          </w:rPr>
          <w:tab/>
        </w:r>
        <w:r w:rsidR="009A32F7" w:rsidRPr="009A32F7">
          <w:rPr>
            <w:rFonts w:ascii="Garamond" w:hAnsi="Garamond"/>
            <w:noProof/>
            <w:webHidden/>
            <w:sz w:val="24"/>
            <w:szCs w:val="24"/>
          </w:rPr>
          <w:fldChar w:fldCharType="begin"/>
        </w:r>
        <w:r w:rsidR="009A32F7" w:rsidRPr="009A32F7">
          <w:rPr>
            <w:rFonts w:ascii="Garamond" w:hAnsi="Garamond"/>
            <w:noProof/>
            <w:webHidden/>
            <w:sz w:val="24"/>
            <w:szCs w:val="24"/>
          </w:rPr>
          <w:instrText xml:space="preserve"> PAGEREF _Toc82451421 \h </w:instrText>
        </w:r>
        <w:r w:rsidR="009A32F7" w:rsidRPr="009A32F7">
          <w:rPr>
            <w:rFonts w:ascii="Garamond" w:hAnsi="Garamond"/>
            <w:noProof/>
            <w:webHidden/>
            <w:sz w:val="24"/>
            <w:szCs w:val="24"/>
          </w:rPr>
        </w:r>
        <w:r w:rsidR="009A32F7" w:rsidRPr="009A32F7">
          <w:rPr>
            <w:rFonts w:ascii="Garamond" w:hAnsi="Garamond"/>
            <w:noProof/>
            <w:webHidden/>
            <w:sz w:val="24"/>
            <w:szCs w:val="24"/>
          </w:rPr>
          <w:fldChar w:fldCharType="separate"/>
        </w:r>
        <w:r w:rsidR="009A32F7" w:rsidRPr="009A32F7">
          <w:rPr>
            <w:rFonts w:ascii="Garamond" w:hAnsi="Garamond"/>
            <w:noProof/>
            <w:webHidden/>
            <w:sz w:val="24"/>
            <w:szCs w:val="24"/>
          </w:rPr>
          <w:t>7</w:t>
        </w:r>
        <w:r w:rsidR="009A32F7" w:rsidRPr="009A32F7">
          <w:rPr>
            <w:rFonts w:ascii="Garamond" w:hAnsi="Garamond"/>
            <w:noProof/>
            <w:webHidden/>
            <w:sz w:val="24"/>
            <w:szCs w:val="24"/>
          </w:rPr>
          <w:fldChar w:fldCharType="end"/>
        </w:r>
      </w:hyperlink>
    </w:p>
    <w:p w14:paraId="303B7E3D" w14:textId="15EBADCE" w:rsidR="009A32F7" w:rsidRPr="009A32F7" w:rsidRDefault="00ED0635" w:rsidP="009A32F7">
      <w:pPr>
        <w:pStyle w:val="ndice3"/>
        <w:tabs>
          <w:tab w:val="left" w:pos="1100"/>
          <w:tab w:val="right" w:leader="dot" w:pos="8494"/>
        </w:tabs>
        <w:spacing w:line="360" w:lineRule="auto"/>
        <w:jc w:val="both"/>
        <w:rPr>
          <w:rFonts w:ascii="Garamond" w:eastAsiaTheme="minorEastAsia" w:hAnsi="Garamond" w:cstheme="minorBidi"/>
          <w:noProof/>
          <w:kern w:val="0"/>
          <w:sz w:val="24"/>
          <w:szCs w:val="24"/>
        </w:rPr>
      </w:pPr>
      <w:hyperlink w:anchor="_Toc82451422" w:history="1">
        <w:r w:rsidR="009A32F7" w:rsidRPr="009A32F7">
          <w:rPr>
            <w:rStyle w:val="Hiperligao"/>
            <w:rFonts w:ascii="Garamond" w:hAnsi="Garamond"/>
            <w:noProof/>
            <w:sz w:val="24"/>
            <w:szCs w:val="24"/>
          </w:rPr>
          <w:t>2.3.2</w:t>
        </w:r>
        <w:r w:rsidR="009A32F7" w:rsidRPr="009A32F7">
          <w:rPr>
            <w:rFonts w:ascii="Garamond" w:eastAsiaTheme="minorEastAsia" w:hAnsi="Garamond" w:cstheme="minorBidi"/>
            <w:noProof/>
            <w:kern w:val="0"/>
            <w:sz w:val="24"/>
            <w:szCs w:val="24"/>
          </w:rPr>
          <w:tab/>
        </w:r>
        <w:r w:rsidR="009A32F7" w:rsidRPr="009A32F7">
          <w:rPr>
            <w:rStyle w:val="Hiperligao"/>
            <w:rFonts w:ascii="Garamond" w:hAnsi="Garamond"/>
            <w:noProof/>
            <w:sz w:val="24"/>
            <w:szCs w:val="24"/>
          </w:rPr>
          <w:t>Lógica institucional</w:t>
        </w:r>
        <w:r w:rsidR="009A32F7" w:rsidRPr="009A32F7">
          <w:rPr>
            <w:rFonts w:ascii="Garamond" w:hAnsi="Garamond"/>
            <w:noProof/>
            <w:webHidden/>
            <w:sz w:val="24"/>
            <w:szCs w:val="24"/>
          </w:rPr>
          <w:tab/>
        </w:r>
        <w:r w:rsidR="009A32F7" w:rsidRPr="009A32F7">
          <w:rPr>
            <w:rFonts w:ascii="Garamond" w:hAnsi="Garamond"/>
            <w:noProof/>
            <w:webHidden/>
            <w:sz w:val="24"/>
            <w:szCs w:val="24"/>
          </w:rPr>
          <w:fldChar w:fldCharType="begin"/>
        </w:r>
        <w:r w:rsidR="009A32F7" w:rsidRPr="009A32F7">
          <w:rPr>
            <w:rFonts w:ascii="Garamond" w:hAnsi="Garamond"/>
            <w:noProof/>
            <w:webHidden/>
            <w:sz w:val="24"/>
            <w:szCs w:val="24"/>
          </w:rPr>
          <w:instrText xml:space="preserve"> PAGEREF _Toc82451422 \h </w:instrText>
        </w:r>
        <w:r w:rsidR="009A32F7" w:rsidRPr="009A32F7">
          <w:rPr>
            <w:rFonts w:ascii="Garamond" w:hAnsi="Garamond"/>
            <w:noProof/>
            <w:webHidden/>
            <w:sz w:val="24"/>
            <w:szCs w:val="24"/>
          </w:rPr>
        </w:r>
        <w:r w:rsidR="009A32F7" w:rsidRPr="009A32F7">
          <w:rPr>
            <w:rFonts w:ascii="Garamond" w:hAnsi="Garamond"/>
            <w:noProof/>
            <w:webHidden/>
            <w:sz w:val="24"/>
            <w:szCs w:val="24"/>
          </w:rPr>
          <w:fldChar w:fldCharType="separate"/>
        </w:r>
        <w:r w:rsidR="009A32F7" w:rsidRPr="009A32F7">
          <w:rPr>
            <w:rFonts w:ascii="Garamond" w:hAnsi="Garamond"/>
            <w:noProof/>
            <w:webHidden/>
            <w:sz w:val="24"/>
            <w:szCs w:val="24"/>
          </w:rPr>
          <w:t>8</w:t>
        </w:r>
        <w:r w:rsidR="009A32F7" w:rsidRPr="009A32F7">
          <w:rPr>
            <w:rFonts w:ascii="Garamond" w:hAnsi="Garamond"/>
            <w:noProof/>
            <w:webHidden/>
            <w:sz w:val="24"/>
            <w:szCs w:val="24"/>
          </w:rPr>
          <w:fldChar w:fldCharType="end"/>
        </w:r>
      </w:hyperlink>
    </w:p>
    <w:p w14:paraId="7566BF0D" w14:textId="1DC5B82D" w:rsidR="009A32F7" w:rsidRPr="009A32F7" w:rsidRDefault="00ED0635" w:rsidP="009A32F7">
      <w:pPr>
        <w:pStyle w:val="ndice1"/>
        <w:rPr>
          <w:rFonts w:ascii="Garamond" w:eastAsiaTheme="minorEastAsia" w:hAnsi="Garamond" w:cstheme="minorBidi"/>
          <w:noProof/>
          <w:kern w:val="0"/>
          <w:sz w:val="24"/>
          <w:szCs w:val="24"/>
        </w:rPr>
      </w:pPr>
      <w:hyperlink w:anchor="_Toc82451423" w:history="1">
        <w:r w:rsidR="009A32F7" w:rsidRPr="009A32F7">
          <w:rPr>
            <w:rStyle w:val="Hiperligao"/>
            <w:rFonts w:ascii="Garamond" w:hAnsi="Garamond"/>
            <w:noProof/>
            <w:sz w:val="24"/>
            <w:szCs w:val="24"/>
          </w:rPr>
          <w:t>3</w:t>
        </w:r>
        <w:r w:rsidR="009A32F7" w:rsidRPr="009A32F7">
          <w:rPr>
            <w:rFonts w:ascii="Garamond" w:eastAsiaTheme="minorEastAsia" w:hAnsi="Garamond" w:cstheme="minorBidi"/>
            <w:noProof/>
            <w:kern w:val="0"/>
            <w:sz w:val="24"/>
            <w:szCs w:val="24"/>
          </w:rPr>
          <w:tab/>
        </w:r>
        <w:r w:rsidR="009A32F7" w:rsidRPr="009A32F7">
          <w:rPr>
            <w:rStyle w:val="Hiperligao"/>
            <w:rFonts w:ascii="Garamond" w:hAnsi="Garamond"/>
            <w:noProof/>
            <w:sz w:val="24"/>
            <w:szCs w:val="24"/>
          </w:rPr>
          <w:t>Sistemas de Controlo de Gestão</w:t>
        </w:r>
        <w:r w:rsidR="009A32F7" w:rsidRPr="009A32F7">
          <w:rPr>
            <w:rFonts w:ascii="Garamond" w:hAnsi="Garamond"/>
            <w:noProof/>
            <w:webHidden/>
            <w:sz w:val="24"/>
            <w:szCs w:val="24"/>
          </w:rPr>
          <w:tab/>
        </w:r>
        <w:r w:rsidR="009A32F7" w:rsidRPr="009A32F7">
          <w:rPr>
            <w:rFonts w:ascii="Garamond" w:hAnsi="Garamond"/>
            <w:noProof/>
            <w:webHidden/>
            <w:sz w:val="24"/>
            <w:szCs w:val="24"/>
          </w:rPr>
          <w:fldChar w:fldCharType="begin"/>
        </w:r>
        <w:r w:rsidR="009A32F7" w:rsidRPr="009A32F7">
          <w:rPr>
            <w:rFonts w:ascii="Garamond" w:hAnsi="Garamond"/>
            <w:noProof/>
            <w:webHidden/>
            <w:sz w:val="24"/>
            <w:szCs w:val="24"/>
          </w:rPr>
          <w:instrText xml:space="preserve"> PAGEREF _Toc82451423 \h </w:instrText>
        </w:r>
        <w:r w:rsidR="009A32F7" w:rsidRPr="009A32F7">
          <w:rPr>
            <w:rFonts w:ascii="Garamond" w:hAnsi="Garamond"/>
            <w:noProof/>
            <w:webHidden/>
            <w:sz w:val="24"/>
            <w:szCs w:val="24"/>
          </w:rPr>
        </w:r>
        <w:r w:rsidR="009A32F7" w:rsidRPr="009A32F7">
          <w:rPr>
            <w:rFonts w:ascii="Garamond" w:hAnsi="Garamond"/>
            <w:noProof/>
            <w:webHidden/>
            <w:sz w:val="24"/>
            <w:szCs w:val="24"/>
          </w:rPr>
          <w:fldChar w:fldCharType="separate"/>
        </w:r>
        <w:r w:rsidR="009A32F7" w:rsidRPr="009A32F7">
          <w:rPr>
            <w:rFonts w:ascii="Garamond" w:hAnsi="Garamond"/>
            <w:noProof/>
            <w:webHidden/>
            <w:sz w:val="24"/>
            <w:szCs w:val="24"/>
          </w:rPr>
          <w:t>10</w:t>
        </w:r>
        <w:r w:rsidR="009A32F7" w:rsidRPr="009A32F7">
          <w:rPr>
            <w:rFonts w:ascii="Garamond" w:hAnsi="Garamond"/>
            <w:noProof/>
            <w:webHidden/>
            <w:sz w:val="24"/>
            <w:szCs w:val="24"/>
          </w:rPr>
          <w:fldChar w:fldCharType="end"/>
        </w:r>
      </w:hyperlink>
    </w:p>
    <w:p w14:paraId="01BC59B7" w14:textId="25BA1805" w:rsidR="009A32F7" w:rsidRPr="009A32F7" w:rsidRDefault="00ED0635" w:rsidP="009A32F7">
      <w:pPr>
        <w:pStyle w:val="ndice2"/>
        <w:tabs>
          <w:tab w:val="left" w:pos="880"/>
          <w:tab w:val="right" w:leader="dot" w:pos="8494"/>
        </w:tabs>
        <w:spacing w:line="360" w:lineRule="auto"/>
        <w:jc w:val="both"/>
        <w:rPr>
          <w:rFonts w:ascii="Garamond" w:eastAsiaTheme="minorEastAsia" w:hAnsi="Garamond" w:cstheme="minorBidi"/>
          <w:noProof/>
          <w:kern w:val="0"/>
          <w:sz w:val="24"/>
          <w:szCs w:val="24"/>
        </w:rPr>
      </w:pPr>
      <w:hyperlink w:anchor="_Toc82451424" w:history="1">
        <w:r w:rsidR="009A32F7" w:rsidRPr="009A32F7">
          <w:rPr>
            <w:rStyle w:val="Hiperligao"/>
            <w:rFonts w:ascii="Garamond" w:hAnsi="Garamond"/>
            <w:noProof/>
            <w:sz w:val="24"/>
            <w:szCs w:val="24"/>
          </w:rPr>
          <w:t>3.1</w:t>
        </w:r>
        <w:r w:rsidR="009A32F7" w:rsidRPr="009A32F7">
          <w:rPr>
            <w:rFonts w:ascii="Garamond" w:eastAsiaTheme="minorEastAsia" w:hAnsi="Garamond" w:cstheme="minorBidi"/>
            <w:noProof/>
            <w:kern w:val="0"/>
            <w:sz w:val="24"/>
            <w:szCs w:val="24"/>
          </w:rPr>
          <w:tab/>
        </w:r>
        <w:r w:rsidR="009A32F7" w:rsidRPr="009A32F7">
          <w:rPr>
            <w:rStyle w:val="Hiperligao"/>
            <w:rFonts w:ascii="Garamond" w:hAnsi="Garamond"/>
            <w:noProof/>
            <w:sz w:val="24"/>
            <w:szCs w:val="24"/>
          </w:rPr>
          <w:t>Conceito de Sistemas de Controlo de Gestão</w:t>
        </w:r>
        <w:r w:rsidR="009A32F7" w:rsidRPr="009A32F7">
          <w:rPr>
            <w:rFonts w:ascii="Garamond" w:hAnsi="Garamond"/>
            <w:noProof/>
            <w:webHidden/>
            <w:sz w:val="24"/>
            <w:szCs w:val="24"/>
          </w:rPr>
          <w:tab/>
        </w:r>
        <w:r w:rsidR="009A32F7" w:rsidRPr="009A32F7">
          <w:rPr>
            <w:rFonts w:ascii="Garamond" w:hAnsi="Garamond"/>
            <w:noProof/>
            <w:webHidden/>
            <w:sz w:val="24"/>
            <w:szCs w:val="24"/>
          </w:rPr>
          <w:fldChar w:fldCharType="begin"/>
        </w:r>
        <w:r w:rsidR="009A32F7" w:rsidRPr="009A32F7">
          <w:rPr>
            <w:rFonts w:ascii="Garamond" w:hAnsi="Garamond"/>
            <w:noProof/>
            <w:webHidden/>
            <w:sz w:val="24"/>
            <w:szCs w:val="24"/>
          </w:rPr>
          <w:instrText xml:space="preserve"> PAGEREF _Toc82451424 \h </w:instrText>
        </w:r>
        <w:r w:rsidR="009A32F7" w:rsidRPr="009A32F7">
          <w:rPr>
            <w:rFonts w:ascii="Garamond" w:hAnsi="Garamond"/>
            <w:noProof/>
            <w:webHidden/>
            <w:sz w:val="24"/>
            <w:szCs w:val="24"/>
          </w:rPr>
        </w:r>
        <w:r w:rsidR="009A32F7" w:rsidRPr="009A32F7">
          <w:rPr>
            <w:rFonts w:ascii="Garamond" w:hAnsi="Garamond"/>
            <w:noProof/>
            <w:webHidden/>
            <w:sz w:val="24"/>
            <w:szCs w:val="24"/>
          </w:rPr>
          <w:fldChar w:fldCharType="separate"/>
        </w:r>
        <w:r w:rsidR="009A32F7" w:rsidRPr="009A32F7">
          <w:rPr>
            <w:rFonts w:ascii="Garamond" w:hAnsi="Garamond"/>
            <w:noProof/>
            <w:webHidden/>
            <w:sz w:val="24"/>
            <w:szCs w:val="24"/>
          </w:rPr>
          <w:t>10</w:t>
        </w:r>
        <w:r w:rsidR="009A32F7" w:rsidRPr="009A32F7">
          <w:rPr>
            <w:rFonts w:ascii="Garamond" w:hAnsi="Garamond"/>
            <w:noProof/>
            <w:webHidden/>
            <w:sz w:val="24"/>
            <w:szCs w:val="24"/>
          </w:rPr>
          <w:fldChar w:fldCharType="end"/>
        </w:r>
      </w:hyperlink>
    </w:p>
    <w:p w14:paraId="31CA6047" w14:textId="738AC55C" w:rsidR="009A32F7" w:rsidRPr="009A32F7" w:rsidRDefault="00ED0635" w:rsidP="009A32F7">
      <w:pPr>
        <w:pStyle w:val="ndice2"/>
        <w:tabs>
          <w:tab w:val="left" w:pos="880"/>
          <w:tab w:val="right" w:leader="dot" w:pos="8494"/>
        </w:tabs>
        <w:spacing w:line="360" w:lineRule="auto"/>
        <w:jc w:val="both"/>
        <w:rPr>
          <w:rFonts w:ascii="Garamond" w:eastAsiaTheme="minorEastAsia" w:hAnsi="Garamond" w:cstheme="minorBidi"/>
          <w:noProof/>
          <w:kern w:val="0"/>
          <w:sz w:val="24"/>
          <w:szCs w:val="24"/>
        </w:rPr>
      </w:pPr>
      <w:hyperlink w:anchor="_Toc82451425" w:history="1">
        <w:r w:rsidR="009A32F7" w:rsidRPr="009A32F7">
          <w:rPr>
            <w:rStyle w:val="Hiperligao"/>
            <w:rFonts w:ascii="Garamond" w:hAnsi="Garamond"/>
            <w:noProof/>
            <w:sz w:val="24"/>
            <w:szCs w:val="24"/>
          </w:rPr>
          <w:t>3.2</w:t>
        </w:r>
        <w:r w:rsidR="009A32F7" w:rsidRPr="009A32F7">
          <w:rPr>
            <w:rFonts w:ascii="Garamond" w:eastAsiaTheme="minorEastAsia" w:hAnsi="Garamond" w:cstheme="minorBidi"/>
            <w:noProof/>
            <w:kern w:val="0"/>
            <w:sz w:val="24"/>
            <w:szCs w:val="24"/>
          </w:rPr>
          <w:tab/>
        </w:r>
        <w:r w:rsidR="009A32F7" w:rsidRPr="009A32F7">
          <w:rPr>
            <w:rStyle w:val="Hiperligao"/>
            <w:rFonts w:ascii="Garamond" w:hAnsi="Garamond"/>
            <w:noProof/>
            <w:sz w:val="24"/>
            <w:szCs w:val="24"/>
          </w:rPr>
          <w:t>Evolução das abordagens aos Sistemas de Controlo de Gestão</w:t>
        </w:r>
        <w:r w:rsidR="009A32F7" w:rsidRPr="009A32F7">
          <w:rPr>
            <w:rFonts w:ascii="Garamond" w:hAnsi="Garamond"/>
            <w:noProof/>
            <w:webHidden/>
            <w:sz w:val="24"/>
            <w:szCs w:val="24"/>
          </w:rPr>
          <w:tab/>
        </w:r>
        <w:r w:rsidR="009A32F7" w:rsidRPr="009A32F7">
          <w:rPr>
            <w:rFonts w:ascii="Garamond" w:hAnsi="Garamond"/>
            <w:noProof/>
            <w:webHidden/>
            <w:sz w:val="24"/>
            <w:szCs w:val="24"/>
          </w:rPr>
          <w:fldChar w:fldCharType="begin"/>
        </w:r>
        <w:r w:rsidR="009A32F7" w:rsidRPr="009A32F7">
          <w:rPr>
            <w:rFonts w:ascii="Garamond" w:hAnsi="Garamond"/>
            <w:noProof/>
            <w:webHidden/>
            <w:sz w:val="24"/>
            <w:szCs w:val="24"/>
          </w:rPr>
          <w:instrText xml:space="preserve"> PAGEREF _Toc82451425 \h </w:instrText>
        </w:r>
        <w:r w:rsidR="009A32F7" w:rsidRPr="009A32F7">
          <w:rPr>
            <w:rFonts w:ascii="Garamond" w:hAnsi="Garamond"/>
            <w:noProof/>
            <w:webHidden/>
            <w:sz w:val="24"/>
            <w:szCs w:val="24"/>
          </w:rPr>
        </w:r>
        <w:r w:rsidR="009A32F7" w:rsidRPr="009A32F7">
          <w:rPr>
            <w:rFonts w:ascii="Garamond" w:hAnsi="Garamond"/>
            <w:noProof/>
            <w:webHidden/>
            <w:sz w:val="24"/>
            <w:szCs w:val="24"/>
          </w:rPr>
          <w:fldChar w:fldCharType="separate"/>
        </w:r>
        <w:r w:rsidR="009A32F7" w:rsidRPr="009A32F7">
          <w:rPr>
            <w:rFonts w:ascii="Garamond" w:hAnsi="Garamond"/>
            <w:noProof/>
            <w:webHidden/>
            <w:sz w:val="24"/>
            <w:szCs w:val="24"/>
          </w:rPr>
          <w:t>11</w:t>
        </w:r>
        <w:r w:rsidR="009A32F7" w:rsidRPr="009A32F7">
          <w:rPr>
            <w:rFonts w:ascii="Garamond" w:hAnsi="Garamond"/>
            <w:noProof/>
            <w:webHidden/>
            <w:sz w:val="24"/>
            <w:szCs w:val="24"/>
          </w:rPr>
          <w:fldChar w:fldCharType="end"/>
        </w:r>
      </w:hyperlink>
    </w:p>
    <w:p w14:paraId="3BDC505F" w14:textId="184A5C93" w:rsidR="009A32F7" w:rsidRPr="009A32F7" w:rsidRDefault="00ED0635" w:rsidP="009A32F7">
      <w:pPr>
        <w:pStyle w:val="ndice2"/>
        <w:tabs>
          <w:tab w:val="left" w:pos="880"/>
          <w:tab w:val="right" w:leader="dot" w:pos="8494"/>
        </w:tabs>
        <w:spacing w:line="360" w:lineRule="auto"/>
        <w:jc w:val="both"/>
        <w:rPr>
          <w:rFonts w:ascii="Garamond" w:eastAsiaTheme="minorEastAsia" w:hAnsi="Garamond" w:cstheme="minorBidi"/>
          <w:noProof/>
          <w:kern w:val="0"/>
          <w:sz w:val="24"/>
          <w:szCs w:val="24"/>
        </w:rPr>
      </w:pPr>
      <w:hyperlink w:anchor="_Toc82451426" w:history="1">
        <w:r w:rsidR="009A32F7" w:rsidRPr="009A32F7">
          <w:rPr>
            <w:rStyle w:val="Hiperligao"/>
            <w:rFonts w:ascii="Garamond" w:hAnsi="Garamond"/>
            <w:noProof/>
            <w:sz w:val="24"/>
            <w:szCs w:val="24"/>
          </w:rPr>
          <w:t>3.3</w:t>
        </w:r>
        <w:r w:rsidR="009A32F7" w:rsidRPr="009A32F7">
          <w:rPr>
            <w:rFonts w:ascii="Garamond" w:eastAsiaTheme="minorEastAsia" w:hAnsi="Garamond" w:cstheme="minorBidi"/>
            <w:noProof/>
            <w:kern w:val="0"/>
            <w:sz w:val="24"/>
            <w:szCs w:val="24"/>
          </w:rPr>
          <w:tab/>
        </w:r>
        <w:r w:rsidR="009A32F7" w:rsidRPr="009A32F7">
          <w:rPr>
            <w:rStyle w:val="Hiperligao"/>
            <w:rFonts w:ascii="Garamond" w:hAnsi="Garamond"/>
            <w:noProof/>
            <w:sz w:val="24"/>
            <w:szCs w:val="24"/>
          </w:rPr>
          <w:t>Modelo de Conceptualização de Sistemas de Controlo de Gestão</w:t>
        </w:r>
        <w:r w:rsidR="009A32F7" w:rsidRPr="009A32F7">
          <w:rPr>
            <w:rFonts w:ascii="Garamond" w:hAnsi="Garamond"/>
            <w:noProof/>
            <w:webHidden/>
            <w:sz w:val="24"/>
            <w:szCs w:val="24"/>
          </w:rPr>
          <w:tab/>
        </w:r>
        <w:r w:rsidR="009A32F7" w:rsidRPr="009A32F7">
          <w:rPr>
            <w:rFonts w:ascii="Garamond" w:hAnsi="Garamond"/>
            <w:noProof/>
            <w:webHidden/>
            <w:sz w:val="24"/>
            <w:szCs w:val="24"/>
          </w:rPr>
          <w:fldChar w:fldCharType="begin"/>
        </w:r>
        <w:r w:rsidR="009A32F7" w:rsidRPr="009A32F7">
          <w:rPr>
            <w:rFonts w:ascii="Garamond" w:hAnsi="Garamond"/>
            <w:noProof/>
            <w:webHidden/>
            <w:sz w:val="24"/>
            <w:szCs w:val="24"/>
          </w:rPr>
          <w:instrText xml:space="preserve"> PAGEREF _Toc82451426 \h </w:instrText>
        </w:r>
        <w:r w:rsidR="009A32F7" w:rsidRPr="009A32F7">
          <w:rPr>
            <w:rFonts w:ascii="Garamond" w:hAnsi="Garamond"/>
            <w:noProof/>
            <w:webHidden/>
            <w:sz w:val="24"/>
            <w:szCs w:val="24"/>
          </w:rPr>
        </w:r>
        <w:r w:rsidR="009A32F7" w:rsidRPr="009A32F7">
          <w:rPr>
            <w:rFonts w:ascii="Garamond" w:hAnsi="Garamond"/>
            <w:noProof/>
            <w:webHidden/>
            <w:sz w:val="24"/>
            <w:szCs w:val="24"/>
          </w:rPr>
          <w:fldChar w:fldCharType="separate"/>
        </w:r>
        <w:r w:rsidR="009A32F7" w:rsidRPr="009A32F7">
          <w:rPr>
            <w:rFonts w:ascii="Garamond" w:hAnsi="Garamond"/>
            <w:noProof/>
            <w:webHidden/>
            <w:sz w:val="24"/>
            <w:szCs w:val="24"/>
          </w:rPr>
          <w:t>12</w:t>
        </w:r>
        <w:r w:rsidR="009A32F7" w:rsidRPr="009A32F7">
          <w:rPr>
            <w:rFonts w:ascii="Garamond" w:hAnsi="Garamond"/>
            <w:noProof/>
            <w:webHidden/>
            <w:sz w:val="24"/>
            <w:szCs w:val="24"/>
          </w:rPr>
          <w:fldChar w:fldCharType="end"/>
        </w:r>
      </w:hyperlink>
    </w:p>
    <w:p w14:paraId="0E042F6C" w14:textId="711BE8CB" w:rsidR="009A32F7" w:rsidRPr="009A32F7" w:rsidRDefault="00ED0635" w:rsidP="009A32F7">
      <w:pPr>
        <w:pStyle w:val="ndice1"/>
        <w:rPr>
          <w:rFonts w:ascii="Garamond" w:eastAsiaTheme="minorEastAsia" w:hAnsi="Garamond" w:cstheme="minorBidi"/>
          <w:noProof/>
          <w:kern w:val="0"/>
          <w:sz w:val="24"/>
          <w:szCs w:val="24"/>
        </w:rPr>
      </w:pPr>
      <w:hyperlink w:anchor="_Toc82451427" w:history="1">
        <w:r w:rsidR="009A32F7" w:rsidRPr="009A32F7">
          <w:rPr>
            <w:rStyle w:val="Hiperligao"/>
            <w:rFonts w:ascii="Garamond" w:hAnsi="Garamond"/>
            <w:noProof/>
            <w:sz w:val="24"/>
            <w:szCs w:val="24"/>
          </w:rPr>
          <w:t>4</w:t>
        </w:r>
        <w:r w:rsidR="009A32F7" w:rsidRPr="009A32F7">
          <w:rPr>
            <w:rFonts w:ascii="Garamond" w:eastAsiaTheme="minorEastAsia" w:hAnsi="Garamond" w:cstheme="minorBidi"/>
            <w:noProof/>
            <w:kern w:val="0"/>
            <w:sz w:val="24"/>
            <w:szCs w:val="24"/>
          </w:rPr>
          <w:tab/>
        </w:r>
        <w:r w:rsidR="009A32F7" w:rsidRPr="009A32F7">
          <w:rPr>
            <w:rStyle w:val="Hiperligao"/>
            <w:rFonts w:ascii="Garamond" w:hAnsi="Garamond"/>
            <w:noProof/>
            <w:sz w:val="24"/>
            <w:szCs w:val="24"/>
          </w:rPr>
          <w:t>Sistemas de Controlo de Gestão em Sociedades Desportivas</w:t>
        </w:r>
        <w:r w:rsidR="009A32F7" w:rsidRPr="009A32F7">
          <w:rPr>
            <w:rFonts w:ascii="Garamond" w:hAnsi="Garamond"/>
            <w:noProof/>
            <w:webHidden/>
            <w:sz w:val="24"/>
            <w:szCs w:val="24"/>
          </w:rPr>
          <w:tab/>
        </w:r>
        <w:r w:rsidR="009A32F7" w:rsidRPr="009A32F7">
          <w:rPr>
            <w:rFonts w:ascii="Garamond" w:hAnsi="Garamond"/>
            <w:noProof/>
            <w:webHidden/>
            <w:sz w:val="24"/>
            <w:szCs w:val="24"/>
          </w:rPr>
          <w:fldChar w:fldCharType="begin"/>
        </w:r>
        <w:r w:rsidR="009A32F7" w:rsidRPr="009A32F7">
          <w:rPr>
            <w:rFonts w:ascii="Garamond" w:hAnsi="Garamond"/>
            <w:noProof/>
            <w:webHidden/>
            <w:sz w:val="24"/>
            <w:szCs w:val="24"/>
          </w:rPr>
          <w:instrText xml:space="preserve"> PAGEREF _Toc82451427 \h </w:instrText>
        </w:r>
        <w:r w:rsidR="009A32F7" w:rsidRPr="009A32F7">
          <w:rPr>
            <w:rFonts w:ascii="Garamond" w:hAnsi="Garamond"/>
            <w:noProof/>
            <w:webHidden/>
            <w:sz w:val="24"/>
            <w:szCs w:val="24"/>
          </w:rPr>
        </w:r>
        <w:r w:rsidR="009A32F7" w:rsidRPr="009A32F7">
          <w:rPr>
            <w:rFonts w:ascii="Garamond" w:hAnsi="Garamond"/>
            <w:noProof/>
            <w:webHidden/>
            <w:sz w:val="24"/>
            <w:szCs w:val="24"/>
          </w:rPr>
          <w:fldChar w:fldCharType="separate"/>
        </w:r>
        <w:r w:rsidR="009A32F7" w:rsidRPr="009A32F7">
          <w:rPr>
            <w:rFonts w:ascii="Garamond" w:hAnsi="Garamond"/>
            <w:noProof/>
            <w:webHidden/>
            <w:sz w:val="24"/>
            <w:szCs w:val="24"/>
          </w:rPr>
          <w:t>19</w:t>
        </w:r>
        <w:r w:rsidR="009A32F7" w:rsidRPr="009A32F7">
          <w:rPr>
            <w:rFonts w:ascii="Garamond" w:hAnsi="Garamond"/>
            <w:noProof/>
            <w:webHidden/>
            <w:sz w:val="24"/>
            <w:szCs w:val="24"/>
          </w:rPr>
          <w:fldChar w:fldCharType="end"/>
        </w:r>
      </w:hyperlink>
    </w:p>
    <w:p w14:paraId="519BECB8" w14:textId="11095884" w:rsidR="009A32F7" w:rsidRPr="009A32F7" w:rsidRDefault="00ED0635" w:rsidP="009A32F7">
      <w:pPr>
        <w:pStyle w:val="ndice1"/>
        <w:rPr>
          <w:rFonts w:ascii="Garamond" w:eastAsiaTheme="minorEastAsia" w:hAnsi="Garamond" w:cstheme="minorBidi"/>
          <w:noProof/>
          <w:kern w:val="0"/>
          <w:sz w:val="24"/>
          <w:szCs w:val="24"/>
        </w:rPr>
      </w:pPr>
      <w:hyperlink w:anchor="_Toc82451428" w:history="1">
        <w:r w:rsidR="009A32F7" w:rsidRPr="009A32F7">
          <w:rPr>
            <w:rStyle w:val="Hiperligao"/>
            <w:rFonts w:ascii="Garamond" w:hAnsi="Garamond"/>
            <w:noProof/>
            <w:sz w:val="24"/>
            <w:szCs w:val="24"/>
          </w:rPr>
          <w:t>5</w:t>
        </w:r>
        <w:r w:rsidR="009A32F7" w:rsidRPr="009A32F7">
          <w:rPr>
            <w:rFonts w:ascii="Garamond" w:eastAsiaTheme="minorEastAsia" w:hAnsi="Garamond" w:cstheme="minorBidi"/>
            <w:noProof/>
            <w:kern w:val="0"/>
            <w:sz w:val="24"/>
            <w:szCs w:val="24"/>
          </w:rPr>
          <w:tab/>
        </w:r>
        <w:r w:rsidR="009A32F7" w:rsidRPr="009A32F7">
          <w:rPr>
            <w:rStyle w:val="Hiperligao"/>
            <w:rFonts w:ascii="Garamond" w:hAnsi="Garamond"/>
            <w:noProof/>
            <w:sz w:val="24"/>
            <w:szCs w:val="24"/>
          </w:rPr>
          <w:t>Metodologia:</w:t>
        </w:r>
        <w:r w:rsidR="009A32F7" w:rsidRPr="009A32F7">
          <w:rPr>
            <w:rFonts w:ascii="Garamond" w:hAnsi="Garamond"/>
            <w:noProof/>
            <w:webHidden/>
            <w:sz w:val="24"/>
            <w:szCs w:val="24"/>
          </w:rPr>
          <w:tab/>
        </w:r>
        <w:r w:rsidR="009A32F7" w:rsidRPr="009A32F7">
          <w:rPr>
            <w:rFonts w:ascii="Garamond" w:hAnsi="Garamond"/>
            <w:noProof/>
            <w:webHidden/>
            <w:sz w:val="24"/>
            <w:szCs w:val="24"/>
          </w:rPr>
          <w:fldChar w:fldCharType="begin"/>
        </w:r>
        <w:r w:rsidR="009A32F7" w:rsidRPr="009A32F7">
          <w:rPr>
            <w:rFonts w:ascii="Garamond" w:hAnsi="Garamond"/>
            <w:noProof/>
            <w:webHidden/>
            <w:sz w:val="24"/>
            <w:szCs w:val="24"/>
          </w:rPr>
          <w:instrText xml:space="preserve"> PAGEREF _Toc82451428 \h </w:instrText>
        </w:r>
        <w:r w:rsidR="009A32F7" w:rsidRPr="009A32F7">
          <w:rPr>
            <w:rFonts w:ascii="Garamond" w:hAnsi="Garamond"/>
            <w:noProof/>
            <w:webHidden/>
            <w:sz w:val="24"/>
            <w:szCs w:val="24"/>
          </w:rPr>
        </w:r>
        <w:r w:rsidR="009A32F7" w:rsidRPr="009A32F7">
          <w:rPr>
            <w:rFonts w:ascii="Garamond" w:hAnsi="Garamond"/>
            <w:noProof/>
            <w:webHidden/>
            <w:sz w:val="24"/>
            <w:szCs w:val="24"/>
          </w:rPr>
          <w:fldChar w:fldCharType="separate"/>
        </w:r>
        <w:r w:rsidR="009A32F7" w:rsidRPr="009A32F7">
          <w:rPr>
            <w:rFonts w:ascii="Garamond" w:hAnsi="Garamond"/>
            <w:noProof/>
            <w:webHidden/>
            <w:sz w:val="24"/>
            <w:szCs w:val="24"/>
          </w:rPr>
          <w:t>23</w:t>
        </w:r>
        <w:r w:rsidR="009A32F7" w:rsidRPr="009A32F7">
          <w:rPr>
            <w:rFonts w:ascii="Garamond" w:hAnsi="Garamond"/>
            <w:noProof/>
            <w:webHidden/>
            <w:sz w:val="24"/>
            <w:szCs w:val="24"/>
          </w:rPr>
          <w:fldChar w:fldCharType="end"/>
        </w:r>
      </w:hyperlink>
    </w:p>
    <w:p w14:paraId="65D5284E" w14:textId="412D91EA" w:rsidR="009A32F7" w:rsidRPr="009A32F7" w:rsidRDefault="00ED0635" w:rsidP="009A32F7">
      <w:pPr>
        <w:pStyle w:val="ndice2"/>
        <w:tabs>
          <w:tab w:val="left" w:pos="880"/>
          <w:tab w:val="right" w:leader="dot" w:pos="8494"/>
        </w:tabs>
        <w:spacing w:line="360" w:lineRule="auto"/>
        <w:jc w:val="both"/>
        <w:rPr>
          <w:rFonts w:ascii="Garamond" w:eastAsiaTheme="minorEastAsia" w:hAnsi="Garamond" w:cstheme="minorBidi"/>
          <w:noProof/>
          <w:kern w:val="0"/>
          <w:sz w:val="24"/>
          <w:szCs w:val="24"/>
        </w:rPr>
      </w:pPr>
      <w:hyperlink w:anchor="_Toc82451429" w:history="1">
        <w:r w:rsidR="009A32F7" w:rsidRPr="009A32F7">
          <w:rPr>
            <w:rStyle w:val="Hiperligao"/>
            <w:rFonts w:ascii="Garamond" w:hAnsi="Garamond"/>
            <w:noProof/>
            <w:sz w:val="24"/>
            <w:szCs w:val="24"/>
          </w:rPr>
          <w:t>5.1</w:t>
        </w:r>
        <w:r w:rsidR="009A32F7" w:rsidRPr="009A32F7">
          <w:rPr>
            <w:rFonts w:ascii="Garamond" w:eastAsiaTheme="minorEastAsia" w:hAnsi="Garamond" w:cstheme="minorBidi"/>
            <w:noProof/>
            <w:kern w:val="0"/>
            <w:sz w:val="24"/>
            <w:szCs w:val="24"/>
          </w:rPr>
          <w:tab/>
        </w:r>
        <w:r w:rsidR="009A32F7" w:rsidRPr="009A32F7">
          <w:rPr>
            <w:rStyle w:val="Hiperligao"/>
            <w:rFonts w:ascii="Garamond" w:hAnsi="Garamond"/>
            <w:noProof/>
            <w:sz w:val="24"/>
            <w:szCs w:val="24"/>
          </w:rPr>
          <w:t>Escolha da metodologia</w:t>
        </w:r>
        <w:r w:rsidR="009A32F7" w:rsidRPr="009A32F7">
          <w:rPr>
            <w:rFonts w:ascii="Garamond" w:hAnsi="Garamond"/>
            <w:noProof/>
            <w:webHidden/>
            <w:sz w:val="24"/>
            <w:szCs w:val="24"/>
          </w:rPr>
          <w:tab/>
        </w:r>
        <w:r w:rsidR="009A32F7" w:rsidRPr="009A32F7">
          <w:rPr>
            <w:rFonts w:ascii="Garamond" w:hAnsi="Garamond"/>
            <w:noProof/>
            <w:webHidden/>
            <w:sz w:val="24"/>
            <w:szCs w:val="24"/>
          </w:rPr>
          <w:fldChar w:fldCharType="begin"/>
        </w:r>
        <w:r w:rsidR="009A32F7" w:rsidRPr="009A32F7">
          <w:rPr>
            <w:rFonts w:ascii="Garamond" w:hAnsi="Garamond"/>
            <w:noProof/>
            <w:webHidden/>
            <w:sz w:val="24"/>
            <w:szCs w:val="24"/>
          </w:rPr>
          <w:instrText xml:space="preserve"> PAGEREF _Toc82451429 \h </w:instrText>
        </w:r>
        <w:r w:rsidR="009A32F7" w:rsidRPr="009A32F7">
          <w:rPr>
            <w:rFonts w:ascii="Garamond" w:hAnsi="Garamond"/>
            <w:noProof/>
            <w:webHidden/>
            <w:sz w:val="24"/>
            <w:szCs w:val="24"/>
          </w:rPr>
        </w:r>
        <w:r w:rsidR="009A32F7" w:rsidRPr="009A32F7">
          <w:rPr>
            <w:rFonts w:ascii="Garamond" w:hAnsi="Garamond"/>
            <w:noProof/>
            <w:webHidden/>
            <w:sz w:val="24"/>
            <w:szCs w:val="24"/>
          </w:rPr>
          <w:fldChar w:fldCharType="separate"/>
        </w:r>
        <w:r w:rsidR="009A32F7" w:rsidRPr="009A32F7">
          <w:rPr>
            <w:rFonts w:ascii="Garamond" w:hAnsi="Garamond"/>
            <w:noProof/>
            <w:webHidden/>
            <w:sz w:val="24"/>
            <w:szCs w:val="24"/>
          </w:rPr>
          <w:t>23</w:t>
        </w:r>
        <w:r w:rsidR="009A32F7" w:rsidRPr="009A32F7">
          <w:rPr>
            <w:rFonts w:ascii="Garamond" w:hAnsi="Garamond"/>
            <w:noProof/>
            <w:webHidden/>
            <w:sz w:val="24"/>
            <w:szCs w:val="24"/>
          </w:rPr>
          <w:fldChar w:fldCharType="end"/>
        </w:r>
      </w:hyperlink>
    </w:p>
    <w:p w14:paraId="3D7833E5" w14:textId="6EA4F6D4" w:rsidR="009A32F7" w:rsidRPr="009A32F7" w:rsidRDefault="00ED0635" w:rsidP="009A32F7">
      <w:pPr>
        <w:pStyle w:val="ndice2"/>
        <w:tabs>
          <w:tab w:val="left" w:pos="880"/>
          <w:tab w:val="right" w:leader="dot" w:pos="8494"/>
        </w:tabs>
        <w:spacing w:line="360" w:lineRule="auto"/>
        <w:jc w:val="both"/>
        <w:rPr>
          <w:rFonts w:ascii="Garamond" w:eastAsiaTheme="minorEastAsia" w:hAnsi="Garamond" w:cstheme="minorBidi"/>
          <w:noProof/>
          <w:kern w:val="0"/>
          <w:sz w:val="24"/>
          <w:szCs w:val="24"/>
        </w:rPr>
      </w:pPr>
      <w:hyperlink w:anchor="_Toc82451430" w:history="1">
        <w:r w:rsidR="009A32F7" w:rsidRPr="009A32F7">
          <w:rPr>
            <w:rStyle w:val="Hiperligao"/>
            <w:rFonts w:ascii="Garamond" w:hAnsi="Garamond"/>
            <w:noProof/>
            <w:sz w:val="24"/>
            <w:szCs w:val="24"/>
          </w:rPr>
          <w:t>5.2</w:t>
        </w:r>
        <w:r w:rsidR="009A32F7" w:rsidRPr="009A32F7">
          <w:rPr>
            <w:rFonts w:ascii="Garamond" w:eastAsiaTheme="minorEastAsia" w:hAnsi="Garamond" w:cstheme="minorBidi"/>
            <w:noProof/>
            <w:kern w:val="0"/>
            <w:sz w:val="24"/>
            <w:szCs w:val="24"/>
          </w:rPr>
          <w:tab/>
        </w:r>
        <w:r w:rsidR="009A32F7" w:rsidRPr="009A32F7">
          <w:rPr>
            <w:rStyle w:val="Hiperligao"/>
            <w:rFonts w:ascii="Garamond" w:hAnsi="Garamond"/>
            <w:noProof/>
            <w:sz w:val="24"/>
            <w:szCs w:val="24"/>
          </w:rPr>
          <w:t>Processo de Investigação</w:t>
        </w:r>
        <w:r w:rsidR="009A32F7" w:rsidRPr="009A32F7">
          <w:rPr>
            <w:rFonts w:ascii="Garamond" w:hAnsi="Garamond"/>
            <w:noProof/>
            <w:webHidden/>
            <w:sz w:val="24"/>
            <w:szCs w:val="24"/>
          </w:rPr>
          <w:tab/>
        </w:r>
        <w:r w:rsidR="009A32F7" w:rsidRPr="009A32F7">
          <w:rPr>
            <w:rFonts w:ascii="Garamond" w:hAnsi="Garamond"/>
            <w:noProof/>
            <w:webHidden/>
            <w:sz w:val="24"/>
            <w:szCs w:val="24"/>
          </w:rPr>
          <w:fldChar w:fldCharType="begin"/>
        </w:r>
        <w:r w:rsidR="009A32F7" w:rsidRPr="009A32F7">
          <w:rPr>
            <w:rFonts w:ascii="Garamond" w:hAnsi="Garamond"/>
            <w:noProof/>
            <w:webHidden/>
            <w:sz w:val="24"/>
            <w:szCs w:val="24"/>
          </w:rPr>
          <w:instrText xml:space="preserve"> PAGEREF _Toc82451430 \h </w:instrText>
        </w:r>
        <w:r w:rsidR="009A32F7" w:rsidRPr="009A32F7">
          <w:rPr>
            <w:rFonts w:ascii="Garamond" w:hAnsi="Garamond"/>
            <w:noProof/>
            <w:webHidden/>
            <w:sz w:val="24"/>
            <w:szCs w:val="24"/>
          </w:rPr>
        </w:r>
        <w:r w:rsidR="009A32F7" w:rsidRPr="009A32F7">
          <w:rPr>
            <w:rFonts w:ascii="Garamond" w:hAnsi="Garamond"/>
            <w:noProof/>
            <w:webHidden/>
            <w:sz w:val="24"/>
            <w:szCs w:val="24"/>
          </w:rPr>
          <w:fldChar w:fldCharType="separate"/>
        </w:r>
        <w:r w:rsidR="009A32F7" w:rsidRPr="009A32F7">
          <w:rPr>
            <w:rFonts w:ascii="Garamond" w:hAnsi="Garamond"/>
            <w:noProof/>
            <w:webHidden/>
            <w:sz w:val="24"/>
            <w:szCs w:val="24"/>
          </w:rPr>
          <w:t>24</w:t>
        </w:r>
        <w:r w:rsidR="009A32F7" w:rsidRPr="009A32F7">
          <w:rPr>
            <w:rFonts w:ascii="Garamond" w:hAnsi="Garamond"/>
            <w:noProof/>
            <w:webHidden/>
            <w:sz w:val="24"/>
            <w:szCs w:val="24"/>
          </w:rPr>
          <w:fldChar w:fldCharType="end"/>
        </w:r>
      </w:hyperlink>
    </w:p>
    <w:p w14:paraId="476B9FD3" w14:textId="4A9802CD" w:rsidR="009A32F7" w:rsidRPr="009A32F7" w:rsidRDefault="00ED0635" w:rsidP="009A32F7">
      <w:pPr>
        <w:pStyle w:val="ndice1"/>
        <w:rPr>
          <w:rFonts w:ascii="Garamond" w:eastAsiaTheme="minorEastAsia" w:hAnsi="Garamond" w:cstheme="minorBidi"/>
          <w:noProof/>
          <w:kern w:val="0"/>
          <w:sz w:val="24"/>
          <w:szCs w:val="24"/>
        </w:rPr>
      </w:pPr>
      <w:hyperlink w:anchor="_Toc82451431" w:history="1">
        <w:r w:rsidR="009A32F7" w:rsidRPr="009A32F7">
          <w:rPr>
            <w:rStyle w:val="Hiperligao"/>
            <w:rFonts w:ascii="Garamond" w:hAnsi="Garamond"/>
            <w:noProof/>
            <w:sz w:val="24"/>
            <w:szCs w:val="24"/>
          </w:rPr>
          <w:t>6</w:t>
        </w:r>
        <w:r w:rsidR="009A32F7" w:rsidRPr="009A32F7">
          <w:rPr>
            <w:rFonts w:ascii="Garamond" w:eastAsiaTheme="minorEastAsia" w:hAnsi="Garamond" w:cstheme="minorBidi"/>
            <w:noProof/>
            <w:kern w:val="0"/>
            <w:sz w:val="24"/>
            <w:szCs w:val="24"/>
          </w:rPr>
          <w:tab/>
        </w:r>
        <w:r w:rsidR="009A32F7" w:rsidRPr="009A32F7">
          <w:rPr>
            <w:rStyle w:val="Hiperligao"/>
            <w:rFonts w:ascii="Garamond" w:hAnsi="Garamond"/>
            <w:noProof/>
            <w:sz w:val="24"/>
            <w:szCs w:val="24"/>
          </w:rPr>
          <w:t>Estudo de Caso</w:t>
        </w:r>
        <w:r w:rsidR="009A32F7" w:rsidRPr="009A32F7">
          <w:rPr>
            <w:rFonts w:ascii="Garamond" w:hAnsi="Garamond"/>
            <w:noProof/>
            <w:webHidden/>
            <w:sz w:val="24"/>
            <w:szCs w:val="24"/>
          </w:rPr>
          <w:tab/>
        </w:r>
        <w:r w:rsidR="009A32F7" w:rsidRPr="009A32F7">
          <w:rPr>
            <w:rFonts w:ascii="Garamond" w:hAnsi="Garamond"/>
            <w:noProof/>
            <w:webHidden/>
            <w:sz w:val="24"/>
            <w:szCs w:val="24"/>
          </w:rPr>
          <w:fldChar w:fldCharType="begin"/>
        </w:r>
        <w:r w:rsidR="009A32F7" w:rsidRPr="009A32F7">
          <w:rPr>
            <w:rFonts w:ascii="Garamond" w:hAnsi="Garamond"/>
            <w:noProof/>
            <w:webHidden/>
            <w:sz w:val="24"/>
            <w:szCs w:val="24"/>
          </w:rPr>
          <w:instrText xml:space="preserve"> PAGEREF _Toc82451431 \h </w:instrText>
        </w:r>
        <w:r w:rsidR="009A32F7" w:rsidRPr="009A32F7">
          <w:rPr>
            <w:rFonts w:ascii="Garamond" w:hAnsi="Garamond"/>
            <w:noProof/>
            <w:webHidden/>
            <w:sz w:val="24"/>
            <w:szCs w:val="24"/>
          </w:rPr>
        </w:r>
        <w:r w:rsidR="009A32F7" w:rsidRPr="009A32F7">
          <w:rPr>
            <w:rFonts w:ascii="Garamond" w:hAnsi="Garamond"/>
            <w:noProof/>
            <w:webHidden/>
            <w:sz w:val="24"/>
            <w:szCs w:val="24"/>
          </w:rPr>
          <w:fldChar w:fldCharType="separate"/>
        </w:r>
        <w:r w:rsidR="009A32F7" w:rsidRPr="009A32F7">
          <w:rPr>
            <w:rFonts w:ascii="Garamond" w:hAnsi="Garamond"/>
            <w:noProof/>
            <w:webHidden/>
            <w:sz w:val="24"/>
            <w:szCs w:val="24"/>
          </w:rPr>
          <w:t>27</w:t>
        </w:r>
        <w:r w:rsidR="009A32F7" w:rsidRPr="009A32F7">
          <w:rPr>
            <w:rFonts w:ascii="Garamond" w:hAnsi="Garamond"/>
            <w:noProof/>
            <w:webHidden/>
            <w:sz w:val="24"/>
            <w:szCs w:val="24"/>
          </w:rPr>
          <w:fldChar w:fldCharType="end"/>
        </w:r>
      </w:hyperlink>
    </w:p>
    <w:p w14:paraId="06DF2E02" w14:textId="688C7BBC" w:rsidR="009A32F7" w:rsidRPr="009A32F7" w:rsidRDefault="00ED0635" w:rsidP="009A32F7">
      <w:pPr>
        <w:pStyle w:val="ndice2"/>
        <w:tabs>
          <w:tab w:val="left" w:pos="880"/>
          <w:tab w:val="right" w:leader="dot" w:pos="8494"/>
        </w:tabs>
        <w:spacing w:line="360" w:lineRule="auto"/>
        <w:jc w:val="both"/>
        <w:rPr>
          <w:rFonts w:ascii="Garamond" w:eastAsiaTheme="minorEastAsia" w:hAnsi="Garamond" w:cstheme="minorBidi"/>
          <w:noProof/>
          <w:kern w:val="0"/>
          <w:sz w:val="24"/>
          <w:szCs w:val="24"/>
        </w:rPr>
      </w:pPr>
      <w:hyperlink w:anchor="_Toc82451432" w:history="1">
        <w:r w:rsidR="009A32F7" w:rsidRPr="009A32F7">
          <w:rPr>
            <w:rStyle w:val="Hiperligao"/>
            <w:rFonts w:ascii="Garamond" w:hAnsi="Garamond"/>
            <w:noProof/>
            <w:sz w:val="24"/>
            <w:szCs w:val="24"/>
          </w:rPr>
          <w:t>6.1</w:t>
        </w:r>
        <w:r w:rsidR="009A32F7" w:rsidRPr="009A32F7">
          <w:rPr>
            <w:rFonts w:ascii="Garamond" w:eastAsiaTheme="minorEastAsia" w:hAnsi="Garamond" w:cstheme="minorBidi"/>
            <w:noProof/>
            <w:kern w:val="0"/>
            <w:sz w:val="24"/>
            <w:szCs w:val="24"/>
          </w:rPr>
          <w:tab/>
        </w:r>
        <w:r w:rsidR="009A32F7" w:rsidRPr="009A32F7">
          <w:rPr>
            <w:rStyle w:val="Hiperligao"/>
            <w:rFonts w:ascii="Garamond" w:hAnsi="Garamond"/>
            <w:noProof/>
            <w:sz w:val="24"/>
            <w:szCs w:val="24"/>
          </w:rPr>
          <w:t>Apresentação da organização</w:t>
        </w:r>
        <w:r w:rsidR="009A32F7" w:rsidRPr="009A32F7">
          <w:rPr>
            <w:rFonts w:ascii="Garamond" w:hAnsi="Garamond"/>
            <w:noProof/>
            <w:webHidden/>
            <w:sz w:val="24"/>
            <w:szCs w:val="24"/>
          </w:rPr>
          <w:tab/>
        </w:r>
        <w:r w:rsidR="009A32F7" w:rsidRPr="009A32F7">
          <w:rPr>
            <w:rFonts w:ascii="Garamond" w:hAnsi="Garamond"/>
            <w:noProof/>
            <w:webHidden/>
            <w:sz w:val="24"/>
            <w:szCs w:val="24"/>
          </w:rPr>
          <w:fldChar w:fldCharType="begin"/>
        </w:r>
        <w:r w:rsidR="009A32F7" w:rsidRPr="009A32F7">
          <w:rPr>
            <w:rFonts w:ascii="Garamond" w:hAnsi="Garamond"/>
            <w:noProof/>
            <w:webHidden/>
            <w:sz w:val="24"/>
            <w:szCs w:val="24"/>
          </w:rPr>
          <w:instrText xml:space="preserve"> PAGEREF _Toc82451432 \h </w:instrText>
        </w:r>
        <w:r w:rsidR="009A32F7" w:rsidRPr="009A32F7">
          <w:rPr>
            <w:rFonts w:ascii="Garamond" w:hAnsi="Garamond"/>
            <w:noProof/>
            <w:webHidden/>
            <w:sz w:val="24"/>
            <w:szCs w:val="24"/>
          </w:rPr>
        </w:r>
        <w:r w:rsidR="009A32F7" w:rsidRPr="009A32F7">
          <w:rPr>
            <w:rFonts w:ascii="Garamond" w:hAnsi="Garamond"/>
            <w:noProof/>
            <w:webHidden/>
            <w:sz w:val="24"/>
            <w:szCs w:val="24"/>
          </w:rPr>
          <w:fldChar w:fldCharType="separate"/>
        </w:r>
        <w:r w:rsidR="009A32F7" w:rsidRPr="009A32F7">
          <w:rPr>
            <w:rFonts w:ascii="Garamond" w:hAnsi="Garamond"/>
            <w:noProof/>
            <w:webHidden/>
            <w:sz w:val="24"/>
            <w:szCs w:val="24"/>
          </w:rPr>
          <w:t>27</w:t>
        </w:r>
        <w:r w:rsidR="009A32F7" w:rsidRPr="009A32F7">
          <w:rPr>
            <w:rFonts w:ascii="Garamond" w:hAnsi="Garamond"/>
            <w:noProof/>
            <w:webHidden/>
            <w:sz w:val="24"/>
            <w:szCs w:val="24"/>
          </w:rPr>
          <w:fldChar w:fldCharType="end"/>
        </w:r>
      </w:hyperlink>
    </w:p>
    <w:p w14:paraId="3AF4B9B9" w14:textId="3B4E6262" w:rsidR="009A32F7" w:rsidRPr="009A32F7" w:rsidRDefault="00ED0635" w:rsidP="009A32F7">
      <w:pPr>
        <w:pStyle w:val="ndice2"/>
        <w:tabs>
          <w:tab w:val="left" w:pos="880"/>
          <w:tab w:val="right" w:leader="dot" w:pos="8494"/>
        </w:tabs>
        <w:spacing w:line="360" w:lineRule="auto"/>
        <w:jc w:val="both"/>
        <w:rPr>
          <w:rFonts w:ascii="Garamond" w:eastAsiaTheme="minorEastAsia" w:hAnsi="Garamond" w:cstheme="minorBidi"/>
          <w:noProof/>
          <w:kern w:val="0"/>
          <w:sz w:val="24"/>
          <w:szCs w:val="24"/>
        </w:rPr>
      </w:pPr>
      <w:hyperlink w:anchor="_Toc82451433" w:history="1">
        <w:r w:rsidR="009A32F7" w:rsidRPr="009A32F7">
          <w:rPr>
            <w:rStyle w:val="Hiperligao"/>
            <w:rFonts w:ascii="Garamond" w:hAnsi="Garamond"/>
            <w:noProof/>
            <w:sz w:val="24"/>
            <w:szCs w:val="24"/>
          </w:rPr>
          <w:t>6.2</w:t>
        </w:r>
        <w:r w:rsidR="009A32F7" w:rsidRPr="009A32F7">
          <w:rPr>
            <w:rFonts w:ascii="Garamond" w:eastAsiaTheme="minorEastAsia" w:hAnsi="Garamond" w:cstheme="minorBidi"/>
            <w:noProof/>
            <w:kern w:val="0"/>
            <w:sz w:val="24"/>
            <w:szCs w:val="24"/>
          </w:rPr>
          <w:tab/>
        </w:r>
        <w:r w:rsidR="009A32F7" w:rsidRPr="009A32F7">
          <w:rPr>
            <w:rStyle w:val="Hiperligao"/>
            <w:rFonts w:ascii="Garamond" w:hAnsi="Garamond"/>
            <w:noProof/>
            <w:sz w:val="24"/>
            <w:szCs w:val="24"/>
          </w:rPr>
          <w:t>Sistemas de Controlo de Gestão do Futebol Clube do Porto- Futebol SAD</w:t>
        </w:r>
        <w:r w:rsidR="009A32F7" w:rsidRPr="009A32F7">
          <w:rPr>
            <w:rFonts w:ascii="Garamond" w:hAnsi="Garamond"/>
            <w:noProof/>
            <w:webHidden/>
            <w:sz w:val="24"/>
            <w:szCs w:val="24"/>
          </w:rPr>
          <w:tab/>
        </w:r>
        <w:r w:rsidR="009A32F7" w:rsidRPr="009A32F7">
          <w:rPr>
            <w:rFonts w:ascii="Garamond" w:hAnsi="Garamond"/>
            <w:noProof/>
            <w:webHidden/>
            <w:sz w:val="24"/>
            <w:szCs w:val="24"/>
          </w:rPr>
          <w:fldChar w:fldCharType="begin"/>
        </w:r>
        <w:r w:rsidR="009A32F7" w:rsidRPr="009A32F7">
          <w:rPr>
            <w:rFonts w:ascii="Garamond" w:hAnsi="Garamond"/>
            <w:noProof/>
            <w:webHidden/>
            <w:sz w:val="24"/>
            <w:szCs w:val="24"/>
          </w:rPr>
          <w:instrText xml:space="preserve"> PAGEREF _Toc82451433 \h </w:instrText>
        </w:r>
        <w:r w:rsidR="009A32F7" w:rsidRPr="009A32F7">
          <w:rPr>
            <w:rFonts w:ascii="Garamond" w:hAnsi="Garamond"/>
            <w:noProof/>
            <w:webHidden/>
            <w:sz w:val="24"/>
            <w:szCs w:val="24"/>
          </w:rPr>
        </w:r>
        <w:r w:rsidR="009A32F7" w:rsidRPr="009A32F7">
          <w:rPr>
            <w:rFonts w:ascii="Garamond" w:hAnsi="Garamond"/>
            <w:noProof/>
            <w:webHidden/>
            <w:sz w:val="24"/>
            <w:szCs w:val="24"/>
          </w:rPr>
          <w:fldChar w:fldCharType="separate"/>
        </w:r>
        <w:r w:rsidR="009A32F7" w:rsidRPr="009A32F7">
          <w:rPr>
            <w:rFonts w:ascii="Garamond" w:hAnsi="Garamond"/>
            <w:noProof/>
            <w:webHidden/>
            <w:sz w:val="24"/>
            <w:szCs w:val="24"/>
          </w:rPr>
          <w:t>29</w:t>
        </w:r>
        <w:r w:rsidR="009A32F7" w:rsidRPr="009A32F7">
          <w:rPr>
            <w:rFonts w:ascii="Garamond" w:hAnsi="Garamond"/>
            <w:noProof/>
            <w:webHidden/>
            <w:sz w:val="24"/>
            <w:szCs w:val="24"/>
          </w:rPr>
          <w:fldChar w:fldCharType="end"/>
        </w:r>
      </w:hyperlink>
    </w:p>
    <w:p w14:paraId="5985D47C" w14:textId="47914B82" w:rsidR="009A32F7" w:rsidRPr="009A32F7" w:rsidRDefault="00ED0635" w:rsidP="009A32F7">
      <w:pPr>
        <w:pStyle w:val="ndice3"/>
        <w:tabs>
          <w:tab w:val="left" w:pos="1100"/>
          <w:tab w:val="right" w:leader="dot" w:pos="8494"/>
        </w:tabs>
        <w:spacing w:line="360" w:lineRule="auto"/>
        <w:jc w:val="both"/>
        <w:rPr>
          <w:rFonts w:ascii="Garamond" w:eastAsiaTheme="minorEastAsia" w:hAnsi="Garamond" w:cstheme="minorBidi"/>
          <w:noProof/>
          <w:kern w:val="0"/>
          <w:sz w:val="24"/>
          <w:szCs w:val="24"/>
        </w:rPr>
      </w:pPr>
      <w:hyperlink w:anchor="_Toc82451434" w:history="1">
        <w:r w:rsidR="009A32F7" w:rsidRPr="009A32F7">
          <w:rPr>
            <w:rStyle w:val="Hiperligao"/>
            <w:rFonts w:ascii="Garamond" w:hAnsi="Garamond"/>
            <w:noProof/>
            <w:sz w:val="24"/>
            <w:szCs w:val="24"/>
          </w:rPr>
          <w:t>6.2.1</w:t>
        </w:r>
        <w:r w:rsidR="009A32F7" w:rsidRPr="009A32F7">
          <w:rPr>
            <w:rFonts w:ascii="Garamond" w:eastAsiaTheme="minorEastAsia" w:hAnsi="Garamond" w:cstheme="minorBidi"/>
            <w:noProof/>
            <w:kern w:val="0"/>
            <w:sz w:val="24"/>
            <w:szCs w:val="24"/>
          </w:rPr>
          <w:tab/>
        </w:r>
        <w:r w:rsidR="009A32F7" w:rsidRPr="009A32F7">
          <w:rPr>
            <w:rStyle w:val="Hiperligao"/>
            <w:rFonts w:ascii="Garamond" w:hAnsi="Garamond"/>
            <w:noProof/>
            <w:sz w:val="24"/>
            <w:szCs w:val="24"/>
          </w:rPr>
          <w:t>Controlos Culturais</w:t>
        </w:r>
        <w:r w:rsidR="009A32F7" w:rsidRPr="009A32F7">
          <w:rPr>
            <w:rFonts w:ascii="Garamond" w:hAnsi="Garamond"/>
            <w:noProof/>
            <w:webHidden/>
            <w:sz w:val="24"/>
            <w:szCs w:val="24"/>
          </w:rPr>
          <w:tab/>
        </w:r>
        <w:r w:rsidR="009A32F7" w:rsidRPr="009A32F7">
          <w:rPr>
            <w:rFonts w:ascii="Garamond" w:hAnsi="Garamond"/>
            <w:noProof/>
            <w:webHidden/>
            <w:sz w:val="24"/>
            <w:szCs w:val="24"/>
          </w:rPr>
          <w:fldChar w:fldCharType="begin"/>
        </w:r>
        <w:r w:rsidR="009A32F7" w:rsidRPr="009A32F7">
          <w:rPr>
            <w:rFonts w:ascii="Garamond" w:hAnsi="Garamond"/>
            <w:noProof/>
            <w:webHidden/>
            <w:sz w:val="24"/>
            <w:szCs w:val="24"/>
          </w:rPr>
          <w:instrText xml:space="preserve"> PAGEREF _Toc82451434 \h </w:instrText>
        </w:r>
        <w:r w:rsidR="009A32F7" w:rsidRPr="009A32F7">
          <w:rPr>
            <w:rFonts w:ascii="Garamond" w:hAnsi="Garamond"/>
            <w:noProof/>
            <w:webHidden/>
            <w:sz w:val="24"/>
            <w:szCs w:val="24"/>
          </w:rPr>
        </w:r>
        <w:r w:rsidR="009A32F7" w:rsidRPr="009A32F7">
          <w:rPr>
            <w:rFonts w:ascii="Garamond" w:hAnsi="Garamond"/>
            <w:noProof/>
            <w:webHidden/>
            <w:sz w:val="24"/>
            <w:szCs w:val="24"/>
          </w:rPr>
          <w:fldChar w:fldCharType="separate"/>
        </w:r>
        <w:r w:rsidR="009A32F7" w:rsidRPr="009A32F7">
          <w:rPr>
            <w:rFonts w:ascii="Garamond" w:hAnsi="Garamond"/>
            <w:noProof/>
            <w:webHidden/>
            <w:sz w:val="24"/>
            <w:szCs w:val="24"/>
          </w:rPr>
          <w:t>30</w:t>
        </w:r>
        <w:r w:rsidR="009A32F7" w:rsidRPr="009A32F7">
          <w:rPr>
            <w:rFonts w:ascii="Garamond" w:hAnsi="Garamond"/>
            <w:noProof/>
            <w:webHidden/>
            <w:sz w:val="24"/>
            <w:szCs w:val="24"/>
          </w:rPr>
          <w:fldChar w:fldCharType="end"/>
        </w:r>
      </w:hyperlink>
    </w:p>
    <w:p w14:paraId="7E35708F" w14:textId="4074100C" w:rsidR="009A32F7" w:rsidRPr="009A32F7" w:rsidRDefault="00ED0635" w:rsidP="009A32F7">
      <w:pPr>
        <w:pStyle w:val="ndice3"/>
        <w:tabs>
          <w:tab w:val="left" w:pos="1100"/>
          <w:tab w:val="right" w:leader="dot" w:pos="8494"/>
        </w:tabs>
        <w:spacing w:line="360" w:lineRule="auto"/>
        <w:jc w:val="both"/>
        <w:rPr>
          <w:rFonts w:ascii="Garamond" w:eastAsiaTheme="minorEastAsia" w:hAnsi="Garamond" w:cstheme="minorBidi"/>
          <w:noProof/>
          <w:kern w:val="0"/>
          <w:sz w:val="24"/>
          <w:szCs w:val="24"/>
        </w:rPr>
      </w:pPr>
      <w:hyperlink w:anchor="_Toc82451435" w:history="1">
        <w:r w:rsidR="009A32F7" w:rsidRPr="009A32F7">
          <w:rPr>
            <w:rStyle w:val="Hiperligao"/>
            <w:rFonts w:ascii="Garamond" w:hAnsi="Garamond"/>
            <w:noProof/>
            <w:sz w:val="24"/>
            <w:szCs w:val="24"/>
          </w:rPr>
          <w:t>6.2.2</w:t>
        </w:r>
        <w:r w:rsidR="009A32F7" w:rsidRPr="009A32F7">
          <w:rPr>
            <w:rFonts w:ascii="Garamond" w:eastAsiaTheme="minorEastAsia" w:hAnsi="Garamond" w:cstheme="minorBidi"/>
            <w:noProof/>
            <w:kern w:val="0"/>
            <w:sz w:val="24"/>
            <w:szCs w:val="24"/>
          </w:rPr>
          <w:tab/>
        </w:r>
        <w:r w:rsidR="009A32F7" w:rsidRPr="009A32F7">
          <w:rPr>
            <w:rStyle w:val="Hiperligao"/>
            <w:rFonts w:ascii="Garamond" w:hAnsi="Garamond"/>
            <w:noProof/>
            <w:sz w:val="24"/>
            <w:szCs w:val="24"/>
          </w:rPr>
          <w:t>Controlos Administrativos</w:t>
        </w:r>
        <w:r w:rsidR="009A32F7" w:rsidRPr="009A32F7">
          <w:rPr>
            <w:rFonts w:ascii="Garamond" w:hAnsi="Garamond"/>
            <w:noProof/>
            <w:webHidden/>
            <w:sz w:val="24"/>
            <w:szCs w:val="24"/>
          </w:rPr>
          <w:tab/>
        </w:r>
        <w:r w:rsidR="009A32F7" w:rsidRPr="009A32F7">
          <w:rPr>
            <w:rFonts w:ascii="Garamond" w:hAnsi="Garamond"/>
            <w:noProof/>
            <w:webHidden/>
            <w:sz w:val="24"/>
            <w:szCs w:val="24"/>
          </w:rPr>
          <w:fldChar w:fldCharType="begin"/>
        </w:r>
        <w:r w:rsidR="009A32F7" w:rsidRPr="009A32F7">
          <w:rPr>
            <w:rFonts w:ascii="Garamond" w:hAnsi="Garamond"/>
            <w:noProof/>
            <w:webHidden/>
            <w:sz w:val="24"/>
            <w:szCs w:val="24"/>
          </w:rPr>
          <w:instrText xml:space="preserve"> PAGEREF _Toc82451435 \h </w:instrText>
        </w:r>
        <w:r w:rsidR="009A32F7" w:rsidRPr="009A32F7">
          <w:rPr>
            <w:rFonts w:ascii="Garamond" w:hAnsi="Garamond"/>
            <w:noProof/>
            <w:webHidden/>
            <w:sz w:val="24"/>
            <w:szCs w:val="24"/>
          </w:rPr>
        </w:r>
        <w:r w:rsidR="009A32F7" w:rsidRPr="009A32F7">
          <w:rPr>
            <w:rFonts w:ascii="Garamond" w:hAnsi="Garamond"/>
            <w:noProof/>
            <w:webHidden/>
            <w:sz w:val="24"/>
            <w:szCs w:val="24"/>
          </w:rPr>
          <w:fldChar w:fldCharType="separate"/>
        </w:r>
        <w:r w:rsidR="009A32F7" w:rsidRPr="009A32F7">
          <w:rPr>
            <w:rFonts w:ascii="Garamond" w:hAnsi="Garamond"/>
            <w:noProof/>
            <w:webHidden/>
            <w:sz w:val="24"/>
            <w:szCs w:val="24"/>
          </w:rPr>
          <w:t>30</w:t>
        </w:r>
        <w:r w:rsidR="009A32F7" w:rsidRPr="009A32F7">
          <w:rPr>
            <w:rFonts w:ascii="Garamond" w:hAnsi="Garamond"/>
            <w:noProof/>
            <w:webHidden/>
            <w:sz w:val="24"/>
            <w:szCs w:val="24"/>
          </w:rPr>
          <w:fldChar w:fldCharType="end"/>
        </w:r>
      </w:hyperlink>
    </w:p>
    <w:p w14:paraId="632C2425" w14:textId="03DCDA30" w:rsidR="009A32F7" w:rsidRPr="009A32F7" w:rsidRDefault="00ED0635" w:rsidP="009A32F7">
      <w:pPr>
        <w:pStyle w:val="ndice3"/>
        <w:tabs>
          <w:tab w:val="left" w:pos="1100"/>
          <w:tab w:val="right" w:leader="dot" w:pos="8494"/>
        </w:tabs>
        <w:spacing w:line="360" w:lineRule="auto"/>
        <w:jc w:val="both"/>
        <w:rPr>
          <w:rFonts w:ascii="Garamond" w:eastAsiaTheme="minorEastAsia" w:hAnsi="Garamond" w:cstheme="minorBidi"/>
          <w:noProof/>
          <w:kern w:val="0"/>
          <w:sz w:val="24"/>
          <w:szCs w:val="24"/>
        </w:rPr>
      </w:pPr>
      <w:hyperlink w:anchor="_Toc82451436" w:history="1">
        <w:r w:rsidR="009A32F7" w:rsidRPr="009A32F7">
          <w:rPr>
            <w:rStyle w:val="Hiperligao"/>
            <w:rFonts w:ascii="Garamond" w:hAnsi="Garamond"/>
            <w:noProof/>
            <w:sz w:val="24"/>
            <w:szCs w:val="24"/>
          </w:rPr>
          <w:t>6.2.3</w:t>
        </w:r>
        <w:r w:rsidR="009A32F7" w:rsidRPr="009A32F7">
          <w:rPr>
            <w:rFonts w:ascii="Garamond" w:eastAsiaTheme="minorEastAsia" w:hAnsi="Garamond" w:cstheme="minorBidi"/>
            <w:noProof/>
            <w:kern w:val="0"/>
            <w:sz w:val="24"/>
            <w:szCs w:val="24"/>
          </w:rPr>
          <w:tab/>
        </w:r>
        <w:r w:rsidR="009A32F7" w:rsidRPr="009A32F7">
          <w:rPr>
            <w:rStyle w:val="Hiperligao"/>
            <w:rFonts w:ascii="Garamond" w:hAnsi="Garamond"/>
            <w:noProof/>
            <w:sz w:val="24"/>
            <w:szCs w:val="24"/>
          </w:rPr>
          <w:t>Planeamento</w:t>
        </w:r>
        <w:r w:rsidR="009A32F7" w:rsidRPr="009A32F7">
          <w:rPr>
            <w:rFonts w:ascii="Garamond" w:hAnsi="Garamond"/>
            <w:noProof/>
            <w:webHidden/>
            <w:sz w:val="24"/>
            <w:szCs w:val="24"/>
          </w:rPr>
          <w:tab/>
        </w:r>
        <w:r w:rsidR="009A32F7" w:rsidRPr="009A32F7">
          <w:rPr>
            <w:rFonts w:ascii="Garamond" w:hAnsi="Garamond"/>
            <w:noProof/>
            <w:webHidden/>
            <w:sz w:val="24"/>
            <w:szCs w:val="24"/>
          </w:rPr>
          <w:fldChar w:fldCharType="begin"/>
        </w:r>
        <w:r w:rsidR="009A32F7" w:rsidRPr="009A32F7">
          <w:rPr>
            <w:rFonts w:ascii="Garamond" w:hAnsi="Garamond"/>
            <w:noProof/>
            <w:webHidden/>
            <w:sz w:val="24"/>
            <w:szCs w:val="24"/>
          </w:rPr>
          <w:instrText xml:space="preserve"> PAGEREF _Toc82451436 \h </w:instrText>
        </w:r>
        <w:r w:rsidR="009A32F7" w:rsidRPr="009A32F7">
          <w:rPr>
            <w:rFonts w:ascii="Garamond" w:hAnsi="Garamond"/>
            <w:noProof/>
            <w:webHidden/>
            <w:sz w:val="24"/>
            <w:szCs w:val="24"/>
          </w:rPr>
        </w:r>
        <w:r w:rsidR="009A32F7" w:rsidRPr="009A32F7">
          <w:rPr>
            <w:rFonts w:ascii="Garamond" w:hAnsi="Garamond"/>
            <w:noProof/>
            <w:webHidden/>
            <w:sz w:val="24"/>
            <w:szCs w:val="24"/>
          </w:rPr>
          <w:fldChar w:fldCharType="separate"/>
        </w:r>
        <w:r w:rsidR="009A32F7" w:rsidRPr="009A32F7">
          <w:rPr>
            <w:rFonts w:ascii="Garamond" w:hAnsi="Garamond"/>
            <w:noProof/>
            <w:webHidden/>
            <w:sz w:val="24"/>
            <w:szCs w:val="24"/>
          </w:rPr>
          <w:t>31</w:t>
        </w:r>
        <w:r w:rsidR="009A32F7" w:rsidRPr="009A32F7">
          <w:rPr>
            <w:rFonts w:ascii="Garamond" w:hAnsi="Garamond"/>
            <w:noProof/>
            <w:webHidden/>
            <w:sz w:val="24"/>
            <w:szCs w:val="24"/>
          </w:rPr>
          <w:fldChar w:fldCharType="end"/>
        </w:r>
      </w:hyperlink>
    </w:p>
    <w:p w14:paraId="2F738592" w14:textId="42A9863A" w:rsidR="009A32F7" w:rsidRPr="009A32F7" w:rsidRDefault="00ED0635" w:rsidP="009A32F7">
      <w:pPr>
        <w:pStyle w:val="ndice3"/>
        <w:tabs>
          <w:tab w:val="left" w:pos="1100"/>
          <w:tab w:val="right" w:leader="dot" w:pos="8494"/>
        </w:tabs>
        <w:spacing w:line="360" w:lineRule="auto"/>
        <w:jc w:val="both"/>
        <w:rPr>
          <w:rFonts w:ascii="Garamond" w:eastAsiaTheme="minorEastAsia" w:hAnsi="Garamond" w:cstheme="minorBidi"/>
          <w:noProof/>
          <w:kern w:val="0"/>
          <w:sz w:val="24"/>
          <w:szCs w:val="24"/>
        </w:rPr>
      </w:pPr>
      <w:hyperlink w:anchor="_Toc82451437" w:history="1">
        <w:r w:rsidR="009A32F7" w:rsidRPr="009A32F7">
          <w:rPr>
            <w:rStyle w:val="Hiperligao"/>
            <w:rFonts w:ascii="Garamond" w:hAnsi="Garamond"/>
            <w:noProof/>
            <w:sz w:val="24"/>
            <w:szCs w:val="24"/>
          </w:rPr>
          <w:t>6.2.4</w:t>
        </w:r>
        <w:r w:rsidR="009A32F7" w:rsidRPr="009A32F7">
          <w:rPr>
            <w:rFonts w:ascii="Garamond" w:eastAsiaTheme="minorEastAsia" w:hAnsi="Garamond" w:cstheme="minorBidi"/>
            <w:noProof/>
            <w:kern w:val="0"/>
            <w:sz w:val="24"/>
            <w:szCs w:val="24"/>
          </w:rPr>
          <w:tab/>
        </w:r>
        <w:r w:rsidR="009A32F7" w:rsidRPr="009A32F7">
          <w:rPr>
            <w:rStyle w:val="Hiperligao"/>
            <w:rFonts w:ascii="Garamond" w:hAnsi="Garamond"/>
            <w:noProof/>
            <w:sz w:val="24"/>
            <w:szCs w:val="24"/>
          </w:rPr>
          <w:t>Controlos Cibernéticos</w:t>
        </w:r>
        <w:r w:rsidR="009A32F7" w:rsidRPr="009A32F7">
          <w:rPr>
            <w:rFonts w:ascii="Garamond" w:hAnsi="Garamond"/>
            <w:noProof/>
            <w:webHidden/>
            <w:sz w:val="24"/>
            <w:szCs w:val="24"/>
          </w:rPr>
          <w:tab/>
        </w:r>
        <w:r w:rsidR="009A32F7" w:rsidRPr="009A32F7">
          <w:rPr>
            <w:rFonts w:ascii="Garamond" w:hAnsi="Garamond"/>
            <w:noProof/>
            <w:webHidden/>
            <w:sz w:val="24"/>
            <w:szCs w:val="24"/>
          </w:rPr>
          <w:fldChar w:fldCharType="begin"/>
        </w:r>
        <w:r w:rsidR="009A32F7" w:rsidRPr="009A32F7">
          <w:rPr>
            <w:rFonts w:ascii="Garamond" w:hAnsi="Garamond"/>
            <w:noProof/>
            <w:webHidden/>
            <w:sz w:val="24"/>
            <w:szCs w:val="24"/>
          </w:rPr>
          <w:instrText xml:space="preserve"> PAGEREF _Toc82451437 \h </w:instrText>
        </w:r>
        <w:r w:rsidR="009A32F7" w:rsidRPr="009A32F7">
          <w:rPr>
            <w:rFonts w:ascii="Garamond" w:hAnsi="Garamond"/>
            <w:noProof/>
            <w:webHidden/>
            <w:sz w:val="24"/>
            <w:szCs w:val="24"/>
          </w:rPr>
        </w:r>
        <w:r w:rsidR="009A32F7" w:rsidRPr="009A32F7">
          <w:rPr>
            <w:rFonts w:ascii="Garamond" w:hAnsi="Garamond"/>
            <w:noProof/>
            <w:webHidden/>
            <w:sz w:val="24"/>
            <w:szCs w:val="24"/>
          </w:rPr>
          <w:fldChar w:fldCharType="separate"/>
        </w:r>
        <w:r w:rsidR="009A32F7" w:rsidRPr="009A32F7">
          <w:rPr>
            <w:rFonts w:ascii="Garamond" w:hAnsi="Garamond"/>
            <w:noProof/>
            <w:webHidden/>
            <w:sz w:val="24"/>
            <w:szCs w:val="24"/>
          </w:rPr>
          <w:t>32</w:t>
        </w:r>
        <w:r w:rsidR="009A32F7" w:rsidRPr="009A32F7">
          <w:rPr>
            <w:rFonts w:ascii="Garamond" w:hAnsi="Garamond"/>
            <w:noProof/>
            <w:webHidden/>
            <w:sz w:val="24"/>
            <w:szCs w:val="24"/>
          </w:rPr>
          <w:fldChar w:fldCharType="end"/>
        </w:r>
      </w:hyperlink>
    </w:p>
    <w:p w14:paraId="7DD7FB9D" w14:textId="3029C8EC" w:rsidR="009A32F7" w:rsidRPr="009A32F7" w:rsidRDefault="00ED0635" w:rsidP="009A32F7">
      <w:pPr>
        <w:pStyle w:val="ndice3"/>
        <w:tabs>
          <w:tab w:val="left" w:pos="1100"/>
          <w:tab w:val="right" w:leader="dot" w:pos="8494"/>
        </w:tabs>
        <w:spacing w:line="360" w:lineRule="auto"/>
        <w:jc w:val="both"/>
        <w:rPr>
          <w:rFonts w:ascii="Garamond" w:eastAsiaTheme="minorEastAsia" w:hAnsi="Garamond" w:cstheme="minorBidi"/>
          <w:noProof/>
          <w:kern w:val="0"/>
          <w:sz w:val="24"/>
          <w:szCs w:val="24"/>
        </w:rPr>
      </w:pPr>
      <w:hyperlink w:anchor="_Toc82451438" w:history="1">
        <w:r w:rsidR="009A32F7" w:rsidRPr="009A32F7">
          <w:rPr>
            <w:rStyle w:val="Hiperligao"/>
            <w:rFonts w:ascii="Garamond" w:hAnsi="Garamond"/>
            <w:noProof/>
            <w:sz w:val="24"/>
            <w:szCs w:val="24"/>
          </w:rPr>
          <w:t>6.2.5</w:t>
        </w:r>
        <w:r w:rsidR="009A32F7" w:rsidRPr="009A32F7">
          <w:rPr>
            <w:rFonts w:ascii="Garamond" w:eastAsiaTheme="minorEastAsia" w:hAnsi="Garamond" w:cstheme="minorBidi"/>
            <w:noProof/>
            <w:kern w:val="0"/>
            <w:sz w:val="24"/>
            <w:szCs w:val="24"/>
          </w:rPr>
          <w:tab/>
        </w:r>
        <w:r w:rsidR="009A32F7" w:rsidRPr="009A32F7">
          <w:rPr>
            <w:rStyle w:val="Hiperligao"/>
            <w:rFonts w:ascii="Garamond" w:hAnsi="Garamond"/>
            <w:noProof/>
            <w:sz w:val="24"/>
            <w:szCs w:val="24"/>
          </w:rPr>
          <w:t>Recompensas e Compensações</w:t>
        </w:r>
        <w:r w:rsidR="009A32F7" w:rsidRPr="009A32F7">
          <w:rPr>
            <w:rFonts w:ascii="Garamond" w:hAnsi="Garamond"/>
            <w:noProof/>
            <w:webHidden/>
            <w:sz w:val="24"/>
            <w:szCs w:val="24"/>
          </w:rPr>
          <w:tab/>
        </w:r>
        <w:r w:rsidR="009A32F7" w:rsidRPr="009A32F7">
          <w:rPr>
            <w:rFonts w:ascii="Garamond" w:hAnsi="Garamond"/>
            <w:noProof/>
            <w:webHidden/>
            <w:sz w:val="24"/>
            <w:szCs w:val="24"/>
          </w:rPr>
          <w:fldChar w:fldCharType="begin"/>
        </w:r>
        <w:r w:rsidR="009A32F7" w:rsidRPr="009A32F7">
          <w:rPr>
            <w:rFonts w:ascii="Garamond" w:hAnsi="Garamond"/>
            <w:noProof/>
            <w:webHidden/>
            <w:sz w:val="24"/>
            <w:szCs w:val="24"/>
          </w:rPr>
          <w:instrText xml:space="preserve"> PAGEREF _Toc82451438 \h </w:instrText>
        </w:r>
        <w:r w:rsidR="009A32F7" w:rsidRPr="009A32F7">
          <w:rPr>
            <w:rFonts w:ascii="Garamond" w:hAnsi="Garamond"/>
            <w:noProof/>
            <w:webHidden/>
            <w:sz w:val="24"/>
            <w:szCs w:val="24"/>
          </w:rPr>
        </w:r>
        <w:r w:rsidR="009A32F7" w:rsidRPr="009A32F7">
          <w:rPr>
            <w:rFonts w:ascii="Garamond" w:hAnsi="Garamond"/>
            <w:noProof/>
            <w:webHidden/>
            <w:sz w:val="24"/>
            <w:szCs w:val="24"/>
          </w:rPr>
          <w:fldChar w:fldCharType="separate"/>
        </w:r>
        <w:r w:rsidR="009A32F7" w:rsidRPr="009A32F7">
          <w:rPr>
            <w:rFonts w:ascii="Garamond" w:hAnsi="Garamond"/>
            <w:noProof/>
            <w:webHidden/>
            <w:sz w:val="24"/>
            <w:szCs w:val="24"/>
          </w:rPr>
          <w:t>33</w:t>
        </w:r>
        <w:r w:rsidR="009A32F7" w:rsidRPr="009A32F7">
          <w:rPr>
            <w:rFonts w:ascii="Garamond" w:hAnsi="Garamond"/>
            <w:noProof/>
            <w:webHidden/>
            <w:sz w:val="24"/>
            <w:szCs w:val="24"/>
          </w:rPr>
          <w:fldChar w:fldCharType="end"/>
        </w:r>
      </w:hyperlink>
    </w:p>
    <w:p w14:paraId="61DCC479" w14:textId="04BF483C" w:rsidR="009A32F7" w:rsidRPr="009A32F7" w:rsidRDefault="00ED0635" w:rsidP="009A32F7">
      <w:pPr>
        <w:pStyle w:val="ndice2"/>
        <w:tabs>
          <w:tab w:val="left" w:pos="880"/>
          <w:tab w:val="right" w:leader="dot" w:pos="8494"/>
        </w:tabs>
        <w:spacing w:line="360" w:lineRule="auto"/>
        <w:jc w:val="both"/>
        <w:rPr>
          <w:rFonts w:ascii="Garamond" w:eastAsiaTheme="minorEastAsia" w:hAnsi="Garamond" w:cstheme="minorBidi"/>
          <w:noProof/>
          <w:kern w:val="0"/>
          <w:sz w:val="24"/>
          <w:szCs w:val="24"/>
        </w:rPr>
      </w:pPr>
      <w:hyperlink w:anchor="_Toc82451439" w:history="1">
        <w:r w:rsidR="009A32F7" w:rsidRPr="009A32F7">
          <w:rPr>
            <w:rStyle w:val="Hiperligao"/>
            <w:rFonts w:ascii="Garamond" w:hAnsi="Garamond"/>
            <w:noProof/>
            <w:sz w:val="24"/>
            <w:szCs w:val="24"/>
          </w:rPr>
          <w:t>6.3</w:t>
        </w:r>
        <w:r w:rsidR="009A32F7" w:rsidRPr="009A32F7">
          <w:rPr>
            <w:rFonts w:ascii="Garamond" w:eastAsiaTheme="minorEastAsia" w:hAnsi="Garamond" w:cstheme="minorBidi"/>
            <w:noProof/>
            <w:kern w:val="0"/>
            <w:sz w:val="24"/>
            <w:szCs w:val="24"/>
          </w:rPr>
          <w:tab/>
        </w:r>
        <w:r w:rsidR="009A32F7" w:rsidRPr="009A32F7">
          <w:rPr>
            <w:rStyle w:val="Hiperligao"/>
            <w:rFonts w:ascii="Garamond" w:hAnsi="Garamond"/>
            <w:noProof/>
            <w:sz w:val="24"/>
            <w:szCs w:val="24"/>
          </w:rPr>
          <w:t>Discussão</w:t>
        </w:r>
        <w:r w:rsidR="009A32F7" w:rsidRPr="009A32F7">
          <w:rPr>
            <w:rFonts w:ascii="Garamond" w:hAnsi="Garamond"/>
            <w:noProof/>
            <w:webHidden/>
            <w:sz w:val="24"/>
            <w:szCs w:val="24"/>
          </w:rPr>
          <w:tab/>
        </w:r>
        <w:r w:rsidR="009A32F7" w:rsidRPr="009A32F7">
          <w:rPr>
            <w:rFonts w:ascii="Garamond" w:hAnsi="Garamond"/>
            <w:noProof/>
            <w:webHidden/>
            <w:sz w:val="24"/>
            <w:szCs w:val="24"/>
          </w:rPr>
          <w:fldChar w:fldCharType="begin"/>
        </w:r>
        <w:r w:rsidR="009A32F7" w:rsidRPr="009A32F7">
          <w:rPr>
            <w:rFonts w:ascii="Garamond" w:hAnsi="Garamond"/>
            <w:noProof/>
            <w:webHidden/>
            <w:sz w:val="24"/>
            <w:szCs w:val="24"/>
          </w:rPr>
          <w:instrText xml:space="preserve"> PAGEREF _Toc82451439 \h </w:instrText>
        </w:r>
        <w:r w:rsidR="009A32F7" w:rsidRPr="009A32F7">
          <w:rPr>
            <w:rFonts w:ascii="Garamond" w:hAnsi="Garamond"/>
            <w:noProof/>
            <w:webHidden/>
            <w:sz w:val="24"/>
            <w:szCs w:val="24"/>
          </w:rPr>
        </w:r>
        <w:r w:rsidR="009A32F7" w:rsidRPr="009A32F7">
          <w:rPr>
            <w:rFonts w:ascii="Garamond" w:hAnsi="Garamond"/>
            <w:noProof/>
            <w:webHidden/>
            <w:sz w:val="24"/>
            <w:szCs w:val="24"/>
          </w:rPr>
          <w:fldChar w:fldCharType="separate"/>
        </w:r>
        <w:r w:rsidR="009A32F7" w:rsidRPr="009A32F7">
          <w:rPr>
            <w:rFonts w:ascii="Garamond" w:hAnsi="Garamond"/>
            <w:noProof/>
            <w:webHidden/>
            <w:sz w:val="24"/>
            <w:szCs w:val="24"/>
          </w:rPr>
          <w:t>33</w:t>
        </w:r>
        <w:r w:rsidR="009A32F7" w:rsidRPr="009A32F7">
          <w:rPr>
            <w:rFonts w:ascii="Garamond" w:hAnsi="Garamond"/>
            <w:noProof/>
            <w:webHidden/>
            <w:sz w:val="24"/>
            <w:szCs w:val="24"/>
          </w:rPr>
          <w:fldChar w:fldCharType="end"/>
        </w:r>
      </w:hyperlink>
    </w:p>
    <w:p w14:paraId="6D6A3B55" w14:textId="370564F1" w:rsidR="009A32F7" w:rsidRPr="009A32F7" w:rsidRDefault="00ED0635" w:rsidP="009A32F7">
      <w:pPr>
        <w:pStyle w:val="ndice1"/>
        <w:rPr>
          <w:rFonts w:ascii="Garamond" w:eastAsiaTheme="minorEastAsia" w:hAnsi="Garamond" w:cstheme="minorBidi"/>
          <w:noProof/>
          <w:kern w:val="0"/>
          <w:sz w:val="24"/>
          <w:szCs w:val="24"/>
        </w:rPr>
      </w:pPr>
      <w:hyperlink w:anchor="_Toc82451440" w:history="1">
        <w:r w:rsidR="009A32F7" w:rsidRPr="009A32F7">
          <w:rPr>
            <w:rStyle w:val="Hiperligao"/>
            <w:rFonts w:ascii="Garamond" w:hAnsi="Garamond"/>
            <w:noProof/>
            <w:sz w:val="24"/>
            <w:szCs w:val="24"/>
          </w:rPr>
          <w:t>7</w:t>
        </w:r>
        <w:r w:rsidR="009A32F7" w:rsidRPr="009A32F7">
          <w:rPr>
            <w:rFonts w:ascii="Garamond" w:eastAsiaTheme="minorEastAsia" w:hAnsi="Garamond" w:cstheme="minorBidi"/>
            <w:noProof/>
            <w:kern w:val="0"/>
            <w:sz w:val="24"/>
            <w:szCs w:val="24"/>
          </w:rPr>
          <w:tab/>
        </w:r>
        <w:r w:rsidR="009A32F7" w:rsidRPr="009A32F7">
          <w:rPr>
            <w:rStyle w:val="Hiperligao"/>
            <w:rFonts w:ascii="Garamond" w:hAnsi="Garamond"/>
            <w:noProof/>
            <w:sz w:val="24"/>
            <w:szCs w:val="24"/>
          </w:rPr>
          <w:t>Conclusões</w:t>
        </w:r>
        <w:r w:rsidR="009A32F7" w:rsidRPr="009A32F7">
          <w:rPr>
            <w:rFonts w:ascii="Garamond" w:hAnsi="Garamond"/>
            <w:noProof/>
            <w:webHidden/>
            <w:sz w:val="24"/>
            <w:szCs w:val="24"/>
          </w:rPr>
          <w:tab/>
        </w:r>
        <w:r w:rsidR="009A32F7" w:rsidRPr="009A32F7">
          <w:rPr>
            <w:rFonts w:ascii="Garamond" w:hAnsi="Garamond"/>
            <w:noProof/>
            <w:webHidden/>
            <w:sz w:val="24"/>
            <w:szCs w:val="24"/>
          </w:rPr>
          <w:fldChar w:fldCharType="begin"/>
        </w:r>
        <w:r w:rsidR="009A32F7" w:rsidRPr="009A32F7">
          <w:rPr>
            <w:rFonts w:ascii="Garamond" w:hAnsi="Garamond"/>
            <w:noProof/>
            <w:webHidden/>
            <w:sz w:val="24"/>
            <w:szCs w:val="24"/>
          </w:rPr>
          <w:instrText xml:space="preserve"> PAGEREF _Toc82451440 \h </w:instrText>
        </w:r>
        <w:r w:rsidR="009A32F7" w:rsidRPr="009A32F7">
          <w:rPr>
            <w:rFonts w:ascii="Garamond" w:hAnsi="Garamond"/>
            <w:noProof/>
            <w:webHidden/>
            <w:sz w:val="24"/>
            <w:szCs w:val="24"/>
          </w:rPr>
        </w:r>
        <w:r w:rsidR="009A32F7" w:rsidRPr="009A32F7">
          <w:rPr>
            <w:rFonts w:ascii="Garamond" w:hAnsi="Garamond"/>
            <w:noProof/>
            <w:webHidden/>
            <w:sz w:val="24"/>
            <w:szCs w:val="24"/>
          </w:rPr>
          <w:fldChar w:fldCharType="separate"/>
        </w:r>
        <w:r w:rsidR="009A32F7" w:rsidRPr="009A32F7">
          <w:rPr>
            <w:rFonts w:ascii="Garamond" w:hAnsi="Garamond"/>
            <w:noProof/>
            <w:webHidden/>
            <w:sz w:val="24"/>
            <w:szCs w:val="24"/>
          </w:rPr>
          <w:t>36</w:t>
        </w:r>
        <w:r w:rsidR="009A32F7" w:rsidRPr="009A32F7">
          <w:rPr>
            <w:rFonts w:ascii="Garamond" w:hAnsi="Garamond"/>
            <w:noProof/>
            <w:webHidden/>
            <w:sz w:val="24"/>
            <w:szCs w:val="24"/>
          </w:rPr>
          <w:fldChar w:fldCharType="end"/>
        </w:r>
      </w:hyperlink>
    </w:p>
    <w:p w14:paraId="1F7322DE" w14:textId="7789343F" w:rsidR="009A32F7" w:rsidRPr="009A32F7" w:rsidRDefault="00ED0635" w:rsidP="009A32F7">
      <w:pPr>
        <w:pStyle w:val="ndice2"/>
        <w:tabs>
          <w:tab w:val="left" w:pos="880"/>
          <w:tab w:val="right" w:leader="dot" w:pos="8494"/>
        </w:tabs>
        <w:spacing w:line="360" w:lineRule="auto"/>
        <w:jc w:val="both"/>
        <w:rPr>
          <w:rFonts w:ascii="Garamond" w:eastAsiaTheme="minorEastAsia" w:hAnsi="Garamond" w:cstheme="minorBidi"/>
          <w:noProof/>
          <w:kern w:val="0"/>
          <w:sz w:val="24"/>
          <w:szCs w:val="24"/>
        </w:rPr>
      </w:pPr>
      <w:hyperlink w:anchor="_Toc82451441" w:history="1">
        <w:r w:rsidR="009A32F7" w:rsidRPr="009A32F7">
          <w:rPr>
            <w:rStyle w:val="Hiperligao"/>
            <w:rFonts w:ascii="Garamond" w:hAnsi="Garamond"/>
            <w:noProof/>
            <w:sz w:val="24"/>
            <w:szCs w:val="24"/>
          </w:rPr>
          <w:t>7.1</w:t>
        </w:r>
        <w:r w:rsidR="009A32F7" w:rsidRPr="009A32F7">
          <w:rPr>
            <w:rFonts w:ascii="Garamond" w:eastAsiaTheme="minorEastAsia" w:hAnsi="Garamond" w:cstheme="minorBidi"/>
            <w:noProof/>
            <w:kern w:val="0"/>
            <w:sz w:val="24"/>
            <w:szCs w:val="24"/>
          </w:rPr>
          <w:tab/>
        </w:r>
        <w:r w:rsidR="009A32F7" w:rsidRPr="009A32F7">
          <w:rPr>
            <w:rStyle w:val="Hiperligao"/>
            <w:rFonts w:ascii="Garamond" w:hAnsi="Garamond"/>
            <w:noProof/>
            <w:sz w:val="24"/>
            <w:szCs w:val="24"/>
          </w:rPr>
          <w:t>Principais conclusões do estudo:</w:t>
        </w:r>
        <w:r w:rsidR="009A32F7" w:rsidRPr="009A32F7">
          <w:rPr>
            <w:rFonts w:ascii="Garamond" w:hAnsi="Garamond"/>
            <w:noProof/>
            <w:webHidden/>
            <w:sz w:val="24"/>
            <w:szCs w:val="24"/>
          </w:rPr>
          <w:tab/>
        </w:r>
        <w:r w:rsidR="009A32F7" w:rsidRPr="009A32F7">
          <w:rPr>
            <w:rFonts w:ascii="Garamond" w:hAnsi="Garamond"/>
            <w:noProof/>
            <w:webHidden/>
            <w:sz w:val="24"/>
            <w:szCs w:val="24"/>
          </w:rPr>
          <w:fldChar w:fldCharType="begin"/>
        </w:r>
        <w:r w:rsidR="009A32F7" w:rsidRPr="009A32F7">
          <w:rPr>
            <w:rFonts w:ascii="Garamond" w:hAnsi="Garamond"/>
            <w:noProof/>
            <w:webHidden/>
            <w:sz w:val="24"/>
            <w:szCs w:val="24"/>
          </w:rPr>
          <w:instrText xml:space="preserve"> PAGEREF _Toc82451441 \h </w:instrText>
        </w:r>
        <w:r w:rsidR="009A32F7" w:rsidRPr="009A32F7">
          <w:rPr>
            <w:rFonts w:ascii="Garamond" w:hAnsi="Garamond"/>
            <w:noProof/>
            <w:webHidden/>
            <w:sz w:val="24"/>
            <w:szCs w:val="24"/>
          </w:rPr>
        </w:r>
        <w:r w:rsidR="009A32F7" w:rsidRPr="009A32F7">
          <w:rPr>
            <w:rFonts w:ascii="Garamond" w:hAnsi="Garamond"/>
            <w:noProof/>
            <w:webHidden/>
            <w:sz w:val="24"/>
            <w:szCs w:val="24"/>
          </w:rPr>
          <w:fldChar w:fldCharType="separate"/>
        </w:r>
        <w:r w:rsidR="009A32F7" w:rsidRPr="009A32F7">
          <w:rPr>
            <w:rFonts w:ascii="Garamond" w:hAnsi="Garamond"/>
            <w:noProof/>
            <w:webHidden/>
            <w:sz w:val="24"/>
            <w:szCs w:val="24"/>
          </w:rPr>
          <w:t>36</w:t>
        </w:r>
        <w:r w:rsidR="009A32F7" w:rsidRPr="009A32F7">
          <w:rPr>
            <w:rFonts w:ascii="Garamond" w:hAnsi="Garamond"/>
            <w:noProof/>
            <w:webHidden/>
            <w:sz w:val="24"/>
            <w:szCs w:val="24"/>
          </w:rPr>
          <w:fldChar w:fldCharType="end"/>
        </w:r>
      </w:hyperlink>
    </w:p>
    <w:p w14:paraId="1F0D6336" w14:textId="35D0E148" w:rsidR="009A32F7" w:rsidRPr="009A32F7" w:rsidRDefault="00ED0635" w:rsidP="009A32F7">
      <w:pPr>
        <w:pStyle w:val="ndice2"/>
        <w:tabs>
          <w:tab w:val="left" w:pos="880"/>
          <w:tab w:val="right" w:leader="dot" w:pos="8494"/>
        </w:tabs>
        <w:spacing w:line="360" w:lineRule="auto"/>
        <w:jc w:val="both"/>
        <w:rPr>
          <w:rFonts w:ascii="Garamond" w:eastAsiaTheme="minorEastAsia" w:hAnsi="Garamond" w:cstheme="minorBidi"/>
          <w:noProof/>
          <w:kern w:val="0"/>
          <w:sz w:val="24"/>
          <w:szCs w:val="24"/>
        </w:rPr>
      </w:pPr>
      <w:hyperlink w:anchor="_Toc82451442" w:history="1">
        <w:r w:rsidR="009A32F7" w:rsidRPr="009A32F7">
          <w:rPr>
            <w:rStyle w:val="Hiperligao"/>
            <w:rFonts w:ascii="Garamond" w:hAnsi="Garamond"/>
            <w:noProof/>
            <w:sz w:val="24"/>
            <w:szCs w:val="24"/>
          </w:rPr>
          <w:t>7.2</w:t>
        </w:r>
        <w:r w:rsidR="009A32F7" w:rsidRPr="009A32F7">
          <w:rPr>
            <w:rFonts w:ascii="Garamond" w:eastAsiaTheme="minorEastAsia" w:hAnsi="Garamond" w:cstheme="minorBidi"/>
            <w:noProof/>
            <w:kern w:val="0"/>
            <w:sz w:val="24"/>
            <w:szCs w:val="24"/>
          </w:rPr>
          <w:tab/>
        </w:r>
        <w:r w:rsidR="009A32F7" w:rsidRPr="009A32F7">
          <w:rPr>
            <w:rStyle w:val="Hiperligao"/>
            <w:rFonts w:ascii="Garamond" w:hAnsi="Garamond"/>
            <w:noProof/>
            <w:sz w:val="24"/>
            <w:szCs w:val="24"/>
          </w:rPr>
          <w:t>Contribuições deste estudo para a investigação</w:t>
        </w:r>
        <w:r w:rsidR="009A32F7" w:rsidRPr="009A32F7">
          <w:rPr>
            <w:rFonts w:ascii="Garamond" w:hAnsi="Garamond"/>
            <w:noProof/>
            <w:webHidden/>
            <w:sz w:val="24"/>
            <w:szCs w:val="24"/>
          </w:rPr>
          <w:tab/>
        </w:r>
        <w:r w:rsidR="009A32F7" w:rsidRPr="009A32F7">
          <w:rPr>
            <w:rFonts w:ascii="Garamond" w:hAnsi="Garamond"/>
            <w:noProof/>
            <w:webHidden/>
            <w:sz w:val="24"/>
            <w:szCs w:val="24"/>
          </w:rPr>
          <w:fldChar w:fldCharType="begin"/>
        </w:r>
        <w:r w:rsidR="009A32F7" w:rsidRPr="009A32F7">
          <w:rPr>
            <w:rFonts w:ascii="Garamond" w:hAnsi="Garamond"/>
            <w:noProof/>
            <w:webHidden/>
            <w:sz w:val="24"/>
            <w:szCs w:val="24"/>
          </w:rPr>
          <w:instrText xml:space="preserve"> PAGEREF _Toc82451442 \h </w:instrText>
        </w:r>
        <w:r w:rsidR="009A32F7" w:rsidRPr="009A32F7">
          <w:rPr>
            <w:rFonts w:ascii="Garamond" w:hAnsi="Garamond"/>
            <w:noProof/>
            <w:webHidden/>
            <w:sz w:val="24"/>
            <w:szCs w:val="24"/>
          </w:rPr>
        </w:r>
        <w:r w:rsidR="009A32F7" w:rsidRPr="009A32F7">
          <w:rPr>
            <w:rFonts w:ascii="Garamond" w:hAnsi="Garamond"/>
            <w:noProof/>
            <w:webHidden/>
            <w:sz w:val="24"/>
            <w:szCs w:val="24"/>
          </w:rPr>
          <w:fldChar w:fldCharType="separate"/>
        </w:r>
        <w:r w:rsidR="009A32F7" w:rsidRPr="009A32F7">
          <w:rPr>
            <w:rFonts w:ascii="Garamond" w:hAnsi="Garamond"/>
            <w:noProof/>
            <w:webHidden/>
            <w:sz w:val="24"/>
            <w:szCs w:val="24"/>
          </w:rPr>
          <w:t>37</w:t>
        </w:r>
        <w:r w:rsidR="009A32F7" w:rsidRPr="009A32F7">
          <w:rPr>
            <w:rFonts w:ascii="Garamond" w:hAnsi="Garamond"/>
            <w:noProof/>
            <w:webHidden/>
            <w:sz w:val="24"/>
            <w:szCs w:val="24"/>
          </w:rPr>
          <w:fldChar w:fldCharType="end"/>
        </w:r>
      </w:hyperlink>
    </w:p>
    <w:p w14:paraId="5FA3C9CF" w14:textId="5F8A0332" w:rsidR="009A32F7" w:rsidRPr="009A32F7" w:rsidRDefault="00ED0635" w:rsidP="009A32F7">
      <w:pPr>
        <w:pStyle w:val="ndice2"/>
        <w:tabs>
          <w:tab w:val="left" w:pos="880"/>
          <w:tab w:val="right" w:leader="dot" w:pos="8494"/>
        </w:tabs>
        <w:spacing w:line="360" w:lineRule="auto"/>
        <w:jc w:val="both"/>
        <w:rPr>
          <w:rFonts w:ascii="Garamond" w:eastAsiaTheme="minorEastAsia" w:hAnsi="Garamond" w:cstheme="minorBidi"/>
          <w:noProof/>
          <w:kern w:val="0"/>
          <w:sz w:val="24"/>
          <w:szCs w:val="24"/>
        </w:rPr>
      </w:pPr>
      <w:hyperlink w:anchor="_Toc82451443" w:history="1">
        <w:r w:rsidR="009A32F7" w:rsidRPr="009A32F7">
          <w:rPr>
            <w:rStyle w:val="Hiperligao"/>
            <w:rFonts w:ascii="Garamond" w:hAnsi="Garamond"/>
            <w:noProof/>
            <w:sz w:val="24"/>
            <w:szCs w:val="24"/>
          </w:rPr>
          <w:t>7.3</w:t>
        </w:r>
        <w:r w:rsidR="009A32F7" w:rsidRPr="009A32F7">
          <w:rPr>
            <w:rFonts w:ascii="Garamond" w:eastAsiaTheme="minorEastAsia" w:hAnsi="Garamond" w:cstheme="minorBidi"/>
            <w:noProof/>
            <w:kern w:val="0"/>
            <w:sz w:val="24"/>
            <w:szCs w:val="24"/>
          </w:rPr>
          <w:tab/>
        </w:r>
        <w:r w:rsidR="009A32F7" w:rsidRPr="009A32F7">
          <w:rPr>
            <w:rStyle w:val="Hiperligao"/>
            <w:rFonts w:ascii="Garamond" w:hAnsi="Garamond"/>
            <w:noProof/>
            <w:sz w:val="24"/>
            <w:szCs w:val="24"/>
          </w:rPr>
          <w:t>Limitações e possíveis investigações futuras</w:t>
        </w:r>
        <w:r w:rsidR="009A32F7" w:rsidRPr="009A32F7">
          <w:rPr>
            <w:rFonts w:ascii="Garamond" w:hAnsi="Garamond"/>
            <w:noProof/>
            <w:webHidden/>
            <w:sz w:val="24"/>
            <w:szCs w:val="24"/>
          </w:rPr>
          <w:tab/>
        </w:r>
        <w:r w:rsidR="009A32F7" w:rsidRPr="009A32F7">
          <w:rPr>
            <w:rFonts w:ascii="Garamond" w:hAnsi="Garamond"/>
            <w:noProof/>
            <w:webHidden/>
            <w:sz w:val="24"/>
            <w:szCs w:val="24"/>
          </w:rPr>
          <w:fldChar w:fldCharType="begin"/>
        </w:r>
        <w:r w:rsidR="009A32F7" w:rsidRPr="009A32F7">
          <w:rPr>
            <w:rFonts w:ascii="Garamond" w:hAnsi="Garamond"/>
            <w:noProof/>
            <w:webHidden/>
            <w:sz w:val="24"/>
            <w:szCs w:val="24"/>
          </w:rPr>
          <w:instrText xml:space="preserve"> PAGEREF _Toc82451443 \h </w:instrText>
        </w:r>
        <w:r w:rsidR="009A32F7" w:rsidRPr="009A32F7">
          <w:rPr>
            <w:rFonts w:ascii="Garamond" w:hAnsi="Garamond"/>
            <w:noProof/>
            <w:webHidden/>
            <w:sz w:val="24"/>
            <w:szCs w:val="24"/>
          </w:rPr>
        </w:r>
        <w:r w:rsidR="009A32F7" w:rsidRPr="009A32F7">
          <w:rPr>
            <w:rFonts w:ascii="Garamond" w:hAnsi="Garamond"/>
            <w:noProof/>
            <w:webHidden/>
            <w:sz w:val="24"/>
            <w:szCs w:val="24"/>
          </w:rPr>
          <w:fldChar w:fldCharType="separate"/>
        </w:r>
        <w:r w:rsidR="009A32F7" w:rsidRPr="009A32F7">
          <w:rPr>
            <w:rFonts w:ascii="Garamond" w:hAnsi="Garamond"/>
            <w:noProof/>
            <w:webHidden/>
            <w:sz w:val="24"/>
            <w:szCs w:val="24"/>
          </w:rPr>
          <w:t>37</w:t>
        </w:r>
        <w:r w:rsidR="009A32F7" w:rsidRPr="009A32F7">
          <w:rPr>
            <w:rFonts w:ascii="Garamond" w:hAnsi="Garamond"/>
            <w:noProof/>
            <w:webHidden/>
            <w:sz w:val="24"/>
            <w:szCs w:val="24"/>
          </w:rPr>
          <w:fldChar w:fldCharType="end"/>
        </w:r>
      </w:hyperlink>
    </w:p>
    <w:p w14:paraId="2981F712" w14:textId="09C80494" w:rsidR="009A32F7" w:rsidRPr="009A32F7" w:rsidRDefault="00ED0635" w:rsidP="009A32F7">
      <w:pPr>
        <w:pStyle w:val="ndice1"/>
        <w:rPr>
          <w:rFonts w:ascii="Garamond" w:eastAsiaTheme="minorEastAsia" w:hAnsi="Garamond" w:cstheme="minorBidi"/>
          <w:noProof/>
          <w:kern w:val="0"/>
          <w:sz w:val="24"/>
          <w:szCs w:val="24"/>
        </w:rPr>
      </w:pPr>
      <w:hyperlink w:anchor="_Toc82451444" w:history="1">
        <w:r w:rsidR="009A32F7" w:rsidRPr="009A32F7">
          <w:rPr>
            <w:rStyle w:val="Hiperligao"/>
            <w:rFonts w:ascii="Garamond" w:hAnsi="Garamond"/>
            <w:noProof/>
            <w:sz w:val="24"/>
            <w:szCs w:val="24"/>
          </w:rPr>
          <w:t>Apêndice:</w:t>
        </w:r>
        <w:r w:rsidR="009A32F7" w:rsidRPr="009A32F7">
          <w:rPr>
            <w:rFonts w:ascii="Garamond" w:hAnsi="Garamond"/>
            <w:noProof/>
            <w:webHidden/>
            <w:sz w:val="24"/>
            <w:szCs w:val="24"/>
          </w:rPr>
          <w:tab/>
        </w:r>
        <w:r w:rsidR="009A32F7" w:rsidRPr="009A32F7">
          <w:rPr>
            <w:rFonts w:ascii="Garamond" w:hAnsi="Garamond"/>
            <w:noProof/>
            <w:webHidden/>
            <w:sz w:val="24"/>
            <w:szCs w:val="24"/>
          </w:rPr>
          <w:fldChar w:fldCharType="begin"/>
        </w:r>
        <w:r w:rsidR="009A32F7" w:rsidRPr="009A32F7">
          <w:rPr>
            <w:rFonts w:ascii="Garamond" w:hAnsi="Garamond"/>
            <w:noProof/>
            <w:webHidden/>
            <w:sz w:val="24"/>
            <w:szCs w:val="24"/>
          </w:rPr>
          <w:instrText xml:space="preserve"> PAGEREF _Toc82451444 \h </w:instrText>
        </w:r>
        <w:r w:rsidR="009A32F7" w:rsidRPr="009A32F7">
          <w:rPr>
            <w:rFonts w:ascii="Garamond" w:hAnsi="Garamond"/>
            <w:noProof/>
            <w:webHidden/>
            <w:sz w:val="24"/>
            <w:szCs w:val="24"/>
          </w:rPr>
        </w:r>
        <w:r w:rsidR="009A32F7" w:rsidRPr="009A32F7">
          <w:rPr>
            <w:rFonts w:ascii="Garamond" w:hAnsi="Garamond"/>
            <w:noProof/>
            <w:webHidden/>
            <w:sz w:val="24"/>
            <w:szCs w:val="24"/>
          </w:rPr>
          <w:fldChar w:fldCharType="separate"/>
        </w:r>
        <w:r w:rsidR="009A32F7" w:rsidRPr="009A32F7">
          <w:rPr>
            <w:rFonts w:ascii="Garamond" w:hAnsi="Garamond"/>
            <w:noProof/>
            <w:webHidden/>
            <w:sz w:val="24"/>
            <w:szCs w:val="24"/>
          </w:rPr>
          <w:t>39</w:t>
        </w:r>
        <w:r w:rsidR="009A32F7" w:rsidRPr="009A32F7">
          <w:rPr>
            <w:rFonts w:ascii="Garamond" w:hAnsi="Garamond"/>
            <w:noProof/>
            <w:webHidden/>
            <w:sz w:val="24"/>
            <w:szCs w:val="24"/>
          </w:rPr>
          <w:fldChar w:fldCharType="end"/>
        </w:r>
      </w:hyperlink>
    </w:p>
    <w:p w14:paraId="79F04474" w14:textId="58C80DB6" w:rsidR="009A32F7" w:rsidRDefault="00ED0635" w:rsidP="009A32F7">
      <w:pPr>
        <w:pStyle w:val="ndice1"/>
        <w:rPr>
          <w:rFonts w:asciiTheme="minorHAnsi" w:eastAsiaTheme="minorEastAsia" w:hAnsiTheme="minorHAnsi" w:cstheme="minorBidi"/>
          <w:noProof/>
          <w:kern w:val="0"/>
          <w:sz w:val="22"/>
          <w:szCs w:val="22"/>
        </w:rPr>
      </w:pPr>
      <w:hyperlink w:anchor="_Toc82451445" w:history="1">
        <w:r w:rsidR="009A32F7" w:rsidRPr="009A32F7">
          <w:rPr>
            <w:rStyle w:val="Hiperligao"/>
            <w:rFonts w:ascii="Garamond" w:hAnsi="Garamond"/>
            <w:noProof/>
            <w:sz w:val="24"/>
            <w:szCs w:val="24"/>
          </w:rPr>
          <w:t>Referências:</w:t>
        </w:r>
        <w:r w:rsidR="009A32F7" w:rsidRPr="009A32F7">
          <w:rPr>
            <w:rFonts w:ascii="Garamond" w:hAnsi="Garamond"/>
            <w:noProof/>
            <w:webHidden/>
            <w:sz w:val="24"/>
            <w:szCs w:val="24"/>
          </w:rPr>
          <w:tab/>
        </w:r>
        <w:r w:rsidR="009A32F7" w:rsidRPr="009A32F7">
          <w:rPr>
            <w:rFonts w:ascii="Garamond" w:hAnsi="Garamond"/>
            <w:noProof/>
            <w:webHidden/>
            <w:sz w:val="24"/>
            <w:szCs w:val="24"/>
          </w:rPr>
          <w:fldChar w:fldCharType="begin"/>
        </w:r>
        <w:r w:rsidR="009A32F7" w:rsidRPr="009A32F7">
          <w:rPr>
            <w:rFonts w:ascii="Garamond" w:hAnsi="Garamond"/>
            <w:noProof/>
            <w:webHidden/>
            <w:sz w:val="24"/>
            <w:szCs w:val="24"/>
          </w:rPr>
          <w:instrText xml:space="preserve"> PAGEREF _Toc82451445 \h </w:instrText>
        </w:r>
        <w:r w:rsidR="009A32F7" w:rsidRPr="009A32F7">
          <w:rPr>
            <w:rFonts w:ascii="Garamond" w:hAnsi="Garamond"/>
            <w:noProof/>
            <w:webHidden/>
            <w:sz w:val="24"/>
            <w:szCs w:val="24"/>
          </w:rPr>
        </w:r>
        <w:r w:rsidR="009A32F7" w:rsidRPr="009A32F7">
          <w:rPr>
            <w:rFonts w:ascii="Garamond" w:hAnsi="Garamond"/>
            <w:noProof/>
            <w:webHidden/>
            <w:sz w:val="24"/>
            <w:szCs w:val="24"/>
          </w:rPr>
          <w:fldChar w:fldCharType="separate"/>
        </w:r>
        <w:r w:rsidR="009A32F7" w:rsidRPr="009A32F7">
          <w:rPr>
            <w:rFonts w:ascii="Garamond" w:hAnsi="Garamond"/>
            <w:noProof/>
            <w:webHidden/>
            <w:sz w:val="24"/>
            <w:szCs w:val="24"/>
          </w:rPr>
          <w:t>40</w:t>
        </w:r>
        <w:r w:rsidR="009A32F7" w:rsidRPr="009A32F7">
          <w:rPr>
            <w:rFonts w:ascii="Garamond" w:hAnsi="Garamond"/>
            <w:noProof/>
            <w:webHidden/>
            <w:sz w:val="24"/>
            <w:szCs w:val="24"/>
          </w:rPr>
          <w:fldChar w:fldCharType="end"/>
        </w:r>
      </w:hyperlink>
    </w:p>
    <w:p w14:paraId="11461B93" w14:textId="117F0AF5" w:rsidR="003705D2" w:rsidRPr="00C85769" w:rsidRDefault="001E57B2" w:rsidP="00C85769">
      <w:pPr>
        <w:spacing w:line="360" w:lineRule="auto"/>
        <w:rPr>
          <w:rFonts w:ascii="Garamond" w:hAnsi="Garamond"/>
          <w:sz w:val="24"/>
          <w:szCs w:val="24"/>
        </w:rPr>
      </w:pPr>
      <w:r w:rsidRPr="00D979C5">
        <w:rPr>
          <w:rFonts w:ascii="Garamond" w:hAnsi="Garamond"/>
          <w:b/>
          <w:bCs/>
          <w:sz w:val="24"/>
          <w:szCs w:val="24"/>
        </w:rPr>
        <w:fldChar w:fldCharType="end"/>
      </w:r>
      <w:r w:rsidR="00281CF4">
        <w:br w:type="page"/>
      </w:r>
    </w:p>
    <w:p w14:paraId="6CC886C5" w14:textId="0029C827" w:rsidR="003451E3" w:rsidRDefault="003451E3" w:rsidP="00BF075F">
      <w:pPr>
        <w:pStyle w:val="Ttulo"/>
        <w:spacing w:line="600" w:lineRule="auto"/>
        <w:rPr>
          <w:rFonts w:ascii="Garamond" w:hAnsi="Garamond"/>
          <w:b/>
          <w:bCs/>
          <w:sz w:val="28"/>
          <w:szCs w:val="28"/>
        </w:rPr>
      </w:pPr>
      <w:r w:rsidRPr="003451E3">
        <w:rPr>
          <w:rFonts w:ascii="Garamond" w:hAnsi="Garamond"/>
          <w:b/>
          <w:bCs/>
          <w:sz w:val="28"/>
          <w:szCs w:val="28"/>
        </w:rPr>
        <w:lastRenderedPageBreak/>
        <w:t xml:space="preserve">Índice de </w:t>
      </w:r>
      <w:r w:rsidR="00E73471">
        <w:rPr>
          <w:rFonts w:ascii="Garamond" w:hAnsi="Garamond"/>
          <w:b/>
          <w:bCs/>
          <w:sz w:val="28"/>
          <w:szCs w:val="28"/>
        </w:rPr>
        <w:t>Figuras</w:t>
      </w:r>
      <w:r w:rsidRPr="003451E3">
        <w:rPr>
          <w:rFonts w:ascii="Garamond" w:hAnsi="Garamond"/>
          <w:b/>
          <w:bCs/>
          <w:sz w:val="28"/>
          <w:szCs w:val="28"/>
        </w:rPr>
        <w:t>:</w:t>
      </w:r>
    </w:p>
    <w:p w14:paraId="2DAD71C0" w14:textId="07AD812E" w:rsidR="007F39B3" w:rsidRPr="007F39B3" w:rsidRDefault="003451E3" w:rsidP="007F39B3">
      <w:pPr>
        <w:pStyle w:val="ndicedeilustraes"/>
        <w:tabs>
          <w:tab w:val="right" w:leader="dot" w:pos="8494"/>
        </w:tabs>
        <w:spacing w:line="480" w:lineRule="auto"/>
        <w:jc w:val="both"/>
        <w:rPr>
          <w:rFonts w:ascii="Garamond" w:eastAsiaTheme="minorEastAsia" w:hAnsi="Garamond" w:cstheme="minorBidi"/>
          <w:noProof/>
          <w:kern w:val="0"/>
          <w:sz w:val="24"/>
          <w:szCs w:val="24"/>
        </w:rPr>
      </w:pPr>
      <w:r w:rsidRPr="003451E3">
        <w:rPr>
          <w:rFonts w:ascii="Garamond" w:hAnsi="Garamond"/>
          <w:sz w:val="24"/>
          <w:szCs w:val="24"/>
        </w:rPr>
        <w:fldChar w:fldCharType="begin"/>
      </w:r>
      <w:r w:rsidRPr="003451E3">
        <w:rPr>
          <w:rFonts w:ascii="Garamond" w:hAnsi="Garamond"/>
          <w:sz w:val="24"/>
          <w:szCs w:val="24"/>
        </w:rPr>
        <w:instrText xml:space="preserve"> TOC \h \z \c "Figura" </w:instrText>
      </w:r>
      <w:r w:rsidRPr="003451E3">
        <w:rPr>
          <w:rFonts w:ascii="Garamond" w:hAnsi="Garamond"/>
          <w:sz w:val="24"/>
          <w:szCs w:val="24"/>
        </w:rPr>
        <w:fldChar w:fldCharType="separate"/>
      </w:r>
      <w:hyperlink w:anchor="_Toc82441069" w:history="1">
        <w:r w:rsidR="007F39B3" w:rsidRPr="007F39B3">
          <w:rPr>
            <w:rStyle w:val="Hiperligao"/>
            <w:rFonts w:ascii="Garamond" w:hAnsi="Garamond"/>
            <w:noProof/>
            <w:sz w:val="24"/>
            <w:szCs w:val="24"/>
          </w:rPr>
          <w:t>Figura 1:Características da associação desportiva e das lógicas comerciais (Framework: Pache e Santos, 2013, p 980)</w:t>
        </w:r>
        <w:r w:rsidR="007F39B3" w:rsidRPr="007F39B3">
          <w:rPr>
            <w:rFonts w:ascii="Garamond" w:hAnsi="Garamond"/>
            <w:noProof/>
            <w:webHidden/>
            <w:sz w:val="24"/>
            <w:szCs w:val="24"/>
          </w:rPr>
          <w:tab/>
        </w:r>
        <w:r w:rsidR="007F39B3" w:rsidRPr="007F39B3">
          <w:rPr>
            <w:rFonts w:ascii="Garamond" w:hAnsi="Garamond"/>
            <w:noProof/>
            <w:webHidden/>
            <w:sz w:val="24"/>
            <w:szCs w:val="24"/>
          </w:rPr>
          <w:fldChar w:fldCharType="begin"/>
        </w:r>
        <w:r w:rsidR="007F39B3" w:rsidRPr="007F39B3">
          <w:rPr>
            <w:rFonts w:ascii="Garamond" w:hAnsi="Garamond"/>
            <w:noProof/>
            <w:webHidden/>
            <w:sz w:val="24"/>
            <w:szCs w:val="24"/>
          </w:rPr>
          <w:instrText xml:space="preserve"> PAGEREF _Toc82441069 \h </w:instrText>
        </w:r>
        <w:r w:rsidR="007F39B3" w:rsidRPr="007F39B3">
          <w:rPr>
            <w:rFonts w:ascii="Garamond" w:hAnsi="Garamond"/>
            <w:noProof/>
            <w:webHidden/>
            <w:sz w:val="24"/>
            <w:szCs w:val="24"/>
          </w:rPr>
        </w:r>
        <w:r w:rsidR="007F39B3" w:rsidRPr="007F39B3">
          <w:rPr>
            <w:rFonts w:ascii="Garamond" w:hAnsi="Garamond"/>
            <w:noProof/>
            <w:webHidden/>
            <w:sz w:val="24"/>
            <w:szCs w:val="24"/>
          </w:rPr>
          <w:fldChar w:fldCharType="separate"/>
        </w:r>
        <w:r w:rsidR="009A32F7">
          <w:rPr>
            <w:rFonts w:ascii="Garamond" w:hAnsi="Garamond"/>
            <w:noProof/>
            <w:webHidden/>
            <w:sz w:val="24"/>
            <w:szCs w:val="24"/>
          </w:rPr>
          <w:t>8</w:t>
        </w:r>
        <w:r w:rsidR="007F39B3" w:rsidRPr="007F39B3">
          <w:rPr>
            <w:rFonts w:ascii="Garamond" w:hAnsi="Garamond"/>
            <w:noProof/>
            <w:webHidden/>
            <w:sz w:val="24"/>
            <w:szCs w:val="24"/>
          </w:rPr>
          <w:fldChar w:fldCharType="end"/>
        </w:r>
      </w:hyperlink>
    </w:p>
    <w:p w14:paraId="71F19A3B" w14:textId="5C805A57" w:rsidR="007F39B3" w:rsidRPr="007F39B3" w:rsidRDefault="00ED0635" w:rsidP="007F39B3">
      <w:pPr>
        <w:pStyle w:val="ndicedeilustraes"/>
        <w:tabs>
          <w:tab w:val="right" w:leader="dot" w:pos="8494"/>
        </w:tabs>
        <w:spacing w:line="480" w:lineRule="auto"/>
        <w:jc w:val="both"/>
        <w:rPr>
          <w:rFonts w:ascii="Garamond" w:eastAsiaTheme="minorEastAsia" w:hAnsi="Garamond" w:cstheme="minorBidi"/>
          <w:noProof/>
          <w:kern w:val="0"/>
          <w:sz w:val="24"/>
          <w:szCs w:val="24"/>
        </w:rPr>
      </w:pPr>
      <w:hyperlink w:anchor="_Toc82441070" w:history="1">
        <w:r w:rsidR="007F39B3" w:rsidRPr="007F39B3">
          <w:rPr>
            <w:rStyle w:val="Hiperligao"/>
            <w:rFonts w:ascii="Garamond" w:hAnsi="Garamond"/>
            <w:noProof/>
            <w:sz w:val="24"/>
            <w:szCs w:val="24"/>
          </w:rPr>
          <w:t>Figura 2: Modelo de Malmi e Brown- Instrumentos de Controlo</w:t>
        </w:r>
        <w:r w:rsidR="007F39B3" w:rsidRPr="007F39B3">
          <w:rPr>
            <w:rFonts w:ascii="Garamond" w:hAnsi="Garamond"/>
            <w:noProof/>
            <w:webHidden/>
            <w:sz w:val="24"/>
            <w:szCs w:val="24"/>
          </w:rPr>
          <w:tab/>
        </w:r>
        <w:r w:rsidR="007F39B3" w:rsidRPr="007F39B3">
          <w:rPr>
            <w:rFonts w:ascii="Garamond" w:hAnsi="Garamond"/>
            <w:noProof/>
            <w:webHidden/>
            <w:sz w:val="24"/>
            <w:szCs w:val="24"/>
          </w:rPr>
          <w:fldChar w:fldCharType="begin"/>
        </w:r>
        <w:r w:rsidR="007F39B3" w:rsidRPr="007F39B3">
          <w:rPr>
            <w:rFonts w:ascii="Garamond" w:hAnsi="Garamond"/>
            <w:noProof/>
            <w:webHidden/>
            <w:sz w:val="24"/>
            <w:szCs w:val="24"/>
          </w:rPr>
          <w:instrText xml:space="preserve"> PAGEREF _Toc82441070 \h </w:instrText>
        </w:r>
        <w:r w:rsidR="007F39B3" w:rsidRPr="007F39B3">
          <w:rPr>
            <w:rFonts w:ascii="Garamond" w:hAnsi="Garamond"/>
            <w:noProof/>
            <w:webHidden/>
            <w:sz w:val="24"/>
            <w:szCs w:val="24"/>
          </w:rPr>
        </w:r>
        <w:r w:rsidR="007F39B3" w:rsidRPr="007F39B3">
          <w:rPr>
            <w:rFonts w:ascii="Garamond" w:hAnsi="Garamond"/>
            <w:noProof/>
            <w:webHidden/>
            <w:sz w:val="24"/>
            <w:szCs w:val="24"/>
          </w:rPr>
          <w:fldChar w:fldCharType="separate"/>
        </w:r>
        <w:r w:rsidR="009A32F7">
          <w:rPr>
            <w:rFonts w:ascii="Garamond" w:hAnsi="Garamond"/>
            <w:noProof/>
            <w:webHidden/>
            <w:sz w:val="24"/>
            <w:szCs w:val="24"/>
          </w:rPr>
          <w:t>14</w:t>
        </w:r>
        <w:r w:rsidR="007F39B3" w:rsidRPr="007F39B3">
          <w:rPr>
            <w:rFonts w:ascii="Garamond" w:hAnsi="Garamond"/>
            <w:noProof/>
            <w:webHidden/>
            <w:sz w:val="24"/>
            <w:szCs w:val="24"/>
          </w:rPr>
          <w:fldChar w:fldCharType="end"/>
        </w:r>
      </w:hyperlink>
    </w:p>
    <w:p w14:paraId="5CB6AE36" w14:textId="27E07E3F" w:rsidR="007F39B3" w:rsidRPr="007F39B3" w:rsidRDefault="00ED0635" w:rsidP="007F39B3">
      <w:pPr>
        <w:pStyle w:val="ndicedeilustraes"/>
        <w:tabs>
          <w:tab w:val="right" w:leader="dot" w:pos="8494"/>
        </w:tabs>
        <w:spacing w:line="480" w:lineRule="auto"/>
        <w:jc w:val="both"/>
        <w:rPr>
          <w:rFonts w:ascii="Garamond" w:eastAsiaTheme="minorEastAsia" w:hAnsi="Garamond" w:cstheme="minorBidi"/>
          <w:noProof/>
          <w:kern w:val="0"/>
          <w:sz w:val="24"/>
          <w:szCs w:val="24"/>
        </w:rPr>
      </w:pPr>
      <w:hyperlink w:anchor="_Toc82441071" w:history="1">
        <w:r w:rsidR="007F39B3" w:rsidRPr="007F39B3">
          <w:rPr>
            <w:rStyle w:val="Hiperligao"/>
            <w:rFonts w:ascii="Garamond" w:hAnsi="Garamond"/>
            <w:noProof/>
            <w:sz w:val="24"/>
            <w:szCs w:val="24"/>
          </w:rPr>
          <w:t>Figura 3: Quadro teórico</w:t>
        </w:r>
        <w:r w:rsidR="007F39B3" w:rsidRPr="007F39B3">
          <w:rPr>
            <w:rFonts w:ascii="Garamond" w:hAnsi="Garamond"/>
            <w:noProof/>
            <w:webHidden/>
            <w:sz w:val="24"/>
            <w:szCs w:val="24"/>
          </w:rPr>
          <w:tab/>
        </w:r>
        <w:r w:rsidR="007F39B3" w:rsidRPr="007F39B3">
          <w:rPr>
            <w:rFonts w:ascii="Garamond" w:hAnsi="Garamond"/>
            <w:noProof/>
            <w:webHidden/>
            <w:sz w:val="24"/>
            <w:szCs w:val="24"/>
          </w:rPr>
          <w:fldChar w:fldCharType="begin"/>
        </w:r>
        <w:r w:rsidR="007F39B3" w:rsidRPr="007F39B3">
          <w:rPr>
            <w:rFonts w:ascii="Garamond" w:hAnsi="Garamond"/>
            <w:noProof/>
            <w:webHidden/>
            <w:sz w:val="24"/>
            <w:szCs w:val="24"/>
          </w:rPr>
          <w:instrText xml:space="preserve"> PAGEREF _Toc82441071 \h </w:instrText>
        </w:r>
        <w:r w:rsidR="007F39B3" w:rsidRPr="007F39B3">
          <w:rPr>
            <w:rFonts w:ascii="Garamond" w:hAnsi="Garamond"/>
            <w:noProof/>
            <w:webHidden/>
            <w:sz w:val="24"/>
            <w:szCs w:val="24"/>
          </w:rPr>
        </w:r>
        <w:r w:rsidR="007F39B3" w:rsidRPr="007F39B3">
          <w:rPr>
            <w:rFonts w:ascii="Garamond" w:hAnsi="Garamond"/>
            <w:noProof/>
            <w:webHidden/>
            <w:sz w:val="24"/>
            <w:szCs w:val="24"/>
          </w:rPr>
          <w:fldChar w:fldCharType="separate"/>
        </w:r>
        <w:r w:rsidR="009A32F7">
          <w:rPr>
            <w:rFonts w:ascii="Garamond" w:hAnsi="Garamond"/>
            <w:noProof/>
            <w:webHidden/>
            <w:sz w:val="24"/>
            <w:szCs w:val="24"/>
          </w:rPr>
          <w:t>22</w:t>
        </w:r>
        <w:r w:rsidR="007F39B3" w:rsidRPr="007F39B3">
          <w:rPr>
            <w:rFonts w:ascii="Garamond" w:hAnsi="Garamond"/>
            <w:noProof/>
            <w:webHidden/>
            <w:sz w:val="24"/>
            <w:szCs w:val="24"/>
          </w:rPr>
          <w:fldChar w:fldCharType="end"/>
        </w:r>
      </w:hyperlink>
    </w:p>
    <w:p w14:paraId="6746334B" w14:textId="5F465025" w:rsidR="007F39B3" w:rsidRPr="007F39B3" w:rsidRDefault="00ED0635" w:rsidP="007F39B3">
      <w:pPr>
        <w:pStyle w:val="ndicedeilustraes"/>
        <w:tabs>
          <w:tab w:val="right" w:leader="dot" w:pos="8494"/>
        </w:tabs>
        <w:spacing w:line="480" w:lineRule="auto"/>
        <w:jc w:val="both"/>
        <w:rPr>
          <w:rFonts w:ascii="Garamond" w:eastAsiaTheme="minorEastAsia" w:hAnsi="Garamond" w:cstheme="minorBidi"/>
          <w:noProof/>
          <w:kern w:val="0"/>
          <w:sz w:val="24"/>
          <w:szCs w:val="24"/>
        </w:rPr>
      </w:pPr>
      <w:hyperlink w:anchor="_Toc82441072" w:history="1">
        <w:r w:rsidR="007F39B3" w:rsidRPr="007F39B3">
          <w:rPr>
            <w:rStyle w:val="Hiperligao"/>
            <w:rFonts w:ascii="Garamond" w:hAnsi="Garamond"/>
            <w:noProof/>
            <w:sz w:val="24"/>
            <w:szCs w:val="24"/>
          </w:rPr>
          <w:t>Figura 4: Estrutura de proveitos operacionais</w:t>
        </w:r>
        <w:r w:rsidR="007F39B3" w:rsidRPr="007F39B3">
          <w:rPr>
            <w:rFonts w:ascii="Garamond" w:hAnsi="Garamond"/>
            <w:noProof/>
            <w:webHidden/>
            <w:sz w:val="24"/>
            <w:szCs w:val="24"/>
          </w:rPr>
          <w:tab/>
        </w:r>
        <w:r w:rsidR="007F39B3" w:rsidRPr="007F39B3">
          <w:rPr>
            <w:rFonts w:ascii="Garamond" w:hAnsi="Garamond"/>
            <w:noProof/>
            <w:webHidden/>
            <w:sz w:val="24"/>
            <w:szCs w:val="24"/>
          </w:rPr>
          <w:fldChar w:fldCharType="begin"/>
        </w:r>
        <w:r w:rsidR="007F39B3" w:rsidRPr="007F39B3">
          <w:rPr>
            <w:rFonts w:ascii="Garamond" w:hAnsi="Garamond"/>
            <w:noProof/>
            <w:webHidden/>
            <w:sz w:val="24"/>
            <w:szCs w:val="24"/>
          </w:rPr>
          <w:instrText xml:space="preserve"> PAGEREF _Toc82441072 \h </w:instrText>
        </w:r>
        <w:r w:rsidR="007F39B3" w:rsidRPr="007F39B3">
          <w:rPr>
            <w:rFonts w:ascii="Garamond" w:hAnsi="Garamond"/>
            <w:noProof/>
            <w:webHidden/>
            <w:sz w:val="24"/>
            <w:szCs w:val="24"/>
          </w:rPr>
        </w:r>
        <w:r w:rsidR="007F39B3" w:rsidRPr="007F39B3">
          <w:rPr>
            <w:rFonts w:ascii="Garamond" w:hAnsi="Garamond"/>
            <w:noProof/>
            <w:webHidden/>
            <w:sz w:val="24"/>
            <w:szCs w:val="24"/>
          </w:rPr>
          <w:fldChar w:fldCharType="separate"/>
        </w:r>
        <w:r w:rsidR="009A32F7">
          <w:rPr>
            <w:rFonts w:ascii="Garamond" w:hAnsi="Garamond"/>
            <w:noProof/>
            <w:webHidden/>
            <w:sz w:val="24"/>
            <w:szCs w:val="24"/>
          </w:rPr>
          <w:t>29</w:t>
        </w:r>
        <w:r w:rsidR="007F39B3" w:rsidRPr="007F39B3">
          <w:rPr>
            <w:rFonts w:ascii="Garamond" w:hAnsi="Garamond"/>
            <w:noProof/>
            <w:webHidden/>
            <w:sz w:val="24"/>
            <w:szCs w:val="24"/>
          </w:rPr>
          <w:fldChar w:fldCharType="end"/>
        </w:r>
      </w:hyperlink>
    </w:p>
    <w:p w14:paraId="0B2AB0BF" w14:textId="6907219E" w:rsidR="007F39B3" w:rsidRPr="007F39B3" w:rsidRDefault="00ED0635" w:rsidP="007F39B3">
      <w:pPr>
        <w:pStyle w:val="ndicedeilustraes"/>
        <w:tabs>
          <w:tab w:val="right" w:leader="dot" w:pos="8494"/>
        </w:tabs>
        <w:spacing w:line="480" w:lineRule="auto"/>
        <w:jc w:val="both"/>
        <w:rPr>
          <w:rFonts w:ascii="Garamond" w:eastAsiaTheme="minorEastAsia" w:hAnsi="Garamond" w:cstheme="minorBidi"/>
          <w:noProof/>
          <w:kern w:val="0"/>
          <w:sz w:val="24"/>
          <w:szCs w:val="24"/>
        </w:rPr>
      </w:pPr>
      <w:hyperlink w:anchor="_Toc82441073" w:history="1">
        <w:r w:rsidR="007F39B3" w:rsidRPr="007F39B3">
          <w:rPr>
            <w:rStyle w:val="Hiperligao"/>
            <w:rFonts w:ascii="Garamond" w:hAnsi="Garamond"/>
            <w:noProof/>
            <w:sz w:val="24"/>
            <w:szCs w:val="24"/>
          </w:rPr>
          <w:t>Figura 5: Organigrama do Modelo operativo FC Porto</w:t>
        </w:r>
        <w:r w:rsidR="007F39B3" w:rsidRPr="007F39B3">
          <w:rPr>
            <w:rFonts w:ascii="Garamond" w:hAnsi="Garamond"/>
            <w:noProof/>
            <w:webHidden/>
            <w:sz w:val="24"/>
            <w:szCs w:val="24"/>
          </w:rPr>
          <w:tab/>
        </w:r>
        <w:r w:rsidR="007F39B3" w:rsidRPr="007F39B3">
          <w:rPr>
            <w:rFonts w:ascii="Garamond" w:hAnsi="Garamond"/>
            <w:noProof/>
            <w:webHidden/>
            <w:sz w:val="24"/>
            <w:szCs w:val="24"/>
          </w:rPr>
          <w:fldChar w:fldCharType="begin"/>
        </w:r>
        <w:r w:rsidR="007F39B3" w:rsidRPr="007F39B3">
          <w:rPr>
            <w:rFonts w:ascii="Garamond" w:hAnsi="Garamond"/>
            <w:noProof/>
            <w:webHidden/>
            <w:sz w:val="24"/>
            <w:szCs w:val="24"/>
          </w:rPr>
          <w:instrText xml:space="preserve"> PAGEREF _Toc82441073 \h </w:instrText>
        </w:r>
        <w:r w:rsidR="007F39B3" w:rsidRPr="007F39B3">
          <w:rPr>
            <w:rFonts w:ascii="Garamond" w:hAnsi="Garamond"/>
            <w:noProof/>
            <w:webHidden/>
            <w:sz w:val="24"/>
            <w:szCs w:val="24"/>
          </w:rPr>
        </w:r>
        <w:r w:rsidR="007F39B3" w:rsidRPr="007F39B3">
          <w:rPr>
            <w:rFonts w:ascii="Garamond" w:hAnsi="Garamond"/>
            <w:noProof/>
            <w:webHidden/>
            <w:sz w:val="24"/>
            <w:szCs w:val="24"/>
          </w:rPr>
          <w:fldChar w:fldCharType="separate"/>
        </w:r>
        <w:r w:rsidR="009A32F7">
          <w:rPr>
            <w:rFonts w:ascii="Garamond" w:hAnsi="Garamond"/>
            <w:noProof/>
            <w:webHidden/>
            <w:sz w:val="24"/>
            <w:szCs w:val="24"/>
          </w:rPr>
          <w:t>31</w:t>
        </w:r>
        <w:r w:rsidR="007F39B3" w:rsidRPr="007F39B3">
          <w:rPr>
            <w:rFonts w:ascii="Garamond" w:hAnsi="Garamond"/>
            <w:noProof/>
            <w:webHidden/>
            <w:sz w:val="24"/>
            <w:szCs w:val="24"/>
          </w:rPr>
          <w:fldChar w:fldCharType="end"/>
        </w:r>
      </w:hyperlink>
    </w:p>
    <w:p w14:paraId="18F07FA7" w14:textId="7FCB4375" w:rsidR="003451E3" w:rsidRDefault="003451E3" w:rsidP="00BF075F">
      <w:pPr>
        <w:spacing w:line="600" w:lineRule="auto"/>
        <w:rPr>
          <w:rFonts w:ascii="Garamond" w:hAnsi="Garamond"/>
          <w:sz w:val="24"/>
          <w:szCs w:val="24"/>
        </w:rPr>
      </w:pPr>
      <w:r w:rsidRPr="003451E3">
        <w:rPr>
          <w:rFonts w:ascii="Garamond" w:hAnsi="Garamond"/>
          <w:sz w:val="24"/>
          <w:szCs w:val="24"/>
        </w:rPr>
        <w:fldChar w:fldCharType="end"/>
      </w:r>
    </w:p>
    <w:p w14:paraId="45E3FE23" w14:textId="5DF03D88" w:rsidR="003451E3" w:rsidRDefault="00E73471" w:rsidP="00BF075F">
      <w:pPr>
        <w:pStyle w:val="Ttulo"/>
        <w:spacing w:line="600" w:lineRule="auto"/>
        <w:rPr>
          <w:rFonts w:ascii="Garamond" w:hAnsi="Garamond"/>
          <w:b/>
          <w:bCs/>
          <w:sz w:val="28"/>
          <w:szCs w:val="28"/>
        </w:rPr>
      </w:pPr>
      <w:r>
        <w:rPr>
          <w:rFonts w:ascii="Garamond" w:hAnsi="Garamond"/>
          <w:b/>
          <w:bCs/>
          <w:sz w:val="28"/>
          <w:szCs w:val="28"/>
        </w:rPr>
        <w:t>Lista de Siglas:</w:t>
      </w:r>
    </w:p>
    <w:p w14:paraId="22B28B68" w14:textId="77777777" w:rsidR="005878E5" w:rsidRPr="00E73471" w:rsidRDefault="005878E5" w:rsidP="00BF075F">
      <w:pPr>
        <w:spacing w:line="600" w:lineRule="auto"/>
        <w:rPr>
          <w:rFonts w:ascii="Garamond" w:hAnsi="Garamond"/>
          <w:sz w:val="24"/>
          <w:szCs w:val="24"/>
        </w:rPr>
      </w:pPr>
      <w:r>
        <w:rPr>
          <w:rFonts w:ascii="Garamond" w:hAnsi="Garamond"/>
          <w:sz w:val="24"/>
          <w:szCs w:val="24"/>
        </w:rPr>
        <w:t xml:space="preserve">CG - </w:t>
      </w:r>
      <w:r w:rsidRPr="00BF075F">
        <w:rPr>
          <w:rFonts w:ascii="Garamond" w:hAnsi="Garamond"/>
          <w:sz w:val="24"/>
          <w:szCs w:val="24"/>
        </w:rPr>
        <w:t>Controlo de Gestão</w:t>
      </w:r>
    </w:p>
    <w:p w14:paraId="369AEC13" w14:textId="77777777" w:rsidR="005878E5" w:rsidRPr="00E73471" w:rsidRDefault="005878E5" w:rsidP="00BF075F">
      <w:pPr>
        <w:spacing w:line="600" w:lineRule="auto"/>
        <w:rPr>
          <w:rFonts w:ascii="Garamond" w:hAnsi="Garamond"/>
          <w:sz w:val="24"/>
          <w:szCs w:val="24"/>
        </w:rPr>
      </w:pPr>
      <w:r w:rsidRPr="005878E5">
        <w:rPr>
          <w:rFonts w:ascii="Garamond" w:hAnsi="Garamond"/>
          <w:sz w:val="24"/>
          <w:szCs w:val="24"/>
        </w:rPr>
        <w:t>ICFL – Instituições com fins Lucrativos</w:t>
      </w:r>
    </w:p>
    <w:p w14:paraId="705F5FD4" w14:textId="77777777" w:rsidR="005878E5" w:rsidRDefault="005878E5" w:rsidP="00BF075F">
      <w:pPr>
        <w:spacing w:line="600" w:lineRule="auto"/>
        <w:rPr>
          <w:rFonts w:ascii="Garamond" w:hAnsi="Garamond"/>
          <w:sz w:val="24"/>
          <w:szCs w:val="24"/>
        </w:rPr>
      </w:pPr>
      <w:r>
        <w:rPr>
          <w:rFonts w:ascii="Garamond" w:hAnsi="Garamond"/>
          <w:sz w:val="24"/>
          <w:szCs w:val="24"/>
        </w:rPr>
        <w:t xml:space="preserve">LBSD - </w:t>
      </w:r>
      <w:r w:rsidRPr="00E73471">
        <w:rPr>
          <w:rFonts w:ascii="Garamond" w:hAnsi="Garamond"/>
          <w:sz w:val="24"/>
          <w:szCs w:val="24"/>
        </w:rPr>
        <w:t>Lei de Bases do Sistema Desportivo</w:t>
      </w:r>
    </w:p>
    <w:p w14:paraId="15EC3A6F" w14:textId="77777777" w:rsidR="005878E5" w:rsidRDefault="005878E5" w:rsidP="00BF075F">
      <w:pPr>
        <w:spacing w:line="600" w:lineRule="auto"/>
        <w:rPr>
          <w:rFonts w:ascii="Garamond" w:hAnsi="Garamond"/>
          <w:sz w:val="24"/>
          <w:szCs w:val="24"/>
        </w:rPr>
      </w:pPr>
      <w:r>
        <w:rPr>
          <w:rFonts w:ascii="Garamond" w:hAnsi="Garamond"/>
          <w:sz w:val="24"/>
          <w:szCs w:val="24"/>
        </w:rPr>
        <w:t xml:space="preserve">REG - </w:t>
      </w:r>
      <w:r w:rsidRPr="00E73471">
        <w:rPr>
          <w:rFonts w:ascii="Garamond" w:hAnsi="Garamond"/>
          <w:sz w:val="24"/>
          <w:szCs w:val="24"/>
        </w:rPr>
        <w:t>Regime Especial de Gestão</w:t>
      </w:r>
    </w:p>
    <w:p w14:paraId="228A75E3" w14:textId="77777777" w:rsidR="005878E5" w:rsidRDefault="005878E5" w:rsidP="00BF075F">
      <w:pPr>
        <w:spacing w:line="600" w:lineRule="auto"/>
        <w:rPr>
          <w:rFonts w:ascii="Garamond" w:hAnsi="Garamond"/>
          <w:sz w:val="24"/>
          <w:szCs w:val="24"/>
        </w:rPr>
      </w:pPr>
      <w:r>
        <w:rPr>
          <w:rFonts w:ascii="Garamond" w:hAnsi="Garamond"/>
          <w:sz w:val="24"/>
          <w:szCs w:val="24"/>
        </w:rPr>
        <w:t xml:space="preserve">RJSD - </w:t>
      </w:r>
      <w:r w:rsidRPr="00E73471">
        <w:rPr>
          <w:rFonts w:ascii="Garamond" w:hAnsi="Garamond"/>
          <w:sz w:val="24"/>
          <w:szCs w:val="24"/>
        </w:rPr>
        <w:t>Regime Jurídico das Sociedades Desportivas</w:t>
      </w:r>
    </w:p>
    <w:p w14:paraId="34D95CD5" w14:textId="77777777" w:rsidR="005878E5" w:rsidRPr="00E73471" w:rsidRDefault="005878E5" w:rsidP="00BF075F">
      <w:pPr>
        <w:spacing w:line="600" w:lineRule="auto"/>
        <w:rPr>
          <w:rFonts w:ascii="Garamond" w:hAnsi="Garamond"/>
          <w:sz w:val="24"/>
          <w:szCs w:val="24"/>
        </w:rPr>
      </w:pPr>
      <w:r w:rsidRPr="00E73471">
        <w:rPr>
          <w:rFonts w:ascii="Garamond" w:hAnsi="Garamond"/>
          <w:sz w:val="24"/>
          <w:szCs w:val="24"/>
        </w:rPr>
        <w:t>SAD – Sociedade Anónima Desportiva</w:t>
      </w:r>
    </w:p>
    <w:p w14:paraId="11CB2947" w14:textId="77777777" w:rsidR="005878E5" w:rsidRDefault="005878E5" w:rsidP="00BF075F">
      <w:pPr>
        <w:spacing w:line="600" w:lineRule="auto"/>
        <w:rPr>
          <w:rFonts w:ascii="Garamond" w:hAnsi="Garamond"/>
          <w:sz w:val="24"/>
          <w:szCs w:val="24"/>
        </w:rPr>
      </w:pPr>
      <w:r w:rsidRPr="00E73471">
        <w:rPr>
          <w:rFonts w:ascii="Garamond" w:hAnsi="Garamond"/>
          <w:sz w:val="24"/>
          <w:szCs w:val="24"/>
        </w:rPr>
        <w:t>SCG – Sistema de Controlo de Gestão</w:t>
      </w:r>
    </w:p>
    <w:p w14:paraId="0308F12D" w14:textId="77777777" w:rsidR="000F2721" w:rsidRDefault="000F2721">
      <w:pPr>
        <w:widowControl/>
        <w:sectPr w:rsidR="000F2721" w:rsidSect="000F2721">
          <w:footerReference w:type="default" r:id="rId10"/>
          <w:footerReference w:type="first" r:id="rId11"/>
          <w:pgSz w:w="11907" w:h="16839"/>
          <w:pgMar w:top="1701" w:right="1418" w:bottom="1701" w:left="1985" w:header="720" w:footer="720" w:gutter="0"/>
          <w:pgNumType w:fmt="lowerRoman"/>
          <w:cols w:space="340"/>
          <w:titlePg/>
          <w:docGrid w:linePitch="272"/>
        </w:sectPr>
      </w:pPr>
    </w:p>
    <w:p w14:paraId="21A5574D" w14:textId="3401B30B" w:rsidR="00313A61" w:rsidRDefault="00AB4EE2" w:rsidP="00C01B6A">
      <w:pPr>
        <w:pStyle w:val="Ttulo1"/>
      </w:pPr>
      <w:bookmarkStart w:id="0" w:name="_Toc82451416"/>
      <w:r>
        <w:lastRenderedPageBreak/>
        <w:t>Introdução</w:t>
      </w:r>
      <w:bookmarkEnd w:id="0"/>
    </w:p>
    <w:p w14:paraId="1405E999" w14:textId="0D7DE94A" w:rsidR="00F50781" w:rsidRDefault="00880B87" w:rsidP="00245D4F">
      <w:pPr>
        <w:pStyle w:val="Corpotese"/>
        <w:rPr>
          <w:i/>
          <w:iCs/>
        </w:rPr>
      </w:pPr>
      <w:r w:rsidRPr="00880B87">
        <w:rPr>
          <w:i/>
          <w:iCs/>
        </w:rPr>
        <w:t>“O Desporto tem o poder de mudar o mundo. Tem o poder de inspirar. Tem o poder de unir as pessoas de uma forma que poucas outras coisas podem fazer. Fala aos jovens numa linguagem que eles entendem. O desporto pode criar esperança onde outrora só havia desespero. É mais poderoso do que os governos na destruição de barreiras raciais. O desporto ri na cara de todos os tipos de discriminação.”</w:t>
      </w:r>
    </w:p>
    <w:p w14:paraId="326B7C3F" w14:textId="23BD4ECC" w:rsidR="00880B87" w:rsidRPr="004164E3" w:rsidRDefault="00880B87" w:rsidP="00880B87">
      <w:pPr>
        <w:pStyle w:val="Corpotese"/>
        <w:jc w:val="right"/>
      </w:pPr>
      <w:r w:rsidRPr="004164E3">
        <w:t>Nelson Mandela</w:t>
      </w:r>
      <w:r w:rsidRPr="004164E3">
        <w:rPr>
          <w:rStyle w:val="Refdenotaderodap"/>
        </w:rPr>
        <w:footnoteReference w:id="1"/>
      </w:r>
    </w:p>
    <w:p w14:paraId="4A810C56" w14:textId="2DBD17BA" w:rsidR="00AF1C17" w:rsidRDefault="00AF1C17" w:rsidP="00AF1C17">
      <w:pPr>
        <w:pStyle w:val="Corpotese"/>
      </w:pPr>
      <w:r>
        <w:t xml:space="preserve">A escolha do tema da presente dissertação parte de </w:t>
      </w:r>
      <w:r w:rsidR="00B615D2">
        <w:t>três</w:t>
      </w:r>
      <w:r>
        <w:t xml:space="preserve"> fatores principais: em primeiro a minha paixão pelo desporto, em particular, o futebol; em segundo, pela cada vez maior preponderância deste setor na sociedade atual</w:t>
      </w:r>
      <w:r w:rsidR="00B615D2">
        <w:t xml:space="preserve">, e principalmente responder às lacunas existentes na literatura </w:t>
      </w:r>
      <w:r w:rsidR="00AD4FF4">
        <w:t xml:space="preserve">relacionada com o </w:t>
      </w:r>
      <w:r w:rsidR="00B615D2">
        <w:t>controlo de gestão em sociedades desportivas.</w:t>
      </w:r>
    </w:p>
    <w:p w14:paraId="01A6B4FE" w14:textId="74EF175A" w:rsidR="00BF50BA" w:rsidRDefault="003B02E3" w:rsidP="00FA6D85">
      <w:pPr>
        <w:pStyle w:val="Corpotese"/>
      </w:pPr>
      <w:r w:rsidRPr="00C01B6A">
        <w:t>Nas últimas décadas, uma série de transformações, dentro e fora do campo, remodelaram a indústria desportiva (</w:t>
      </w:r>
      <w:proofErr w:type="spellStart"/>
      <w:r w:rsidRPr="00C01B6A">
        <w:t>Mullin</w:t>
      </w:r>
      <w:proofErr w:type="spellEnd"/>
      <w:r w:rsidRPr="00C01B6A">
        <w:t xml:space="preserve"> </w:t>
      </w:r>
      <w:proofErr w:type="spellStart"/>
      <w:r w:rsidRPr="00C01B6A">
        <w:t>et</w:t>
      </w:r>
      <w:proofErr w:type="spellEnd"/>
      <w:r w:rsidRPr="00C01B6A">
        <w:t xml:space="preserve"> al., 2014; </w:t>
      </w:r>
      <w:proofErr w:type="spellStart"/>
      <w:r w:rsidRPr="00C01B6A">
        <w:t>Soderman</w:t>
      </w:r>
      <w:proofErr w:type="spellEnd"/>
      <w:r w:rsidRPr="00C01B6A">
        <w:t>, 2013). A crescente profissionalização e "</w:t>
      </w:r>
      <w:proofErr w:type="spellStart"/>
      <w:r w:rsidRPr="00C01B6A">
        <w:t>financiarização</w:t>
      </w:r>
      <w:proofErr w:type="spellEnd"/>
      <w:r w:rsidRPr="00C01B6A">
        <w:t>" do desporto em todo o mundo (</w:t>
      </w:r>
      <w:proofErr w:type="spellStart"/>
      <w:r w:rsidRPr="00C01B6A">
        <w:t>Mason</w:t>
      </w:r>
      <w:proofErr w:type="spellEnd"/>
      <w:r w:rsidRPr="00C01B6A">
        <w:t xml:space="preserve">, 1993; </w:t>
      </w:r>
      <w:proofErr w:type="spellStart"/>
      <w:r w:rsidRPr="00C01B6A">
        <w:t>Bose</w:t>
      </w:r>
      <w:proofErr w:type="spellEnd"/>
      <w:r w:rsidRPr="00C01B6A">
        <w:t xml:space="preserve">, 2012) impactaram a natureza da indústria, bem como os componentes do produto desportivo e a gestão das organizações desportivas. Tanto os gestores como os </w:t>
      </w:r>
      <w:proofErr w:type="spellStart"/>
      <w:r w:rsidRPr="00302CE4">
        <w:t>marketers</w:t>
      </w:r>
      <w:proofErr w:type="spellEnd"/>
      <w:r w:rsidRPr="00C01B6A">
        <w:t xml:space="preserve"> pretendem agora entregar valor aos fãs e seduzir este último para ter acesso ao seu rendimento disponível atribuído ao lazer e entretenimento (Richelieu, 2014).</w:t>
      </w:r>
      <w:r w:rsidRPr="00245D4F">
        <w:t xml:space="preserve"> </w:t>
      </w:r>
      <w:r w:rsidR="001D4A4B">
        <w:t xml:space="preserve">O desporto profissional, com destaque para o futebol, é visto como um </w:t>
      </w:r>
      <w:r w:rsidR="00946729">
        <w:t>grande negócio</w:t>
      </w:r>
      <w:r w:rsidR="001D4A4B">
        <w:t xml:space="preserve"> e em elevado crescimento,</w:t>
      </w:r>
      <w:r w:rsidR="00946729">
        <w:t xml:space="preserve"> assumindo no mercado europeu um volume de </w:t>
      </w:r>
      <w:r w:rsidR="00946729" w:rsidRPr="00946729">
        <w:t xml:space="preserve">receitas do </w:t>
      </w:r>
      <w:r w:rsidR="00946729">
        <w:t>de</w:t>
      </w:r>
      <w:r w:rsidR="00946729" w:rsidRPr="00946729">
        <w:t xml:space="preserve"> 28,9 mil milhões de euros</w:t>
      </w:r>
      <w:r w:rsidR="00946729">
        <w:t xml:space="preserve"> em 2018/2019</w:t>
      </w:r>
      <w:r w:rsidR="004D39C1">
        <w:t xml:space="preserve">, </w:t>
      </w:r>
      <w:r w:rsidR="00946729">
        <w:t>um crescimento</w:t>
      </w:r>
      <w:r w:rsidR="00946729" w:rsidRPr="00946729">
        <w:t xml:space="preserve"> </w:t>
      </w:r>
      <w:r w:rsidR="00946729">
        <w:t>de 2% em comparação com</w:t>
      </w:r>
      <w:r w:rsidR="00946729" w:rsidRPr="00946729">
        <w:t xml:space="preserve"> 2017/18</w:t>
      </w:r>
      <w:r w:rsidR="00946729">
        <w:t xml:space="preserve"> (</w:t>
      </w:r>
      <w:proofErr w:type="spellStart"/>
      <w:r w:rsidR="00946729">
        <w:t>Deloitte</w:t>
      </w:r>
      <w:proofErr w:type="spellEnd"/>
      <w:r w:rsidR="00946729">
        <w:t>, 2020).</w:t>
      </w:r>
    </w:p>
    <w:p w14:paraId="0582CEB9" w14:textId="5F635AFE" w:rsidR="00496BD6" w:rsidRDefault="00496BD6" w:rsidP="00FA6D85">
      <w:pPr>
        <w:pStyle w:val="Corpotese"/>
      </w:pPr>
      <w:r>
        <w:t>O crescimento das receitas das transações, os salários cada vez mais elevados dos jogadores, os montantes elevados das transferências de jogadores e arenas maiores que acarretam maiores custos.</w:t>
      </w:r>
      <w:r w:rsidRPr="00496BD6">
        <w:t xml:space="preserve"> </w:t>
      </w:r>
      <w:r w:rsidRPr="00B03715">
        <w:t xml:space="preserve">Isto impõe às organizações desportivas profissionais que acompanhem a mudança através da adoção de práticas de gestão mais sofisticadas para aumentar a eficácia organizacional (Taylor, </w:t>
      </w:r>
      <w:proofErr w:type="spellStart"/>
      <w:r w:rsidRPr="00B03715">
        <w:t>Doherty</w:t>
      </w:r>
      <w:proofErr w:type="spellEnd"/>
      <w:r w:rsidRPr="00B03715">
        <w:t xml:space="preserve"> &amp; </w:t>
      </w:r>
      <w:proofErr w:type="spellStart"/>
      <w:r w:rsidRPr="00B03715">
        <w:t>McGraw</w:t>
      </w:r>
      <w:proofErr w:type="spellEnd"/>
      <w:r w:rsidRPr="00B03715">
        <w:t xml:space="preserve">, 2008, citado em </w:t>
      </w:r>
      <w:proofErr w:type="spellStart"/>
      <w:r w:rsidRPr="00B03715">
        <w:t>Skirstad</w:t>
      </w:r>
      <w:proofErr w:type="spellEnd"/>
      <w:r w:rsidRPr="00B03715">
        <w:t xml:space="preserve"> e </w:t>
      </w:r>
      <w:proofErr w:type="spellStart"/>
      <w:r w:rsidRPr="00B03715">
        <w:t>Chelladurai</w:t>
      </w:r>
      <w:proofErr w:type="spellEnd"/>
      <w:r w:rsidRPr="00B03715">
        <w:t>, 2011).</w:t>
      </w:r>
      <w:r w:rsidR="00FA6D85">
        <w:t xml:space="preserve"> </w:t>
      </w:r>
      <w:r>
        <w:t>Como tal, os clubes que historicamente regiam-se por objetivos</w:t>
      </w:r>
      <w:r w:rsidR="00FA6D85">
        <w:t xml:space="preserve"> desportivos sob a forma associativa sem fins lucrativos, sentiram a necessidade de se profissionalizar reestruturando-se sob a forma de sociedades e incluindo o lucro como objetivo estratégico.</w:t>
      </w:r>
    </w:p>
    <w:p w14:paraId="7D4D07E2" w14:textId="1691951B" w:rsidR="00997490" w:rsidRDefault="006D4794" w:rsidP="00302CE4">
      <w:pPr>
        <w:pStyle w:val="Corpotese"/>
      </w:pPr>
      <w:r>
        <w:lastRenderedPageBreak/>
        <w:t xml:space="preserve">Apesar do </w:t>
      </w:r>
      <w:r w:rsidR="00FE1926">
        <w:t>crescimento da relevância desportiva tem-se assistido</w:t>
      </w:r>
      <w:r w:rsidR="00997490">
        <w:t xml:space="preserve"> a um</w:t>
      </w:r>
      <w:r w:rsidR="00FE1926">
        <w:t xml:space="preserve"> </w:t>
      </w:r>
      <w:r w:rsidR="00997490">
        <w:t>aumento de estudos nas áreas de economia e ciências sociais. Contudo</w:t>
      </w:r>
      <w:r>
        <w:t xml:space="preserve"> do ponto vista contabilístico, o campo do futebol é pouco pesquisado e há espaço para mais</w:t>
      </w:r>
      <w:r w:rsidR="00B615D2">
        <w:t xml:space="preserve"> investigação</w:t>
      </w:r>
      <w:r>
        <w:t xml:space="preserve"> (</w:t>
      </w:r>
      <w:proofErr w:type="spellStart"/>
      <w:r>
        <w:t>Jeacle</w:t>
      </w:r>
      <w:proofErr w:type="spellEnd"/>
      <w:r>
        <w:t>, 2012). Dessa forma, esta tese</w:t>
      </w:r>
      <w:r w:rsidRPr="006D4794">
        <w:t xml:space="preserve"> </w:t>
      </w:r>
      <w:r>
        <w:t>visa acrescentar uma nova perspetiva ao campo</w:t>
      </w:r>
      <w:r w:rsidR="00302CE4">
        <w:t>, nomeadamente dos mecanismos de controlo de gestão na perspetiva das sociedades anónimas desportivas.</w:t>
      </w:r>
    </w:p>
    <w:p w14:paraId="3CE04C17" w14:textId="6761FEF9" w:rsidR="00997490" w:rsidRDefault="00997490" w:rsidP="00997490">
      <w:pPr>
        <w:pStyle w:val="Corpotese"/>
      </w:pPr>
      <w:r w:rsidRPr="00997490">
        <w:t>À medida que as organizações crescem e amadurecem, normalmente tornam-se mais formalizadas com gestores profissionais que introduzem rotinas formais, métodos e ferramentas como sistemas de controlo de gestão</w:t>
      </w:r>
      <w:r>
        <w:t xml:space="preserve"> </w:t>
      </w:r>
      <w:r w:rsidRPr="00997490">
        <w:t>(</w:t>
      </w:r>
      <w:proofErr w:type="spellStart"/>
      <w:r w:rsidRPr="00997490">
        <w:t>Davila</w:t>
      </w:r>
      <w:proofErr w:type="spellEnd"/>
      <w:r w:rsidRPr="00997490">
        <w:t xml:space="preserve">, </w:t>
      </w:r>
      <w:proofErr w:type="spellStart"/>
      <w:r w:rsidRPr="00997490">
        <w:t>Foster</w:t>
      </w:r>
      <w:proofErr w:type="spellEnd"/>
      <w:r w:rsidRPr="00997490">
        <w:t xml:space="preserve"> &amp; Jia, 2010).</w:t>
      </w:r>
      <w:r>
        <w:t xml:space="preserve"> Nesse seguimento, era de esperar que isso aconteça em muitas das organizações desportivas profissionais, em fase ao seu crescimento e aumento do volume de negócios.</w:t>
      </w:r>
    </w:p>
    <w:p w14:paraId="5D33BB18" w14:textId="374BB2D8" w:rsidR="00941A7E" w:rsidRDefault="00997490" w:rsidP="00997490">
      <w:pPr>
        <w:pStyle w:val="Corpotese"/>
      </w:pPr>
      <w:r w:rsidRPr="00997490">
        <w:t>Os</w:t>
      </w:r>
      <w:r>
        <w:t xml:space="preserve"> Sistemas de Controlo de Gestão apresentam-se como ferramentas de apoio a Gestão na</w:t>
      </w:r>
      <w:r w:rsidRPr="00997490">
        <w:t xml:space="preserve"> condução d</w:t>
      </w:r>
      <w:r>
        <w:t>a</w:t>
      </w:r>
      <w:r w:rsidRPr="00997490">
        <w:t xml:space="preserve"> organização para </w:t>
      </w:r>
      <w:r w:rsidR="00941A7E">
        <w:t xml:space="preserve">atingir os </w:t>
      </w:r>
      <w:r w:rsidRPr="00997490">
        <w:t xml:space="preserve">objetivos estratégicos (Anthony &amp; </w:t>
      </w:r>
      <w:proofErr w:type="spellStart"/>
      <w:r w:rsidRPr="00997490">
        <w:t>Govindarajan</w:t>
      </w:r>
      <w:proofErr w:type="spellEnd"/>
      <w:r w:rsidRPr="00997490">
        <w:t xml:space="preserve">, 2007). </w:t>
      </w:r>
      <w:r w:rsidR="00941A7E">
        <w:t xml:space="preserve">No entanto, esses objetivos podem nem sempre ser perfeitamente claros. </w:t>
      </w:r>
    </w:p>
    <w:p w14:paraId="670C0B09" w14:textId="78D65A62" w:rsidR="00941A7E" w:rsidRDefault="00D414A6" w:rsidP="00D414A6">
      <w:pPr>
        <w:pStyle w:val="Corpotese"/>
      </w:pPr>
      <w:r>
        <w:t>Fa</w:t>
      </w:r>
      <w:r w:rsidR="00813810">
        <w:t>ce</w:t>
      </w:r>
      <w:r>
        <w:t xml:space="preserve"> </w:t>
      </w:r>
      <w:r w:rsidR="00813810">
        <w:t>à</w:t>
      </w:r>
      <w:r>
        <w:t xml:space="preserve"> sua natureza, os clubes profissionais apresentam exigências de múltiplos </w:t>
      </w:r>
      <w:proofErr w:type="spellStart"/>
      <w:r w:rsidR="00997490" w:rsidRPr="00AF1C17">
        <w:rPr>
          <w:i/>
          <w:iCs/>
        </w:rPr>
        <w:t>stakeholders</w:t>
      </w:r>
      <w:proofErr w:type="spellEnd"/>
      <w:r w:rsidR="00B615D2">
        <w:t>. P</w:t>
      </w:r>
      <w:r>
        <w:t>ara além de ganhar jogos devem prestar um serviço aos fãs/clientes e criar exposição de marketing para os seus patrocinadores.</w:t>
      </w:r>
      <w:r w:rsidR="00997490" w:rsidRPr="00997490">
        <w:t xml:space="preserve"> Considerando que há muitas exigências em clubes desportivos, dois </w:t>
      </w:r>
      <w:r w:rsidR="00941A7E" w:rsidRPr="00997490">
        <w:t>objectivos-chave</w:t>
      </w:r>
      <w:r w:rsidR="00997490" w:rsidRPr="00997490">
        <w:t xml:space="preserve"> para a maioria dos clubes desportivos europeus são ganhar em campo com um orçamento em equilíbrio (</w:t>
      </w:r>
      <w:proofErr w:type="spellStart"/>
      <w:r w:rsidR="00997490" w:rsidRPr="00997490">
        <w:t>Stewart</w:t>
      </w:r>
      <w:proofErr w:type="spellEnd"/>
      <w:r w:rsidR="00997490" w:rsidRPr="00997490">
        <w:t xml:space="preserve"> &amp; Smith, 2010). </w:t>
      </w:r>
    </w:p>
    <w:p w14:paraId="75864006" w14:textId="77777777" w:rsidR="00507D73" w:rsidRDefault="00082EA5" w:rsidP="00507D73">
      <w:pPr>
        <w:pStyle w:val="Corpotese"/>
      </w:pPr>
      <w:r>
        <w:t>Contudo</w:t>
      </w:r>
      <w:r w:rsidR="00997490" w:rsidRPr="00997490">
        <w:t>,</w:t>
      </w:r>
      <w:r>
        <w:t xml:space="preserve"> </w:t>
      </w:r>
      <w:r w:rsidR="00997490" w:rsidRPr="00997490">
        <w:t xml:space="preserve">apesar de um grande aumento geral das receitas dos clubes desportivos profissionais, a grande maioria dos clubes está realmente a perder dinheiro (Miller, 2013). Este paradoxo interessante indica uma situação que está longe de ser sustentável a longo prazo. Esta situação torna altamente relevante construir uma compreensão do controlo nos clubes desportivos profissionais e investigar a existência de </w:t>
      </w:r>
      <w:r>
        <w:t>Sistemas de Controlo de Gestão</w:t>
      </w:r>
      <w:r w:rsidR="00997490" w:rsidRPr="00997490">
        <w:t xml:space="preserve"> que ajudam os gestores a controlar essas incertezas e a ajudá-los a alcançar os seus objetivos estratégicos.</w:t>
      </w:r>
    </w:p>
    <w:p w14:paraId="081DF24D" w14:textId="018F5611" w:rsidR="00507D73" w:rsidRDefault="00BE4243" w:rsidP="00507D73">
      <w:pPr>
        <w:pStyle w:val="Corpotese"/>
      </w:pPr>
      <w:r w:rsidRPr="00BE4243">
        <w:t xml:space="preserve">Partindo da questão de investigação inicial: “Como são estruturados </w:t>
      </w:r>
      <w:r>
        <w:t xml:space="preserve">os </w:t>
      </w:r>
      <w:r w:rsidRPr="00BE4243">
        <w:t xml:space="preserve">sistemas de controlo de gestão </w:t>
      </w:r>
      <w:r w:rsidR="000B2B35">
        <w:t xml:space="preserve">nas Sociedades </w:t>
      </w:r>
      <w:r w:rsidR="00B615D2">
        <w:t>Desportivas</w:t>
      </w:r>
      <w:r w:rsidRPr="00BE4243">
        <w:t>?”</w:t>
      </w:r>
      <w:r w:rsidR="000B2B35">
        <w:t>, a presente dissertação tem como objetivo fulcral proceder a análise das ferramentas de controlo de gestão numa das principais Sociedades Anónimas Desportivas, mais precisamente o Futebol Clube do Porto – SAD</w:t>
      </w:r>
      <w:r w:rsidR="00507D73">
        <w:t xml:space="preserve">, de acordo com os modelos conceptualizados pela teoria. </w:t>
      </w:r>
    </w:p>
    <w:p w14:paraId="64D339B9" w14:textId="03910E04" w:rsidR="00507D73" w:rsidRDefault="00507D73" w:rsidP="00AF1C17">
      <w:pPr>
        <w:pStyle w:val="Corpotese"/>
        <w:keepNext/>
        <w:keepLines/>
      </w:pPr>
      <w:r>
        <w:lastRenderedPageBreak/>
        <w:t>De forma, a responder à questão exposta, recorreu-se a metodologia qualitativa, com a aplicação do método de estudo de caso</w:t>
      </w:r>
      <w:r w:rsidR="00AF1C17">
        <w:t xml:space="preserve">, através da </w:t>
      </w:r>
      <w:r>
        <w:t xml:space="preserve">elaboração de entrevistas. </w:t>
      </w:r>
      <w:r w:rsidR="00AF1C17">
        <w:t xml:space="preserve">Nesse sentido, pretendemos contribuir para uma melhor compreensão dos SCG aplicados nas Sociedades Anonimas Desportivas, em Portugal, fornecendo uma </w:t>
      </w:r>
      <w:r w:rsidRPr="00507D73">
        <w:t xml:space="preserve">visão empírica única e abrangente da atual estrutura </w:t>
      </w:r>
      <w:r>
        <w:t>SCG</w:t>
      </w:r>
      <w:r w:rsidR="00AF1C17">
        <w:t xml:space="preserve"> num dos principais clubes portugueses.</w:t>
      </w:r>
    </w:p>
    <w:p w14:paraId="0D9A4B47" w14:textId="26E7546E" w:rsidR="000F2721" w:rsidRPr="0041277F" w:rsidRDefault="00BF075F" w:rsidP="0041277F">
      <w:pPr>
        <w:pStyle w:val="Corpotese"/>
      </w:pPr>
      <w:r w:rsidRPr="0041277F">
        <w:t xml:space="preserve">A presente investigação encontra-se estruturada em </w:t>
      </w:r>
      <w:r w:rsidR="000F2721" w:rsidRPr="0041277F">
        <w:t xml:space="preserve">6 capítulos. No capítulo 2 é realizada um enquadramento dos conceitos subjacentes à investigação, nomeadamente o conceito de sociedade desportiva, o seu enquadramento, </w:t>
      </w:r>
      <w:r w:rsidR="0041277F" w:rsidRPr="0041277F">
        <w:t>contexto das sociedades anonimas e contextualização da investigação na área dos sistemas de controlo de gestão numa sociedade desportiva.</w:t>
      </w:r>
    </w:p>
    <w:p w14:paraId="0A8A4ADA" w14:textId="04B6E04B" w:rsidR="0041277F" w:rsidRPr="0041277F" w:rsidRDefault="0041277F" w:rsidP="0041277F">
      <w:pPr>
        <w:pStyle w:val="Corpotese"/>
      </w:pPr>
      <w:r w:rsidRPr="0041277F">
        <w:t>No capítulo 3 é realizada é realizada a revisão da literatura sobre o modelo de controlo de gestão adotado para análise da empresa objeto de estudo. Posteriormente, no capítulo 4 passamos apresentar e justificar a metodologia adotada, evidenciado as vantagens e limitações subjacentes.</w:t>
      </w:r>
    </w:p>
    <w:p w14:paraId="76C75C68" w14:textId="3ACF92FC" w:rsidR="0041277F" w:rsidRPr="0041277F" w:rsidRDefault="0041277F" w:rsidP="0041277F">
      <w:pPr>
        <w:pStyle w:val="Corpotese"/>
      </w:pPr>
      <w:r w:rsidRPr="0041277F">
        <w:t>No capítulo 5 apresentamos o caso de estudo ao Grupo Futebol Clube do Porto, com enfoque nos sistemas de controlo de gestão e a relevância do mesmo na gestão tendo em conta as características de uma sociedade desportiva.</w:t>
      </w:r>
    </w:p>
    <w:p w14:paraId="4846B207" w14:textId="717C1504" w:rsidR="0041277F" w:rsidRDefault="0041277F" w:rsidP="0041277F">
      <w:pPr>
        <w:pStyle w:val="Corpotese"/>
      </w:pPr>
      <w:r w:rsidRPr="0041277F">
        <w:t>Por último, no capítulo 6, encontra-se a síntese das principais conclusões do presente trabalho, sem deixar de referir as limitações do presente estudo e sugestões para futuras investigações.</w:t>
      </w:r>
    </w:p>
    <w:p w14:paraId="6C7EA329" w14:textId="77777777" w:rsidR="003A62D6" w:rsidRDefault="003A62D6" w:rsidP="003A62D6">
      <w:pPr>
        <w:pStyle w:val="Corpotese"/>
      </w:pPr>
      <w:r>
        <w:br w:type="page"/>
      </w:r>
    </w:p>
    <w:p w14:paraId="6ACEEF4C" w14:textId="0A29B379" w:rsidR="00E52BEC" w:rsidRDefault="00C8014B" w:rsidP="00D979C5">
      <w:pPr>
        <w:pStyle w:val="Ttulo1"/>
      </w:pPr>
      <w:bookmarkStart w:id="1" w:name="_Toc82451417"/>
      <w:r>
        <w:lastRenderedPageBreak/>
        <w:t>Sociedades Desportivas</w:t>
      </w:r>
      <w:bookmarkEnd w:id="1"/>
    </w:p>
    <w:p w14:paraId="4B64044C" w14:textId="77777777" w:rsidR="004164E3" w:rsidRPr="004164E3" w:rsidRDefault="004164E3" w:rsidP="004164E3">
      <w:pPr>
        <w:pStyle w:val="Corpotese"/>
        <w:rPr>
          <w:i/>
          <w:iCs/>
        </w:rPr>
      </w:pPr>
      <w:r w:rsidRPr="004164E3">
        <w:rPr>
          <w:i/>
          <w:iCs/>
        </w:rPr>
        <w:t xml:space="preserve">“O desporto é a revelação do corpo humano na sua imitação da alma na ambição de conquistar. O corpo conquista o que a alma deseja: isso é o amor; a alma conquista o que o corpo deseja, isso é o outro amor. Mas no desporto o corpo conquista o que a alma conquista; vão juntos na dinâmica.” </w:t>
      </w:r>
    </w:p>
    <w:p w14:paraId="37FD2AD9" w14:textId="15B4927A" w:rsidR="004164E3" w:rsidRPr="004164E3" w:rsidRDefault="004164E3" w:rsidP="004164E3">
      <w:pPr>
        <w:pStyle w:val="Corpotese"/>
        <w:jc w:val="right"/>
      </w:pPr>
      <w:r w:rsidRPr="004164E3">
        <w:t>Álvaro de campos</w:t>
      </w:r>
    </w:p>
    <w:p w14:paraId="5AA117FC" w14:textId="34EB536A" w:rsidR="00364564" w:rsidRDefault="00364564" w:rsidP="007F39B3">
      <w:pPr>
        <w:pStyle w:val="Ttulo2"/>
      </w:pPr>
      <w:bookmarkStart w:id="2" w:name="_Toc82451418"/>
      <w:r>
        <w:t>Sociedades Desportivas</w:t>
      </w:r>
      <w:bookmarkEnd w:id="2"/>
    </w:p>
    <w:p w14:paraId="7EBB4E61" w14:textId="31979D70" w:rsidR="00461992" w:rsidRDefault="00461992" w:rsidP="00484ECA">
      <w:pPr>
        <w:pStyle w:val="Corpotese"/>
      </w:pPr>
      <w:r w:rsidRPr="00461992">
        <w:t>Atualmente, as organizações desportivas de elite estão a tornar-se cada vez mais comercializadas e profissionalizadas e hoje em dia têm múltiplas fontes de rendimento, tais como taxas de adesão, venda de bilhetes, patrocínios, transferências de jogadores e financiamento externo (</w:t>
      </w:r>
      <w:proofErr w:type="spellStart"/>
      <w:r w:rsidRPr="00461992">
        <w:t>Ferkins</w:t>
      </w:r>
      <w:proofErr w:type="spellEnd"/>
      <w:r w:rsidR="00645DDC">
        <w:t xml:space="preserve"> </w:t>
      </w:r>
      <w:proofErr w:type="spellStart"/>
      <w:r w:rsidR="00645DDC">
        <w:t>et</w:t>
      </w:r>
      <w:proofErr w:type="spellEnd"/>
      <w:r w:rsidR="00645DDC">
        <w:t xml:space="preserve"> al., </w:t>
      </w:r>
      <w:r w:rsidRPr="00461992">
        <w:t xml:space="preserve">2005). Segundo </w:t>
      </w:r>
      <w:proofErr w:type="spellStart"/>
      <w:r w:rsidRPr="00461992">
        <w:t>Hegborn</w:t>
      </w:r>
      <w:proofErr w:type="spellEnd"/>
      <w:r w:rsidRPr="00461992">
        <w:t xml:space="preserve"> &amp; </w:t>
      </w:r>
      <w:proofErr w:type="spellStart"/>
      <w:r w:rsidRPr="00461992">
        <w:t>Olovzon</w:t>
      </w:r>
      <w:proofErr w:type="spellEnd"/>
      <w:r w:rsidRPr="00461992">
        <w:t xml:space="preserve"> (2001), afirmam que a indústria desportiva é uma indústria desportiva que, ao tentar alcançar um bom desempenho financeiro, ainda depende significativamente de elementos sem fins lucrativos. Consequentemente, estas organizações normalmente não podem competir com as suas congéneres corporativas em termos de recursos de gestão ou estruturas organizacionais (</w:t>
      </w:r>
      <w:proofErr w:type="spellStart"/>
      <w:r w:rsidRPr="00461992">
        <w:t>Fahlén</w:t>
      </w:r>
      <w:proofErr w:type="spellEnd"/>
      <w:r w:rsidRPr="00461992">
        <w:t xml:space="preserve">, 2006). </w:t>
      </w:r>
    </w:p>
    <w:p w14:paraId="5A839BF8" w14:textId="77777777" w:rsidR="00A847F0" w:rsidRDefault="00A847F0" w:rsidP="00A847F0">
      <w:pPr>
        <w:pStyle w:val="Corpotese"/>
      </w:pPr>
      <w:r>
        <w:t xml:space="preserve">Os clubes de futebol, que integram as competições profissionais, movimentam somas elevadas na compra e venda de atletas e património, gerindo orçamentos bastante elevados, cabendo aos dirigentes desses clubes a responsabilidade de os gerir da melhor forma. De acordo com Candeias (2000), estes clubes estavam apenas sujeitos a regras de organização e de gestão, semelhantes a qualquer clube amador, sendo apenas financiados pelas quotas dos seus associados e por pequenas doações. Um clube que se encontre num patamar que envolva competições profissionais deverá, naturalmente, ser gerido de forma profissional, uma vez que não é financiado apenas pelas quotas dos seus associados, mas também por instituições financeiras e por patrocinadores, que pretendem valorizar a sua marca. Assim, os dirigentes devem ser responsabilizados pelas decisões tomadas na gestão dos clubes, quer ao nível do seu endividamento, quer quanto a contratação de jogadores e salvaguarda do património desportivo, no qual se incluem os estádios, pavilhões desportivos, de entre outros (Candeias, 2000; Esteves, 1999; Meirim, 1995). </w:t>
      </w:r>
    </w:p>
    <w:p w14:paraId="7AED5CB2" w14:textId="15616F77" w:rsidR="00461992" w:rsidRDefault="00461992" w:rsidP="00484ECA">
      <w:pPr>
        <w:pStyle w:val="Corpotese"/>
      </w:pPr>
      <w:r>
        <w:t>O equilíbrio entre as qualidades desportivas e comerciais numa sociedade desportiva</w:t>
      </w:r>
      <w:r w:rsidRPr="00461992">
        <w:t xml:space="preserve"> é um fator </w:t>
      </w:r>
      <w:r>
        <w:t>fundamental para o sucesso</w:t>
      </w:r>
      <w:r w:rsidRPr="00461992">
        <w:t xml:space="preserve">. As competências no campo de futebol são o que, em última análise, conta quando se trata de tais aspirações, mas o poder económico é essencial, </w:t>
      </w:r>
      <w:r w:rsidRPr="00461992">
        <w:lastRenderedPageBreak/>
        <w:t>uma vez que existe uma correlação entre investimentos (e salários correspondentes) em jogadores e treinadores e jogos de vitórias. Com isso em mente, a teoria económica tradicional é insuficiente no que diz respeito ao conceito de desporto e, como explicado acima, mentes empresariais fortes falharam veementemente na gestão das finanças nos seus clubes de futebol (</w:t>
      </w:r>
      <w:proofErr w:type="spellStart"/>
      <w:r w:rsidRPr="00461992">
        <w:t>Carlsson</w:t>
      </w:r>
      <w:proofErr w:type="spellEnd"/>
      <w:r w:rsidRPr="00461992">
        <w:t>, 2009). (</w:t>
      </w:r>
      <w:proofErr w:type="spellStart"/>
      <w:r w:rsidRPr="00461992">
        <w:t>Cooper</w:t>
      </w:r>
      <w:proofErr w:type="spellEnd"/>
      <w:r w:rsidRPr="00461992">
        <w:t xml:space="preserve"> </w:t>
      </w:r>
      <w:r w:rsidR="00E05C86">
        <w:t>e</w:t>
      </w:r>
      <w:r w:rsidRPr="00461992">
        <w:t xml:space="preserve"> Joyce,2013)</w:t>
      </w:r>
    </w:p>
    <w:p w14:paraId="7CBE8B1A" w14:textId="7F013F2A" w:rsidR="00724E1A" w:rsidRPr="00724E1A" w:rsidRDefault="00724E1A" w:rsidP="00724E1A">
      <w:pPr>
        <w:pStyle w:val="Corpotese"/>
      </w:pPr>
      <w:r w:rsidRPr="00724E1A">
        <w:t>Além disso, em torno dos clubes de futebol encontra-se grandes quantidades de fãs apaixonados com um enorme desejo de informação (</w:t>
      </w:r>
      <w:proofErr w:type="spellStart"/>
      <w:r w:rsidRPr="00724E1A">
        <w:t>Cooper</w:t>
      </w:r>
      <w:proofErr w:type="spellEnd"/>
      <w:r w:rsidRPr="00724E1A">
        <w:t xml:space="preserve"> </w:t>
      </w:r>
      <w:r w:rsidR="00E05C86">
        <w:t>e</w:t>
      </w:r>
      <w:r w:rsidRPr="00724E1A">
        <w:t xml:space="preserve"> </w:t>
      </w:r>
      <w:proofErr w:type="spellStart"/>
      <w:r w:rsidRPr="00724E1A">
        <w:t>Johnston</w:t>
      </w:r>
      <w:proofErr w:type="spellEnd"/>
      <w:r w:rsidRPr="00724E1A">
        <w:t xml:space="preserve">, 2012; </w:t>
      </w:r>
      <w:proofErr w:type="spellStart"/>
      <w:r w:rsidRPr="00724E1A">
        <w:t>Cooper</w:t>
      </w:r>
      <w:proofErr w:type="spellEnd"/>
      <w:r w:rsidRPr="00724E1A">
        <w:t xml:space="preserve"> </w:t>
      </w:r>
      <w:r w:rsidR="00E05C86">
        <w:t>e</w:t>
      </w:r>
      <w:r w:rsidRPr="00724E1A">
        <w:t xml:space="preserve"> Joyce, 2013). Consequentemente, o futebol recebe uma enorme atenção mediática em todo o mundo (</w:t>
      </w:r>
      <w:proofErr w:type="spellStart"/>
      <w:r w:rsidRPr="00724E1A">
        <w:t>Cooper</w:t>
      </w:r>
      <w:proofErr w:type="spellEnd"/>
      <w:r w:rsidRPr="00724E1A">
        <w:t xml:space="preserve"> &amp; Joyce, 2013). De acordo com </w:t>
      </w:r>
      <w:proofErr w:type="spellStart"/>
      <w:r w:rsidRPr="00724E1A">
        <w:t>Stewart</w:t>
      </w:r>
      <w:proofErr w:type="spellEnd"/>
      <w:r w:rsidRPr="00724E1A">
        <w:t xml:space="preserve"> &amp;Smith (1999), tal paixão produz uma lealdade cega entre os adeptos e clubes, que por vezes levam a um desrespeito pelo desempenho financeiro como desempenho no campo de futebol são o que é realizado ao nível dos olhos. Correspondentemente, </w:t>
      </w:r>
      <w:proofErr w:type="spellStart"/>
      <w:r w:rsidRPr="00724E1A">
        <w:t>Colyer</w:t>
      </w:r>
      <w:proofErr w:type="spellEnd"/>
      <w:r w:rsidRPr="00724E1A">
        <w:t xml:space="preserve"> (2000) acrescenta que os valores concorrentes podem criar uma tensão entre o desporto e as aspirações empresariais dentro de uma organização desportiva</w:t>
      </w:r>
    </w:p>
    <w:p w14:paraId="06034FF1" w14:textId="6FBDC321" w:rsidR="00A847F0" w:rsidRDefault="00A847F0" w:rsidP="00A847F0">
      <w:pPr>
        <w:pStyle w:val="Corpotese"/>
      </w:pPr>
      <w:r>
        <w:t xml:space="preserve">A possibilidade de falência dos clubes (incluindo a quebra de salvaguarda do património dos clubes desportivos, em particular das suas infraestruturas desportivas) e o recurso a meios menos claros para financiamento, como consequência de gestão anacrónica (Candeias, 2000), constituíram as razões que fundamentaram a urgência em disciplinar a organização do desporto profissional em geral e do futebol em particular (Faria </w:t>
      </w:r>
      <w:proofErr w:type="spellStart"/>
      <w:r>
        <w:t>et</w:t>
      </w:r>
      <w:proofErr w:type="spellEnd"/>
      <w:r>
        <w:t xml:space="preserve"> al., 2000).</w:t>
      </w:r>
    </w:p>
    <w:p w14:paraId="42764A33" w14:textId="116638AB" w:rsidR="005705DB" w:rsidRDefault="00A847F0" w:rsidP="00A847F0">
      <w:pPr>
        <w:pStyle w:val="Corpotese"/>
      </w:pPr>
      <w:r>
        <w:t>Para fazer face a este descontrolo financeiro e marginalidade, surgiu a ideia da criação de uma sociedade desportiva que visaria a classificação das competências profissionais bem como proporcionar uma racionalização empresarial na gestão das sociedades aliada possibilidade de recorrer a meios financeiros de diferentes áreas para as competições profissionais, como referiu Meirim (citado por Cardoso, 2004).</w:t>
      </w:r>
    </w:p>
    <w:p w14:paraId="1998B065" w14:textId="77777777" w:rsidR="005705DB" w:rsidRDefault="005705DB">
      <w:pPr>
        <w:widowControl/>
        <w:rPr>
          <w:rFonts w:ascii="Garamond" w:hAnsi="Garamond"/>
          <w:sz w:val="24"/>
          <w:szCs w:val="24"/>
        </w:rPr>
      </w:pPr>
      <w:r>
        <w:br w:type="page"/>
      </w:r>
    </w:p>
    <w:p w14:paraId="32A621AC" w14:textId="65909DEF" w:rsidR="000243CF" w:rsidRPr="00302CE4" w:rsidRDefault="000243CF" w:rsidP="00C8014B">
      <w:pPr>
        <w:pStyle w:val="Ttulo2"/>
      </w:pPr>
      <w:bookmarkStart w:id="3" w:name="_Toc82451419"/>
      <w:r>
        <w:lastRenderedPageBreak/>
        <w:t>Enquadramento Legal</w:t>
      </w:r>
      <w:r w:rsidR="00B615D2">
        <w:t xml:space="preserve"> das</w:t>
      </w:r>
      <w:r>
        <w:t xml:space="preserve"> SAD</w:t>
      </w:r>
      <w:bookmarkEnd w:id="3"/>
    </w:p>
    <w:p w14:paraId="4BC22CC8" w14:textId="41935337" w:rsidR="000243CF" w:rsidRDefault="00461992" w:rsidP="000243CF">
      <w:pPr>
        <w:pStyle w:val="Corpotese"/>
      </w:pPr>
      <w:r>
        <w:t>A</w:t>
      </w:r>
      <w:r w:rsidR="000243CF">
        <w:t xml:space="preserve"> profissionalização dos clubes</w:t>
      </w:r>
      <w:r>
        <w:t xml:space="preserve"> portugueses</w:t>
      </w:r>
      <w:r w:rsidR="000243CF">
        <w:t>, fica marcado pela criação das Sociedades Anónimas Desportivas. Segundo Candeias (2000), as sociedades anónimas desportivas surgem com o intuito de responder aos conflitos emergentes da massificação e mercantilização do desporto e respetivos efeitos colaterais.</w:t>
      </w:r>
    </w:p>
    <w:p w14:paraId="38AF6E3A" w14:textId="06927F3D" w:rsidR="00571A65" w:rsidRDefault="00313D74" w:rsidP="00571A65">
      <w:pPr>
        <w:pStyle w:val="Corpotese"/>
      </w:pPr>
      <w:r>
        <w:t xml:space="preserve">Em 1990 surge a primeira legislação sobre SAD, com a aprovação da </w:t>
      </w:r>
      <w:bookmarkStart w:id="4" w:name="_Hlk81915529"/>
      <w:r>
        <w:t>Lei de Bases do Sistema Desportivo (LBSD)</w:t>
      </w:r>
      <w:bookmarkEnd w:id="4"/>
      <w:r>
        <w:t xml:space="preserve">, Lei n.º 1/90, de 13 de janeiro. Entrando em vigor com o Decreto-Lei n.º 146/95, de 21 de junho de 1995, que se institui o regime jurídico das Sociedades Anónimas Desportivas, onde se consagra o princípio da prevalência do clube. Este princípio permite justificar soluções diferentes do regime geral das sociedades anónimas (Candeias, 2000). </w:t>
      </w:r>
    </w:p>
    <w:p w14:paraId="3092A299" w14:textId="1E803CF6" w:rsidR="00313D74" w:rsidRDefault="00313D74" w:rsidP="00571A65">
      <w:pPr>
        <w:pStyle w:val="Corpotese"/>
      </w:pPr>
      <w:r>
        <w:t>O objetivo foi o de reforçar ou garantir (privilegiar) o acionista “clube” em detrimento de outros</w:t>
      </w:r>
      <w:r w:rsidR="00571A65">
        <w:t>, t</w:t>
      </w:r>
      <w:r>
        <w:t>odavia este regime</w:t>
      </w:r>
      <w:r w:rsidR="00571A65">
        <w:t xml:space="preserve"> </w:t>
      </w:r>
      <w:r>
        <w:t xml:space="preserve">ao impedir a distribuição de dividendos, retirou o interesse aos investidores (núcleo fundamental das sociedades anónimas), pelo que sofreu grande censura. Nessa circunstância sucederam-se alterações (Candeias, 2000). Em 1996, a LBSD foi alterada pela Lei n. º19/96, de 25 junho, determinando que os clubes desportivos profissionais pudessem optar por assumir o estatuto de sociedade desportiva, ou por manter o seu estatuto de pessoa coletiva sem fins lucrativos, ficando, neste último caso, sujeitos ao </w:t>
      </w:r>
      <w:bookmarkStart w:id="5" w:name="_Hlk81915623"/>
      <w:r>
        <w:t>Regime Especial de Gestão (REG</w:t>
      </w:r>
      <w:bookmarkEnd w:id="5"/>
      <w:r>
        <w:t xml:space="preserve">). </w:t>
      </w:r>
    </w:p>
    <w:p w14:paraId="259F4858" w14:textId="77777777" w:rsidR="005F1768" w:rsidRDefault="00313D74" w:rsidP="00571A65">
      <w:pPr>
        <w:pStyle w:val="Corpotese"/>
      </w:pPr>
      <w:r>
        <w:t xml:space="preserve">Conforme referido anteriormente, durante o período de vigência da Lei n.º 1/90 não foi constituída qualquer Sociedade Desportiva, o que, obviamente, justificou a publicação do Decreto-Lei n.º 67/97, de 3 de abril, </w:t>
      </w:r>
      <w:r w:rsidR="00F97486">
        <w:t xml:space="preserve">onde foi estabelecido o </w:t>
      </w:r>
      <w:bookmarkStart w:id="6" w:name="_Hlk81915678"/>
      <w:r w:rsidR="00F97486">
        <w:t>Regime Jurídico das Sociedades Desportivas (RJSD).</w:t>
      </w:r>
      <w:r w:rsidR="00571A65">
        <w:t xml:space="preserve"> </w:t>
      </w:r>
      <w:bookmarkEnd w:id="6"/>
      <w:r w:rsidR="005F1768" w:rsidRPr="005F1768">
        <w:t xml:space="preserve">No preâmbulo deste Decreto-Lei estabeleceu-se “...que as sociedades desportivas constituem uma nova tipologia de sociedade, regido subsidiariamente pelas regras gerais aplicáveis às sociedades anónimas, mas com algumas especificidades decorrentes das especiais exigências da atividade desportiva, que constituem o seu principal objeto.” Relativamente à sua definição, nos termos do artigo. 2º do Decreto-Lei n.º 67/97, de 3 de Abril, “...entende-se por sociedade desportiva a pessoa coletiva de direito privado, constituída sob a forma de sociedade anónima, cujo objeto é a participação numa modalidade, em competições desportivas de carácter profissional, salvo no caso das sociedades constituídas ao abrigo do artigo 10°, a promoção, a organização de espetáculos desportivos e o fomento ou </w:t>
      </w:r>
      <w:r w:rsidR="005F1768" w:rsidRPr="005F1768">
        <w:lastRenderedPageBreak/>
        <w:t>desenvolvimento de atividades relacionadas com a prática desportiva profissionalizada dessa modalidade”. Já o artigo 3º do Decreto-Lei n.º 67/97, refere que “A sociedade desportiva pode resultar:</w:t>
      </w:r>
    </w:p>
    <w:p w14:paraId="29F831D7" w14:textId="77777777" w:rsidR="005F1768" w:rsidRDefault="005F1768" w:rsidP="00F4453F">
      <w:pPr>
        <w:pStyle w:val="Corpotese"/>
        <w:keepNext/>
        <w:keepLines/>
      </w:pPr>
      <w:r w:rsidRPr="005F1768">
        <w:t>Da transformação de um clube desportivo que participe, ou pretenda participar, em competições desportivas profissionais;</w:t>
      </w:r>
    </w:p>
    <w:p w14:paraId="328D1798" w14:textId="77777777" w:rsidR="005F1768" w:rsidRDefault="005F1768" w:rsidP="00F4453F">
      <w:pPr>
        <w:pStyle w:val="Corpotese"/>
        <w:keepNext/>
        <w:keepLines/>
      </w:pPr>
      <w:r w:rsidRPr="005F1768">
        <w:t>Da personalização jurídica das equipas que participem, ou pretendam participar, em competições desportivas profissionais;</w:t>
      </w:r>
    </w:p>
    <w:p w14:paraId="03ABB4A6" w14:textId="3BC65EA1" w:rsidR="005F1768" w:rsidRDefault="005F1768" w:rsidP="000243CF">
      <w:pPr>
        <w:pStyle w:val="Corpotese"/>
        <w:keepNext/>
        <w:keepLines/>
      </w:pPr>
      <w:r w:rsidRPr="005F1768">
        <w:t>Da criação de raiz, que não resulte da transformação de clube desportivo ou da personalização jurídica de equipas.”</w:t>
      </w:r>
    </w:p>
    <w:p w14:paraId="4531C95F" w14:textId="44540408" w:rsidR="005F1768" w:rsidRDefault="009628A1" w:rsidP="00C8014B">
      <w:pPr>
        <w:pStyle w:val="Ttulo2"/>
      </w:pPr>
      <w:bookmarkStart w:id="7" w:name="_Toc82451420"/>
      <w:r>
        <w:t>Contexto das Sociedades Desportivas</w:t>
      </w:r>
      <w:bookmarkEnd w:id="7"/>
    </w:p>
    <w:p w14:paraId="662B871D" w14:textId="4DC54167" w:rsidR="009C68CF" w:rsidRPr="009C68CF" w:rsidRDefault="009C68CF" w:rsidP="009C68CF">
      <w:pPr>
        <w:pStyle w:val="Ttulo3"/>
      </w:pPr>
      <w:bookmarkStart w:id="8" w:name="_Toc82451421"/>
      <w:r>
        <w:t xml:space="preserve">Multiplicidade de </w:t>
      </w:r>
      <w:proofErr w:type="spellStart"/>
      <w:r w:rsidRPr="00C5539C">
        <w:rPr>
          <w:i/>
          <w:iCs/>
        </w:rPr>
        <w:t>Stakeholders</w:t>
      </w:r>
      <w:bookmarkEnd w:id="8"/>
      <w:proofErr w:type="spellEnd"/>
    </w:p>
    <w:p w14:paraId="74A93D33" w14:textId="6EAAD143" w:rsidR="00F00D0F" w:rsidRPr="00935784" w:rsidRDefault="00F00D0F" w:rsidP="00F00D0F">
      <w:pPr>
        <w:pStyle w:val="Corpotese"/>
        <w:keepNext/>
        <w:keepLines/>
      </w:pPr>
      <w:r>
        <w:t xml:space="preserve">Os clubes desportivos operam num contexto, onde devem responder </w:t>
      </w:r>
      <w:r w:rsidR="00B615D2">
        <w:t>à</w:t>
      </w:r>
      <w:r>
        <w:t xml:space="preserve">s expectativas de vários </w:t>
      </w:r>
      <w:proofErr w:type="spellStart"/>
      <w:r w:rsidRPr="00AE00D7">
        <w:rPr>
          <w:i/>
          <w:iCs/>
        </w:rPr>
        <w:t>stakeholders</w:t>
      </w:r>
      <w:proofErr w:type="spellEnd"/>
      <w:r>
        <w:t xml:space="preserve">. Nesse sentido, os gestores dos clubes desportivos devem estar cientes da multiplicidade das expectativas impostas sobre a organização, ao mesmo tempo que atuam como gestores </w:t>
      </w:r>
      <w:r w:rsidRPr="00935784">
        <w:t>financeiros responsáveis (</w:t>
      </w:r>
      <w:proofErr w:type="spellStart"/>
      <w:r w:rsidRPr="00935784">
        <w:t>Hoye</w:t>
      </w:r>
      <w:proofErr w:type="spellEnd"/>
      <w:r w:rsidRPr="00935784">
        <w:t xml:space="preserve"> </w:t>
      </w:r>
      <w:proofErr w:type="spellStart"/>
      <w:r w:rsidRPr="00935784">
        <w:t>et</w:t>
      </w:r>
      <w:proofErr w:type="spellEnd"/>
      <w:r w:rsidRPr="00935784">
        <w:t xml:space="preserve"> al. 2006).</w:t>
      </w:r>
    </w:p>
    <w:p w14:paraId="110F837E" w14:textId="294D3E80" w:rsidR="00F00D0F" w:rsidRDefault="00F00D0F" w:rsidP="00F00D0F">
      <w:pPr>
        <w:pStyle w:val="Corpotese"/>
        <w:keepNext/>
        <w:keepLines/>
      </w:pPr>
      <w:r>
        <w:t xml:space="preserve">Segundo Barros </w:t>
      </w:r>
      <w:proofErr w:type="spellStart"/>
      <w:r>
        <w:t>et</w:t>
      </w:r>
      <w:proofErr w:type="spellEnd"/>
      <w:r>
        <w:t xml:space="preserve">. al. (2002), a multiplicidade de exigências dos clubes desportivos profissionais, coloca a problemática sobre qual a lógica que deve orientar a gestão do clube desportivo profissional. Nesse sentido, este autor proporciona uma discussão sobre a </w:t>
      </w:r>
      <w:r w:rsidRPr="00BE3695">
        <w:t>“</w:t>
      </w:r>
      <w:proofErr w:type="spellStart"/>
      <w:r w:rsidRPr="00BE3695">
        <w:t>transatlantic</w:t>
      </w:r>
      <w:proofErr w:type="spellEnd"/>
      <w:r w:rsidRPr="00BE3695">
        <w:t xml:space="preserve"> divide”</w:t>
      </w:r>
      <w:r>
        <w:t xml:space="preserve"> – isto é, uma diferença na lógica que orienta as organizações desportivas profissionais nos EUA e na Europa.</w:t>
      </w:r>
    </w:p>
    <w:p w14:paraId="4B6328F8" w14:textId="735016C4" w:rsidR="00C8014B" w:rsidRDefault="006F1853" w:rsidP="00724E1A">
      <w:pPr>
        <w:pStyle w:val="Corpotese"/>
      </w:pPr>
      <w:r w:rsidRPr="006F1853">
        <w:t xml:space="preserve">As equipas </w:t>
      </w:r>
      <w:r>
        <w:t>profissionais</w:t>
      </w:r>
      <w:r w:rsidRPr="006F1853">
        <w:t xml:space="preserve"> dos EUA tendem a abraçar objetivos comerciais com ligas hermeticamente seladas e restrições à concorrência económica tanto no mercado de trabalho (</w:t>
      </w:r>
      <w:proofErr w:type="spellStart"/>
      <w:r w:rsidRPr="006F1853">
        <w:rPr>
          <w:i/>
          <w:iCs/>
        </w:rPr>
        <w:t>players</w:t>
      </w:r>
      <w:proofErr w:type="spellEnd"/>
      <w:r w:rsidRPr="006F1853">
        <w:t>)</w:t>
      </w:r>
      <w:r w:rsidR="00B61968">
        <w:t>,</w:t>
      </w:r>
      <w:r w:rsidRPr="006F1853">
        <w:t xml:space="preserve"> como no mercado de produtos (partilha de receitas, merchandising conjunto e direitos de radiodifusão). </w:t>
      </w:r>
      <w:r>
        <w:t>Por outro lado, o</w:t>
      </w:r>
      <w:r w:rsidRPr="006F1853">
        <w:t xml:space="preserve"> modelo europeu</w:t>
      </w:r>
      <w:r>
        <w:t xml:space="preserve"> </w:t>
      </w:r>
      <w:r w:rsidRPr="006F1853">
        <w:t xml:space="preserve">tende a incluir a promoção e a despromoção entre ligas e um movimento mais livre para os jogadores entre clubes. </w:t>
      </w:r>
      <w:proofErr w:type="spellStart"/>
      <w:r w:rsidRPr="006F1853">
        <w:t>Sloane</w:t>
      </w:r>
      <w:proofErr w:type="spellEnd"/>
      <w:r w:rsidRPr="006F1853">
        <w:t xml:space="preserve"> (1971) </w:t>
      </w:r>
      <w:r>
        <w:t>refere</w:t>
      </w:r>
      <w:r w:rsidRPr="006F1853">
        <w:t xml:space="preserve"> que as equipas desportivas europeias são maximizadoras de utilidade, concentrando-se em maximizar o sucesso no terreno sujeito a uma restrição orçamental equilibrada. A visão maximizante da utilidade baseia-se no pressuposto de que os clubes desportivos são altamente competitivos, e a arena mais importante para esta competição é o sucesso em </w:t>
      </w:r>
      <w:r w:rsidRPr="006F1853">
        <w:lastRenderedPageBreak/>
        <w:t>campo (</w:t>
      </w:r>
      <w:proofErr w:type="spellStart"/>
      <w:r w:rsidRPr="006F1853">
        <w:t>Dabscheck</w:t>
      </w:r>
      <w:proofErr w:type="spellEnd"/>
      <w:r w:rsidRPr="006F1853">
        <w:t>, 1975</w:t>
      </w:r>
      <w:r w:rsidR="00724E1A">
        <w:t xml:space="preserve"> </w:t>
      </w:r>
      <w:r w:rsidRPr="006F1853">
        <w:t xml:space="preserve">citado em </w:t>
      </w:r>
      <w:proofErr w:type="spellStart"/>
      <w:r w:rsidRPr="006F1853">
        <w:t>Stewart</w:t>
      </w:r>
      <w:proofErr w:type="spellEnd"/>
      <w:r w:rsidRPr="006F1853">
        <w:t xml:space="preserve"> </w:t>
      </w:r>
      <w:r w:rsidR="00E05C86">
        <w:t>e</w:t>
      </w:r>
      <w:r w:rsidRPr="006F1853">
        <w:t xml:space="preserve"> Smith, 1999). Os clubes de maximização de utilidade tendem a sacrificar lucros operacionais e dividendos aos acionistas para obter uma vantagem em campo, um exemplo dos elevados níveis salariais no futebol europeu, impulsionados por uma intensa competição para os melhores jogadores (</w:t>
      </w:r>
      <w:proofErr w:type="spellStart"/>
      <w:r w:rsidRPr="006F1853">
        <w:t>Stewart</w:t>
      </w:r>
      <w:proofErr w:type="spellEnd"/>
      <w:r w:rsidRPr="006F1853">
        <w:t xml:space="preserve"> </w:t>
      </w:r>
      <w:r w:rsidR="00E05C86">
        <w:t>e</w:t>
      </w:r>
      <w:r w:rsidRPr="006F1853">
        <w:t xml:space="preserve"> Smith, 2010).</w:t>
      </w:r>
      <w:r w:rsidR="00724E1A">
        <w:t xml:space="preserve"> </w:t>
      </w:r>
    </w:p>
    <w:p w14:paraId="0028D7E7" w14:textId="1474D53C" w:rsidR="00E33380" w:rsidRPr="00650BF0" w:rsidRDefault="00650BF0" w:rsidP="009C68CF">
      <w:pPr>
        <w:pStyle w:val="Ttulo3"/>
      </w:pPr>
      <w:bookmarkStart w:id="9" w:name="_Toc82451422"/>
      <w:r>
        <w:t>Lógica institucional</w:t>
      </w:r>
      <w:bookmarkEnd w:id="9"/>
      <w:r>
        <w:t xml:space="preserve"> </w:t>
      </w:r>
    </w:p>
    <w:p w14:paraId="5ED52C17" w14:textId="38551AFA" w:rsidR="0046706D" w:rsidRDefault="0046706D" w:rsidP="00650BF0">
      <w:pPr>
        <w:pStyle w:val="Corpotese"/>
      </w:pPr>
      <w:r w:rsidRPr="00716983">
        <w:t>No âmbito da investigação em teoria institucional, as lógicas têm sido analisadas na perspetiva de várias constelações sociais, como a família, o Estado, as corporações, o mercado, as profissões e as religiões (</w:t>
      </w:r>
      <w:proofErr w:type="spellStart"/>
      <w:r w:rsidRPr="00716983">
        <w:t>Dunn</w:t>
      </w:r>
      <w:proofErr w:type="spellEnd"/>
      <w:r w:rsidRPr="00716983">
        <w:t xml:space="preserve"> </w:t>
      </w:r>
      <w:r w:rsidR="00E05C86">
        <w:t>e</w:t>
      </w:r>
      <w:r w:rsidRPr="00716983">
        <w:t xml:space="preserve"> Jones,2010). </w:t>
      </w:r>
      <w:proofErr w:type="spellStart"/>
      <w:r w:rsidR="00650BF0">
        <w:t>Reay</w:t>
      </w:r>
      <w:proofErr w:type="spellEnd"/>
      <w:r w:rsidR="00650BF0">
        <w:t xml:space="preserve"> e </w:t>
      </w:r>
      <w:proofErr w:type="spellStart"/>
      <w:r w:rsidR="00650BF0">
        <w:t>Hinings</w:t>
      </w:r>
      <w:proofErr w:type="spellEnd"/>
      <w:r w:rsidR="00650BF0">
        <w:t xml:space="preserve"> (2009), refere</w:t>
      </w:r>
      <w:r w:rsidR="00AD4FF4">
        <w:t>m</w:t>
      </w:r>
      <w:r w:rsidR="00650BF0">
        <w:t xml:space="preserve"> que em cenários de existência de mais do que uma lógica, as investigações tendem a focar-se na mudança de lógica institucional - </w:t>
      </w:r>
      <w:r w:rsidRPr="00716983">
        <w:t>quando uma lógica se torna mais dominante do que a outra (</w:t>
      </w:r>
      <w:proofErr w:type="spellStart"/>
      <w:r w:rsidRPr="00716983">
        <w:t>Reay</w:t>
      </w:r>
      <w:proofErr w:type="spellEnd"/>
      <w:r w:rsidRPr="00716983">
        <w:t xml:space="preserve"> &amp; </w:t>
      </w:r>
      <w:proofErr w:type="spellStart"/>
      <w:r w:rsidRPr="00716983">
        <w:t>Hinings</w:t>
      </w:r>
      <w:proofErr w:type="spellEnd"/>
      <w:r w:rsidRPr="00716983">
        <w:t>, 2009).</w:t>
      </w:r>
      <w:r w:rsidR="00650BF0">
        <w:t xml:space="preserve"> Contudo</w:t>
      </w:r>
      <w:r w:rsidRPr="00716983">
        <w:t xml:space="preserve">, estudos contemporâneos (por exemplo: </w:t>
      </w:r>
      <w:proofErr w:type="spellStart"/>
      <w:r w:rsidRPr="00716983">
        <w:t>Pache</w:t>
      </w:r>
      <w:proofErr w:type="spellEnd"/>
      <w:r w:rsidRPr="00716983">
        <w:t xml:space="preserve"> </w:t>
      </w:r>
      <w:r w:rsidR="00E05C86">
        <w:t>e</w:t>
      </w:r>
      <w:r w:rsidRPr="00716983">
        <w:t xml:space="preserve"> Santos, 2013; Jay, 2013) mostraram que lógicas contrastantes podem realmente existir lado a lado.</w:t>
      </w:r>
    </w:p>
    <w:p w14:paraId="500C60ED" w14:textId="1CF75B7B" w:rsidR="00E90659" w:rsidRPr="00E90659" w:rsidRDefault="00E90659" w:rsidP="00E90659">
      <w:pPr>
        <w:pStyle w:val="Corpotese"/>
      </w:pPr>
      <w:r w:rsidRPr="00E90659">
        <w:t xml:space="preserve">De forma, a concretizar e encaixotá-la nas lógicas comercial e desportiva, seguimos a </w:t>
      </w:r>
      <w:proofErr w:type="spellStart"/>
      <w:r w:rsidRPr="00E90659">
        <w:t>Pache</w:t>
      </w:r>
      <w:proofErr w:type="spellEnd"/>
      <w:r w:rsidRPr="00E90659">
        <w:t xml:space="preserve"> </w:t>
      </w:r>
      <w:r w:rsidR="00E05C86">
        <w:t>e</w:t>
      </w:r>
      <w:r w:rsidRPr="00E90659">
        <w:t xml:space="preserve"> Santos (2013) e tentamos determinar quatro características principais de tais lógicas. </w:t>
      </w:r>
      <w:proofErr w:type="spellStart"/>
      <w:r w:rsidRPr="00E90659">
        <w:t>Pache</w:t>
      </w:r>
      <w:proofErr w:type="spellEnd"/>
      <w:r w:rsidRPr="00E90659">
        <w:t xml:space="preserve"> </w:t>
      </w:r>
      <w:r w:rsidR="00E05C86">
        <w:t>e</w:t>
      </w:r>
      <w:r w:rsidRPr="00E90659">
        <w:t xml:space="preserve"> Santos (2013).</w:t>
      </w:r>
    </w:p>
    <w:p w14:paraId="3B49EABE" w14:textId="775E72DF" w:rsidR="00E90659" w:rsidRDefault="00E90659" w:rsidP="00E90659">
      <w:pPr>
        <w:pStyle w:val="Legenda"/>
        <w:keepNext/>
      </w:pPr>
      <w:bookmarkStart w:id="10" w:name="_Toc82441069"/>
      <w:r>
        <w:t xml:space="preserve">Figura </w:t>
      </w:r>
      <w:r w:rsidR="00ED0635">
        <w:fldChar w:fldCharType="begin"/>
      </w:r>
      <w:r w:rsidR="00ED0635">
        <w:instrText xml:space="preserve"> SEQ Figura \* ARABIC </w:instrText>
      </w:r>
      <w:r w:rsidR="00ED0635">
        <w:fldChar w:fldCharType="separate"/>
      </w:r>
      <w:r w:rsidR="002953E1">
        <w:rPr>
          <w:noProof/>
        </w:rPr>
        <w:t>1</w:t>
      </w:r>
      <w:r w:rsidR="00ED0635">
        <w:rPr>
          <w:noProof/>
        </w:rPr>
        <w:fldChar w:fldCharType="end"/>
      </w:r>
      <w:r>
        <w:t>:</w:t>
      </w:r>
      <w:r w:rsidRPr="00B41945">
        <w:t xml:space="preserve">Características da associação desportiva e das lógicas comerciais (Framework: </w:t>
      </w:r>
      <w:proofErr w:type="spellStart"/>
      <w:r w:rsidRPr="00B41945">
        <w:t>Pache</w:t>
      </w:r>
      <w:proofErr w:type="spellEnd"/>
      <w:r w:rsidRPr="00B41945">
        <w:t xml:space="preserve"> </w:t>
      </w:r>
      <w:r>
        <w:t>e</w:t>
      </w:r>
      <w:r w:rsidRPr="00B41945">
        <w:t xml:space="preserve"> Santos, 2013, p 980)</w:t>
      </w:r>
      <w:bookmarkEnd w:id="10"/>
    </w:p>
    <w:tbl>
      <w:tblPr>
        <w:tblStyle w:val="TabelacomGrelha"/>
        <w:tblW w:w="5000" w:type="pct"/>
        <w:jc w:val="center"/>
        <w:tblLook w:val="04A0" w:firstRow="1" w:lastRow="0" w:firstColumn="1" w:lastColumn="0" w:noHBand="0" w:noVBand="1"/>
      </w:tblPr>
      <w:tblGrid>
        <w:gridCol w:w="2315"/>
        <w:gridCol w:w="3024"/>
        <w:gridCol w:w="3155"/>
      </w:tblGrid>
      <w:tr w:rsidR="000C7D32" w14:paraId="6EA5BB4E" w14:textId="77777777" w:rsidTr="00E90659">
        <w:trPr>
          <w:trHeight w:val="115"/>
          <w:jc w:val="center"/>
        </w:trPr>
        <w:tc>
          <w:tcPr>
            <w:tcW w:w="1362" w:type="pct"/>
          </w:tcPr>
          <w:p w14:paraId="4DC5F509" w14:textId="77777777" w:rsidR="000C7D32" w:rsidRPr="000C7D32" w:rsidRDefault="000C7D32" w:rsidP="00E90659">
            <w:pPr>
              <w:pStyle w:val="Corpotese"/>
              <w:spacing w:line="276" w:lineRule="auto"/>
              <w:ind w:firstLine="0"/>
              <w:rPr>
                <w:b/>
                <w:bCs/>
                <w:sz w:val="22"/>
                <w:szCs w:val="22"/>
              </w:rPr>
            </w:pPr>
            <w:bookmarkStart w:id="11" w:name="_Hlk82273676"/>
            <w:r w:rsidRPr="000C7D32">
              <w:rPr>
                <w:b/>
                <w:bCs/>
                <w:sz w:val="22"/>
                <w:szCs w:val="22"/>
              </w:rPr>
              <w:t>Características</w:t>
            </w:r>
          </w:p>
        </w:tc>
        <w:tc>
          <w:tcPr>
            <w:tcW w:w="1780" w:type="pct"/>
          </w:tcPr>
          <w:p w14:paraId="3E562FB0" w14:textId="77777777" w:rsidR="000C7D32" w:rsidRPr="000C7D32" w:rsidRDefault="000C7D32" w:rsidP="00E90659">
            <w:pPr>
              <w:pStyle w:val="Corpotese"/>
              <w:spacing w:line="276" w:lineRule="auto"/>
              <w:ind w:firstLine="0"/>
              <w:rPr>
                <w:b/>
                <w:bCs/>
                <w:sz w:val="22"/>
                <w:szCs w:val="22"/>
              </w:rPr>
            </w:pPr>
            <w:r w:rsidRPr="000C7D32">
              <w:rPr>
                <w:b/>
                <w:bCs/>
                <w:sz w:val="22"/>
                <w:szCs w:val="22"/>
              </w:rPr>
              <w:t xml:space="preserve">Lógica </w:t>
            </w:r>
            <w:r>
              <w:rPr>
                <w:b/>
                <w:bCs/>
                <w:sz w:val="22"/>
                <w:szCs w:val="22"/>
              </w:rPr>
              <w:t>associação de</w:t>
            </w:r>
            <w:r w:rsidRPr="000C7D32">
              <w:rPr>
                <w:b/>
                <w:bCs/>
                <w:sz w:val="22"/>
                <w:szCs w:val="22"/>
              </w:rPr>
              <w:t>sportiva</w:t>
            </w:r>
          </w:p>
        </w:tc>
        <w:tc>
          <w:tcPr>
            <w:tcW w:w="1857" w:type="pct"/>
          </w:tcPr>
          <w:p w14:paraId="0B704F7A" w14:textId="77777777" w:rsidR="000C7D32" w:rsidRPr="000C7D32" w:rsidRDefault="000C7D32" w:rsidP="00E90659">
            <w:pPr>
              <w:pStyle w:val="Corpotese"/>
              <w:spacing w:line="276" w:lineRule="auto"/>
              <w:ind w:firstLine="0"/>
              <w:rPr>
                <w:b/>
                <w:bCs/>
                <w:sz w:val="22"/>
                <w:szCs w:val="22"/>
              </w:rPr>
            </w:pPr>
            <w:r w:rsidRPr="000C7D32">
              <w:rPr>
                <w:b/>
                <w:bCs/>
                <w:sz w:val="22"/>
                <w:szCs w:val="22"/>
              </w:rPr>
              <w:t>Lógica Comercial</w:t>
            </w:r>
          </w:p>
        </w:tc>
      </w:tr>
      <w:tr w:rsidR="000C7D32" w:rsidRPr="000C7D32" w14:paraId="3F9EFFC2" w14:textId="77777777" w:rsidTr="00E90659">
        <w:trPr>
          <w:trHeight w:val="299"/>
          <w:jc w:val="center"/>
        </w:trPr>
        <w:tc>
          <w:tcPr>
            <w:tcW w:w="1362" w:type="pct"/>
            <w:vAlign w:val="center"/>
          </w:tcPr>
          <w:p w14:paraId="670FA42F" w14:textId="77777777" w:rsidR="000C7D32" w:rsidRPr="000C7D32" w:rsidRDefault="000C7D32" w:rsidP="00E90659">
            <w:pPr>
              <w:pStyle w:val="Corpotese"/>
              <w:spacing w:line="276" w:lineRule="auto"/>
              <w:ind w:firstLine="0"/>
              <w:jc w:val="center"/>
              <w:rPr>
                <w:sz w:val="20"/>
                <w:szCs w:val="20"/>
              </w:rPr>
            </w:pPr>
            <w:r w:rsidRPr="000C7D32">
              <w:rPr>
                <w:sz w:val="20"/>
                <w:szCs w:val="20"/>
              </w:rPr>
              <w:t>Objetivo</w:t>
            </w:r>
          </w:p>
        </w:tc>
        <w:tc>
          <w:tcPr>
            <w:tcW w:w="1780" w:type="pct"/>
          </w:tcPr>
          <w:p w14:paraId="5E1A7ADC" w14:textId="0B9A15C4" w:rsidR="000C7D32" w:rsidRPr="000C7D32" w:rsidRDefault="000C7D32" w:rsidP="00E90659">
            <w:pPr>
              <w:pStyle w:val="Corpotese"/>
              <w:spacing w:line="276" w:lineRule="auto"/>
              <w:ind w:firstLine="0"/>
              <w:rPr>
                <w:sz w:val="20"/>
                <w:szCs w:val="20"/>
              </w:rPr>
            </w:pPr>
            <w:r w:rsidRPr="000C7D32">
              <w:rPr>
                <w:sz w:val="20"/>
                <w:szCs w:val="20"/>
              </w:rPr>
              <w:t>Orientado para o sucesso desportivo e pela rentabilidade a longo-prazo (</w:t>
            </w:r>
            <w:proofErr w:type="spellStart"/>
            <w:r w:rsidRPr="000C7D32">
              <w:rPr>
                <w:sz w:val="20"/>
                <w:szCs w:val="20"/>
              </w:rPr>
              <w:t>Cooper</w:t>
            </w:r>
            <w:proofErr w:type="spellEnd"/>
            <w:r w:rsidRPr="000C7D32">
              <w:rPr>
                <w:sz w:val="20"/>
                <w:szCs w:val="20"/>
              </w:rPr>
              <w:t xml:space="preserve"> </w:t>
            </w:r>
            <w:r w:rsidR="00E05C86">
              <w:rPr>
                <w:sz w:val="20"/>
                <w:szCs w:val="20"/>
              </w:rPr>
              <w:t>e</w:t>
            </w:r>
            <w:r w:rsidRPr="000C7D32">
              <w:rPr>
                <w:sz w:val="20"/>
                <w:szCs w:val="20"/>
              </w:rPr>
              <w:t xml:space="preserve"> Joyce, 2013; </w:t>
            </w:r>
            <w:proofErr w:type="spellStart"/>
            <w:r w:rsidRPr="000C7D32">
              <w:rPr>
                <w:sz w:val="20"/>
                <w:szCs w:val="20"/>
              </w:rPr>
              <w:t>Fahlén</w:t>
            </w:r>
            <w:proofErr w:type="spellEnd"/>
            <w:r w:rsidRPr="000C7D32">
              <w:rPr>
                <w:sz w:val="20"/>
                <w:szCs w:val="20"/>
              </w:rPr>
              <w:t xml:space="preserve">, 2006; Anthony </w:t>
            </w:r>
            <w:r w:rsidR="00E05C86">
              <w:rPr>
                <w:sz w:val="20"/>
                <w:szCs w:val="20"/>
              </w:rPr>
              <w:t>e</w:t>
            </w:r>
            <w:r w:rsidRPr="000C7D32">
              <w:rPr>
                <w:sz w:val="20"/>
                <w:szCs w:val="20"/>
              </w:rPr>
              <w:t xml:space="preserve"> </w:t>
            </w:r>
            <w:proofErr w:type="spellStart"/>
            <w:r w:rsidRPr="000C7D32">
              <w:rPr>
                <w:sz w:val="20"/>
                <w:szCs w:val="20"/>
              </w:rPr>
              <w:t>Young</w:t>
            </w:r>
            <w:proofErr w:type="spellEnd"/>
            <w:r w:rsidRPr="000C7D32">
              <w:rPr>
                <w:sz w:val="20"/>
                <w:szCs w:val="20"/>
              </w:rPr>
              <w:t xml:space="preserve">, 1999, </w:t>
            </w:r>
            <w:proofErr w:type="spellStart"/>
            <w:r w:rsidRPr="000C7D32">
              <w:rPr>
                <w:sz w:val="20"/>
                <w:szCs w:val="20"/>
              </w:rPr>
              <w:t>Foster</w:t>
            </w:r>
            <w:proofErr w:type="spellEnd"/>
            <w:r w:rsidRPr="000C7D32">
              <w:rPr>
                <w:sz w:val="20"/>
                <w:szCs w:val="20"/>
              </w:rPr>
              <w:t xml:space="preserve"> </w:t>
            </w:r>
            <w:proofErr w:type="spellStart"/>
            <w:r w:rsidRPr="000C7D32">
              <w:rPr>
                <w:sz w:val="20"/>
                <w:szCs w:val="20"/>
              </w:rPr>
              <w:t>et</w:t>
            </w:r>
            <w:proofErr w:type="spellEnd"/>
            <w:r w:rsidRPr="000C7D32">
              <w:rPr>
                <w:sz w:val="20"/>
                <w:szCs w:val="20"/>
              </w:rPr>
              <w:t xml:space="preserve"> al., 2006</w:t>
            </w:r>
          </w:p>
        </w:tc>
        <w:tc>
          <w:tcPr>
            <w:tcW w:w="1857" w:type="pct"/>
          </w:tcPr>
          <w:p w14:paraId="38E83751" w14:textId="3E88E38D" w:rsidR="000C7D32" w:rsidRPr="000C7D32" w:rsidRDefault="000C7D32" w:rsidP="00E90659">
            <w:pPr>
              <w:pStyle w:val="Corpotese"/>
              <w:spacing w:line="276" w:lineRule="auto"/>
              <w:ind w:firstLine="0"/>
              <w:rPr>
                <w:sz w:val="20"/>
                <w:szCs w:val="20"/>
              </w:rPr>
            </w:pPr>
            <w:r w:rsidRPr="000C7D32">
              <w:rPr>
                <w:sz w:val="20"/>
                <w:szCs w:val="20"/>
              </w:rPr>
              <w:t>Venda de bens e/ou serviços no mercado para gerar excedente económico que pode ser legitimamente apropriado pelos proprietários (</w:t>
            </w:r>
            <w:proofErr w:type="spellStart"/>
            <w:r w:rsidRPr="000C7D32">
              <w:rPr>
                <w:sz w:val="20"/>
                <w:szCs w:val="20"/>
              </w:rPr>
              <w:t>Pache</w:t>
            </w:r>
            <w:proofErr w:type="spellEnd"/>
            <w:r w:rsidRPr="000C7D32">
              <w:rPr>
                <w:sz w:val="20"/>
                <w:szCs w:val="20"/>
              </w:rPr>
              <w:t xml:space="preserve"> </w:t>
            </w:r>
            <w:r w:rsidR="00E05C86">
              <w:rPr>
                <w:sz w:val="20"/>
                <w:szCs w:val="20"/>
              </w:rPr>
              <w:t>e</w:t>
            </w:r>
            <w:r w:rsidRPr="000C7D32">
              <w:rPr>
                <w:sz w:val="20"/>
                <w:szCs w:val="20"/>
              </w:rPr>
              <w:t xml:space="preserve"> Santos, 2013</w:t>
            </w:r>
            <w:r>
              <w:rPr>
                <w:sz w:val="20"/>
                <w:szCs w:val="20"/>
              </w:rPr>
              <w:t>)</w:t>
            </w:r>
          </w:p>
        </w:tc>
      </w:tr>
      <w:tr w:rsidR="000C7D32" w:rsidRPr="000C7D32" w14:paraId="28547B1D" w14:textId="77777777" w:rsidTr="00E90659">
        <w:trPr>
          <w:trHeight w:val="360"/>
          <w:jc w:val="center"/>
        </w:trPr>
        <w:tc>
          <w:tcPr>
            <w:tcW w:w="1362" w:type="pct"/>
            <w:vAlign w:val="center"/>
          </w:tcPr>
          <w:p w14:paraId="51C68D71" w14:textId="77777777" w:rsidR="000C7D32" w:rsidRPr="000C7D32" w:rsidRDefault="000C7D32" w:rsidP="00E90659">
            <w:pPr>
              <w:pStyle w:val="Corpotese"/>
              <w:spacing w:line="276" w:lineRule="auto"/>
              <w:ind w:firstLine="0"/>
              <w:jc w:val="center"/>
              <w:rPr>
                <w:sz w:val="20"/>
                <w:szCs w:val="20"/>
              </w:rPr>
            </w:pPr>
            <w:r w:rsidRPr="000C7D32">
              <w:rPr>
                <w:sz w:val="20"/>
                <w:szCs w:val="20"/>
              </w:rPr>
              <w:t>Estrutura Organizacional</w:t>
            </w:r>
          </w:p>
        </w:tc>
        <w:tc>
          <w:tcPr>
            <w:tcW w:w="1780" w:type="pct"/>
          </w:tcPr>
          <w:p w14:paraId="492D0B55" w14:textId="77777777" w:rsidR="000C7D32" w:rsidRPr="000C7D32" w:rsidRDefault="000C7D32" w:rsidP="00E90659">
            <w:pPr>
              <w:pStyle w:val="Corpotese"/>
              <w:spacing w:line="276" w:lineRule="auto"/>
              <w:ind w:firstLine="0"/>
              <w:rPr>
                <w:sz w:val="20"/>
                <w:szCs w:val="20"/>
              </w:rPr>
            </w:pPr>
            <w:r w:rsidRPr="000C7D32">
              <w:rPr>
                <w:sz w:val="20"/>
                <w:szCs w:val="20"/>
              </w:rPr>
              <w:t>A forma de associação aplicada pela lei (sem fins lucrativos) é legítima, uma vez que assegura que os recursos sejam retidos e reinvestidos em atividades que beneficiem o objetivo (</w:t>
            </w:r>
            <w:proofErr w:type="spellStart"/>
            <w:r w:rsidRPr="000C7D32">
              <w:rPr>
                <w:sz w:val="20"/>
                <w:szCs w:val="20"/>
              </w:rPr>
              <w:t>Sargeant</w:t>
            </w:r>
            <w:proofErr w:type="spellEnd"/>
            <w:r w:rsidRPr="000C7D32">
              <w:rPr>
                <w:sz w:val="20"/>
                <w:szCs w:val="20"/>
              </w:rPr>
              <w:t>, 1999)</w:t>
            </w:r>
          </w:p>
        </w:tc>
        <w:tc>
          <w:tcPr>
            <w:tcW w:w="1857" w:type="pct"/>
          </w:tcPr>
          <w:p w14:paraId="60188934" w14:textId="05B258E5" w:rsidR="000C7D32" w:rsidRPr="000C7D32" w:rsidRDefault="000C7D32" w:rsidP="00E90659">
            <w:pPr>
              <w:pStyle w:val="Corpotese"/>
              <w:spacing w:line="276" w:lineRule="auto"/>
              <w:ind w:firstLine="0"/>
              <w:rPr>
                <w:sz w:val="20"/>
                <w:szCs w:val="20"/>
              </w:rPr>
            </w:pPr>
            <w:r w:rsidRPr="000C7D32">
              <w:rPr>
                <w:sz w:val="20"/>
                <w:szCs w:val="20"/>
              </w:rPr>
              <w:t>A forma com fins lucrativos é legítima porque a sua estrutura de propriedade permite canalizar recursos humanos e capital para áreas de maior retorno económico (</w:t>
            </w:r>
            <w:proofErr w:type="spellStart"/>
            <w:r w:rsidRPr="000C7D32">
              <w:rPr>
                <w:sz w:val="20"/>
                <w:szCs w:val="20"/>
              </w:rPr>
              <w:t>Pache</w:t>
            </w:r>
            <w:proofErr w:type="spellEnd"/>
            <w:r w:rsidRPr="000C7D32">
              <w:rPr>
                <w:sz w:val="20"/>
                <w:szCs w:val="20"/>
              </w:rPr>
              <w:t xml:space="preserve"> </w:t>
            </w:r>
            <w:r w:rsidR="00E05C86">
              <w:rPr>
                <w:sz w:val="20"/>
                <w:szCs w:val="20"/>
              </w:rPr>
              <w:t>e</w:t>
            </w:r>
            <w:r w:rsidRPr="000C7D32">
              <w:rPr>
                <w:sz w:val="20"/>
                <w:szCs w:val="20"/>
              </w:rPr>
              <w:t xml:space="preserve"> Santos, 2013, p 980</w:t>
            </w:r>
          </w:p>
        </w:tc>
      </w:tr>
      <w:tr w:rsidR="000C7D32" w:rsidRPr="000C7D32" w14:paraId="226C0AFA" w14:textId="77777777" w:rsidTr="00E90659">
        <w:trPr>
          <w:trHeight w:val="488"/>
          <w:jc w:val="center"/>
        </w:trPr>
        <w:tc>
          <w:tcPr>
            <w:tcW w:w="1362" w:type="pct"/>
            <w:vAlign w:val="center"/>
          </w:tcPr>
          <w:p w14:paraId="4C03DE9A" w14:textId="77777777" w:rsidR="000C7D32" w:rsidRPr="000C7D32" w:rsidRDefault="000C7D32" w:rsidP="00E90659">
            <w:pPr>
              <w:pStyle w:val="Corpotese"/>
              <w:spacing w:line="276" w:lineRule="auto"/>
              <w:ind w:firstLine="0"/>
              <w:jc w:val="center"/>
              <w:rPr>
                <w:sz w:val="20"/>
                <w:szCs w:val="20"/>
              </w:rPr>
            </w:pPr>
            <w:r w:rsidRPr="000C7D32">
              <w:rPr>
                <w:sz w:val="20"/>
                <w:szCs w:val="20"/>
              </w:rPr>
              <w:t>Mecanismo de Governança</w:t>
            </w:r>
          </w:p>
        </w:tc>
        <w:tc>
          <w:tcPr>
            <w:tcW w:w="1780" w:type="pct"/>
          </w:tcPr>
          <w:p w14:paraId="4B7F9655" w14:textId="52130528" w:rsidR="000C7D32" w:rsidRPr="000C7D32" w:rsidRDefault="000C7D32" w:rsidP="00E90659">
            <w:pPr>
              <w:pStyle w:val="Corpotese"/>
              <w:spacing w:line="276" w:lineRule="auto"/>
              <w:ind w:firstLine="0"/>
              <w:rPr>
                <w:sz w:val="20"/>
                <w:szCs w:val="20"/>
              </w:rPr>
            </w:pPr>
            <w:r w:rsidRPr="000C7D32">
              <w:rPr>
                <w:sz w:val="20"/>
                <w:szCs w:val="20"/>
              </w:rPr>
              <w:t>Controlo democrático (ou seja, um voto por membro),</w:t>
            </w:r>
            <w:r w:rsidR="00EC6E42">
              <w:rPr>
                <w:sz w:val="20"/>
                <w:szCs w:val="20"/>
              </w:rPr>
              <w:t xml:space="preserve"> </w:t>
            </w:r>
            <w:r w:rsidRPr="000C7D32">
              <w:rPr>
                <w:sz w:val="20"/>
                <w:szCs w:val="20"/>
              </w:rPr>
              <w:t>está integrado no modelo de associação, é a forma adequada de eleger o Conselho de Administração</w:t>
            </w:r>
            <w:r w:rsidR="00EC6E42">
              <w:rPr>
                <w:sz w:val="20"/>
                <w:szCs w:val="20"/>
              </w:rPr>
              <w:t>. A</w:t>
            </w:r>
            <w:r w:rsidRPr="000C7D32">
              <w:rPr>
                <w:sz w:val="20"/>
                <w:szCs w:val="20"/>
              </w:rPr>
              <w:t>ssim, permitir e monitorizar os interesses dos membros (</w:t>
            </w:r>
            <w:proofErr w:type="spellStart"/>
            <w:r w:rsidRPr="000C7D32">
              <w:rPr>
                <w:sz w:val="20"/>
                <w:szCs w:val="20"/>
              </w:rPr>
              <w:t>Pache</w:t>
            </w:r>
            <w:proofErr w:type="spellEnd"/>
            <w:r w:rsidRPr="000C7D32">
              <w:rPr>
                <w:sz w:val="20"/>
                <w:szCs w:val="20"/>
              </w:rPr>
              <w:t xml:space="preserve"> </w:t>
            </w:r>
            <w:r w:rsidR="00E05C86">
              <w:rPr>
                <w:sz w:val="20"/>
                <w:szCs w:val="20"/>
              </w:rPr>
              <w:t>e</w:t>
            </w:r>
            <w:r w:rsidRPr="000C7D32">
              <w:rPr>
                <w:sz w:val="20"/>
                <w:szCs w:val="20"/>
              </w:rPr>
              <w:t xml:space="preserve"> Santos, 2013)</w:t>
            </w:r>
            <w:r w:rsidR="00EC6E42">
              <w:rPr>
                <w:sz w:val="20"/>
                <w:szCs w:val="20"/>
              </w:rPr>
              <w:t>.</w:t>
            </w:r>
          </w:p>
        </w:tc>
        <w:tc>
          <w:tcPr>
            <w:tcW w:w="1857" w:type="pct"/>
          </w:tcPr>
          <w:p w14:paraId="78B7134B" w14:textId="444D4136" w:rsidR="000C7D32" w:rsidRPr="000C7D32" w:rsidRDefault="000C7D32" w:rsidP="00E90659">
            <w:pPr>
              <w:pStyle w:val="Corpotese"/>
              <w:spacing w:line="276" w:lineRule="auto"/>
              <w:ind w:firstLine="0"/>
              <w:rPr>
                <w:sz w:val="20"/>
                <w:szCs w:val="20"/>
              </w:rPr>
            </w:pPr>
            <w:r w:rsidRPr="000C7D32">
              <w:rPr>
                <w:sz w:val="20"/>
                <w:szCs w:val="20"/>
              </w:rPr>
              <w:t>O controlo hierárquico é a forma adequada de monitorizar a estratégia e as operações de forma a garantir a consistência dos produtos e serviços e a alocação eficiente de recursos (</w:t>
            </w:r>
            <w:proofErr w:type="spellStart"/>
            <w:r w:rsidRPr="000C7D32">
              <w:rPr>
                <w:sz w:val="20"/>
                <w:szCs w:val="20"/>
              </w:rPr>
              <w:t>Pache</w:t>
            </w:r>
            <w:proofErr w:type="spellEnd"/>
            <w:r w:rsidRPr="000C7D32">
              <w:rPr>
                <w:sz w:val="20"/>
                <w:szCs w:val="20"/>
              </w:rPr>
              <w:t xml:space="preserve"> </w:t>
            </w:r>
            <w:r w:rsidR="00E05C86">
              <w:rPr>
                <w:sz w:val="20"/>
                <w:szCs w:val="20"/>
              </w:rPr>
              <w:t>e</w:t>
            </w:r>
            <w:r w:rsidRPr="000C7D32">
              <w:rPr>
                <w:sz w:val="20"/>
                <w:szCs w:val="20"/>
              </w:rPr>
              <w:t xml:space="preserve"> Santos, 2013, p 980)</w:t>
            </w:r>
          </w:p>
        </w:tc>
      </w:tr>
      <w:tr w:rsidR="000C7D32" w:rsidRPr="000C7D32" w14:paraId="02D69C55" w14:textId="77777777" w:rsidTr="00E90659">
        <w:trPr>
          <w:trHeight w:val="296"/>
          <w:jc w:val="center"/>
        </w:trPr>
        <w:tc>
          <w:tcPr>
            <w:tcW w:w="1362" w:type="pct"/>
            <w:vAlign w:val="center"/>
          </w:tcPr>
          <w:p w14:paraId="25EDCD7F" w14:textId="77777777" w:rsidR="000C7D32" w:rsidRPr="000C7D32" w:rsidRDefault="000C7D32" w:rsidP="00E90659">
            <w:pPr>
              <w:pStyle w:val="Corpotese"/>
              <w:spacing w:line="276" w:lineRule="auto"/>
              <w:ind w:firstLine="0"/>
              <w:jc w:val="center"/>
              <w:rPr>
                <w:sz w:val="20"/>
                <w:szCs w:val="20"/>
              </w:rPr>
            </w:pPr>
            <w:r w:rsidRPr="000C7D32">
              <w:rPr>
                <w:sz w:val="20"/>
                <w:szCs w:val="20"/>
              </w:rPr>
              <w:lastRenderedPageBreak/>
              <w:t>Legitimidade Profissional</w:t>
            </w:r>
          </w:p>
        </w:tc>
        <w:tc>
          <w:tcPr>
            <w:tcW w:w="1780" w:type="pct"/>
          </w:tcPr>
          <w:p w14:paraId="2EF14F37" w14:textId="77777777" w:rsidR="000C7D32" w:rsidRPr="000C7D32" w:rsidRDefault="000C7D32" w:rsidP="00E90659">
            <w:pPr>
              <w:pStyle w:val="Corpotese"/>
              <w:spacing w:line="276" w:lineRule="auto"/>
              <w:ind w:firstLine="0"/>
              <w:rPr>
                <w:sz w:val="20"/>
                <w:szCs w:val="20"/>
              </w:rPr>
            </w:pPr>
            <w:r w:rsidRPr="000C7D32">
              <w:rPr>
                <w:sz w:val="20"/>
                <w:szCs w:val="20"/>
              </w:rPr>
              <w:t>Altamente dependente do compromisso do clube, a principal moeda profissional é avaliada em termos de contribuição para a missão desportiva (</w:t>
            </w:r>
            <w:proofErr w:type="spellStart"/>
            <w:r w:rsidRPr="000C7D32">
              <w:rPr>
                <w:sz w:val="20"/>
                <w:szCs w:val="20"/>
              </w:rPr>
              <w:t>Fahlén</w:t>
            </w:r>
            <w:proofErr w:type="spellEnd"/>
            <w:r w:rsidRPr="000C7D32">
              <w:rPr>
                <w:sz w:val="20"/>
                <w:szCs w:val="20"/>
              </w:rPr>
              <w:t>, 2005)</w:t>
            </w:r>
          </w:p>
        </w:tc>
        <w:tc>
          <w:tcPr>
            <w:tcW w:w="1857" w:type="pct"/>
          </w:tcPr>
          <w:p w14:paraId="7A78AECB" w14:textId="54BD35A3" w:rsidR="000C7D32" w:rsidRPr="000C7D32" w:rsidRDefault="000C7D32" w:rsidP="00E90659">
            <w:pPr>
              <w:pStyle w:val="Corpotese"/>
              <w:spacing w:line="276" w:lineRule="auto"/>
              <w:ind w:firstLine="0"/>
              <w:rPr>
                <w:sz w:val="20"/>
                <w:szCs w:val="20"/>
              </w:rPr>
            </w:pPr>
            <w:r w:rsidRPr="000C7D32">
              <w:rPr>
                <w:sz w:val="20"/>
                <w:szCs w:val="20"/>
              </w:rPr>
              <w:t>A legitimidade profissional é impulsionada pela experiência técnica e de gestão (</w:t>
            </w:r>
            <w:proofErr w:type="spellStart"/>
            <w:r w:rsidRPr="000C7D32">
              <w:rPr>
                <w:sz w:val="20"/>
                <w:szCs w:val="20"/>
              </w:rPr>
              <w:t>Pache</w:t>
            </w:r>
            <w:proofErr w:type="spellEnd"/>
            <w:r w:rsidRPr="000C7D32">
              <w:rPr>
                <w:sz w:val="20"/>
                <w:szCs w:val="20"/>
              </w:rPr>
              <w:t xml:space="preserve"> </w:t>
            </w:r>
            <w:r w:rsidR="00E05C86">
              <w:rPr>
                <w:sz w:val="20"/>
                <w:szCs w:val="20"/>
              </w:rPr>
              <w:t>e</w:t>
            </w:r>
            <w:r w:rsidRPr="000C7D32">
              <w:rPr>
                <w:sz w:val="20"/>
                <w:szCs w:val="20"/>
              </w:rPr>
              <w:t xml:space="preserve"> Santos, 2013, p 980)</w:t>
            </w:r>
          </w:p>
        </w:tc>
      </w:tr>
      <w:bookmarkEnd w:id="11"/>
    </w:tbl>
    <w:p w14:paraId="5A2864E2" w14:textId="77777777" w:rsidR="00E90659" w:rsidRDefault="00E90659" w:rsidP="00E90659">
      <w:pPr>
        <w:pStyle w:val="Corpotese"/>
        <w:rPr>
          <w:b/>
          <w:bCs/>
        </w:rPr>
      </w:pPr>
    </w:p>
    <w:p w14:paraId="06E64E60" w14:textId="275FBD74" w:rsidR="00E33380" w:rsidRPr="00716983" w:rsidRDefault="0046706D" w:rsidP="00E90659">
      <w:pPr>
        <w:pStyle w:val="Corpotese"/>
      </w:pPr>
      <w:r w:rsidRPr="00716983">
        <w:rPr>
          <w:b/>
          <w:bCs/>
        </w:rPr>
        <w:t>Lógica comercial</w:t>
      </w:r>
      <w:r w:rsidRPr="00716983">
        <w:t>:</w:t>
      </w:r>
      <w:r w:rsidR="00650BF0">
        <w:t xml:space="preserve"> </w:t>
      </w:r>
      <w:r w:rsidRPr="00716983">
        <w:t xml:space="preserve">centra-se em torno de um objetivo abrangente: a </w:t>
      </w:r>
      <w:r w:rsidR="00650BF0" w:rsidRPr="00716983">
        <w:t>execução</w:t>
      </w:r>
      <w:r w:rsidRPr="00716983">
        <w:t xml:space="preserve"> de atividade</w:t>
      </w:r>
      <w:r w:rsidR="00650BF0">
        <w:t>s</w:t>
      </w:r>
      <w:r w:rsidRPr="00716983">
        <w:t xml:space="preserve"> </w:t>
      </w:r>
      <w:r w:rsidR="00650BF0" w:rsidRPr="00716983">
        <w:t>comercia</w:t>
      </w:r>
      <w:r w:rsidR="00650BF0">
        <w:t xml:space="preserve">is </w:t>
      </w:r>
      <w:r w:rsidRPr="00716983">
        <w:t xml:space="preserve">(isto é, </w:t>
      </w:r>
      <w:r w:rsidR="00650BF0">
        <w:t>pressupõem o lucro, através da</w:t>
      </w:r>
      <w:r w:rsidRPr="00716983">
        <w:t xml:space="preserve"> venda de produtos e serviços)</w:t>
      </w:r>
      <w:r w:rsidR="00E2558E">
        <w:t xml:space="preserve">, </w:t>
      </w:r>
      <w:r w:rsidRPr="00716983">
        <w:t>de forma a criar um valor máximo para os seus proprietários (</w:t>
      </w:r>
      <w:proofErr w:type="spellStart"/>
      <w:r w:rsidRPr="00716983">
        <w:t>Pache</w:t>
      </w:r>
      <w:proofErr w:type="spellEnd"/>
      <w:r w:rsidRPr="00716983">
        <w:t xml:space="preserve"> </w:t>
      </w:r>
      <w:r w:rsidR="00E05C86">
        <w:t>e</w:t>
      </w:r>
      <w:r w:rsidRPr="00716983">
        <w:t xml:space="preserve"> Santos, 2013). Fruto desse objetivo, conceitos como a eficiência de custos, a satisfação e o controlo do cliente constituem a espinha dorsal da lógica comercial (</w:t>
      </w:r>
      <w:proofErr w:type="spellStart"/>
      <w:r w:rsidRPr="00716983">
        <w:t>Reay</w:t>
      </w:r>
      <w:proofErr w:type="spellEnd"/>
      <w:r w:rsidRPr="00716983">
        <w:t xml:space="preserve"> </w:t>
      </w:r>
      <w:r w:rsidR="00E05C86">
        <w:t>e</w:t>
      </w:r>
      <w:r w:rsidRPr="00716983">
        <w:t xml:space="preserve"> </w:t>
      </w:r>
      <w:proofErr w:type="spellStart"/>
      <w:r w:rsidRPr="00716983">
        <w:t>Hinings</w:t>
      </w:r>
      <w:proofErr w:type="spellEnd"/>
      <w:r w:rsidRPr="00716983">
        <w:t>, 2009). As formas organizacionais com fins lucrativos são mais adequadas para a atividade comercial, uma vez que permite aos proprietários controlar em que medida os seus investimentos são usados (</w:t>
      </w:r>
      <w:proofErr w:type="spellStart"/>
      <w:r w:rsidRPr="00716983">
        <w:t>Pache</w:t>
      </w:r>
      <w:proofErr w:type="spellEnd"/>
      <w:r w:rsidRPr="00716983">
        <w:t xml:space="preserve"> </w:t>
      </w:r>
      <w:r w:rsidR="00E05C86">
        <w:t>e</w:t>
      </w:r>
      <w:r w:rsidRPr="00716983">
        <w:t xml:space="preserve"> Santos, 2013). Do mesmo modo, o controlo hierárquico é sugerido como um mecanismo de governação adequado, na medida em que permite um controlo de cima para </w:t>
      </w:r>
      <w:r w:rsidR="00E33380" w:rsidRPr="00716983">
        <w:t>baixo e</w:t>
      </w:r>
      <w:r w:rsidRPr="00716983">
        <w:t xml:space="preserve"> a capacidade dos gestores para realizarem atividade comercial é o que legitima a sua existência na organização (</w:t>
      </w:r>
      <w:proofErr w:type="spellStart"/>
      <w:r w:rsidRPr="00716983">
        <w:t>Pache</w:t>
      </w:r>
      <w:proofErr w:type="spellEnd"/>
      <w:r w:rsidRPr="00716983">
        <w:t xml:space="preserve"> </w:t>
      </w:r>
      <w:r w:rsidR="00E05C86">
        <w:t>e</w:t>
      </w:r>
      <w:r w:rsidRPr="00716983">
        <w:t xml:space="preserve"> Santos, 2013). </w:t>
      </w:r>
    </w:p>
    <w:p w14:paraId="26E0ED5D" w14:textId="317D2435" w:rsidR="009C68CF" w:rsidRDefault="00E33380" w:rsidP="00E90659">
      <w:pPr>
        <w:pStyle w:val="Corpotese"/>
      </w:pPr>
      <w:r w:rsidRPr="00716983">
        <w:rPr>
          <w:b/>
          <w:bCs/>
        </w:rPr>
        <w:t>Lógica Sociedade desportiva</w:t>
      </w:r>
      <w:r w:rsidRPr="00716983">
        <w:t>: promove as realizações desportivas em vez de objetivos financeiros (</w:t>
      </w:r>
      <w:proofErr w:type="spellStart"/>
      <w:r w:rsidRPr="00716983">
        <w:t>Cooper</w:t>
      </w:r>
      <w:proofErr w:type="spellEnd"/>
      <w:r w:rsidRPr="00716983">
        <w:t xml:space="preserve"> </w:t>
      </w:r>
      <w:r w:rsidR="00E05C86">
        <w:t>e</w:t>
      </w:r>
      <w:r w:rsidRPr="00716983">
        <w:t xml:space="preserve"> Joyce, 2013; </w:t>
      </w:r>
      <w:proofErr w:type="spellStart"/>
      <w:r w:rsidRPr="00716983">
        <w:t>Fahlén</w:t>
      </w:r>
      <w:proofErr w:type="spellEnd"/>
      <w:r w:rsidRPr="00716983">
        <w:t xml:space="preserve">, 2006). Consequentemente, Anthony &amp; </w:t>
      </w:r>
      <w:proofErr w:type="spellStart"/>
      <w:r w:rsidRPr="00716983">
        <w:t>Young</w:t>
      </w:r>
      <w:proofErr w:type="spellEnd"/>
      <w:r w:rsidRPr="00716983">
        <w:t xml:space="preserve"> (1999) sugere</w:t>
      </w:r>
      <w:r w:rsidR="00E2558E">
        <w:t>m</w:t>
      </w:r>
      <w:r w:rsidRPr="00716983">
        <w:t xml:space="preserve"> que o bom desempenho financeiro é de importância subordinada, mas é necessário para garantir a sobrevivência de uma organização sem fins lucrativos. Nestas organizações, o potencial excedente económico é mantido e reinvestido nas operações, garantindo que todos os recursos sirvam a causa mais elevada da organização (</w:t>
      </w:r>
      <w:proofErr w:type="spellStart"/>
      <w:r w:rsidRPr="00716983">
        <w:t>Sargeant</w:t>
      </w:r>
      <w:proofErr w:type="spellEnd"/>
      <w:r w:rsidRPr="00716983">
        <w:t>, 1999). A sociedade desportiva assenta fortemente nos princípios democráticos (</w:t>
      </w:r>
      <w:proofErr w:type="spellStart"/>
      <w:r w:rsidRPr="00716983">
        <w:t>Pache</w:t>
      </w:r>
      <w:proofErr w:type="spellEnd"/>
      <w:r w:rsidRPr="00716983">
        <w:t xml:space="preserve"> </w:t>
      </w:r>
      <w:r w:rsidR="00E05C86">
        <w:t>e</w:t>
      </w:r>
      <w:r w:rsidRPr="00716983">
        <w:t xml:space="preserve"> Santos, 2013), algo que é ainda mais alavancado por uma dependência dos compromissos voluntários (</w:t>
      </w:r>
      <w:proofErr w:type="spellStart"/>
      <w:r w:rsidRPr="00716983">
        <w:t>Fahlén</w:t>
      </w:r>
      <w:proofErr w:type="spellEnd"/>
      <w:r w:rsidRPr="00716983">
        <w:t>, 2006). Assim, a contribuição e o compromisso com a missão desportiva são o principal motor da legitimidade dos colaboradores.</w:t>
      </w:r>
    </w:p>
    <w:p w14:paraId="28E2DCB2" w14:textId="77777777" w:rsidR="009C68CF" w:rsidRDefault="009C68CF">
      <w:pPr>
        <w:widowControl/>
        <w:rPr>
          <w:rFonts w:ascii="Garamond" w:hAnsi="Garamond"/>
          <w:sz w:val="24"/>
          <w:szCs w:val="24"/>
        </w:rPr>
      </w:pPr>
      <w:r>
        <w:br w:type="page"/>
      </w:r>
    </w:p>
    <w:p w14:paraId="423CB1B7" w14:textId="132B9A88" w:rsidR="00E35E6F" w:rsidRDefault="007B7F2B" w:rsidP="00565B7C">
      <w:pPr>
        <w:pStyle w:val="Ttulo1"/>
      </w:pPr>
      <w:bookmarkStart w:id="12" w:name="_Toc82451423"/>
      <w:r>
        <w:lastRenderedPageBreak/>
        <w:t xml:space="preserve">Sistemas de </w:t>
      </w:r>
      <w:r w:rsidR="006E4F6B">
        <w:t>Controlo de Gestão</w:t>
      </w:r>
      <w:bookmarkEnd w:id="12"/>
    </w:p>
    <w:p w14:paraId="6EBCDEFE" w14:textId="7C193C2F" w:rsidR="00BE6761" w:rsidRPr="00BE6761" w:rsidRDefault="007B7F2B" w:rsidP="00565B7C">
      <w:pPr>
        <w:pStyle w:val="Ttulo2"/>
      </w:pPr>
      <w:bookmarkStart w:id="13" w:name="_Toc82451424"/>
      <w:r>
        <w:t xml:space="preserve">Conceito </w:t>
      </w:r>
      <w:r w:rsidR="00E2558E">
        <w:t xml:space="preserve">de </w:t>
      </w:r>
      <w:r w:rsidR="00ED0FE6">
        <w:t>Sistemas de</w:t>
      </w:r>
      <w:r w:rsidR="00BE6761">
        <w:t xml:space="preserve"> Controlo de Gestão</w:t>
      </w:r>
      <w:bookmarkEnd w:id="13"/>
    </w:p>
    <w:p w14:paraId="040F2B42" w14:textId="77777777" w:rsidR="003D0942" w:rsidRDefault="00BE6761" w:rsidP="003D0942">
      <w:pPr>
        <w:pStyle w:val="Corpotese"/>
      </w:pPr>
      <w:r w:rsidRPr="00BE6761">
        <w:t xml:space="preserve">No âmbito do campo de investigação de controlo de gestão existe uma grande variedade de definições do que </w:t>
      </w:r>
      <w:r w:rsidR="00ED0FE6">
        <w:t xml:space="preserve">é </w:t>
      </w:r>
      <w:r w:rsidRPr="00BE6761">
        <w:t>realmente</w:t>
      </w:r>
      <w:r w:rsidR="00ED0FE6">
        <w:t xml:space="preserve"> um Sistema de</w:t>
      </w:r>
      <w:r>
        <w:t xml:space="preserve"> </w:t>
      </w:r>
      <w:r w:rsidR="00ED0FE6">
        <w:t>C</w:t>
      </w:r>
      <w:r w:rsidRPr="00BE6761">
        <w:t xml:space="preserve">ontrolo de </w:t>
      </w:r>
      <w:r w:rsidR="00ED0FE6">
        <w:t>G</w:t>
      </w:r>
      <w:r w:rsidRPr="00BE6761">
        <w:t>estão</w:t>
      </w:r>
      <w:r>
        <w:t>.</w:t>
      </w:r>
    </w:p>
    <w:p w14:paraId="5D25448C" w14:textId="2876094B" w:rsidR="00ED0FE6" w:rsidRDefault="003D0942" w:rsidP="003D0942">
      <w:pPr>
        <w:pStyle w:val="Corpotese"/>
      </w:pPr>
      <w:r>
        <w:t>O</w:t>
      </w:r>
      <w:r w:rsidR="00ED0FE6" w:rsidRPr="00ED0FE6">
        <w:t xml:space="preserve">s sistemas de controlo de gestão influenciam os comportamentos e quando conduzidos corretamente na direção desejada, aumentam a possibilidade de atingirem os objetivos da organização. (Merchant e Van der </w:t>
      </w:r>
      <w:proofErr w:type="spellStart"/>
      <w:r w:rsidR="00ED0FE6" w:rsidRPr="00ED0FE6">
        <w:t>Stede</w:t>
      </w:r>
      <w:proofErr w:type="spellEnd"/>
      <w:r w:rsidR="00ED0FE6" w:rsidRPr="00ED0FE6">
        <w:t>, 2003)</w:t>
      </w:r>
    </w:p>
    <w:p w14:paraId="72971721" w14:textId="534F4B3A" w:rsidR="00BE6761" w:rsidRDefault="00BE6761" w:rsidP="00484ECA">
      <w:pPr>
        <w:pStyle w:val="Corpotese"/>
      </w:pPr>
      <w:r w:rsidRPr="00BE6761">
        <w:t xml:space="preserve">Anthony e </w:t>
      </w:r>
      <w:proofErr w:type="spellStart"/>
      <w:r w:rsidRPr="00BE6761">
        <w:t>Govindarajan</w:t>
      </w:r>
      <w:proofErr w:type="spellEnd"/>
      <w:r w:rsidRPr="00BE6761">
        <w:t xml:space="preserve"> (2007, p.17) afirmam que “o Controlo de Gestão é o processo pelo qual os gestores influenciam os restantes membros a implementar a estratégia da organização”.</w:t>
      </w:r>
    </w:p>
    <w:p w14:paraId="2405C6C4" w14:textId="1D5102DB" w:rsidR="003D0942" w:rsidRDefault="003D0942" w:rsidP="003D0942">
      <w:pPr>
        <w:pStyle w:val="Corpotese"/>
      </w:pPr>
      <w:r w:rsidRPr="003D0942">
        <w:t xml:space="preserve">Os sistemas de controlo de gestão são todas as ferramentas e processos na qual a gestão se suporta e se foca no comportamento dos indivíduos da organização e pressupões que estão em sintonia com os objetivos da organização e resultados definidos (Merchant e Van der </w:t>
      </w:r>
      <w:proofErr w:type="spellStart"/>
      <w:r w:rsidRPr="003D0942">
        <w:t>Stede</w:t>
      </w:r>
      <w:proofErr w:type="spellEnd"/>
      <w:r w:rsidRPr="003D0942">
        <w:t xml:space="preserve">, 2012; </w:t>
      </w:r>
      <w:proofErr w:type="spellStart"/>
      <w:r w:rsidRPr="003D0942">
        <w:t>Malmi</w:t>
      </w:r>
      <w:proofErr w:type="spellEnd"/>
      <w:r w:rsidRPr="003D0942">
        <w:t xml:space="preserve"> e Brown, 2008).</w:t>
      </w:r>
    </w:p>
    <w:p w14:paraId="3531B9CC" w14:textId="724D3BC9" w:rsidR="003D56C0" w:rsidRDefault="003D56C0" w:rsidP="00484ECA">
      <w:pPr>
        <w:pStyle w:val="Corpotese"/>
      </w:pPr>
      <w:proofErr w:type="spellStart"/>
      <w:r w:rsidRPr="003D56C0">
        <w:t>Siska</w:t>
      </w:r>
      <w:proofErr w:type="spellEnd"/>
      <w:r w:rsidRPr="003D56C0">
        <w:t xml:space="preserve"> (2015) refere a necessidade de os gestores dirigirem a empresa de forma a atingir os objetivos previamente definidos. No entanto, para alcançar os objetivos e as estratégias das organizações, é necessário assegurar que os colaboradores tomem decisões e adotem comportamentos que aumentem a probabilidade de a empresa ter sucesso (Merchant </w:t>
      </w:r>
      <w:r w:rsidR="00E05C86">
        <w:t>e</w:t>
      </w:r>
      <w:r w:rsidRPr="003D56C0">
        <w:t xml:space="preserve"> Van der </w:t>
      </w:r>
      <w:proofErr w:type="spellStart"/>
      <w:r w:rsidRPr="003D56C0">
        <w:t>Stede</w:t>
      </w:r>
      <w:proofErr w:type="spellEnd"/>
      <w:r w:rsidRPr="003D56C0">
        <w:t>, 2012). Como tal torna-se necessário orientar e direcionar o comportamento dos colaboradores</w:t>
      </w:r>
      <w:r>
        <w:t xml:space="preserve"> (</w:t>
      </w:r>
      <w:proofErr w:type="spellStart"/>
      <w:r w:rsidRPr="003D56C0">
        <w:t>Malmi</w:t>
      </w:r>
      <w:proofErr w:type="spellEnd"/>
      <w:r w:rsidRPr="003D56C0">
        <w:t xml:space="preserve"> e Brown</w:t>
      </w:r>
      <w:r>
        <w:t xml:space="preserve">, </w:t>
      </w:r>
      <w:r w:rsidRPr="003D56C0">
        <w:t>2008</w:t>
      </w:r>
      <w:r>
        <w:t>)</w:t>
      </w:r>
      <w:r w:rsidRPr="003D56C0">
        <w:t xml:space="preserve">. </w:t>
      </w:r>
      <w:proofErr w:type="spellStart"/>
      <w:r w:rsidRPr="003D56C0">
        <w:t>Otley</w:t>
      </w:r>
      <w:proofErr w:type="spellEnd"/>
      <w:r w:rsidRPr="003D56C0">
        <w:t xml:space="preserve"> (1999) também dá relevo à importância das organizações em manterem padrões de comportamentos viáveis.</w:t>
      </w:r>
    </w:p>
    <w:p w14:paraId="6B175F46" w14:textId="0A672A92" w:rsidR="005705DB" w:rsidRDefault="003D56C0" w:rsidP="003D56C0">
      <w:pPr>
        <w:pStyle w:val="Corpotese"/>
      </w:pPr>
      <w:r>
        <w:t xml:space="preserve">Em suma, o </w:t>
      </w:r>
      <w:r w:rsidRPr="003D56C0">
        <w:t>Controlo de Gestão</w:t>
      </w:r>
      <w:r>
        <w:t xml:space="preserve"> </w:t>
      </w:r>
      <w:r w:rsidRPr="003D56C0">
        <w:t>pode ser definido como</w:t>
      </w:r>
      <w:r>
        <w:t xml:space="preserve"> </w:t>
      </w:r>
      <w:r w:rsidRPr="003D56C0">
        <w:t>uma ferramenta, ou conjunto de ferramentas utilizadas pelos gestores</w:t>
      </w:r>
      <w:r>
        <w:t xml:space="preserve"> </w:t>
      </w:r>
      <w:r w:rsidRPr="003D56C0">
        <w:t>para implementar e influenciar o comportamento dos seus trabalhadores para que estes cumpram os objetivos estratégicos definidos para a organização.</w:t>
      </w:r>
    </w:p>
    <w:p w14:paraId="32D8CD3A" w14:textId="77777777" w:rsidR="005705DB" w:rsidRDefault="005705DB">
      <w:pPr>
        <w:widowControl/>
        <w:rPr>
          <w:rFonts w:ascii="Garamond" w:hAnsi="Garamond"/>
          <w:sz w:val="24"/>
          <w:szCs w:val="24"/>
        </w:rPr>
      </w:pPr>
      <w:r>
        <w:br w:type="page"/>
      </w:r>
    </w:p>
    <w:p w14:paraId="5A1B0777" w14:textId="750435BF" w:rsidR="003D56C0" w:rsidRDefault="003D56C0" w:rsidP="00565B7C">
      <w:pPr>
        <w:pStyle w:val="Ttulo2"/>
      </w:pPr>
      <w:bookmarkStart w:id="14" w:name="_Toc82451425"/>
      <w:r>
        <w:lastRenderedPageBreak/>
        <w:t>Evolução das abordagens</w:t>
      </w:r>
      <w:r w:rsidR="00E2558E">
        <w:t xml:space="preserve"> aos Sistemas de Controlo de Gestão</w:t>
      </w:r>
      <w:bookmarkEnd w:id="14"/>
    </w:p>
    <w:p w14:paraId="7573B3DE" w14:textId="055F61F6" w:rsidR="003D56C0" w:rsidRDefault="003D56C0" w:rsidP="000E31F0">
      <w:pPr>
        <w:pStyle w:val="Corpotese"/>
      </w:pPr>
      <w:r w:rsidRPr="003D56C0">
        <w:t xml:space="preserve">Desde a década de 50, a temática do </w:t>
      </w:r>
      <w:bookmarkStart w:id="15" w:name="_Hlk81916036"/>
      <w:r w:rsidRPr="003D56C0">
        <w:t xml:space="preserve">Controlo de Gestão (CG), </w:t>
      </w:r>
      <w:bookmarkEnd w:id="15"/>
      <w:r w:rsidRPr="003D56C0">
        <w:t>tem</w:t>
      </w:r>
      <w:r>
        <w:t xml:space="preserve"> </w:t>
      </w:r>
      <w:r w:rsidRPr="003D56C0">
        <w:t>sofrido diferentes abordagens, seja ao nível da</w:t>
      </w:r>
      <w:r>
        <w:t xml:space="preserve"> </w:t>
      </w:r>
      <w:r w:rsidRPr="003D56C0">
        <w:t>sua área de atuação</w:t>
      </w:r>
      <w:r>
        <w:t xml:space="preserve"> </w:t>
      </w:r>
      <w:r w:rsidRPr="003D56C0">
        <w:t>dentro de uma organização como ao nível da ótica do seu principal foco.</w:t>
      </w:r>
    </w:p>
    <w:p w14:paraId="6C546AFF" w14:textId="6BBDF3AC" w:rsidR="00CF2E28" w:rsidRDefault="00822065" w:rsidP="00CF2E28">
      <w:pPr>
        <w:pStyle w:val="Corpotese"/>
      </w:pPr>
      <w:r>
        <w:t xml:space="preserve">A primeira formalização do conceito de Controlo de Gestão referido na literatura é </w:t>
      </w:r>
      <w:r w:rsidR="004D3BA1">
        <w:t>atribuída</w:t>
      </w:r>
      <w:r>
        <w:t xml:space="preserve"> a </w:t>
      </w:r>
      <w:r w:rsidR="007C0C2E">
        <w:t xml:space="preserve">Anthony </w:t>
      </w:r>
      <w:r>
        <w:t xml:space="preserve">em </w:t>
      </w:r>
      <w:r w:rsidR="007C0C2E">
        <w:t>1965</w:t>
      </w:r>
      <w:r>
        <w:t xml:space="preserve">, que define o </w:t>
      </w:r>
      <w:r w:rsidR="007C0C2E">
        <w:t>controlo de gestão</w:t>
      </w:r>
      <w:r w:rsidR="00EA0B80">
        <w:t>,</w:t>
      </w:r>
      <w:r w:rsidR="00CF2E28" w:rsidRPr="00CF2E28">
        <w:t xml:space="preserve"> como o processo através do qual os gestores garantem que os recursos são obtidos e utilizados eficaz e eficientemente, de forma a atingirem os objetivos organizacionais (</w:t>
      </w:r>
      <w:proofErr w:type="spellStart"/>
      <w:r w:rsidR="00CF2E28" w:rsidRPr="00CF2E28">
        <w:t>Strauß</w:t>
      </w:r>
      <w:proofErr w:type="spellEnd"/>
      <w:r w:rsidR="00CF2E28" w:rsidRPr="00CF2E28">
        <w:t xml:space="preserve"> e </w:t>
      </w:r>
      <w:proofErr w:type="spellStart"/>
      <w:r w:rsidR="00CF2E28" w:rsidRPr="00CF2E28">
        <w:t>Zecher</w:t>
      </w:r>
      <w:proofErr w:type="spellEnd"/>
      <w:r w:rsidR="00CF2E28" w:rsidRPr="00CF2E28">
        <w:t>, 2013).</w:t>
      </w:r>
    </w:p>
    <w:p w14:paraId="69D1B02F" w14:textId="31A7F609" w:rsidR="003907BB" w:rsidRDefault="003907BB" w:rsidP="003907BB">
      <w:pPr>
        <w:pStyle w:val="Corpotese"/>
      </w:pPr>
      <w:r>
        <w:t xml:space="preserve">Embora o trabalho de Anthony (1965) ter constituído um marco no desenvolvimento do controlo de gestão e na pesquisa de SCG, muitos investigadores </w:t>
      </w:r>
      <w:r w:rsidRPr="001527DB">
        <w:t>de controlo de gestão expressaram o seu descontentamento com esta abordagem.</w:t>
      </w:r>
      <w:r>
        <w:t xml:space="preserve"> Em fase da definição proposta </w:t>
      </w:r>
      <w:r w:rsidR="00CF2E28" w:rsidRPr="00CF2E28">
        <w:t>ignora</w:t>
      </w:r>
      <w:r>
        <w:t>r</w:t>
      </w:r>
      <w:r w:rsidR="00CF2E28" w:rsidRPr="00CF2E28">
        <w:t xml:space="preserve"> o processo de planeamento estratégico e também não atribui importância às medidas de </w:t>
      </w:r>
      <w:r w:rsidR="00CF2E28" w:rsidRPr="00CF2E28">
        <w:rPr>
          <w:i/>
          <w:iCs/>
        </w:rPr>
        <w:t>performance</w:t>
      </w:r>
      <w:r w:rsidR="00CF2E28" w:rsidRPr="00CF2E28">
        <w:t xml:space="preserve"> não financeiras (</w:t>
      </w:r>
      <w:proofErr w:type="spellStart"/>
      <w:r w:rsidR="00CF2E28" w:rsidRPr="00CF2E28">
        <w:t>Otley</w:t>
      </w:r>
      <w:proofErr w:type="spellEnd"/>
      <w:r w:rsidR="00CF2E28" w:rsidRPr="00CF2E28">
        <w:t>, 1999</w:t>
      </w:r>
      <w:r w:rsidRPr="00CF2E28">
        <w:t xml:space="preserve">). </w:t>
      </w:r>
      <w:r w:rsidRPr="003907BB">
        <w:t>Assim</w:t>
      </w:r>
      <w:r w:rsidR="00CF2E28" w:rsidRPr="003907BB">
        <w:t xml:space="preserve">, desde </w:t>
      </w:r>
      <w:r w:rsidRPr="003907BB">
        <w:t>Anthony (</w:t>
      </w:r>
      <w:r w:rsidR="00CF2E28" w:rsidRPr="003907BB">
        <w:t xml:space="preserve">1965) </w:t>
      </w:r>
      <w:r w:rsidRPr="001527DB">
        <w:t>muitos autores avançaram as suas próprias conceptualizações para facilitar</w:t>
      </w:r>
      <w:r>
        <w:t xml:space="preserve"> e estimular a investigação sobre o </w:t>
      </w:r>
      <w:r w:rsidR="006F4391">
        <w:t>SCG</w:t>
      </w:r>
      <w:r>
        <w:t xml:space="preserve"> (Merchant e </w:t>
      </w:r>
      <w:proofErr w:type="spellStart"/>
      <w:r w:rsidR="006F4391">
        <w:t>Stede</w:t>
      </w:r>
      <w:proofErr w:type="spellEnd"/>
      <w:r w:rsidR="006F4391">
        <w:t xml:space="preserve">, </w:t>
      </w:r>
      <w:r>
        <w:t>2007).</w:t>
      </w:r>
    </w:p>
    <w:p w14:paraId="5846ADA6" w14:textId="7A3B8E6E" w:rsidR="00B355A0" w:rsidRDefault="00B355A0" w:rsidP="003907BB">
      <w:pPr>
        <w:pStyle w:val="Corpotese"/>
      </w:pPr>
      <w:r w:rsidRPr="00B355A0">
        <w:t>Simons, (1995, p. 5) engrandece a importância do papel do SCG no processo estratégico. De acordo com o mesmo, “SCG são sistemas formais de informação assentes em rotinas ou procedimentos que os gestores utilizam para manter ou alterar os padrões, nas atividades da organização”.</w:t>
      </w:r>
    </w:p>
    <w:p w14:paraId="59D414B6" w14:textId="3DA26516" w:rsidR="00B355A0" w:rsidRDefault="00B355A0" w:rsidP="003907BB">
      <w:pPr>
        <w:pStyle w:val="Corpotese"/>
      </w:pPr>
      <w:r w:rsidRPr="00B355A0">
        <w:t xml:space="preserve">Merchant e Van der </w:t>
      </w:r>
      <w:proofErr w:type="spellStart"/>
      <w:r w:rsidRPr="00B355A0">
        <w:t>Stede</w:t>
      </w:r>
      <w:proofErr w:type="spellEnd"/>
      <w:r w:rsidRPr="00B355A0">
        <w:t xml:space="preserve"> (2012, p. 8) reforçam a necessidade do controlo do comportamento humano, pois “são as pessoas que fazem acontecer as coisas” e “um SCG seria redundante se as pessoas estivessem sempre disponíveis e capazes de agir em </w:t>
      </w:r>
      <w:r w:rsidR="00AE2A7B" w:rsidRPr="00B355A0">
        <w:t>conformidade com</w:t>
      </w:r>
      <w:r w:rsidRPr="00B355A0">
        <w:t xml:space="preserve"> os objetivos </w:t>
      </w:r>
      <w:r w:rsidR="007B7F2B" w:rsidRPr="00B355A0">
        <w:t>e interesses</w:t>
      </w:r>
      <w:r w:rsidRPr="00B355A0">
        <w:t xml:space="preserve"> da organização”.</w:t>
      </w:r>
    </w:p>
    <w:p w14:paraId="27AA85B9" w14:textId="7E403937" w:rsidR="00712F83" w:rsidRDefault="00712F83" w:rsidP="00712F83">
      <w:pPr>
        <w:pStyle w:val="Corpotese"/>
      </w:pPr>
      <w:r>
        <w:t xml:space="preserve">A ampla </w:t>
      </w:r>
      <w:r w:rsidRPr="006764B3">
        <w:t>gama de conceitos que</w:t>
      </w:r>
      <w:r>
        <w:t xml:space="preserve"> </w:t>
      </w:r>
      <w:r w:rsidRPr="006764B3">
        <w:t>surgiram na literatura gerava muitas vezes incongruências no processo de investigação e interpretação dos resultados (</w:t>
      </w:r>
      <w:proofErr w:type="spellStart"/>
      <w:r w:rsidRPr="006764B3">
        <w:t>Malmi</w:t>
      </w:r>
      <w:proofErr w:type="spellEnd"/>
      <w:r w:rsidRPr="006764B3">
        <w:t xml:space="preserve"> e Brown, 2008) e impossibilitava uma compreensão mais extensiva e integrada dos SCG (Ferreira e </w:t>
      </w:r>
      <w:proofErr w:type="spellStart"/>
      <w:r w:rsidRPr="006764B3">
        <w:t>Otley</w:t>
      </w:r>
      <w:proofErr w:type="spellEnd"/>
      <w:r w:rsidRPr="006764B3">
        <w:t xml:space="preserve">, 2009). De resto, apresentam-se múltiplas razões para o estudo de um SCG numa perspetiva mais abrangente ou holística, nomeadamente:(1) as investigações fragmentadas (com foco num instrumento de controlo em específico –como por exemplo, o orçamento) são mais suscetíveis de obtenção de conclusões que poderiam ser enviesadas (Fisher, 1998, </w:t>
      </w:r>
      <w:proofErr w:type="spellStart"/>
      <w:r w:rsidRPr="006764B3">
        <w:t>Chenhall</w:t>
      </w:r>
      <w:proofErr w:type="spellEnd"/>
      <w:r w:rsidRPr="006764B3">
        <w:t xml:space="preserve">, </w:t>
      </w:r>
      <w:r w:rsidRPr="006764B3">
        <w:lastRenderedPageBreak/>
        <w:t xml:space="preserve">2003); (2) o uso e o impacto de um determinado mecanismo é sempre condicionado ao desempenho do sistema como um todo; (3) a possibilidade de desenvolvimento de teorias mais suscetíveis de aplicabilidade à realidade e ao contexto organizacional por forma a obter os resultados desejados </w:t>
      </w:r>
      <w:r>
        <w:t>(</w:t>
      </w:r>
      <w:proofErr w:type="spellStart"/>
      <w:r w:rsidRPr="006764B3">
        <w:t>Malmi</w:t>
      </w:r>
      <w:proofErr w:type="spellEnd"/>
      <w:r w:rsidRPr="006764B3">
        <w:t xml:space="preserve"> e Brown, 2008).</w:t>
      </w:r>
    </w:p>
    <w:p w14:paraId="52B8EB27" w14:textId="7EA381A2" w:rsidR="00D979C5" w:rsidRDefault="00AE2A7B" w:rsidP="00565B7C">
      <w:pPr>
        <w:pStyle w:val="Ttulo2"/>
      </w:pPr>
      <w:bookmarkStart w:id="16" w:name="_Toc82451426"/>
      <w:r>
        <w:t xml:space="preserve">Modelo de Conceptualização de </w:t>
      </w:r>
      <w:r w:rsidR="00D979C5">
        <w:t>Sistemas de Controlo de Gestão</w:t>
      </w:r>
      <w:bookmarkEnd w:id="16"/>
      <w:r w:rsidR="00D979C5">
        <w:t xml:space="preserve"> </w:t>
      </w:r>
    </w:p>
    <w:p w14:paraId="130C3D3A" w14:textId="77777777" w:rsidR="007B7F2B" w:rsidRDefault="007B7F2B" w:rsidP="007B7F2B">
      <w:pPr>
        <w:pStyle w:val="Corpotese"/>
      </w:pPr>
      <w:r w:rsidRPr="009D3EF0">
        <w:t>Geralmente, a literatura tem colocado muita ênfase nos sistemas formais de controlo (</w:t>
      </w:r>
      <w:proofErr w:type="spellStart"/>
      <w:r w:rsidRPr="009D3EF0">
        <w:t>Chenhall</w:t>
      </w:r>
      <w:proofErr w:type="spellEnd"/>
      <w:r w:rsidRPr="009D3EF0">
        <w:t xml:space="preserve">, 2003). No que diz respeito às </w:t>
      </w:r>
      <w:r>
        <w:t>sociedades</w:t>
      </w:r>
      <w:r w:rsidRPr="009D3EF0">
        <w:t xml:space="preserve"> desportivas, que (como acima referido)</w:t>
      </w:r>
      <w:r>
        <w:t>,</w:t>
      </w:r>
      <w:r w:rsidRPr="009D3EF0">
        <w:t xml:space="preserve"> normalmente carecem de recursos de gestão rigorosos, examinar apenas técnicas formais de controlo pode muito bem ser insuficiente para entender por que os colaboradores realmente agem da forma como eles fazer. Na mesma nota, as abordagens tradicionais em matéria de controlo de gestão não são normalmente adequadas para organizações sem fins lucrativos, uma vez que modelos altamente formalizados assumem racionalidade e não têm em conta fatores psicológicos (</w:t>
      </w:r>
      <w:proofErr w:type="spellStart"/>
      <w:r w:rsidRPr="009D3EF0">
        <w:t>Hofstede</w:t>
      </w:r>
      <w:proofErr w:type="spellEnd"/>
      <w:r w:rsidRPr="009D3EF0">
        <w:t>, 1981).</w:t>
      </w:r>
    </w:p>
    <w:p w14:paraId="3AD7B792" w14:textId="16771D62" w:rsidR="00565B7C" w:rsidRDefault="009D3EF0" w:rsidP="00484ECA">
      <w:pPr>
        <w:pStyle w:val="Corpotese"/>
      </w:pPr>
      <w:r w:rsidRPr="009D3EF0">
        <w:t xml:space="preserve">Na maior parte dos estudos de caso são utilizados modelos de </w:t>
      </w:r>
      <w:r>
        <w:t>s</w:t>
      </w:r>
      <w:r w:rsidRPr="009D3EF0">
        <w:t xml:space="preserve">istemas de controlo de gestão com o objetivo de estruturar o material em estudo e/ou oferecer novas perspetivas das realidades descritas (Ferreira e </w:t>
      </w:r>
      <w:proofErr w:type="spellStart"/>
      <w:r w:rsidRPr="009D3EF0">
        <w:t>Otley</w:t>
      </w:r>
      <w:proofErr w:type="spellEnd"/>
      <w:r w:rsidRPr="009D3EF0">
        <w:t>, 200</w:t>
      </w:r>
      <w:r w:rsidR="00415A56">
        <w:t>3</w:t>
      </w:r>
      <w:r w:rsidRPr="009D3EF0">
        <w:t xml:space="preserve">). Neste contexto, será brevemente apresentado o modelo de </w:t>
      </w:r>
      <w:proofErr w:type="spellStart"/>
      <w:r>
        <w:t>Malmi</w:t>
      </w:r>
      <w:proofErr w:type="spellEnd"/>
      <w:r>
        <w:t xml:space="preserve"> &amp; Brown (2008</w:t>
      </w:r>
      <w:r w:rsidRPr="009D3EF0">
        <w:t xml:space="preserve">), </w:t>
      </w:r>
      <w:r w:rsidR="007B7F2B">
        <w:t>pelo facto de conseguir englobar várias dimensões da vertente operacional de qualquer organização</w:t>
      </w:r>
      <w:r w:rsidR="007B7F2B" w:rsidRPr="00B15F11">
        <w:t>, incorporando cinco tipos diferentes de controlos.</w:t>
      </w:r>
      <w:r w:rsidR="007B7F2B" w:rsidRPr="007B7F2B">
        <w:t xml:space="preserve"> Nomeadamente planeamento, recompensa e compensação, controlos administrativos, cibernéticos e culturais</w:t>
      </w:r>
      <w:r w:rsidR="007B7F2B">
        <w:t>.</w:t>
      </w:r>
      <w:r w:rsidR="00565B7C">
        <w:t xml:space="preserve"> </w:t>
      </w:r>
      <w:r w:rsidR="00565B7C" w:rsidRPr="00565B7C">
        <w:t xml:space="preserve">Passamos a </w:t>
      </w:r>
      <w:r w:rsidR="00565B7C">
        <w:t xml:space="preserve">contextualização do modelo de </w:t>
      </w:r>
      <w:proofErr w:type="spellStart"/>
      <w:r w:rsidR="00565B7C">
        <w:t>Malmi</w:t>
      </w:r>
      <w:proofErr w:type="spellEnd"/>
      <w:r w:rsidR="00565B7C">
        <w:t xml:space="preserve"> &amp; Brown (2008), que constituirá a definição desta dissertação.</w:t>
      </w:r>
    </w:p>
    <w:p w14:paraId="6FD44DA3" w14:textId="1FA0AD19" w:rsidR="00C31C5B" w:rsidRPr="00847B4F" w:rsidRDefault="00565B7C" w:rsidP="000F2721">
      <w:pPr>
        <w:pStyle w:val="Corpotese"/>
        <w:ind w:left="567" w:firstLine="708"/>
      </w:pPr>
      <w:r>
        <w:t>“</w:t>
      </w:r>
      <w:r w:rsidR="00B26C42">
        <w:t>O</w:t>
      </w:r>
      <w:r w:rsidRPr="00565B7C">
        <w:t>s controlos de gestão incluem todos os dispositivos e gestores de sistemas usados para garantir que os comportamentos e decisões dos seus colaboradores são consistentes com os objetivos e estratégias da organização, mas excluem sistemas puros de apoio à decisão.</w:t>
      </w:r>
      <w:r>
        <w:t>”</w:t>
      </w:r>
      <w:r w:rsidRPr="00565B7C">
        <w:t xml:space="preserve"> (</w:t>
      </w:r>
      <w:proofErr w:type="spellStart"/>
      <w:r w:rsidRPr="00565B7C">
        <w:t>Malmi</w:t>
      </w:r>
      <w:proofErr w:type="spellEnd"/>
      <w:r w:rsidRPr="00565B7C">
        <w:t xml:space="preserve"> &amp; Brown, 2008, p 29</w:t>
      </w:r>
      <w:r>
        <w:t>)</w:t>
      </w:r>
    </w:p>
    <w:p w14:paraId="7F926D26" w14:textId="0824DB5D" w:rsidR="007F735F" w:rsidRDefault="00071123" w:rsidP="00985DEF">
      <w:pPr>
        <w:pStyle w:val="Corpotese"/>
      </w:pPr>
      <w:proofErr w:type="spellStart"/>
      <w:r w:rsidRPr="00071123">
        <w:t>Malmi</w:t>
      </w:r>
      <w:proofErr w:type="spellEnd"/>
      <w:r w:rsidRPr="00071123">
        <w:t xml:space="preserve"> e Brown </w:t>
      </w:r>
      <w:r>
        <w:t>(</w:t>
      </w:r>
      <w:r w:rsidRPr="00071123">
        <w:t>2008) propõem um modelo de controlo de gestão como um “pacote”, sustentando que na literatura (</w:t>
      </w:r>
      <w:proofErr w:type="spellStart"/>
      <w:r w:rsidRPr="00071123">
        <w:t>Chenhall</w:t>
      </w:r>
      <w:proofErr w:type="spellEnd"/>
      <w:r w:rsidRPr="00071123">
        <w:t xml:space="preserve">, 2003; Fisher, 1998; </w:t>
      </w:r>
      <w:proofErr w:type="spellStart"/>
      <w:r w:rsidRPr="00071123">
        <w:t>Flamholtz</w:t>
      </w:r>
      <w:proofErr w:type="spellEnd"/>
      <w:r w:rsidRPr="00071123">
        <w:t xml:space="preserve">, Das, e Tsui, 1985; </w:t>
      </w:r>
      <w:proofErr w:type="spellStart"/>
      <w:r w:rsidRPr="00071123">
        <w:t>Otley</w:t>
      </w:r>
      <w:proofErr w:type="spellEnd"/>
      <w:r w:rsidRPr="00071123">
        <w:t>, 1980)</w:t>
      </w:r>
      <w:r>
        <w:t>.</w:t>
      </w:r>
      <w:r w:rsidR="007F735F">
        <w:t xml:space="preserve"> </w:t>
      </w:r>
      <w:r w:rsidR="007F735F" w:rsidRPr="007F735F">
        <w:t xml:space="preserve">Numa conceção geral, o pacote SCG é um </w:t>
      </w:r>
      <w:r w:rsidR="007F735F">
        <w:t>c</w:t>
      </w:r>
      <w:r w:rsidR="007F735F" w:rsidRPr="007F735F">
        <w:t>onjun</w:t>
      </w:r>
      <w:r w:rsidR="007F735F">
        <w:t>t</w:t>
      </w:r>
      <w:r w:rsidR="007F735F" w:rsidRPr="007F735F">
        <w:t>o de controlos e sistemas de controlo. Tal engloba os sistemas de control</w:t>
      </w:r>
      <w:r w:rsidR="007F735F">
        <w:t>o</w:t>
      </w:r>
      <w:r w:rsidR="007F735F" w:rsidRPr="007F735F">
        <w:t xml:space="preserve"> individual, </w:t>
      </w:r>
      <w:r w:rsidR="007F735F">
        <w:t xml:space="preserve">os </w:t>
      </w:r>
      <w:r w:rsidR="007F735F" w:rsidRPr="007F735F">
        <w:t xml:space="preserve">controlos contabilísticos (orçamentos, medidas financeiras), os controlos administrativos, como por exemplo, a estrutura organizacional e os sistemas de governança, e os controlos mais sociais, como os valores e a </w:t>
      </w:r>
      <w:r w:rsidR="007F735F" w:rsidRPr="007F735F">
        <w:lastRenderedPageBreak/>
        <w:t>cultura (</w:t>
      </w:r>
      <w:proofErr w:type="spellStart"/>
      <w:r w:rsidR="007F735F" w:rsidRPr="007F735F">
        <w:t>Malmi</w:t>
      </w:r>
      <w:proofErr w:type="spellEnd"/>
      <w:r w:rsidR="007F735F" w:rsidRPr="007F735F">
        <w:t xml:space="preserve"> e Brown, 2008</w:t>
      </w:r>
      <w:r w:rsidR="00FF7326">
        <w:t>)</w:t>
      </w:r>
      <w:r w:rsidR="00FF7326" w:rsidRPr="007F735F">
        <w:t>.</w:t>
      </w:r>
      <w:r w:rsidR="00FF7326">
        <w:t xml:space="preserve"> O </w:t>
      </w:r>
      <w:r w:rsidR="00FF7326" w:rsidRPr="00FF7326">
        <w:t xml:space="preserve">termo </w:t>
      </w:r>
      <w:r w:rsidR="00FF7326">
        <w:rPr>
          <w:i/>
        </w:rPr>
        <w:t>package</w:t>
      </w:r>
      <w:r w:rsidR="00FF7326" w:rsidRPr="00FF7326">
        <w:t xml:space="preserve"> é empregue porque na maior parte das organizações atuais existem diversos SCG. O conceito de </w:t>
      </w:r>
      <w:r w:rsidR="00415A56">
        <w:rPr>
          <w:i/>
        </w:rPr>
        <w:t>package</w:t>
      </w:r>
      <w:r w:rsidR="00FF7326" w:rsidRPr="00FF7326">
        <w:t xml:space="preserve"> refere-se ao facto de que diferentes sistemas são frequentemente introduzidos por diferentes grupos de interesses em diferentes tempos, logo, os</w:t>
      </w:r>
      <w:r w:rsidR="00FF7326">
        <w:t xml:space="preserve"> </w:t>
      </w:r>
      <w:r w:rsidR="00FF7326" w:rsidRPr="00FF7326">
        <w:t>controlos na sua totalidade não devem ser definidos como um simples sistema, mas como um pacote de sistemas (</w:t>
      </w:r>
      <w:proofErr w:type="spellStart"/>
      <w:r w:rsidR="00FF7326" w:rsidRPr="00FF7326">
        <w:t>Malmi</w:t>
      </w:r>
      <w:proofErr w:type="spellEnd"/>
      <w:r w:rsidR="00FF7326" w:rsidRPr="00FF7326">
        <w:t xml:space="preserve"> e Brown, </w:t>
      </w:r>
      <w:r w:rsidR="00415A56" w:rsidRPr="00FF7326">
        <w:t>2008</w:t>
      </w:r>
      <w:r w:rsidR="00415A56">
        <w:t>)</w:t>
      </w:r>
    </w:p>
    <w:p w14:paraId="6B3570C6" w14:textId="1927B5DB" w:rsidR="00071123" w:rsidRDefault="00071123" w:rsidP="00985DEF">
      <w:pPr>
        <w:pStyle w:val="Corpotese"/>
      </w:pPr>
      <w:proofErr w:type="spellStart"/>
      <w:r w:rsidRPr="00071123">
        <w:t>Otley</w:t>
      </w:r>
      <w:proofErr w:type="spellEnd"/>
      <w:r w:rsidRPr="00071123">
        <w:t xml:space="preserve"> (1980)</w:t>
      </w:r>
      <w:r>
        <w:t>,</w:t>
      </w:r>
      <w:r w:rsidRPr="00071123">
        <w:t xml:space="preserve"> substituiu o termo “sistema” por “</w:t>
      </w:r>
      <w:r w:rsidR="00AC1237" w:rsidRPr="00071123">
        <w:t>pacote” (</w:t>
      </w:r>
      <w:r w:rsidRPr="00AC1237">
        <w:rPr>
          <w:i/>
          <w:iCs/>
        </w:rPr>
        <w:t>package</w:t>
      </w:r>
      <w:r w:rsidRPr="00071123">
        <w:t>)</w:t>
      </w:r>
      <w:r w:rsidR="00AC1237">
        <w:t xml:space="preserve">, </w:t>
      </w:r>
      <w:r w:rsidRPr="00071123">
        <w:t>pois defendia que o termo “sistema”</w:t>
      </w:r>
      <w:r w:rsidR="00AC1237">
        <w:t xml:space="preserve"> </w:t>
      </w:r>
      <w:r w:rsidRPr="00071123">
        <w:t xml:space="preserve">sugere o desenho de partes bem coordenadas entre </w:t>
      </w:r>
      <w:r w:rsidR="00AC1237" w:rsidRPr="00071123">
        <w:t>si, quando</w:t>
      </w:r>
      <w:r w:rsidRPr="00071123">
        <w:t xml:space="preserve"> na prática os mecanismos de controlo de gestão não têm obrigatoriamente essas características. Assim, </w:t>
      </w:r>
      <w:r w:rsidR="009C7B3B">
        <w:t>este autor,</w:t>
      </w:r>
      <w:r w:rsidRPr="00071123">
        <w:t xml:space="preserve"> usa o term</w:t>
      </w:r>
      <w:r w:rsidR="00AC1237">
        <w:t xml:space="preserve">o </w:t>
      </w:r>
      <w:r w:rsidRPr="00AC1237">
        <w:rPr>
          <w:i/>
          <w:iCs/>
        </w:rPr>
        <w:t>package</w:t>
      </w:r>
      <w:r w:rsidRPr="00071123">
        <w:t xml:space="preserve"> </w:t>
      </w:r>
      <w:r w:rsidR="00AC1237" w:rsidRPr="00071123">
        <w:t>para se</w:t>
      </w:r>
      <w:r w:rsidRPr="00071123">
        <w:t xml:space="preserve"> referira um conjunto de peças que se </w:t>
      </w:r>
      <w:r w:rsidR="00AC1237" w:rsidRPr="00071123">
        <w:t>relacionam, sem, todavia,</w:t>
      </w:r>
      <w:r w:rsidRPr="00071123">
        <w:t xml:space="preserve"> garantir que </w:t>
      </w:r>
      <w:r w:rsidR="00AC1237" w:rsidRPr="00071123">
        <w:t>sejam completamente coordenadas</w:t>
      </w:r>
      <w:r w:rsidRPr="00071123">
        <w:t xml:space="preserve"> entre si, ou </w:t>
      </w:r>
      <w:r w:rsidR="00AC1237" w:rsidRPr="00071123">
        <w:t>seja, se</w:t>
      </w:r>
      <w:r w:rsidRPr="00071123">
        <w:t xml:space="preserve"> referir a todas partes do Controlo de </w:t>
      </w:r>
      <w:r w:rsidR="00AC1237" w:rsidRPr="00071123">
        <w:t>Gestão, ainda</w:t>
      </w:r>
      <w:r w:rsidRPr="00071123">
        <w:t xml:space="preserve"> que sem uma definição específica (</w:t>
      </w:r>
      <w:proofErr w:type="spellStart"/>
      <w:r w:rsidRPr="00071123">
        <w:t>Otley</w:t>
      </w:r>
      <w:proofErr w:type="spellEnd"/>
      <w:r w:rsidRPr="00071123">
        <w:t>,</w:t>
      </w:r>
      <w:r w:rsidR="00AC1237">
        <w:t xml:space="preserve"> 2016).</w:t>
      </w:r>
    </w:p>
    <w:p w14:paraId="611E3D8F" w14:textId="5BF11A28" w:rsidR="00F21515" w:rsidRDefault="00FF7326" w:rsidP="00985DEF">
      <w:pPr>
        <w:pStyle w:val="Corpotese"/>
      </w:pPr>
      <w:proofErr w:type="spellStart"/>
      <w:r>
        <w:t>Malmi</w:t>
      </w:r>
      <w:proofErr w:type="spellEnd"/>
      <w:r>
        <w:t xml:space="preserve"> e Brown (2008), justificam o porquê de o controlo de gestão ser visto como um conjunto de sistemas de sistemas: p</w:t>
      </w:r>
      <w:r w:rsidRPr="00FF7326">
        <w:t>or um lado,</w:t>
      </w:r>
      <w:r>
        <w:t xml:space="preserve"> </w:t>
      </w:r>
      <w:r w:rsidRPr="00FF7326">
        <w:t>consideram que os componentes de um sistema de Controlo de Gestão não operam isoladamente e que os efeitos de uns necessitam de ser considerados no contexto dos outros componentes; por outro lado, apenas alguns elementos são suscetíveis de serem transcritos (</w:t>
      </w:r>
      <w:proofErr w:type="spellStart"/>
      <w:r w:rsidRPr="00FF7326">
        <w:rPr>
          <w:i/>
          <w:iCs/>
        </w:rPr>
        <w:t>accounting-based</w:t>
      </w:r>
      <w:proofErr w:type="spellEnd"/>
      <w:r w:rsidRPr="00FF7326">
        <w:t>) e portanto formais, pelo que é necessário considerar os efeitos e impacto de outros tipos de controlo, como os administrativos e culturais</w:t>
      </w:r>
      <w:r>
        <w:t>.</w:t>
      </w:r>
      <w:r w:rsidR="00F21515">
        <w:t xml:space="preserve"> </w:t>
      </w:r>
    </w:p>
    <w:p w14:paraId="70516C1C" w14:textId="11FBBD66" w:rsidR="00FF7326" w:rsidRDefault="00F21515" w:rsidP="00985DEF">
      <w:pPr>
        <w:pStyle w:val="Corpotese"/>
      </w:pPr>
      <w:r w:rsidRPr="00F21515">
        <w:t>Para os autores, o conceito de Controlo de Gestão inclui sistemas, regras práticas, valores e atividades de gestão utilizadas pelos gestores para garantir que o comportamento e decisões dos seus trabalhadores são consistentes com os objetivos da organização (</w:t>
      </w:r>
      <w:proofErr w:type="spellStart"/>
      <w:r w:rsidRPr="00F21515">
        <w:t>Malmi</w:t>
      </w:r>
      <w:proofErr w:type="spellEnd"/>
      <w:r w:rsidRPr="00F21515">
        <w:t xml:space="preserve"> e Brown, 2008).</w:t>
      </w:r>
    </w:p>
    <w:p w14:paraId="0700503A" w14:textId="23EAC92F" w:rsidR="00FF7326" w:rsidRDefault="00FF7326" w:rsidP="00985DEF">
      <w:pPr>
        <w:pStyle w:val="Corpotese"/>
      </w:pPr>
      <w:r>
        <w:t xml:space="preserve">Tendo em conta esses pressupostos, o modelo de </w:t>
      </w:r>
      <w:proofErr w:type="spellStart"/>
      <w:r>
        <w:t>Malmi</w:t>
      </w:r>
      <w:proofErr w:type="spellEnd"/>
      <w:r>
        <w:t xml:space="preserve"> e Brown (2008) propõe</w:t>
      </w:r>
      <w:r w:rsidR="00F21515">
        <w:t xml:space="preserve"> </w:t>
      </w:r>
      <w:r w:rsidR="00F21515" w:rsidRPr="00F21515">
        <w:t>ma tipologia de SCG como um pacote formado por cinco tipos de controlos: culturais, cibernéticos, de planeamento, de recompensa e controlos administrativos</w:t>
      </w:r>
      <w:r w:rsidR="00F21515">
        <w:t xml:space="preserve"> (Figura </w:t>
      </w:r>
      <w:r w:rsidR="00C97540">
        <w:t>2</w:t>
      </w:r>
      <w:r w:rsidR="00F21515">
        <w:t xml:space="preserve">). </w:t>
      </w:r>
      <w:r w:rsidR="00F21515" w:rsidRPr="00F21515">
        <w:t>Este modelo amplia a dimensão do que considera parte do SCG e demonstra que o processo vai além do controlo.</w:t>
      </w:r>
    </w:p>
    <w:p w14:paraId="50703A40" w14:textId="47E84C67" w:rsidR="00847B4F" w:rsidRDefault="00847B4F" w:rsidP="00847B4F">
      <w:pPr>
        <w:pStyle w:val="Legenda"/>
        <w:keepNext/>
      </w:pPr>
      <w:bookmarkStart w:id="17" w:name="_Toc82441070"/>
      <w:r>
        <w:lastRenderedPageBreak/>
        <w:t xml:space="preserve">Figura </w:t>
      </w:r>
      <w:r w:rsidR="00ED0635">
        <w:fldChar w:fldCharType="begin"/>
      </w:r>
      <w:r w:rsidR="00ED0635">
        <w:instrText xml:space="preserve"> SEQ Figura \* ARABIC </w:instrText>
      </w:r>
      <w:r w:rsidR="00ED0635">
        <w:fldChar w:fldCharType="separate"/>
      </w:r>
      <w:r w:rsidR="002953E1">
        <w:rPr>
          <w:noProof/>
        </w:rPr>
        <w:t>2</w:t>
      </w:r>
      <w:r w:rsidR="00ED0635">
        <w:rPr>
          <w:noProof/>
        </w:rPr>
        <w:fldChar w:fldCharType="end"/>
      </w:r>
      <w:r>
        <w:t xml:space="preserve">: </w:t>
      </w:r>
      <w:r w:rsidRPr="006E6E0D">
        <w:t xml:space="preserve">Modelo de </w:t>
      </w:r>
      <w:proofErr w:type="spellStart"/>
      <w:r w:rsidRPr="006E6E0D">
        <w:t>Malmi</w:t>
      </w:r>
      <w:proofErr w:type="spellEnd"/>
      <w:r w:rsidRPr="006E6E0D">
        <w:t xml:space="preserve"> e Brown- Instrumentos de Controlo</w:t>
      </w:r>
      <w:bookmarkEnd w:id="17"/>
    </w:p>
    <w:p w14:paraId="7F9DECC7" w14:textId="5CBDC55D" w:rsidR="00F21515" w:rsidRDefault="00F21515" w:rsidP="00847B4F">
      <w:pPr>
        <w:pStyle w:val="Corpotese"/>
        <w:keepNext/>
        <w:jc w:val="center"/>
      </w:pPr>
      <w:r>
        <w:rPr>
          <w:noProof/>
        </w:rPr>
        <w:drawing>
          <wp:inline distT="0" distB="0" distL="0" distR="0" wp14:anchorId="1D0D7D58" wp14:editId="2B3FB5D6">
            <wp:extent cx="4752340" cy="1295400"/>
            <wp:effectExtent l="0" t="0" r="0" b="0"/>
            <wp:docPr id="11" name="Imagem 11" descr="Uma imagem com text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m 11" descr="Uma imagem com texto&#10;&#10;Descrição gerada automaticamente"/>
                    <pic:cNvPicPr/>
                  </pic:nvPicPr>
                  <pic:blipFill rotWithShape="1">
                    <a:blip r:embed="rId12"/>
                    <a:srcRect l="28099" t="55640" r="29054" b="23599"/>
                    <a:stretch/>
                  </pic:blipFill>
                  <pic:spPr bwMode="auto">
                    <a:xfrm>
                      <a:off x="0" y="0"/>
                      <a:ext cx="4795192" cy="1307081"/>
                    </a:xfrm>
                    <a:prstGeom prst="rect">
                      <a:avLst/>
                    </a:prstGeom>
                    <a:ln>
                      <a:noFill/>
                    </a:ln>
                    <a:extLst>
                      <a:ext uri="{53640926-AAD7-44D8-BBD7-CCE9431645EC}">
                        <a14:shadowObscured xmlns:a14="http://schemas.microsoft.com/office/drawing/2010/main"/>
                      </a:ext>
                    </a:extLst>
                  </pic:spPr>
                </pic:pic>
              </a:graphicData>
            </a:graphic>
          </wp:inline>
        </w:drawing>
      </w:r>
    </w:p>
    <w:p w14:paraId="77497106" w14:textId="18DC4E6F" w:rsidR="00C85769" w:rsidRPr="00C85769" w:rsidRDefault="00C85769" w:rsidP="00C85769">
      <w:pPr>
        <w:pStyle w:val="Corpotese"/>
        <w:jc w:val="center"/>
        <w:rPr>
          <w:sz w:val="20"/>
          <w:szCs w:val="20"/>
        </w:rPr>
      </w:pPr>
      <w:r w:rsidRPr="00C85769">
        <w:rPr>
          <w:sz w:val="20"/>
          <w:szCs w:val="20"/>
        </w:rPr>
        <w:t xml:space="preserve">Fonte: </w:t>
      </w:r>
      <w:proofErr w:type="spellStart"/>
      <w:r w:rsidRPr="00C85769">
        <w:rPr>
          <w:sz w:val="20"/>
          <w:szCs w:val="20"/>
        </w:rPr>
        <w:t>Malmi</w:t>
      </w:r>
      <w:proofErr w:type="spellEnd"/>
      <w:r w:rsidRPr="00C85769">
        <w:rPr>
          <w:sz w:val="20"/>
          <w:szCs w:val="20"/>
        </w:rPr>
        <w:t xml:space="preserve"> e Brown (2008)</w:t>
      </w:r>
    </w:p>
    <w:p w14:paraId="3C35C558" w14:textId="77777777" w:rsidR="00562F20" w:rsidRDefault="00787254" w:rsidP="00562F20">
      <w:pPr>
        <w:pStyle w:val="Corpotese"/>
        <w:rPr>
          <w:b/>
          <w:bCs/>
        </w:rPr>
      </w:pPr>
      <w:r w:rsidRPr="00787254">
        <w:rPr>
          <w:b/>
          <w:bCs/>
        </w:rPr>
        <w:t>Controlo</w:t>
      </w:r>
      <w:r>
        <w:rPr>
          <w:b/>
          <w:bCs/>
        </w:rPr>
        <w:t>s</w:t>
      </w:r>
      <w:r w:rsidRPr="00787254">
        <w:rPr>
          <w:b/>
          <w:bCs/>
        </w:rPr>
        <w:t xml:space="preserve"> de planeamento:</w:t>
      </w:r>
    </w:p>
    <w:p w14:paraId="423D9558" w14:textId="3593B5D9" w:rsidR="00556F9A" w:rsidRDefault="00562F20" w:rsidP="00556F9A">
      <w:pPr>
        <w:pStyle w:val="Corpotese"/>
      </w:pPr>
      <w:r w:rsidRPr="00562F20">
        <w:t xml:space="preserve">O planeamento é </w:t>
      </w:r>
      <w:r w:rsidR="009C7B3B">
        <w:t xml:space="preserve">considerado </w:t>
      </w:r>
      <w:r w:rsidRPr="00562F20">
        <w:t>um</w:t>
      </w:r>
      <w:r w:rsidR="009C7B3B">
        <w:t xml:space="preserve"> sistema de controlo</w:t>
      </w:r>
      <w:r w:rsidRPr="00562F20">
        <w:t xml:space="preserve"> </w:t>
      </w:r>
      <w:proofErr w:type="spellStart"/>
      <w:r w:rsidRPr="00CD6E95">
        <w:rPr>
          <w:i/>
          <w:iCs/>
        </w:rPr>
        <w:t>ex</w:t>
      </w:r>
      <w:proofErr w:type="spellEnd"/>
      <w:r w:rsidR="009C7B3B">
        <w:rPr>
          <w:i/>
          <w:iCs/>
        </w:rPr>
        <w:t xml:space="preserve"> </w:t>
      </w:r>
      <w:r w:rsidRPr="00CD6E95">
        <w:rPr>
          <w:i/>
          <w:iCs/>
        </w:rPr>
        <w:t xml:space="preserve">ante </w:t>
      </w:r>
      <w:r w:rsidRPr="00562F20">
        <w:t>(</w:t>
      </w:r>
      <w:proofErr w:type="spellStart"/>
      <w:r w:rsidRPr="00562F20">
        <w:t>Flamholtz</w:t>
      </w:r>
      <w:proofErr w:type="spellEnd"/>
      <w:r w:rsidRPr="00562F20">
        <w:t xml:space="preserve"> </w:t>
      </w:r>
      <w:proofErr w:type="spellStart"/>
      <w:r w:rsidRPr="00562F20">
        <w:t>et</w:t>
      </w:r>
      <w:proofErr w:type="spellEnd"/>
      <w:r w:rsidRPr="00562F20">
        <w:t xml:space="preserve"> al., 1985). </w:t>
      </w:r>
      <w:r w:rsidR="009C7B3B">
        <w:t>Nesse sentido</w:t>
      </w:r>
      <w:r w:rsidR="00CD6E95">
        <w:t>,</w:t>
      </w:r>
      <w:r w:rsidR="009C7B3B">
        <w:t xml:space="preserve"> </w:t>
      </w:r>
      <w:proofErr w:type="spellStart"/>
      <w:r w:rsidR="00CD6E95">
        <w:t>Malmi</w:t>
      </w:r>
      <w:proofErr w:type="spellEnd"/>
      <w:r w:rsidR="00CD6E95">
        <w:t xml:space="preserve"> e Brown (2008) </w:t>
      </w:r>
      <w:r w:rsidR="009C7B3B">
        <w:t xml:space="preserve">referem </w:t>
      </w:r>
      <w:r w:rsidR="00CD6E95">
        <w:t xml:space="preserve">três razões: </w:t>
      </w:r>
      <w:r w:rsidRPr="00562F20">
        <w:t>Em primeiro lugar, estabelece os objetivos das áreas funcionais da organização, direcionando assim o esforço e o comportamento.</w:t>
      </w:r>
      <w:r w:rsidR="00CD6E95">
        <w:t xml:space="preserve"> </w:t>
      </w:r>
      <w:r w:rsidR="00CD6E95" w:rsidRPr="00CD6E95">
        <w:t>Em segundo lugar, este tipo de controlo providencia os requisitos e standards para alcançar as metas definidas no primeiro momento, clarifica</w:t>
      </w:r>
      <w:r w:rsidR="00CD6E95">
        <w:t>ndo</w:t>
      </w:r>
      <w:r w:rsidR="00CD6E95" w:rsidRPr="00CD6E95">
        <w:t xml:space="preserve"> o nível de esforço e o comportamento esperado dos membros da organização.</w:t>
      </w:r>
      <w:r w:rsidR="00CD6E95">
        <w:t xml:space="preserve"> Por último, o planeamento permite a coordenação, através do alinhamento </w:t>
      </w:r>
      <w:r w:rsidR="00556F9A">
        <w:t>de um conjunto de objetivos transversais a todas as áreas funcionais da organização</w:t>
      </w:r>
      <w:r w:rsidRPr="00562F20">
        <w:t xml:space="preserve">, controlando assim as atividades de grupos e indivíduos para garantir que estão em conformidade com os resultados organizacionais pretendidos. </w:t>
      </w:r>
    </w:p>
    <w:p w14:paraId="12EA4E2B" w14:textId="6017E706" w:rsidR="00562F20" w:rsidRDefault="00562F20" w:rsidP="00556F9A">
      <w:pPr>
        <w:pStyle w:val="Corpotese"/>
      </w:pPr>
      <w:r w:rsidRPr="00562F20">
        <w:t>Em relação ao planeamento, existem duas abordagens amplas. A primeira é o planeamento de ações, em que são estabelecidos os objetivos e ações para o imediato, normalmente um período de 12 meses ou menos</w:t>
      </w:r>
      <w:r w:rsidR="007861BC">
        <w:t xml:space="preserve">, sendo mais focada numa dimensão tática e de execução da organização. Em segundo temos o planeamento de longo prazo, </w:t>
      </w:r>
      <w:r w:rsidRPr="00562F20">
        <w:t>no qual são estabelecidos os objetivos e as ações a médio e longo prazo</w:t>
      </w:r>
      <w:r w:rsidR="007861BC">
        <w:t>, sendo mais focada na componente es</w:t>
      </w:r>
      <w:r w:rsidR="007861BC" w:rsidRPr="00562F20">
        <w:t>trat</w:t>
      </w:r>
      <w:r w:rsidR="007861BC">
        <w:t>égica</w:t>
      </w:r>
      <w:r w:rsidR="007861BC" w:rsidRPr="00562F20">
        <w:t>.</w:t>
      </w:r>
      <w:r w:rsidR="007861BC">
        <w:t xml:space="preserve"> </w:t>
      </w:r>
      <w:r w:rsidR="00D06D6C">
        <w:t>(</w:t>
      </w:r>
      <w:proofErr w:type="spellStart"/>
      <w:r w:rsidR="00D06D6C" w:rsidRPr="00D06D6C">
        <w:t>Malmi</w:t>
      </w:r>
      <w:proofErr w:type="spellEnd"/>
      <w:r w:rsidR="00D06D6C" w:rsidRPr="00D06D6C">
        <w:t xml:space="preserve"> e Brown, 2008</w:t>
      </w:r>
      <w:r w:rsidR="00D06D6C">
        <w:t>)</w:t>
      </w:r>
    </w:p>
    <w:p w14:paraId="5D7E1664" w14:textId="693CAB9F" w:rsidR="00787254" w:rsidRDefault="00787254" w:rsidP="00562F20">
      <w:pPr>
        <w:pStyle w:val="Corpotese"/>
        <w:rPr>
          <w:b/>
          <w:bCs/>
        </w:rPr>
      </w:pPr>
      <w:r>
        <w:rPr>
          <w:b/>
          <w:bCs/>
        </w:rPr>
        <w:t>Controlos Cibernéticos</w:t>
      </w:r>
    </w:p>
    <w:p w14:paraId="4AE5D67E" w14:textId="17B0F066" w:rsidR="00356D1C" w:rsidRDefault="00356D1C" w:rsidP="00555971">
      <w:pPr>
        <w:pStyle w:val="Corpotese"/>
      </w:pPr>
      <w:r w:rsidRPr="00356D1C">
        <w:t xml:space="preserve">Green </w:t>
      </w:r>
      <w:r w:rsidR="00097416">
        <w:t>e</w:t>
      </w:r>
      <w:r w:rsidRPr="00356D1C">
        <w:t xml:space="preserve"> </w:t>
      </w:r>
      <w:proofErr w:type="spellStart"/>
      <w:r w:rsidRPr="00356D1C">
        <w:t>Welsh</w:t>
      </w:r>
      <w:proofErr w:type="spellEnd"/>
      <w:r w:rsidRPr="00356D1C">
        <w:t xml:space="preserve"> (1988</w:t>
      </w:r>
      <w:r>
        <w:t>),</w:t>
      </w:r>
      <w:r w:rsidRPr="00356D1C">
        <w:t xml:space="preserve"> definiu o controlo cibernético como "um processo em que um ciclo de feedback é representado</w:t>
      </w:r>
      <w:r>
        <w:t>,</w:t>
      </w:r>
      <w:r w:rsidRPr="00356D1C">
        <w:t xml:space="preserve"> através da utilização de padrões de desempenho, medição do desempenho do sistema, comparando esse desempenho com os padrões, alimentandas informações sobre variações indesejadas nos sistemas e modificando a comporta do sistema" (p. 289)</w:t>
      </w:r>
      <w:r>
        <w:t>.</w:t>
      </w:r>
    </w:p>
    <w:p w14:paraId="4E7D4191" w14:textId="77777777" w:rsidR="000A5D07" w:rsidRDefault="00BE7696" w:rsidP="000A5D07">
      <w:pPr>
        <w:pStyle w:val="Corpotese"/>
      </w:pPr>
      <w:proofErr w:type="spellStart"/>
      <w:r>
        <w:lastRenderedPageBreak/>
        <w:t>Malmi</w:t>
      </w:r>
      <w:proofErr w:type="spellEnd"/>
      <w:r>
        <w:t xml:space="preserve"> e Brown (2008), enfatizam cinco características deste tipo de controlo</w:t>
      </w:r>
      <w:r w:rsidR="000A5D07">
        <w:t xml:space="preserve">: Primeiro, estes englobam medidas que </w:t>
      </w:r>
      <w:r>
        <w:t xml:space="preserve">permitem a quantificação de um fenómeno, </w:t>
      </w:r>
      <w:r w:rsidR="000A5D07">
        <w:t>atividade</w:t>
      </w:r>
      <w:r>
        <w:t xml:space="preserve"> ou sistema a ser seguido</w:t>
      </w:r>
      <w:r w:rsidR="000A5D07">
        <w:t xml:space="preserve">; </w:t>
      </w:r>
      <w:r>
        <w:t>Segundo, contempla</w:t>
      </w:r>
      <w:r w:rsidR="000A5D07">
        <w:t>m</w:t>
      </w:r>
      <w:r>
        <w:t xml:space="preserve"> standards de performance ou metas a serem alcançadas</w:t>
      </w:r>
      <w:r w:rsidR="000A5D07">
        <w:t xml:space="preserve">; </w:t>
      </w:r>
      <w:r>
        <w:t xml:space="preserve">Terceiro, inclui um processo de </w:t>
      </w:r>
      <w:r w:rsidRPr="000A5D07">
        <w:rPr>
          <w:i/>
          <w:iCs/>
        </w:rPr>
        <w:t>feedback</w:t>
      </w:r>
      <w:r>
        <w:t xml:space="preserve"> que permite a comparação dos resultados com os standards. </w:t>
      </w:r>
      <w:r w:rsidR="000A5D07">
        <w:t>Em quarto, permitem a analise dos desvios</w:t>
      </w:r>
      <w:r>
        <w:t xml:space="preserve">. </w:t>
      </w:r>
      <w:r w:rsidR="000A5D07">
        <w:t>Por último</w:t>
      </w:r>
      <w:r>
        <w:t xml:space="preserve">, </w:t>
      </w:r>
      <w:r w:rsidR="000A5D07">
        <w:t xml:space="preserve">permitem </w:t>
      </w:r>
      <w:r>
        <w:t xml:space="preserve">modificar o comportamento do sistema ou </w:t>
      </w:r>
      <w:r w:rsidR="000A5D07">
        <w:t>atividade</w:t>
      </w:r>
      <w:r>
        <w:t xml:space="preserve"> seguida.</w:t>
      </w:r>
    </w:p>
    <w:p w14:paraId="5ACB6667" w14:textId="68882C6A" w:rsidR="000A5D07" w:rsidRDefault="000A5D07" w:rsidP="000A5D07">
      <w:pPr>
        <w:pStyle w:val="Corpotese"/>
      </w:pPr>
      <w:r w:rsidRPr="00356D1C">
        <w:t>A definição para este tipo de controlos determina que estes podem ser tanto um sistema de informação com</w:t>
      </w:r>
      <w:r>
        <w:t>o</w:t>
      </w:r>
      <w:r w:rsidRPr="00356D1C">
        <w:t xml:space="preserve"> um sistema de controlo que esteja contingente quanto ao uso dessa mesma informação. </w:t>
      </w:r>
      <w:r>
        <w:t>Os autores referem que a ligação do comportamento às metas e o estabelecimento de uma responsabilização pelas variações na performance, faz com que um sistema cibernético passe de um mero sistema de informação para o suporte à decisão para um verdadeiro sistema de controlo de gestão (</w:t>
      </w:r>
      <w:proofErr w:type="spellStart"/>
      <w:r>
        <w:t>Malmi</w:t>
      </w:r>
      <w:proofErr w:type="spellEnd"/>
      <w:r>
        <w:t xml:space="preserve"> e Brown, 2008).</w:t>
      </w:r>
    </w:p>
    <w:p w14:paraId="0AEBD95B" w14:textId="6DF829FD" w:rsidR="000A5D07" w:rsidRDefault="000A5D07" w:rsidP="00F21515">
      <w:pPr>
        <w:pStyle w:val="Corpotese"/>
      </w:pPr>
      <w:r>
        <w:t>O</w:t>
      </w:r>
      <w:r w:rsidRPr="000A5D07">
        <w:t>s controlos cibernéticos contêm quatro sistemas, para os quais existem importantes e significativas correntes de literatura associada (</w:t>
      </w:r>
      <w:proofErr w:type="spellStart"/>
      <w:r w:rsidRPr="000A5D07">
        <w:t>Malmi</w:t>
      </w:r>
      <w:proofErr w:type="spellEnd"/>
      <w:r w:rsidRPr="000A5D07">
        <w:t xml:space="preserve"> e Brown, 2008</w:t>
      </w:r>
      <w:r>
        <w:t>):</w:t>
      </w:r>
    </w:p>
    <w:p w14:paraId="646FBE2D" w14:textId="2E82B3F6" w:rsidR="000A5D07" w:rsidRDefault="000A5D07" w:rsidP="0046671A">
      <w:pPr>
        <w:pStyle w:val="Corpotese"/>
        <w:numPr>
          <w:ilvl w:val="0"/>
          <w:numId w:val="22"/>
        </w:numPr>
      </w:pPr>
      <w:r w:rsidRPr="0046671A">
        <w:rPr>
          <w:b/>
          <w:bCs/>
        </w:rPr>
        <w:t>Orçamentos</w:t>
      </w:r>
      <w:r>
        <w:t>: Este tipo de controlo tem uma imensa popularidade, muito pela sua “capacidade para englobar um leque muito variado de problemáticas num só plano que serve diferentes objetivos, sendo de destacar o planeamento de desempenho, assim como uma posterior avaliação desse mesmo desempenho” (</w:t>
      </w:r>
      <w:proofErr w:type="spellStart"/>
      <w:r>
        <w:t>Hansen</w:t>
      </w:r>
      <w:proofErr w:type="spellEnd"/>
      <w:r>
        <w:t xml:space="preserve"> </w:t>
      </w:r>
      <w:proofErr w:type="spellStart"/>
      <w:r>
        <w:t>et</w:t>
      </w:r>
      <w:proofErr w:type="spellEnd"/>
      <w:r>
        <w:t xml:space="preserve"> al., 2003; p. 96)</w:t>
      </w:r>
      <w:r w:rsidR="0046671A">
        <w:t>;</w:t>
      </w:r>
    </w:p>
    <w:p w14:paraId="673EBE0E" w14:textId="7BF44175" w:rsidR="0046671A" w:rsidRDefault="0046671A" w:rsidP="0046671A">
      <w:pPr>
        <w:pStyle w:val="Corpotese"/>
        <w:numPr>
          <w:ilvl w:val="0"/>
          <w:numId w:val="22"/>
        </w:numPr>
      </w:pPr>
      <w:r w:rsidRPr="0046671A">
        <w:rPr>
          <w:b/>
          <w:bCs/>
        </w:rPr>
        <w:t>Medidas</w:t>
      </w:r>
      <w:r>
        <w:t xml:space="preserve"> </w:t>
      </w:r>
      <w:r w:rsidRPr="0046671A">
        <w:rPr>
          <w:b/>
          <w:bCs/>
        </w:rPr>
        <w:t>financeiras</w:t>
      </w:r>
      <w:r>
        <w:t xml:space="preserve">: </w:t>
      </w:r>
      <w:r w:rsidRPr="0046671A">
        <w:t xml:space="preserve">são controlos que usam o clássico sistema de definição de metas numéricas. Como exemplo temos o caso do </w:t>
      </w:r>
      <w:proofErr w:type="spellStart"/>
      <w:r w:rsidRPr="0046671A">
        <w:rPr>
          <w:i/>
          <w:iCs/>
        </w:rPr>
        <w:t>Return</w:t>
      </w:r>
      <w:proofErr w:type="spellEnd"/>
      <w:r w:rsidRPr="0046671A">
        <w:rPr>
          <w:i/>
          <w:iCs/>
        </w:rPr>
        <w:t xml:space="preserve"> </w:t>
      </w:r>
      <w:proofErr w:type="spellStart"/>
      <w:r w:rsidRPr="0046671A">
        <w:rPr>
          <w:i/>
          <w:iCs/>
        </w:rPr>
        <w:t>on</w:t>
      </w:r>
      <w:proofErr w:type="spellEnd"/>
      <w:r w:rsidRPr="0046671A">
        <w:rPr>
          <w:i/>
          <w:iCs/>
        </w:rPr>
        <w:t xml:space="preserve"> </w:t>
      </w:r>
      <w:proofErr w:type="spellStart"/>
      <w:r w:rsidRPr="0046671A">
        <w:rPr>
          <w:i/>
          <w:iCs/>
        </w:rPr>
        <w:t>Investment</w:t>
      </w:r>
      <w:proofErr w:type="spellEnd"/>
      <w:r w:rsidRPr="0046671A">
        <w:rPr>
          <w:i/>
          <w:iCs/>
        </w:rPr>
        <w:t xml:space="preserve"> </w:t>
      </w:r>
      <w:r w:rsidRPr="0046671A">
        <w:t xml:space="preserve">(ROI) ou ainda o </w:t>
      </w:r>
      <w:proofErr w:type="spellStart"/>
      <w:r w:rsidRPr="0046671A">
        <w:rPr>
          <w:i/>
          <w:iCs/>
        </w:rPr>
        <w:t>Economic</w:t>
      </w:r>
      <w:proofErr w:type="spellEnd"/>
      <w:r w:rsidRPr="0046671A">
        <w:rPr>
          <w:i/>
          <w:iCs/>
        </w:rPr>
        <w:t xml:space="preserve"> </w:t>
      </w:r>
      <w:proofErr w:type="spellStart"/>
      <w:r w:rsidRPr="0046671A">
        <w:rPr>
          <w:i/>
          <w:iCs/>
        </w:rPr>
        <w:t>Value</w:t>
      </w:r>
      <w:proofErr w:type="spellEnd"/>
      <w:r w:rsidRPr="0046671A">
        <w:rPr>
          <w:i/>
          <w:iCs/>
        </w:rPr>
        <w:t xml:space="preserve"> </w:t>
      </w:r>
      <w:proofErr w:type="spellStart"/>
      <w:r w:rsidRPr="0046671A">
        <w:rPr>
          <w:i/>
          <w:iCs/>
        </w:rPr>
        <w:t>Added</w:t>
      </w:r>
      <w:proofErr w:type="spellEnd"/>
      <w:r w:rsidRPr="0046671A">
        <w:t xml:space="preserve"> (EVA)</w:t>
      </w:r>
      <w:r>
        <w:t>;</w:t>
      </w:r>
    </w:p>
    <w:p w14:paraId="6B3C68C0" w14:textId="6C13BA91" w:rsidR="0046671A" w:rsidRDefault="0046671A" w:rsidP="0046671A">
      <w:pPr>
        <w:pStyle w:val="Corpotese"/>
        <w:numPr>
          <w:ilvl w:val="0"/>
          <w:numId w:val="22"/>
        </w:numPr>
      </w:pPr>
      <w:r>
        <w:rPr>
          <w:b/>
          <w:bCs/>
        </w:rPr>
        <w:t>Medidas não financeiras</w:t>
      </w:r>
      <w:r w:rsidRPr="0046671A">
        <w:t>:</w:t>
      </w:r>
      <w:r>
        <w:t xml:space="preserve"> </w:t>
      </w:r>
      <w:r w:rsidRPr="0046671A">
        <w:t xml:space="preserve">têm vindo a ser progressivamente mais importantes para as organizações atuais, devido especialmente à sua capacidade de identificar </w:t>
      </w:r>
      <w:r w:rsidRPr="0046671A">
        <w:rPr>
          <w:i/>
          <w:iCs/>
        </w:rPr>
        <w:t>drivers</w:t>
      </w:r>
      <w:r w:rsidRPr="0046671A">
        <w:t xml:space="preserve"> ou fatores de performance, bem como de ultrapassar as insuficiências das medidas financeiras</w:t>
      </w:r>
      <w:r>
        <w:t>.</w:t>
      </w:r>
    </w:p>
    <w:p w14:paraId="4BE949BB" w14:textId="006D7F87" w:rsidR="0046671A" w:rsidRDefault="0046671A" w:rsidP="0046671A">
      <w:pPr>
        <w:pStyle w:val="Corpotese"/>
        <w:numPr>
          <w:ilvl w:val="0"/>
          <w:numId w:val="22"/>
        </w:numPr>
      </w:pPr>
      <w:r>
        <w:rPr>
          <w:b/>
          <w:bCs/>
        </w:rPr>
        <w:t>Medidas híbridas</w:t>
      </w:r>
      <w:r w:rsidRPr="0046671A">
        <w:t>:</w:t>
      </w:r>
      <w:r>
        <w:t xml:space="preserve"> </w:t>
      </w:r>
      <w:r w:rsidRPr="0046671A">
        <w:t>este tipo de controlos incide sobre a conjugação dos dois tipos de medidas explicitados anteriormente: financeiras e não-financeiras</w:t>
      </w:r>
      <w:r>
        <w:t>;</w:t>
      </w:r>
    </w:p>
    <w:p w14:paraId="03C20C94" w14:textId="77777777" w:rsidR="000F2721" w:rsidRDefault="000F2721" w:rsidP="000F2721">
      <w:pPr>
        <w:pStyle w:val="Corpotese"/>
        <w:ind w:left="1287" w:firstLine="0"/>
      </w:pPr>
    </w:p>
    <w:p w14:paraId="4DA6E74C" w14:textId="6AB80E16" w:rsidR="00787254" w:rsidRDefault="00787254" w:rsidP="00F21515">
      <w:pPr>
        <w:pStyle w:val="Corpotese"/>
        <w:rPr>
          <w:b/>
          <w:bCs/>
        </w:rPr>
      </w:pPr>
      <w:r>
        <w:rPr>
          <w:b/>
          <w:bCs/>
        </w:rPr>
        <w:lastRenderedPageBreak/>
        <w:t>Controlos de Recompensas/Compensação</w:t>
      </w:r>
    </w:p>
    <w:p w14:paraId="32015947" w14:textId="368A920D" w:rsidR="0046671A" w:rsidRDefault="0046671A" w:rsidP="00F21515">
      <w:pPr>
        <w:pStyle w:val="Corpotese"/>
      </w:pPr>
      <w:r w:rsidRPr="0046671A">
        <w:t>Esta tipologia de controlo insere-se na dimensão do foco intensivo na motivação e, por consequência, na melhoria do desempenho dos indivíduos e equipas para o alcance dos diversos objetivos das organizações. Temos aqui como pressuposto central o facto de a presença de recompensas e compensações conduzirem a um esforço e empenho superiores, da parte dos</w:t>
      </w:r>
      <w:r>
        <w:t xml:space="preserve"> </w:t>
      </w:r>
      <w:r w:rsidRPr="0046671A">
        <w:t>colaboradores,</w:t>
      </w:r>
      <w:r>
        <w:t xml:space="preserve"> </w:t>
      </w:r>
      <w:r w:rsidRPr="0046671A">
        <w:t>para atingir as metas propostas (</w:t>
      </w:r>
      <w:proofErr w:type="spellStart"/>
      <w:r w:rsidRPr="0046671A">
        <w:t>Bonner</w:t>
      </w:r>
      <w:proofErr w:type="spellEnd"/>
      <w:r w:rsidRPr="0046671A">
        <w:t xml:space="preserve"> </w:t>
      </w:r>
      <w:r w:rsidR="00CC59F5">
        <w:t>e</w:t>
      </w:r>
      <w:r w:rsidRPr="0046671A">
        <w:t xml:space="preserve"> </w:t>
      </w:r>
      <w:proofErr w:type="spellStart"/>
      <w:r w:rsidRPr="0046671A">
        <w:t>Sprinkle</w:t>
      </w:r>
      <w:proofErr w:type="spellEnd"/>
      <w:r w:rsidRPr="0046671A">
        <w:t>, 2002).</w:t>
      </w:r>
    </w:p>
    <w:p w14:paraId="7C133940" w14:textId="1815D8D4" w:rsidR="00E159AE" w:rsidRPr="00E159AE" w:rsidRDefault="00E159AE" w:rsidP="00555971">
      <w:pPr>
        <w:pStyle w:val="Corpotese"/>
      </w:pPr>
      <w:proofErr w:type="spellStart"/>
      <w:r w:rsidRPr="00E159AE">
        <w:t>Bonner</w:t>
      </w:r>
      <w:proofErr w:type="spellEnd"/>
      <w:r w:rsidRPr="00E159AE">
        <w:t xml:space="preserve"> e </w:t>
      </w:r>
      <w:proofErr w:type="spellStart"/>
      <w:r w:rsidRPr="00E159AE">
        <w:t>Sprinkle</w:t>
      </w:r>
      <w:proofErr w:type="spellEnd"/>
      <w:r w:rsidRPr="00E159AE">
        <w:t xml:space="preserve"> (2002)</w:t>
      </w:r>
      <w:r>
        <w:t xml:space="preserve">, </w:t>
      </w:r>
      <w:r w:rsidRPr="00E159AE">
        <w:t xml:space="preserve">analisaram a literatura de investigação sobre incentivos e desempenho, e argumentaram que os incentivos monetários aumentam os esforços e o desempenho através da </w:t>
      </w:r>
      <w:r>
        <w:t>focalização</w:t>
      </w:r>
      <w:r w:rsidRPr="00E159AE">
        <w:t xml:space="preserve"> dos esforços dos indivíduos na tarefa. A ligação do esforço à tarefa pode ter impacto no desempenho em três formas: </w:t>
      </w:r>
      <w:r w:rsidRPr="00E159AE">
        <w:rPr>
          <w:u w:val="single"/>
        </w:rPr>
        <w:t>direção de esforço</w:t>
      </w:r>
      <w:r w:rsidRPr="00E159AE">
        <w:t xml:space="preserve">, ou seja, as tarefas em que os indivíduos se concentram; </w:t>
      </w:r>
      <w:r w:rsidRPr="00E159AE">
        <w:rPr>
          <w:u w:val="single"/>
        </w:rPr>
        <w:t>duração do esforço</w:t>
      </w:r>
      <w:r w:rsidRPr="00E159AE">
        <w:t xml:space="preserve">, ou seja, quanto tempo individual se dedicam à tarefa; e </w:t>
      </w:r>
      <w:r w:rsidRPr="00E159AE">
        <w:rPr>
          <w:u w:val="single"/>
        </w:rPr>
        <w:t>intensidade de esforço</w:t>
      </w:r>
      <w:r w:rsidRPr="00E159AE">
        <w:t xml:space="preserve">, ou seja. a quantidade de atenção que os indivíduos dedicam à </w:t>
      </w:r>
      <w:r>
        <w:t>tarefa.</w:t>
      </w:r>
    </w:p>
    <w:p w14:paraId="34FA3E87" w14:textId="5C98C599" w:rsidR="00E159AE" w:rsidRPr="00E159AE" w:rsidRDefault="00E159AE" w:rsidP="00E159AE">
      <w:pPr>
        <w:pStyle w:val="Corpotese"/>
      </w:pPr>
      <w:proofErr w:type="spellStart"/>
      <w:r>
        <w:t>Malmi</w:t>
      </w:r>
      <w:proofErr w:type="spellEnd"/>
      <w:r>
        <w:t xml:space="preserve"> e Brown (2008), referem que nem todas as recompensas ou compensações estão necessariamente ligadas </w:t>
      </w:r>
      <w:r w:rsidRPr="00E159AE">
        <w:t xml:space="preserve">aos controlos </w:t>
      </w:r>
      <w:r>
        <w:t>cibernéticos</w:t>
      </w:r>
      <w:r w:rsidRPr="00E159AE">
        <w:t xml:space="preserve"> as organizações</w:t>
      </w:r>
      <w:r>
        <w:t xml:space="preserve">, uma vez que, </w:t>
      </w:r>
      <w:r w:rsidR="006B54EA">
        <w:t>podem ser utilizados para vários fins</w:t>
      </w:r>
      <w:r w:rsidRPr="00E159AE">
        <w:t xml:space="preserve">. Estes incluem a manutenção de empregos e o incentivo ao controlo cultural, através de recompensas em grupo. </w:t>
      </w:r>
      <w:r w:rsidR="006B54EA" w:rsidRPr="006B54EA">
        <w:t>Deste modo, é importante considerar esquemas alternativos de recompensas e compensações, os seus objetivos e as suas ligações aos vários controlos</w:t>
      </w:r>
      <w:r w:rsidR="006B54EA">
        <w:t>.</w:t>
      </w:r>
    </w:p>
    <w:p w14:paraId="2FFCD763" w14:textId="2DD76E7A" w:rsidR="00787254" w:rsidRDefault="00787254" w:rsidP="00F21515">
      <w:pPr>
        <w:pStyle w:val="Corpotese"/>
        <w:rPr>
          <w:b/>
          <w:bCs/>
        </w:rPr>
      </w:pPr>
      <w:r>
        <w:rPr>
          <w:b/>
          <w:bCs/>
        </w:rPr>
        <w:t>Controlos Administrativos</w:t>
      </w:r>
    </w:p>
    <w:p w14:paraId="01933BC9" w14:textId="0D2EBFA3" w:rsidR="006B54EA" w:rsidRDefault="006B54EA" w:rsidP="00555971">
      <w:pPr>
        <w:pStyle w:val="Corpotese"/>
      </w:pPr>
      <w:r w:rsidRPr="006B54EA">
        <w:t>Os sistemas de controlo administrativo</w:t>
      </w:r>
      <w:r>
        <w:t xml:space="preserve"> têm como finalidade </w:t>
      </w:r>
      <w:r w:rsidRPr="006B54EA">
        <w:t>direciona</w:t>
      </w:r>
      <w:r>
        <w:t>r</w:t>
      </w:r>
      <w:r w:rsidRPr="006B54EA">
        <w:t xml:space="preserve"> o comportamento dos colaboradores</w:t>
      </w:r>
      <w:r>
        <w:t xml:space="preserve"> ao nível individual e coletivo</w:t>
      </w:r>
      <w:r w:rsidRPr="006B54EA">
        <w:t xml:space="preserve">, </w:t>
      </w:r>
      <w:r>
        <w:t xml:space="preserve">através da monitorização dos </w:t>
      </w:r>
      <w:r w:rsidRPr="006B54EA">
        <w:t>comportamento</w:t>
      </w:r>
      <w:r>
        <w:t>s</w:t>
      </w:r>
      <w:r w:rsidRPr="006B54EA">
        <w:t>, bem como do processo de especificação de como devem ser executadas ou não tarefas ou comportamentos</w:t>
      </w:r>
      <w:r>
        <w:t>. Estes podem ser divididos em três grupos</w:t>
      </w:r>
      <w:r w:rsidRPr="006B54EA">
        <w:t xml:space="preserve"> </w:t>
      </w:r>
      <w:proofErr w:type="spellStart"/>
      <w:r w:rsidRPr="006B54EA">
        <w:t>Malmi</w:t>
      </w:r>
      <w:proofErr w:type="spellEnd"/>
      <w:r w:rsidRPr="006B54EA">
        <w:t xml:space="preserve"> e Brown, 2008</w:t>
      </w:r>
      <w:r>
        <w:t>):</w:t>
      </w:r>
    </w:p>
    <w:p w14:paraId="557A8809" w14:textId="20AFB809" w:rsidR="006B54EA" w:rsidRDefault="006B54EA" w:rsidP="006B54EA">
      <w:pPr>
        <w:pStyle w:val="Corpotese"/>
        <w:numPr>
          <w:ilvl w:val="0"/>
          <w:numId w:val="23"/>
        </w:numPr>
      </w:pPr>
      <w:r w:rsidRPr="006B54EA">
        <w:rPr>
          <w:b/>
          <w:bCs/>
        </w:rPr>
        <w:t>Desenho e estrutura organizacional</w:t>
      </w:r>
      <w:r>
        <w:t xml:space="preserve">: </w:t>
      </w:r>
      <w:r w:rsidRPr="006B54EA">
        <w:t>refere-se à estruturação hierárquica da instituição e pode promover tipos específicos de contacto e relações interpessoais entre os diversos profissionais (</w:t>
      </w:r>
      <w:proofErr w:type="spellStart"/>
      <w:r w:rsidRPr="006B54EA">
        <w:t>Abernethy</w:t>
      </w:r>
      <w:proofErr w:type="spellEnd"/>
      <w:r w:rsidRPr="006B54EA">
        <w:t xml:space="preserve"> </w:t>
      </w:r>
      <w:r w:rsidR="00415A56">
        <w:t xml:space="preserve">e </w:t>
      </w:r>
      <w:proofErr w:type="spellStart"/>
      <w:r w:rsidRPr="006B54EA">
        <w:t>Chua</w:t>
      </w:r>
      <w:proofErr w:type="spellEnd"/>
      <w:r w:rsidRPr="006B54EA">
        <w:t xml:space="preserve">, 1996; </w:t>
      </w:r>
      <w:proofErr w:type="spellStart"/>
      <w:r w:rsidRPr="006B54EA">
        <w:t>Alvesson</w:t>
      </w:r>
      <w:proofErr w:type="spellEnd"/>
      <w:r w:rsidRPr="006B54EA">
        <w:t xml:space="preserve"> </w:t>
      </w:r>
      <w:r w:rsidR="00415A56">
        <w:t xml:space="preserve">e </w:t>
      </w:r>
      <w:proofErr w:type="spellStart"/>
      <w:r w:rsidRPr="006B54EA">
        <w:t>Karreman</w:t>
      </w:r>
      <w:proofErr w:type="spellEnd"/>
      <w:r w:rsidRPr="006B54EA">
        <w:t xml:space="preserve">, 2004; Emmanuel </w:t>
      </w:r>
      <w:proofErr w:type="spellStart"/>
      <w:r w:rsidRPr="006B54EA">
        <w:t>et</w:t>
      </w:r>
      <w:proofErr w:type="spellEnd"/>
      <w:r w:rsidRPr="006B54EA">
        <w:t xml:space="preserve"> al., 1990)</w:t>
      </w:r>
    </w:p>
    <w:p w14:paraId="42F7E3D7" w14:textId="423CA442" w:rsidR="006B54EA" w:rsidRPr="006B54EA" w:rsidRDefault="006B54EA" w:rsidP="006B54EA">
      <w:pPr>
        <w:pStyle w:val="Corpotese"/>
        <w:numPr>
          <w:ilvl w:val="0"/>
          <w:numId w:val="23"/>
        </w:numPr>
      </w:pPr>
      <w:r w:rsidRPr="0054534A">
        <w:rPr>
          <w:b/>
          <w:bCs/>
        </w:rPr>
        <w:lastRenderedPageBreak/>
        <w:t xml:space="preserve">Estrutura de </w:t>
      </w:r>
      <w:proofErr w:type="spellStart"/>
      <w:r w:rsidRPr="0054534A">
        <w:rPr>
          <w:b/>
          <w:bCs/>
          <w:i/>
          <w:iCs/>
        </w:rPr>
        <w:t>governance</w:t>
      </w:r>
      <w:proofErr w:type="spellEnd"/>
      <w:r>
        <w:rPr>
          <w:i/>
          <w:iCs/>
        </w:rPr>
        <w:t>:</w:t>
      </w:r>
      <w:r w:rsidR="0054534A">
        <w:rPr>
          <w:i/>
          <w:iCs/>
        </w:rPr>
        <w:t xml:space="preserve"> </w:t>
      </w:r>
      <w:r w:rsidR="0054534A" w:rsidRPr="0054534A">
        <w:t xml:space="preserve">incluem as linhas formais de autoridade e responsabilidade, direcionam e monitorizam o comportamento dos seus membros. Os autores salientam que as estruturas de </w:t>
      </w:r>
      <w:proofErr w:type="spellStart"/>
      <w:r w:rsidR="0054534A" w:rsidRPr="0054534A">
        <w:rPr>
          <w:i/>
          <w:iCs/>
        </w:rPr>
        <w:t>governance</w:t>
      </w:r>
      <w:proofErr w:type="spellEnd"/>
      <w:r w:rsidR="0054534A" w:rsidRPr="0054534A">
        <w:t xml:space="preserve"> englobam o conselho de administração, a sua composição e estrutura, bem como as várias equipas de gestão, e </w:t>
      </w:r>
      <w:r w:rsidR="0054534A">
        <w:t>s</w:t>
      </w:r>
      <w:r w:rsidR="0054534A" w:rsidRPr="0054534A">
        <w:t>istemas (como reuniões e agendas) que permitem que diversas funções e unidades organizacionais coordenem a suas atividades tanto vertical como horizontalmente (</w:t>
      </w:r>
      <w:proofErr w:type="spellStart"/>
      <w:r w:rsidR="0054534A" w:rsidRPr="0054534A">
        <w:t>Malmi</w:t>
      </w:r>
      <w:proofErr w:type="spellEnd"/>
      <w:r w:rsidR="0054534A" w:rsidRPr="0054534A">
        <w:t xml:space="preserve"> e Brown, 2008, p. 294)</w:t>
      </w:r>
      <w:r w:rsidR="0054534A">
        <w:t>;</w:t>
      </w:r>
    </w:p>
    <w:p w14:paraId="18CB0F67" w14:textId="555DF081" w:rsidR="00F30A29" w:rsidRPr="00F30A29" w:rsidRDefault="006B54EA" w:rsidP="00F30A29">
      <w:pPr>
        <w:pStyle w:val="Corpotese"/>
        <w:numPr>
          <w:ilvl w:val="0"/>
          <w:numId w:val="23"/>
        </w:numPr>
        <w:rPr>
          <w:b/>
          <w:bCs/>
        </w:rPr>
      </w:pPr>
      <w:r w:rsidRPr="0054534A">
        <w:rPr>
          <w:b/>
          <w:bCs/>
        </w:rPr>
        <w:t>Políticas e procedimentos:</w:t>
      </w:r>
      <w:r w:rsidR="0054534A">
        <w:rPr>
          <w:b/>
          <w:bCs/>
        </w:rPr>
        <w:t xml:space="preserve"> </w:t>
      </w:r>
      <w:r w:rsidR="0054534A" w:rsidRPr="0054534A">
        <w:t xml:space="preserve">refere-se aos elementos mais burocráticos que regulamentam e formalizam os comportamentos desejáveis na organização em questão. Aqui estão incluídos, por exemplo, procedimentos operacionais estandardizados (Macintosh </w:t>
      </w:r>
      <w:proofErr w:type="spellStart"/>
      <w:r w:rsidR="0054534A" w:rsidRPr="0054534A">
        <w:t>and</w:t>
      </w:r>
      <w:proofErr w:type="spellEnd"/>
      <w:r w:rsidR="0054534A" w:rsidRPr="0054534A">
        <w:t xml:space="preserve"> </w:t>
      </w:r>
      <w:proofErr w:type="spellStart"/>
      <w:r w:rsidR="0054534A" w:rsidRPr="0054534A">
        <w:t>Daft</w:t>
      </w:r>
      <w:proofErr w:type="spellEnd"/>
      <w:r w:rsidR="0054534A" w:rsidRPr="0054534A">
        <w:t>, 1987)</w:t>
      </w:r>
      <w:r w:rsidR="00F30A29">
        <w:t>;</w:t>
      </w:r>
    </w:p>
    <w:p w14:paraId="361525B5" w14:textId="5AE56CBB" w:rsidR="00787254" w:rsidRDefault="00787254" w:rsidP="00F21515">
      <w:pPr>
        <w:pStyle w:val="Corpotese"/>
        <w:rPr>
          <w:b/>
          <w:bCs/>
        </w:rPr>
      </w:pPr>
      <w:r>
        <w:rPr>
          <w:b/>
          <w:bCs/>
        </w:rPr>
        <w:t>Controlos Culturais</w:t>
      </w:r>
    </w:p>
    <w:p w14:paraId="658E811E" w14:textId="0B439F4B" w:rsidR="007A105B" w:rsidRDefault="007A105B" w:rsidP="00F21515">
      <w:pPr>
        <w:pStyle w:val="Corpotese"/>
      </w:pPr>
      <w:r w:rsidRPr="007A105B">
        <w:t>Segundo os autores a cultura organizacional deve ser considerada como um SCG quando é usada para regular comportamentos, ou seja, quando os gestores são capazes de usar a cultura como um mecanismo ou sistema visando assegurar que os comportamentos e decisões dos seus empregados são consistentes com os objetivos e estratégias da organização (</w:t>
      </w:r>
      <w:proofErr w:type="spellStart"/>
      <w:r w:rsidRPr="007A105B">
        <w:t>Malmi</w:t>
      </w:r>
      <w:proofErr w:type="spellEnd"/>
      <w:r w:rsidRPr="007A105B">
        <w:t xml:space="preserve"> e Brown, 2008). Dessa forma, os autores explicitamente assumem que é uma questão de saber se os gestores desejam usar a cultura como um sistema de controlo ou não. No seu estudo, concluem que a cultura é relativamente estável ao longo do tempo e pode ser, ocasionalmente, vista como fora do leque de mecanismos de controlo à disposição dos gestores, no entanto, assumem que a cultura pode ser usada - pelo menos em algum grau - como um SCG. </w:t>
      </w:r>
    </w:p>
    <w:p w14:paraId="2EBE0F18" w14:textId="57F7A88E" w:rsidR="0063636D" w:rsidRDefault="007A105B" w:rsidP="00F21515">
      <w:pPr>
        <w:pStyle w:val="Corpotese"/>
      </w:pPr>
      <w:r w:rsidRPr="007A105B">
        <w:t xml:space="preserve">No seu modelo, </w:t>
      </w:r>
      <w:proofErr w:type="spellStart"/>
      <w:r w:rsidRPr="007A105B">
        <w:t>Malmi</w:t>
      </w:r>
      <w:proofErr w:type="spellEnd"/>
      <w:r w:rsidRPr="007A105B">
        <w:t xml:space="preserve"> e Brown sugerem três aspetos de controlos culturais: </w:t>
      </w:r>
    </w:p>
    <w:p w14:paraId="35DD9BB7" w14:textId="7BA19C16" w:rsidR="0063636D" w:rsidRDefault="0063636D" w:rsidP="0063636D">
      <w:pPr>
        <w:pStyle w:val="Corpotese"/>
        <w:numPr>
          <w:ilvl w:val="0"/>
          <w:numId w:val="24"/>
        </w:numPr>
      </w:pPr>
      <w:r>
        <w:t xml:space="preserve"> </w:t>
      </w:r>
      <w:r w:rsidRPr="0063636D">
        <w:rPr>
          <w:b/>
          <w:bCs/>
        </w:rPr>
        <w:t xml:space="preserve">Controlos baseados em valores: </w:t>
      </w:r>
      <w:r w:rsidRPr="0063636D">
        <w:t xml:space="preserve">Estas tipologias de controlo são baseadas nos sistemas de crenças de Simons (Simons, 1995), que permitiam comunicar os valores centrais da estratégia de negócio da companhia. </w:t>
      </w:r>
      <w:proofErr w:type="spellStart"/>
      <w:r w:rsidRPr="0063636D">
        <w:t>Malmi</w:t>
      </w:r>
      <w:proofErr w:type="spellEnd"/>
      <w:r w:rsidRPr="0063636D">
        <w:t xml:space="preserve"> e Brown (2008) argumentam que esses valores funcionam através de três níveis de processo. O primeiro nível refere-se ao recrutamento deliberado de indivíduos com valores em linha com os da organização. No segundo nível, os indivíduos são socializados numa tentativa de mudar os seus valores em conformidade </w:t>
      </w:r>
      <w:r w:rsidRPr="0063636D">
        <w:lastRenderedPageBreak/>
        <w:t>com os da organização. O terceiro nível acontece quando os valores são explicados e os empregados comportam-se de acordo com os mesmos, ainda que possam não concordar pessoalmente com esses valores.</w:t>
      </w:r>
    </w:p>
    <w:p w14:paraId="034A89DB" w14:textId="643134EF" w:rsidR="0063636D" w:rsidRDefault="0063636D" w:rsidP="0063636D">
      <w:pPr>
        <w:pStyle w:val="Corpotese"/>
        <w:numPr>
          <w:ilvl w:val="0"/>
          <w:numId w:val="24"/>
        </w:numPr>
      </w:pPr>
      <w:r w:rsidRPr="0063636D">
        <w:rPr>
          <w:b/>
          <w:bCs/>
        </w:rPr>
        <w:t>C</w:t>
      </w:r>
      <w:r w:rsidR="007A105B" w:rsidRPr="0063636D">
        <w:rPr>
          <w:b/>
          <w:bCs/>
        </w:rPr>
        <w:t>ontrolos baseados em símbolos</w:t>
      </w:r>
      <w:r w:rsidRPr="0063636D">
        <w:rPr>
          <w:b/>
          <w:bCs/>
        </w:rPr>
        <w:t>:</w:t>
      </w:r>
      <w:r w:rsidRPr="0063636D">
        <w:t xml:space="preserve"> </w:t>
      </w:r>
      <w:r>
        <w:t>r</w:t>
      </w:r>
      <w:r w:rsidRPr="0063636D">
        <w:t>eferem-se a expressões visíveis que as organizações criam para desenvolver um determinado tipo de cultura. Estas podem incluir, um determinado desenho do espaço de trabalho ou do edifício e códigos de vestuário</w:t>
      </w:r>
      <w:r>
        <w:t xml:space="preserve"> </w:t>
      </w:r>
      <w:r w:rsidRPr="0063636D">
        <w:t>(</w:t>
      </w:r>
      <w:proofErr w:type="spellStart"/>
      <w:r w:rsidRPr="0063636D">
        <w:t>Malmi</w:t>
      </w:r>
      <w:proofErr w:type="spellEnd"/>
      <w:r w:rsidRPr="0063636D">
        <w:t xml:space="preserve"> e Brown, 2008);</w:t>
      </w:r>
    </w:p>
    <w:p w14:paraId="3AF4361D" w14:textId="1FB71CF8" w:rsidR="007A105B" w:rsidRPr="00077FCC" w:rsidRDefault="0063636D" w:rsidP="00077FCC">
      <w:pPr>
        <w:pStyle w:val="Corpotese"/>
        <w:numPr>
          <w:ilvl w:val="0"/>
          <w:numId w:val="24"/>
        </w:numPr>
      </w:pPr>
      <w:r w:rsidRPr="0063636D">
        <w:rPr>
          <w:b/>
          <w:bCs/>
        </w:rPr>
        <w:t>C</w:t>
      </w:r>
      <w:r w:rsidR="007A105B" w:rsidRPr="0063636D">
        <w:rPr>
          <w:b/>
          <w:bCs/>
        </w:rPr>
        <w:t>ontrolos de clã</w:t>
      </w:r>
      <w:r>
        <w:t xml:space="preserve">: </w:t>
      </w:r>
      <w:r w:rsidRPr="0063636D">
        <w:t>assenta no pressuposto de que as organizações têm subculturas ou clãs distintos e que cada clã tem membros que compartilham um conjunto de habilidades e valores incutidos neles através de um processo de socialização. Os controlos de clã controlam o comportamento do empregado, estabelecendo valores e crenças através de cerimónias</w:t>
      </w:r>
      <w:r>
        <w:t xml:space="preserve"> </w:t>
      </w:r>
      <w:r w:rsidRPr="0063636D">
        <w:t>e rituais do clã (</w:t>
      </w:r>
      <w:proofErr w:type="spellStart"/>
      <w:r w:rsidRPr="0063636D">
        <w:t>Malmi</w:t>
      </w:r>
      <w:proofErr w:type="spellEnd"/>
      <w:r w:rsidRPr="0063636D">
        <w:t xml:space="preserve"> e Brown, 2008</w:t>
      </w:r>
      <w:r>
        <w:t>)</w:t>
      </w:r>
      <w:r w:rsidR="00077FCC">
        <w:t>.</w:t>
      </w:r>
      <w:r w:rsidR="00077FCC">
        <w:br w:type="page"/>
      </w:r>
    </w:p>
    <w:p w14:paraId="0C4B4836" w14:textId="23ABD073" w:rsidR="00645DDC" w:rsidRDefault="00645DDC" w:rsidP="00C858CC">
      <w:pPr>
        <w:pStyle w:val="Ttulo1"/>
      </w:pPr>
      <w:bookmarkStart w:id="18" w:name="_Toc82451427"/>
      <w:r w:rsidRPr="00645DDC">
        <w:lastRenderedPageBreak/>
        <w:t>Sistemas de Controlo de Gestão</w:t>
      </w:r>
      <w:r w:rsidR="00716983">
        <w:t xml:space="preserve"> em Sociedades Desportivas</w:t>
      </w:r>
      <w:bookmarkEnd w:id="18"/>
    </w:p>
    <w:p w14:paraId="644F2673" w14:textId="0B6F8595" w:rsidR="00EC5FE8" w:rsidRDefault="00AD4FF4" w:rsidP="00EC5FE8">
      <w:pPr>
        <w:pStyle w:val="Corpotese"/>
      </w:pPr>
      <w:r>
        <w:t xml:space="preserve">Uma vez exploradas as tipicidades das sociedades desportivas e a literatura sobre sistemas de controlo de gestão, </w:t>
      </w:r>
      <w:r w:rsidR="00EC5FE8">
        <w:t>passaremos a realizar a ponte destas duas realidades expostas anteriormente.</w:t>
      </w:r>
    </w:p>
    <w:p w14:paraId="371D795B" w14:textId="77777777" w:rsidR="009628A1" w:rsidRDefault="00B26C42" w:rsidP="009628A1">
      <w:pPr>
        <w:pStyle w:val="Corpotese"/>
      </w:pPr>
      <w:r>
        <w:t xml:space="preserve">Conforme referido anteriormente, esta dissertação utiliza o modelo de </w:t>
      </w:r>
      <w:proofErr w:type="spellStart"/>
      <w:r>
        <w:t>Malmi</w:t>
      </w:r>
      <w:proofErr w:type="spellEnd"/>
      <w:r>
        <w:t xml:space="preserve"> e Brown (2008) que analisa os SCG como um </w:t>
      </w:r>
      <w:r>
        <w:rPr>
          <w:i/>
          <w:iCs/>
        </w:rPr>
        <w:t>package</w:t>
      </w:r>
      <w:r>
        <w:t xml:space="preserve">, uma vez que as ferramentas de controlo de gestão não funcionam isoladamente, mas interagem entre si e são afetadas pelo contexto. A representação dos SCG como um </w:t>
      </w:r>
      <w:r>
        <w:rPr>
          <w:i/>
          <w:iCs/>
        </w:rPr>
        <w:t>package</w:t>
      </w:r>
      <w:r>
        <w:t xml:space="preserve"> </w:t>
      </w:r>
      <w:r w:rsidR="000D4ECC">
        <w:t xml:space="preserve">é vista como adequada para representar o </w:t>
      </w:r>
      <w:proofErr w:type="spellStart"/>
      <w:r w:rsidR="000D4ECC">
        <w:rPr>
          <w:i/>
          <w:iCs/>
        </w:rPr>
        <w:t>framework</w:t>
      </w:r>
      <w:proofErr w:type="spellEnd"/>
      <w:r w:rsidR="000D4ECC">
        <w:rPr>
          <w:i/>
          <w:iCs/>
        </w:rPr>
        <w:t xml:space="preserve"> </w:t>
      </w:r>
      <w:r w:rsidR="000D4ECC">
        <w:t>característico das sociedades desportivas, uma vez que, é uma área inexplorada e que o contexto desportivo difere do cenário do negócio com fins lucrativos</w:t>
      </w:r>
      <w:r w:rsidR="00FA3EF2">
        <w:t xml:space="preserve">, sublinhando que através desta perspetiva de SCG é possível compreender as conexões entre os </w:t>
      </w:r>
      <w:r w:rsidR="00FA3EF2" w:rsidRPr="00FA3EF2">
        <w:rPr>
          <w:i/>
          <w:iCs/>
        </w:rPr>
        <w:t>drivers</w:t>
      </w:r>
      <w:r w:rsidR="00FA3EF2">
        <w:t xml:space="preserve"> utilizados nas técnicas de controlo de gestão.</w:t>
      </w:r>
    </w:p>
    <w:p w14:paraId="090A8DE5" w14:textId="2FA23355" w:rsidR="009628A1" w:rsidRDefault="009628A1" w:rsidP="009628A1">
      <w:pPr>
        <w:pStyle w:val="Corpotese"/>
      </w:pPr>
      <w:proofErr w:type="spellStart"/>
      <w:r w:rsidRPr="00853114">
        <w:t>Speckbacher</w:t>
      </w:r>
      <w:proofErr w:type="spellEnd"/>
      <w:r w:rsidRPr="00853114">
        <w:t xml:space="preserve"> (2003) refere que os instrumentos de gestão de desempenho desenvolvidos recentemente pelo sector privado refletem uma maior preocupação e consciência das necessidades dos principais </w:t>
      </w:r>
      <w:proofErr w:type="spellStart"/>
      <w:r w:rsidRPr="00853114">
        <w:rPr>
          <w:i/>
          <w:iCs/>
        </w:rPr>
        <w:t>stakeholders</w:t>
      </w:r>
      <w:proofErr w:type="spellEnd"/>
      <w:r w:rsidRPr="00853114">
        <w:t>, e não apenas dos acionistas</w:t>
      </w:r>
      <w:r>
        <w:t>. Por outro lado, nas últimas décadas, muitas sociedades desportivas têm adotado processos e práticas de empresas do setor privado (</w:t>
      </w:r>
      <w:proofErr w:type="spellStart"/>
      <w:r w:rsidRPr="00943F18">
        <w:t>Stewart</w:t>
      </w:r>
      <w:proofErr w:type="spellEnd"/>
      <w:r>
        <w:t xml:space="preserve"> e</w:t>
      </w:r>
      <w:r w:rsidRPr="00943F18">
        <w:t xml:space="preserve"> Smith, 1999</w:t>
      </w:r>
      <w:r>
        <w:t xml:space="preserve">). As crescentes semelhanças entre as sociedades desportivas e as empresas regulares têm levantado a questão de saber </w:t>
      </w:r>
      <w:r w:rsidRPr="00135785">
        <w:t xml:space="preserve">se o desporto </w:t>
      </w:r>
      <w:r>
        <w:t>profissional</w:t>
      </w:r>
      <w:r w:rsidRPr="00135785">
        <w:t xml:space="preserve"> é idiossincrático e requer um conjunto específico de práticas de gestão ou se se trata apenas de outra forma de negócio (</w:t>
      </w:r>
      <w:proofErr w:type="spellStart"/>
      <w:r w:rsidRPr="00135785">
        <w:t>Stewart</w:t>
      </w:r>
      <w:proofErr w:type="spellEnd"/>
      <w:r w:rsidRPr="00135785">
        <w:t xml:space="preserve"> </w:t>
      </w:r>
      <w:r>
        <w:t>e</w:t>
      </w:r>
      <w:r w:rsidRPr="00135785">
        <w:t xml:space="preserve"> Smith, 2010)</w:t>
      </w:r>
      <w:r>
        <w:t>.</w:t>
      </w:r>
    </w:p>
    <w:p w14:paraId="716B7C84" w14:textId="77777777" w:rsidR="008024DA" w:rsidRDefault="008024DA" w:rsidP="008024DA">
      <w:pPr>
        <w:pStyle w:val="Corpotese"/>
      </w:pPr>
      <w:proofErr w:type="spellStart"/>
      <w:r>
        <w:t>Stewart</w:t>
      </w:r>
      <w:proofErr w:type="spellEnd"/>
      <w:r>
        <w:t xml:space="preserve"> e Smith (1999), referem que o</w:t>
      </w:r>
      <w:r w:rsidRPr="00943F18">
        <w:t xml:space="preserve">s dois principais </w:t>
      </w:r>
      <w:r>
        <w:t>“</w:t>
      </w:r>
      <w:r w:rsidRPr="00943F18">
        <w:t>campos</w:t>
      </w:r>
      <w:r>
        <w:t xml:space="preserve">” </w:t>
      </w:r>
      <w:r w:rsidRPr="00943F18">
        <w:t xml:space="preserve">incluem aqueles que argumentam que o desporto é único e requer um tipo distinto de gestão, e </w:t>
      </w:r>
      <w:r>
        <w:t>outros</w:t>
      </w:r>
      <w:r w:rsidRPr="00943F18">
        <w:t xml:space="preserve"> que argumentam que o desporto é apenas parte de um sistema de negócio genérico e deve ser gerido como qualquer outra empresa.</w:t>
      </w:r>
    </w:p>
    <w:p w14:paraId="4394BF2D" w14:textId="77777777" w:rsidR="008024DA" w:rsidRDefault="008024DA" w:rsidP="008024DA">
      <w:pPr>
        <w:pStyle w:val="Corpotese"/>
      </w:pPr>
      <w:r>
        <w:t>No mesmo estudo, os autores identificaram características distintas que tornam o negócio do desporto diferente dos restantes negócios, nomeadamente</w:t>
      </w:r>
      <w:r w:rsidRPr="00C40D13">
        <w:t xml:space="preserve"> a intensa relação emocional entre os adeptos e os seus clubes, a tensão entre o sucesso no campo e a rentabilidade, a importância de uma competição equilibrada, a dificuldade em garantir a qualidade constante, a necessidade frequente de colaboração (anti concorrencial) entre clubes, a elevada fidelização de produtos e marcas, a identificação viciosa dos adeptos às famílias e amigos, o </w:t>
      </w:r>
      <w:r w:rsidRPr="00C40D13">
        <w:lastRenderedPageBreak/>
        <w:t>otimismo cego e uma oferta fixa a curto prazo dado o número fixo de jogos</w:t>
      </w:r>
      <w:r>
        <w:t xml:space="preserve"> </w:t>
      </w:r>
      <w:r w:rsidRPr="00C40D13">
        <w:t>por temporada.</w:t>
      </w:r>
    </w:p>
    <w:p w14:paraId="3C76F87D" w14:textId="77777777" w:rsidR="008024DA" w:rsidRDefault="008024DA" w:rsidP="008024DA">
      <w:pPr>
        <w:pStyle w:val="Corpotese"/>
      </w:pPr>
      <w:r>
        <w:t xml:space="preserve">Contudo, numa </w:t>
      </w:r>
      <w:r w:rsidRPr="00C40D13">
        <w:t xml:space="preserve">revisitação crítica do seu artigo de 1999, </w:t>
      </w:r>
      <w:proofErr w:type="spellStart"/>
      <w:r w:rsidRPr="00C40D13">
        <w:t>Stewart</w:t>
      </w:r>
      <w:proofErr w:type="spellEnd"/>
      <w:r w:rsidRPr="00C40D13">
        <w:t xml:space="preserve"> </w:t>
      </w:r>
      <w:r>
        <w:t>e</w:t>
      </w:r>
      <w:r w:rsidRPr="00C40D13">
        <w:t xml:space="preserve"> Smith (2010) argumenta que algumas destas características únicas do desporto diminuíram ao longo do tempo devido à significativa mudança estrutural e operacional do desporto profissional ao longo da última década, mas que ainda existem "características idiossincráticas suficientes para justificar um conjunto personalizado de práticas de gestão". </w:t>
      </w:r>
      <w:r>
        <w:t>Destacando-se três pontos gerais levantados no seu artigo de 1999 e considerados como relevantes:</w:t>
      </w:r>
    </w:p>
    <w:p w14:paraId="3B27B6C4" w14:textId="77777777" w:rsidR="008024DA" w:rsidRDefault="008024DA" w:rsidP="008024DA">
      <w:pPr>
        <w:pStyle w:val="Corpotese"/>
      </w:pPr>
      <w:r>
        <w:tab/>
      </w:r>
      <w:r>
        <w:tab/>
        <w:t>Em p</w:t>
      </w:r>
      <w:r w:rsidRPr="00C40D13">
        <w:t xml:space="preserve">rimeiro, </w:t>
      </w:r>
      <w:r>
        <w:t>“</w:t>
      </w:r>
      <w:r w:rsidRPr="00C40D13">
        <w:t xml:space="preserve">... uma falta de reconhecimento do desporto como uma empresa produzirá um fraco desempenho", e, em segundo lugar, </w:t>
      </w:r>
      <w:r>
        <w:t>“</w:t>
      </w:r>
      <w:r w:rsidRPr="00C40D13">
        <w:t>estratégias de gestão que não reconheçam as suas características especiais, não produzirão os melhores resultados</w:t>
      </w:r>
      <w:r>
        <w:t>”. Por último, “</w:t>
      </w:r>
      <w:r w:rsidRPr="00C40D13">
        <w:t>... são precisamente estas características especiais que exigem a aplicação de princípios empresariais sofisticados e profissionais</w:t>
      </w:r>
      <w:r>
        <w:t>”.</w:t>
      </w:r>
      <w:r w:rsidRPr="00C40D13">
        <w:t xml:space="preserve"> (</w:t>
      </w:r>
      <w:proofErr w:type="spellStart"/>
      <w:r w:rsidRPr="00C40D13">
        <w:t>Stewart</w:t>
      </w:r>
      <w:proofErr w:type="spellEnd"/>
      <w:r w:rsidRPr="00C40D13">
        <w:t xml:space="preserve"> </w:t>
      </w:r>
      <w:r>
        <w:t>e</w:t>
      </w:r>
      <w:r w:rsidRPr="00C40D13">
        <w:t xml:space="preserve"> Smith, 2010)</w:t>
      </w:r>
      <w:r>
        <w:t>.</w:t>
      </w:r>
    </w:p>
    <w:p w14:paraId="7D9B517E" w14:textId="77777777" w:rsidR="008024DA" w:rsidRDefault="008024DA" w:rsidP="008024DA">
      <w:pPr>
        <w:pStyle w:val="Corpotese"/>
      </w:pPr>
      <w:r>
        <w:t>Ou seja, o autor indica que as práticas de controlo de gestão apresentam provavelmente semelhanças com as empresas “convencionais”, mas adaptadas às especificações do contexto desportivo. No entanto, existe um défice de estudos sobre as estruturas de controlo em organizações desportivas.</w:t>
      </w:r>
    </w:p>
    <w:p w14:paraId="4DD021B5" w14:textId="77777777" w:rsidR="0010143F" w:rsidRDefault="00C12420" w:rsidP="0010143F">
      <w:pPr>
        <w:pStyle w:val="Corpotese"/>
      </w:pPr>
      <w:r>
        <w:t xml:space="preserve">Conforme mencionado, as sociedades desportivas encontram num contexto, onde devem responder às expectativas de vários </w:t>
      </w:r>
      <w:proofErr w:type="spellStart"/>
      <w:r w:rsidRPr="00AE00D7">
        <w:rPr>
          <w:i/>
          <w:iCs/>
        </w:rPr>
        <w:t>stakeholders</w:t>
      </w:r>
      <w:proofErr w:type="spellEnd"/>
      <w:r>
        <w:t xml:space="preserve">. Como acontece nas instituições sem fins lucrativos (ISFL), o grupo de </w:t>
      </w:r>
      <w:proofErr w:type="spellStart"/>
      <w:r w:rsidRPr="006A34FC">
        <w:rPr>
          <w:i/>
          <w:iCs/>
        </w:rPr>
        <w:t>stakeholders</w:t>
      </w:r>
      <w:proofErr w:type="spellEnd"/>
      <w:r>
        <w:t xml:space="preserve"> nem sempre é um grupo com expectativas e objetivos homogéneos, pelo que a influência por parte de um grupo pode influenciar negativamente o processo de decisão do próprio SCG </w:t>
      </w:r>
      <w:r w:rsidRPr="006A34FC">
        <w:t>(</w:t>
      </w:r>
      <w:proofErr w:type="spellStart"/>
      <w:r w:rsidRPr="006A34FC">
        <w:t>Brooks</w:t>
      </w:r>
      <w:proofErr w:type="spellEnd"/>
      <w:r w:rsidRPr="006A34FC">
        <w:t xml:space="preserve">, 2005; Merchant e Van der </w:t>
      </w:r>
      <w:proofErr w:type="spellStart"/>
      <w:r w:rsidRPr="006A34FC">
        <w:t>Stede</w:t>
      </w:r>
      <w:proofErr w:type="spellEnd"/>
      <w:r w:rsidRPr="006A34FC">
        <w:t>, 2003;</w:t>
      </w:r>
      <w:r>
        <w:t xml:space="preserve"> </w:t>
      </w:r>
      <w:proofErr w:type="spellStart"/>
      <w:r w:rsidRPr="006A34FC">
        <w:t>Ramanathan</w:t>
      </w:r>
      <w:proofErr w:type="spellEnd"/>
      <w:r w:rsidRPr="006A34FC">
        <w:t xml:space="preserve"> 1982; </w:t>
      </w:r>
      <w:proofErr w:type="spellStart"/>
      <w:r w:rsidRPr="006A34FC">
        <w:t>Speckbacher</w:t>
      </w:r>
      <w:proofErr w:type="spellEnd"/>
      <w:r w:rsidRPr="006A34FC">
        <w:t>, 2003).</w:t>
      </w:r>
    </w:p>
    <w:p w14:paraId="7621FF58" w14:textId="31921F86" w:rsidR="00C12420" w:rsidRDefault="00C12420" w:rsidP="0010143F">
      <w:pPr>
        <w:pStyle w:val="Corpotese"/>
      </w:pPr>
      <w:r w:rsidRPr="002E4E28">
        <w:t>Alguns investigadores sugeriram que existe uma tensão entre os objetivos de rentabilidade e sucesso desportivo (</w:t>
      </w:r>
      <w:proofErr w:type="spellStart"/>
      <w:r w:rsidRPr="002E4E28">
        <w:t>Stewart</w:t>
      </w:r>
      <w:proofErr w:type="spellEnd"/>
      <w:r w:rsidRPr="002E4E28">
        <w:t xml:space="preserve"> </w:t>
      </w:r>
      <w:r>
        <w:t>e</w:t>
      </w:r>
      <w:r w:rsidRPr="002E4E28">
        <w:t xml:space="preserve"> Smith, 1999).</w:t>
      </w:r>
      <w:r>
        <w:t xml:space="preserve"> </w:t>
      </w:r>
      <w:r w:rsidRPr="00B61968">
        <w:t xml:space="preserve">Anthony e </w:t>
      </w:r>
      <w:proofErr w:type="spellStart"/>
      <w:r w:rsidRPr="00B61968">
        <w:t>Govindarajan</w:t>
      </w:r>
      <w:proofErr w:type="spellEnd"/>
      <w:r w:rsidRPr="00B61968">
        <w:t xml:space="preserve"> (2007), expressa que a congruência de objetivos limitados entre o desporto e o sucesso financeiro pode ser uma fonte de conflito na execução</w:t>
      </w:r>
      <w:r>
        <w:t>.</w:t>
      </w:r>
    </w:p>
    <w:p w14:paraId="114DCD41" w14:textId="10217167" w:rsidR="00C12420" w:rsidRDefault="00C12420" w:rsidP="0010143F">
      <w:pPr>
        <w:pStyle w:val="Corpotese"/>
        <w:keepNext/>
        <w:keepLines/>
      </w:pPr>
      <w:r>
        <w:lastRenderedPageBreak/>
        <w:t>Contudo</w:t>
      </w:r>
      <w:r w:rsidRPr="002E4E28">
        <w:t>, a dicotomia entre a vitória e os lucros tem erodido à medida que o desporto se comercializou, e há um reconhecimento crescente de que as receitas e os lucros são chaves importantes para a vitória, e que os ganhos por sua vez conduzem à rentabilidade (</w:t>
      </w:r>
      <w:proofErr w:type="spellStart"/>
      <w:r w:rsidRPr="002E4E28">
        <w:t>Foster</w:t>
      </w:r>
      <w:proofErr w:type="spellEnd"/>
      <w:r w:rsidRPr="002E4E28">
        <w:t xml:space="preserve"> et.al., 2006; </w:t>
      </w:r>
      <w:proofErr w:type="spellStart"/>
      <w:r w:rsidRPr="002E4E28">
        <w:t>Gerrard</w:t>
      </w:r>
      <w:proofErr w:type="spellEnd"/>
      <w:r w:rsidRPr="002E4E28">
        <w:t>, 2005). Assim, estes objetivos já não são vistos como dicotomias – pelo contrário, andam de mãos dadas (</w:t>
      </w:r>
      <w:proofErr w:type="spellStart"/>
      <w:r w:rsidRPr="002E4E28">
        <w:t>Stewart</w:t>
      </w:r>
      <w:proofErr w:type="spellEnd"/>
      <w:r w:rsidRPr="002E4E28">
        <w:t xml:space="preserve"> &amp; Smith, 2010).</w:t>
      </w:r>
    </w:p>
    <w:p w14:paraId="70C7FADF" w14:textId="185C6844" w:rsidR="00C12420" w:rsidRDefault="00C12420" w:rsidP="00C12420">
      <w:pPr>
        <w:pStyle w:val="Corpotese"/>
      </w:pPr>
      <w:r>
        <w:t xml:space="preserve">Nesse sentido, a aplicação de SCG devem ser vistas como relevantes num contexto de uma sociedade desportiva – sejam os sistemas desportivos ligados ao sucesso em campo, bem como os SCG, como por exemplo, </w:t>
      </w:r>
      <w:r w:rsidRPr="002E4E28">
        <w:t>planeamento financeiro e avaliação, assumindo que ajudam os gestores a alcançar o crescimento das receitas e um orçamento em equilíbrio, o que, por sua vez, pode melhorar as perspetivas de ganhar em campo.</w:t>
      </w:r>
      <w:r w:rsidR="000C4EE7">
        <w:t xml:space="preserve"> P</w:t>
      </w:r>
      <w:r w:rsidR="000C4EE7" w:rsidRPr="000C4EE7">
        <w:t>orém, é também possível reconhecer as limitações geradas n</w:t>
      </w:r>
      <w:r w:rsidR="000C4EE7">
        <w:t>o</w:t>
      </w:r>
      <w:r w:rsidR="000C4EE7" w:rsidRPr="000C4EE7">
        <w:t xml:space="preserve"> SCG resultante de os </w:t>
      </w:r>
      <w:proofErr w:type="spellStart"/>
      <w:r w:rsidR="000C4EE7" w:rsidRPr="000C4EE7">
        <w:rPr>
          <w:i/>
          <w:iCs/>
        </w:rPr>
        <w:t>stakeholders</w:t>
      </w:r>
      <w:proofErr w:type="spellEnd"/>
      <w:r w:rsidR="000C4EE7">
        <w:rPr>
          <w:i/>
          <w:iCs/>
        </w:rPr>
        <w:t xml:space="preserve"> </w:t>
      </w:r>
      <w:r w:rsidR="000C4EE7" w:rsidRPr="000C4EE7">
        <w:t>serem um grupo com expectativas e objetivos potencialmente não homogéneos e de poderem exercer uma influência excessiva na</w:t>
      </w:r>
      <w:r w:rsidR="000C4EE7">
        <w:t xml:space="preserve"> </w:t>
      </w:r>
      <w:r w:rsidR="000C4EE7" w:rsidRPr="000C4EE7">
        <w:t>sua atividade.</w:t>
      </w:r>
    </w:p>
    <w:p w14:paraId="504E6C82" w14:textId="28E28509" w:rsidR="00AD75FC" w:rsidRDefault="00AD75FC" w:rsidP="00AD75FC">
      <w:pPr>
        <w:pStyle w:val="Corpotese"/>
      </w:pPr>
      <w:r>
        <w:t>As sociedades desportivas são caracterizadas pela sua lógica híbrida, isto é, apresentam características tanto das sociedades comerciais como das associações desportivas</w:t>
      </w:r>
      <w:r w:rsidR="003D2F52">
        <w:t>.</w:t>
      </w:r>
    </w:p>
    <w:p w14:paraId="2261C44C" w14:textId="301B65C2" w:rsidR="008024DA" w:rsidRDefault="008024DA" w:rsidP="00AD75FC">
      <w:pPr>
        <w:pStyle w:val="Corpotese"/>
      </w:pPr>
      <w:r>
        <w:t>Tipicamente as associações desportivas caracterizam-se tipicamente pela ligação histórica e emocional, bem como uma estrutura organizacional mais débil e com menores recursos. O que nos leva a ponderar que carecem de sistemas de controlo formais, sofisticados e rigorosos.</w:t>
      </w:r>
      <w:r w:rsidRPr="00CD3091">
        <w:t xml:space="preserve"> </w:t>
      </w:r>
      <w:proofErr w:type="spellStart"/>
      <w:r>
        <w:t>Byers</w:t>
      </w:r>
      <w:proofErr w:type="spellEnd"/>
      <w:r>
        <w:t xml:space="preserve"> </w:t>
      </w:r>
      <w:proofErr w:type="spellStart"/>
      <w:r>
        <w:t>et</w:t>
      </w:r>
      <w:proofErr w:type="spellEnd"/>
      <w:r>
        <w:t>. al. (2007</w:t>
      </w:r>
      <w:r w:rsidR="00AD75FC">
        <w:t>), no</w:t>
      </w:r>
      <w:r>
        <w:t xml:space="preserve"> </w:t>
      </w:r>
      <w:r w:rsidR="00AD75FC">
        <w:t xml:space="preserve">seu estudo a três pequenos clubes desportivos voluntários ingleses concluem </w:t>
      </w:r>
      <w:r>
        <w:t xml:space="preserve">que, embora existam controlos administrativos (por exemplo, agendas e políticas), foram os controlos sociais e autocontrolos que pareciam influenciar principalmente o comportamento dos membros através de valores e normas. </w:t>
      </w:r>
      <w:r w:rsidRPr="00716983">
        <w:t>Scott (1997) esclarece que a cultura desempenha um papel importante para alcançar o sucesso numa organização desportiva</w:t>
      </w:r>
      <w:r>
        <w:t xml:space="preserve">. </w:t>
      </w:r>
      <w:r w:rsidRPr="00716983">
        <w:t>Tendo isto em mente, não é difícil argumentar que parece razoável que, do lado extremo do espectro da associação desportiva-empresa, a cultura atue como o principal mecanismo para levar as pessoas a agir em direção a um objetivo comum.</w:t>
      </w:r>
    </w:p>
    <w:p w14:paraId="1BB45C52" w14:textId="54068E3F" w:rsidR="008024DA" w:rsidRPr="00CD3091" w:rsidRDefault="008024DA" w:rsidP="0010143F">
      <w:pPr>
        <w:pStyle w:val="Corpotese"/>
        <w:keepNext/>
        <w:keepLines/>
      </w:pPr>
      <w:r>
        <w:lastRenderedPageBreak/>
        <w:t xml:space="preserve">Num estudo realizado pela </w:t>
      </w:r>
      <w:proofErr w:type="spellStart"/>
      <w:r w:rsidRPr="00CD3091">
        <w:t>Chartered</w:t>
      </w:r>
      <w:proofErr w:type="spellEnd"/>
      <w:r w:rsidRPr="00CD3091">
        <w:t xml:space="preserve"> </w:t>
      </w:r>
      <w:proofErr w:type="spellStart"/>
      <w:r w:rsidRPr="00CD3091">
        <w:t>Institute</w:t>
      </w:r>
      <w:proofErr w:type="spellEnd"/>
      <w:r w:rsidRPr="00CD3091">
        <w:t xml:space="preserve"> </w:t>
      </w:r>
      <w:proofErr w:type="spellStart"/>
      <w:r w:rsidRPr="00CD3091">
        <w:t>of</w:t>
      </w:r>
      <w:proofErr w:type="spellEnd"/>
      <w:r w:rsidRPr="00CD3091">
        <w:t xml:space="preserve"> Management </w:t>
      </w:r>
      <w:proofErr w:type="spellStart"/>
      <w:r w:rsidRPr="00CD3091">
        <w:t>Accountants</w:t>
      </w:r>
      <w:proofErr w:type="spellEnd"/>
      <w:r w:rsidRPr="00716983">
        <w:t xml:space="preserve"> (CIMA)</w:t>
      </w:r>
      <w:r>
        <w:t xml:space="preserve">, em 2013, utilizado o </w:t>
      </w:r>
      <w:proofErr w:type="spellStart"/>
      <w:r>
        <w:rPr>
          <w:i/>
          <w:iCs/>
        </w:rPr>
        <w:t>framework</w:t>
      </w:r>
      <w:proofErr w:type="spellEnd"/>
      <w:r>
        <w:rPr>
          <w:i/>
          <w:iCs/>
        </w:rPr>
        <w:t xml:space="preserve"> </w:t>
      </w:r>
      <w:r>
        <w:t xml:space="preserve">de </w:t>
      </w:r>
      <w:proofErr w:type="spellStart"/>
      <w:r>
        <w:t>Malmi</w:t>
      </w:r>
      <w:proofErr w:type="spellEnd"/>
      <w:r>
        <w:t xml:space="preserve"> e Brown (2008), conclui que </w:t>
      </w:r>
      <w:r w:rsidRPr="00716983">
        <w:t xml:space="preserve">o </w:t>
      </w:r>
      <w:r>
        <w:t>SCG</w:t>
      </w:r>
      <w:r w:rsidRPr="00716983">
        <w:t xml:space="preserve"> é de grande importância para a empresa típica. Utilização de técnicas formais de controlo (isto é.</w:t>
      </w:r>
      <w:r>
        <w:t>,</w:t>
      </w:r>
      <w:r w:rsidRPr="00716983">
        <w:t xml:space="preserve"> ferramentas de planeamento, orçamentos, desempenho medições, avaliações, sistemas de incentivos) é intenso, e as empresas classificam o planeamento de ação e os controlos cibernéticos como os instrumentos mais importantes para orientar o comportamento organizacional. As recompensas financeiras são comuns e estão dentro da amostra ligada a objetivos financeiros e não financeiros de forma igual. Além disso, os grupos de gestão, as linhas de informação, as regras e os procedimentos são frequentemente utilizadas.  As técnicas formais com o objetivo de afetar a cultura organizacional, como a missão, a visão e os valores, também estão repetidamente em vigor. (</w:t>
      </w:r>
      <w:proofErr w:type="spellStart"/>
      <w:r w:rsidRPr="00716983">
        <w:t>Hanzlick</w:t>
      </w:r>
      <w:proofErr w:type="spellEnd"/>
      <w:r>
        <w:t xml:space="preserve"> e </w:t>
      </w:r>
      <w:proofErr w:type="spellStart"/>
      <w:r w:rsidRPr="00716983">
        <w:t>Brühl</w:t>
      </w:r>
      <w:proofErr w:type="spellEnd"/>
      <w:r w:rsidRPr="00716983">
        <w:t>, 2013)</w:t>
      </w:r>
    </w:p>
    <w:p w14:paraId="387FE200" w14:textId="70D0B1BE" w:rsidR="008024DA" w:rsidRPr="00337C8B" w:rsidRDefault="008024DA" w:rsidP="008024DA">
      <w:pPr>
        <w:pStyle w:val="Corpotese"/>
        <w:rPr>
          <w:rFonts w:ascii="Arial" w:eastAsia="Times New Roman" w:hAnsi="Arial" w:cs="Arial"/>
        </w:rPr>
      </w:pPr>
      <w:r w:rsidRPr="00716983">
        <w:t xml:space="preserve">A figura </w:t>
      </w:r>
      <w:r w:rsidR="00A72DDE">
        <w:t xml:space="preserve">3 </w:t>
      </w:r>
      <w:r w:rsidRPr="00716983">
        <w:t xml:space="preserve">representa o principal quadro teórico da tese e ilustra o quadro escolhido para o </w:t>
      </w:r>
      <w:r w:rsidR="00A72DDE">
        <w:t>SCG</w:t>
      </w:r>
      <w:r w:rsidR="00934C47">
        <w:t xml:space="preserve">, tendo em conta os cinco tipos de controlo descritos por </w:t>
      </w:r>
      <w:proofErr w:type="spellStart"/>
      <w:r w:rsidR="00934C47">
        <w:t>Malmi</w:t>
      </w:r>
      <w:proofErr w:type="spellEnd"/>
      <w:r w:rsidR="00934C47">
        <w:t xml:space="preserve"> e Brown</w:t>
      </w:r>
      <w:r w:rsidRPr="00716983">
        <w:t xml:space="preserve"> em relação à associação desportiva e às lógicas comerciais. Nos extremos, são apresentadas as ferramentas de controlo esperadas para a respetiva lógica.</w:t>
      </w:r>
    </w:p>
    <w:p w14:paraId="69255D4F" w14:textId="6E7F1A33" w:rsidR="003D2F52" w:rsidRDefault="003D2F52" w:rsidP="003D2F52">
      <w:pPr>
        <w:pStyle w:val="Legenda"/>
        <w:keepNext/>
      </w:pPr>
      <w:bookmarkStart w:id="19" w:name="_Toc82441071"/>
      <w:r>
        <w:t xml:space="preserve">Figura </w:t>
      </w:r>
      <w:r w:rsidR="00ED0635">
        <w:fldChar w:fldCharType="begin"/>
      </w:r>
      <w:r w:rsidR="00ED0635">
        <w:instrText xml:space="preserve"> SEQ Figura \* ARABIC </w:instrText>
      </w:r>
      <w:r w:rsidR="00ED0635">
        <w:fldChar w:fldCharType="separate"/>
      </w:r>
      <w:r w:rsidR="002953E1">
        <w:rPr>
          <w:noProof/>
        </w:rPr>
        <w:t>3</w:t>
      </w:r>
      <w:r w:rsidR="00ED0635">
        <w:rPr>
          <w:noProof/>
        </w:rPr>
        <w:fldChar w:fldCharType="end"/>
      </w:r>
      <w:r>
        <w:t>: Quadro teórico</w:t>
      </w:r>
      <w:bookmarkEnd w:id="19"/>
    </w:p>
    <w:p w14:paraId="6C78B823" w14:textId="09BB2BD9" w:rsidR="00A72DDE" w:rsidRPr="00CD3F1D" w:rsidRDefault="00660190" w:rsidP="00C85769">
      <w:pPr>
        <w:pStyle w:val="Corpotese"/>
        <w:jc w:val="center"/>
      </w:pPr>
      <w:r>
        <w:rPr>
          <w:noProof/>
        </w:rPr>
        <w:drawing>
          <wp:inline distT="0" distB="0" distL="0" distR="0" wp14:anchorId="3DD0E2E1" wp14:editId="2EFC0A97">
            <wp:extent cx="5021580" cy="1730814"/>
            <wp:effectExtent l="0" t="0" r="0" b="0"/>
            <wp:docPr id="8" name="Imagem 8" descr="Uma imagem com texto, captura de ecrã, computador&#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m 8" descr="Uma imagem com texto, captura de ecrã, computador&#10;&#10;Descrição gerada automaticamente"/>
                    <pic:cNvPicPr/>
                  </pic:nvPicPr>
                  <pic:blipFill rotWithShape="1">
                    <a:blip r:embed="rId13"/>
                    <a:srcRect l="26247" t="62710" r="27046" b="8673"/>
                    <a:stretch/>
                  </pic:blipFill>
                  <pic:spPr bwMode="auto">
                    <a:xfrm>
                      <a:off x="0" y="0"/>
                      <a:ext cx="5040919" cy="1737480"/>
                    </a:xfrm>
                    <a:prstGeom prst="rect">
                      <a:avLst/>
                    </a:prstGeom>
                    <a:ln>
                      <a:noFill/>
                    </a:ln>
                    <a:extLst>
                      <a:ext uri="{53640926-AAD7-44D8-BBD7-CCE9431645EC}">
                        <a14:shadowObscured xmlns:a14="http://schemas.microsoft.com/office/drawing/2010/main"/>
                      </a:ext>
                    </a:extLst>
                  </pic:spPr>
                </pic:pic>
              </a:graphicData>
            </a:graphic>
          </wp:inline>
        </w:drawing>
      </w:r>
      <w:r w:rsidR="00C85769" w:rsidRPr="00C85769">
        <w:rPr>
          <w:sz w:val="20"/>
          <w:szCs w:val="20"/>
        </w:rPr>
        <w:t xml:space="preserve">Fonte: Marcus </w:t>
      </w:r>
      <w:proofErr w:type="spellStart"/>
      <w:r w:rsidR="00C85769" w:rsidRPr="00C85769">
        <w:rPr>
          <w:sz w:val="20"/>
          <w:szCs w:val="20"/>
        </w:rPr>
        <w:t>Janback</w:t>
      </w:r>
      <w:proofErr w:type="spellEnd"/>
      <w:r w:rsidR="00C85769" w:rsidRPr="00C85769">
        <w:rPr>
          <w:sz w:val="20"/>
          <w:szCs w:val="20"/>
        </w:rPr>
        <w:t xml:space="preserve"> </w:t>
      </w:r>
      <w:proofErr w:type="spellStart"/>
      <w:r w:rsidR="00C85769" w:rsidRPr="00C85769">
        <w:rPr>
          <w:sz w:val="20"/>
          <w:szCs w:val="20"/>
        </w:rPr>
        <w:t>and</w:t>
      </w:r>
      <w:proofErr w:type="spellEnd"/>
      <w:r w:rsidR="00C85769" w:rsidRPr="00C85769">
        <w:rPr>
          <w:sz w:val="20"/>
          <w:szCs w:val="20"/>
        </w:rPr>
        <w:t xml:space="preserve"> Tor </w:t>
      </w:r>
      <w:proofErr w:type="spellStart"/>
      <w:r w:rsidR="00C85769" w:rsidRPr="00C85769">
        <w:rPr>
          <w:sz w:val="20"/>
          <w:szCs w:val="20"/>
        </w:rPr>
        <w:t>Pöllänen</w:t>
      </w:r>
      <w:proofErr w:type="spellEnd"/>
      <w:r w:rsidR="00C85769" w:rsidRPr="00C85769">
        <w:rPr>
          <w:sz w:val="20"/>
          <w:szCs w:val="20"/>
        </w:rPr>
        <w:t xml:space="preserve"> (2014)</w:t>
      </w:r>
    </w:p>
    <w:p w14:paraId="7AE49E80" w14:textId="77777777" w:rsidR="00A72DDE" w:rsidRPr="00CD3F1D" w:rsidRDefault="00A72DDE">
      <w:pPr>
        <w:widowControl/>
        <w:rPr>
          <w:rFonts w:ascii="Garamond" w:hAnsi="Garamond"/>
          <w:sz w:val="24"/>
          <w:szCs w:val="24"/>
        </w:rPr>
      </w:pPr>
      <w:r w:rsidRPr="00CD3F1D">
        <w:br w:type="page"/>
      </w:r>
    </w:p>
    <w:p w14:paraId="27C737D7" w14:textId="1BAB0E2B" w:rsidR="00435B3D" w:rsidRDefault="00435B3D" w:rsidP="00C858CC">
      <w:pPr>
        <w:pStyle w:val="Ttulo1"/>
      </w:pPr>
      <w:bookmarkStart w:id="20" w:name="_Toc82451428"/>
      <w:r w:rsidRPr="00C858CC">
        <w:lastRenderedPageBreak/>
        <w:t>Metodologia</w:t>
      </w:r>
      <w:r>
        <w:t>:</w:t>
      </w:r>
      <w:bookmarkEnd w:id="20"/>
    </w:p>
    <w:p w14:paraId="6244CA61" w14:textId="05DFD352" w:rsidR="00CF3DA3" w:rsidRPr="00F7382B" w:rsidRDefault="00CF3DA3" w:rsidP="00CF3DA3">
      <w:pPr>
        <w:pStyle w:val="Corpotese"/>
      </w:pPr>
      <w:r w:rsidRPr="00F7382B">
        <w:t xml:space="preserve">No presente capítulo </w:t>
      </w:r>
      <w:r w:rsidR="00C858CC" w:rsidRPr="00F7382B">
        <w:t>apresenta</w:t>
      </w:r>
      <w:r w:rsidR="00A72DDE">
        <w:t>-se</w:t>
      </w:r>
      <w:r w:rsidR="00C858CC" w:rsidRPr="00F7382B">
        <w:t xml:space="preserve"> os objetivos e metodologia da pesquisa, bem como </w:t>
      </w:r>
      <w:r w:rsidR="00A72DDE">
        <w:t xml:space="preserve">as </w:t>
      </w:r>
      <w:r w:rsidR="00C858CC" w:rsidRPr="00F7382B">
        <w:t xml:space="preserve">suas especificidades. No subcapítulo </w:t>
      </w:r>
      <w:r w:rsidR="00A72DDE">
        <w:t>5</w:t>
      </w:r>
      <w:r w:rsidR="00C858CC" w:rsidRPr="00F7382B">
        <w:t xml:space="preserve">.1 </w:t>
      </w:r>
      <w:r w:rsidR="00A72DDE">
        <w:t>são</w:t>
      </w:r>
      <w:r w:rsidR="00C858CC" w:rsidRPr="00F7382B">
        <w:t xml:space="preserve"> </w:t>
      </w:r>
      <w:r w:rsidR="00102CC5" w:rsidRPr="00F7382B">
        <w:t>retratad</w:t>
      </w:r>
      <w:r w:rsidR="00A72DDE">
        <w:t>as</w:t>
      </w:r>
      <w:r w:rsidR="00102CC5" w:rsidRPr="00F7382B">
        <w:t xml:space="preserve"> </w:t>
      </w:r>
      <w:r w:rsidR="00C858CC" w:rsidRPr="00F7382B">
        <w:t xml:space="preserve">as motivações para a escolha do método escolhido e as suas potencialidades, bem como principais limitações e perigos associados. </w:t>
      </w:r>
      <w:r w:rsidR="00E664C3" w:rsidRPr="00F7382B">
        <w:t>Já</w:t>
      </w:r>
      <w:r w:rsidRPr="00F7382B">
        <w:t xml:space="preserve"> n</w:t>
      </w:r>
      <w:r w:rsidR="00C858CC" w:rsidRPr="00F7382B">
        <w:t>o</w:t>
      </w:r>
      <w:r w:rsidRPr="00F7382B">
        <w:t xml:space="preserve"> </w:t>
      </w:r>
      <w:r w:rsidR="00C858CC" w:rsidRPr="00F7382B">
        <w:t>subcapítulo</w:t>
      </w:r>
      <w:r w:rsidRPr="00F7382B">
        <w:t xml:space="preserve"> 4.</w:t>
      </w:r>
      <w:r w:rsidR="00FC2D05" w:rsidRPr="00F7382B">
        <w:t>2</w:t>
      </w:r>
      <w:r w:rsidRPr="00F7382B">
        <w:t>, é apresentado o processo de investigação, revelando os principais passos da investigação.</w:t>
      </w:r>
    </w:p>
    <w:p w14:paraId="633CD524" w14:textId="2DBA2BB7" w:rsidR="00B3764E" w:rsidRDefault="00102CC5" w:rsidP="00B3764E">
      <w:pPr>
        <w:pStyle w:val="Ttulo2"/>
      </w:pPr>
      <w:bookmarkStart w:id="21" w:name="_Toc82451429"/>
      <w:r>
        <w:t>Escolha da metodologia</w:t>
      </w:r>
      <w:bookmarkEnd w:id="21"/>
    </w:p>
    <w:p w14:paraId="41D9E5FC" w14:textId="78467A0E" w:rsidR="00346920" w:rsidRDefault="00967235" w:rsidP="00346920">
      <w:pPr>
        <w:pStyle w:val="Corpotese"/>
      </w:pPr>
      <w:r>
        <w:t xml:space="preserve">Conforme referido anteriormente, a presente dissertação prende-se em retratar </w:t>
      </w:r>
      <w:r w:rsidR="00346920">
        <w:t>a natureza e modo como são utilizados os sistemas de controlo de gestão nas sociedades anónimas desportivas.</w:t>
      </w:r>
      <w:r w:rsidR="00346920" w:rsidRPr="00346920">
        <w:t xml:space="preserve"> Para perceber esta questão, é necessário um profundo conhecimento das empresas, conhecendo o contexto na qual estas empresas se inserem</w:t>
      </w:r>
      <w:r w:rsidR="00346920">
        <w:t>.</w:t>
      </w:r>
    </w:p>
    <w:p w14:paraId="42C551BD" w14:textId="76F4BBEB" w:rsidR="00C134E7" w:rsidRDefault="00C134E7" w:rsidP="00346920">
      <w:pPr>
        <w:pStyle w:val="Corpotese"/>
      </w:pPr>
      <w:r w:rsidRPr="00C134E7">
        <w:t xml:space="preserve">A compreensão de um fenómeno dinâmico e complexo como o exposto remeto-nos para o uso de uma abordagem de investigação de caráter mais qualitativo - no qual se enquadra o estudo de caso, enquanto método adequado para captar toda a complexidade do SCG (Gomes </w:t>
      </w:r>
      <w:proofErr w:type="spellStart"/>
      <w:r w:rsidRPr="00C134E7">
        <w:t>et</w:t>
      </w:r>
      <w:proofErr w:type="spellEnd"/>
      <w:r w:rsidRPr="00C134E7">
        <w:t xml:space="preserve"> al., 2000).</w:t>
      </w:r>
    </w:p>
    <w:p w14:paraId="02040916" w14:textId="77777777" w:rsidR="005746C1" w:rsidRDefault="006200D7" w:rsidP="005746C1">
      <w:pPr>
        <w:pStyle w:val="Corpotese"/>
      </w:pPr>
      <w:r w:rsidRPr="006200D7">
        <w:t>Para podermos distinguir as diversas estratégias é fundamental centrarmo-nos</w:t>
      </w:r>
      <w:r>
        <w:t xml:space="preserve"> </w:t>
      </w:r>
      <w:r w:rsidRPr="006200D7">
        <w:t>em três</w:t>
      </w:r>
      <w:r>
        <w:t xml:space="preserve"> </w:t>
      </w:r>
      <w:r w:rsidRPr="006200D7">
        <w:t>condições distintas: “Qual o tipo de questão de investigação que estamos a utilizar?”; “Qual o nível de controlo que o investigador possui sobre os comportamentos dos eventos que está a analisar?”; “Qual o nível de foco em eventos contemporâneos vs. eventos históricos?” (Yin, 2003)</w:t>
      </w:r>
      <w:r w:rsidR="005746C1">
        <w:t>.</w:t>
      </w:r>
    </w:p>
    <w:p w14:paraId="7FB04223" w14:textId="77777777" w:rsidR="005746C1" w:rsidRDefault="005746C1" w:rsidP="005746C1">
      <w:pPr>
        <w:pStyle w:val="Corpotese"/>
      </w:pPr>
      <w:r w:rsidRPr="005746C1">
        <w:t>Relativamente à primeira questão, “Qual o tipo de questão de investigação que estamos a utilizar?”, podemos começar por realizar, de acordo com Yin (2003), uma categorização básica em 5 tipos distintos de questão: “Quem?”; “O quê?”; “Onde?”; “Como?” e “Porquê?”.</w:t>
      </w:r>
    </w:p>
    <w:p w14:paraId="72311E10" w14:textId="4119CD57" w:rsidR="005746C1" w:rsidRDefault="005746C1" w:rsidP="005746C1">
      <w:pPr>
        <w:pStyle w:val="Corpotese"/>
      </w:pPr>
      <w:r w:rsidRPr="002642EF">
        <w:t>Segundo</w:t>
      </w:r>
      <w:r>
        <w:t xml:space="preserve"> </w:t>
      </w:r>
      <w:r w:rsidRPr="002642EF">
        <w:t>Yin (2003), questões do tipo “Como?” e “Porquê?” são mais de carácter explanatório e, portanto, mais propícias a serem usadas em estudos de caso,</w:t>
      </w:r>
      <w:r>
        <w:t xml:space="preserve"> </w:t>
      </w:r>
      <w:r w:rsidRPr="002642EF">
        <w:t>ou análises históricas, assim como em experimentos. Tal deriva do facto de estas questões lidarem com questões operacionais que necessitam de ser analisadas durante um específico período de tempo (Yin, 2003).</w:t>
      </w:r>
      <w:r w:rsidRPr="005746C1">
        <w:t xml:space="preserve"> </w:t>
      </w:r>
    </w:p>
    <w:p w14:paraId="15E76B5C" w14:textId="77777777" w:rsidR="004F7281" w:rsidRPr="005746C1" w:rsidRDefault="004F7281" w:rsidP="005746C1">
      <w:pPr>
        <w:pStyle w:val="Corpotese"/>
      </w:pPr>
    </w:p>
    <w:p w14:paraId="78EBE1B6" w14:textId="15A4D576" w:rsidR="00C134E7" w:rsidRDefault="005746C1" w:rsidP="005746C1">
      <w:pPr>
        <w:pStyle w:val="Corpotese"/>
      </w:pPr>
      <w:r>
        <w:lastRenderedPageBreak/>
        <w:t xml:space="preserve">No que toca à segunda e terceira questões, estas podem ser analisadas de forma conjunta, pois estão intrinsecamente ligadas. </w:t>
      </w:r>
      <w:r w:rsidR="00C134E7">
        <w:t>Na</w:t>
      </w:r>
      <w:r w:rsidRPr="005746C1">
        <w:t xml:space="preserve"> análise de eventos históricos, não possuímos qualquer controlo sobre os eventos que estamos a estudar, pelo que aqui a estratégia com mais sentido para ser implementada será a de uma análise histórica (Yin, 2003).</w:t>
      </w:r>
    </w:p>
    <w:p w14:paraId="5A4DCDB7" w14:textId="25DA15B7" w:rsidR="005746C1" w:rsidRDefault="005746C1" w:rsidP="005746C1">
      <w:pPr>
        <w:pStyle w:val="Corpotese"/>
      </w:pPr>
      <w:r>
        <w:t xml:space="preserve"> Já n</w:t>
      </w:r>
      <w:r w:rsidRPr="005746C1">
        <w:t>o caso de eventos contemporâneos, podemos agora subdividir esta categoria em duas distintas: os casos em que possuímos controlo sobre os comportamentos que estamos a analisar e os casos em que isso não</w:t>
      </w:r>
      <w:r>
        <w:t xml:space="preserve"> </w:t>
      </w:r>
      <w:r w:rsidRPr="005746C1">
        <w:t>acontece. No caso de não possuirmos controlo, o mais habitual é a utilização do estudo de caso, pois limitamo-nos a observar e entrevistar os indivíduos envolvidos nos fenómenos, sem nunca termos um papel ativo nos mesmos. Contrariamente, quando exercemos qualquer tipo de ação interventiva nos fenómenos, já estamos perante uma estratégia de experimentação (Yin, 2003).</w:t>
      </w:r>
    </w:p>
    <w:p w14:paraId="3A7FE453" w14:textId="08B1A909" w:rsidR="00C134E7" w:rsidRDefault="00C134E7" w:rsidP="00C134E7">
      <w:pPr>
        <w:pStyle w:val="Corpotese"/>
      </w:pPr>
      <w:r>
        <w:t xml:space="preserve">Desta forma a presente dissertação, o método estudo de caso será utilizado no intuito de analisar as configurações de SCG da organização Futebol Clube do Porto, Futebol SAD e da sua importância nas suas operações. </w:t>
      </w:r>
    </w:p>
    <w:p w14:paraId="406C14D8" w14:textId="22AE6B74" w:rsidR="002642EF" w:rsidRDefault="002642EF" w:rsidP="002642EF">
      <w:pPr>
        <w:pStyle w:val="Corpotese"/>
      </w:pPr>
      <w:r>
        <w:t xml:space="preserve">O estudo de caso apresenta vantagens e limitações, como qualquer outro método. </w:t>
      </w:r>
      <w:r w:rsidRPr="002642EF">
        <w:t>Yin (1984)</w:t>
      </w:r>
      <w:r w:rsidR="00C134E7">
        <w:t>,</w:t>
      </w:r>
      <w:r w:rsidRPr="002642EF">
        <w:t xml:space="preserve"> define estudo de caso como um estudo empírico que tem por objeto a </w:t>
      </w:r>
      <w:r>
        <w:t>i</w:t>
      </w:r>
      <w:r w:rsidRPr="002642EF">
        <w:t>nvestigação de um fenómeno atual no seu contexto e em que os limites entre o próprio fenómeno e a envolvente não são claros, recorrendo-se a diversas fontes de evidência.</w:t>
      </w:r>
    </w:p>
    <w:p w14:paraId="28457179" w14:textId="3D2699C0" w:rsidR="00781281" w:rsidRDefault="009B3A54" w:rsidP="00DB3C23">
      <w:pPr>
        <w:pStyle w:val="Corpotese"/>
      </w:pPr>
      <w:r w:rsidRPr="009B3A54">
        <w:t>Esta metodologia adequa-se a investigações que se encontrem numa fase inicial, porque permite clarificar proposições teóricas iniciais (</w:t>
      </w:r>
      <w:proofErr w:type="spellStart"/>
      <w:r w:rsidRPr="009B3A54">
        <w:t>Eisenhardt</w:t>
      </w:r>
      <w:proofErr w:type="spellEnd"/>
      <w:r w:rsidRPr="009B3A54">
        <w:t xml:space="preserve">, 1989; </w:t>
      </w:r>
      <w:proofErr w:type="spellStart"/>
      <w:r w:rsidRPr="009B3A54">
        <w:t>Otley</w:t>
      </w:r>
      <w:proofErr w:type="spellEnd"/>
      <w:r w:rsidRPr="009B3A54">
        <w:t xml:space="preserve"> e </w:t>
      </w:r>
      <w:proofErr w:type="spellStart"/>
      <w:r w:rsidRPr="009B3A54">
        <w:t>Berry</w:t>
      </w:r>
      <w:proofErr w:type="spellEnd"/>
      <w:r w:rsidRPr="009B3A54">
        <w:t>, 1998), dado o grau de liberdade de exploração permitido.</w:t>
      </w:r>
      <w:r>
        <w:t xml:space="preserve"> Ademais, p</w:t>
      </w:r>
      <w:r w:rsidRPr="009B3A54">
        <w:t>ermitir acompanhar os processos sociais que ocorrem nas organizações, sendo possível a realização de um estudo contextualizado dos vários acontecimentos que sucedem nas organizações.</w:t>
      </w:r>
    </w:p>
    <w:p w14:paraId="148486E4" w14:textId="5DA43DF3" w:rsidR="00B3764E" w:rsidRDefault="00B3764E" w:rsidP="000C6E34">
      <w:pPr>
        <w:pStyle w:val="Ttulo2"/>
      </w:pPr>
      <w:bookmarkStart w:id="22" w:name="_Toc82451430"/>
      <w:r>
        <w:t>Processo de Investigação</w:t>
      </w:r>
      <w:bookmarkEnd w:id="22"/>
    </w:p>
    <w:p w14:paraId="32E19F49" w14:textId="77777777" w:rsidR="000C6E34" w:rsidRDefault="000C6E34" w:rsidP="00F7382B">
      <w:pPr>
        <w:pStyle w:val="Corpotese"/>
        <w:keepNext/>
        <w:keepLines/>
      </w:pPr>
      <w:r w:rsidRPr="000C6E34">
        <w:t>Apurados os pontos fortes e fracos desta metodologia</w:t>
      </w:r>
      <w:r>
        <w:t xml:space="preserve"> na secção anterior</w:t>
      </w:r>
      <w:r w:rsidRPr="000C6E34">
        <w:t>, importa agora explicar o processo de investigação levado a cabo neste estudo</w:t>
      </w:r>
      <w:r>
        <w:t>, tendo em consideração as</w:t>
      </w:r>
      <w:r w:rsidRPr="000C6E34">
        <w:t xml:space="preserve"> diferentes fases metodológicas apresentadas por diversos autores</w:t>
      </w:r>
      <w:r w:rsidR="00F13E41">
        <w:t>.</w:t>
      </w:r>
    </w:p>
    <w:p w14:paraId="35275B3A" w14:textId="2C738ADD" w:rsidR="000C6E34" w:rsidRDefault="000C6E34" w:rsidP="000C6E34">
      <w:pPr>
        <w:pStyle w:val="Corpotese"/>
      </w:pPr>
      <w:r>
        <w:t>Desta forma, a presente investigação iniciou-se com a determinação do objeto de estudo e dos seus objet</w:t>
      </w:r>
      <w:r w:rsidR="00F13E41">
        <w:t>ivos, sendo que estes foram-se alterando ao longo do estudo de forma a se tornarem mais claros, pertinentes e exequíveis.</w:t>
      </w:r>
    </w:p>
    <w:p w14:paraId="18FAFADA" w14:textId="7447D4C5" w:rsidR="00F13E41" w:rsidRDefault="000C6E34" w:rsidP="00C62993">
      <w:pPr>
        <w:pStyle w:val="Corpotese"/>
      </w:pPr>
      <w:r w:rsidRPr="000C6E34">
        <w:lastRenderedPageBreak/>
        <w:t xml:space="preserve">Para o enquadramento do </w:t>
      </w:r>
      <w:r w:rsidR="00F13E41">
        <w:t>estudo</w:t>
      </w:r>
      <w:r w:rsidRPr="000C6E34">
        <w:t xml:space="preserve">, </w:t>
      </w:r>
      <w:r w:rsidR="00F13E41">
        <w:t>foi necessário explicitar conceitos de base utilizados no estudo, particularmente os conceitos de SAD</w:t>
      </w:r>
      <w:r w:rsidR="00C62993">
        <w:t xml:space="preserve"> e </w:t>
      </w:r>
      <w:r w:rsidR="00F13E41">
        <w:t>da envolvente desportiva</w:t>
      </w:r>
      <w:r w:rsidR="00C62993">
        <w:t>, bem como o que se entende por sistema de controlo de gestão.</w:t>
      </w:r>
    </w:p>
    <w:p w14:paraId="312519F9" w14:textId="5A8F830F" w:rsidR="00290EEF" w:rsidRDefault="00290EEF" w:rsidP="00336F37">
      <w:pPr>
        <w:pStyle w:val="Corpotese"/>
      </w:pPr>
      <w:r>
        <w:t xml:space="preserve">Após uma análise e pesquisas na internet, entrei em contacto com várias </w:t>
      </w:r>
      <w:proofErr w:type="spellStart"/>
      <w:r>
        <w:t>SADs</w:t>
      </w:r>
      <w:proofErr w:type="spellEnd"/>
      <w:r>
        <w:t xml:space="preserve"> que participavam na Primeira Liga portuguesa para as quais se enviou, via e-mail, o projeto de tese e um convite. No entanto, em fase a pouca recetividade passei a entrar em contacto com colaboradores, através da plataforma </w:t>
      </w:r>
      <w:proofErr w:type="spellStart"/>
      <w:r w:rsidRPr="00336F37">
        <w:rPr>
          <w:i/>
          <w:iCs/>
        </w:rPr>
        <w:t>Linkedin</w:t>
      </w:r>
      <w:proofErr w:type="spellEnd"/>
      <w:r>
        <w:t xml:space="preserve">. Foram recebidas respostas afirmativas, </w:t>
      </w:r>
      <w:r w:rsidR="00336F37">
        <w:t>d</w:t>
      </w:r>
      <w:r>
        <w:t xml:space="preserve">o Futebol Clube do Porto - Futebol SAD e </w:t>
      </w:r>
      <w:r w:rsidR="00336F37">
        <w:t xml:space="preserve">do </w:t>
      </w:r>
      <w:r>
        <w:t>Sport Lisboa e Benfica - Futebol, SAD</w:t>
      </w:r>
      <w:r w:rsidR="00336F37">
        <w:t xml:space="preserve">, este último foi mais tarde impossibilitado em fase a problemas pessoais de um dos responsáveis. </w:t>
      </w:r>
    </w:p>
    <w:p w14:paraId="4EA3C5CB" w14:textId="7699F868" w:rsidR="00336F37" w:rsidRDefault="00336F37" w:rsidP="00336F37">
      <w:pPr>
        <w:pStyle w:val="Corpotese"/>
      </w:pPr>
      <w:r w:rsidRPr="00336F37">
        <w:t>Durante o processo de investigação, foram concretizadas diversas leituras sobre estudos já efetuados sobre o tema</w:t>
      </w:r>
      <w:r>
        <w:t xml:space="preserve"> noutros países</w:t>
      </w:r>
      <w:r w:rsidRPr="00336F37">
        <w:t>, com base nas quais foi construída uma teoria inicial sobre o objeto em causa.</w:t>
      </w:r>
    </w:p>
    <w:p w14:paraId="739BD9E1" w14:textId="1CD58135" w:rsidR="00336F37" w:rsidRDefault="00336F37" w:rsidP="00336F37">
      <w:pPr>
        <w:pStyle w:val="Corpotese"/>
      </w:pPr>
      <w:r>
        <w:t>Em seguida, p</w:t>
      </w:r>
      <w:r w:rsidR="000C6E34" w:rsidRPr="000C6E34">
        <w:t>assei então para a elaboração de um estudo de caso</w:t>
      </w:r>
      <w:r>
        <w:t xml:space="preserve">. Este processo não foi linear e sequencial, mas sim interativo, </w:t>
      </w:r>
      <w:r w:rsidRPr="00336F37">
        <w:t>de forma a estabelecer num primeiro momento um contacto com a realidade objeto de estudo e uma primeira abordagem às questões formuladas, e posteriormente, a responder e confirmar as respostas às questões formuladas na presente investigação.</w:t>
      </w:r>
    </w:p>
    <w:p w14:paraId="6D3854C7" w14:textId="4E6474E0" w:rsidR="00E3669F" w:rsidRDefault="00E3669F" w:rsidP="00E3669F">
      <w:pPr>
        <w:pStyle w:val="Corpotese"/>
      </w:pPr>
      <w:r>
        <w:t xml:space="preserve">Para além, da realização de entrevistas e análise de documentos internos da empresa, foram recolhidas evidências de diversas fontes, nomeadamente da internet, de notícias publicadas pela imprensa e reportagens. De forma a garantir a validade e o nível de confiança </w:t>
      </w:r>
      <w:r w:rsidR="00336F37" w:rsidRPr="00336F37">
        <w:t xml:space="preserve">da </w:t>
      </w:r>
      <w:r w:rsidRPr="00336F37">
        <w:t>presente investigação</w:t>
      </w:r>
      <w:r w:rsidR="00336F37" w:rsidRPr="00336F37">
        <w:t xml:space="preserve">, </w:t>
      </w:r>
      <w:r>
        <w:t>com o objetivo de adquirir maior conhecimento do fenómeno sob estudo e da instituição envolvida.</w:t>
      </w:r>
    </w:p>
    <w:p w14:paraId="639DFF33" w14:textId="7C704218" w:rsidR="001D3D90" w:rsidRDefault="00E3669F" w:rsidP="00881D14">
      <w:pPr>
        <w:pStyle w:val="Corpotese"/>
      </w:pPr>
      <w:r w:rsidRPr="00E3669F">
        <w:t xml:space="preserve">Relativamente às entrevistas realizadas, </w:t>
      </w:r>
      <w:r>
        <w:t xml:space="preserve">foram conduzidas de forma </w:t>
      </w:r>
      <w:r w:rsidR="001D3D90">
        <w:t>virtual (Videoconferência) com amplo conhecimento do funcionamento da instituição em questão. Fo</w:t>
      </w:r>
      <w:r w:rsidR="00A72DDE">
        <w:t>ram realizadas três entrevistas</w:t>
      </w:r>
      <w:r w:rsidR="001D3D90">
        <w:t>,</w:t>
      </w:r>
      <w:r w:rsidR="00A72DDE">
        <w:t xml:space="preserve"> a dois colaboradores</w:t>
      </w:r>
      <w:r w:rsidR="00881D14">
        <w:t xml:space="preserve"> pertencente</w:t>
      </w:r>
      <w:r w:rsidR="00A72DDE">
        <w:t>s</w:t>
      </w:r>
      <w:r w:rsidR="00881D14">
        <w:t xml:space="preserve"> ao </w:t>
      </w:r>
      <w:r w:rsidR="001D3D90">
        <w:t xml:space="preserve">departamento </w:t>
      </w:r>
      <w:r w:rsidR="001D3D90" w:rsidRPr="00C31C5B">
        <w:rPr>
          <w:i/>
          <w:iCs/>
        </w:rPr>
        <w:t xml:space="preserve">Financial </w:t>
      </w:r>
      <w:proofErr w:type="spellStart"/>
      <w:r w:rsidR="001D3D90" w:rsidRPr="00C31C5B">
        <w:rPr>
          <w:i/>
          <w:iCs/>
        </w:rPr>
        <w:t>Planning</w:t>
      </w:r>
      <w:proofErr w:type="spellEnd"/>
      <w:r w:rsidR="001D3D90" w:rsidRPr="00C31C5B">
        <w:rPr>
          <w:i/>
          <w:iCs/>
        </w:rPr>
        <w:t xml:space="preserve"> </w:t>
      </w:r>
      <w:proofErr w:type="spellStart"/>
      <w:r w:rsidR="001D3D90" w:rsidRPr="00C31C5B">
        <w:rPr>
          <w:i/>
          <w:iCs/>
        </w:rPr>
        <w:t>and</w:t>
      </w:r>
      <w:proofErr w:type="spellEnd"/>
      <w:r w:rsidR="001D3D90" w:rsidRPr="00C31C5B">
        <w:rPr>
          <w:i/>
          <w:iCs/>
        </w:rPr>
        <w:t xml:space="preserve"> Management </w:t>
      </w:r>
      <w:proofErr w:type="spellStart"/>
      <w:r w:rsidR="001D3D90" w:rsidRPr="00C31C5B">
        <w:rPr>
          <w:i/>
          <w:iCs/>
        </w:rPr>
        <w:t>Control</w:t>
      </w:r>
      <w:proofErr w:type="spellEnd"/>
      <w:r w:rsidR="001D3D90" w:rsidRPr="00C31C5B">
        <w:rPr>
          <w:i/>
          <w:iCs/>
        </w:rPr>
        <w:t xml:space="preserve"> </w:t>
      </w:r>
      <w:r w:rsidR="00C02B8C" w:rsidRPr="00C31C5B">
        <w:t>do</w:t>
      </w:r>
      <w:r w:rsidR="001D3D90" w:rsidRPr="00C31C5B">
        <w:rPr>
          <w:i/>
          <w:iCs/>
        </w:rPr>
        <w:t xml:space="preserve"> </w:t>
      </w:r>
      <w:r w:rsidR="001D3D90" w:rsidRPr="00C31C5B">
        <w:t>Grupo Futebol Clube do Porto</w:t>
      </w:r>
      <w:r w:rsidR="001D3D90">
        <w:t xml:space="preserve">. Na primeira </w:t>
      </w:r>
      <w:r w:rsidR="00453BAB">
        <w:t>entrevista teve como objetivo complementar o conhecimento da instituição em questão e sobre o seu funcionamento. Já na segunda</w:t>
      </w:r>
      <w:r w:rsidR="00A72DDE">
        <w:t xml:space="preserve"> e terceira</w:t>
      </w:r>
      <w:r w:rsidR="00453BAB">
        <w:t xml:space="preserve"> entrevista teve por base o guião apresentado </w:t>
      </w:r>
      <w:r w:rsidR="00A72DDE">
        <w:t>no apêndice</w:t>
      </w:r>
      <w:r w:rsidR="00453BAB">
        <w:t>, com o objetivo de incidir sobre as questões técnicas do objetivo de investigação.</w:t>
      </w:r>
    </w:p>
    <w:p w14:paraId="79A48043" w14:textId="77777777" w:rsidR="00DB3C23" w:rsidRDefault="00DB3C23" w:rsidP="00881D14">
      <w:pPr>
        <w:pStyle w:val="Corpotese"/>
      </w:pPr>
    </w:p>
    <w:p w14:paraId="0C40165C" w14:textId="17D9E082" w:rsidR="00453BAB" w:rsidRDefault="00453BAB" w:rsidP="00E3669F">
      <w:pPr>
        <w:pStyle w:val="Corpotese"/>
      </w:pPr>
      <w:r w:rsidRPr="00453BAB">
        <w:lastRenderedPageBreak/>
        <w:t xml:space="preserve">O facto de </w:t>
      </w:r>
      <w:r>
        <w:t>me ter cingido a um</w:t>
      </w:r>
      <w:r w:rsidRPr="00453BAB">
        <w:t xml:space="preserve"> pequeno número de entrevistas</w:t>
      </w:r>
      <w:r>
        <w:t xml:space="preserve"> justifica-se pela pouca disponibilidade de tempo, pela riqueza do material adicional recolhido e pela pouca abertura da instituição para revelar mais dados internos. De realçar, que </w:t>
      </w:r>
      <w:r w:rsidR="00C02B8C">
        <w:t xml:space="preserve">a presente investigação </w:t>
      </w:r>
      <w:r w:rsidR="00A72DDE">
        <w:t xml:space="preserve">não é </w:t>
      </w:r>
      <w:r w:rsidR="000B2DA0">
        <w:t>pretensa</w:t>
      </w:r>
      <w:r w:rsidR="00A72DDE">
        <w:t xml:space="preserve"> </w:t>
      </w:r>
      <w:r w:rsidR="000B2DA0">
        <w:t>focar-se</w:t>
      </w:r>
      <w:r w:rsidR="00A72DDE">
        <w:t xml:space="preserve"> </w:t>
      </w:r>
      <w:r w:rsidR="000B2DA0">
        <w:t>n</w:t>
      </w:r>
      <w:r w:rsidR="00A72DDE">
        <w:t>os tipos de controlo desportivo do clube</w:t>
      </w:r>
      <w:r w:rsidR="000B2DA0">
        <w:t xml:space="preserve"> (atletas, treinadores, …)</w:t>
      </w:r>
      <w:r w:rsidR="00C02B8C">
        <w:t xml:space="preserve">, </w:t>
      </w:r>
      <w:r w:rsidR="000B2DA0">
        <w:t xml:space="preserve">nesse sentido </w:t>
      </w:r>
      <w:r w:rsidR="00C02B8C">
        <w:t>o</w:t>
      </w:r>
      <w:r w:rsidR="000B2DA0">
        <w:t>s</w:t>
      </w:r>
      <w:r w:rsidR="00C02B8C">
        <w:t xml:space="preserve"> entrevistado</w:t>
      </w:r>
      <w:r w:rsidR="000B2DA0">
        <w:t>s</w:t>
      </w:r>
      <w:r w:rsidR="00C02B8C">
        <w:t xml:space="preserve"> apresenta</w:t>
      </w:r>
      <w:r w:rsidR="000B2DA0">
        <w:t>m</w:t>
      </w:r>
      <w:r w:rsidR="00C02B8C">
        <w:t xml:space="preserve"> grande conhecimento do funcionamento</w:t>
      </w:r>
      <w:r w:rsidR="000B2DA0">
        <w:t xml:space="preserve"> dos restantes métodos de controlo</w:t>
      </w:r>
      <w:r w:rsidR="00C02B8C">
        <w:t>.</w:t>
      </w:r>
      <w:r w:rsidR="00903816">
        <w:t xml:space="preserve"> Ademais,</w:t>
      </w:r>
      <w:r w:rsidR="00903816" w:rsidRPr="00903816">
        <w:t xml:space="preserve"> </w:t>
      </w:r>
      <w:r w:rsidR="00903816">
        <w:t xml:space="preserve">a </w:t>
      </w:r>
      <w:r w:rsidR="00903816" w:rsidRPr="00903816">
        <w:t>informação recolhida nestas entrevistas é uma informação importante e vasta, ainda que o número de entrevistas seja reduzido</w:t>
      </w:r>
      <w:r w:rsidR="00903816">
        <w:t>.</w:t>
      </w:r>
    </w:p>
    <w:p w14:paraId="130C5097" w14:textId="4A990703" w:rsidR="00C02B8C" w:rsidRDefault="00903816" w:rsidP="00E3669F">
      <w:pPr>
        <w:pStyle w:val="Corpotese"/>
      </w:pPr>
      <w:r>
        <w:t>Porém, n</w:t>
      </w:r>
      <w:r w:rsidR="00C02B8C">
        <w:t xml:space="preserve">o intuito de diminuir possíveis fragilidades decorrentes </w:t>
      </w:r>
      <w:r w:rsidR="00C02B8C" w:rsidRPr="00C02B8C">
        <w:t xml:space="preserve">do número reduzido de entrevistas realizadas, teve-se em consideração, na elaboração deste estudo a triangulação da informação com outras fontes de evidência que vieram complementar a validade e nível de </w:t>
      </w:r>
      <w:r w:rsidR="00C02B8C">
        <w:t>c</w:t>
      </w:r>
      <w:r w:rsidR="00C02B8C" w:rsidRPr="00C02B8C">
        <w:t>onfiança</w:t>
      </w:r>
      <w:r w:rsidR="000B2DA0">
        <w:t>, dos quais destaco o Plano anual para a Igualdade, Relatórios de Contas consolidados e outros documentos internos.</w:t>
      </w:r>
    </w:p>
    <w:p w14:paraId="6C7844AF" w14:textId="0A8F9880" w:rsidR="00C02B8C" w:rsidRDefault="00903816" w:rsidP="00E3669F">
      <w:pPr>
        <w:pStyle w:val="Corpotese"/>
      </w:pPr>
      <w:r w:rsidRPr="00903816">
        <w:t>Concluída a fase de recolha de dados, passou-se ao tratamento dos mesmos, tendo em vista a teoria inicial do estudo. Para esta fase, Yin (2001)</w:t>
      </w:r>
      <w:r>
        <w:t xml:space="preserve"> </w:t>
      </w:r>
      <w:r w:rsidRPr="00903816">
        <w:t xml:space="preserve">propõe duas estratégias: analisar com base na teoria formulada, organizando os dados com essa base, e procurando evidências de relações casuais com a teoria formulada; ou desenvolver uma estrutura que ajude a identificara existência de padrões de relação entre os dados. </w:t>
      </w:r>
      <w:r w:rsidR="00DB3C23">
        <w:t>Nesse sentido, foi procedido a utilização da primeira estratégia proposta pelo autor.</w:t>
      </w:r>
    </w:p>
    <w:p w14:paraId="60EA03D4" w14:textId="77777777" w:rsidR="00E664C3" w:rsidRDefault="00E664C3">
      <w:pPr>
        <w:widowControl/>
        <w:rPr>
          <w:rFonts w:ascii="Garamond" w:hAnsi="Garamond"/>
          <w:sz w:val="24"/>
          <w:szCs w:val="24"/>
        </w:rPr>
      </w:pPr>
      <w:r>
        <w:br w:type="page"/>
      </w:r>
    </w:p>
    <w:p w14:paraId="2740CA3E" w14:textId="67636CA5" w:rsidR="009B6764" w:rsidRDefault="00E664C3" w:rsidP="00E664C3">
      <w:pPr>
        <w:pStyle w:val="Ttulo1"/>
      </w:pPr>
      <w:bookmarkStart w:id="23" w:name="_Toc82451431"/>
      <w:r>
        <w:lastRenderedPageBreak/>
        <w:t>Estudo de Caso</w:t>
      </w:r>
      <w:bookmarkEnd w:id="23"/>
    </w:p>
    <w:p w14:paraId="6C4BE5E2" w14:textId="7B998733" w:rsidR="00BA7DCC" w:rsidRPr="00BA7DCC" w:rsidRDefault="00BA7DCC" w:rsidP="00C8014B">
      <w:pPr>
        <w:pStyle w:val="Corpotese"/>
        <w:rPr>
          <w:shd w:val="clear" w:color="auto" w:fill="FFFFFF"/>
        </w:rPr>
      </w:pPr>
      <w:r>
        <w:rPr>
          <w:shd w:val="clear" w:color="auto" w:fill="FFFFFF"/>
        </w:rPr>
        <w:t xml:space="preserve">Neste capítulo irá ser apresentado o estudo de caso objeto desta tese, mais propriamente ao </w:t>
      </w:r>
      <w:r w:rsidRPr="00BA7DCC">
        <w:rPr>
          <w:shd w:val="clear" w:color="auto" w:fill="FFFFFF"/>
        </w:rPr>
        <w:t>Futebol Clube do Porto</w:t>
      </w:r>
      <w:r>
        <w:rPr>
          <w:shd w:val="clear" w:color="auto" w:fill="FFFFFF"/>
        </w:rPr>
        <w:t xml:space="preserve"> -</w:t>
      </w:r>
      <w:r w:rsidRPr="00BA7DCC">
        <w:rPr>
          <w:shd w:val="clear" w:color="auto" w:fill="FFFFFF"/>
        </w:rPr>
        <w:t xml:space="preserve"> Futebol SAD</w:t>
      </w:r>
      <w:r>
        <w:rPr>
          <w:shd w:val="clear" w:color="auto" w:fill="FFFFFF"/>
        </w:rPr>
        <w:t xml:space="preserve">. No ponto 4.1 será feita uma breve apresentação da instituição em questão. Posteriormente, no ponto </w:t>
      </w:r>
      <w:r w:rsidR="00C8014B">
        <w:rPr>
          <w:shd w:val="clear" w:color="auto" w:fill="FFFFFF"/>
        </w:rPr>
        <w:t>4</w:t>
      </w:r>
      <w:r>
        <w:rPr>
          <w:shd w:val="clear" w:color="auto" w:fill="FFFFFF"/>
        </w:rPr>
        <w:t>.2 será abordada a forma como as características das sociedades desportivas determina o funcionamento do SGD na sociedade objeto deste estudo. Ainda neste ponto são referidos alguns controlos implementados pel</w:t>
      </w:r>
      <w:r w:rsidR="00C8014B">
        <w:rPr>
          <w:shd w:val="clear" w:color="auto" w:fill="FFFFFF"/>
        </w:rPr>
        <w:t xml:space="preserve">o </w:t>
      </w:r>
      <w:r w:rsidR="00C8014B" w:rsidRPr="00C8014B">
        <w:rPr>
          <w:shd w:val="clear" w:color="auto" w:fill="FFFFFF"/>
        </w:rPr>
        <w:t>Futebol Clube do Porto, Futebol SAD</w:t>
      </w:r>
      <w:r>
        <w:rPr>
          <w:shd w:val="clear" w:color="auto" w:fill="FFFFFF"/>
        </w:rPr>
        <w:t xml:space="preserve">. </w:t>
      </w:r>
      <w:r w:rsidR="00C8014B">
        <w:rPr>
          <w:shd w:val="clear" w:color="auto" w:fill="FFFFFF"/>
        </w:rPr>
        <w:t>Por último</w:t>
      </w:r>
      <w:r>
        <w:rPr>
          <w:shd w:val="clear" w:color="auto" w:fill="FFFFFF"/>
        </w:rPr>
        <w:t xml:space="preserve">, no ponto </w:t>
      </w:r>
      <w:r w:rsidR="00C8014B">
        <w:rPr>
          <w:shd w:val="clear" w:color="auto" w:fill="FFFFFF"/>
        </w:rPr>
        <w:t>4.3 são</w:t>
      </w:r>
      <w:r>
        <w:rPr>
          <w:shd w:val="clear" w:color="auto" w:fill="FFFFFF"/>
        </w:rPr>
        <w:t xml:space="preserve"> apresentadas as principais conclusões do estudo de caso desenvolvido.</w:t>
      </w:r>
    </w:p>
    <w:p w14:paraId="38DC0C51" w14:textId="4CFC6DFA" w:rsidR="009B6764" w:rsidRDefault="008B58C3" w:rsidP="008B58C3">
      <w:pPr>
        <w:pStyle w:val="Ttulo2"/>
      </w:pPr>
      <w:bookmarkStart w:id="24" w:name="_Toc82451432"/>
      <w:r>
        <w:t xml:space="preserve">Apresentação </w:t>
      </w:r>
      <w:r w:rsidR="001613E8">
        <w:t>da organização</w:t>
      </w:r>
      <w:bookmarkEnd w:id="24"/>
    </w:p>
    <w:p w14:paraId="40BC7FE2" w14:textId="77777777" w:rsidR="002430CA" w:rsidRDefault="008D4EDC" w:rsidP="002430CA">
      <w:pPr>
        <w:pStyle w:val="Corpotese"/>
      </w:pPr>
      <w:r>
        <w:t>A fundação do Futebol Clube do Porto remonta a 28 de setembro de 1893, pelas mãos de</w:t>
      </w:r>
      <w:r w:rsidRPr="008D4EDC">
        <w:t xml:space="preserve"> António Nicolau d'Almeida, </w:t>
      </w:r>
      <w:r>
        <w:t>inspirado pelas suas viagens a Inglaterra que</w:t>
      </w:r>
      <w:r w:rsidRPr="008D4EDC">
        <w:t xml:space="preserve"> contribuíram decisivamente para que se apaixonasse pelo jogo e juntasse um grupo para a sua prática.</w:t>
      </w:r>
      <w:r w:rsidR="002430CA" w:rsidRPr="002430CA">
        <w:t xml:space="preserve"> </w:t>
      </w:r>
    </w:p>
    <w:p w14:paraId="75A9F3B6" w14:textId="3177401E" w:rsidR="008D4EDC" w:rsidRDefault="00003296" w:rsidP="008D4EDC">
      <w:pPr>
        <w:pStyle w:val="Corpotese"/>
      </w:pPr>
      <w:r>
        <w:t xml:space="preserve">Hoje em dia é considerado um </w:t>
      </w:r>
      <w:r w:rsidR="008D4EDC">
        <w:t xml:space="preserve">dos </w:t>
      </w:r>
      <w:r>
        <w:t>“</w:t>
      </w:r>
      <w:r w:rsidR="008D4EDC">
        <w:t>três grandes</w:t>
      </w:r>
      <w:r>
        <w:t>”</w:t>
      </w:r>
      <w:r w:rsidR="008D4EDC">
        <w:t xml:space="preserve"> clubes de Portugal, juntamente com o Sporting e o Benfica, os seus grandes rivais.</w:t>
      </w:r>
      <w:r>
        <w:t xml:space="preserve"> Carregando na sua história a conquista de diversas competições nacionais e internacionais</w:t>
      </w:r>
      <w:r w:rsidR="002430CA">
        <w:t>, nas mais diversas modalidades. Com principal destaque para as conquistas por parte da equipa de futebol profissional, considerada a génese da instituição e modalidade mais relevante.</w:t>
      </w:r>
    </w:p>
    <w:p w14:paraId="621E8CEA" w14:textId="073C64C9" w:rsidR="001A34A1" w:rsidRDefault="001A34A1" w:rsidP="008D4EDC">
      <w:pPr>
        <w:pStyle w:val="Corpotese"/>
      </w:pPr>
      <w:r>
        <w:t>Segundo os estatutos apresenta como missão “Vencer, contribuindo para que o clube cresça e prossiga a elevar o nome da cidade, da região e do País”, apresenta quatro valores fundamentais considerados os pilares fundamentais para atingir os objetivos: Competência, Ambição, Rigor e Paixão.</w:t>
      </w:r>
    </w:p>
    <w:p w14:paraId="5F9B799C" w14:textId="594E7288" w:rsidR="001613E8" w:rsidRDefault="001A34A1" w:rsidP="001613E8">
      <w:pPr>
        <w:pStyle w:val="Corpotese"/>
      </w:pPr>
      <w:r>
        <w:t>Recentemente e forma a</w:t>
      </w:r>
      <w:r w:rsidR="001613E8">
        <w:t xml:space="preserve"> se adaptar a nova realidade global </w:t>
      </w:r>
      <w:r w:rsidR="001613E8" w:rsidRPr="001613E8">
        <w:t>pass</w:t>
      </w:r>
      <w:r>
        <w:t>ou</w:t>
      </w:r>
      <w:r w:rsidR="001613E8" w:rsidRPr="001613E8">
        <w:t xml:space="preserve"> a ter um modelo organizativo baseado em diversos modelos de empresas privadas.</w:t>
      </w:r>
      <w:r w:rsidR="001613E8">
        <w:t xml:space="preserve"> Assim, o FC Porto passou a se organizar numa estrutura única, denominada Grupo FC Porto. </w:t>
      </w:r>
      <w:r w:rsidR="00BF075F">
        <w:t>Este</w:t>
      </w:r>
      <w:r w:rsidR="001613E8" w:rsidRPr="001613E8">
        <w:t xml:space="preserve"> enquanto </w:t>
      </w:r>
      <w:r w:rsidR="001613E8">
        <w:t>e</w:t>
      </w:r>
      <w:r w:rsidR="001613E8" w:rsidRPr="001613E8">
        <w:t xml:space="preserve">mpresa </w:t>
      </w:r>
      <w:r w:rsidR="001613E8">
        <w:t>m</w:t>
      </w:r>
      <w:r w:rsidR="001613E8" w:rsidRPr="001613E8">
        <w:t>ãe divide-se em 1</w:t>
      </w:r>
      <w:r w:rsidR="00641E66">
        <w:t>2</w:t>
      </w:r>
      <w:r w:rsidR="001613E8" w:rsidRPr="001613E8">
        <w:t xml:space="preserve"> áreas de intervenção específica. Cada uma das entidades associadas</w:t>
      </w:r>
      <w:r w:rsidR="001613E8">
        <w:t xml:space="preserve"> </w:t>
      </w:r>
      <w:r w:rsidR="001613E8" w:rsidRPr="001613E8">
        <w:t xml:space="preserve">ao grupo tem a sua especificidade e a sua área de ação e/ou influência, e neste sentido cada </w:t>
      </w:r>
      <w:r w:rsidR="009F0AEA" w:rsidRPr="001613E8">
        <w:t>uma se</w:t>
      </w:r>
      <w:r w:rsidR="001613E8" w:rsidRPr="001613E8">
        <w:t xml:space="preserve"> dedica exclusivamente ao seu negócio, ao seu Core Busines</w:t>
      </w:r>
      <w:r w:rsidR="009F0AEA">
        <w:t>s. Passamos a enumerar:</w:t>
      </w:r>
    </w:p>
    <w:p w14:paraId="053191D5" w14:textId="0538222C" w:rsidR="009F0AEA" w:rsidRDefault="009F0AEA" w:rsidP="009F0AEA">
      <w:pPr>
        <w:pStyle w:val="Corpotese"/>
        <w:numPr>
          <w:ilvl w:val="0"/>
          <w:numId w:val="40"/>
        </w:numPr>
      </w:pPr>
      <w:r w:rsidRPr="009F0AEA">
        <w:rPr>
          <w:b/>
          <w:bCs/>
        </w:rPr>
        <w:t>Futebol Clube do Porto</w:t>
      </w:r>
      <w:r w:rsidR="00641E66">
        <w:rPr>
          <w:b/>
          <w:bCs/>
        </w:rPr>
        <w:t xml:space="preserve"> (clube)</w:t>
      </w:r>
      <w:r w:rsidRPr="009F0AEA">
        <w:rPr>
          <w:b/>
          <w:bCs/>
        </w:rPr>
        <w:t>:</w:t>
      </w:r>
      <w:r>
        <w:rPr>
          <w:b/>
          <w:bCs/>
        </w:rPr>
        <w:t xml:space="preserve"> </w:t>
      </w:r>
      <w:r>
        <w:t>É a associação sem fins lucrativos. Representa o Património imobiliário e as modalidades amadoras.</w:t>
      </w:r>
    </w:p>
    <w:p w14:paraId="62B2490A" w14:textId="5D34995A" w:rsidR="009F0AEA" w:rsidRDefault="009F0AEA" w:rsidP="00641E66">
      <w:pPr>
        <w:pStyle w:val="Corpotese"/>
        <w:numPr>
          <w:ilvl w:val="0"/>
          <w:numId w:val="40"/>
        </w:numPr>
      </w:pPr>
      <w:r w:rsidRPr="009F0AEA">
        <w:rPr>
          <w:b/>
          <w:bCs/>
        </w:rPr>
        <w:lastRenderedPageBreak/>
        <w:t>F.C. Porto –Futebol SAD:</w:t>
      </w:r>
      <w:r>
        <w:t xml:space="preserve"> é a empresa que gere a modalidade de futebol, realizando uma gestão universal, tanto ao nível do futebol profissional como do futebol de formação.</w:t>
      </w:r>
    </w:p>
    <w:p w14:paraId="1005F597" w14:textId="2E53F653" w:rsidR="009F0AEA" w:rsidRDefault="009F0AEA" w:rsidP="009F0AEA">
      <w:pPr>
        <w:pStyle w:val="Corpotese"/>
        <w:numPr>
          <w:ilvl w:val="0"/>
          <w:numId w:val="40"/>
        </w:numPr>
      </w:pPr>
      <w:proofErr w:type="spellStart"/>
      <w:r w:rsidRPr="009F0AEA">
        <w:rPr>
          <w:b/>
          <w:bCs/>
        </w:rPr>
        <w:t>PortoEstádio</w:t>
      </w:r>
      <w:proofErr w:type="spellEnd"/>
      <w:r>
        <w:t xml:space="preserve">: é a empresa especialmente concebida e orientada para a gestão e exploração das infraestruturas desportivas do Grupo FC Porto. Atualmente, é responsável pela gestão Estádio do Dragão e pelo Centro de Treinos e Formação Desportiva, mas também pelo Vitalis </w:t>
      </w:r>
      <w:proofErr w:type="spellStart"/>
      <w:r>
        <w:t>Park</w:t>
      </w:r>
      <w:proofErr w:type="spellEnd"/>
      <w:r>
        <w:t>, pelo Dragão Caixa e pela Casa do Dragão.</w:t>
      </w:r>
    </w:p>
    <w:p w14:paraId="664D8504" w14:textId="0E814377" w:rsidR="009F0AEA" w:rsidRDefault="009F0AEA" w:rsidP="009F0AEA">
      <w:pPr>
        <w:pStyle w:val="Corpotese"/>
        <w:numPr>
          <w:ilvl w:val="0"/>
          <w:numId w:val="40"/>
        </w:numPr>
      </w:pPr>
      <w:proofErr w:type="spellStart"/>
      <w:r w:rsidRPr="009F0AEA">
        <w:rPr>
          <w:b/>
          <w:bCs/>
        </w:rPr>
        <w:t>PortoSeguro</w:t>
      </w:r>
      <w:proofErr w:type="spellEnd"/>
      <w:r w:rsidRPr="009F0AEA">
        <w:rPr>
          <w:b/>
          <w:bCs/>
        </w:rPr>
        <w:t>:</w:t>
      </w:r>
      <w:r>
        <w:t xml:space="preserve"> é a empresa que se dedica ao negócio de seguro, sob a forma de mediadora. Comercializa o seu negócio dentro e fora do grupo.</w:t>
      </w:r>
    </w:p>
    <w:p w14:paraId="638249EE" w14:textId="3C214BE0" w:rsidR="009F0AEA" w:rsidRDefault="009F0AEA" w:rsidP="009F0AEA">
      <w:pPr>
        <w:pStyle w:val="Corpotese"/>
        <w:numPr>
          <w:ilvl w:val="0"/>
          <w:numId w:val="40"/>
        </w:numPr>
      </w:pPr>
      <w:proofErr w:type="spellStart"/>
      <w:r w:rsidRPr="009F0AEA">
        <w:rPr>
          <w:b/>
          <w:bCs/>
        </w:rPr>
        <w:t>PortoComercial</w:t>
      </w:r>
      <w:proofErr w:type="spellEnd"/>
      <w:r>
        <w:t xml:space="preserve">: explora a marca FC Porto, desenvolvendo a componente comercial desta atividade nas suas várias áreas, nomeadamente, sponsorização, licenciamento de produtos e angariação de publicidade e merchandising (exploração de lojas), para além disso presta serviço na venda do associativo, bilhética, lugares anuais, lugares </w:t>
      </w:r>
      <w:proofErr w:type="spellStart"/>
      <w:r w:rsidRPr="00985B2C">
        <w:rPr>
          <w:i/>
          <w:iCs/>
        </w:rPr>
        <w:t>corporate</w:t>
      </w:r>
      <w:proofErr w:type="spellEnd"/>
      <w:r>
        <w:t>, visitas ao estádio entre outros.</w:t>
      </w:r>
    </w:p>
    <w:p w14:paraId="20EAF24B" w14:textId="5DAAC536" w:rsidR="009C2653" w:rsidRDefault="009F0AEA" w:rsidP="009F0AEA">
      <w:pPr>
        <w:pStyle w:val="Corpotese"/>
        <w:numPr>
          <w:ilvl w:val="0"/>
          <w:numId w:val="40"/>
        </w:numPr>
      </w:pPr>
      <w:proofErr w:type="spellStart"/>
      <w:r w:rsidRPr="009C2653">
        <w:rPr>
          <w:b/>
          <w:bCs/>
        </w:rPr>
        <w:t>PortoMultimédia</w:t>
      </w:r>
      <w:proofErr w:type="spellEnd"/>
      <w:r w:rsidRPr="009C2653">
        <w:rPr>
          <w:b/>
          <w:bCs/>
        </w:rPr>
        <w:t>:</w:t>
      </w:r>
      <w:r>
        <w:t xml:space="preserve"> é uma sociedade cuja principal </w:t>
      </w:r>
      <w:r w:rsidR="009C2653">
        <w:t>atividade</w:t>
      </w:r>
      <w:r>
        <w:t xml:space="preserve"> consiste na </w:t>
      </w:r>
      <w:r w:rsidR="009C2653">
        <w:t>edição, produção</w:t>
      </w:r>
      <w:r>
        <w:t xml:space="preserve"> e comercialização de conteúdos multimédia, gestão e exploração comercial de produtos e serviços do clube através de canais à distância, onde se incluem a Internet, Telefone e Telemóveis.</w:t>
      </w:r>
    </w:p>
    <w:p w14:paraId="2BD951B4" w14:textId="77777777" w:rsidR="009C2653" w:rsidRDefault="009F0AEA" w:rsidP="009F0AEA">
      <w:pPr>
        <w:pStyle w:val="Corpotese"/>
        <w:numPr>
          <w:ilvl w:val="0"/>
          <w:numId w:val="40"/>
        </w:numPr>
      </w:pPr>
      <w:proofErr w:type="spellStart"/>
      <w:r w:rsidRPr="009C2653">
        <w:rPr>
          <w:b/>
          <w:bCs/>
        </w:rPr>
        <w:t>EuroAntas</w:t>
      </w:r>
      <w:proofErr w:type="spellEnd"/>
      <w:r>
        <w:t>:</w:t>
      </w:r>
      <w:r w:rsidR="009C2653">
        <w:t xml:space="preserve"> </w:t>
      </w:r>
      <w:r>
        <w:t xml:space="preserve">É uma sociedade anónima que </w:t>
      </w:r>
      <w:r w:rsidR="009C2653">
        <w:t>atua</w:t>
      </w:r>
      <w:r>
        <w:t xml:space="preserve"> ao nível imobiliário, responsável pela promoção e gestão de empreendimentos imobiliários.</w:t>
      </w:r>
    </w:p>
    <w:p w14:paraId="685EE8D5" w14:textId="7D6A3C77" w:rsidR="009F0AEA" w:rsidRDefault="009F0AEA" w:rsidP="009F0AEA">
      <w:pPr>
        <w:pStyle w:val="Corpotese"/>
        <w:numPr>
          <w:ilvl w:val="0"/>
          <w:numId w:val="40"/>
        </w:numPr>
      </w:pPr>
      <w:r w:rsidRPr="009C2653">
        <w:rPr>
          <w:b/>
          <w:bCs/>
        </w:rPr>
        <w:t>FC Porto</w:t>
      </w:r>
      <w:r w:rsidR="009C2653" w:rsidRPr="009C2653">
        <w:rPr>
          <w:b/>
          <w:bCs/>
        </w:rPr>
        <w:t xml:space="preserve"> - </w:t>
      </w:r>
      <w:r w:rsidRPr="009C2653">
        <w:rPr>
          <w:b/>
          <w:bCs/>
        </w:rPr>
        <w:t>Serviços Partilhados e Corporativos:</w:t>
      </w:r>
      <w:r>
        <w:t xml:space="preserve"> é a empresa responsável pelos Serviços Partilhados e Corporativos do grupo, ou seja, por todas as áre</w:t>
      </w:r>
      <w:r w:rsidR="009C2653">
        <w:t xml:space="preserve">as </w:t>
      </w:r>
      <w:r>
        <w:t>que prestam</w:t>
      </w:r>
      <w:r w:rsidR="009C2653">
        <w:t xml:space="preserve"> </w:t>
      </w:r>
      <w:r>
        <w:t>serviços transversais a todo o grupo FC Porto.</w:t>
      </w:r>
    </w:p>
    <w:p w14:paraId="6F9EAB52" w14:textId="5575C4CB" w:rsidR="00641E66" w:rsidRDefault="00641E66" w:rsidP="009F0AEA">
      <w:pPr>
        <w:pStyle w:val="Corpotese"/>
        <w:numPr>
          <w:ilvl w:val="0"/>
          <w:numId w:val="40"/>
        </w:numPr>
      </w:pPr>
      <w:proofErr w:type="spellStart"/>
      <w:r>
        <w:rPr>
          <w:b/>
          <w:bCs/>
        </w:rPr>
        <w:t>DragonTour</w:t>
      </w:r>
      <w:proofErr w:type="spellEnd"/>
      <w:r>
        <w:rPr>
          <w:b/>
          <w:bCs/>
        </w:rPr>
        <w:t xml:space="preserve">: </w:t>
      </w:r>
      <w:r w:rsidR="00ED0344">
        <w:t>agência de viagens destinada aos sócios e publico geral</w:t>
      </w:r>
      <w:r w:rsidR="00ED0344" w:rsidRPr="00ED0344">
        <w:t xml:space="preserve"> </w:t>
      </w:r>
      <w:r w:rsidR="00ED0344">
        <w:t>estando</w:t>
      </w:r>
      <w:r w:rsidR="00ED0344" w:rsidRPr="00ED0344">
        <w:t xml:space="preserve"> vocacionada tanto para oferecer produtos relacionados com eventos desportivos, designadamente aqueles em que participam as equipas do FC Porto, como também programas de férias e produtos associados, para qualquer destino requerido pelos clientes.</w:t>
      </w:r>
    </w:p>
    <w:p w14:paraId="34CEA44B" w14:textId="10799815" w:rsidR="00641E66" w:rsidRPr="00641E66" w:rsidRDefault="00641E66" w:rsidP="009F0AEA">
      <w:pPr>
        <w:pStyle w:val="Corpotese"/>
        <w:numPr>
          <w:ilvl w:val="0"/>
          <w:numId w:val="40"/>
        </w:numPr>
      </w:pPr>
      <w:r>
        <w:rPr>
          <w:b/>
          <w:bCs/>
        </w:rPr>
        <w:lastRenderedPageBreak/>
        <w:t>Miragem S.</w:t>
      </w:r>
      <w:r w:rsidRPr="00641E66">
        <w:rPr>
          <w:b/>
          <w:bCs/>
        </w:rPr>
        <w:t>A</w:t>
      </w:r>
      <w:r w:rsidRPr="00ED0344">
        <w:t>:</w:t>
      </w:r>
      <w:r w:rsidR="00ED0344" w:rsidRPr="00ED0344">
        <w:t xml:space="preserve"> empresa ligada a produção de publicidade</w:t>
      </w:r>
      <w:r w:rsidR="00ED0344">
        <w:rPr>
          <w:b/>
          <w:bCs/>
        </w:rPr>
        <w:t>.</w:t>
      </w:r>
    </w:p>
    <w:p w14:paraId="1E564ADC" w14:textId="1AB0C302" w:rsidR="00641E66" w:rsidRPr="00641E66" w:rsidRDefault="00641E66" w:rsidP="009F0AEA">
      <w:pPr>
        <w:pStyle w:val="Corpotese"/>
        <w:numPr>
          <w:ilvl w:val="0"/>
          <w:numId w:val="40"/>
        </w:numPr>
      </w:pPr>
      <w:r>
        <w:rPr>
          <w:b/>
          <w:bCs/>
        </w:rPr>
        <w:t>Avenida dos Aliados:</w:t>
      </w:r>
      <w:r w:rsidR="00ED0344">
        <w:rPr>
          <w:b/>
          <w:bCs/>
        </w:rPr>
        <w:t xml:space="preserve"> </w:t>
      </w:r>
      <w:r w:rsidR="00ED0344" w:rsidRPr="00ED0344">
        <w:t>responsável pela transmissão de rádio e televisão</w:t>
      </w:r>
      <w:r w:rsidR="00ED0344">
        <w:t>.</w:t>
      </w:r>
    </w:p>
    <w:p w14:paraId="42BB9A88" w14:textId="6DA5148F" w:rsidR="00641E66" w:rsidRDefault="00641E66" w:rsidP="009F0AEA">
      <w:pPr>
        <w:pStyle w:val="Corpotese"/>
        <w:numPr>
          <w:ilvl w:val="0"/>
          <w:numId w:val="40"/>
        </w:numPr>
      </w:pPr>
      <w:r>
        <w:rPr>
          <w:b/>
          <w:bCs/>
        </w:rPr>
        <w:t>Porto Media:</w:t>
      </w:r>
      <w:r w:rsidR="00A4301A">
        <w:rPr>
          <w:b/>
          <w:bCs/>
        </w:rPr>
        <w:t xml:space="preserve"> </w:t>
      </w:r>
      <w:r w:rsidR="00A4301A">
        <w:t>responsável pela gestão do Porto Canal.</w:t>
      </w:r>
    </w:p>
    <w:p w14:paraId="5DF2DE3C" w14:textId="74BE6EFA" w:rsidR="009F0AEA" w:rsidRDefault="00985B2C" w:rsidP="001613E8">
      <w:pPr>
        <w:pStyle w:val="Corpotese"/>
      </w:pPr>
      <w:r>
        <w:t>Respetivamente a estrutura de negócios, o Grupo FC Porto como enfoque desportivo, particularmente o no futebol. As modalidades ocupam um lugar importante para o clube. Na figura 3 são descritas as principais fontes de proveito do grupo.</w:t>
      </w:r>
    </w:p>
    <w:p w14:paraId="7ADBDBB6" w14:textId="3A2809DF" w:rsidR="00985B2C" w:rsidRDefault="00985B2C" w:rsidP="00985B2C">
      <w:pPr>
        <w:pStyle w:val="Legenda"/>
        <w:keepNext/>
      </w:pPr>
      <w:bookmarkStart w:id="25" w:name="_Toc82441072"/>
      <w:r>
        <w:t xml:space="preserve">Figura </w:t>
      </w:r>
      <w:r w:rsidR="00ED0635">
        <w:fldChar w:fldCharType="begin"/>
      </w:r>
      <w:r w:rsidR="00ED0635">
        <w:instrText xml:space="preserve"> SEQ Figura \* ARABIC </w:instrText>
      </w:r>
      <w:r w:rsidR="00ED0635">
        <w:fldChar w:fldCharType="separate"/>
      </w:r>
      <w:r w:rsidR="002953E1">
        <w:rPr>
          <w:noProof/>
        </w:rPr>
        <w:t>4</w:t>
      </w:r>
      <w:r w:rsidR="00ED0635">
        <w:rPr>
          <w:noProof/>
        </w:rPr>
        <w:fldChar w:fldCharType="end"/>
      </w:r>
      <w:r>
        <w:t>: Estrutura de proveitos operacionais</w:t>
      </w:r>
      <w:bookmarkEnd w:id="25"/>
    </w:p>
    <w:p w14:paraId="3AD97AF7" w14:textId="281598FE" w:rsidR="00985B2C" w:rsidRDefault="00985B2C" w:rsidP="001A34A1">
      <w:pPr>
        <w:pStyle w:val="Corpotese"/>
        <w:jc w:val="center"/>
      </w:pPr>
      <w:r>
        <w:rPr>
          <w:noProof/>
        </w:rPr>
        <w:drawing>
          <wp:inline distT="0" distB="0" distL="0" distR="0" wp14:anchorId="099A708A" wp14:editId="373E8941">
            <wp:extent cx="4533900" cy="3464442"/>
            <wp:effectExtent l="0" t="0" r="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5785" t="26087" r="51740" b="16221"/>
                    <a:stretch/>
                  </pic:blipFill>
                  <pic:spPr bwMode="auto">
                    <a:xfrm>
                      <a:off x="0" y="0"/>
                      <a:ext cx="4544672" cy="3472673"/>
                    </a:xfrm>
                    <a:prstGeom prst="rect">
                      <a:avLst/>
                    </a:prstGeom>
                    <a:ln>
                      <a:noFill/>
                    </a:ln>
                    <a:extLst>
                      <a:ext uri="{53640926-AAD7-44D8-BBD7-CCE9431645EC}">
                        <a14:shadowObscured xmlns:a14="http://schemas.microsoft.com/office/drawing/2010/main"/>
                      </a:ext>
                    </a:extLst>
                  </pic:spPr>
                </pic:pic>
              </a:graphicData>
            </a:graphic>
          </wp:inline>
        </w:drawing>
      </w:r>
    </w:p>
    <w:p w14:paraId="5F9B1141" w14:textId="2EF479F2" w:rsidR="00985B2C" w:rsidRPr="00C85769" w:rsidRDefault="00985B2C" w:rsidP="00C85769">
      <w:pPr>
        <w:pStyle w:val="Corpotese"/>
        <w:jc w:val="center"/>
        <w:rPr>
          <w:sz w:val="20"/>
          <w:szCs w:val="20"/>
        </w:rPr>
      </w:pPr>
      <w:r w:rsidRPr="00C85769">
        <w:rPr>
          <w:sz w:val="20"/>
          <w:szCs w:val="20"/>
        </w:rPr>
        <w:t xml:space="preserve">Fonte: </w:t>
      </w:r>
      <w:r w:rsidR="00C85769" w:rsidRPr="00C85769">
        <w:rPr>
          <w:sz w:val="20"/>
          <w:szCs w:val="20"/>
        </w:rPr>
        <w:t>Plano Anual para a Igualdade</w:t>
      </w:r>
      <w:r w:rsidRPr="00C85769">
        <w:rPr>
          <w:sz w:val="20"/>
          <w:szCs w:val="20"/>
        </w:rPr>
        <w:t xml:space="preserve"> 2020/2021</w:t>
      </w:r>
    </w:p>
    <w:p w14:paraId="63FE6670" w14:textId="2A5C8E18" w:rsidR="008B58C3" w:rsidRDefault="008B58C3" w:rsidP="002430CA">
      <w:pPr>
        <w:pStyle w:val="Ttulo2"/>
      </w:pPr>
      <w:bookmarkStart w:id="26" w:name="_Toc82451433"/>
      <w:r>
        <w:t>Sistemas de Controlo de Gestão do Futebol Clube do Porto- Futebol SAD</w:t>
      </w:r>
      <w:bookmarkEnd w:id="26"/>
    </w:p>
    <w:p w14:paraId="3BC4088F" w14:textId="1DE54A40" w:rsidR="005E6EDF" w:rsidRDefault="001032CA" w:rsidP="001032CA">
      <w:pPr>
        <w:pStyle w:val="Corpotese"/>
      </w:pPr>
      <w:r>
        <w:t>Como como referido anteriormente, foram realizadas entrevistas a colaboradores do FC Porto e respetiva análise dos dados retidos. Os pontos de análise serão divididos pelos diferentes tipos de SCG: culturais; administrativos; planeamento; cibernéticos; recompensas e compensações.</w:t>
      </w:r>
    </w:p>
    <w:p w14:paraId="45761984" w14:textId="665EF451" w:rsidR="00934C47" w:rsidRDefault="001032CA" w:rsidP="001032CA">
      <w:pPr>
        <w:pStyle w:val="Ttulo3"/>
      </w:pPr>
      <w:bookmarkStart w:id="27" w:name="_Toc82451434"/>
      <w:r>
        <w:lastRenderedPageBreak/>
        <w:t xml:space="preserve">Controlos </w:t>
      </w:r>
      <w:r w:rsidR="00934C47">
        <w:t>Culturais</w:t>
      </w:r>
      <w:bookmarkEnd w:id="27"/>
    </w:p>
    <w:p w14:paraId="0FCF3A0C" w14:textId="0701696A" w:rsidR="00021712" w:rsidRDefault="00021712" w:rsidP="00021712">
      <w:pPr>
        <w:pStyle w:val="Corpotese"/>
        <w:rPr>
          <w:i/>
          <w:iCs/>
          <w:shd w:val="clear" w:color="auto" w:fill="FFFFFF"/>
        </w:rPr>
      </w:pPr>
      <w:r w:rsidRPr="00D64DB4">
        <w:rPr>
          <w:i/>
          <w:iCs/>
          <w:shd w:val="clear" w:color="auto" w:fill="FFFFFF"/>
        </w:rPr>
        <w:t>“Somos uma organização muito familiar, os nossos controlos são maioritariamente informais</w:t>
      </w:r>
      <w:r>
        <w:rPr>
          <w:i/>
          <w:iCs/>
          <w:shd w:val="clear" w:color="auto" w:fill="FFFFFF"/>
        </w:rPr>
        <w:t xml:space="preserve"> e existe uma apropriação da empresa</w:t>
      </w:r>
      <w:r w:rsidRPr="00D64DB4">
        <w:rPr>
          <w:i/>
          <w:iCs/>
          <w:shd w:val="clear" w:color="auto" w:fill="FFFFFF"/>
        </w:rPr>
        <w:t>”</w:t>
      </w:r>
      <w:r w:rsidRPr="000D0096">
        <w:rPr>
          <w:i/>
          <w:iCs/>
          <w:shd w:val="clear" w:color="auto" w:fill="FFFFFF"/>
        </w:rPr>
        <w:t xml:space="preserve"> </w:t>
      </w:r>
      <w:r w:rsidR="006D4007">
        <w:rPr>
          <w:i/>
          <w:iCs/>
          <w:shd w:val="clear" w:color="auto" w:fill="FFFFFF"/>
        </w:rPr>
        <w:t>(entrevistado 2- diretor do departamento de planeamento e controlo)</w:t>
      </w:r>
    </w:p>
    <w:p w14:paraId="63CFBDE3" w14:textId="217BA149" w:rsidR="00934C47" w:rsidRDefault="00934C47" w:rsidP="006F10CA">
      <w:pPr>
        <w:pStyle w:val="Corpotese"/>
        <w:rPr>
          <w:shd w:val="clear" w:color="auto" w:fill="FFFFFF"/>
        </w:rPr>
      </w:pPr>
      <w:proofErr w:type="spellStart"/>
      <w:r>
        <w:rPr>
          <w:shd w:val="clear" w:color="auto" w:fill="FFFFFF"/>
        </w:rPr>
        <w:t>Malmi</w:t>
      </w:r>
      <w:proofErr w:type="spellEnd"/>
      <w:r>
        <w:rPr>
          <w:shd w:val="clear" w:color="auto" w:fill="FFFFFF"/>
        </w:rPr>
        <w:t xml:space="preserve"> e Brown (2008), destaca três </w:t>
      </w:r>
      <w:r w:rsidR="007B2C4D">
        <w:rPr>
          <w:shd w:val="clear" w:color="auto" w:fill="FFFFFF"/>
        </w:rPr>
        <w:t xml:space="preserve">tipos de controlo passiveis de direcionar o </w:t>
      </w:r>
      <w:r>
        <w:rPr>
          <w:shd w:val="clear" w:color="auto" w:fill="FFFFFF"/>
        </w:rPr>
        <w:t>comportamento dos indivíduos de uma organização</w:t>
      </w:r>
      <w:r w:rsidR="00724453">
        <w:rPr>
          <w:shd w:val="clear" w:color="auto" w:fill="FFFFFF"/>
        </w:rPr>
        <w:t xml:space="preserve">. </w:t>
      </w:r>
      <w:r w:rsidR="00724453" w:rsidRPr="00724453">
        <w:rPr>
          <w:shd w:val="clear" w:color="auto" w:fill="FFFFFF"/>
        </w:rPr>
        <w:t xml:space="preserve">A primeira hipótese será o recrutamento e seleção de indivíduos que apenas possuam valores que sejam congruentes com os da própria empresa. </w:t>
      </w:r>
      <w:r w:rsidR="00724453">
        <w:rPr>
          <w:shd w:val="clear" w:color="auto" w:fill="FFFFFF"/>
        </w:rPr>
        <w:t>A</w:t>
      </w:r>
      <w:r w:rsidR="00724453" w:rsidRPr="00724453">
        <w:rPr>
          <w:shd w:val="clear" w:color="auto" w:fill="FFFFFF"/>
        </w:rPr>
        <w:t xml:space="preserve"> segunda alternativa será a alteração dos valores dos colaboradores, para que vão ao encontro dos defendidos pela instituição em questão. A terceira e última hipótese será</w:t>
      </w:r>
      <w:r w:rsidR="00724453">
        <w:rPr>
          <w:shd w:val="clear" w:color="auto" w:fill="FFFFFF"/>
        </w:rPr>
        <w:t xml:space="preserve"> </w:t>
      </w:r>
      <w:r w:rsidR="00724453" w:rsidRPr="00724453">
        <w:rPr>
          <w:shd w:val="clear" w:color="auto" w:fill="FFFFFF"/>
        </w:rPr>
        <w:t>a de os colaboradores agirem de acordo com os valores corporativos,</w:t>
      </w:r>
      <w:r w:rsidR="00724453">
        <w:rPr>
          <w:shd w:val="clear" w:color="auto" w:fill="FFFFFF"/>
        </w:rPr>
        <w:t xml:space="preserve"> </w:t>
      </w:r>
      <w:r w:rsidR="00724453" w:rsidRPr="00724453">
        <w:rPr>
          <w:shd w:val="clear" w:color="auto" w:fill="FFFFFF"/>
        </w:rPr>
        <w:t>ainda que não concordem com eles</w:t>
      </w:r>
      <w:r w:rsidR="001D58C4">
        <w:rPr>
          <w:shd w:val="clear" w:color="auto" w:fill="FFFFFF"/>
        </w:rPr>
        <w:t>.</w:t>
      </w:r>
    </w:p>
    <w:p w14:paraId="2AB2ACB8" w14:textId="44343E42" w:rsidR="00D64DB4" w:rsidRPr="00D64DB4" w:rsidRDefault="000D0096" w:rsidP="006F10CA">
      <w:pPr>
        <w:pStyle w:val="Corpotese"/>
        <w:rPr>
          <w:i/>
          <w:iCs/>
          <w:shd w:val="clear" w:color="auto" w:fill="FFFFFF"/>
        </w:rPr>
      </w:pPr>
      <w:r>
        <w:rPr>
          <w:i/>
          <w:iCs/>
          <w:shd w:val="clear" w:color="auto" w:fill="FFFFFF"/>
        </w:rPr>
        <w:t>“</w:t>
      </w:r>
      <w:r w:rsidRPr="009F1E2F">
        <w:rPr>
          <w:i/>
          <w:iCs/>
          <w:shd w:val="clear" w:color="auto" w:fill="FFFFFF"/>
        </w:rPr>
        <w:t>A</w:t>
      </w:r>
      <w:r>
        <w:rPr>
          <w:i/>
          <w:iCs/>
          <w:shd w:val="clear" w:color="auto" w:fill="FFFFFF"/>
        </w:rPr>
        <w:t>s</w:t>
      </w:r>
      <w:r w:rsidRPr="009F1E2F">
        <w:rPr>
          <w:i/>
          <w:iCs/>
          <w:shd w:val="clear" w:color="auto" w:fill="FFFFFF"/>
        </w:rPr>
        <w:t xml:space="preserve"> emoções e a paixão são principal fator motivacional dos colaboradores</w:t>
      </w:r>
      <w:r>
        <w:rPr>
          <w:i/>
          <w:iCs/>
          <w:shd w:val="clear" w:color="auto" w:fill="FFFFFF"/>
        </w:rPr>
        <w:t>, o salário não é o mais importante</w:t>
      </w:r>
      <w:r w:rsidR="00021712">
        <w:rPr>
          <w:i/>
          <w:iCs/>
          <w:shd w:val="clear" w:color="auto" w:fill="FFFFFF"/>
        </w:rPr>
        <w:t xml:space="preserve">, </w:t>
      </w:r>
      <w:r w:rsidR="00127A6D">
        <w:rPr>
          <w:i/>
          <w:iCs/>
          <w:shd w:val="clear" w:color="auto" w:fill="FFFFFF"/>
        </w:rPr>
        <w:t>as pessoas têm</w:t>
      </w:r>
      <w:r w:rsidR="00021712">
        <w:rPr>
          <w:i/>
          <w:iCs/>
          <w:shd w:val="clear" w:color="auto" w:fill="FFFFFF"/>
        </w:rPr>
        <w:t xml:space="preserve"> orgulho de trabalhar aqui.</w:t>
      </w:r>
      <w:r w:rsidRPr="009F1E2F">
        <w:rPr>
          <w:i/>
          <w:iCs/>
          <w:shd w:val="clear" w:color="auto" w:fill="FFFFFF"/>
        </w:rPr>
        <w:t>”</w:t>
      </w:r>
      <w:r w:rsidR="006D4007">
        <w:rPr>
          <w:i/>
          <w:iCs/>
          <w:shd w:val="clear" w:color="auto" w:fill="FFFFFF"/>
        </w:rPr>
        <w:t xml:space="preserve"> (entrevistado 1- </w:t>
      </w:r>
      <w:proofErr w:type="spellStart"/>
      <w:r w:rsidR="006D4007">
        <w:rPr>
          <w:i/>
          <w:iCs/>
          <w:shd w:val="clear" w:color="auto" w:fill="FFFFFF"/>
        </w:rPr>
        <w:t>Controller</w:t>
      </w:r>
      <w:proofErr w:type="spellEnd"/>
      <w:r w:rsidR="006D4007">
        <w:rPr>
          <w:i/>
          <w:iCs/>
          <w:shd w:val="clear" w:color="auto" w:fill="FFFFFF"/>
        </w:rPr>
        <w:t>)</w:t>
      </w:r>
    </w:p>
    <w:p w14:paraId="42BA3A3D" w14:textId="1EE73DFF" w:rsidR="00724453" w:rsidRDefault="006F10CA" w:rsidP="00724453">
      <w:pPr>
        <w:pStyle w:val="Corpotese"/>
      </w:pPr>
      <w:r w:rsidRPr="006F10CA">
        <w:rPr>
          <w:shd w:val="clear" w:color="auto" w:fill="FFFFFF"/>
        </w:rPr>
        <w:t>N</w:t>
      </w:r>
      <w:r>
        <w:rPr>
          <w:shd w:val="clear" w:color="auto" w:fill="FFFFFF"/>
        </w:rPr>
        <w:t>o</w:t>
      </w:r>
      <w:r w:rsidRPr="006F10CA">
        <w:rPr>
          <w:shd w:val="clear" w:color="auto" w:fill="FFFFFF"/>
        </w:rPr>
        <w:t xml:space="preserve"> caso específico do </w:t>
      </w:r>
      <w:r>
        <w:rPr>
          <w:shd w:val="clear" w:color="auto" w:fill="FFFFFF"/>
        </w:rPr>
        <w:t>FC Porto</w:t>
      </w:r>
      <w:r w:rsidRPr="006F10CA">
        <w:rPr>
          <w:shd w:val="clear" w:color="auto" w:fill="FFFFFF"/>
        </w:rPr>
        <w:t xml:space="preserve"> </w:t>
      </w:r>
      <w:r>
        <w:rPr>
          <w:shd w:val="clear" w:color="auto" w:fill="FFFFFF"/>
        </w:rPr>
        <w:t>o</w:t>
      </w:r>
      <w:r w:rsidR="00D14D23">
        <w:rPr>
          <w:shd w:val="clear" w:color="auto" w:fill="FFFFFF"/>
        </w:rPr>
        <w:t xml:space="preserve">s controlos culturais apresentam-se grande preponderância </w:t>
      </w:r>
      <w:r w:rsidR="00D14D23">
        <w:t>no processo de controlo da organização</w:t>
      </w:r>
      <w:r w:rsidR="00D64DB4">
        <w:t xml:space="preserve">. A </w:t>
      </w:r>
      <w:r w:rsidR="00D64DB4" w:rsidRPr="00D64DB4">
        <w:t xml:space="preserve">grande paixão e </w:t>
      </w:r>
      <w:r w:rsidR="00D64DB4">
        <w:t>emoção</w:t>
      </w:r>
      <w:r w:rsidR="00D64DB4" w:rsidRPr="00D64DB4">
        <w:t xml:space="preserve"> pelo clube</w:t>
      </w:r>
      <w:r w:rsidR="00D64DB4">
        <w:t xml:space="preserve"> funciona como grande motor motivacional para os colaboradores. Os valores </w:t>
      </w:r>
      <w:r w:rsidR="00724453">
        <w:t>são considerados os pilares para o sucesso e estão presentes no dia-à-dia dos colaboradores.</w:t>
      </w:r>
    </w:p>
    <w:p w14:paraId="6E9466BA" w14:textId="7F896EC6" w:rsidR="00E752C8" w:rsidRPr="000D0096" w:rsidRDefault="001D58C4" w:rsidP="000D0096">
      <w:pPr>
        <w:pStyle w:val="Corpotese"/>
        <w:rPr>
          <w:shd w:val="clear" w:color="auto" w:fill="FFFFFF"/>
        </w:rPr>
      </w:pPr>
      <w:r w:rsidRPr="001D58C4">
        <w:t xml:space="preserve">Se analisarmos os sistemas de controlo cultural do </w:t>
      </w:r>
      <w:r>
        <w:t>FC Porto</w:t>
      </w:r>
      <w:r w:rsidRPr="001D58C4">
        <w:t xml:space="preserve">, aferimos que o sistema mais utilizado pela empresa </w:t>
      </w:r>
      <w:r>
        <w:t xml:space="preserve">é a primeira alternativa apresentada por </w:t>
      </w:r>
      <w:proofErr w:type="spellStart"/>
      <w:r>
        <w:t>Malmi</w:t>
      </w:r>
      <w:proofErr w:type="spellEnd"/>
      <w:r>
        <w:t xml:space="preserve"> e Brown (2008). Não obstante, muitas das vezes nem sempre ser possível à contratação de indivíduos que possuam os valores alinhados com a empresa</w:t>
      </w:r>
      <w:r w:rsidR="00E752C8">
        <w:t>. N</w:t>
      </w:r>
      <w:r>
        <w:t>esse caso</w:t>
      </w:r>
      <w:r w:rsidR="00E752C8">
        <w:t xml:space="preserve">, existe preocupação por parte da gestão de incutir os valores e a cultura do FC Porto aos seus funcionários, sendo </w:t>
      </w:r>
      <w:r>
        <w:t xml:space="preserve">a segunda alternativa </w:t>
      </w:r>
      <w:r w:rsidR="00E752C8">
        <w:t xml:space="preserve">apresentada por </w:t>
      </w:r>
      <w:proofErr w:type="spellStart"/>
      <w:r w:rsidR="00E752C8">
        <w:t>Malmi</w:t>
      </w:r>
      <w:proofErr w:type="spellEnd"/>
      <w:r w:rsidR="00E752C8">
        <w:t xml:space="preserve"> e Brown (</w:t>
      </w:r>
      <w:r w:rsidR="006F10CA" w:rsidRPr="006F10CA">
        <w:rPr>
          <w:shd w:val="clear" w:color="auto" w:fill="FFFFFF"/>
        </w:rPr>
        <w:t>2008).</w:t>
      </w:r>
    </w:p>
    <w:p w14:paraId="6254B78D" w14:textId="76E9DE8C" w:rsidR="009F1E2F" w:rsidRDefault="009F1E2F" w:rsidP="009F1E2F">
      <w:pPr>
        <w:pStyle w:val="Corpotese"/>
        <w:rPr>
          <w:sz w:val="25"/>
          <w:szCs w:val="25"/>
          <w:shd w:val="clear" w:color="auto" w:fill="FFFFFF"/>
        </w:rPr>
      </w:pPr>
      <w:r>
        <w:rPr>
          <w:sz w:val="25"/>
          <w:szCs w:val="25"/>
          <w:shd w:val="clear" w:color="auto" w:fill="FFFFFF"/>
        </w:rPr>
        <w:t>Os símbolos representam um elemento importante nos clubes, no caso do FC Porto as paredes dos escritórios são decoradas com os valores, símbolos e conquistas do clube, de forma a</w:t>
      </w:r>
      <w:r w:rsidR="00E752C8" w:rsidRPr="00E752C8">
        <w:rPr>
          <w:sz w:val="25"/>
          <w:szCs w:val="25"/>
          <w:shd w:val="clear" w:color="auto" w:fill="FFFFFF"/>
        </w:rPr>
        <w:t xml:space="preserve"> empurra os colaboradores para trabalharem arduamente para o objetivo de sucesso desportivo partilhado</w:t>
      </w:r>
      <w:r w:rsidR="000D0096">
        <w:rPr>
          <w:sz w:val="25"/>
          <w:szCs w:val="25"/>
          <w:shd w:val="clear" w:color="auto" w:fill="FFFFFF"/>
        </w:rPr>
        <w:t xml:space="preserve"> e entrosar a cultura do clube nos colaboradores.</w:t>
      </w:r>
    </w:p>
    <w:p w14:paraId="1F814683" w14:textId="73657229" w:rsidR="00C53138" w:rsidRDefault="00934C47" w:rsidP="00C53138">
      <w:pPr>
        <w:pStyle w:val="Ttulo3"/>
        <w:rPr>
          <w:noProof/>
        </w:rPr>
      </w:pPr>
      <w:bookmarkStart w:id="28" w:name="_Toc82451435"/>
      <w:r>
        <w:t>Controlos Administrativos</w:t>
      </w:r>
      <w:bookmarkEnd w:id="28"/>
    </w:p>
    <w:p w14:paraId="58DB2A15" w14:textId="37FA7C59" w:rsidR="00452163" w:rsidRDefault="00D86AC2" w:rsidP="00D86AC2">
      <w:pPr>
        <w:pStyle w:val="Corpotese"/>
        <w:rPr>
          <w:noProof/>
        </w:rPr>
      </w:pPr>
      <w:r>
        <w:t xml:space="preserve">Em 2010, o </w:t>
      </w:r>
      <w:r>
        <w:rPr>
          <w:i/>
          <w:iCs/>
        </w:rPr>
        <w:t>design organizacional</w:t>
      </w:r>
      <w:r>
        <w:t xml:space="preserve"> sofreu alterações com o objetivo de responder as novas necessidades e evolução da envolvente desportiva. Como podemos ver na figura 5, a </w:t>
      </w:r>
      <w:r>
        <w:lastRenderedPageBreak/>
        <w:t xml:space="preserve">aglomeração em quatro unidades operacionais (por exemplo: FC Porto Operacional engloba FCPorto Multimédia, </w:t>
      </w:r>
      <w:proofErr w:type="spellStart"/>
      <w:r>
        <w:t>PortoSeguro</w:t>
      </w:r>
      <w:proofErr w:type="spellEnd"/>
      <w:r>
        <w:t xml:space="preserve">…). Em cada unidade </w:t>
      </w:r>
      <w:r w:rsidRPr="00D86AC2">
        <w:t xml:space="preserve">da unidade tem um </w:t>
      </w:r>
      <w:r w:rsidR="00FD06E2" w:rsidRPr="00D86AC2">
        <w:t>CEO</w:t>
      </w:r>
      <w:r w:rsidR="00FD06E2">
        <w:t>, um</w:t>
      </w:r>
      <w:r w:rsidRPr="00D86AC2">
        <w:t xml:space="preserve"> líder para cada área e vários </w:t>
      </w:r>
      <w:r>
        <w:t>r</w:t>
      </w:r>
      <w:r w:rsidRPr="00D86AC2">
        <w:t>esponsáveis específicos.</w:t>
      </w:r>
    </w:p>
    <w:p w14:paraId="09A7CB4B" w14:textId="0A7BE8B8" w:rsidR="002953E1" w:rsidRDefault="002953E1" w:rsidP="002953E1">
      <w:pPr>
        <w:pStyle w:val="Legenda"/>
        <w:keepNext/>
        <w:tabs>
          <w:tab w:val="center" w:pos="4252"/>
          <w:tab w:val="left" w:pos="6504"/>
        </w:tabs>
      </w:pPr>
      <w:bookmarkStart w:id="29" w:name="_Toc82441073"/>
      <w:r>
        <w:t xml:space="preserve">Figura </w:t>
      </w:r>
      <w:r w:rsidR="00ED0635">
        <w:fldChar w:fldCharType="begin"/>
      </w:r>
      <w:r w:rsidR="00ED0635">
        <w:instrText xml:space="preserve"> SEQ Figura \* ARABIC </w:instrText>
      </w:r>
      <w:r w:rsidR="00ED0635">
        <w:fldChar w:fldCharType="separate"/>
      </w:r>
      <w:r>
        <w:rPr>
          <w:noProof/>
        </w:rPr>
        <w:t>5</w:t>
      </w:r>
      <w:r w:rsidR="00ED0635">
        <w:rPr>
          <w:noProof/>
        </w:rPr>
        <w:fldChar w:fldCharType="end"/>
      </w:r>
      <w:r>
        <w:t xml:space="preserve">: </w:t>
      </w:r>
      <w:r w:rsidRPr="00436361">
        <w:t>Organigrama do Modelo operativo</w:t>
      </w:r>
      <w:r>
        <w:t xml:space="preserve"> FC Porto</w:t>
      </w:r>
      <w:bookmarkEnd w:id="29"/>
    </w:p>
    <w:p w14:paraId="03D847E0" w14:textId="25E64D06" w:rsidR="002953E1" w:rsidRPr="00452163" w:rsidRDefault="002953E1" w:rsidP="00FD06E2">
      <w:pPr>
        <w:pStyle w:val="Corpotese"/>
        <w:jc w:val="center"/>
      </w:pPr>
      <w:r>
        <w:rPr>
          <w:noProof/>
        </w:rPr>
        <w:drawing>
          <wp:inline distT="0" distB="0" distL="0" distR="0" wp14:anchorId="0F25A398" wp14:editId="4824976C">
            <wp:extent cx="5166360" cy="1988798"/>
            <wp:effectExtent l="0" t="0" r="0" b="0"/>
            <wp:docPr id="13" name="Imagem 13" descr="Uma imagem com text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m 13" descr="Uma imagem com texto&#10;&#10;Descrição gerada automaticamente"/>
                    <pic:cNvPicPr/>
                  </pic:nvPicPr>
                  <pic:blipFill rotWithShape="1">
                    <a:blip r:embed="rId15"/>
                    <a:srcRect l="9314" t="44398" r="60261" b="34783"/>
                    <a:stretch/>
                  </pic:blipFill>
                  <pic:spPr bwMode="auto">
                    <a:xfrm>
                      <a:off x="0" y="0"/>
                      <a:ext cx="5169844" cy="1990139"/>
                    </a:xfrm>
                    <a:prstGeom prst="rect">
                      <a:avLst/>
                    </a:prstGeom>
                    <a:ln>
                      <a:noFill/>
                    </a:ln>
                    <a:extLst>
                      <a:ext uri="{53640926-AAD7-44D8-BBD7-CCE9431645EC}">
                        <a14:shadowObscured xmlns:a14="http://schemas.microsoft.com/office/drawing/2010/main"/>
                      </a:ext>
                    </a:extLst>
                  </pic:spPr>
                </pic:pic>
              </a:graphicData>
            </a:graphic>
          </wp:inline>
        </w:drawing>
      </w:r>
    </w:p>
    <w:p w14:paraId="1B56249B" w14:textId="7CAD6FC1" w:rsidR="00497902" w:rsidRPr="00497902" w:rsidRDefault="00C53138" w:rsidP="00497902">
      <w:pPr>
        <w:pStyle w:val="Corpotese"/>
      </w:pPr>
      <w:r w:rsidRPr="00497902">
        <w:t>No que diz respeito aos controlos administrativos; a forte cultura, em grande medida baseada no entusiasmo do clube, dita claramente os termos para a estrutura organizacional não hierárquica</w:t>
      </w:r>
      <w:r>
        <w:t xml:space="preserve">. </w:t>
      </w:r>
      <w:r w:rsidR="00497902" w:rsidRPr="00497902">
        <w:t>No entanto,</w:t>
      </w:r>
      <w:r>
        <w:t xml:space="preserve"> o FC Porto apresenta também</w:t>
      </w:r>
      <w:r w:rsidR="00497902" w:rsidRPr="00497902">
        <w:t xml:space="preserve"> mecanismos de congruência de objetivos, como a coordenação das reuniões, procedimentos formais, comités estrategicamente focados, sugerem que existe mais pensamento empresarial – o que pode estar ligado ao aumento do nível de profissionalização.</w:t>
      </w:r>
    </w:p>
    <w:p w14:paraId="12907091" w14:textId="5FF4EE2D" w:rsidR="00FD06E2" w:rsidRDefault="00FD06E2" w:rsidP="00FD06E2">
      <w:pPr>
        <w:pStyle w:val="Corpotese"/>
      </w:pPr>
      <w:r w:rsidRPr="00FD06E2">
        <w:t xml:space="preserve">O </w:t>
      </w:r>
      <w:r>
        <w:t>FC Porto</w:t>
      </w:r>
      <w:r w:rsidRPr="00FD06E2">
        <w:t xml:space="preserve"> possui,</w:t>
      </w:r>
      <w:r>
        <w:t xml:space="preserve"> </w:t>
      </w:r>
      <w:r w:rsidRPr="00FD06E2">
        <w:t>ao nível do governo da organização,</w:t>
      </w:r>
      <w:r>
        <w:t xml:space="preserve"> </w:t>
      </w:r>
      <w:r w:rsidRPr="00FD06E2">
        <w:t xml:space="preserve">um conjunto de medidas que formalizam certos processos. </w:t>
      </w:r>
      <w:r>
        <w:t>H</w:t>
      </w:r>
      <w:r w:rsidRPr="00FD06E2">
        <w:t xml:space="preserve">á essencialmente dois tipos distintos de reuniões: regulares </w:t>
      </w:r>
      <w:r>
        <w:t>com as unidades</w:t>
      </w:r>
      <w:r w:rsidRPr="00FD06E2">
        <w:t>; periódicas sobre execução da estratégia</w:t>
      </w:r>
      <w:r>
        <w:t>.</w:t>
      </w:r>
    </w:p>
    <w:p w14:paraId="51E87F88" w14:textId="61B0B743" w:rsidR="00597A56" w:rsidRDefault="00C53138" w:rsidP="00921711">
      <w:pPr>
        <w:pStyle w:val="Corpotese"/>
      </w:pPr>
      <w:r>
        <w:t xml:space="preserve">Por último, </w:t>
      </w:r>
      <w:r w:rsidR="00597A56">
        <w:t>ao nível de políticas e procedimentos são também bastante influenciadas pela cultura da empresa. Existem alguns procedimentos formalizados, mas na sua maioria são informais. Um exemplo prático é que as decisões de maior relevância, como por exemplo a venda/compra de jogadores ou decisões estratégicas devem ser comunicadas ao conselho de administração e cabe aos mesmos a última palavra. Outro exemplo é implementação de tarefas diárias aos colaboradores.</w:t>
      </w:r>
    </w:p>
    <w:p w14:paraId="033346BE" w14:textId="537361BA" w:rsidR="00934C47" w:rsidRDefault="00934C47" w:rsidP="00934C47">
      <w:pPr>
        <w:pStyle w:val="Ttulo3"/>
      </w:pPr>
      <w:bookmarkStart w:id="30" w:name="_Toc82451436"/>
      <w:r>
        <w:t>Planeamento</w:t>
      </w:r>
      <w:bookmarkEnd w:id="30"/>
    </w:p>
    <w:p w14:paraId="08B76A6E" w14:textId="29ACF242" w:rsidR="00953E69" w:rsidRDefault="00953E69" w:rsidP="00953E69">
      <w:pPr>
        <w:pStyle w:val="Corpotese"/>
      </w:pPr>
      <w:r w:rsidRPr="00953E69">
        <w:t xml:space="preserve">Relativamente ao planeamento, </w:t>
      </w:r>
      <w:proofErr w:type="spellStart"/>
      <w:r>
        <w:t>Malmi</w:t>
      </w:r>
      <w:proofErr w:type="spellEnd"/>
      <w:r>
        <w:t xml:space="preserve"> e Brown (2008) retrata dois </w:t>
      </w:r>
      <w:r w:rsidRPr="00953E69">
        <w:t>tipos de controlo sendo estes</w:t>
      </w:r>
      <w:r>
        <w:t xml:space="preserve"> </w:t>
      </w:r>
      <w:r w:rsidRPr="00953E69">
        <w:t>o de longo prazo e o de ação.</w:t>
      </w:r>
    </w:p>
    <w:p w14:paraId="2A126898" w14:textId="293146C8" w:rsidR="00C505ED" w:rsidRPr="00C620CA" w:rsidRDefault="00C505ED" w:rsidP="00C505ED">
      <w:pPr>
        <w:pStyle w:val="Corpotese"/>
        <w:rPr>
          <w:i/>
          <w:iCs/>
        </w:rPr>
      </w:pPr>
      <w:r w:rsidRPr="00C620CA">
        <w:rPr>
          <w:i/>
          <w:iCs/>
        </w:rPr>
        <w:lastRenderedPageBreak/>
        <w:t xml:space="preserve">“O contexto desportivo é </w:t>
      </w:r>
      <w:r>
        <w:rPr>
          <w:i/>
          <w:iCs/>
        </w:rPr>
        <w:t>altamente imprevisível</w:t>
      </w:r>
      <w:r w:rsidR="00A42195">
        <w:rPr>
          <w:i/>
          <w:iCs/>
        </w:rPr>
        <w:t>, é muito difícil prever o contexto do mercado daqui a 2/3 anos</w:t>
      </w:r>
      <w:r w:rsidRPr="00C620CA">
        <w:rPr>
          <w:i/>
          <w:iCs/>
        </w:rPr>
        <w:t>”</w:t>
      </w:r>
      <w:r w:rsidR="006D4007">
        <w:rPr>
          <w:i/>
          <w:iCs/>
        </w:rPr>
        <w:t xml:space="preserve"> (</w:t>
      </w:r>
      <w:r w:rsidR="006D4007">
        <w:rPr>
          <w:i/>
          <w:iCs/>
          <w:shd w:val="clear" w:color="auto" w:fill="FFFFFF"/>
        </w:rPr>
        <w:t>entrevistado 2- diretor do departamento de planeamento e controlo)</w:t>
      </w:r>
    </w:p>
    <w:p w14:paraId="23C34E5C" w14:textId="01C2B331" w:rsidR="00B20640" w:rsidRDefault="00B20640" w:rsidP="00B20640">
      <w:pPr>
        <w:pStyle w:val="Corpotese"/>
      </w:pPr>
      <w:r w:rsidRPr="00B20640">
        <w:t>O planeamento tem sido historicamente um desafio</w:t>
      </w:r>
      <w:r>
        <w:t xml:space="preserve">, em face à </w:t>
      </w:r>
      <w:r w:rsidRPr="00B20640">
        <w:t>natureza</w:t>
      </w:r>
      <w:r>
        <w:t xml:space="preserve"> </w:t>
      </w:r>
      <w:r w:rsidRPr="00B20640">
        <w:t xml:space="preserve">turbulenta e </w:t>
      </w:r>
      <w:r>
        <w:t xml:space="preserve">de incerteza </w:t>
      </w:r>
      <w:r w:rsidR="00CE041C">
        <w:t xml:space="preserve">características do </w:t>
      </w:r>
      <w:r>
        <w:t>ambiente desportivo</w:t>
      </w:r>
      <w:r w:rsidR="001D12C3">
        <w:t xml:space="preserve"> (grande dependência dos resultados desportivos)</w:t>
      </w:r>
      <w:r>
        <w:t xml:space="preserve">. </w:t>
      </w:r>
      <w:r w:rsidR="00C620CA">
        <w:t>Como tal</w:t>
      </w:r>
      <w:r>
        <w:t>, o foco é geralmente colocado no planeamento de ação mais do que no planeamento estratégico.</w:t>
      </w:r>
    </w:p>
    <w:p w14:paraId="1021B251" w14:textId="4B232836" w:rsidR="00021712" w:rsidRPr="00021712" w:rsidRDefault="00021712" w:rsidP="00021712">
      <w:pPr>
        <w:pStyle w:val="Corpotese"/>
        <w:rPr>
          <w:i/>
          <w:iCs/>
        </w:rPr>
      </w:pPr>
      <w:r w:rsidRPr="00021712">
        <w:rPr>
          <w:i/>
          <w:iCs/>
        </w:rPr>
        <w:t>"O dia mais importante para os clubes de futebol é o dia do jogo”</w:t>
      </w:r>
      <w:r w:rsidR="006D4007">
        <w:rPr>
          <w:i/>
          <w:iCs/>
        </w:rPr>
        <w:t xml:space="preserve"> (entrevistado 2 - </w:t>
      </w:r>
      <w:r w:rsidR="006D4007">
        <w:rPr>
          <w:i/>
          <w:iCs/>
          <w:shd w:val="clear" w:color="auto" w:fill="FFFFFF"/>
        </w:rPr>
        <w:t>diretor do departamento de planeamento e controlo)</w:t>
      </w:r>
    </w:p>
    <w:p w14:paraId="3D0DAFEA" w14:textId="6909810E" w:rsidR="00C620CA" w:rsidRDefault="00C620CA" w:rsidP="00C620CA">
      <w:pPr>
        <w:pStyle w:val="Corpotese"/>
      </w:pPr>
      <w:r>
        <w:t>Tendo em conta a grande dependência por parte do FC Porto no desempenho desportivo, o planeamento por sua vez é maioritariamente focado no sucesso desportivo</w:t>
      </w:r>
      <w:r w:rsidR="00C505ED">
        <w:t xml:space="preserve">. No entanto, mesmo este é bastante difícil pelas seguintes razões: A </w:t>
      </w:r>
      <w:r w:rsidR="00C505ED" w:rsidRPr="00953E69">
        <w:t>falta de um</w:t>
      </w:r>
      <w:r w:rsidR="00C505ED">
        <w:t xml:space="preserve"> excedente de capital põe de fora alguns planos; E a compra/venda de</w:t>
      </w:r>
      <w:r w:rsidR="00C505ED" w:rsidRPr="00B20640">
        <w:t xml:space="preserve"> jogadores é descrit</w:t>
      </w:r>
      <w:r w:rsidR="00C505ED">
        <w:t>a</w:t>
      </w:r>
      <w:r w:rsidR="00C505ED" w:rsidRPr="00B20640">
        <w:t xml:space="preserve"> como difícil de planear, uma vez que a disponibilidade e o valor dos jogadores são difíceis de prever.</w:t>
      </w:r>
    </w:p>
    <w:p w14:paraId="00093FA7" w14:textId="7681E6A4" w:rsidR="00CE041C" w:rsidRDefault="00CE041C" w:rsidP="00CE041C">
      <w:pPr>
        <w:pStyle w:val="Corpotese"/>
      </w:pPr>
      <w:r>
        <w:t xml:space="preserve">Relativamente ao planeamento de longo prazo, </w:t>
      </w:r>
      <w:r w:rsidRPr="00CE041C">
        <w:t>explica que o</w:t>
      </w:r>
      <w:r>
        <w:t xml:space="preserve"> departamento desportivo</w:t>
      </w:r>
      <w:r w:rsidRPr="00CE041C">
        <w:t xml:space="preserve"> avalia constantemente potenciais investimentos/desinvestimentos e reporta várias alternativas</w:t>
      </w:r>
      <w:r>
        <w:t xml:space="preserve"> ao conselho de administração</w:t>
      </w:r>
      <w:r w:rsidRPr="00CE041C">
        <w:t xml:space="preserve"> que acabam por tomar a decisão</w:t>
      </w:r>
      <w:r w:rsidR="00A42195">
        <w:t>. No entanto, não são considerados prioritários no planeamento do Grupo.</w:t>
      </w:r>
    </w:p>
    <w:p w14:paraId="46857613" w14:textId="76CCEA11" w:rsidR="00A17764" w:rsidRPr="00A17764" w:rsidRDefault="00A17764" w:rsidP="00A17764">
      <w:pPr>
        <w:pStyle w:val="Ttulo3"/>
      </w:pPr>
      <w:bookmarkStart w:id="31" w:name="_Toc82451437"/>
      <w:r w:rsidRPr="00A17764">
        <w:t>Controlos Cibernéticos</w:t>
      </w:r>
      <w:bookmarkEnd w:id="31"/>
    </w:p>
    <w:p w14:paraId="5C283D8F" w14:textId="27B139B9" w:rsidR="00A17764" w:rsidRDefault="00A17764" w:rsidP="00A17764">
      <w:pPr>
        <w:pStyle w:val="Ttulo4"/>
      </w:pPr>
      <w:bookmarkStart w:id="32" w:name="_Hlk82387822"/>
      <w:r>
        <w:t>Orçamento</w:t>
      </w:r>
    </w:p>
    <w:p w14:paraId="04AE15FF" w14:textId="77777777" w:rsidR="00096ED8" w:rsidRDefault="00096ED8" w:rsidP="00096ED8">
      <w:pPr>
        <w:pStyle w:val="Corpotese"/>
      </w:pPr>
      <w:r w:rsidRPr="006604D2">
        <w:t xml:space="preserve">O processo de elaboração do orçamento segue uma estrutura hierárquica bastante natural e intuitiva. Os objetivos gerais são definidos pelo Departamento Financeiro </w:t>
      </w:r>
      <w:r>
        <w:t xml:space="preserve">e </w:t>
      </w:r>
      <w:r w:rsidRPr="006604D2">
        <w:t>vão, posteriormente, percorrer os diversos níveis da hierarquia, para assim se proceder à repartição dos objetivos</w:t>
      </w:r>
      <w:r>
        <w:t xml:space="preserve">, para mais tarde aprovação. </w:t>
      </w:r>
    </w:p>
    <w:p w14:paraId="258E9DB2" w14:textId="00E4B675" w:rsidR="00096ED8" w:rsidRDefault="00096ED8" w:rsidP="00096ED8">
      <w:pPr>
        <w:pStyle w:val="Corpotese"/>
      </w:pPr>
      <w:r>
        <w:t>O</w:t>
      </w:r>
      <w:r w:rsidRPr="006604D2">
        <w:t xml:space="preserve"> orçamento é projetado todos os anos</w:t>
      </w:r>
      <w:r>
        <w:t>, no entanto</w:t>
      </w:r>
      <w:r w:rsidRPr="006604D2">
        <w:t xml:space="preserve"> funciona</w:t>
      </w:r>
      <w:r>
        <w:t xml:space="preserve"> </w:t>
      </w:r>
      <w:r w:rsidRPr="006604D2">
        <w:t>principalmente como uma ferramenta de planeamento</w:t>
      </w:r>
      <w:r>
        <w:t xml:space="preserve"> utilizada para monitorizar e </w:t>
      </w:r>
      <w:r w:rsidRPr="006604D2">
        <w:t>alocar receitas e custos</w:t>
      </w:r>
      <w:r>
        <w:t xml:space="preserve">. </w:t>
      </w:r>
      <w:r w:rsidRPr="006604D2">
        <w:t>Importa referir</w:t>
      </w:r>
      <w:r>
        <w:t xml:space="preserve"> </w:t>
      </w:r>
      <w:r w:rsidRPr="006604D2">
        <w:t>que são várias as dimensões analisadas no orçamento, mas os principais indicadores prendem-se com os valores de vendas</w:t>
      </w:r>
      <w:r>
        <w:t>/compras de jogadores</w:t>
      </w:r>
      <w:r w:rsidRPr="006604D2">
        <w:t>, que serão apresentados na secção das medidas financeiras.</w:t>
      </w:r>
    </w:p>
    <w:p w14:paraId="6138631F" w14:textId="77777777" w:rsidR="00021712" w:rsidRDefault="00021712" w:rsidP="00096ED8">
      <w:pPr>
        <w:pStyle w:val="Corpotese"/>
      </w:pPr>
    </w:p>
    <w:p w14:paraId="6B448922" w14:textId="46A7C82B" w:rsidR="00096ED8" w:rsidRPr="00A17764" w:rsidRDefault="00096ED8" w:rsidP="00096ED8">
      <w:pPr>
        <w:pStyle w:val="Corpotese"/>
        <w:rPr>
          <w:i/>
          <w:iCs/>
        </w:rPr>
      </w:pPr>
      <w:r w:rsidRPr="00A17764">
        <w:rPr>
          <w:i/>
          <w:iCs/>
        </w:rPr>
        <w:lastRenderedPageBreak/>
        <w:t>“O desempenho desportivo é tido em conta na concretização do orçamento”</w:t>
      </w:r>
      <w:r w:rsidR="006D4007">
        <w:rPr>
          <w:i/>
          <w:iCs/>
        </w:rPr>
        <w:t xml:space="preserve"> (entrevistado 2-</w:t>
      </w:r>
      <w:r w:rsidR="006D4007" w:rsidRPr="006D4007">
        <w:rPr>
          <w:i/>
          <w:iCs/>
          <w:shd w:val="clear" w:color="auto" w:fill="FFFFFF"/>
        </w:rPr>
        <w:t xml:space="preserve"> </w:t>
      </w:r>
      <w:r w:rsidR="006D4007">
        <w:rPr>
          <w:i/>
          <w:iCs/>
          <w:shd w:val="clear" w:color="auto" w:fill="FFFFFF"/>
        </w:rPr>
        <w:t>diretor do departamento de planeamento e controlo)</w:t>
      </w:r>
    </w:p>
    <w:p w14:paraId="3F4DC487" w14:textId="240C7071" w:rsidR="00096ED8" w:rsidRDefault="00096ED8" w:rsidP="00096ED8">
      <w:pPr>
        <w:pStyle w:val="Corpotese"/>
      </w:pPr>
      <w:r>
        <w:t>A análise é habitualmente feita trimestralmente, mas importa referir que não é utilizado um orçamento extremamente rígido, uma vez que o sucesso desportivo da época apresenta grande preponderância no cumprimento do orçamento.</w:t>
      </w:r>
    </w:p>
    <w:p w14:paraId="25223502" w14:textId="375F0D19" w:rsidR="00A17764" w:rsidRDefault="00A17764" w:rsidP="00A17764">
      <w:pPr>
        <w:pStyle w:val="Ttulo4"/>
      </w:pPr>
      <w:r>
        <w:t>Medidas financeiras</w:t>
      </w:r>
      <w:r w:rsidR="00C14AAF">
        <w:t>, não financeiras e híbridas</w:t>
      </w:r>
    </w:p>
    <w:p w14:paraId="1FD106EE" w14:textId="5AA8E265" w:rsidR="008E7EC7" w:rsidRDefault="008E7EC7" w:rsidP="00096ED8">
      <w:pPr>
        <w:pStyle w:val="Corpotese"/>
      </w:pPr>
      <w:r w:rsidRPr="008E7EC7">
        <w:t xml:space="preserve">Nesta dimensão, </w:t>
      </w:r>
      <w:r>
        <w:t>é evidente a escassez da utilização de indicadores por parte d</w:t>
      </w:r>
      <w:r w:rsidRPr="008E7EC7">
        <w:t xml:space="preserve">o </w:t>
      </w:r>
      <w:r>
        <w:t>Grupo FC Porto, sendo que não vai ao encontro</w:t>
      </w:r>
      <w:r w:rsidRPr="008E7EC7">
        <w:t xml:space="preserve"> </w:t>
      </w:r>
      <w:r>
        <w:t>ao</w:t>
      </w:r>
      <w:r w:rsidRPr="008E7EC7">
        <w:t xml:space="preserve"> proposto pela literatura, possuindo indicadores de cariz financeiro, mas também não-financeiro e híbrido.</w:t>
      </w:r>
    </w:p>
    <w:p w14:paraId="6D40B6A6" w14:textId="7B9F0B01" w:rsidR="00406D1D" w:rsidRDefault="008E7EC7" w:rsidP="00096ED8">
      <w:pPr>
        <w:pStyle w:val="Corpotese"/>
      </w:pPr>
      <w:r>
        <w:t>A nível financeiro, o principal foco é colocado</w:t>
      </w:r>
      <w:r w:rsidR="00096ED8" w:rsidRPr="00096ED8">
        <w:t xml:space="preserve"> </w:t>
      </w:r>
      <w:r>
        <w:t xml:space="preserve">nos custos e proveitos da venda e compra de jogadores, tendo em conta os maiores valores normalmente envolvidos. </w:t>
      </w:r>
      <w:r w:rsidR="00406D1D">
        <w:t>Um dos indicadores é custo por minuto dos atletas, onde é calculado tendo em conta a rentabilidade desportiva o custo do jogador. Ou seja, dá uma estimativa da rentabilidade do investimento feito num atleta, tendo em conta a utilização em campo.</w:t>
      </w:r>
    </w:p>
    <w:p w14:paraId="3EB7F9C8" w14:textId="6E70A0FC" w:rsidR="00887DB7" w:rsidRPr="00096ED8" w:rsidRDefault="008E7EC7" w:rsidP="00887DB7">
      <w:pPr>
        <w:pStyle w:val="Corpotese"/>
      </w:pPr>
      <w:r>
        <w:t xml:space="preserve">Indicadores não-financeiros, prendem-se principalmente com a </w:t>
      </w:r>
      <w:r w:rsidR="00887DB7">
        <w:t>vertente d</w:t>
      </w:r>
      <w:r w:rsidR="00127A6D">
        <w:t>a gestão d</w:t>
      </w:r>
      <w:r w:rsidR="00887DB7">
        <w:t>esportiva</w:t>
      </w:r>
      <w:r w:rsidR="00127A6D">
        <w:t xml:space="preserve">, que não constitui o foco da tese, como referido anteriormente. No que toca, a indicadores </w:t>
      </w:r>
      <w:r w:rsidR="00887DB7">
        <w:t>híbridos não foram apresentados qualquer tipo de indicador.</w:t>
      </w:r>
    </w:p>
    <w:p w14:paraId="7FF58B09" w14:textId="6A14CD6D" w:rsidR="00934C47" w:rsidRPr="00934C47" w:rsidRDefault="00934C47" w:rsidP="00934C47">
      <w:pPr>
        <w:pStyle w:val="Ttulo3"/>
      </w:pPr>
      <w:bookmarkStart w:id="33" w:name="_Toc82451438"/>
      <w:bookmarkEnd w:id="32"/>
      <w:r>
        <w:t>Recompensas e Compensações</w:t>
      </w:r>
      <w:bookmarkEnd w:id="33"/>
    </w:p>
    <w:p w14:paraId="2525EDEF" w14:textId="77777777" w:rsidR="006D4007" w:rsidRDefault="00484ECA" w:rsidP="006D4007">
      <w:pPr>
        <w:pStyle w:val="Corpotese"/>
      </w:pPr>
      <w:r w:rsidRPr="00484ECA">
        <w:t xml:space="preserve">O </w:t>
      </w:r>
      <w:r>
        <w:t>FC Porto</w:t>
      </w:r>
      <w:r w:rsidRPr="00484ECA">
        <w:t xml:space="preserve"> usa um sistema de </w:t>
      </w:r>
      <w:r>
        <w:t>r</w:t>
      </w:r>
      <w:r w:rsidRPr="00484ECA">
        <w:t>ecompensa que engloba elementos monetários</w:t>
      </w:r>
      <w:r>
        <w:t>, a</w:t>
      </w:r>
      <w:r w:rsidR="00887DB7" w:rsidRPr="00887DB7">
        <w:t>pesar de não serem descritos como demasiado sofisticados, os inquiridos explicam que existem metas atribuídas a alguns dos colaboradores (por exemplo, objetivos</w:t>
      </w:r>
      <w:r>
        <w:t xml:space="preserve"> comerciais</w:t>
      </w:r>
      <w:r w:rsidR="00887DB7" w:rsidRPr="00887DB7">
        <w:t>).</w:t>
      </w:r>
    </w:p>
    <w:p w14:paraId="034D1B2E" w14:textId="5C20D886" w:rsidR="008B58C3" w:rsidRDefault="008B58C3" w:rsidP="008B58C3">
      <w:pPr>
        <w:pStyle w:val="Ttulo2"/>
      </w:pPr>
      <w:bookmarkStart w:id="34" w:name="_Toc82451439"/>
      <w:r>
        <w:t>Discussão</w:t>
      </w:r>
      <w:bookmarkEnd w:id="34"/>
    </w:p>
    <w:p w14:paraId="731F7ABF" w14:textId="71F6ED4B" w:rsidR="00484ECA" w:rsidRDefault="00484ECA" w:rsidP="00484ECA">
      <w:pPr>
        <w:pStyle w:val="Corpotese"/>
      </w:pPr>
      <w:r w:rsidRPr="00484ECA">
        <w:t xml:space="preserve">Neste capítulo serão descritas as principais constatações decorrentes do estudo de caso, de forma a confrontar </w:t>
      </w:r>
      <w:r>
        <w:t>com as diferentes abordagens teóricas existentes de forma a ter uma melhor perceção dos sistemas de controlo numa sociedade desportiva.</w:t>
      </w:r>
    </w:p>
    <w:p w14:paraId="64704BBF" w14:textId="0BCE9FB6" w:rsidR="00127A6D" w:rsidRDefault="00021712" w:rsidP="00484ECA">
      <w:pPr>
        <w:pStyle w:val="Corpotese"/>
      </w:pPr>
      <w:r w:rsidRPr="00127A6D">
        <w:t xml:space="preserve">Embora a tendência de comercialização e profissionalização pressione uma associação de futebol de </w:t>
      </w:r>
      <w:r w:rsidR="00127A6D">
        <w:t>profissional</w:t>
      </w:r>
      <w:r w:rsidRPr="00127A6D">
        <w:t>, o sucesso desportivo continua a ser o principal objetivo</w:t>
      </w:r>
      <w:r w:rsidR="00127A6D">
        <w:t>. Os</w:t>
      </w:r>
      <w:r w:rsidRPr="00127A6D">
        <w:t xml:space="preserve"> objetivos financeiros </w:t>
      </w:r>
      <w:r w:rsidR="00127A6D">
        <w:t xml:space="preserve">ficam em segundo plano, que em linha com </w:t>
      </w:r>
      <w:proofErr w:type="spellStart"/>
      <w:r w:rsidRPr="00127A6D">
        <w:t>Carlsson</w:t>
      </w:r>
      <w:proofErr w:type="spellEnd"/>
      <w:r w:rsidRPr="00127A6D">
        <w:t xml:space="preserve"> (2009), </w:t>
      </w:r>
      <w:r w:rsidR="00127A6D">
        <w:t xml:space="preserve">são descritos </w:t>
      </w:r>
      <w:r w:rsidRPr="00127A6D">
        <w:lastRenderedPageBreak/>
        <w:t xml:space="preserve">como um fator de sucesso fundamental para prosperar no campo de futebol. </w:t>
      </w:r>
      <w:r w:rsidR="00DF2837">
        <w:t xml:space="preserve">Contudo, com análise do caso de estudo </w:t>
      </w:r>
      <w:r w:rsidRPr="00127A6D">
        <w:t>as conclusões empíricas sugerem que, embora a associação desportiva e as atividades comerciais não sejam necessariamente contraditórias, a combinação de comportamentos desportivos e comerciais na prática torna-se difícil e as decisões desportivas de curto prazo com efeitos financeiros negativos significativos são surpreendentemente comuns.</w:t>
      </w:r>
    </w:p>
    <w:p w14:paraId="5166051F" w14:textId="1701093C" w:rsidR="0044390D" w:rsidRDefault="00DF2837" w:rsidP="00484ECA">
      <w:pPr>
        <w:pStyle w:val="Corpotese"/>
      </w:pPr>
      <w:r w:rsidRPr="00DF2837">
        <w:t xml:space="preserve">As descobertas empíricas propõem um par de razões </w:t>
      </w:r>
      <w:r w:rsidR="00CA200F">
        <w:t xml:space="preserve">que justificam a resistência da aplicação de práticas comerciais as sociedades desportivas. Passo a referir: os ciclos temporais curtos (contexto de grande volatilidade); </w:t>
      </w:r>
      <w:r w:rsidR="00CA200F" w:rsidRPr="00CA200F">
        <w:t xml:space="preserve">Pressões </w:t>
      </w:r>
      <w:r w:rsidR="00CA200F">
        <w:t xml:space="preserve">internas </w:t>
      </w:r>
      <w:r w:rsidR="00CA200F" w:rsidRPr="00CA200F">
        <w:t>desportiva</w:t>
      </w:r>
      <w:r w:rsidR="00CA200F">
        <w:t xml:space="preserve">s (cultura organizacional tradicional); Pressões externas desportivas (maior foco no desempenho em campo, </w:t>
      </w:r>
      <w:proofErr w:type="spellStart"/>
      <w:r w:rsidR="00CA200F">
        <w:t>po</w:t>
      </w:r>
      <w:proofErr w:type="spellEnd"/>
      <w:r w:rsidR="00CA200F">
        <w:t xml:space="preserve"> parte dos adeptos);</w:t>
      </w:r>
    </w:p>
    <w:p w14:paraId="3C9859CE" w14:textId="3BBA1312" w:rsidR="004F7281" w:rsidRDefault="0044390D" w:rsidP="0044390D">
      <w:pPr>
        <w:pStyle w:val="Corpotese"/>
        <w:rPr>
          <w:color w:val="000000"/>
          <w:kern w:val="0"/>
          <w:sz w:val="21"/>
          <w:szCs w:val="21"/>
        </w:rPr>
      </w:pPr>
      <w:r>
        <w:t>Tendo em conta, as var</w:t>
      </w:r>
      <w:r w:rsidR="00613033">
        <w:t xml:space="preserve">iáveis contextuais que potenciam mais a lógica de associação desportiva, é </w:t>
      </w:r>
      <w:r w:rsidR="00613033" w:rsidRPr="00613033">
        <w:t xml:space="preserve">evidente a preponderância da cultura na organização em estudo. </w:t>
      </w:r>
      <w:r w:rsidRPr="00613033">
        <w:t>Descrito como o principal mecanismo de motivação do trabalho, o coração para o clube é o que, em grande medida, empurra os colaboradores para trabalharem arduamente para o objetivo de sucesso desportivo partilhado</w:t>
      </w:r>
      <w:r w:rsidR="00613033" w:rsidRPr="00613033">
        <w:t xml:space="preserve">. </w:t>
      </w:r>
      <w:r w:rsidRPr="00613033">
        <w:t xml:space="preserve">Poder-se-ia facilmente argumentar que a cultura compensa a falta de rigorosos mecanismos formais de controlo. </w:t>
      </w:r>
      <w:r w:rsidR="00613033" w:rsidRPr="00613033">
        <w:t>É evidente não só da vertente do recrutamento e seleção do pessoal, mas também os controlos baseados em símbolos e os controlos</w:t>
      </w:r>
      <w:r w:rsidRPr="00613033">
        <w:t xml:space="preserve"> do clã, pronunciado por </w:t>
      </w:r>
      <w:proofErr w:type="spellStart"/>
      <w:r w:rsidRPr="00613033">
        <w:t>Ouchi</w:t>
      </w:r>
      <w:proofErr w:type="spellEnd"/>
      <w:r w:rsidRPr="00613033">
        <w:t xml:space="preserve"> (1979), pode ser mencionado como funcionários que inicialmente não se preocupam muito com o clube, são influenciados pelos valores do clube e tornam-se adeptos.</w:t>
      </w:r>
      <w:r w:rsidRPr="0044390D">
        <w:rPr>
          <w:color w:val="000000"/>
          <w:kern w:val="0"/>
          <w:sz w:val="21"/>
          <w:szCs w:val="21"/>
        </w:rPr>
        <w:t xml:space="preserve"> </w:t>
      </w:r>
    </w:p>
    <w:p w14:paraId="2E2054BD" w14:textId="6D5BDE68" w:rsidR="004F7281" w:rsidRDefault="004F7281" w:rsidP="004F7281">
      <w:pPr>
        <w:pStyle w:val="Corpotese"/>
      </w:pPr>
      <w:r w:rsidRPr="004F7281">
        <w:t xml:space="preserve">No que diz respeito aos controlos administrativos; a forte cultura, em grande medida baseada no entusiasmo do clube, dita claramente os termos para a estrutura organizacional não hierárquica.  No entanto, mecanismos de congruência de objetivos, como a coordenação das reuniões, procedimentos formais, comités estrategicamente focados, sugerem que existe mais pensamento empresarial – o que pode estar ligado ao </w:t>
      </w:r>
      <w:r>
        <w:t>maior</w:t>
      </w:r>
      <w:r w:rsidRPr="004F7281">
        <w:t xml:space="preserve"> nível de profissionalização dentro do FC Porto. </w:t>
      </w:r>
      <w:r>
        <w:t>Ou seja, os controlos administrativos começam a ter uma maior preponderância nas sociedades desportivas em comparação com as associações desportivas.</w:t>
      </w:r>
    </w:p>
    <w:p w14:paraId="4D9942E3" w14:textId="07875E18" w:rsidR="00A529C7" w:rsidRPr="00A529C7" w:rsidRDefault="00A529C7" w:rsidP="00A529C7">
      <w:pPr>
        <w:pStyle w:val="Corpotese"/>
      </w:pPr>
      <w:r w:rsidRPr="00A529C7">
        <w:t xml:space="preserve">O planeamento é focado sobretudo no planeamento de ação, em face à grande volatilidade e incerteza. Além disso, a falta de uma almofada de capital suficiente facilmente põe os planos fora de jogo face a problemas de liquidez. Sugestivamente, o planeamento é ainda </w:t>
      </w:r>
      <w:r w:rsidRPr="00A529C7">
        <w:lastRenderedPageBreak/>
        <w:t>mais deficiente pela culturalmente ligada</w:t>
      </w:r>
      <w:r>
        <w:t>, em face às expressões internas e externas que pretendem o desempenho desportivo imediato.</w:t>
      </w:r>
    </w:p>
    <w:p w14:paraId="3385FB05" w14:textId="35E76635" w:rsidR="004F7281" w:rsidRDefault="004F7281" w:rsidP="004F7281">
      <w:pPr>
        <w:pStyle w:val="Corpotese"/>
      </w:pPr>
      <w:r>
        <w:t xml:space="preserve">Em termos de controlos cibernéticos, é percetível uma clara neglicência pela adoção </w:t>
      </w:r>
      <w:r w:rsidR="001567D3">
        <w:t>destes tipos</w:t>
      </w:r>
      <w:r>
        <w:t xml:space="preserve"> de controlo</w:t>
      </w:r>
      <w:r w:rsidR="001567D3">
        <w:t>, justificado pela dependência dos resultados desportivos</w:t>
      </w:r>
      <w:r>
        <w:t xml:space="preserve">. </w:t>
      </w:r>
      <w:r w:rsidR="001567D3">
        <w:t>O orçamento é utilizado como uma ferramenta de planeamento</w:t>
      </w:r>
      <w:r w:rsidR="001567D3" w:rsidRPr="001567D3">
        <w:t xml:space="preserve"> </w:t>
      </w:r>
      <w:r w:rsidR="001567D3">
        <w:t xml:space="preserve">utilizada para monitorizar e </w:t>
      </w:r>
      <w:r w:rsidR="001567D3" w:rsidRPr="006604D2">
        <w:t>alocar receitas e custos</w:t>
      </w:r>
      <w:r w:rsidR="001567D3">
        <w:t>. Relativamente aos indicadores os são existem alguns indicadores financeiros e os indicadores não-financeiros são principalmente de cariz desportivo.</w:t>
      </w:r>
    </w:p>
    <w:p w14:paraId="4B8DA5FA" w14:textId="7649F11E" w:rsidR="00A529C7" w:rsidRDefault="00CB2186" w:rsidP="00A529C7">
      <w:pPr>
        <w:pStyle w:val="Corpotese"/>
      </w:pPr>
      <w:r w:rsidRPr="00CB2186">
        <w:t>Por último, no que respeita a recompensas e indemnizações</w:t>
      </w:r>
      <w:r>
        <w:t xml:space="preserve"> </w:t>
      </w:r>
      <w:r w:rsidR="00A529C7">
        <w:t>A</w:t>
      </w:r>
      <w:r w:rsidR="00A529C7" w:rsidRPr="00887DB7">
        <w:t xml:space="preserve"> inexistência de recompensas extrínsecas pode, em grande medida, ser rastreada até à cultura organizacional, onde o dinheiro geralmente não funciona como o principal impulsionador da motivação dos colaboradores. Em vez disso, recompensas intrínsecas (Em linha com </w:t>
      </w:r>
      <w:proofErr w:type="spellStart"/>
      <w:r w:rsidR="00A529C7" w:rsidRPr="00887DB7">
        <w:t>Frey</w:t>
      </w:r>
      <w:proofErr w:type="spellEnd"/>
      <w:r w:rsidR="00A529C7" w:rsidRPr="00887DB7">
        <w:t xml:space="preserve"> (1997)), sob a forma do sentimento de contribuição para uma causa mais elevada, incentivam os colaboradores a trabalhar em força para um objetivo partilhado</w:t>
      </w:r>
    </w:p>
    <w:p w14:paraId="18E48ADF" w14:textId="73C0B7F7" w:rsidR="00CB2186" w:rsidRDefault="00CB2186" w:rsidP="00484ECA">
      <w:pPr>
        <w:pStyle w:val="Corpotese"/>
      </w:pPr>
      <w:r>
        <w:t>Em suma, através do estudo empírico, é evidente aproximação do Grupo do FC Porto com lógica de associação desportiva, onde os controlos culturais apresentam um papel central e onde o desempenho desportivo é visto como fundamental. No entanto, é evidente a maior profissionalização com a aplicação de controlos administrativos mais complexos, bem como de indicadores financeiros no que toca aos controlos cibernéticos.</w:t>
      </w:r>
    </w:p>
    <w:p w14:paraId="54339DA0" w14:textId="1AB8551A" w:rsidR="00CB2186" w:rsidRPr="008772C9" w:rsidRDefault="00CB2186" w:rsidP="00484ECA">
      <w:pPr>
        <w:pStyle w:val="Corpotese"/>
      </w:pPr>
      <w:r>
        <w:t xml:space="preserve">Contudo, de referir </w:t>
      </w:r>
      <w:r w:rsidR="008772C9">
        <w:t xml:space="preserve">que o contexto do mercado português privilegia muito o desempenho desportivo, uma vez que, a entrada na </w:t>
      </w:r>
      <w:r w:rsidR="008772C9" w:rsidRPr="008772C9">
        <w:rPr>
          <w:i/>
          <w:iCs/>
        </w:rPr>
        <w:t>Champions League</w:t>
      </w:r>
      <w:r w:rsidR="008772C9">
        <w:rPr>
          <w:i/>
          <w:iCs/>
        </w:rPr>
        <w:t xml:space="preserve"> </w:t>
      </w:r>
      <w:r w:rsidR="008772C9">
        <w:t>representa um avultado encaixe financeiro para a realidade portuguesa, bem como permite a valorização dos principais ativos (jogadores).</w:t>
      </w:r>
    </w:p>
    <w:p w14:paraId="592752A3" w14:textId="77777777" w:rsidR="00CB2186" w:rsidRDefault="00CB2186">
      <w:pPr>
        <w:widowControl/>
        <w:rPr>
          <w:rFonts w:ascii="Garamond" w:hAnsi="Garamond"/>
          <w:sz w:val="24"/>
          <w:szCs w:val="24"/>
        </w:rPr>
      </w:pPr>
      <w:r>
        <w:br w:type="page"/>
      </w:r>
    </w:p>
    <w:p w14:paraId="55C0FF85" w14:textId="5C96F6C0" w:rsidR="008B58C3" w:rsidRDefault="008B58C3" w:rsidP="008B58C3">
      <w:pPr>
        <w:pStyle w:val="Ttulo1"/>
      </w:pPr>
      <w:bookmarkStart w:id="35" w:name="_Toc82451440"/>
      <w:r>
        <w:lastRenderedPageBreak/>
        <w:t>Conclusões</w:t>
      </w:r>
      <w:bookmarkEnd w:id="35"/>
      <w:r>
        <w:t xml:space="preserve"> </w:t>
      </w:r>
    </w:p>
    <w:p w14:paraId="3E4B6C9B" w14:textId="29C21972" w:rsidR="00CB2186" w:rsidRDefault="004F7281" w:rsidP="008772C9">
      <w:pPr>
        <w:pStyle w:val="Corpotese"/>
        <w:rPr>
          <w:rFonts w:ascii="Arial" w:eastAsia="Times New Roman" w:hAnsi="Arial" w:cs="Arial"/>
          <w:kern w:val="0"/>
          <w:sz w:val="21"/>
          <w:szCs w:val="21"/>
        </w:rPr>
      </w:pPr>
      <w:r w:rsidRPr="004F7281">
        <w:rPr>
          <w:rStyle w:val="CorpoteseCarter"/>
        </w:rPr>
        <w:t xml:space="preserve">Este último capítulo inicia-se com a análise das principais conclusões deste trabalho. Seguidamente, será analisada a contribuição que o presente trabalho para a investigação </w:t>
      </w:r>
      <w:r w:rsidR="008772C9" w:rsidRPr="004F7281">
        <w:rPr>
          <w:rStyle w:val="CorpoteseCarter"/>
        </w:rPr>
        <w:t>já existente</w:t>
      </w:r>
      <w:r w:rsidRPr="004F7281">
        <w:rPr>
          <w:rStyle w:val="CorpoteseCarter"/>
        </w:rPr>
        <w:t xml:space="preserve">.  </w:t>
      </w:r>
      <w:r w:rsidR="008772C9" w:rsidRPr="004F7281">
        <w:rPr>
          <w:rStyle w:val="CorpoteseCarter"/>
        </w:rPr>
        <w:t>Por fim, serão expostas as</w:t>
      </w:r>
      <w:r w:rsidRPr="004F7281">
        <w:rPr>
          <w:rStyle w:val="CorpoteseCarter"/>
        </w:rPr>
        <w:t xml:space="preserve"> principais limitações e sugeridas possíveis investigações futuras</w:t>
      </w:r>
      <w:r w:rsidRPr="004F7281">
        <w:rPr>
          <w:rFonts w:ascii="Arial" w:eastAsia="Times New Roman" w:hAnsi="Arial" w:cs="Arial"/>
          <w:kern w:val="0"/>
          <w:sz w:val="21"/>
          <w:szCs w:val="21"/>
        </w:rPr>
        <w:t>.</w:t>
      </w:r>
    </w:p>
    <w:p w14:paraId="69CFC73E" w14:textId="02A5EB50" w:rsidR="00CB2186" w:rsidRDefault="00CB2186" w:rsidP="00CB2186">
      <w:pPr>
        <w:pStyle w:val="Ttulo2"/>
      </w:pPr>
      <w:bookmarkStart w:id="36" w:name="_Toc82451441"/>
      <w:r>
        <w:t>Principais conclusões do estudo:</w:t>
      </w:r>
      <w:bookmarkEnd w:id="36"/>
    </w:p>
    <w:p w14:paraId="1826F766" w14:textId="0F5ADC58" w:rsidR="008772C9" w:rsidRDefault="008772C9" w:rsidP="008772C9">
      <w:pPr>
        <w:pStyle w:val="Corpotese"/>
      </w:pPr>
      <w:r>
        <w:t xml:space="preserve">O </w:t>
      </w:r>
      <w:r w:rsidR="004F7281" w:rsidRPr="004F7281">
        <w:t xml:space="preserve">objetivo fundamental desta </w:t>
      </w:r>
      <w:r>
        <w:t>dissertação</w:t>
      </w:r>
      <w:r w:rsidR="004F7281" w:rsidRPr="004F7281">
        <w:t xml:space="preserve"> foi estudar </w:t>
      </w:r>
      <w:r>
        <w:t>os sistemas de controlo de gestão característicos das sociedades desportivas, tendo em consideração a lógica deste tipo de organização.</w:t>
      </w:r>
    </w:p>
    <w:p w14:paraId="2BC3C4CE" w14:textId="3D39E689" w:rsidR="008772C9" w:rsidRDefault="00FD4E45" w:rsidP="008772C9">
      <w:pPr>
        <w:pStyle w:val="Corpotese"/>
      </w:pPr>
      <w:r w:rsidRPr="00FD4E45">
        <w:t>O</w:t>
      </w:r>
      <w:r>
        <w:t xml:space="preserve"> </w:t>
      </w:r>
      <w:r w:rsidRPr="00FD4E45">
        <w:t xml:space="preserve">estudo de caso realizados </w:t>
      </w:r>
      <w:r>
        <w:t>ao</w:t>
      </w:r>
      <w:r w:rsidRPr="00FD4E45">
        <w:t xml:space="preserve"> </w:t>
      </w:r>
      <w:r>
        <w:t>FC</w:t>
      </w:r>
      <w:r w:rsidRPr="00FD4E45">
        <w:t xml:space="preserve"> Porto corroboram em muitos aspetos a literatura existente sobre os SCG em</w:t>
      </w:r>
      <w:r>
        <w:t xml:space="preserve"> Sociedades desportivas</w:t>
      </w:r>
      <w:r w:rsidRPr="00FD4E45">
        <w:t>.</w:t>
      </w:r>
      <w:r>
        <w:t xml:space="preserve"> Em geral, a menor preocupação financeira e emoção/paixão que envolve estas organizações, conduz-nos a uma ele</w:t>
      </w:r>
      <w:r w:rsidRPr="00FD4E45">
        <w:t xml:space="preserve"> levada importância e eficácia dos controlos pessoais e culturais na atividade das mesmas.</w:t>
      </w:r>
      <w:r>
        <w:t xml:space="preserve"> </w:t>
      </w:r>
      <w:r w:rsidRPr="00FD4E45">
        <w:t>Tudo isto não significa, porém, que controlos mais formais sejam irrelevantes nestas organizações.</w:t>
      </w:r>
    </w:p>
    <w:p w14:paraId="61954A06" w14:textId="2B513109" w:rsidR="00FD4E45" w:rsidRDefault="00FD4E45" w:rsidP="00FD4E45">
      <w:pPr>
        <w:pStyle w:val="Corpotese"/>
      </w:pPr>
      <w:r>
        <w:t xml:space="preserve">Na verdade, a literatura </w:t>
      </w:r>
      <w:r w:rsidR="004F7281" w:rsidRPr="004F7281">
        <w:t xml:space="preserve">constata </w:t>
      </w:r>
      <w:r>
        <w:t>a</w:t>
      </w:r>
      <w:r w:rsidR="004F7281" w:rsidRPr="004F7281">
        <w:t xml:space="preserve"> necessidade da utilização de sistemas de </w:t>
      </w:r>
      <w:r w:rsidRPr="004F7281">
        <w:t>controlo</w:t>
      </w:r>
      <w:r>
        <w:t xml:space="preserve">s </w:t>
      </w:r>
      <w:r w:rsidR="004F7281" w:rsidRPr="004F7281">
        <w:t>mais formais.</w:t>
      </w:r>
      <w:r>
        <w:t xml:space="preserve"> De forma, a reverter a situação atenuar a os desequilíbrios financeiros relacionados com as sociedades desportivas.</w:t>
      </w:r>
    </w:p>
    <w:p w14:paraId="0EB4D81B" w14:textId="4A3EACC8" w:rsidR="007D054F" w:rsidRDefault="00A16DA8" w:rsidP="00FD4E45">
      <w:pPr>
        <w:pStyle w:val="Corpotese"/>
      </w:pPr>
      <w:r w:rsidRPr="004F7281">
        <w:t>Considerando</w:t>
      </w:r>
      <w:r w:rsidR="004F7281" w:rsidRPr="004F7281">
        <w:t xml:space="preserve"> os resultados do estudo de caso, é possível concluir que estas empresas são controladas através de sistemas de controlo informais, mais do que sistemas formais. A cultura de </w:t>
      </w:r>
      <w:r>
        <w:t>emoções</w:t>
      </w:r>
      <w:r w:rsidR="004F7281" w:rsidRPr="004F7281">
        <w:t xml:space="preserve"> está presente em toda a empresa, e aplica-se a todos os </w:t>
      </w:r>
      <w:proofErr w:type="spellStart"/>
      <w:r w:rsidR="004F7281" w:rsidRPr="00A16DA8">
        <w:rPr>
          <w:i/>
          <w:iCs/>
        </w:rPr>
        <w:t>stakeholders</w:t>
      </w:r>
      <w:proofErr w:type="spellEnd"/>
      <w:r w:rsidR="004F7281" w:rsidRPr="004F7281">
        <w:t>.</w:t>
      </w:r>
      <w:r w:rsidR="001051E8">
        <w:t xml:space="preserve"> </w:t>
      </w:r>
      <w:r w:rsidR="001051E8" w:rsidRPr="001051E8">
        <w:t>Curiosamente</w:t>
      </w:r>
      <w:r w:rsidR="001051E8">
        <w:t xml:space="preserve">, </w:t>
      </w:r>
      <w:r w:rsidR="001051E8" w:rsidRPr="001051E8">
        <w:t>mesmo que a cultura tenha consequências positivas em formas de compensar a falta de sistemas formais, a cultura funciona como uma espada de duas pontas.</w:t>
      </w:r>
      <w:r w:rsidR="001051E8">
        <w:t xml:space="preserve"> Ou seja, o</w:t>
      </w:r>
      <w:r w:rsidR="001051E8" w:rsidRPr="001051E8">
        <w:t>s bons resultados desportivos têm um impacto positivo na motivação dos colaboradores, mas no caso de um mau resultado de jogo ou de um escândalo de adeptos, isso não só afeta a motivação dos colaboradores, mas também o trabalho real que está a ser realizado no dia útil seguinte.</w:t>
      </w:r>
    </w:p>
    <w:p w14:paraId="61775802" w14:textId="77777777" w:rsidR="007D054F" w:rsidRDefault="007D054F">
      <w:pPr>
        <w:widowControl/>
        <w:rPr>
          <w:rFonts w:ascii="Garamond" w:hAnsi="Garamond"/>
          <w:sz w:val="24"/>
          <w:szCs w:val="24"/>
        </w:rPr>
      </w:pPr>
      <w:r>
        <w:br w:type="page"/>
      </w:r>
    </w:p>
    <w:p w14:paraId="2269FDEA" w14:textId="77777777" w:rsidR="00BD48DB" w:rsidRDefault="001051E8" w:rsidP="001051E8">
      <w:pPr>
        <w:pStyle w:val="Corpotese"/>
      </w:pPr>
      <w:r>
        <w:lastRenderedPageBreak/>
        <w:t xml:space="preserve">O que revela mais uma vez a </w:t>
      </w:r>
      <w:r w:rsidR="004F7281" w:rsidRPr="004F7281">
        <w:t xml:space="preserve">importância de sistemas de controlo formais, para que sem </w:t>
      </w:r>
      <w:r w:rsidRPr="004F7281">
        <w:t>exageros, se</w:t>
      </w:r>
      <w:r w:rsidR="004F7281" w:rsidRPr="004F7281">
        <w:t xml:space="preserve"> evite atitudes passivas por parte dos </w:t>
      </w:r>
      <w:r w:rsidRPr="004F7281">
        <w:t xml:space="preserve">funcionários. </w:t>
      </w:r>
    </w:p>
    <w:p w14:paraId="5B0821BE" w14:textId="2E546F0D" w:rsidR="00BD48DB" w:rsidRDefault="00594C9B" w:rsidP="001051E8">
      <w:pPr>
        <w:pStyle w:val="Corpotese"/>
      </w:pPr>
      <w:r>
        <w:t xml:space="preserve">Em suma, é importante referir que o nível de profissionalização se encontra em patamares diferentes e tendo em conta isso os controlos de gestão vão variando conforme o nível de profissionalização. Ademais, a envolvente desportiva, em face à sua veia emotiva tem vindo a criar resistências internas e externas. </w:t>
      </w:r>
    </w:p>
    <w:p w14:paraId="24C358FB" w14:textId="706E2A12" w:rsidR="00CB2186" w:rsidRDefault="00CB2186" w:rsidP="00CB2186">
      <w:pPr>
        <w:pStyle w:val="Ttulo2"/>
      </w:pPr>
      <w:bookmarkStart w:id="37" w:name="_Toc82451442"/>
      <w:r>
        <w:t>Contribuições deste estudo para a investigação</w:t>
      </w:r>
      <w:bookmarkEnd w:id="37"/>
    </w:p>
    <w:p w14:paraId="04B2E214" w14:textId="39F3FD0F" w:rsidR="00594C9B" w:rsidRDefault="00594C9B" w:rsidP="00BD48DB">
      <w:pPr>
        <w:pStyle w:val="Corpotese"/>
      </w:pPr>
      <w:r>
        <w:t xml:space="preserve">A literatura em Sistemas de controlo de gestão em sociedades </w:t>
      </w:r>
      <w:r w:rsidR="007C719D">
        <w:t>desportiva</w:t>
      </w:r>
      <w:r>
        <w:t xml:space="preserve">, tem vindo a ser </w:t>
      </w:r>
      <w:r w:rsidR="007C719D">
        <w:t>negligenciada</w:t>
      </w:r>
      <w:r>
        <w:t xml:space="preserve"> pelos investigadores </w:t>
      </w:r>
      <w:r w:rsidR="007C719D">
        <w:t>e apresentam uma lacuna na literatura.</w:t>
      </w:r>
    </w:p>
    <w:p w14:paraId="603FEC68" w14:textId="322479B4" w:rsidR="007C719D" w:rsidRDefault="007C719D" w:rsidP="007C719D">
      <w:pPr>
        <w:pStyle w:val="Corpotese"/>
      </w:pPr>
      <w:r>
        <w:t>O</w:t>
      </w:r>
      <w:r w:rsidRPr="007C719D">
        <w:t xml:space="preserve"> presente trabalho permitiu caracterizar o SCG das instituições objeto de estudo e demonstrar o impacto que as características tem no seu SCG</w:t>
      </w:r>
      <w:r>
        <w:t xml:space="preserve">, tendo sempre a lógica </w:t>
      </w:r>
      <w:r w:rsidR="007D054F">
        <w:t>institucional</w:t>
      </w:r>
      <w:r>
        <w:t xml:space="preserve">. </w:t>
      </w:r>
    </w:p>
    <w:p w14:paraId="78419055" w14:textId="77777777" w:rsidR="008772C9" w:rsidRPr="008772C9" w:rsidRDefault="008772C9" w:rsidP="008772C9">
      <w:pPr>
        <w:pStyle w:val="Ttulo2"/>
        <w:rPr>
          <w:sz w:val="24"/>
          <w:szCs w:val="24"/>
        </w:rPr>
      </w:pPr>
      <w:bookmarkStart w:id="38" w:name="_Toc82451443"/>
      <w:r>
        <w:t xml:space="preserve">Limitações e </w:t>
      </w:r>
      <w:r w:rsidR="004F7281" w:rsidRPr="004F7281">
        <w:t>possíveis investigações futuras</w:t>
      </w:r>
      <w:bookmarkEnd w:id="38"/>
    </w:p>
    <w:p w14:paraId="3A8215B3" w14:textId="77777777" w:rsidR="007D054F" w:rsidRDefault="007C719D" w:rsidP="007D054F">
      <w:pPr>
        <w:pStyle w:val="Corpotese"/>
      </w:pPr>
      <w:r w:rsidRPr="004F7281">
        <w:t>A principal</w:t>
      </w:r>
      <w:r w:rsidR="004F7281" w:rsidRPr="004F7281">
        <w:t xml:space="preserve"> limitação que senti</w:t>
      </w:r>
      <w:r>
        <w:t xml:space="preserve"> no decorrer</w:t>
      </w:r>
      <w:r w:rsidR="004F7281" w:rsidRPr="004F7281">
        <w:t xml:space="preserve"> </w:t>
      </w:r>
      <w:r>
        <w:t>do</w:t>
      </w:r>
      <w:r w:rsidR="004F7281" w:rsidRPr="004F7281">
        <w:t xml:space="preserve"> trabalho prende</w:t>
      </w:r>
      <w:r>
        <w:t>-se</w:t>
      </w:r>
      <w:r w:rsidR="004F7281" w:rsidRPr="004F7281">
        <w:t xml:space="preserve"> com o facto de existir pouca literatura sobre o tema das </w:t>
      </w:r>
      <w:r>
        <w:t>Sociedades desportivas. Sobretudo, a</w:t>
      </w:r>
      <w:r w:rsidRPr="004F7281">
        <w:t xml:space="preserve"> ligação</w:t>
      </w:r>
      <w:r w:rsidR="004F7281" w:rsidRPr="004F7281">
        <w:t xml:space="preserve"> dos sistemas de controlo de gestão </w:t>
      </w:r>
      <w:r>
        <w:t>a este tipo de sociedades.</w:t>
      </w:r>
      <w:r w:rsidR="004F7281" w:rsidRPr="004F7281">
        <w:t xml:space="preserve"> </w:t>
      </w:r>
    </w:p>
    <w:p w14:paraId="13D1B483" w14:textId="77777777" w:rsidR="007D054F" w:rsidRDefault="00ED1E4B" w:rsidP="007D054F">
      <w:pPr>
        <w:pStyle w:val="Corpotese"/>
      </w:pPr>
      <w:r>
        <w:t xml:space="preserve">Seguidamente, outra das limitações deste método é o facto de os dados obtidos serem </w:t>
      </w:r>
      <w:r w:rsidRPr="004F0CC4">
        <w:t>extraordinariamente diversificados para os quais não existem processos normalizados de tratamento.</w:t>
      </w:r>
      <w:r>
        <w:t xml:space="preserve"> É</w:t>
      </w:r>
      <w:r w:rsidRPr="004F0CC4">
        <w:t xml:space="preserve"> exigido ao investigador que identifiqu</w:t>
      </w:r>
      <w:r>
        <w:t>e</w:t>
      </w:r>
      <w:r w:rsidRPr="004F0CC4">
        <w:t xml:space="preserve"> a multiplicidade de </w:t>
      </w:r>
      <w:r>
        <w:t>f</w:t>
      </w:r>
      <w:r w:rsidRPr="004F0CC4">
        <w:t>atores que influenciam o fenómeno, a interação entre os mesmos e o próprio processo de desenvolvimento do fenómeno</w:t>
      </w:r>
      <w:r>
        <w:t xml:space="preserve"> (</w:t>
      </w:r>
      <w:proofErr w:type="spellStart"/>
      <w:r w:rsidRPr="00E547D1">
        <w:t>Geenwood</w:t>
      </w:r>
      <w:proofErr w:type="spellEnd"/>
      <w:r w:rsidRPr="00E547D1">
        <w:t>, 1965)</w:t>
      </w:r>
      <w:r>
        <w:t>.</w:t>
      </w:r>
    </w:p>
    <w:p w14:paraId="4CAE4705" w14:textId="7D3C77ED" w:rsidR="00ED1E4B" w:rsidRDefault="00ED1E4B" w:rsidP="007D054F">
      <w:pPr>
        <w:pStyle w:val="Corpotese"/>
      </w:pPr>
      <w:r w:rsidRPr="000C6E34">
        <w:t xml:space="preserve">Segundo </w:t>
      </w:r>
      <w:proofErr w:type="spellStart"/>
      <w:r w:rsidRPr="000C6E34">
        <w:t>Gummensson</w:t>
      </w:r>
      <w:proofErr w:type="spellEnd"/>
      <w:r w:rsidRPr="000C6E34">
        <w:t xml:space="preserve"> (1991), a influência do investigador num estudo de caso passa, por um lado, pela proximidade do </w:t>
      </w:r>
      <w:r>
        <w:t>i</w:t>
      </w:r>
      <w:r w:rsidRPr="000C6E34">
        <w:t>nvestigador ao objeto de estudo. Por outro lado, pelo conhecimento e experiência anterior ao início do projeto de investigação</w:t>
      </w:r>
      <w:r>
        <w:t>:</w:t>
      </w:r>
      <w:r w:rsidRPr="000C6E34">
        <w:t xml:space="preserve"> o conhecimento de teoria, das técnicas, das condições da instituição, do entendimento dos padrões sociais que abrange o sistema de valores culturais, ou dos atributos pessoais do investigador.</w:t>
      </w:r>
    </w:p>
    <w:p w14:paraId="4D242628" w14:textId="77777777" w:rsidR="00ED1E4B" w:rsidRDefault="00ED1E4B" w:rsidP="00ED1E4B">
      <w:pPr>
        <w:pStyle w:val="Corpotese"/>
        <w:keepNext/>
        <w:keepLines/>
      </w:pPr>
      <w:r>
        <w:lastRenderedPageBreak/>
        <w:t xml:space="preserve">Em suma, é </w:t>
      </w:r>
      <w:r w:rsidRPr="000C6E34">
        <w:t xml:space="preserve">necessário que o investigador esteja ciente dos perigos associados a este método, nomeadamente o da subjetividade, que esteja permanentemente aberto a novas possibilidades e explicações (Patton e </w:t>
      </w:r>
      <w:proofErr w:type="spellStart"/>
      <w:r w:rsidRPr="000C6E34">
        <w:t>Appelbaum</w:t>
      </w:r>
      <w:proofErr w:type="spellEnd"/>
      <w:r w:rsidRPr="000C6E34">
        <w:t>, 2003).</w:t>
      </w:r>
    </w:p>
    <w:p w14:paraId="158BD4C4" w14:textId="349F9587" w:rsidR="00ED1E4B" w:rsidRDefault="00ED1E4B" w:rsidP="00ED1E4B">
      <w:pPr>
        <w:pStyle w:val="Corpotese"/>
      </w:pPr>
      <w:r w:rsidRPr="00ED1E4B">
        <w:t xml:space="preserve">Por outro lado, é de realçar como limitação o número reduzido de entrevistas realizadas a </w:t>
      </w:r>
      <w:r>
        <w:t>organização alvo de estudo.</w:t>
      </w:r>
    </w:p>
    <w:p w14:paraId="69381CEE" w14:textId="198299CB" w:rsidR="00ED1E4B" w:rsidRDefault="00ED1E4B" w:rsidP="00ED1E4B">
      <w:pPr>
        <w:pStyle w:val="Corpotese"/>
      </w:pPr>
      <w:r>
        <w:t xml:space="preserve">Relativamente, a possíveis investigações futuras a </w:t>
      </w:r>
      <w:r w:rsidRPr="00ED1E4B">
        <w:t xml:space="preserve">investigação nesta área encontra-se numa fase inicial, havendo </w:t>
      </w:r>
      <w:r>
        <w:t>uma lacuna sobre</w:t>
      </w:r>
      <w:r w:rsidRPr="00ED1E4B">
        <w:t xml:space="preserve"> o tema, nomeadamente estudos empíricos, não sendo Portugal exceção</w:t>
      </w:r>
      <w:r>
        <w:t>. Sendo assim, são inúmeras oportunidades para desenvolver pesquisas nesta área</w:t>
      </w:r>
    </w:p>
    <w:p w14:paraId="34A5EDDC" w14:textId="0FEF4D77" w:rsidR="002C481B" w:rsidRDefault="002C481B" w:rsidP="00ED1E4B">
      <w:pPr>
        <w:pStyle w:val="Corpotese"/>
      </w:pPr>
      <w:r w:rsidRPr="002C481B">
        <w:t>Esta metodologia não me permite generalizar as conclusões a outras empresas, até porque certamente se o estudo de caso fosse realizado noutra empresa, ainda que com as mesmas características, as conclusões poderiam ser diferentes</w:t>
      </w:r>
    </w:p>
    <w:p w14:paraId="6A7B77E4" w14:textId="5B26E064" w:rsidR="002C481B" w:rsidRDefault="002C481B" w:rsidP="00ED1E4B">
      <w:pPr>
        <w:pStyle w:val="Corpotese"/>
      </w:pPr>
      <w:r>
        <w:t>Esta tese seguiu a como fluxo de investigação a lógica institucional, no entanto existem outros pontos relevantes para outros estudos, como por exemplo a isolar as atividades comerciais e proceder ou mesmo retratar os sistemas de controlo de gestão de sociedades com diferentes dimensões.</w:t>
      </w:r>
    </w:p>
    <w:p w14:paraId="1F49CE2F" w14:textId="7C4A520A" w:rsidR="00E664C3" w:rsidRPr="009B6764" w:rsidRDefault="009B6764" w:rsidP="009B6764">
      <w:pPr>
        <w:widowControl/>
        <w:rPr>
          <w:rFonts w:ascii="Garamond" w:eastAsia="Times New Roman" w:hAnsi="Garamond"/>
          <w:b/>
          <w:bCs/>
          <w:kern w:val="32"/>
          <w:sz w:val="28"/>
          <w:szCs w:val="32"/>
        </w:rPr>
      </w:pPr>
      <w:r>
        <w:br w:type="page"/>
      </w:r>
    </w:p>
    <w:p w14:paraId="307AA681" w14:textId="77777777" w:rsidR="000F2721" w:rsidRDefault="000F2721" w:rsidP="00BF075F">
      <w:pPr>
        <w:pStyle w:val="Ttulo1"/>
        <w:numPr>
          <w:ilvl w:val="0"/>
          <w:numId w:val="0"/>
        </w:numPr>
        <w:ind w:left="432" w:hanging="432"/>
      </w:pPr>
      <w:bookmarkStart w:id="39" w:name="_Toc82451444"/>
      <w:r>
        <w:lastRenderedPageBreak/>
        <w:t>Apêndice:</w:t>
      </w:r>
      <w:bookmarkEnd w:id="39"/>
    </w:p>
    <w:p w14:paraId="05FCA5DF" w14:textId="77777777" w:rsidR="000F2721" w:rsidRPr="000F2721" w:rsidRDefault="000F2721" w:rsidP="000F2721">
      <w:pPr>
        <w:pStyle w:val="Corpotese"/>
        <w:spacing w:line="276" w:lineRule="auto"/>
        <w:ind w:firstLine="0"/>
        <w:rPr>
          <w:b/>
          <w:bCs/>
        </w:rPr>
      </w:pPr>
      <w:r w:rsidRPr="000F2721">
        <w:rPr>
          <w:b/>
          <w:bCs/>
        </w:rPr>
        <w:t>Guião Entrevista:</w:t>
      </w:r>
    </w:p>
    <w:p w14:paraId="487407EB" w14:textId="381B5877" w:rsidR="000F2721" w:rsidRDefault="000F2721" w:rsidP="000F2721">
      <w:pPr>
        <w:pStyle w:val="Corpotese"/>
        <w:spacing w:line="276" w:lineRule="auto"/>
        <w:ind w:firstLine="0"/>
      </w:pPr>
      <w:r>
        <w:t>Relativamente ao planeamento, quais são os principais indicadores ou ferramentas de planeamento são utilizadas?</w:t>
      </w:r>
    </w:p>
    <w:p w14:paraId="2660AD25" w14:textId="77777777" w:rsidR="000F2721" w:rsidRDefault="000F2721" w:rsidP="000F2721">
      <w:pPr>
        <w:pStyle w:val="Corpotese"/>
        <w:spacing w:line="276" w:lineRule="auto"/>
        <w:ind w:firstLine="0"/>
      </w:pPr>
      <w:r>
        <w:t>E essas ferramentas de planeamento como são definidas?</w:t>
      </w:r>
    </w:p>
    <w:p w14:paraId="65DF380F" w14:textId="77777777" w:rsidR="000F2721" w:rsidRDefault="000F2721" w:rsidP="000F2721">
      <w:pPr>
        <w:pStyle w:val="Corpotese"/>
        <w:spacing w:line="276" w:lineRule="auto"/>
        <w:ind w:firstLine="0"/>
      </w:pPr>
      <w:r>
        <w:t>Como são os objetivos comunicados aos empregados?</w:t>
      </w:r>
    </w:p>
    <w:p w14:paraId="41FB467B" w14:textId="02A2A6B6" w:rsidR="000F2721" w:rsidRDefault="000F2721" w:rsidP="000F2721">
      <w:pPr>
        <w:pStyle w:val="Corpotese"/>
        <w:spacing w:line="276" w:lineRule="auto"/>
        <w:ind w:firstLine="0"/>
      </w:pPr>
      <w:r>
        <w:t>São utilizados outros objetivos que não são previamente planeados? Se sim, quais?</w:t>
      </w:r>
    </w:p>
    <w:p w14:paraId="5FCBB22D" w14:textId="77777777" w:rsidR="000F2721" w:rsidRDefault="000F2721" w:rsidP="000F2721">
      <w:pPr>
        <w:pStyle w:val="Corpotese"/>
        <w:spacing w:line="276" w:lineRule="auto"/>
        <w:ind w:firstLine="0"/>
      </w:pPr>
      <w:r>
        <w:t>Falando agora mais especificamente do orçamento. Como é que este orçamento é elaborado e como o monitoriza e analisa diariamente?</w:t>
      </w:r>
    </w:p>
    <w:p w14:paraId="247F4BDB" w14:textId="77777777" w:rsidR="000F2721" w:rsidRDefault="000F2721" w:rsidP="000F2721">
      <w:pPr>
        <w:pStyle w:val="Corpotese"/>
        <w:spacing w:line="276" w:lineRule="auto"/>
        <w:ind w:firstLine="0"/>
      </w:pPr>
      <w:r>
        <w:t xml:space="preserve">Nessa comparação é dada mais relevância ao desvio face ao orçamento ou face ao ano anterior? </w:t>
      </w:r>
    </w:p>
    <w:p w14:paraId="428DCC6D" w14:textId="77777777" w:rsidR="000F2721" w:rsidRDefault="000F2721" w:rsidP="000F2721">
      <w:pPr>
        <w:pStyle w:val="Corpotese"/>
        <w:spacing w:line="276" w:lineRule="auto"/>
        <w:ind w:firstLine="0"/>
      </w:pPr>
      <w:r>
        <w:t>Que indicadores tem maior preponderância na estrutura do orçamento?</w:t>
      </w:r>
    </w:p>
    <w:p w14:paraId="54E85075" w14:textId="77777777" w:rsidR="000F2721" w:rsidRDefault="000F2721" w:rsidP="000F2721">
      <w:pPr>
        <w:pStyle w:val="Corpotese"/>
        <w:spacing w:line="276" w:lineRule="auto"/>
        <w:ind w:firstLine="708"/>
      </w:pPr>
      <w:r>
        <w:t>Quais os indicadores financeiros?</w:t>
      </w:r>
    </w:p>
    <w:p w14:paraId="6F6370B1" w14:textId="77777777" w:rsidR="000F2721" w:rsidRDefault="000F2721" w:rsidP="000F2721">
      <w:pPr>
        <w:pStyle w:val="Corpotese"/>
        <w:spacing w:line="276" w:lineRule="auto"/>
        <w:ind w:firstLine="708"/>
      </w:pPr>
      <w:r>
        <w:t>Quais os indicadores não financeiros?</w:t>
      </w:r>
    </w:p>
    <w:p w14:paraId="54E72E7C" w14:textId="77777777" w:rsidR="000F2721" w:rsidRDefault="000F2721" w:rsidP="000F2721">
      <w:pPr>
        <w:pStyle w:val="Corpotese"/>
        <w:spacing w:line="276" w:lineRule="auto"/>
        <w:ind w:firstLine="0"/>
      </w:pPr>
      <w:r>
        <w:t>Sendo uma organização desportiva qual a preponderância dos resultados desportivos, na realização do planeamento e do orçamento?</w:t>
      </w:r>
    </w:p>
    <w:p w14:paraId="4A6C52DC" w14:textId="77777777" w:rsidR="000F2721" w:rsidRDefault="000F2721" w:rsidP="000F2721">
      <w:pPr>
        <w:pStyle w:val="Corpotese"/>
        <w:spacing w:line="276" w:lineRule="auto"/>
        <w:ind w:firstLine="0"/>
      </w:pPr>
      <w:r>
        <w:t>Ao nível de políticas e procedimentos implementados na sua função, quais são as principais áreas?</w:t>
      </w:r>
    </w:p>
    <w:p w14:paraId="38B38E6D" w14:textId="77777777" w:rsidR="000F2721" w:rsidRDefault="000F2721" w:rsidP="000F2721">
      <w:pPr>
        <w:pStyle w:val="Corpotese"/>
        <w:spacing w:line="276" w:lineRule="auto"/>
        <w:ind w:firstLine="0"/>
      </w:pPr>
      <w:r>
        <w:t>São estabelecidos indicadores de performance para os colaboradores?</w:t>
      </w:r>
    </w:p>
    <w:p w14:paraId="5B6BB088" w14:textId="77777777" w:rsidR="000F2721" w:rsidRDefault="000F2721" w:rsidP="000F2721">
      <w:pPr>
        <w:pStyle w:val="Corpotese"/>
        <w:spacing w:line="276" w:lineRule="auto"/>
        <w:ind w:firstLine="0"/>
      </w:pPr>
      <w:r>
        <w:t>Falando agora do tema do recrutamento e formação. Como é feita?</w:t>
      </w:r>
    </w:p>
    <w:p w14:paraId="4D602F71" w14:textId="77777777" w:rsidR="000F2721" w:rsidRDefault="000F2721" w:rsidP="000F2721">
      <w:pPr>
        <w:pStyle w:val="Corpotese"/>
        <w:spacing w:line="276" w:lineRule="auto"/>
        <w:ind w:firstLine="0"/>
      </w:pPr>
      <w:r>
        <w:t xml:space="preserve">Há sistema de incentivos associado aos objetivos? </w:t>
      </w:r>
    </w:p>
    <w:p w14:paraId="7E08DA50" w14:textId="77777777" w:rsidR="000F2721" w:rsidRDefault="000F2721" w:rsidP="000F2721">
      <w:pPr>
        <w:pStyle w:val="Corpotese"/>
        <w:spacing w:line="276" w:lineRule="auto"/>
        <w:ind w:firstLine="0"/>
      </w:pPr>
      <w:r>
        <w:t>Como são realizadas as recompensas e punições?</w:t>
      </w:r>
    </w:p>
    <w:p w14:paraId="4C75D743" w14:textId="77777777" w:rsidR="000F2721" w:rsidRDefault="000F2721" w:rsidP="000F2721">
      <w:pPr>
        <w:pStyle w:val="Corpotese"/>
        <w:spacing w:line="276" w:lineRule="auto"/>
        <w:ind w:firstLine="0"/>
      </w:pPr>
      <w:r>
        <w:t>Como descreveria a cultura do FC Porto?</w:t>
      </w:r>
    </w:p>
    <w:p w14:paraId="5FCFF2AA" w14:textId="77777777" w:rsidR="000F2721" w:rsidRDefault="000F2721" w:rsidP="000F2721">
      <w:pPr>
        <w:pStyle w:val="Corpotese"/>
        <w:spacing w:line="276" w:lineRule="auto"/>
        <w:ind w:firstLine="0"/>
      </w:pPr>
      <w:r>
        <w:t>Como esta contribui para atingir os objetivos?</w:t>
      </w:r>
    </w:p>
    <w:p w14:paraId="785B1B18" w14:textId="3B1573C5" w:rsidR="000F2721" w:rsidRDefault="000F2721" w:rsidP="000F2721">
      <w:pPr>
        <w:pStyle w:val="Corpotese"/>
        <w:spacing w:line="276" w:lineRule="auto"/>
        <w:ind w:firstLine="0"/>
      </w:pPr>
      <w:r>
        <w:t>Relativamente ao tema que estamos a abordar, considera importante referir outros aspetos não mencionados até ao momento?</w:t>
      </w:r>
    </w:p>
    <w:p w14:paraId="4107334B" w14:textId="77777777" w:rsidR="000F2721" w:rsidRDefault="000F2721">
      <w:pPr>
        <w:widowControl/>
        <w:rPr>
          <w:rFonts w:ascii="Garamond" w:hAnsi="Garamond"/>
          <w:sz w:val="24"/>
          <w:szCs w:val="24"/>
        </w:rPr>
      </w:pPr>
      <w:r>
        <w:br w:type="page"/>
      </w:r>
    </w:p>
    <w:p w14:paraId="50D8A28A" w14:textId="1B0DB811" w:rsidR="00F953C8" w:rsidRPr="00CD3F1D" w:rsidRDefault="00BF075F" w:rsidP="00BF075F">
      <w:pPr>
        <w:pStyle w:val="Ttulo1"/>
        <w:numPr>
          <w:ilvl w:val="0"/>
          <w:numId w:val="0"/>
        </w:numPr>
        <w:ind w:left="432" w:hanging="432"/>
      </w:pPr>
      <w:bookmarkStart w:id="40" w:name="_Toc82451445"/>
      <w:r w:rsidRPr="00CD3F1D">
        <w:lastRenderedPageBreak/>
        <w:t>Referências:</w:t>
      </w:r>
      <w:bookmarkEnd w:id="40"/>
    </w:p>
    <w:p w14:paraId="589D2CBE" w14:textId="7F89026A" w:rsidR="00CD3F1D" w:rsidRPr="001D5518" w:rsidRDefault="00CD3F1D" w:rsidP="00B95A7E">
      <w:pPr>
        <w:pStyle w:val="Corpotese"/>
        <w:ind w:firstLine="0"/>
        <w:rPr>
          <w:noProof/>
          <w:lang w:val="en-GB"/>
        </w:rPr>
      </w:pPr>
      <w:r w:rsidRPr="001D5518">
        <w:rPr>
          <w:lang w:val="en-US"/>
        </w:rPr>
        <w:fldChar w:fldCharType="begin" w:fldLock="1"/>
      </w:r>
      <w:r w:rsidRPr="001D5518">
        <w:instrText xml:space="preserve">ADDIN Mendeley Bibliography CSL_BIBLIOGRAPHY </w:instrText>
      </w:r>
      <w:r w:rsidRPr="001D5518">
        <w:rPr>
          <w:lang w:val="en-US"/>
        </w:rPr>
        <w:fldChar w:fldCharType="separate"/>
      </w:r>
      <w:r w:rsidRPr="001D5518">
        <w:rPr>
          <w:noProof/>
        </w:rPr>
        <w:t>A</w:t>
      </w:r>
      <w:r w:rsidR="00B95A7E" w:rsidRPr="001D5518">
        <w:rPr>
          <w:noProof/>
        </w:rPr>
        <w:t>bernethy</w:t>
      </w:r>
      <w:r w:rsidRPr="001D5518">
        <w:rPr>
          <w:noProof/>
        </w:rPr>
        <w:t>, M. A., &amp; C</w:t>
      </w:r>
      <w:r w:rsidR="00B95A7E" w:rsidRPr="001D5518">
        <w:rPr>
          <w:noProof/>
        </w:rPr>
        <w:t>hua</w:t>
      </w:r>
      <w:r w:rsidRPr="001D5518">
        <w:rPr>
          <w:noProof/>
        </w:rPr>
        <w:t xml:space="preserve">, W. F. (1996). </w:t>
      </w:r>
      <w:r w:rsidRPr="001D5518">
        <w:rPr>
          <w:noProof/>
          <w:lang w:val="en-GB"/>
        </w:rPr>
        <w:t xml:space="preserve">A Field Study of Control System “Redesign”: The Impact of Institutional Processes on Strategic Choice*. </w:t>
      </w:r>
      <w:r w:rsidRPr="001D5518">
        <w:rPr>
          <w:i/>
          <w:iCs/>
          <w:noProof/>
          <w:lang w:val="en-GB"/>
        </w:rPr>
        <w:t>Contemporary Accounting Research</w:t>
      </w:r>
      <w:r w:rsidRPr="001D5518">
        <w:rPr>
          <w:noProof/>
          <w:lang w:val="en-GB"/>
        </w:rPr>
        <w:t xml:space="preserve">, </w:t>
      </w:r>
      <w:r w:rsidRPr="001D5518">
        <w:rPr>
          <w:i/>
          <w:iCs/>
          <w:noProof/>
          <w:lang w:val="en-GB"/>
        </w:rPr>
        <w:t>13</w:t>
      </w:r>
      <w:r w:rsidRPr="001D5518">
        <w:rPr>
          <w:noProof/>
          <w:lang w:val="en-GB"/>
        </w:rPr>
        <w:t>(2), 569–606. https://doi.org/10.1111/J.1911-3846.1996.TB00515.X</w:t>
      </w:r>
    </w:p>
    <w:p w14:paraId="20CA6C3D" w14:textId="77777777" w:rsidR="00CD3F1D" w:rsidRPr="001D5518" w:rsidRDefault="00CD3F1D" w:rsidP="00B95A7E">
      <w:pPr>
        <w:pStyle w:val="Corpotese"/>
        <w:ind w:firstLine="0"/>
        <w:rPr>
          <w:noProof/>
          <w:lang w:val="en-GB"/>
        </w:rPr>
      </w:pPr>
      <w:r w:rsidRPr="001D5518">
        <w:rPr>
          <w:noProof/>
          <w:lang w:val="en-GB"/>
        </w:rPr>
        <w:t xml:space="preserve">Amis, J., &amp; Slack, T. (1996a). The Size-Structure Relationship in Voluntary Sport Organizations. </w:t>
      </w:r>
      <w:r w:rsidRPr="001D5518">
        <w:rPr>
          <w:i/>
          <w:iCs/>
          <w:noProof/>
          <w:lang w:val="en-GB"/>
        </w:rPr>
        <w:t>Journal of Sport Management</w:t>
      </w:r>
      <w:r w:rsidRPr="001D5518">
        <w:rPr>
          <w:noProof/>
          <w:lang w:val="en-GB"/>
        </w:rPr>
        <w:t xml:space="preserve">, </w:t>
      </w:r>
      <w:r w:rsidRPr="001D5518">
        <w:rPr>
          <w:i/>
          <w:iCs/>
          <w:noProof/>
          <w:lang w:val="en-GB"/>
        </w:rPr>
        <w:t>10</w:t>
      </w:r>
      <w:r w:rsidRPr="001D5518">
        <w:rPr>
          <w:noProof/>
          <w:lang w:val="en-GB"/>
        </w:rPr>
        <w:t>(1), 76–86. https://doi.org/10.1123/JSM.10.1.76</w:t>
      </w:r>
    </w:p>
    <w:p w14:paraId="70BF3D66" w14:textId="77777777" w:rsidR="00CD3F1D" w:rsidRPr="001D5518" w:rsidRDefault="00CD3F1D" w:rsidP="00B95A7E">
      <w:pPr>
        <w:pStyle w:val="Corpotese"/>
        <w:ind w:firstLine="0"/>
        <w:rPr>
          <w:noProof/>
          <w:lang w:val="en-GB"/>
        </w:rPr>
      </w:pPr>
      <w:r w:rsidRPr="001D5518">
        <w:rPr>
          <w:noProof/>
          <w:lang w:val="en-GB"/>
        </w:rPr>
        <w:t xml:space="preserve">Anthony, R. N. (Robert N., &amp; Harvard University. Graduate School of Business Administration. (1965). </w:t>
      </w:r>
      <w:r w:rsidRPr="001D5518">
        <w:rPr>
          <w:i/>
          <w:iCs/>
          <w:noProof/>
          <w:lang w:val="en-GB"/>
        </w:rPr>
        <w:t>Planning and control systems</w:t>
      </w:r>
      <w:r w:rsidRPr="001D5518">
        <w:rPr>
          <w:rFonts w:ascii="Times New Roman" w:hAnsi="Times New Roman"/>
          <w:i/>
          <w:iCs/>
          <w:noProof/>
          <w:lang w:val="en-GB"/>
        </w:rPr>
        <w:t> </w:t>
      </w:r>
      <w:r w:rsidRPr="001D5518">
        <w:rPr>
          <w:i/>
          <w:iCs/>
          <w:noProof/>
          <w:lang w:val="en-GB"/>
        </w:rPr>
        <w:t>: a framework for analysis</w:t>
      </w:r>
      <w:r w:rsidRPr="001D5518">
        <w:rPr>
          <w:noProof/>
          <w:lang w:val="en-GB"/>
        </w:rPr>
        <w:t>. 180.</w:t>
      </w:r>
    </w:p>
    <w:p w14:paraId="73A364C4" w14:textId="5E509360" w:rsidR="00CD3F1D" w:rsidRPr="001D5518" w:rsidRDefault="00CD3F1D" w:rsidP="00B95A7E">
      <w:pPr>
        <w:pStyle w:val="Corpotese"/>
        <w:ind w:firstLine="0"/>
        <w:rPr>
          <w:noProof/>
          <w:lang w:val="en-GB"/>
        </w:rPr>
      </w:pPr>
      <w:r w:rsidRPr="001D5518">
        <w:rPr>
          <w:noProof/>
          <w:lang w:val="en-GB"/>
        </w:rPr>
        <w:t xml:space="preserve">Anthony, R. N., &amp; Govindarajan, V. (2007). </w:t>
      </w:r>
      <w:r w:rsidRPr="001D5518">
        <w:rPr>
          <w:i/>
          <w:iCs/>
          <w:noProof/>
          <w:lang w:val="en-GB"/>
        </w:rPr>
        <w:t>Management control systems</w:t>
      </w:r>
      <w:r w:rsidRPr="001D5518">
        <w:rPr>
          <w:noProof/>
          <w:lang w:val="en-GB"/>
        </w:rPr>
        <w:t>. McGraw-Hill/Irwin.</w:t>
      </w:r>
    </w:p>
    <w:p w14:paraId="5E5DB700" w14:textId="77777777" w:rsidR="00CD3F1D" w:rsidRPr="001D5518" w:rsidRDefault="00CD3F1D" w:rsidP="00B95A7E">
      <w:pPr>
        <w:pStyle w:val="Corpotese"/>
        <w:ind w:firstLine="0"/>
        <w:rPr>
          <w:noProof/>
          <w:lang w:val="en-GB"/>
        </w:rPr>
      </w:pPr>
      <w:r w:rsidRPr="001D5518">
        <w:rPr>
          <w:noProof/>
        </w:rPr>
        <w:t xml:space="preserve">Barros, C., Ibrahímo, M., &amp; Szymanski, S. (2002). </w:t>
      </w:r>
      <w:r w:rsidRPr="001D5518">
        <w:rPr>
          <w:noProof/>
          <w:lang w:val="en-GB"/>
        </w:rPr>
        <w:t xml:space="preserve">Transatlantic Sport. In </w:t>
      </w:r>
      <w:r w:rsidRPr="001D5518">
        <w:rPr>
          <w:i/>
          <w:iCs/>
          <w:noProof/>
          <w:lang w:val="en-GB"/>
        </w:rPr>
        <w:t>Transatlantic Sport</w:t>
      </w:r>
      <w:r w:rsidRPr="001D5518">
        <w:rPr>
          <w:noProof/>
          <w:lang w:val="en-GB"/>
        </w:rPr>
        <w:t>. Edward Elgar Publishing. https://doi.org/10.4337/9781843767367</w:t>
      </w:r>
    </w:p>
    <w:p w14:paraId="4C426852" w14:textId="77777777" w:rsidR="00CD3F1D" w:rsidRPr="001D5518" w:rsidRDefault="00CD3F1D" w:rsidP="00B95A7E">
      <w:pPr>
        <w:pStyle w:val="Corpotese"/>
        <w:ind w:firstLine="0"/>
        <w:rPr>
          <w:noProof/>
          <w:lang w:val="en-GB"/>
        </w:rPr>
      </w:pPr>
      <w:r w:rsidRPr="001D5518">
        <w:rPr>
          <w:noProof/>
          <w:lang w:val="en-GB"/>
        </w:rPr>
        <w:t xml:space="preserve">Bayle, E., &amp; Madella, A. (2002). Development of a taxonomy of performance for national sport organizations. </w:t>
      </w:r>
      <w:r w:rsidRPr="001D5518">
        <w:rPr>
          <w:i/>
          <w:iCs/>
          <w:noProof/>
          <w:lang w:val="en-GB"/>
        </w:rPr>
        <w:t>European Journal of Sport Science</w:t>
      </w:r>
      <w:r w:rsidRPr="001D5518">
        <w:rPr>
          <w:noProof/>
          <w:lang w:val="en-GB"/>
        </w:rPr>
        <w:t xml:space="preserve">, </w:t>
      </w:r>
      <w:r w:rsidRPr="001D5518">
        <w:rPr>
          <w:i/>
          <w:iCs/>
          <w:noProof/>
          <w:lang w:val="en-GB"/>
        </w:rPr>
        <w:t>2</w:t>
      </w:r>
      <w:r w:rsidRPr="001D5518">
        <w:rPr>
          <w:noProof/>
          <w:lang w:val="en-GB"/>
        </w:rPr>
        <w:t>(2), 1–21. https://doi.org/10.1080/17461390200072205</w:t>
      </w:r>
    </w:p>
    <w:p w14:paraId="2AA8EC27" w14:textId="77777777" w:rsidR="00CD3F1D" w:rsidRPr="001D5518" w:rsidRDefault="00CD3F1D" w:rsidP="00B95A7E">
      <w:pPr>
        <w:pStyle w:val="Corpotese"/>
        <w:ind w:firstLine="0"/>
        <w:rPr>
          <w:noProof/>
          <w:lang w:val="en-GB"/>
        </w:rPr>
      </w:pPr>
      <w:r w:rsidRPr="001D5518">
        <w:rPr>
          <w:noProof/>
          <w:lang w:val="en-GB"/>
        </w:rPr>
        <w:t xml:space="preserve">Bonner, S. E., &amp; Sprinkle, G. B. (2002). The effects of monetary incentives on effort and task performance: Theories, evidence, and a framework for research. </w:t>
      </w:r>
      <w:r w:rsidRPr="001D5518">
        <w:rPr>
          <w:i/>
          <w:iCs/>
          <w:noProof/>
          <w:lang w:val="en-GB"/>
        </w:rPr>
        <w:t>Accounting, Organizations and Society</w:t>
      </w:r>
      <w:r w:rsidRPr="001D5518">
        <w:rPr>
          <w:noProof/>
          <w:lang w:val="en-GB"/>
        </w:rPr>
        <w:t xml:space="preserve">, </w:t>
      </w:r>
      <w:r w:rsidRPr="001D5518">
        <w:rPr>
          <w:i/>
          <w:iCs/>
          <w:noProof/>
          <w:lang w:val="en-GB"/>
        </w:rPr>
        <w:t>27</w:t>
      </w:r>
      <w:r w:rsidRPr="001D5518">
        <w:rPr>
          <w:noProof/>
          <w:lang w:val="en-GB"/>
        </w:rPr>
        <w:t>(4–5), 303–345. https://doi.org/10.1016/S0361-3682(01)00052-6</w:t>
      </w:r>
    </w:p>
    <w:p w14:paraId="54B7E234" w14:textId="77777777" w:rsidR="001D5518" w:rsidRPr="009A32F7" w:rsidRDefault="001D5518" w:rsidP="00B95A7E">
      <w:pPr>
        <w:pStyle w:val="Corpotese"/>
        <w:ind w:firstLine="0"/>
        <w:rPr>
          <w:noProof/>
          <w:lang w:val="en-GB"/>
        </w:rPr>
      </w:pPr>
      <w:r w:rsidRPr="001D5518">
        <w:rPr>
          <w:noProof/>
          <w:lang w:val="en-GB"/>
        </w:rPr>
        <w:t xml:space="preserve">Bose, M. (2012). </w:t>
      </w:r>
      <w:r w:rsidRPr="001D5518">
        <w:rPr>
          <w:i/>
          <w:iCs/>
          <w:noProof/>
          <w:lang w:val="en-GB"/>
        </w:rPr>
        <w:t>The Spirit of the Game</w:t>
      </w:r>
      <w:r w:rsidRPr="001D5518">
        <w:rPr>
          <w:rFonts w:ascii="Times New Roman" w:hAnsi="Times New Roman"/>
          <w:i/>
          <w:iCs/>
          <w:noProof/>
          <w:lang w:val="en-GB"/>
        </w:rPr>
        <w:t> </w:t>
      </w:r>
      <w:r w:rsidRPr="001D5518">
        <w:rPr>
          <w:i/>
          <w:iCs/>
          <w:noProof/>
          <w:lang w:val="en-GB"/>
        </w:rPr>
        <w:t>: How Sport Has Changed the Modern World.</w:t>
      </w:r>
      <w:r w:rsidRPr="001D5518">
        <w:rPr>
          <w:noProof/>
          <w:lang w:val="en-GB"/>
        </w:rPr>
        <w:t xml:space="preserve"> </w:t>
      </w:r>
      <w:r w:rsidRPr="009A32F7">
        <w:rPr>
          <w:noProof/>
          <w:lang w:val="en-GB"/>
        </w:rPr>
        <w:t>Constable &amp; Robinson.</w:t>
      </w:r>
    </w:p>
    <w:p w14:paraId="2D6DCFF7" w14:textId="77777777" w:rsidR="001D5518" w:rsidRPr="001D5518" w:rsidRDefault="001D5518" w:rsidP="001D5518">
      <w:pPr>
        <w:pStyle w:val="Corpotese"/>
        <w:ind w:firstLine="0"/>
        <w:rPr>
          <w:lang w:val="en-GB"/>
        </w:rPr>
      </w:pPr>
      <w:r w:rsidRPr="001D5518">
        <w:rPr>
          <w:lang w:val="en-GB"/>
        </w:rPr>
        <w:t xml:space="preserve">Brooks, A. (2005). What Do Nonprofit Organizations Seek? (And Why Should Policymakers Care?). Journal of Policy Analysis and Management, 24(3), 543-558. Retirado em março 13, 2021, </w:t>
      </w:r>
      <w:proofErr w:type="spellStart"/>
      <w:r w:rsidRPr="001D5518">
        <w:rPr>
          <w:lang w:val="en-GB"/>
        </w:rPr>
        <w:t>em</w:t>
      </w:r>
      <w:proofErr w:type="spellEnd"/>
      <w:r w:rsidRPr="001D5518">
        <w:rPr>
          <w:lang w:val="en-GB"/>
        </w:rPr>
        <w:t xml:space="preserve"> </w:t>
      </w:r>
      <w:hyperlink r:id="rId16" w:history="1">
        <w:r w:rsidRPr="001D5518">
          <w:rPr>
            <w:rStyle w:val="Hiperligao"/>
            <w:color w:val="auto"/>
            <w:u w:val="none"/>
            <w:lang w:val="en-GB"/>
          </w:rPr>
          <w:t>http://www.jstor.org/stable/30164063</w:t>
        </w:r>
      </w:hyperlink>
    </w:p>
    <w:p w14:paraId="68CFFFDC" w14:textId="77777777" w:rsidR="001D5518" w:rsidRPr="001D5518" w:rsidRDefault="001D5518" w:rsidP="001D5518">
      <w:pPr>
        <w:pStyle w:val="Corpotese"/>
        <w:ind w:firstLine="0"/>
      </w:pPr>
      <w:r w:rsidRPr="001D5518">
        <w:rPr>
          <w:lang w:val="en-GB"/>
        </w:rPr>
        <w:t xml:space="preserve">Byers, T., Henry, I., e Slack, T. (2007). Understanding control in voluntary sport organizations. Part of: Parent, M. M., e Slack, T., (2007). International perspectives on the management of sport. </w:t>
      </w:r>
      <w:r w:rsidRPr="001D5518">
        <w:t>Elsevier Academic Press</w:t>
      </w:r>
    </w:p>
    <w:p w14:paraId="00775086" w14:textId="77777777" w:rsidR="00CD3F1D" w:rsidRPr="001D5518" w:rsidRDefault="00CD3F1D" w:rsidP="00B95A7E">
      <w:pPr>
        <w:pStyle w:val="Corpotese"/>
        <w:ind w:firstLine="0"/>
        <w:rPr>
          <w:noProof/>
        </w:rPr>
      </w:pPr>
      <w:r w:rsidRPr="001D5518">
        <w:rPr>
          <w:noProof/>
        </w:rPr>
        <w:t xml:space="preserve">Candeias, R. M. (2000). </w:t>
      </w:r>
      <w:r w:rsidRPr="001D5518">
        <w:rPr>
          <w:i/>
          <w:iCs/>
          <w:noProof/>
        </w:rPr>
        <w:t xml:space="preserve">Personalização de equipa e transformação de clube em sociedade anónima </w:t>
      </w:r>
      <w:r w:rsidRPr="001D5518">
        <w:rPr>
          <w:i/>
          <w:iCs/>
          <w:noProof/>
        </w:rPr>
        <w:lastRenderedPageBreak/>
        <w:t>desportiva</w:t>
      </w:r>
      <w:r w:rsidRPr="001D5518">
        <w:rPr>
          <w:noProof/>
        </w:rPr>
        <w:t>. https://blook.pt/publications/publication/877d1cbc83ba/</w:t>
      </w:r>
    </w:p>
    <w:p w14:paraId="7C58CF29" w14:textId="462E8961" w:rsidR="00CD3F1D" w:rsidRPr="001D5518" w:rsidRDefault="00CD3F1D" w:rsidP="00B95A7E">
      <w:pPr>
        <w:pStyle w:val="Corpotese"/>
        <w:ind w:firstLine="0"/>
        <w:rPr>
          <w:noProof/>
        </w:rPr>
      </w:pPr>
      <w:r w:rsidRPr="001D5518">
        <w:rPr>
          <w:noProof/>
        </w:rPr>
        <w:t xml:space="preserve">Cardoso, F. A. (2004). </w:t>
      </w:r>
      <w:r w:rsidRPr="001D5518">
        <w:rPr>
          <w:i/>
          <w:iCs/>
          <w:noProof/>
        </w:rPr>
        <w:t>Sociedades Anónimas Desportivas: transformação dos clubes em sociedades anónimas desportivas (S.A.D.s)</w:t>
      </w:r>
      <w:r w:rsidRPr="001D5518">
        <w:rPr>
          <w:noProof/>
        </w:rPr>
        <w:t>. Edições IPAM. http://www.ipam.pt/edicoesipam/transformacao-dos-clubes-em-sociedades-anonimas-desportivas/</w:t>
      </w:r>
    </w:p>
    <w:p w14:paraId="761057B8" w14:textId="77777777" w:rsidR="00CD3F1D" w:rsidRPr="001D5518" w:rsidRDefault="00CD3F1D" w:rsidP="00B95A7E">
      <w:pPr>
        <w:pStyle w:val="Corpotese"/>
        <w:ind w:firstLine="0"/>
        <w:rPr>
          <w:noProof/>
          <w:lang w:val="en-GB"/>
        </w:rPr>
      </w:pPr>
      <w:r w:rsidRPr="001D5518">
        <w:rPr>
          <w:noProof/>
          <w:lang w:val="en-GB"/>
        </w:rPr>
        <w:t xml:space="preserve">Carlsson, B. (2009). Insolvency and the domestic juridification of football in Sweden. </w:t>
      </w:r>
      <w:r w:rsidRPr="001D5518">
        <w:rPr>
          <w:i/>
          <w:iCs/>
          <w:noProof/>
          <w:lang w:val="en-GB"/>
        </w:rPr>
        <w:t>Http://Dx.Doi.Org/10.1080/14660970902771522</w:t>
      </w:r>
      <w:r w:rsidRPr="001D5518">
        <w:rPr>
          <w:noProof/>
          <w:lang w:val="en-GB"/>
        </w:rPr>
        <w:t xml:space="preserve">, </w:t>
      </w:r>
      <w:r w:rsidRPr="001D5518">
        <w:rPr>
          <w:i/>
          <w:iCs/>
          <w:noProof/>
          <w:lang w:val="en-GB"/>
        </w:rPr>
        <w:t>10</w:t>
      </w:r>
      <w:r w:rsidRPr="001D5518">
        <w:rPr>
          <w:noProof/>
          <w:lang w:val="en-GB"/>
        </w:rPr>
        <w:t>(3–4), 477–494. https://doi.org/10.1080/14660970902771522</w:t>
      </w:r>
    </w:p>
    <w:p w14:paraId="6C0234F0" w14:textId="77777777" w:rsidR="00CD3F1D" w:rsidRPr="001D5518" w:rsidRDefault="00CD3F1D" w:rsidP="00B95A7E">
      <w:pPr>
        <w:pStyle w:val="Corpotese"/>
        <w:ind w:firstLine="0"/>
        <w:rPr>
          <w:noProof/>
          <w:lang w:val="en-GB"/>
        </w:rPr>
      </w:pPr>
      <w:r w:rsidRPr="001D5518">
        <w:rPr>
          <w:noProof/>
          <w:lang w:val="en-GB"/>
        </w:rPr>
        <w:t xml:space="preserve">Chenhall, R. H. (2003). Management control systems design within its organizational context: findings from contingency-based research and directions for the future. </w:t>
      </w:r>
      <w:r w:rsidRPr="001D5518">
        <w:rPr>
          <w:i/>
          <w:iCs/>
          <w:noProof/>
          <w:lang w:val="en-GB"/>
        </w:rPr>
        <w:t>Accounting, Organizations and Society</w:t>
      </w:r>
      <w:r w:rsidRPr="001D5518">
        <w:rPr>
          <w:noProof/>
          <w:lang w:val="en-GB"/>
        </w:rPr>
        <w:t xml:space="preserve">, </w:t>
      </w:r>
      <w:r w:rsidRPr="001D5518">
        <w:rPr>
          <w:i/>
          <w:iCs/>
          <w:noProof/>
          <w:lang w:val="en-GB"/>
        </w:rPr>
        <w:t>28</w:t>
      </w:r>
      <w:r w:rsidRPr="001D5518">
        <w:rPr>
          <w:noProof/>
          <w:lang w:val="en-GB"/>
        </w:rPr>
        <w:t>(2–3), 127–168. https://doi.org/10.1016/S0361-3682(01)00027-7</w:t>
      </w:r>
    </w:p>
    <w:p w14:paraId="2BB5C836" w14:textId="77777777" w:rsidR="00CD3F1D" w:rsidRPr="001D5518" w:rsidRDefault="00CD3F1D" w:rsidP="00B95A7E">
      <w:pPr>
        <w:pStyle w:val="Corpotese"/>
        <w:ind w:firstLine="0"/>
        <w:rPr>
          <w:noProof/>
          <w:lang w:val="en-GB"/>
        </w:rPr>
      </w:pPr>
      <w:r w:rsidRPr="001D5518">
        <w:rPr>
          <w:noProof/>
          <w:lang w:val="en-GB"/>
        </w:rPr>
        <w:t xml:space="preserve">Colyer, S. (2000). Organizational culture in selected Western Australian sport organizations. </w:t>
      </w:r>
      <w:r w:rsidRPr="001D5518">
        <w:rPr>
          <w:i/>
          <w:iCs/>
          <w:noProof/>
          <w:lang w:val="en-GB"/>
        </w:rPr>
        <w:t>Journal of Sport Management</w:t>
      </w:r>
      <w:r w:rsidRPr="001D5518">
        <w:rPr>
          <w:noProof/>
          <w:lang w:val="en-GB"/>
        </w:rPr>
        <w:t xml:space="preserve">, </w:t>
      </w:r>
      <w:r w:rsidRPr="001D5518">
        <w:rPr>
          <w:i/>
          <w:iCs/>
          <w:noProof/>
          <w:lang w:val="en-GB"/>
        </w:rPr>
        <w:t>14</w:t>
      </w:r>
      <w:r w:rsidRPr="001D5518">
        <w:rPr>
          <w:noProof/>
          <w:lang w:val="en-GB"/>
        </w:rPr>
        <w:t>(4), 321–341. https://doi.org/10.1123/JSM.14.4.321</w:t>
      </w:r>
    </w:p>
    <w:p w14:paraId="77CE7E2E" w14:textId="1FB50074" w:rsidR="00CD3F1D" w:rsidRPr="001D5518" w:rsidRDefault="00CD3F1D" w:rsidP="00B95A7E">
      <w:pPr>
        <w:pStyle w:val="Corpotese"/>
        <w:ind w:firstLine="0"/>
        <w:rPr>
          <w:noProof/>
          <w:lang w:val="en-GB"/>
        </w:rPr>
      </w:pPr>
      <w:r w:rsidRPr="001D5518">
        <w:rPr>
          <w:noProof/>
          <w:lang w:val="en-GB"/>
        </w:rPr>
        <w:t xml:space="preserve">Cooper, C., &amp; Johnston, H. J. (2012). Vulgate accountability: Insights from the field of football. </w:t>
      </w:r>
      <w:r w:rsidRPr="001D5518">
        <w:rPr>
          <w:i/>
          <w:iCs/>
          <w:noProof/>
          <w:lang w:val="en-GB"/>
        </w:rPr>
        <w:t>Accounting, Auditing &amp; Accountability Journal</w:t>
      </w:r>
      <w:r w:rsidRPr="001D5518">
        <w:rPr>
          <w:noProof/>
          <w:lang w:val="en-GB"/>
        </w:rPr>
        <w:t xml:space="preserve">, </w:t>
      </w:r>
      <w:r w:rsidRPr="001D5518">
        <w:rPr>
          <w:i/>
          <w:iCs/>
          <w:noProof/>
          <w:lang w:val="en-GB"/>
        </w:rPr>
        <w:t>25</w:t>
      </w:r>
      <w:r w:rsidRPr="001D5518">
        <w:rPr>
          <w:noProof/>
          <w:lang w:val="en-GB"/>
        </w:rPr>
        <w:t>(4), 602–634. https://doi.org/10.1108/09513571211225060</w:t>
      </w:r>
    </w:p>
    <w:p w14:paraId="19880358" w14:textId="77777777" w:rsidR="00F30285" w:rsidRPr="001D5518" w:rsidRDefault="00F30285" w:rsidP="00F30285">
      <w:pPr>
        <w:pStyle w:val="Corpotese"/>
        <w:ind w:firstLine="0"/>
        <w:rPr>
          <w:noProof/>
          <w:lang w:val="en-GB"/>
        </w:rPr>
      </w:pPr>
      <w:r w:rsidRPr="001D5518">
        <w:rPr>
          <w:noProof/>
          <w:lang w:val="en-GB"/>
        </w:rPr>
        <w:t>Cooper, C., &amp; Joyce, Y. (2013). Insolvency practice in the field of football. Accounting, Organizations and Society, 38(2), 108–129. https://doi.org/10.1016/J.AOS.2012.12.001</w:t>
      </w:r>
    </w:p>
    <w:p w14:paraId="6F33C0E7" w14:textId="77777777" w:rsidR="00CD3F1D" w:rsidRPr="001D5518" w:rsidRDefault="00CD3F1D" w:rsidP="00B95A7E">
      <w:pPr>
        <w:pStyle w:val="Corpotese"/>
        <w:ind w:firstLine="0"/>
        <w:rPr>
          <w:noProof/>
          <w:lang w:val="en-GB"/>
        </w:rPr>
      </w:pPr>
      <w:r w:rsidRPr="001D5518">
        <w:rPr>
          <w:noProof/>
          <w:lang w:val="en-GB"/>
        </w:rPr>
        <w:t xml:space="preserve">Dabscheck, B. (1975). The Wage Determination Process for Sportsmen*. </w:t>
      </w:r>
      <w:r w:rsidRPr="001D5518">
        <w:rPr>
          <w:i/>
          <w:iCs/>
          <w:noProof/>
          <w:lang w:val="en-GB"/>
        </w:rPr>
        <w:t>Economic Record</w:t>
      </w:r>
      <w:r w:rsidRPr="001D5518">
        <w:rPr>
          <w:noProof/>
          <w:lang w:val="en-GB"/>
        </w:rPr>
        <w:t xml:space="preserve">, </w:t>
      </w:r>
      <w:r w:rsidRPr="001D5518">
        <w:rPr>
          <w:i/>
          <w:iCs/>
          <w:noProof/>
          <w:lang w:val="en-GB"/>
        </w:rPr>
        <w:t>51</w:t>
      </w:r>
      <w:r w:rsidRPr="001D5518">
        <w:rPr>
          <w:noProof/>
          <w:lang w:val="en-GB"/>
        </w:rPr>
        <w:t>(1), 52–65. https://doi.org/10.1111/J.1475-4932.1975.TB00223.X</w:t>
      </w:r>
    </w:p>
    <w:p w14:paraId="2F7C579A" w14:textId="0CBBA406" w:rsidR="00CD3F1D" w:rsidRPr="001D5518" w:rsidRDefault="00CD3F1D" w:rsidP="00B95A7E">
      <w:pPr>
        <w:pStyle w:val="Corpotese"/>
        <w:ind w:firstLine="0"/>
        <w:rPr>
          <w:noProof/>
          <w:lang w:val="en-GB"/>
        </w:rPr>
      </w:pPr>
      <w:r w:rsidRPr="001D5518">
        <w:rPr>
          <w:noProof/>
          <w:lang w:val="en-GB"/>
        </w:rPr>
        <w:t>Davila, A., Foster, G., &amp; Jia, N. (2010). Building Sustainable High-Growth Startup Companies: Management Systems as an Accelerator:,</w:t>
      </w:r>
      <w:r w:rsidR="00F30285" w:rsidRPr="001D5518">
        <w:rPr>
          <w:noProof/>
          <w:lang w:val="en-GB"/>
        </w:rPr>
        <w:t xml:space="preserve"> </w:t>
      </w:r>
      <w:r w:rsidRPr="001D5518">
        <w:rPr>
          <w:i/>
          <w:iCs/>
          <w:noProof/>
          <w:lang w:val="en-GB"/>
        </w:rPr>
        <w:t>52</w:t>
      </w:r>
      <w:r w:rsidRPr="001D5518">
        <w:rPr>
          <w:noProof/>
          <w:lang w:val="en-GB"/>
        </w:rPr>
        <w:t>(3), 79–105. https://doi.org/10.1525/CMR.2010.52.3.79</w:t>
      </w:r>
    </w:p>
    <w:p w14:paraId="5039882F" w14:textId="77777777" w:rsidR="00CD3F1D" w:rsidRPr="001D5518" w:rsidRDefault="00CD3F1D" w:rsidP="00B95A7E">
      <w:pPr>
        <w:pStyle w:val="Corpotese"/>
        <w:ind w:firstLine="0"/>
        <w:rPr>
          <w:noProof/>
          <w:lang w:val="en-GB"/>
        </w:rPr>
      </w:pPr>
      <w:r w:rsidRPr="001D5518">
        <w:rPr>
          <w:noProof/>
          <w:lang w:val="en-GB"/>
        </w:rPr>
        <w:t xml:space="preserve">Davila, T., &amp; Foster, G. (2011). Startup Firms’ Growth, Management Control Systems Adoption and Performance. </w:t>
      </w:r>
      <w:r w:rsidRPr="001D5518">
        <w:rPr>
          <w:i/>
          <w:iCs/>
          <w:noProof/>
          <w:lang w:val="en-GB"/>
        </w:rPr>
        <w:t>SSRN Electronic Journal</w:t>
      </w:r>
      <w:r w:rsidRPr="001D5518">
        <w:rPr>
          <w:noProof/>
          <w:lang w:val="en-GB"/>
        </w:rPr>
        <w:t>. https://doi.org/10.2139/SSRN.875568</w:t>
      </w:r>
    </w:p>
    <w:p w14:paraId="4A2A59BA" w14:textId="3841A36A" w:rsidR="00CD3F1D" w:rsidRPr="001D5518" w:rsidRDefault="00CD3F1D" w:rsidP="00B95A7E">
      <w:pPr>
        <w:pStyle w:val="Corpotese"/>
        <w:ind w:firstLine="0"/>
        <w:rPr>
          <w:noProof/>
        </w:rPr>
      </w:pPr>
      <w:r w:rsidRPr="001D5518">
        <w:rPr>
          <w:i/>
          <w:iCs/>
          <w:noProof/>
          <w:lang w:val="en-GB"/>
        </w:rPr>
        <w:t>Deloitte</w:t>
      </w:r>
      <w:r w:rsidR="00F30285" w:rsidRPr="001D5518">
        <w:rPr>
          <w:i/>
          <w:iCs/>
          <w:noProof/>
          <w:lang w:val="en-GB"/>
        </w:rPr>
        <w:t xml:space="preserve"> </w:t>
      </w:r>
      <w:r w:rsidRPr="001D5518">
        <w:rPr>
          <w:i/>
          <w:iCs/>
          <w:noProof/>
          <w:lang w:val="en-GB"/>
        </w:rPr>
        <w:t>Football Money League 2020</w:t>
      </w:r>
      <w:r w:rsidRPr="001D5518">
        <w:rPr>
          <w:noProof/>
          <w:lang w:val="en-GB"/>
        </w:rPr>
        <w:t xml:space="preserve">. </w:t>
      </w:r>
      <w:r w:rsidRPr="001D5518">
        <w:rPr>
          <w:noProof/>
        </w:rPr>
        <w:t xml:space="preserve">(2020). </w:t>
      </w:r>
      <w:r w:rsidR="00F30285" w:rsidRPr="001D5518">
        <w:rPr>
          <w:noProof/>
        </w:rPr>
        <w:t xml:space="preserve">retrirado em 14 de janeiro 2021, </w:t>
      </w:r>
      <w:r w:rsidRPr="001D5518">
        <w:rPr>
          <w:noProof/>
        </w:rPr>
        <w:t>https://www2.deloitte.com/bg/en/pages/finance/articles/football-money-league-2020.html</w:t>
      </w:r>
    </w:p>
    <w:p w14:paraId="55C10890" w14:textId="4926F286" w:rsidR="00CD3F1D" w:rsidRPr="001D5518" w:rsidRDefault="00CD3F1D" w:rsidP="00B95A7E">
      <w:pPr>
        <w:pStyle w:val="Corpotese"/>
        <w:ind w:firstLine="0"/>
        <w:rPr>
          <w:noProof/>
          <w:lang w:val="en-GB"/>
        </w:rPr>
      </w:pPr>
      <w:r w:rsidRPr="001D5518">
        <w:rPr>
          <w:noProof/>
          <w:lang w:val="en-GB"/>
        </w:rPr>
        <w:lastRenderedPageBreak/>
        <w:t xml:space="preserve">Dunn, M. B., &amp; Jones, C. (2010). Institutional Logics and Institutional Pluralism: The Contestation of Care and Science Logics in Medical Education, 1967–2005: </w:t>
      </w:r>
      <w:r w:rsidRPr="001D5518">
        <w:rPr>
          <w:i/>
          <w:iCs/>
          <w:noProof/>
          <w:lang w:val="en-GB"/>
        </w:rPr>
        <w:t>55</w:t>
      </w:r>
      <w:r w:rsidRPr="001D5518">
        <w:rPr>
          <w:noProof/>
          <w:lang w:val="en-GB"/>
        </w:rPr>
        <w:t>(1), 114–149. https://doi.org/10.2189/ASQU.2010.55.1.114</w:t>
      </w:r>
    </w:p>
    <w:p w14:paraId="69726DE7" w14:textId="77777777" w:rsidR="00CD3F1D" w:rsidRPr="001D5518" w:rsidRDefault="00CD3F1D" w:rsidP="00B95A7E">
      <w:pPr>
        <w:pStyle w:val="Corpotese"/>
        <w:ind w:firstLine="0"/>
        <w:rPr>
          <w:noProof/>
          <w:lang w:val="en-GB"/>
        </w:rPr>
      </w:pPr>
      <w:r w:rsidRPr="001D5518">
        <w:rPr>
          <w:noProof/>
          <w:lang w:val="en-GB"/>
        </w:rPr>
        <w:t xml:space="preserve">Eisenhardt, K. M. (1989). Building Theories from Case Study Research. </w:t>
      </w:r>
      <w:r w:rsidRPr="001D5518">
        <w:rPr>
          <w:i/>
          <w:iCs/>
          <w:noProof/>
          <w:lang w:val="en-GB"/>
        </w:rPr>
        <w:t>The Academy of Management Review</w:t>
      </w:r>
      <w:r w:rsidRPr="001D5518">
        <w:rPr>
          <w:noProof/>
          <w:lang w:val="en-GB"/>
        </w:rPr>
        <w:t xml:space="preserve">, </w:t>
      </w:r>
      <w:r w:rsidRPr="001D5518">
        <w:rPr>
          <w:i/>
          <w:iCs/>
          <w:noProof/>
          <w:lang w:val="en-GB"/>
        </w:rPr>
        <w:t>14</w:t>
      </w:r>
      <w:r w:rsidRPr="001D5518">
        <w:rPr>
          <w:noProof/>
          <w:lang w:val="en-GB"/>
        </w:rPr>
        <w:t>(4), 532. https://doi.org/10.2307/258557</w:t>
      </w:r>
    </w:p>
    <w:p w14:paraId="65EF1ED7" w14:textId="77777777" w:rsidR="00CD3F1D" w:rsidRPr="001D5518" w:rsidRDefault="00CD3F1D" w:rsidP="00B95A7E">
      <w:pPr>
        <w:pStyle w:val="Corpotese"/>
        <w:ind w:firstLine="0"/>
        <w:rPr>
          <w:noProof/>
        </w:rPr>
      </w:pPr>
      <w:r w:rsidRPr="001D5518">
        <w:rPr>
          <w:noProof/>
          <w:lang w:val="en-GB"/>
        </w:rPr>
        <w:t xml:space="preserve">Emmanuel, C., Otley, D., &amp; Merchant, K. (1990). Accounting for organizational control. In </w:t>
      </w:r>
      <w:r w:rsidRPr="001D5518">
        <w:rPr>
          <w:i/>
          <w:iCs/>
          <w:noProof/>
          <w:lang w:val="en-GB"/>
        </w:rPr>
        <w:t>Accounting for Management Control</w:t>
      </w:r>
      <w:r w:rsidRPr="001D5518">
        <w:rPr>
          <w:noProof/>
          <w:lang w:val="en-GB"/>
        </w:rPr>
        <w:t xml:space="preserve">. </w:t>
      </w:r>
      <w:r w:rsidRPr="001D5518">
        <w:rPr>
          <w:noProof/>
        </w:rPr>
        <w:t>Springer US. https://doi.org/10.1007/978-1-4899-6952-1_1</w:t>
      </w:r>
    </w:p>
    <w:p w14:paraId="217F1BD6" w14:textId="77777777" w:rsidR="00CD3F1D" w:rsidRPr="009A32F7" w:rsidRDefault="00CD3F1D" w:rsidP="00B95A7E">
      <w:pPr>
        <w:pStyle w:val="Corpotese"/>
        <w:ind w:firstLine="0"/>
        <w:rPr>
          <w:noProof/>
        </w:rPr>
      </w:pPr>
      <w:r w:rsidRPr="001D5518">
        <w:rPr>
          <w:noProof/>
        </w:rPr>
        <w:t xml:space="preserve">Esteves, J. (1999). </w:t>
      </w:r>
      <w:r w:rsidRPr="001D5518">
        <w:rPr>
          <w:i/>
          <w:iCs/>
          <w:noProof/>
        </w:rPr>
        <w:t>O Desporto e as Estruturas Sociais, Um Ensaio Sobre a Interpretação do Fenómeno Desportivo</w:t>
      </w:r>
      <w:r w:rsidRPr="001D5518">
        <w:rPr>
          <w:noProof/>
        </w:rPr>
        <w:t xml:space="preserve"> (4</w:t>
      </w:r>
      <w:r w:rsidRPr="001D5518">
        <w:rPr>
          <w:noProof/>
          <w:vertAlign w:val="superscript"/>
        </w:rPr>
        <w:t>a</w:t>
      </w:r>
      <w:r w:rsidRPr="001D5518">
        <w:rPr>
          <w:noProof/>
        </w:rPr>
        <w:t xml:space="preserve">). </w:t>
      </w:r>
      <w:r w:rsidRPr="009A32F7">
        <w:rPr>
          <w:noProof/>
        </w:rPr>
        <w:t>Edições Universitárias Lusófonas.</w:t>
      </w:r>
    </w:p>
    <w:p w14:paraId="246C8EAC" w14:textId="528FCFFD" w:rsidR="00F30285" w:rsidRPr="001D5518" w:rsidRDefault="00F30285" w:rsidP="00B95A7E">
      <w:pPr>
        <w:pStyle w:val="Corpotese"/>
        <w:ind w:firstLine="0"/>
        <w:rPr>
          <w:noProof/>
        </w:rPr>
      </w:pPr>
      <w:r w:rsidRPr="001D5518">
        <w:rPr>
          <w:noProof/>
        </w:rPr>
        <w:t xml:space="preserve">Faria, Vasco Lynce, F. Sobral, F. Tenreiro, J. Couceiro, A. Carraça, S. Marivoet, A. Cordeiro e S. Santos (2000), O Negócio Emergente do Futebol Português </w:t>
      </w:r>
      <w:r w:rsidRPr="001D5518">
        <w:rPr>
          <w:rFonts w:ascii="Times New Roman" w:hAnsi="Times New Roman"/>
          <w:noProof/>
        </w:rPr>
        <w:t>̧</w:t>
      </w:r>
      <w:r w:rsidRPr="001D5518">
        <w:rPr>
          <w:noProof/>
        </w:rPr>
        <w:t>Vida Económica – Conferforum, julho.</w:t>
      </w:r>
    </w:p>
    <w:p w14:paraId="245BB2A4" w14:textId="2C99D426" w:rsidR="00CD3F1D" w:rsidRPr="001D5518" w:rsidRDefault="00CD3F1D" w:rsidP="00B95A7E">
      <w:pPr>
        <w:pStyle w:val="Corpotese"/>
        <w:ind w:firstLine="0"/>
        <w:rPr>
          <w:noProof/>
          <w:lang w:val="en-GB"/>
        </w:rPr>
      </w:pPr>
      <w:r w:rsidRPr="001D5518">
        <w:rPr>
          <w:noProof/>
          <w:lang w:val="en-GB"/>
        </w:rPr>
        <w:t xml:space="preserve">Fahlén, J. (2006). </w:t>
      </w:r>
      <w:r w:rsidRPr="001D5518">
        <w:rPr>
          <w:i/>
          <w:iCs/>
          <w:noProof/>
          <w:lang w:val="en-GB"/>
        </w:rPr>
        <w:t>Structures beyond the frameworks of the rink</w:t>
      </w:r>
      <w:r w:rsidRPr="001D5518">
        <w:rPr>
          <w:rFonts w:ascii="Times New Roman" w:hAnsi="Times New Roman"/>
          <w:i/>
          <w:iCs/>
          <w:noProof/>
          <w:lang w:val="en-GB"/>
        </w:rPr>
        <w:t> </w:t>
      </w:r>
      <w:r w:rsidRPr="001D5518">
        <w:rPr>
          <w:i/>
          <w:iCs/>
          <w:noProof/>
          <w:lang w:val="en-GB"/>
        </w:rPr>
        <w:t>: on organization in Swedish ice hockey</w:t>
      </w:r>
      <w:r w:rsidRPr="001D5518">
        <w:rPr>
          <w:noProof/>
          <w:lang w:val="en-GB"/>
        </w:rPr>
        <w:t xml:space="preserve"> [Dept. of Education, Umea</w:t>
      </w:r>
      <w:r w:rsidRPr="001D5518">
        <w:rPr>
          <w:rFonts w:ascii="Times New Roman" w:hAnsi="Times New Roman"/>
          <w:noProof/>
          <w:lang w:val="en-GB"/>
        </w:rPr>
        <w:t>̊</w:t>
      </w:r>
      <w:r w:rsidRPr="001D5518">
        <w:rPr>
          <w:noProof/>
          <w:lang w:val="en-GB"/>
        </w:rPr>
        <w:t xml:space="preserve"> University]. urn: nbn: se: umu: diva-734</w:t>
      </w:r>
    </w:p>
    <w:p w14:paraId="6CE10582" w14:textId="77777777" w:rsidR="00CD3F1D" w:rsidRPr="001D5518" w:rsidRDefault="00CD3F1D" w:rsidP="00B95A7E">
      <w:pPr>
        <w:pStyle w:val="Corpotese"/>
        <w:ind w:firstLine="0"/>
        <w:rPr>
          <w:noProof/>
          <w:lang w:val="en-GB"/>
        </w:rPr>
      </w:pPr>
      <w:r w:rsidRPr="001D5518">
        <w:rPr>
          <w:noProof/>
          <w:lang w:val="en-GB"/>
        </w:rPr>
        <w:t xml:space="preserve">Ferkins, L., Shilbury, D., &amp; McDonald, G. (2005). The Role of the Board in Building Strategic Capability: Towards an Integrated Model of Sport Governance Research. </w:t>
      </w:r>
      <w:r w:rsidRPr="001D5518">
        <w:rPr>
          <w:i/>
          <w:iCs/>
          <w:noProof/>
          <w:lang w:val="en-GB"/>
        </w:rPr>
        <w:t>Sport Management Review</w:t>
      </w:r>
      <w:r w:rsidRPr="001D5518">
        <w:rPr>
          <w:noProof/>
          <w:lang w:val="en-GB"/>
        </w:rPr>
        <w:t xml:space="preserve">, </w:t>
      </w:r>
      <w:r w:rsidRPr="001D5518">
        <w:rPr>
          <w:i/>
          <w:iCs/>
          <w:noProof/>
          <w:lang w:val="en-GB"/>
        </w:rPr>
        <w:t>8</w:t>
      </w:r>
      <w:r w:rsidRPr="001D5518">
        <w:rPr>
          <w:noProof/>
          <w:lang w:val="en-GB"/>
        </w:rPr>
        <w:t>(3), 195–225. https://doi.org/10.1016/S1441-3523(05)70039-5</w:t>
      </w:r>
    </w:p>
    <w:p w14:paraId="0F9D3475" w14:textId="77777777" w:rsidR="00CD3F1D" w:rsidRPr="001D5518" w:rsidRDefault="00CD3F1D" w:rsidP="00B95A7E">
      <w:pPr>
        <w:pStyle w:val="Corpotese"/>
        <w:ind w:firstLine="0"/>
        <w:rPr>
          <w:noProof/>
          <w:lang w:val="en-GB"/>
        </w:rPr>
      </w:pPr>
      <w:r w:rsidRPr="001D5518">
        <w:rPr>
          <w:noProof/>
          <w:lang w:val="en-GB"/>
        </w:rPr>
        <w:t xml:space="preserve">Ferreira, Aldónio, &amp; Otley, D. (2009). The design and use of performance management systems: An extended framework for analysis. </w:t>
      </w:r>
      <w:r w:rsidRPr="001D5518">
        <w:rPr>
          <w:i/>
          <w:iCs/>
          <w:noProof/>
          <w:lang w:val="en-GB"/>
        </w:rPr>
        <w:t>Management Accounting Research</w:t>
      </w:r>
      <w:r w:rsidRPr="001D5518">
        <w:rPr>
          <w:noProof/>
          <w:lang w:val="en-GB"/>
        </w:rPr>
        <w:t xml:space="preserve">, </w:t>
      </w:r>
      <w:r w:rsidRPr="001D5518">
        <w:rPr>
          <w:i/>
          <w:iCs/>
          <w:noProof/>
          <w:lang w:val="en-GB"/>
        </w:rPr>
        <w:t>20</w:t>
      </w:r>
      <w:r w:rsidRPr="001D5518">
        <w:rPr>
          <w:noProof/>
          <w:lang w:val="en-GB"/>
        </w:rPr>
        <w:t>(4), 263–282. https://doi.org/10.1016/J.MAR.2009.07.003</w:t>
      </w:r>
    </w:p>
    <w:p w14:paraId="1CF21318" w14:textId="4AF46CCD" w:rsidR="00CD3F1D" w:rsidRPr="001D5518" w:rsidRDefault="00CD3F1D" w:rsidP="00B95A7E">
      <w:pPr>
        <w:pStyle w:val="Corpotese"/>
        <w:ind w:firstLine="0"/>
        <w:rPr>
          <w:noProof/>
          <w:lang w:val="en-GB"/>
        </w:rPr>
      </w:pPr>
      <w:r w:rsidRPr="001D5518">
        <w:rPr>
          <w:noProof/>
          <w:lang w:val="en-GB"/>
        </w:rPr>
        <w:t xml:space="preserve">Ferreira, Aldonio, &amp; Otley, D. T. (2005). The Design and Use of Management Control Systems: An Extended Framework for Analysis. </w:t>
      </w:r>
      <w:r w:rsidRPr="001D5518">
        <w:rPr>
          <w:i/>
          <w:iCs/>
          <w:noProof/>
          <w:lang w:val="en-GB"/>
        </w:rPr>
        <w:t>SSRN Electronic Journal</w:t>
      </w:r>
      <w:r w:rsidRPr="001D5518">
        <w:rPr>
          <w:noProof/>
          <w:lang w:val="en-GB"/>
        </w:rPr>
        <w:t>. https://doi.org/10.2139/SSRN.682984</w:t>
      </w:r>
    </w:p>
    <w:p w14:paraId="5651414C" w14:textId="77777777" w:rsidR="00F30285" w:rsidRPr="001D5518" w:rsidRDefault="00F30285" w:rsidP="00F30285">
      <w:pPr>
        <w:pStyle w:val="Corpotese"/>
        <w:ind w:firstLine="0"/>
        <w:rPr>
          <w:noProof/>
          <w:lang w:val="en-GB"/>
        </w:rPr>
      </w:pPr>
      <w:r w:rsidRPr="001D5518">
        <w:rPr>
          <w:noProof/>
          <w:lang w:val="en-GB"/>
        </w:rPr>
        <w:t>Fisher, J. G. (1998). “Contingency theory, management control systems and firm outcomes: past results and future directions”. Behavioral research in accounting, 10, 47-64.</w:t>
      </w:r>
    </w:p>
    <w:p w14:paraId="0DD3481A" w14:textId="77777777" w:rsidR="00CD3F1D" w:rsidRPr="001D5518" w:rsidRDefault="00CD3F1D" w:rsidP="00B95A7E">
      <w:pPr>
        <w:pStyle w:val="Corpotese"/>
        <w:ind w:firstLine="0"/>
        <w:rPr>
          <w:noProof/>
          <w:lang w:val="en-GB"/>
        </w:rPr>
      </w:pPr>
      <w:r w:rsidRPr="001D5518">
        <w:rPr>
          <w:noProof/>
          <w:lang w:val="en-GB"/>
        </w:rPr>
        <w:t xml:space="preserve">Flamholtz, E. (1996). Effective organizational control: A framework, applications, and implications. </w:t>
      </w:r>
      <w:r w:rsidRPr="001D5518">
        <w:rPr>
          <w:i/>
          <w:iCs/>
          <w:noProof/>
          <w:lang w:val="en-GB"/>
        </w:rPr>
        <w:t>European Management Journal</w:t>
      </w:r>
      <w:r w:rsidRPr="001D5518">
        <w:rPr>
          <w:noProof/>
          <w:lang w:val="en-GB"/>
        </w:rPr>
        <w:t xml:space="preserve">, </w:t>
      </w:r>
      <w:r w:rsidRPr="001D5518">
        <w:rPr>
          <w:i/>
          <w:iCs/>
          <w:noProof/>
          <w:lang w:val="en-GB"/>
        </w:rPr>
        <w:t>14</w:t>
      </w:r>
      <w:r w:rsidRPr="001D5518">
        <w:rPr>
          <w:noProof/>
          <w:lang w:val="en-GB"/>
        </w:rPr>
        <w:t>(6), 596–611. https://doi.org/10.1016/S0263-</w:t>
      </w:r>
      <w:r w:rsidRPr="001D5518">
        <w:rPr>
          <w:noProof/>
          <w:lang w:val="en-GB"/>
        </w:rPr>
        <w:lastRenderedPageBreak/>
        <w:t>2373(96)00056-4</w:t>
      </w:r>
    </w:p>
    <w:p w14:paraId="7D81D2C0" w14:textId="0762C713" w:rsidR="00CD3F1D" w:rsidRPr="001D5518" w:rsidRDefault="00CD3F1D" w:rsidP="00B95A7E">
      <w:pPr>
        <w:pStyle w:val="Corpotese"/>
        <w:ind w:firstLine="0"/>
        <w:rPr>
          <w:noProof/>
          <w:lang w:val="en-GB"/>
        </w:rPr>
      </w:pPr>
      <w:r w:rsidRPr="001D5518">
        <w:rPr>
          <w:noProof/>
          <w:lang w:val="en-GB"/>
        </w:rPr>
        <w:t xml:space="preserve">Flamholtz, E. G., Das, T. K., &amp; Tsui, A. S. (1985). Toward an integrative framework of organizational control. </w:t>
      </w:r>
      <w:r w:rsidRPr="001D5518">
        <w:rPr>
          <w:i/>
          <w:iCs/>
          <w:noProof/>
          <w:lang w:val="en-GB"/>
        </w:rPr>
        <w:t>Accounting, Organizations and Society</w:t>
      </w:r>
      <w:r w:rsidRPr="001D5518">
        <w:rPr>
          <w:noProof/>
          <w:lang w:val="en-GB"/>
        </w:rPr>
        <w:t xml:space="preserve">, </w:t>
      </w:r>
      <w:r w:rsidRPr="001D5518">
        <w:rPr>
          <w:i/>
          <w:iCs/>
          <w:noProof/>
          <w:lang w:val="en-GB"/>
        </w:rPr>
        <w:t>10</w:t>
      </w:r>
      <w:r w:rsidRPr="001D5518">
        <w:rPr>
          <w:noProof/>
          <w:lang w:val="en-GB"/>
        </w:rPr>
        <w:t>(1), 35–50. https://doi.org/10.1016/0361-3682(85)90030-3</w:t>
      </w:r>
    </w:p>
    <w:p w14:paraId="7124F45B" w14:textId="31BF3BDF" w:rsidR="001D5518" w:rsidRPr="009A32F7" w:rsidRDefault="001D5518" w:rsidP="001D5518">
      <w:pPr>
        <w:pStyle w:val="Corpotese"/>
        <w:ind w:firstLine="0"/>
        <w:rPr>
          <w:lang w:val="en-GB"/>
        </w:rPr>
      </w:pPr>
      <w:r w:rsidRPr="001D5518">
        <w:rPr>
          <w:lang w:val="en-US"/>
        </w:rPr>
        <w:t xml:space="preserve">Flamholtz, E. G., &amp; Randle, Y. (2012). Growing pains: Transitioning from an entrepreneurship to a professionally managed firm. San Francisco: John Wiley &amp; Sons </w:t>
      </w:r>
    </w:p>
    <w:p w14:paraId="787F10A0" w14:textId="77777777" w:rsidR="00CD3F1D" w:rsidRPr="001D5518" w:rsidRDefault="00CD3F1D" w:rsidP="00B95A7E">
      <w:pPr>
        <w:pStyle w:val="Corpotese"/>
        <w:ind w:firstLine="0"/>
        <w:rPr>
          <w:noProof/>
          <w:lang w:val="en-GB"/>
        </w:rPr>
      </w:pPr>
      <w:r w:rsidRPr="001D5518">
        <w:rPr>
          <w:noProof/>
          <w:lang w:val="en-GB"/>
        </w:rPr>
        <w:t xml:space="preserve">Frey, B. S. (1997). On the relationship between intrinsic and extrinsic work motivation. </w:t>
      </w:r>
      <w:r w:rsidRPr="001D5518">
        <w:rPr>
          <w:i/>
          <w:iCs/>
          <w:noProof/>
          <w:lang w:val="en-GB"/>
        </w:rPr>
        <w:t>International Journal of Industrial Organization</w:t>
      </w:r>
      <w:r w:rsidRPr="001D5518">
        <w:rPr>
          <w:noProof/>
          <w:lang w:val="en-GB"/>
        </w:rPr>
        <w:t xml:space="preserve">, </w:t>
      </w:r>
      <w:r w:rsidRPr="001D5518">
        <w:rPr>
          <w:i/>
          <w:iCs/>
          <w:noProof/>
          <w:lang w:val="en-GB"/>
        </w:rPr>
        <w:t>15</w:t>
      </w:r>
      <w:r w:rsidRPr="001D5518">
        <w:rPr>
          <w:noProof/>
          <w:lang w:val="en-GB"/>
        </w:rPr>
        <w:t>(4), 427–439. https://doi.org/10.1016/S0167-7187(96)01028-4</w:t>
      </w:r>
    </w:p>
    <w:p w14:paraId="3DADB426" w14:textId="7B3D3A8A" w:rsidR="00CD3F1D" w:rsidRPr="001D5518" w:rsidRDefault="00CD3F1D" w:rsidP="00B95A7E">
      <w:pPr>
        <w:pStyle w:val="Corpotese"/>
        <w:ind w:firstLine="0"/>
        <w:rPr>
          <w:noProof/>
          <w:lang w:val="en-GB"/>
        </w:rPr>
      </w:pPr>
      <w:r w:rsidRPr="001D5518">
        <w:rPr>
          <w:noProof/>
          <w:lang w:val="en-GB"/>
        </w:rPr>
        <w:t xml:space="preserve">Gerrard, B. (2005). A resource-utilization model of organizational efficiency in professional sports teams. </w:t>
      </w:r>
      <w:r w:rsidRPr="001D5518">
        <w:rPr>
          <w:i/>
          <w:iCs/>
          <w:noProof/>
          <w:lang w:val="en-GB"/>
        </w:rPr>
        <w:t>Journal of Sport Management</w:t>
      </w:r>
      <w:r w:rsidRPr="001D5518">
        <w:rPr>
          <w:noProof/>
          <w:lang w:val="en-GB"/>
        </w:rPr>
        <w:t xml:space="preserve">, </w:t>
      </w:r>
      <w:r w:rsidRPr="001D5518">
        <w:rPr>
          <w:i/>
          <w:iCs/>
          <w:noProof/>
          <w:lang w:val="en-GB"/>
        </w:rPr>
        <w:t>19</w:t>
      </w:r>
      <w:r w:rsidRPr="001D5518">
        <w:rPr>
          <w:noProof/>
          <w:lang w:val="en-GB"/>
        </w:rPr>
        <w:t>(2), 143–169. https://doi.org/10.1123/JSM.19.2.143</w:t>
      </w:r>
    </w:p>
    <w:p w14:paraId="0E10148F" w14:textId="77777777" w:rsidR="001D5518" w:rsidRPr="009A32F7" w:rsidRDefault="001D5518" w:rsidP="001D5518">
      <w:pPr>
        <w:pStyle w:val="Corpotese"/>
        <w:ind w:firstLine="0"/>
        <w:rPr>
          <w:lang w:val="en-GB"/>
        </w:rPr>
      </w:pPr>
      <w:r w:rsidRPr="009A32F7">
        <w:rPr>
          <w:lang w:val="en-GB"/>
        </w:rPr>
        <w:t>Gomes, J., F. Matos, W. Rosa, M. Palmeiro e L. Netto (2000), “Management control in the internacionalized firm: The case of Praxair Inc. 2000”, Revista do Mestrado em Administração e Desenvolvimento Empresarial, Vol. 1, pp. 25–26.</w:t>
      </w:r>
    </w:p>
    <w:p w14:paraId="19F17576" w14:textId="77777777" w:rsidR="001D5518" w:rsidRPr="001D5518" w:rsidRDefault="001D5518" w:rsidP="00B95A7E">
      <w:pPr>
        <w:pStyle w:val="Corpotese"/>
        <w:ind w:firstLine="0"/>
        <w:rPr>
          <w:noProof/>
          <w:lang w:val="en-GB"/>
        </w:rPr>
      </w:pPr>
      <w:r w:rsidRPr="001D5518">
        <w:rPr>
          <w:noProof/>
          <w:lang w:val="en-GB"/>
        </w:rPr>
        <w:t xml:space="preserve">Green, S. G., &amp; Welsh, M. A. (1988). Cybernetics and Dependence: Reframing the Control Concept. </w:t>
      </w:r>
      <w:r w:rsidRPr="001D5518">
        <w:rPr>
          <w:i/>
          <w:iCs/>
          <w:noProof/>
          <w:lang w:val="en-GB"/>
        </w:rPr>
        <w:t>The Academy of Management Review</w:t>
      </w:r>
      <w:r w:rsidRPr="001D5518">
        <w:rPr>
          <w:noProof/>
          <w:lang w:val="en-GB"/>
        </w:rPr>
        <w:t xml:space="preserve">, </w:t>
      </w:r>
      <w:r w:rsidRPr="001D5518">
        <w:rPr>
          <w:i/>
          <w:iCs/>
          <w:noProof/>
          <w:lang w:val="en-GB"/>
        </w:rPr>
        <w:t>13</w:t>
      </w:r>
      <w:r w:rsidRPr="001D5518">
        <w:rPr>
          <w:noProof/>
          <w:lang w:val="en-GB"/>
        </w:rPr>
        <w:t>(2), 287. https://doi.org/10.2307/258578</w:t>
      </w:r>
    </w:p>
    <w:p w14:paraId="28ECDD10" w14:textId="77777777" w:rsidR="00CD3F1D" w:rsidRPr="001D5518" w:rsidRDefault="00CD3F1D" w:rsidP="00B95A7E">
      <w:pPr>
        <w:pStyle w:val="Corpotese"/>
        <w:ind w:firstLine="0"/>
        <w:rPr>
          <w:noProof/>
          <w:lang w:val="en-GB"/>
        </w:rPr>
      </w:pPr>
      <w:r w:rsidRPr="001D5518">
        <w:rPr>
          <w:noProof/>
          <w:lang w:val="en-GB"/>
        </w:rPr>
        <w:t xml:space="preserve">Hansen, S. C., Otley, D. T., &amp; Van der Stede, W. A. (2005). Practice Developments in Budgeting: An Overview and Research Perspective. </w:t>
      </w:r>
      <w:r w:rsidRPr="001D5518">
        <w:rPr>
          <w:i/>
          <w:iCs/>
          <w:noProof/>
          <w:lang w:val="en-GB"/>
        </w:rPr>
        <w:t>SSRN Electronic Journal</w:t>
      </w:r>
      <w:r w:rsidRPr="001D5518">
        <w:rPr>
          <w:noProof/>
          <w:lang w:val="en-GB"/>
        </w:rPr>
        <w:t>. https://doi.org/10.2139/SSRN.410544</w:t>
      </w:r>
    </w:p>
    <w:p w14:paraId="21E97D1D" w14:textId="77777777" w:rsidR="00CD3F1D" w:rsidRPr="001D5518" w:rsidRDefault="00CD3F1D" w:rsidP="00B95A7E">
      <w:pPr>
        <w:pStyle w:val="Corpotese"/>
        <w:ind w:firstLine="0"/>
        <w:rPr>
          <w:noProof/>
        </w:rPr>
      </w:pPr>
      <w:r w:rsidRPr="001D5518">
        <w:rPr>
          <w:noProof/>
          <w:lang w:val="en-GB"/>
        </w:rPr>
        <w:t xml:space="preserve">Hanzlick, M. (2013). Management Control Systems as a package. </w:t>
      </w:r>
      <w:r w:rsidRPr="001D5518">
        <w:rPr>
          <w:i/>
          <w:iCs/>
          <w:noProof/>
        </w:rPr>
        <w:t>CIMA</w:t>
      </w:r>
      <w:r w:rsidRPr="001D5518">
        <w:rPr>
          <w:noProof/>
        </w:rPr>
        <w:t>. https://www.semanticscholar.org/paper/Management-Control-Systems-as-a-package-Hanzlick/5efe5d749b7937dbfb5d8089431b82d7feea5997</w:t>
      </w:r>
    </w:p>
    <w:p w14:paraId="15719442" w14:textId="77777777" w:rsidR="00CD3F1D" w:rsidRPr="001D5518" w:rsidRDefault="00CD3F1D" w:rsidP="00B95A7E">
      <w:pPr>
        <w:pStyle w:val="Corpotese"/>
        <w:ind w:firstLine="0"/>
        <w:rPr>
          <w:noProof/>
          <w:lang w:val="en-GB"/>
        </w:rPr>
      </w:pPr>
      <w:r w:rsidRPr="001D5518">
        <w:rPr>
          <w:noProof/>
          <w:lang w:val="en-GB"/>
        </w:rPr>
        <w:t xml:space="preserve">Hofstede, G. (1981). Management control of public and not-for-profit activities. </w:t>
      </w:r>
      <w:r w:rsidRPr="001D5518">
        <w:rPr>
          <w:i/>
          <w:iCs/>
          <w:noProof/>
          <w:lang w:val="en-GB"/>
        </w:rPr>
        <w:t>Accounting, Organizations and Society</w:t>
      </w:r>
      <w:r w:rsidRPr="001D5518">
        <w:rPr>
          <w:noProof/>
          <w:lang w:val="en-GB"/>
        </w:rPr>
        <w:t xml:space="preserve">, </w:t>
      </w:r>
      <w:r w:rsidRPr="001D5518">
        <w:rPr>
          <w:i/>
          <w:iCs/>
          <w:noProof/>
          <w:lang w:val="en-GB"/>
        </w:rPr>
        <w:t>6</w:t>
      </w:r>
      <w:r w:rsidRPr="001D5518">
        <w:rPr>
          <w:noProof/>
          <w:lang w:val="en-GB"/>
        </w:rPr>
        <w:t>(3), 193–211. https://doi.org/10.1016/0361-3682(81)90026-X</w:t>
      </w:r>
    </w:p>
    <w:p w14:paraId="41516FD5" w14:textId="6E06F461" w:rsidR="00CD3F1D" w:rsidRPr="001D5518" w:rsidRDefault="00CD3F1D" w:rsidP="00B95A7E">
      <w:pPr>
        <w:pStyle w:val="Corpotese"/>
        <w:ind w:firstLine="0"/>
        <w:rPr>
          <w:noProof/>
          <w:lang w:val="en-GB"/>
        </w:rPr>
      </w:pPr>
      <w:r w:rsidRPr="001D5518">
        <w:rPr>
          <w:noProof/>
          <w:lang w:val="en-GB"/>
        </w:rPr>
        <w:t xml:space="preserve">Hoye, R., Smith, A. C. T., Nicholson, M., &amp; Stewart, B. (2018). </w:t>
      </w:r>
      <w:r w:rsidRPr="001D5518">
        <w:rPr>
          <w:i/>
          <w:iCs/>
          <w:noProof/>
          <w:lang w:val="en-GB"/>
        </w:rPr>
        <w:t>Sport Management</w:t>
      </w:r>
      <w:r w:rsidRPr="001D5518">
        <w:rPr>
          <w:rFonts w:ascii="Times New Roman" w:hAnsi="Times New Roman"/>
          <w:i/>
          <w:iCs/>
          <w:noProof/>
          <w:lang w:val="en-GB"/>
        </w:rPr>
        <w:t> </w:t>
      </w:r>
      <w:r w:rsidRPr="001D5518">
        <w:rPr>
          <w:i/>
          <w:iCs/>
          <w:noProof/>
          <w:lang w:val="en-GB"/>
        </w:rPr>
        <w:t>: Principles and Applications</w:t>
      </w:r>
      <w:r w:rsidRPr="001D5518">
        <w:rPr>
          <w:noProof/>
          <w:lang w:val="en-GB"/>
        </w:rPr>
        <w:t>. Routledge. https://doi.org/10.4324/9781351202190</w:t>
      </w:r>
    </w:p>
    <w:p w14:paraId="12E4984E" w14:textId="77777777" w:rsidR="001D5518" w:rsidRPr="001D5518" w:rsidRDefault="001D5518" w:rsidP="001D5518">
      <w:pPr>
        <w:pStyle w:val="Corpotese"/>
        <w:ind w:firstLine="0"/>
        <w:rPr>
          <w:lang w:val="en-GB"/>
        </w:rPr>
      </w:pPr>
      <w:r w:rsidRPr="001D5518">
        <w:rPr>
          <w:lang w:val="en-GB"/>
        </w:rPr>
        <w:t xml:space="preserve">Janback, M. e Pöllänen (2014), “Management control systems in Swedish elite football </w:t>
      </w:r>
      <w:r w:rsidRPr="001D5518">
        <w:rPr>
          <w:lang w:val="en-GB"/>
        </w:rPr>
        <w:lastRenderedPageBreak/>
        <w:t>associations”, Master Thesis in Accounting and Financial Management, a Stockholm School of Economics</w:t>
      </w:r>
    </w:p>
    <w:p w14:paraId="66B3A09B" w14:textId="77777777" w:rsidR="001D5518" w:rsidRPr="001D5518" w:rsidRDefault="001D5518" w:rsidP="00B95A7E">
      <w:pPr>
        <w:pStyle w:val="Corpotese"/>
        <w:ind w:firstLine="0"/>
        <w:rPr>
          <w:noProof/>
          <w:lang w:val="en-GB"/>
        </w:rPr>
      </w:pPr>
      <w:r w:rsidRPr="001D5518">
        <w:rPr>
          <w:noProof/>
          <w:lang w:val="en-GB"/>
        </w:rPr>
        <w:t xml:space="preserve">Jay, J. (2012). Navigating Paradox as a Mechanism of Change and Innovation in Hybrid Organizations. </w:t>
      </w:r>
      <w:r w:rsidRPr="001D5518">
        <w:rPr>
          <w:i/>
          <w:iCs/>
          <w:noProof/>
          <w:lang w:val="en-GB"/>
        </w:rPr>
        <w:t>Https://Doi.Org/10.5465/Amj.2010.0772</w:t>
      </w:r>
      <w:r w:rsidRPr="001D5518">
        <w:rPr>
          <w:noProof/>
          <w:lang w:val="en-GB"/>
        </w:rPr>
        <w:t xml:space="preserve">, </w:t>
      </w:r>
      <w:r w:rsidRPr="001D5518">
        <w:rPr>
          <w:i/>
          <w:iCs/>
          <w:noProof/>
          <w:lang w:val="en-GB"/>
        </w:rPr>
        <w:t>56</w:t>
      </w:r>
      <w:r w:rsidRPr="001D5518">
        <w:rPr>
          <w:noProof/>
          <w:lang w:val="en-GB"/>
        </w:rPr>
        <w:t>(1), 137–159. https://doi.org/10.5465/AMJ.2010.0772</w:t>
      </w:r>
    </w:p>
    <w:p w14:paraId="142543F6" w14:textId="77777777" w:rsidR="001D5518" w:rsidRPr="001D5518" w:rsidRDefault="001D5518" w:rsidP="00B95A7E">
      <w:pPr>
        <w:pStyle w:val="Corpotese"/>
        <w:ind w:firstLine="0"/>
        <w:rPr>
          <w:noProof/>
          <w:lang w:val="en-GB"/>
        </w:rPr>
      </w:pPr>
      <w:r w:rsidRPr="001D5518">
        <w:rPr>
          <w:noProof/>
          <w:lang w:val="en-GB"/>
        </w:rPr>
        <w:t xml:space="preserve">Jeacle, I. (2012). Accounting and popular culture: Framing a research agenda. </w:t>
      </w:r>
      <w:r w:rsidRPr="001D5518">
        <w:rPr>
          <w:i/>
          <w:iCs/>
          <w:noProof/>
          <w:lang w:val="en-GB"/>
        </w:rPr>
        <w:t>Accounting, Auditing &amp; Accountability Journal</w:t>
      </w:r>
      <w:r w:rsidRPr="001D5518">
        <w:rPr>
          <w:noProof/>
          <w:lang w:val="en-GB"/>
        </w:rPr>
        <w:t xml:space="preserve">, </w:t>
      </w:r>
      <w:r w:rsidRPr="001D5518">
        <w:rPr>
          <w:i/>
          <w:iCs/>
          <w:noProof/>
          <w:lang w:val="en-GB"/>
        </w:rPr>
        <w:t>25</w:t>
      </w:r>
      <w:r w:rsidRPr="001D5518">
        <w:rPr>
          <w:noProof/>
          <w:lang w:val="en-GB"/>
        </w:rPr>
        <w:t>(4), 580–601. https://doi.org/10.1108/09513571211225051</w:t>
      </w:r>
    </w:p>
    <w:p w14:paraId="74ACEC30" w14:textId="77777777" w:rsidR="001D5518" w:rsidRPr="001D5518" w:rsidRDefault="001D5518" w:rsidP="00B95A7E">
      <w:pPr>
        <w:pStyle w:val="Corpotese"/>
        <w:ind w:firstLine="0"/>
        <w:rPr>
          <w:noProof/>
        </w:rPr>
      </w:pPr>
      <w:r w:rsidRPr="001D5518">
        <w:rPr>
          <w:noProof/>
          <w:lang w:val="en-GB"/>
        </w:rPr>
        <w:t xml:space="preserve">Jesus, G. M. (1999). </w:t>
      </w:r>
      <w:r w:rsidRPr="001D5518">
        <w:rPr>
          <w:i/>
          <w:iCs/>
          <w:noProof/>
        </w:rPr>
        <w:t>À Geografia dos Esportes. Uma Introdução</w:t>
      </w:r>
      <w:r w:rsidRPr="001D5518">
        <w:rPr>
          <w:noProof/>
        </w:rPr>
        <w:t>. 35. http://www.ub.edu/geocrit/sn-35.htm</w:t>
      </w:r>
    </w:p>
    <w:p w14:paraId="0C9C4FD7" w14:textId="77777777" w:rsidR="00CD3F1D" w:rsidRPr="001D5518" w:rsidRDefault="00CD3F1D" w:rsidP="00B95A7E">
      <w:pPr>
        <w:pStyle w:val="Corpotese"/>
        <w:ind w:firstLine="0"/>
        <w:rPr>
          <w:noProof/>
          <w:lang w:val="en-GB"/>
        </w:rPr>
      </w:pPr>
      <w:r w:rsidRPr="001D5518">
        <w:rPr>
          <w:noProof/>
          <w:lang w:val="en-GB"/>
        </w:rPr>
        <w:t xml:space="preserve">Kärreman, D., &amp; Alvesson, M. (2004). Cages in Tandem: Management Control, Social Identity, and Identification in a Knowledge-Intensive Firm. </w:t>
      </w:r>
      <w:r w:rsidRPr="001D5518">
        <w:rPr>
          <w:i/>
          <w:iCs/>
          <w:noProof/>
          <w:lang w:val="en-GB"/>
        </w:rPr>
        <w:t>Organization</w:t>
      </w:r>
      <w:r w:rsidRPr="001D5518">
        <w:rPr>
          <w:noProof/>
          <w:lang w:val="en-GB"/>
        </w:rPr>
        <w:t xml:space="preserve">, </w:t>
      </w:r>
      <w:r w:rsidRPr="001D5518">
        <w:rPr>
          <w:i/>
          <w:iCs/>
          <w:noProof/>
          <w:lang w:val="en-GB"/>
        </w:rPr>
        <w:t>11</w:t>
      </w:r>
      <w:r w:rsidRPr="001D5518">
        <w:rPr>
          <w:noProof/>
          <w:lang w:val="en-GB"/>
        </w:rPr>
        <w:t>(1), 149–175. https://doi.org/10.1177/1350508404039662</w:t>
      </w:r>
    </w:p>
    <w:p w14:paraId="63AFB0C9" w14:textId="5F6D1235" w:rsidR="00CD3F1D" w:rsidRPr="001D5518" w:rsidRDefault="00CD3F1D" w:rsidP="00B95A7E">
      <w:pPr>
        <w:pStyle w:val="Corpotese"/>
        <w:ind w:firstLine="0"/>
        <w:rPr>
          <w:noProof/>
          <w:lang w:val="en-GB"/>
        </w:rPr>
      </w:pPr>
      <w:r w:rsidRPr="001D5518">
        <w:rPr>
          <w:noProof/>
          <w:lang w:val="en-GB"/>
        </w:rPr>
        <w:t xml:space="preserve">Kärreman, D., &amp; Alvesson, M. (2016). Cages in Tandem: Management Control, Social Identity, and Identification in </w:t>
      </w:r>
      <w:r w:rsidR="00B95A7E" w:rsidRPr="001D5518">
        <w:rPr>
          <w:noProof/>
          <w:lang w:val="en-GB"/>
        </w:rPr>
        <w:t xml:space="preserve">a </w:t>
      </w:r>
      <w:r w:rsidRPr="001D5518">
        <w:rPr>
          <w:noProof/>
          <w:lang w:val="en-GB"/>
        </w:rPr>
        <w:t>Knowledge-Intensive Firm:</w:t>
      </w:r>
      <w:r w:rsidR="00B95A7E" w:rsidRPr="001D5518">
        <w:rPr>
          <w:noProof/>
          <w:lang w:val="en-GB"/>
        </w:rPr>
        <w:t xml:space="preserve"> </w:t>
      </w:r>
      <w:r w:rsidRPr="001D5518">
        <w:rPr>
          <w:noProof/>
          <w:lang w:val="en-GB"/>
        </w:rPr>
        <w:t>https://doi.org/10.1177/1350508404039662</w:t>
      </w:r>
    </w:p>
    <w:p w14:paraId="661E0C5F" w14:textId="77777777" w:rsidR="00CD3F1D" w:rsidRPr="001D5518" w:rsidRDefault="00CD3F1D" w:rsidP="00B95A7E">
      <w:pPr>
        <w:pStyle w:val="Corpotese"/>
        <w:ind w:firstLine="0"/>
        <w:rPr>
          <w:noProof/>
          <w:lang w:val="en-GB"/>
        </w:rPr>
      </w:pPr>
      <w:r w:rsidRPr="001D5518">
        <w:rPr>
          <w:noProof/>
          <w:lang w:val="en-GB"/>
        </w:rPr>
        <w:t xml:space="preserve">Lillis, A. M., &amp; Mundy, J. (2005). Cross-Sectional Field Studies in Management Accounting Research—Closing the Gaps between Surveys and Case Studies. </w:t>
      </w:r>
      <w:r w:rsidRPr="001D5518">
        <w:rPr>
          <w:i/>
          <w:iCs/>
          <w:noProof/>
          <w:lang w:val="en-GB"/>
        </w:rPr>
        <w:t>Journal of Management Accounting Research</w:t>
      </w:r>
      <w:r w:rsidRPr="001D5518">
        <w:rPr>
          <w:noProof/>
          <w:lang w:val="en-GB"/>
        </w:rPr>
        <w:t xml:space="preserve">, </w:t>
      </w:r>
      <w:r w:rsidRPr="001D5518">
        <w:rPr>
          <w:i/>
          <w:iCs/>
          <w:noProof/>
          <w:lang w:val="en-GB"/>
        </w:rPr>
        <w:t>17</w:t>
      </w:r>
      <w:r w:rsidRPr="001D5518">
        <w:rPr>
          <w:noProof/>
          <w:lang w:val="en-GB"/>
        </w:rPr>
        <w:t>(1), 119–141. https://doi.org/10.2308/JMAR.2005.17.1.119</w:t>
      </w:r>
    </w:p>
    <w:p w14:paraId="29CD944C" w14:textId="77777777" w:rsidR="00CD3F1D" w:rsidRPr="001D5518" w:rsidRDefault="00CD3F1D" w:rsidP="00B95A7E">
      <w:pPr>
        <w:pStyle w:val="Corpotese"/>
        <w:ind w:firstLine="0"/>
        <w:rPr>
          <w:noProof/>
          <w:lang w:val="en-GB"/>
        </w:rPr>
      </w:pPr>
      <w:r w:rsidRPr="001D5518">
        <w:rPr>
          <w:noProof/>
          <w:lang w:val="en-GB"/>
        </w:rPr>
        <w:t xml:space="preserve">Macintosh, N. B., &amp; Daft, R. L. (1987). Management control systems and departmental interdependencies: An empirical study. </w:t>
      </w:r>
      <w:r w:rsidRPr="001D5518">
        <w:rPr>
          <w:i/>
          <w:iCs/>
          <w:noProof/>
          <w:lang w:val="en-GB"/>
        </w:rPr>
        <w:t>Accounting, Organizations and Society</w:t>
      </w:r>
      <w:r w:rsidRPr="001D5518">
        <w:rPr>
          <w:noProof/>
          <w:lang w:val="en-GB"/>
        </w:rPr>
        <w:t xml:space="preserve">, </w:t>
      </w:r>
      <w:r w:rsidRPr="001D5518">
        <w:rPr>
          <w:i/>
          <w:iCs/>
          <w:noProof/>
          <w:lang w:val="en-GB"/>
        </w:rPr>
        <w:t>12</w:t>
      </w:r>
      <w:r w:rsidRPr="001D5518">
        <w:rPr>
          <w:noProof/>
          <w:lang w:val="en-GB"/>
        </w:rPr>
        <w:t>(1), 49–61. https://doi.org/10.1016/0361-3682(87)90015-8</w:t>
      </w:r>
    </w:p>
    <w:p w14:paraId="4EBEDDC8" w14:textId="77777777" w:rsidR="00CD3F1D" w:rsidRPr="001D5518" w:rsidRDefault="00CD3F1D" w:rsidP="00B95A7E">
      <w:pPr>
        <w:pStyle w:val="Corpotese"/>
        <w:ind w:firstLine="0"/>
        <w:rPr>
          <w:noProof/>
          <w:lang w:val="en-GB"/>
        </w:rPr>
      </w:pPr>
      <w:r w:rsidRPr="001D5518">
        <w:rPr>
          <w:noProof/>
          <w:lang w:val="en-GB"/>
        </w:rPr>
        <w:t xml:space="preserve">Malmi, T., &amp; Brown, D. A. (2008). Management control systems as a package-Opportunities, challenges and research directions. </w:t>
      </w:r>
      <w:r w:rsidRPr="001D5518">
        <w:rPr>
          <w:i/>
          <w:iCs/>
          <w:noProof/>
          <w:lang w:val="en-GB"/>
        </w:rPr>
        <w:t>Management Accounting Research</w:t>
      </w:r>
      <w:r w:rsidRPr="001D5518">
        <w:rPr>
          <w:noProof/>
          <w:lang w:val="en-GB"/>
        </w:rPr>
        <w:t xml:space="preserve">, </w:t>
      </w:r>
      <w:r w:rsidRPr="001D5518">
        <w:rPr>
          <w:i/>
          <w:iCs/>
          <w:noProof/>
          <w:lang w:val="en-GB"/>
        </w:rPr>
        <w:t>19</w:t>
      </w:r>
      <w:r w:rsidRPr="001D5518">
        <w:rPr>
          <w:noProof/>
          <w:lang w:val="en-GB"/>
        </w:rPr>
        <w:t>(4), 287–300. https://doi.org/10.1016/J.MAR.2008.09.003</w:t>
      </w:r>
    </w:p>
    <w:p w14:paraId="0B4F2803" w14:textId="77777777" w:rsidR="00CD3F1D" w:rsidRPr="001D5518" w:rsidRDefault="00CD3F1D" w:rsidP="00B95A7E">
      <w:pPr>
        <w:pStyle w:val="Corpotese"/>
        <w:ind w:firstLine="0"/>
        <w:rPr>
          <w:noProof/>
          <w:lang w:val="en-GB"/>
        </w:rPr>
      </w:pPr>
      <w:r w:rsidRPr="001D5518">
        <w:rPr>
          <w:noProof/>
          <w:lang w:val="en-GB"/>
        </w:rPr>
        <w:t xml:space="preserve">Mason, T. (1993). </w:t>
      </w:r>
      <w:r w:rsidRPr="001D5518">
        <w:rPr>
          <w:i/>
          <w:iCs/>
          <w:noProof/>
          <w:lang w:val="en-GB"/>
        </w:rPr>
        <w:t>Only a game?</w:t>
      </w:r>
      <w:r w:rsidRPr="001D5518">
        <w:rPr>
          <w:rFonts w:ascii="Times New Roman" w:hAnsi="Times New Roman"/>
          <w:i/>
          <w:iCs/>
          <w:noProof/>
          <w:lang w:val="en-GB"/>
        </w:rPr>
        <w:t> </w:t>
      </w:r>
      <w:r w:rsidRPr="001D5518">
        <w:rPr>
          <w:i/>
          <w:iCs/>
          <w:noProof/>
          <w:lang w:val="en-GB"/>
        </w:rPr>
        <w:t>: sport in the modern world</w:t>
      </w:r>
      <w:r w:rsidRPr="001D5518">
        <w:rPr>
          <w:noProof/>
          <w:lang w:val="en-GB"/>
        </w:rPr>
        <w:t>. Cambridge University Press.</w:t>
      </w:r>
    </w:p>
    <w:p w14:paraId="76BEB335" w14:textId="77777777" w:rsidR="00CD3F1D" w:rsidRPr="001D5518" w:rsidRDefault="00CD3F1D" w:rsidP="00B95A7E">
      <w:pPr>
        <w:pStyle w:val="Corpotese"/>
        <w:ind w:firstLine="0"/>
        <w:rPr>
          <w:noProof/>
        </w:rPr>
      </w:pPr>
      <w:r w:rsidRPr="001D5518">
        <w:rPr>
          <w:noProof/>
          <w:lang w:val="en-GB"/>
        </w:rPr>
        <w:t xml:space="preserve">Meirim, J. M. (1995). </w:t>
      </w:r>
      <w:r w:rsidRPr="001D5518">
        <w:rPr>
          <w:i/>
          <w:iCs/>
          <w:noProof/>
        </w:rPr>
        <w:t>Clubes e sociedades desportivas</w:t>
      </w:r>
      <w:r w:rsidRPr="001D5518">
        <w:rPr>
          <w:rFonts w:ascii="Times New Roman" w:hAnsi="Times New Roman"/>
          <w:i/>
          <w:iCs/>
          <w:noProof/>
        </w:rPr>
        <w:t> </w:t>
      </w:r>
      <w:r w:rsidRPr="001D5518">
        <w:rPr>
          <w:i/>
          <w:iCs/>
          <w:noProof/>
        </w:rPr>
        <w:t>: uma nova realidade jurídica</w:t>
      </w:r>
      <w:r w:rsidRPr="001D5518">
        <w:rPr>
          <w:noProof/>
        </w:rPr>
        <w:t>.</w:t>
      </w:r>
    </w:p>
    <w:p w14:paraId="0CEDFA55" w14:textId="77777777" w:rsidR="00CD3F1D" w:rsidRPr="001D5518" w:rsidRDefault="00CD3F1D" w:rsidP="00B95A7E">
      <w:pPr>
        <w:pStyle w:val="Corpotese"/>
        <w:ind w:firstLine="0"/>
        <w:rPr>
          <w:noProof/>
          <w:lang w:val="en-GB"/>
        </w:rPr>
      </w:pPr>
      <w:r w:rsidRPr="001D5518">
        <w:rPr>
          <w:noProof/>
          <w:lang w:val="en-GB"/>
        </w:rPr>
        <w:lastRenderedPageBreak/>
        <w:t xml:space="preserve">Merchant, K. A., &amp; Van der Stede, W. A. (2003). </w:t>
      </w:r>
      <w:r w:rsidRPr="001D5518">
        <w:rPr>
          <w:i/>
          <w:iCs/>
          <w:noProof/>
          <w:lang w:val="en-GB"/>
        </w:rPr>
        <w:t>Management control systems</w:t>
      </w:r>
      <w:r w:rsidRPr="001D5518">
        <w:rPr>
          <w:rFonts w:ascii="Times New Roman" w:hAnsi="Times New Roman"/>
          <w:i/>
          <w:iCs/>
          <w:noProof/>
          <w:lang w:val="en-GB"/>
        </w:rPr>
        <w:t> </w:t>
      </w:r>
      <w:r w:rsidRPr="001D5518">
        <w:rPr>
          <w:i/>
          <w:iCs/>
          <w:noProof/>
          <w:lang w:val="en-GB"/>
        </w:rPr>
        <w:t>: performance measurement, evaluation, and incentives</w:t>
      </w:r>
      <w:r w:rsidRPr="001D5518">
        <w:rPr>
          <w:noProof/>
          <w:lang w:val="en-GB"/>
        </w:rPr>
        <w:t>. FT Prentice Hall.</w:t>
      </w:r>
    </w:p>
    <w:p w14:paraId="20A94EF2" w14:textId="77777777" w:rsidR="00CD3F1D" w:rsidRPr="001D5518" w:rsidRDefault="00CD3F1D" w:rsidP="00B95A7E">
      <w:pPr>
        <w:pStyle w:val="Corpotese"/>
        <w:ind w:firstLine="0"/>
        <w:rPr>
          <w:noProof/>
          <w:lang w:val="en-GB"/>
        </w:rPr>
      </w:pPr>
      <w:r w:rsidRPr="001D5518">
        <w:rPr>
          <w:noProof/>
          <w:lang w:val="en-GB"/>
        </w:rPr>
        <w:t xml:space="preserve">Merchant, K. A., &amp; Van der Stede, W. A. (2007). </w:t>
      </w:r>
      <w:r w:rsidRPr="001D5518">
        <w:rPr>
          <w:i/>
          <w:iCs/>
          <w:noProof/>
          <w:lang w:val="en-GB"/>
        </w:rPr>
        <w:t>Management control systems</w:t>
      </w:r>
      <w:r w:rsidRPr="001D5518">
        <w:rPr>
          <w:rFonts w:ascii="Times New Roman" w:hAnsi="Times New Roman"/>
          <w:i/>
          <w:iCs/>
          <w:noProof/>
          <w:lang w:val="en-GB"/>
        </w:rPr>
        <w:t> </w:t>
      </w:r>
      <w:r w:rsidRPr="001D5518">
        <w:rPr>
          <w:i/>
          <w:iCs/>
          <w:noProof/>
          <w:lang w:val="en-GB"/>
        </w:rPr>
        <w:t>: performance measurement, evaluation and incentives</w:t>
      </w:r>
      <w:r w:rsidRPr="001D5518">
        <w:rPr>
          <w:noProof/>
          <w:lang w:val="en-GB"/>
        </w:rPr>
        <w:t>. 850.</w:t>
      </w:r>
    </w:p>
    <w:p w14:paraId="1A465902" w14:textId="424C2691" w:rsidR="00CD3F1D" w:rsidRPr="009A32F7" w:rsidRDefault="00CD3F1D" w:rsidP="00B95A7E">
      <w:pPr>
        <w:pStyle w:val="Corpotese"/>
        <w:ind w:firstLine="0"/>
        <w:rPr>
          <w:noProof/>
          <w:lang w:val="en-GB"/>
        </w:rPr>
      </w:pPr>
      <w:r w:rsidRPr="001D5518">
        <w:rPr>
          <w:noProof/>
          <w:lang w:val="en-GB"/>
        </w:rPr>
        <w:t xml:space="preserve">Merchant, K. A., &amp; Van der Stede, W. A. (2012). </w:t>
      </w:r>
      <w:r w:rsidRPr="001D5518">
        <w:rPr>
          <w:i/>
          <w:iCs/>
          <w:noProof/>
          <w:lang w:val="en-GB"/>
        </w:rPr>
        <w:t>Management control systems</w:t>
      </w:r>
      <w:r w:rsidRPr="001D5518">
        <w:rPr>
          <w:rFonts w:ascii="Times New Roman" w:hAnsi="Times New Roman"/>
          <w:i/>
          <w:iCs/>
          <w:noProof/>
          <w:lang w:val="en-GB"/>
        </w:rPr>
        <w:t> </w:t>
      </w:r>
      <w:r w:rsidRPr="001D5518">
        <w:rPr>
          <w:i/>
          <w:iCs/>
          <w:noProof/>
          <w:lang w:val="en-GB"/>
        </w:rPr>
        <w:t>: performance measurement, evaluation and incentives</w:t>
      </w:r>
      <w:r w:rsidRPr="001D5518">
        <w:rPr>
          <w:noProof/>
          <w:lang w:val="en-GB"/>
        </w:rPr>
        <w:t xml:space="preserve">. </w:t>
      </w:r>
      <w:r w:rsidRPr="009A32F7">
        <w:rPr>
          <w:noProof/>
          <w:lang w:val="en-GB"/>
        </w:rPr>
        <w:t>Financial Times/Prentice Hall.</w:t>
      </w:r>
    </w:p>
    <w:p w14:paraId="3AED17B1" w14:textId="77777777" w:rsidR="00F30285" w:rsidRPr="001D5518" w:rsidRDefault="00F30285" w:rsidP="00F30285">
      <w:pPr>
        <w:pStyle w:val="Corpotese"/>
        <w:ind w:firstLine="0"/>
        <w:rPr>
          <w:lang w:val="en-GB"/>
        </w:rPr>
      </w:pPr>
      <w:r w:rsidRPr="001D5518">
        <w:rPr>
          <w:lang w:val="en-GB"/>
        </w:rPr>
        <w:t>Miller, A. (2013) Making Sport Pay, Financial Management, Vol. 42 Iss5, pp 28-30</w:t>
      </w:r>
    </w:p>
    <w:p w14:paraId="17D152F5" w14:textId="77777777" w:rsidR="00CD3F1D" w:rsidRPr="001D5518" w:rsidRDefault="00CD3F1D" w:rsidP="00B95A7E">
      <w:pPr>
        <w:pStyle w:val="Corpotese"/>
        <w:ind w:firstLine="0"/>
        <w:rPr>
          <w:noProof/>
          <w:lang w:val="en-GB"/>
        </w:rPr>
      </w:pPr>
      <w:r w:rsidRPr="001D5518">
        <w:rPr>
          <w:noProof/>
        </w:rPr>
        <w:t xml:space="preserve">Morais, A. M. (2001). </w:t>
      </w:r>
      <w:r w:rsidRPr="001D5518">
        <w:rPr>
          <w:i/>
          <w:iCs/>
          <w:noProof/>
        </w:rPr>
        <w:t>Sociedades anónimas deportivas</w:t>
      </w:r>
      <w:r w:rsidRPr="001D5518">
        <w:rPr>
          <w:rFonts w:ascii="Times New Roman" w:hAnsi="Times New Roman"/>
          <w:i/>
          <w:iCs/>
          <w:noProof/>
        </w:rPr>
        <w:t> </w:t>
      </w:r>
      <w:r w:rsidRPr="001D5518">
        <w:rPr>
          <w:i/>
          <w:iCs/>
          <w:noProof/>
        </w:rPr>
        <w:t>: derecho comparado</w:t>
      </w:r>
      <w:r w:rsidRPr="001D5518">
        <w:rPr>
          <w:noProof/>
        </w:rPr>
        <w:t xml:space="preserve">. </w:t>
      </w:r>
      <w:r w:rsidRPr="001D5518">
        <w:rPr>
          <w:noProof/>
          <w:lang w:val="en-GB"/>
        </w:rPr>
        <w:t>Hugin Editores.</w:t>
      </w:r>
    </w:p>
    <w:p w14:paraId="54684171" w14:textId="76606FB1" w:rsidR="00CD3F1D" w:rsidRPr="001D5518" w:rsidRDefault="00CD3F1D" w:rsidP="00B95A7E">
      <w:pPr>
        <w:pStyle w:val="Corpotese"/>
        <w:ind w:firstLine="0"/>
        <w:rPr>
          <w:noProof/>
          <w:lang w:val="en-GB"/>
        </w:rPr>
      </w:pPr>
      <w:r w:rsidRPr="001D5518">
        <w:rPr>
          <w:noProof/>
          <w:lang w:val="en-GB"/>
        </w:rPr>
        <w:t xml:space="preserve">Mullin, J., B., Hardy, Stephen, Sutton, &amp; William. (2014). </w:t>
      </w:r>
      <w:r w:rsidRPr="001D5518">
        <w:rPr>
          <w:i/>
          <w:iCs/>
          <w:noProof/>
          <w:lang w:val="en-GB"/>
        </w:rPr>
        <w:t>Sport Marketing 4th Edition</w:t>
      </w:r>
      <w:r w:rsidRPr="001D5518">
        <w:rPr>
          <w:noProof/>
          <w:lang w:val="en-GB"/>
        </w:rPr>
        <w:t xml:space="preserve">. Human Kinetics. </w:t>
      </w:r>
    </w:p>
    <w:p w14:paraId="3EA36DFC" w14:textId="77777777" w:rsidR="00CD3F1D" w:rsidRPr="001D5518" w:rsidRDefault="00CD3F1D" w:rsidP="00B95A7E">
      <w:pPr>
        <w:pStyle w:val="Corpotese"/>
        <w:ind w:firstLine="0"/>
        <w:rPr>
          <w:noProof/>
          <w:lang w:val="en-GB"/>
        </w:rPr>
      </w:pPr>
      <w:r w:rsidRPr="001D5518">
        <w:rPr>
          <w:noProof/>
          <w:lang w:val="en-GB"/>
        </w:rPr>
        <w:t xml:space="preserve">O’Boyle, I., &amp; Hassan, D. (2014). Performance management and measurement in national-level non-profit sport organisations. </w:t>
      </w:r>
      <w:r w:rsidRPr="001D5518">
        <w:rPr>
          <w:i/>
          <w:iCs/>
          <w:noProof/>
          <w:lang w:val="en-GB"/>
        </w:rPr>
        <w:t>European Sport Management Quarterly</w:t>
      </w:r>
      <w:r w:rsidRPr="001D5518">
        <w:rPr>
          <w:noProof/>
          <w:lang w:val="en-GB"/>
        </w:rPr>
        <w:t xml:space="preserve">, </w:t>
      </w:r>
      <w:r w:rsidRPr="001D5518">
        <w:rPr>
          <w:i/>
          <w:iCs/>
          <w:noProof/>
          <w:lang w:val="en-GB"/>
        </w:rPr>
        <w:t>14</w:t>
      </w:r>
      <w:r w:rsidRPr="001D5518">
        <w:rPr>
          <w:noProof/>
          <w:lang w:val="en-GB"/>
        </w:rPr>
        <w:t>(3), 299–314. https://doi.org/10.1080/16184742.2014.898677</w:t>
      </w:r>
    </w:p>
    <w:p w14:paraId="1EBF1F89" w14:textId="77777777" w:rsidR="00CD3F1D" w:rsidRPr="001D5518" w:rsidRDefault="00CD3F1D" w:rsidP="00B95A7E">
      <w:pPr>
        <w:pStyle w:val="Corpotese"/>
        <w:ind w:firstLine="0"/>
        <w:rPr>
          <w:noProof/>
          <w:lang w:val="en-GB"/>
        </w:rPr>
      </w:pPr>
      <w:r w:rsidRPr="001D5518">
        <w:rPr>
          <w:noProof/>
          <w:lang w:val="en-GB"/>
        </w:rPr>
        <w:t xml:space="preserve">Otley, D. (1999). Performance management: a framework for management control systems research. </w:t>
      </w:r>
      <w:r w:rsidRPr="001D5518">
        <w:rPr>
          <w:i/>
          <w:iCs/>
          <w:noProof/>
          <w:lang w:val="en-GB"/>
        </w:rPr>
        <w:t>Management Accounting Research</w:t>
      </w:r>
      <w:r w:rsidRPr="001D5518">
        <w:rPr>
          <w:noProof/>
          <w:lang w:val="en-GB"/>
        </w:rPr>
        <w:t xml:space="preserve">, </w:t>
      </w:r>
      <w:r w:rsidRPr="001D5518">
        <w:rPr>
          <w:i/>
          <w:iCs/>
          <w:noProof/>
          <w:lang w:val="en-GB"/>
        </w:rPr>
        <w:t>10</w:t>
      </w:r>
      <w:r w:rsidRPr="001D5518">
        <w:rPr>
          <w:noProof/>
          <w:lang w:val="en-GB"/>
        </w:rPr>
        <w:t>(4), 363–382. https://doi.org/10.1006/MARE.1999.0115</w:t>
      </w:r>
    </w:p>
    <w:p w14:paraId="25298D15" w14:textId="77777777" w:rsidR="00CD3F1D" w:rsidRPr="001D5518" w:rsidRDefault="00CD3F1D" w:rsidP="00B95A7E">
      <w:pPr>
        <w:pStyle w:val="Corpotese"/>
        <w:ind w:firstLine="0"/>
        <w:rPr>
          <w:noProof/>
          <w:lang w:val="en-GB"/>
        </w:rPr>
      </w:pPr>
      <w:r w:rsidRPr="001D5518">
        <w:rPr>
          <w:noProof/>
          <w:lang w:val="en-GB"/>
        </w:rPr>
        <w:t xml:space="preserve">Otley, D. T., &amp; Berry, A. J. (1994). Case study research in management accounting and control. </w:t>
      </w:r>
      <w:r w:rsidRPr="001D5518">
        <w:rPr>
          <w:i/>
          <w:iCs/>
          <w:noProof/>
          <w:lang w:val="en-GB"/>
        </w:rPr>
        <w:t>Management Accounting Research</w:t>
      </w:r>
      <w:r w:rsidRPr="001D5518">
        <w:rPr>
          <w:noProof/>
          <w:lang w:val="en-GB"/>
        </w:rPr>
        <w:t xml:space="preserve">, </w:t>
      </w:r>
      <w:r w:rsidRPr="001D5518">
        <w:rPr>
          <w:i/>
          <w:iCs/>
          <w:noProof/>
          <w:lang w:val="en-GB"/>
        </w:rPr>
        <w:t>5</w:t>
      </w:r>
      <w:r w:rsidRPr="001D5518">
        <w:rPr>
          <w:noProof/>
          <w:lang w:val="en-GB"/>
        </w:rPr>
        <w:t>(1), 45–65. https://doi.org/10.1006/MARE.1994.1004</w:t>
      </w:r>
    </w:p>
    <w:p w14:paraId="46162EF4" w14:textId="77777777" w:rsidR="00CD3F1D" w:rsidRPr="001D5518" w:rsidRDefault="00CD3F1D" w:rsidP="00B95A7E">
      <w:pPr>
        <w:pStyle w:val="Corpotese"/>
        <w:ind w:firstLine="0"/>
        <w:rPr>
          <w:noProof/>
          <w:lang w:val="en-GB"/>
        </w:rPr>
      </w:pPr>
      <w:r w:rsidRPr="001D5518">
        <w:rPr>
          <w:noProof/>
          <w:lang w:val="en-GB"/>
        </w:rPr>
        <w:t xml:space="preserve">Otley, David T. (1980). The contingency theory of management accounting: Achievement and prognosis. </w:t>
      </w:r>
      <w:r w:rsidRPr="001D5518">
        <w:rPr>
          <w:i/>
          <w:iCs/>
          <w:noProof/>
          <w:lang w:val="en-GB"/>
        </w:rPr>
        <w:t>Accounting, Organizations and Society</w:t>
      </w:r>
      <w:r w:rsidRPr="001D5518">
        <w:rPr>
          <w:noProof/>
          <w:lang w:val="en-GB"/>
        </w:rPr>
        <w:t xml:space="preserve">, </w:t>
      </w:r>
      <w:r w:rsidRPr="001D5518">
        <w:rPr>
          <w:i/>
          <w:iCs/>
          <w:noProof/>
          <w:lang w:val="en-GB"/>
        </w:rPr>
        <w:t>5</w:t>
      </w:r>
      <w:r w:rsidRPr="001D5518">
        <w:rPr>
          <w:noProof/>
          <w:lang w:val="en-GB"/>
        </w:rPr>
        <w:t>(4), 413–428. https://doi.org/10.1016/0361-3682(80)90040-9</w:t>
      </w:r>
    </w:p>
    <w:p w14:paraId="5C1415B0" w14:textId="77777777" w:rsidR="00CD3F1D" w:rsidRPr="001D5518" w:rsidRDefault="00CD3F1D" w:rsidP="00B95A7E">
      <w:pPr>
        <w:pStyle w:val="Corpotese"/>
        <w:ind w:firstLine="0"/>
        <w:rPr>
          <w:noProof/>
          <w:lang w:val="en-GB"/>
        </w:rPr>
      </w:pPr>
      <w:r w:rsidRPr="001D5518">
        <w:rPr>
          <w:noProof/>
          <w:lang w:val="en-GB"/>
        </w:rPr>
        <w:t xml:space="preserve">Ouchi, W. G. (1979). CONCEPTUAL FRAMEWORK FOR THE DESIGN OF ORGANIZATIONAL CONTROL MECHANISMS. </w:t>
      </w:r>
      <w:r w:rsidRPr="001D5518">
        <w:rPr>
          <w:i/>
          <w:iCs/>
          <w:noProof/>
          <w:lang w:val="en-GB"/>
        </w:rPr>
        <w:t>Management Science</w:t>
      </w:r>
      <w:r w:rsidRPr="001D5518">
        <w:rPr>
          <w:noProof/>
          <w:lang w:val="en-GB"/>
        </w:rPr>
        <w:t xml:space="preserve">, </w:t>
      </w:r>
      <w:r w:rsidRPr="001D5518">
        <w:rPr>
          <w:i/>
          <w:iCs/>
          <w:noProof/>
          <w:lang w:val="en-GB"/>
        </w:rPr>
        <w:t>25</w:t>
      </w:r>
      <w:r w:rsidRPr="001D5518">
        <w:rPr>
          <w:noProof/>
          <w:lang w:val="en-GB"/>
        </w:rPr>
        <w:t>(9), 833–848. https://doi.org/10.1287/MNSC.25.9.833</w:t>
      </w:r>
    </w:p>
    <w:p w14:paraId="0990F2FB" w14:textId="4C211242" w:rsidR="00CD3F1D" w:rsidRPr="001D5518" w:rsidRDefault="00CD3F1D" w:rsidP="00B95A7E">
      <w:pPr>
        <w:pStyle w:val="Corpotese"/>
        <w:ind w:firstLine="0"/>
        <w:rPr>
          <w:noProof/>
          <w:lang w:val="en-GB"/>
        </w:rPr>
      </w:pPr>
      <w:r w:rsidRPr="001D5518">
        <w:rPr>
          <w:noProof/>
          <w:lang w:val="en-GB"/>
        </w:rPr>
        <w:t>Pache, A.-C., &amp; Santos, F. (2012). Inside the Hybrid Organization: Selective Coupling as a Response to Competing Institutional Logics.</w:t>
      </w:r>
      <w:r w:rsidR="00F30285" w:rsidRPr="001D5518">
        <w:rPr>
          <w:noProof/>
          <w:lang w:val="en-GB"/>
        </w:rPr>
        <w:t xml:space="preserve"> </w:t>
      </w:r>
      <w:r w:rsidRPr="001D5518">
        <w:rPr>
          <w:i/>
          <w:iCs/>
          <w:noProof/>
          <w:lang w:val="en-GB"/>
        </w:rPr>
        <w:t>56</w:t>
      </w:r>
      <w:r w:rsidRPr="001D5518">
        <w:rPr>
          <w:noProof/>
          <w:lang w:val="en-GB"/>
        </w:rPr>
        <w:t xml:space="preserve">(4), 972–1001. </w:t>
      </w:r>
      <w:r w:rsidRPr="001D5518">
        <w:rPr>
          <w:noProof/>
          <w:lang w:val="en-GB"/>
        </w:rPr>
        <w:lastRenderedPageBreak/>
        <w:t>https://doi.org/10.5465/AMJ.2011.0405</w:t>
      </w:r>
    </w:p>
    <w:p w14:paraId="18C64C32" w14:textId="77777777" w:rsidR="00CD3F1D" w:rsidRPr="001D5518" w:rsidRDefault="00CD3F1D" w:rsidP="00B95A7E">
      <w:pPr>
        <w:pStyle w:val="Corpotese"/>
        <w:ind w:firstLine="0"/>
        <w:rPr>
          <w:noProof/>
          <w:lang w:val="en-GB"/>
        </w:rPr>
      </w:pPr>
      <w:r w:rsidRPr="001D5518">
        <w:rPr>
          <w:noProof/>
          <w:lang w:val="en-GB"/>
        </w:rPr>
        <w:t xml:space="preserve">Papadimitriou, D., &amp; Taylor, P. (2000). Organisational Effectiveness of Hellenic National Sports Organisations: A Multiple Constituency Approach. </w:t>
      </w:r>
      <w:r w:rsidRPr="001D5518">
        <w:rPr>
          <w:i/>
          <w:iCs/>
          <w:noProof/>
          <w:lang w:val="en-GB"/>
        </w:rPr>
        <w:t>Sport Management Review</w:t>
      </w:r>
      <w:r w:rsidRPr="001D5518">
        <w:rPr>
          <w:noProof/>
          <w:lang w:val="en-GB"/>
        </w:rPr>
        <w:t xml:space="preserve">, </w:t>
      </w:r>
      <w:r w:rsidRPr="001D5518">
        <w:rPr>
          <w:i/>
          <w:iCs/>
          <w:noProof/>
          <w:lang w:val="en-GB"/>
        </w:rPr>
        <w:t>3</w:t>
      </w:r>
      <w:r w:rsidRPr="001D5518">
        <w:rPr>
          <w:noProof/>
          <w:lang w:val="en-GB"/>
        </w:rPr>
        <w:t>(1), 23–46. https://doi.org/10.1016/S1441-3523(00)70078-7</w:t>
      </w:r>
    </w:p>
    <w:p w14:paraId="0A65D8CF" w14:textId="46D6EBFA" w:rsidR="00CD3F1D" w:rsidRPr="001D5518" w:rsidRDefault="00CD3F1D" w:rsidP="00B95A7E">
      <w:pPr>
        <w:pStyle w:val="Corpotese"/>
        <w:ind w:firstLine="0"/>
        <w:rPr>
          <w:noProof/>
          <w:lang w:val="en-GB"/>
        </w:rPr>
      </w:pPr>
      <w:r w:rsidRPr="001D5518">
        <w:rPr>
          <w:noProof/>
          <w:lang w:val="en-GB"/>
        </w:rPr>
        <w:t xml:space="preserve">Parent, M. M., &amp; Slack, T. (2007). International perspectives on the management of sport. In </w:t>
      </w:r>
      <w:r w:rsidRPr="001D5518">
        <w:rPr>
          <w:i/>
          <w:iCs/>
          <w:noProof/>
          <w:lang w:val="en-GB"/>
        </w:rPr>
        <w:t>International Perspectives on the Management of Sport</w:t>
      </w:r>
      <w:r w:rsidRPr="001D5518">
        <w:rPr>
          <w:noProof/>
          <w:lang w:val="en-GB"/>
        </w:rPr>
        <w:t>. Elsevier Academic Press. https://doi.org/10.4324/9780080545301</w:t>
      </w:r>
    </w:p>
    <w:p w14:paraId="003B2AFC" w14:textId="77777777" w:rsidR="00CD3F1D" w:rsidRPr="001D5518" w:rsidRDefault="00CD3F1D" w:rsidP="00B95A7E">
      <w:pPr>
        <w:pStyle w:val="Corpotese"/>
        <w:ind w:firstLine="0"/>
        <w:rPr>
          <w:noProof/>
          <w:lang w:val="en-GB"/>
        </w:rPr>
      </w:pPr>
      <w:r w:rsidRPr="001D5518">
        <w:rPr>
          <w:noProof/>
          <w:lang w:val="en-GB"/>
        </w:rPr>
        <w:t xml:space="preserve">Ramanathan, K. V. (1982). </w:t>
      </w:r>
      <w:r w:rsidRPr="001D5518">
        <w:rPr>
          <w:i/>
          <w:iCs/>
          <w:noProof/>
          <w:lang w:val="en-GB"/>
        </w:rPr>
        <w:t>Management control in nonprofit organizations</w:t>
      </w:r>
      <w:r w:rsidRPr="001D5518">
        <w:rPr>
          <w:rFonts w:ascii="Times New Roman" w:hAnsi="Times New Roman"/>
          <w:i/>
          <w:iCs/>
          <w:noProof/>
          <w:lang w:val="en-GB"/>
        </w:rPr>
        <w:t> </w:t>
      </w:r>
      <w:r w:rsidRPr="001D5518">
        <w:rPr>
          <w:i/>
          <w:iCs/>
          <w:noProof/>
          <w:lang w:val="en-GB"/>
        </w:rPr>
        <w:t>: text and cases</w:t>
      </w:r>
      <w:r w:rsidRPr="001D5518">
        <w:rPr>
          <w:noProof/>
          <w:lang w:val="en-GB"/>
        </w:rPr>
        <w:t>. Wiley.</w:t>
      </w:r>
    </w:p>
    <w:p w14:paraId="78ECB858" w14:textId="77777777" w:rsidR="00CD3F1D" w:rsidRPr="001D5518" w:rsidRDefault="00CD3F1D" w:rsidP="00B95A7E">
      <w:pPr>
        <w:pStyle w:val="Corpotese"/>
        <w:ind w:firstLine="0"/>
        <w:rPr>
          <w:noProof/>
          <w:lang w:val="en-GB"/>
        </w:rPr>
      </w:pPr>
      <w:r w:rsidRPr="001D5518">
        <w:rPr>
          <w:noProof/>
          <w:lang w:val="en-GB"/>
        </w:rPr>
        <w:t xml:space="preserve">Reay, T., &amp; Hinings, C. R. (2005). The recomposition of an organizational field: Health care in Alberta. </w:t>
      </w:r>
      <w:r w:rsidRPr="001D5518">
        <w:rPr>
          <w:i/>
          <w:iCs/>
          <w:noProof/>
          <w:lang w:val="en-GB"/>
        </w:rPr>
        <w:t>Organization Studies</w:t>
      </w:r>
      <w:r w:rsidRPr="001D5518">
        <w:rPr>
          <w:noProof/>
          <w:lang w:val="en-GB"/>
        </w:rPr>
        <w:t xml:space="preserve">, </w:t>
      </w:r>
      <w:r w:rsidRPr="001D5518">
        <w:rPr>
          <w:i/>
          <w:iCs/>
          <w:noProof/>
          <w:lang w:val="en-GB"/>
        </w:rPr>
        <w:t>26</w:t>
      </w:r>
      <w:r w:rsidRPr="001D5518">
        <w:rPr>
          <w:noProof/>
          <w:lang w:val="en-GB"/>
        </w:rPr>
        <w:t>(3), 351–384. https://doi.org/10.1177/0170840605050872</w:t>
      </w:r>
    </w:p>
    <w:p w14:paraId="2C690E05" w14:textId="4F6599FD" w:rsidR="00CD3F1D" w:rsidRPr="001D5518" w:rsidRDefault="00CD3F1D" w:rsidP="00B95A7E">
      <w:pPr>
        <w:pStyle w:val="Corpotese"/>
        <w:ind w:firstLine="0"/>
        <w:rPr>
          <w:noProof/>
          <w:lang w:val="en-GB"/>
        </w:rPr>
      </w:pPr>
      <w:r w:rsidRPr="001D5518">
        <w:rPr>
          <w:noProof/>
          <w:lang w:val="en-GB"/>
        </w:rPr>
        <w:t>Reay, T., &amp; Hinings, C. R. (2009). Managing the Rivalry of Competing Institutional Logics</w:t>
      </w:r>
      <w:r w:rsidR="00B95A7E" w:rsidRPr="001D5518">
        <w:rPr>
          <w:noProof/>
          <w:lang w:val="en-GB"/>
        </w:rPr>
        <w:t>,</w:t>
      </w:r>
      <w:r w:rsidRPr="001D5518">
        <w:rPr>
          <w:noProof/>
          <w:lang w:val="en-GB"/>
        </w:rPr>
        <w:t xml:space="preserve"> </w:t>
      </w:r>
      <w:r w:rsidRPr="001D5518">
        <w:rPr>
          <w:i/>
          <w:iCs/>
          <w:noProof/>
          <w:lang w:val="en-GB"/>
        </w:rPr>
        <w:t>30</w:t>
      </w:r>
      <w:r w:rsidRPr="001D5518">
        <w:rPr>
          <w:noProof/>
          <w:lang w:val="en-GB"/>
        </w:rPr>
        <w:t>(6), 629–652. https://doi.org/10.1177/0170840609104803</w:t>
      </w:r>
    </w:p>
    <w:p w14:paraId="554B9607" w14:textId="77777777" w:rsidR="00CD3F1D" w:rsidRPr="001D5518" w:rsidRDefault="00CD3F1D" w:rsidP="00B95A7E">
      <w:pPr>
        <w:pStyle w:val="Corpotese"/>
        <w:ind w:firstLine="0"/>
        <w:rPr>
          <w:noProof/>
          <w:lang w:val="en-GB"/>
        </w:rPr>
      </w:pPr>
      <w:r w:rsidRPr="001D5518">
        <w:rPr>
          <w:noProof/>
          <w:lang w:val="en-GB"/>
        </w:rPr>
        <w:t xml:space="preserve">Richelieu, A. (2014). Strategic management of the brand in the world of sport. </w:t>
      </w:r>
      <w:r w:rsidRPr="001D5518">
        <w:rPr>
          <w:i/>
          <w:iCs/>
          <w:noProof/>
          <w:lang w:val="en-GB"/>
        </w:rPr>
        <w:t>Journal of Brand Strategy</w:t>
      </w:r>
      <w:r w:rsidRPr="001D5518">
        <w:rPr>
          <w:noProof/>
          <w:lang w:val="en-GB"/>
        </w:rPr>
        <w:t xml:space="preserve">, </w:t>
      </w:r>
      <w:r w:rsidRPr="001D5518">
        <w:rPr>
          <w:i/>
          <w:iCs/>
          <w:noProof/>
          <w:lang w:val="en-GB"/>
        </w:rPr>
        <w:t>2</w:t>
      </w:r>
      <w:r w:rsidRPr="001D5518">
        <w:rPr>
          <w:noProof/>
          <w:lang w:val="en-GB"/>
        </w:rPr>
        <w:t>, 403–415.</w:t>
      </w:r>
    </w:p>
    <w:p w14:paraId="7E57635D" w14:textId="77777777" w:rsidR="001D5518" w:rsidRPr="001D5518" w:rsidRDefault="001D5518" w:rsidP="001D5518">
      <w:pPr>
        <w:pStyle w:val="Corpotese"/>
        <w:ind w:firstLine="0"/>
        <w:rPr>
          <w:lang w:val="en-GB"/>
        </w:rPr>
      </w:pPr>
      <w:r w:rsidRPr="001D5518">
        <w:rPr>
          <w:lang w:val="en-GB"/>
        </w:rPr>
        <w:t>Sargeant, A. (1999), Marketing Management for Non-profit Organizations 3 ed., Oxford University Press, New York</w:t>
      </w:r>
    </w:p>
    <w:p w14:paraId="4FC77DEF" w14:textId="2A6D3D62" w:rsidR="00CD3F1D" w:rsidRPr="001D5518" w:rsidRDefault="00CD3F1D" w:rsidP="00B95A7E">
      <w:pPr>
        <w:pStyle w:val="Corpotese"/>
        <w:ind w:firstLine="0"/>
        <w:rPr>
          <w:noProof/>
          <w:lang w:val="en-GB"/>
        </w:rPr>
      </w:pPr>
      <w:r w:rsidRPr="001D5518">
        <w:rPr>
          <w:noProof/>
          <w:lang w:val="en-GB"/>
        </w:rPr>
        <w:t xml:space="preserve">Scott, D. K. (1997). Managing organizational culture in intercollegiate athletic organizations. </w:t>
      </w:r>
      <w:r w:rsidRPr="001D5518">
        <w:rPr>
          <w:i/>
          <w:iCs/>
          <w:noProof/>
          <w:lang w:val="en-GB"/>
        </w:rPr>
        <w:t>Quest</w:t>
      </w:r>
      <w:r w:rsidRPr="001D5518">
        <w:rPr>
          <w:noProof/>
          <w:lang w:val="en-GB"/>
        </w:rPr>
        <w:t xml:space="preserve">, </w:t>
      </w:r>
      <w:r w:rsidRPr="001D5518">
        <w:rPr>
          <w:i/>
          <w:iCs/>
          <w:noProof/>
          <w:lang w:val="en-GB"/>
        </w:rPr>
        <w:t>49</w:t>
      </w:r>
      <w:r w:rsidRPr="001D5518">
        <w:rPr>
          <w:noProof/>
          <w:lang w:val="en-GB"/>
        </w:rPr>
        <w:t>(4), 403–415. https://doi.org/10.1080/00336297.1997.10484257</w:t>
      </w:r>
    </w:p>
    <w:p w14:paraId="3337092D" w14:textId="77777777" w:rsidR="00CD3F1D" w:rsidRPr="001D5518" w:rsidRDefault="00CD3F1D" w:rsidP="00B95A7E">
      <w:pPr>
        <w:pStyle w:val="Corpotese"/>
        <w:ind w:firstLine="0"/>
        <w:rPr>
          <w:noProof/>
          <w:lang w:val="en-GB"/>
        </w:rPr>
      </w:pPr>
      <w:r w:rsidRPr="001D5518">
        <w:rPr>
          <w:noProof/>
          <w:lang w:val="en-GB"/>
        </w:rPr>
        <w:t xml:space="preserve">Simons, R. (1995). How managers use innovative control system to drive strategic renewal. In </w:t>
      </w:r>
      <w:r w:rsidRPr="001D5518">
        <w:rPr>
          <w:i/>
          <w:iCs/>
          <w:noProof/>
          <w:lang w:val="en-GB"/>
        </w:rPr>
        <w:t>Level of Control</w:t>
      </w:r>
      <w:r w:rsidRPr="001D5518">
        <w:rPr>
          <w:noProof/>
          <w:lang w:val="en-GB"/>
        </w:rPr>
        <w:t>.</w:t>
      </w:r>
    </w:p>
    <w:p w14:paraId="6167C489" w14:textId="77777777" w:rsidR="00CD3F1D" w:rsidRPr="001D5518" w:rsidRDefault="00CD3F1D" w:rsidP="00B95A7E">
      <w:pPr>
        <w:pStyle w:val="Corpotese"/>
        <w:ind w:firstLine="0"/>
        <w:rPr>
          <w:noProof/>
          <w:lang w:val="en-GB"/>
        </w:rPr>
      </w:pPr>
      <w:r w:rsidRPr="001D5518">
        <w:rPr>
          <w:noProof/>
          <w:lang w:val="en-GB"/>
        </w:rPr>
        <w:t xml:space="preserve">Siska, L. (2015). The Concept of Management Control System and Its Relation to Performance Measurement. </w:t>
      </w:r>
      <w:r w:rsidRPr="001D5518">
        <w:rPr>
          <w:i/>
          <w:iCs/>
          <w:noProof/>
          <w:lang w:val="en-GB"/>
        </w:rPr>
        <w:t>Procedia Economics and Finance</w:t>
      </w:r>
      <w:r w:rsidRPr="001D5518">
        <w:rPr>
          <w:noProof/>
          <w:lang w:val="en-GB"/>
        </w:rPr>
        <w:t xml:space="preserve">, </w:t>
      </w:r>
      <w:r w:rsidRPr="001D5518">
        <w:rPr>
          <w:i/>
          <w:iCs/>
          <w:noProof/>
          <w:lang w:val="en-GB"/>
        </w:rPr>
        <w:t>25</w:t>
      </w:r>
      <w:r w:rsidRPr="001D5518">
        <w:rPr>
          <w:noProof/>
          <w:lang w:val="en-GB"/>
        </w:rPr>
        <w:t>, 141–147. https://doi.org/10.1016/S2212-5671(15)00722-4</w:t>
      </w:r>
    </w:p>
    <w:p w14:paraId="64EB96A8" w14:textId="77777777" w:rsidR="00CD3F1D" w:rsidRPr="001D5518" w:rsidRDefault="00CD3F1D" w:rsidP="00B95A7E">
      <w:pPr>
        <w:pStyle w:val="Corpotese"/>
        <w:ind w:firstLine="0"/>
        <w:rPr>
          <w:noProof/>
          <w:lang w:val="en-GB"/>
        </w:rPr>
      </w:pPr>
      <w:r w:rsidRPr="001D5518">
        <w:rPr>
          <w:noProof/>
          <w:lang w:val="en-GB"/>
        </w:rPr>
        <w:t xml:space="preserve">Skirstad, B., &amp; Chelladurai, P. (2011). For “love” and money: A sports club’s innovative response to multiple logics. </w:t>
      </w:r>
      <w:r w:rsidRPr="001D5518">
        <w:rPr>
          <w:i/>
          <w:iCs/>
          <w:noProof/>
          <w:lang w:val="en-GB"/>
        </w:rPr>
        <w:t>Journal of Sport Management</w:t>
      </w:r>
      <w:r w:rsidRPr="001D5518">
        <w:rPr>
          <w:noProof/>
          <w:lang w:val="en-GB"/>
        </w:rPr>
        <w:t xml:space="preserve">, </w:t>
      </w:r>
      <w:r w:rsidRPr="001D5518">
        <w:rPr>
          <w:i/>
          <w:iCs/>
          <w:noProof/>
          <w:lang w:val="en-GB"/>
        </w:rPr>
        <w:t>25</w:t>
      </w:r>
      <w:r w:rsidRPr="001D5518">
        <w:rPr>
          <w:noProof/>
          <w:lang w:val="en-GB"/>
        </w:rPr>
        <w:t>(4), 339–353. https://doi.org/10.1123/JSM.25.4.339</w:t>
      </w:r>
    </w:p>
    <w:p w14:paraId="3CFF9189" w14:textId="77777777" w:rsidR="00CD3F1D" w:rsidRPr="001D5518" w:rsidRDefault="00CD3F1D" w:rsidP="00B95A7E">
      <w:pPr>
        <w:pStyle w:val="Corpotese"/>
        <w:ind w:firstLine="0"/>
        <w:rPr>
          <w:noProof/>
          <w:lang w:val="en-GB"/>
        </w:rPr>
      </w:pPr>
      <w:r w:rsidRPr="001D5518">
        <w:rPr>
          <w:noProof/>
          <w:lang w:val="en-GB"/>
        </w:rPr>
        <w:t xml:space="preserve">Slack, N. (1998). Generic trade-offs and responses: an operations strategy analysis. </w:t>
      </w:r>
      <w:r w:rsidRPr="001D5518">
        <w:rPr>
          <w:i/>
          <w:iCs/>
          <w:noProof/>
          <w:lang w:val="en-GB"/>
        </w:rPr>
        <w:lastRenderedPageBreak/>
        <w:t>International Journal of Business Performance Management</w:t>
      </w:r>
      <w:r w:rsidRPr="001D5518">
        <w:rPr>
          <w:noProof/>
          <w:lang w:val="en-GB"/>
        </w:rPr>
        <w:t xml:space="preserve">, </w:t>
      </w:r>
      <w:r w:rsidRPr="001D5518">
        <w:rPr>
          <w:i/>
          <w:iCs/>
          <w:noProof/>
          <w:lang w:val="en-GB"/>
        </w:rPr>
        <w:t>1</w:t>
      </w:r>
      <w:r w:rsidRPr="001D5518">
        <w:rPr>
          <w:noProof/>
          <w:lang w:val="en-GB"/>
        </w:rPr>
        <w:t>(1), 13–27. https://doi.org/10.1504/IJBPM.1998.004542</w:t>
      </w:r>
    </w:p>
    <w:p w14:paraId="337EFAD4" w14:textId="77777777" w:rsidR="00CD3F1D" w:rsidRPr="001D5518" w:rsidRDefault="00CD3F1D" w:rsidP="00B95A7E">
      <w:pPr>
        <w:pStyle w:val="Corpotese"/>
        <w:ind w:firstLine="0"/>
        <w:rPr>
          <w:noProof/>
          <w:lang w:val="en-GB"/>
        </w:rPr>
      </w:pPr>
      <w:r w:rsidRPr="001D5518">
        <w:rPr>
          <w:noProof/>
          <w:lang w:val="en-GB"/>
        </w:rPr>
        <w:t xml:space="preserve">Sloane, P. J. (1971). SCOTTISH JOURNAL OF POLITICAL ECONOMY:THE ECONOMICS OF PROFESSIONAL FOOTBALL: THE FOOTBALL CLUB AS A UTILITY MAXIMISER*. </w:t>
      </w:r>
      <w:r w:rsidRPr="001D5518">
        <w:rPr>
          <w:i/>
          <w:iCs/>
          <w:noProof/>
          <w:lang w:val="en-GB"/>
        </w:rPr>
        <w:t>Scottish Journal of Political Economy</w:t>
      </w:r>
      <w:r w:rsidRPr="001D5518">
        <w:rPr>
          <w:noProof/>
          <w:lang w:val="en-GB"/>
        </w:rPr>
        <w:t xml:space="preserve">, </w:t>
      </w:r>
      <w:r w:rsidRPr="001D5518">
        <w:rPr>
          <w:i/>
          <w:iCs/>
          <w:noProof/>
          <w:lang w:val="en-GB"/>
        </w:rPr>
        <w:t>18</w:t>
      </w:r>
      <w:r w:rsidRPr="001D5518">
        <w:rPr>
          <w:noProof/>
          <w:lang w:val="en-GB"/>
        </w:rPr>
        <w:t>(2), 121–146. https://doi.org/10.1111/J.1467-9485.1971.TB00979.X</w:t>
      </w:r>
    </w:p>
    <w:p w14:paraId="29696A7D" w14:textId="77777777" w:rsidR="00CD3F1D" w:rsidRPr="001D5518" w:rsidRDefault="00CD3F1D" w:rsidP="00B95A7E">
      <w:pPr>
        <w:pStyle w:val="Corpotese"/>
        <w:ind w:firstLine="0"/>
        <w:rPr>
          <w:noProof/>
          <w:lang w:val="en-GB"/>
        </w:rPr>
      </w:pPr>
      <w:r w:rsidRPr="001D5518">
        <w:rPr>
          <w:noProof/>
          <w:lang w:val="en-GB"/>
        </w:rPr>
        <w:t xml:space="preserve">Smith, A. C. T., &amp; Stewart, B. (2010). The special features of sport: A critical revisit. In </w:t>
      </w:r>
      <w:r w:rsidRPr="001D5518">
        <w:rPr>
          <w:i/>
          <w:iCs/>
          <w:noProof/>
          <w:lang w:val="en-GB"/>
        </w:rPr>
        <w:t>Sport Management Review</w:t>
      </w:r>
      <w:r w:rsidRPr="001D5518">
        <w:rPr>
          <w:noProof/>
          <w:lang w:val="en-GB"/>
        </w:rPr>
        <w:t xml:space="preserve"> (Vol. 13, Issue 1, pp. 1–13). https://doi.org/10.1016/j.smr.2009.07.002</w:t>
      </w:r>
    </w:p>
    <w:p w14:paraId="4C26FE39" w14:textId="60393F9F" w:rsidR="00CD3F1D" w:rsidRPr="001D5518" w:rsidRDefault="00CD3F1D" w:rsidP="00B95A7E">
      <w:pPr>
        <w:pStyle w:val="Corpotese"/>
        <w:ind w:firstLine="0"/>
        <w:rPr>
          <w:noProof/>
          <w:lang w:val="en-GB"/>
        </w:rPr>
      </w:pPr>
      <w:r w:rsidRPr="001D5518">
        <w:rPr>
          <w:noProof/>
          <w:lang w:val="en-GB"/>
        </w:rPr>
        <w:t xml:space="preserve">Söderman, S. (2012). Football and Management: Comparisons between Sport and Enterprise. In </w:t>
      </w:r>
      <w:r w:rsidRPr="001D5518">
        <w:rPr>
          <w:i/>
          <w:iCs/>
          <w:noProof/>
          <w:lang w:val="en-GB"/>
        </w:rPr>
        <w:t>Football and Management: Comparisons between Sport and Enterprise</w:t>
      </w:r>
      <w:r w:rsidRPr="001D5518">
        <w:rPr>
          <w:noProof/>
          <w:lang w:val="en-GB"/>
        </w:rPr>
        <w:t>. Palgrave Macmillan. https://doi.org/10.1057/9780230391185</w:t>
      </w:r>
    </w:p>
    <w:p w14:paraId="3BE4C6BF" w14:textId="52A95937" w:rsidR="001D5518" w:rsidRPr="001D5518" w:rsidRDefault="001D5518" w:rsidP="001D5518">
      <w:pPr>
        <w:pStyle w:val="Corpotese"/>
        <w:ind w:firstLine="0"/>
        <w:rPr>
          <w:lang w:val="en-US"/>
        </w:rPr>
      </w:pPr>
      <w:r w:rsidRPr="001D5518">
        <w:t xml:space="preserve">Sousa, G. (2006). Desporto e Mudança Institucional. Revista Portuguesa de Gestão do Desporto, 3 (2), 2-3. </w:t>
      </w:r>
      <w:r w:rsidRPr="001D5518">
        <w:rPr>
          <w:lang w:val="en-US"/>
        </w:rPr>
        <w:t>APOGESD Eds. s.doi;</w:t>
      </w:r>
    </w:p>
    <w:p w14:paraId="0EF3AF1F" w14:textId="77777777" w:rsidR="00CD3F1D" w:rsidRPr="001D5518" w:rsidRDefault="00CD3F1D" w:rsidP="00B95A7E">
      <w:pPr>
        <w:pStyle w:val="Corpotese"/>
        <w:ind w:firstLine="0"/>
        <w:rPr>
          <w:noProof/>
          <w:lang w:val="en-GB"/>
        </w:rPr>
      </w:pPr>
      <w:r w:rsidRPr="001D5518">
        <w:rPr>
          <w:noProof/>
          <w:lang w:val="en-GB"/>
        </w:rPr>
        <w:t xml:space="preserve">Speckbacher, G. (2003). The economics of performance management in nonprofit organizations. </w:t>
      </w:r>
      <w:r w:rsidRPr="001D5518">
        <w:rPr>
          <w:i/>
          <w:iCs/>
          <w:noProof/>
          <w:lang w:val="en-GB"/>
        </w:rPr>
        <w:t>Nonprofit Management and Leadership</w:t>
      </w:r>
      <w:r w:rsidRPr="001D5518">
        <w:rPr>
          <w:noProof/>
          <w:lang w:val="en-GB"/>
        </w:rPr>
        <w:t xml:space="preserve">, </w:t>
      </w:r>
      <w:r w:rsidRPr="001D5518">
        <w:rPr>
          <w:i/>
          <w:iCs/>
          <w:noProof/>
          <w:lang w:val="en-GB"/>
        </w:rPr>
        <w:t>13</w:t>
      </w:r>
      <w:r w:rsidRPr="001D5518">
        <w:rPr>
          <w:noProof/>
          <w:lang w:val="en-GB"/>
        </w:rPr>
        <w:t>(3), 267–281. https://doi.org/10.1002/NML.15</w:t>
      </w:r>
    </w:p>
    <w:p w14:paraId="3591E6A5" w14:textId="77777777" w:rsidR="00CD3F1D" w:rsidRPr="001D5518" w:rsidRDefault="00CD3F1D" w:rsidP="00B95A7E">
      <w:pPr>
        <w:pStyle w:val="Corpotese"/>
        <w:ind w:firstLine="0"/>
        <w:rPr>
          <w:noProof/>
          <w:lang w:val="en-GB"/>
        </w:rPr>
      </w:pPr>
      <w:r w:rsidRPr="001D5518">
        <w:rPr>
          <w:noProof/>
          <w:lang w:val="en-GB"/>
        </w:rPr>
        <w:t xml:space="preserve">Stewart, B., &amp; Smith, A. (1999). The Special Features of Sport. </w:t>
      </w:r>
      <w:r w:rsidRPr="001D5518">
        <w:rPr>
          <w:i/>
          <w:iCs/>
          <w:noProof/>
          <w:lang w:val="en-GB"/>
        </w:rPr>
        <w:t>Annals of Leisure Research</w:t>
      </w:r>
      <w:r w:rsidRPr="001D5518">
        <w:rPr>
          <w:noProof/>
          <w:lang w:val="en-GB"/>
        </w:rPr>
        <w:t xml:space="preserve">, </w:t>
      </w:r>
      <w:r w:rsidRPr="001D5518">
        <w:rPr>
          <w:i/>
          <w:iCs/>
          <w:noProof/>
          <w:lang w:val="en-GB"/>
        </w:rPr>
        <w:t>2</w:t>
      </w:r>
      <w:r w:rsidRPr="001D5518">
        <w:rPr>
          <w:noProof/>
          <w:lang w:val="en-GB"/>
        </w:rPr>
        <w:t>(1), 87–99. https://doi.org/10.1080/11745398.1999.10600874</w:t>
      </w:r>
    </w:p>
    <w:p w14:paraId="394A0C20" w14:textId="77777777" w:rsidR="00CD3F1D" w:rsidRPr="001D5518" w:rsidRDefault="00CD3F1D" w:rsidP="00B95A7E">
      <w:pPr>
        <w:pStyle w:val="Corpotese"/>
        <w:ind w:firstLine="0"/>
        <w:rPr>
          <w:noProof/>
          <w:lang w:val="en-GB"/>
        </w:rPr>
      </w:pPr>
      <w:r w:rsidRPr="001D5518">
        <w:rPr>
          <w:noProof/>
          <w:lang w:val="en-GB"/>
        </w:rPr>
        <w:t xml:space="preserve">Strauß, E., &amp; Zecher, C. (2013). Management control systems: a review. </w:t>
      </w:r>
      <w:r w:rsidRPr="001D5518">
        <w:rPr>
          <w:i/>
          <w:iCs/>
          <w:noProof/>
          <w:lang w:val="en-GB"/>
        </w:rPr>
        <w:t>Journal of Management Control 2012 23:4</w:t>
      </w:r>
      <w:r w:rsidRPr="001D5518">
        <w:rPr>
          <w:noProof/>
          <w:lang w:val="en-GB"/>
        </w:rPr>
        <w:t xml:space="preserve">, </w:t>
      </w:r>
      <w:r w:rsidRPr="001D5518">
        <w:rPr>
          <w:i/>
          <w:iCs/>
          <w:noProof/>
          <w:lang w:val="en-GB"/>
        </w:rPr>
        <w:t>23</w:t>
      </w:r>
      <w:r w:rsidRPr="001D5518">
        <w:rPr>
          <w:noProof/>
          <w:lang w:val="en-GB"/>
        </w:rPr>
        <w:t>(4), 233–268. https://doi.org/10.1007/S00187-012-0158-7</w:t>
      </w:r>
    </w:p>
    <w:p w14:paraId="68C00CB3" w14:textId="77777777" w:rsidR="00CD3F1D" w:rsidRPr="001D5518" w:rsidRDefault="00CD3F1D" w:rsidP="00B95A7E">
      <w:pPr>
        <w:pStyle w:val="Corpotese"/>
        <w:ind w:firstLine="0"/>
        <w:rPr>
          <w:noProof/>
          <w:lang w:val="en-GB"/>
        </w:rPr>
      </w:pPr>
      <w:r w:rsidRPr="001D5518">
        <w:rPr>
          <w:noProof/>
          <w:lang w:val="en-GB"/>
        </w:rPr>
        <w:t xml:space="preserve">Taylor, T., Doherty, A., &amp; McGraw, P. (2008). Managing people in sport organizations. </w:t>
      </w:r>
      <w:r w:rsidRPr="001D5518">
        <w:rPr>
          <w:i/>
          <w:iCs/>
          <w:noProof/>
          <w:lang w:val="en-GB"/>
        </w:rPr>
        <w:t>Managing People in Sport Organizations</w:t>
      </w:r>
      <w:r w:rsidRPr="001D5518">
        <w:rPr>
          <w:noProof/>
          <w:lang w:val="en-GB"/>
        </w:rPr>
        <w:t>, 1–303. https://doi.org/10.4324/9780080551029</w:t>
      </w:r>
    </w:p>
    <w:p w14:paraId="2AB43081" w14:textId="77777777" w:rsidR="00CD3F1D" w:rsidRPr="001D5518" w:rsidRDefault="00CD3F1D" w:rsidP="00B95A7E">
      <w:pPr>
        <w:pStyle w:val="Corpotese"/>
        <w:ind w:firstLine="0"/>
        <w:rPr>
          <w:noProof/>
          <w:lang w:val="en-GB"/>
        </w:rPr>
      </w:pPr>
      <w:r w:rsidRPr="001D5518">
        <w:rPr>
          <w:noProof/>
          <w:lang w:val="en-GB"/>
        </w:rPr>
        <w:t xml:space="preserve">Yin, R. K. (2003). Case Study Research design and methods. In </w:t>
      </w:r>
      <w:r w:rsidRPr="001D5518">
        <w:rPr>
          <w:i/>
          <w:iCs/>
          <w:noProof/>
          <w:lang w:val="en-GB"/>
        </w:rPr>
        <w:t>Case Study Research: design and methods</w:t>
      </w:r>
      <w:r w:rsidRPr="001D5518">
        <w:rPr>
          <w:noProof/>
          <w:lang w:val="en-GB"/>
        </w:rPr>
        <w:t xml:space="preserve"> (3rd ed.). Sage .</w:t>
      </w:r>
    </w:p>
    <w:p w14:paraId="07D42D95" w14:textId="17C5C2FB" w:rsidR="00F30285" w:rsidRPr="001D5518" w:rsidRDefault="00CD3F1D" w:rsidP="00B95A7E">
      <w:pPr>
        <w:pStyle w:val="Corpotese"/>
        <w:ind w:firstLine="0"/>
        <w:rPr>
          <w:lang w:val="en-GB"/>
        </w:rPr>
      </w:pPr>
      <w:r w:rsidRPr="001D5518">
        <w:rPr>
          <w:lang w:val="en-US"/>
        </w:rPr>
        <w:fldChar w:fldCharType="end"/>
      </w:r>
      <w:r w:rsidR="00F30285" w:rsidRPr="001D5518">
        <w:rPr>
          <w:lang w:val="en-US"/>
        </w:rPr>
        <w:t xml:space="preserve">Yin, R. K. (2014). Case Study Research: Design and Methods (5th ed.). </w:t>
      </w:r>
      <w:r w:rsidR="00F30285" w:rsidRPr="001D5518">
        <w:rPr>
          <w:lang w:val="en-GB"/>
        </w:rPr>
        <w:t>CA: SAGE Publications.</w:t>
      </w:r>
    </w:p>
    <w:p w14:paraId="4C0FDB38" w14:textId="1759E084" w:rsidR="008905B2" w:rsidRPr="00B95A7E" w:rsidRDefault="001D5518" w:rsidP="001D5518">
      <w:pPr>
        <w:widowControl/>
        <w:rPr>
          <w:rFonts w:ascii="Garamond" w:hAnsi="Garamond"/>
          <w:sz w:val="24"/>
          <w:szCs w:val="24"/>
          <w:lang w:val="en-GB"/>
        </w:rPr>
      </w:pPr>
      <w:r>
        <w:rPr>
          <w:lang w:val="en-GB"/>
        </w:rPr>
        <w:br w:type="page"/>
      </w:r>
    </w:p>
    <w:p w14:paraId="40B1409D" w14:textId="402739E7" w:rsidR="008905B2" w:rsidRPr="005977FC" w:rsidRDefault="008905B2" w:rsidP="0005795D">
      <w:pPr>
        <w:pStyle w:val="Corpotese"/>
        <w:ind w:firstLine="0"/>
        <w:rPr>
          <w:b/>
          <w:bCs/>
          <w:sz w:val="28"/>
          <w:szCs w:val="28"/>
          <w:lang w:val="en-GB"/>
        </w:rPr>
      </w:pPr>
      <w:proofErr w:type="spellStart"/>
      <w:r w:rsidRPr="005977FC">
        <w:rPr>
          <w:b/>
          <w:bCs/>
          <w:sz w:val="28"/>
          <w:szCs w:val="28"/>
          <w:lang w:val="en-GB"/>
        </w:rPr>
        <w:lastRenderedPageBreak/>
        <w:t>Legislação</w:t>
      </w:r>
      <w:proofErr w:type="spellEnd"/>
      <w:r w:rsidRPr="005977FC">
        <w:rPr>
          <w:b/>
          <w:bCs/>
          <w:sz w:val="28"/>
          <w:szCs w:val="28"/>
          <w:lang w:val="en-GB"/>
        </w:rPr>
        <w:t>:</w:t>
      </w:r>
    </w:p>
    <w:p w14:paraId="472BA216" w14:textId="77777777" w:rsidR="008905B2" w:rsidRPr="008905B2" w:rsidRDefault="008905B2" w:rsidP="008905B2">
      <w:pPr>
        <w:pStyle w:val="Corpotese"/>
        <w:numPr>
          <w:ilvl w:val="0"/>
          <w:numId w:val="41"/>
        </w:numPr>
        <w:spacing w:line="240" w:lineRule="auto"/>
      </w:pPr>
      <w:r w:rsidRPr="008905B2">
        <w:t>Código dos Valores Mobiliários</w:t>
      </w:r>
    </w:p>
    <w:p w14:paraId="5FC1F2BB" w14:textId="7F55F897" w:rsidR="008905B2" w:rsidRPr="008905B2" w:rsidRDefault="008905B2" w:rsidP="008905B2">
      <w:pPr>
        <w:pStyle w:val="Corpotese"/>
        <w:numPr>
          <w:ilvl w:val="0"/>
          <w:numId w:val="41"/>
        </w:numPr>
        <w:spacing w:line="240" w:lineRule="auto"/>
      </w:pPr>
      <w:r w:rsidRPr="008905B2">
        <w:t>Código das Sociedades Comerciais</w:t>
      </w:r>
    </w:p>
    <w:p w14:paraId="6B27C7ED" w14:textId="77777777" w:rsidR="008905B2" w:rsidRPr="008905B2" w:rsidRDefault="008905B2" w:rsidP="008905B2">
      <w:pPr>
        <w:pStyle w:val="Corpotese"/>
        <w:numPr>
          <w:ilvl w:val="0"/>
          <w:numId w:val="41"/>
        </w:numPr>
        <w:spacing w:line="240" w:lineRule="auto"/>
      </w:pPr>
      <w:r w:rsidRPr="008905B2">
        <w:t>Decreto-Lei nº 146/95, de 21 de junho</w:t>
      </w:r>
    </w:p>
    <w:p w14:paraId="1B2F7914" w14:textId="77777777" w:rsidR="008905B2" w:rsidRPr="008905B2" w:rsidRDefault="008905B2" w:rsidP="008905B2">
      <w:pPr>
        <w:pStyle w:val="Corpotese"/>
        <w:numPr>
          <w:ilvl w:val="0"/>
          <w:numId w:val="41"/>
        </w:numPr>
        <w:spacing w:line="240" w:lineRule="auto"/>
      </w:pPr>
      <w:r w:rsidRPr="008905B2">
        <w:t>Decreto-Lei nº 67/97, de 3 de abril</w:t>
      </w:r>
    </w:p>
    <w:p w14:paraId="2895CA85" w14:textId="77777777" w:rsidR="008905B2" w:rsidRPr="008905B2" w:rsidRDefault="008905B2" w:rsidP="008905B2">
      <w:pPr>
        <w:pStyle w:val="Corpotese"/>
        <w:numPr>
          <w:ilvl w:val="0"/>
          <w:numId w:val="41"/>
        </w:numPr>
        <w:spacing w:line="240" w:lineRule="auto"/>
      </w:pPr>
      <w:r w:rsidRPr="008905B2">
        <w:t>Decreto-Lei n 10/2013, de 25 de janeiro</w:t>
      </w:r>
    </w:p>
    <w:p w14:paraId="67DD70EA" w14:textId="355C14C6" w:rsidR="008905B2" w:rsidRPr="008905B2" w:rsidRDefault="008905B2" w:rsidP="008905B2">
      <w:pPr>
        <w:pStyle w:val="Corpotese"/>
        <w:numPr>
          <w:ilvl w:val="0"/>
          <w:numId w:val="41"/>
        </w:numPr>
        <w:spacing w:line="240" w:lineRule="auto"/>
      </w:pPr>
      <w:r w:rsidRPr="008905B2">
        <w:t>Lei nº 1/90, de 13 de janeiro</w:t>
      </w:r>
    </w:p>
    <w:p w14:paraId="511921CF" w14:textId="77777777" w:rsidR="008905B2" w:rsidRPr="008905B2" w:rsidRDefault="008905B2" w:rsidP="008905B2">
      <w:pPr>
        <w:pStyle w:val="Corpotese"/>
        <w:numPr>
          <w:ilvl w:val="0"/>
          <w:numId w:val="41"/>
        </w:numPr>
        <w:spacing w:line="240" w:lineRule="auto"/>
      </w:pPr>
      <w:r w:rsidRPr="008905B2">
        <w:t>Lei nº 19/96, de 20 de junho</w:t>
      </w:r>
    </w:p>
    <w:p w14:paraId="30EEBE53" w14:textId="77777777" w:rsidR="008905B2" w:rsidRPr="008905B2" w:rsidRDefault="008905B2" w:rsidP="008905B2">
      <w:pPr>
        <w:pStyle w:val="Corpotese"/>
        <w:numPr>
          <w:ilvl w:val="0"/>
          <w:numId w:val="41"/>
        </w:numPr>
        <w:spacing w:line="240" w:lineRule="auto"/>
      </w:pPr>
      <w:r w:rsidRPr="008905B2">
        <w:t>Lei nº 5/2007, de 16 de janeiro</w:t>
      </w:r>
    </w:p>
    <w:p w14:paraId="46C0363A" w14:textId="77777777" w:rsidR="008905B2" w:rsidRPr="008905B2" w:rsidRDefault="008905B2" w:rsidP="008905B2">
      <w:pPr>
        <w:pStyle w:val="Corpotese"/>
        <w:numPr>
          <w:ilvl w:val="0"/>
          <w:numId w:val="41"/>
        </w:numPr>
        <w:spacing w:line="240" w:lineRule="auto"/>
      </w:pPr>
      <w:r w:rsidRPr="008905B2">
        <w:t>Lei nº 103/97, de 13 de setembro</w:t>
      </w:r>
    </w:p>
    <w:p w14:paraId="44CB0217" w14:textId="56ED3C64" w:rsidR="008905B2" w:rsidRPr="008905B2" w:rsidRDefault="008905B2" w:rsidP="008905B2">
      <w:pPr>
        <w:pStyle w:val="Corpotese"/>
        <w:numPr>
          <w:ilvl w:val="0"/>
          <w:numId w:val="41"/>
        </w:numPr>
        <w:spacing w:line="240" w:lineRule="auto"/>
      </w:pPr>
      <w:r w:rsidRPr="008905B2">
        <w:t>Lei nº 56/2013, de 14 de agosto</w:t>
      </w:r>
    </w:p>
    <w:p w14:paraId="6632A2B1" w14:textId="44F75CD2" w:rsidR="008905B2" w:rsidRPr="008905B2" w:rsidRDefault="008905B2" w:rsidP="0005795D">
      <w:pPr>
        <w:pStyle w:val="Corpotese"/>
        <w:ind w:firstLine="0"/>
        <w:rPr>
          <w:b/>
          <w:bCs/>
          <w:sz w:val="28"/>
          <w:szCs w:val="28"/>
        </w:rPr>
      </w:pPr>
      <w:r w:rsidRPr="008905B2">
        <w:rPr>
          <w:b/>
          <w:bCs/>
          <w:sz w:val="28"/>
          <w:szCs w:val="28"/>
        </w:rPr>
        <w:t>Fonte digital:</w:t>
      </w:r>
    </w:p>
    <w:p w14:paraId="5C51AE47" w14:textId="56158A61" w:rsidR="008905B2" w:rsidRPr="001D5518" w:rsidRDefault="008905B2" w:rsidP="001D5518">
      <w:pPr>
        <w:pStyle w:val="Corpotese"/>
      </w:pPr>
      <w:r w:rsidRPr="001D5518">
        <w:t xml:space="preserve">Almeida, Tiago (2013), “Defensores da SDUQ querem evitar a SAD”, Jornal Record, (Online), </w:t>
      </w:r>
      <w:r w:rsidR="001D5518" w:rsidRPr="001D5518">
        <w:t xml:space="preserve">acedido em 13 novembro de 2020, </w:t>
      </w:r>
      <w:r w:rsidRPr="001D5518">
        <w:t xml:space="preserve">disponível em: </w:t>
      </w:r>
      <w:hyperlink r:id="rId17" w:history="1">
        <w:r w:rsidRPr="001D5518">
          <w:rPr>
            <w:rStyle w:val="Hiperligao"/>
            <w:color w:val="auto"/>
            <w:u w:val="none"/>
          </w:rPr>
          <w:t>http://www.record.xl.pt/futebol/nacional/1a-liga/academica/detalhe/defensores-da-sduq-querem-evitar-a-sad-823665.html</w:t>
        </w:r>
      </w:hyperlink>
      <w:r w:rsidR="001D5518" w:rsidRPr="001D5518">
        <w:rPr>
          <w:rStyle w:val="Hiperligao"/>
          <w:color w:val="auto"/>
          <w:u w:val="none"/>
        </w:rPr>
        <w:t xml:space="preserve">, </w:t>
      </w:r>
    </w:p>
    <w:p w14:paraId="60B0CACA" w14:textId="0518E725" w:rsidR="008905B2" w:rsidRPr="001D5518" w:rsidRDefault="008905B2" w:rsidP="001D5518">
      <w:pPr>
        <w:pStyle w:val="Corpotese"/>
      </w:pPr>
      <w:proofErr w:type="spellStart"/>
      <w:r w:rsidRPr="001D5518">
        <w:t>Anon</w:t>
      </w:r>
      <w:proofErr w:type="spellEnd"/>
      <w:r w:rsidRPr="001D5518">
        <w:t xml:space="preserve"> (2013), “SDUQ e SAD em discussão”, Jornal O Jogo, (Online), </w:t>
      </w:r>
      <w:r w:rsidR="001D5518" w:rsidRPr="001D5518">
        <w:t xml:space="preserve">acedido em 15 de novembro de 2020, </w:t>
      </w:r>
      <w:r w:rsidRPr="001D5518">
        <w:t>disponível em: http://www.ojogo.pt/interior.aspx?content_id=3234368</w:t>
      </w:r>
    </w:p>
    <w:sectPr w:rsidR="008905B2" w:rsidRPr="001D5518" w:rsidSect="000F2721">
      <w:pgSz w:w="11907" w:h="16839"/>
      <w:pgMar w:top="1701" w:right="1418" w:bottom="1701" w:left="1985" w:header="720" w:footer="720" w:gutter="0"/>
      <w:pgNumType w:start="1"/>
      <w:cols w:space="34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C330E8" w14:textId="77777777" w:rsidR="00ED0635" w:rsidRDefault="00ED0635" w:rsidP="00281CF4">
      <w:r>
        <w:separator/>
      </w:r>
    </w:p>
  </w:endnote>
  <w:endnote w:type="continuationSeparator" w:id="0">
    <w:p w14:paraId="2C066FF7" w14:textId="77777777" w:rsidR="00ED0635" w:rsidRDefault="00ED0635" w:rsidP="00281C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CAFCF" w14:textId="77777777" w:rsidR="003705D2" w:rsidRDefault="003705D2">
    <w:pPr>
      <w:pStyle w:val="Rodap"/>
      <w:jc w:val="right"/>
    </w:pPr>
    <w:r>
      <w:fldChar w:fldCharType="begin"/>
    </w:r>
    <w:r>
      <w:instrText xml:space="preserve"> PAGE   \* MERGEFORMAT </w:instrText>
    </w:r>
    <w:r>
      <w:fldChar w:fldCharType="separate"/>
    </w:r>
    <w:r>
      <w:rPr>
        <w:noProof/>
      </w:rPr>
      <w:t>2</w:t>
    </w:r>
    <w:r>
      <w:rPr>
        <w:noProof/>
      </w:rPr>
      <w:fldChar w:fldCharType="end"/>
    </w:r>
  </w:p>
  <w:p w14:paraId="5A7F8B10" w14:textId="77777777" w:rsidR="003705D2" w:rsidRDefault="003705D2">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6593198"/>
      <w:docPartObj>
        <w:docPartGallery w:val="Page Numbers (Bottom of Page)"/>
        <w:docPartUnique/>
      </w:docPartObj>
    </w:sdtPr>
    <w:sdtEndPr/>
    <w:sdtContent>
      <w:p w14:paraId="56331E87" w14:textId="2BF512EE" w:rsidR="000F2721" w:rsidRDefault="000F2721">
        <w:pPr>
          <w:pStyle w:val="Rodap"/>
          <w:jc w:val="right"/>
        </w:pPr>
        <w:r>
          <w:fldChar w:fldCharType="begin"/>
        </w:r>
        <w:r>
          <w:instrText>PAGE   \* MERGEFORMAT</w:instrText>
        </w:r>
        <w:r>
          <w:fldChar w:fldCharType="separate"/>
        </w:r>
        <w:r>
          <w:t>2</w:t>
        </w:r>
        <w:r>
          <w:fldChar w:fldCharType="end"/>
        </w:r>
      </w:p>
    </w:sdtContent>
  </w:sdt>
  <w:p w14:paraId="5CDDAE8E" w14:textId="77777777" w:rsidR="000F2721" w:rsidRDefault="000F2721">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BA3781" w14:textId="77777777" w:rsidR="00ED0635" w:rsidRDefault="00ED0635" w:rsidP="00281CF4">
      <w:r>
        <w:separator/>
      </w:r>
    </w:p>
  </w:footnote>
  <w:footnote w:type="continuationSeparator" w:id="0">
    <w:p w14:paraId="0F3555D4" w14:textId="77777777" w:rsidR="00ED0635" w:rsidRDefault="00ED0635" w:rsidP="00281CF4">
      <w:r>
        <w:continuationSeparator/>
      </w:r>
    </w:p>
  </w:footnote>
  <w:footnote w:id="1">
    <w:p w14:paraId="3084AAB9" w14:textId="3A17000D" w:rsidR="00880B87" w:rsidRPr="00B77E71" w:rsidRDefault="00880B87">
      <w:pPr>
        <w:pStyle w:val="Textodenotaderodap"/>
        <w:rPr>
          <w:rFonts w:ascii="Garamond" w:hAnsi="Garamond"/>
        </w:rPr>
      </w:pPr>
      <w:r w:rsidRPr="00B77E71">
        <w:rPr>
          <w:rStyle w:val="Refdenotaderodap"/>
          <w:rFonts w:ascii="Garamond" w:hAnsi="Garamond"/>
        </w:rPr>
        <w:footnoteRef/>
      </w:r>
      <w:r w:rsidRPr="00B77E71">
        <w:rPr>
          <w:rFonts w:ascii="Garamond" w:hAnsi="Garamond"/>
        </w:rPr>
        <w:t xml:space="preserve"> Excerto do discurso de Mandela na cerimónia de atribuição dos prémios Laureus, no ano 2000</w:t>
      </w:r>
      <w:r w:rsidR="008C41AF" w:rsidRPr="00B77E71">
        <w:rPr>
          <w:rFonts w:ascii="Garamond" w:hAnsi="Garamond"/>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A2D1F"/>
    <w:multiLevelType w:val="hybridMultilevel"/>
    <w:tmpl w:val="69BA822E"/>
    <w:lvl w:ilvl="0" w:tplc="08160001">
      <w:start w:val="1"/>
      <w:numFmt w:val="bullet"/>
      <w:lvlText w:val=""/>
      <w:lvlJc w:val="left"/>
      <w:pPr>
        <w:ind w:left="1287" w:hanging="360"/>
      </w:pPr>
      <w:rPr>
        <w:rFonts w:ascii="Symbol" w:hAnsi="Symbol" w:hint="default"/>
      </w:rPr>
    </w:lvl>
    <w:lvl w:ilvl="1" w:tplc="08160003" w:tentative="1">
      <w:start w:val="1"/>
      <w:numFmt w:val="bullet"/>
      <w:lvlText w:val="o"/>
      <w:lvlJc w:val="left"/>
      <w:pPr>
        <w:ind w:left="2007" w:hanging="360"/>
      </w:pPr>
      <w:rPr>
        <w:rFonts w:ascii="Courier New" w:hAnsi="Courier New" w:cs="Courier New" w:hint="default"/>
      </w:rPr>
    </w:lvl>
    <w:lvl w:ilvl="2" w:tplc="08160005" w:tentative="1">
      <w:start w:val="1"/>
      <w:numFmt w:val="bullet"/>
      <w:lvlText w:val=""/>
      <w:lvlJc w:val="left"/>
      <w:pPr>
        <w:ind w:left="2727" w:hanging="360"/>
      </w:pPr>
      <w:rPr>
        <w:rFonts w:ascii="Wingdings" w:hAnsi="Wingdings" w:hint="default"/>
      </w:rPr>
    </w:lvl>
    <w:lvl w:ilvl="3" w:tplc="08160001" w:tentative="1">
      <w:start w:val="1"/>
      <w:numFmt w:val="bullet"/>
      <w:lvlText w:val=""/>
      <w:lvlJc w:val="left"/>
      <w:pPr>
        <w:ind w:left="3447" w:hanging="360"/>
      </w:pPr>
      <w:rPr>
        <w:rFonts w:ascii="Symbol" w:hAnsi="Symbol" w:hint="default"/>
      </w:rPr>
    </w:lvl>
    <w:lvl w:ilvl="4" w:tplc="08160003" w:tentative="1">
      <w:start w:val="1"/>
      <w:numFmt w:val="bullet"/>
      <w:lvlText w:val="o"/>
      <w:lvlJc w:val="left"/>
      <w:pPr>
        <w:ind w:left="4167" w:hanging="360"/>
      </w:pPr>
      <w:rPr>
        <w:rFonts w:ascii="Courier New" w:hAnsi="Courier New" w:cs="Courier New" w:hint="default"/>
      </w:rPr>
    </w:lvl>
    <w:lvl w:ilvl="5" w:tplc="08160005" w:tentative="1">
      <w:start w:val="1"/>
      <w:numFmt w:val="bullet"/>
      <w:lvlText w:val=""/>
      <w:lvlJc w:val="left"/>
      <w:pPr>
        <w:ind w:left="4887" w:hanging="360"/>
      </w:pPr>
      <w:rPr>
        <w:rFonts w:ascii="Wingdings" w:hAnsi="Wingdings" w:hint="default"/>
      </w:rPr>
    </w:lvl>
    <w:lvl w:ilvl="6" w:tplc="08160001" w:tentative="1">
      <w:start w:val="1"/>
      <w:numFmt w:val="bullet"/>
      <w:lvlText w:val=""/>
      <w:lvlJc w:val="left"/>
      <w:pPr>
        <w:ind w:left="5607" w:hanging="360"/>
      </w:pPr>
      <w:rPr>
        <w:rFonts w:ascii="Symbol" w:hAnsi="Symbol" w:hint="default"/>
      </w:rPr>
    </w:lvl>
    <w:lvl w:ilvl="7" w:tplc="08160003" w:tentative="1">
      <w:start w:val="1"/>
      <w:numFmt w:val="bullet"/>
      <w:lvlText w:val="o"/>
      <w:lvlJc w:val="left"/>
      <w:pPr>
        <w:ind w:left="6327" w:hanging="360"/>
      </w:pPr>
      <w:rPr>
        <w:rFonts w:ascii="Courier New" w:hAnsi="Courier New" w:cs="Courier New" w:hint="default"/>
      </w:rPr>
    </w:lvl>
    <w:lvl w:ilvl="8" w:tplc="08160005" w:tentative="1">
      <w:start w:val="1"/>
      <w:numFmt w:val="bullet"/>
      <w:lvlText w:val=""/>
      <w:lvlJc w:val="left"/>
      <w:pPr>
        <w:ind w:left="7047" w:hanging="360"/>
      </w:pPr>
      <w:rPr>
        <w:rFonts w:ascii="Wingdings" w:hAnsi="Wingdings" w:hint="default"/>
      </w:rPr>
    </w:lvl>
  </w:abstractNum>
  <w:abstractNum w:abstractNumId="1" w15:restartNumberingAfterBreak="0">
    <w:nsid w:val="0254022E"/>
    <w:multiLevelType w:val="hybridMultilevel"/>
    <w:tmpl w:val="B17A394C"/>
    <w:lvl w:ilvl="0" w:tplc="08160001">
      <w:start w:val="1"/>
      <w:numFmt w:val="bullet"/>
      <w:lvlText w:val=""/>
      <w:lvlJc w:val="left"/>
      <w:pPr>
        <w:ind w:left="1287" w:hanging="360"/>
      </w:pPr>
      <w:rPr>
        <w:rFonts w:ascii="Symbol" w:hAnsi="Symbol" w:hint="default"/>
      </w:rPr>
    </w:lvl>
    <w:lvl w:ilvl="1" w:tplc="08160003" w:tentative="1">
      <w:start w:val="1"/>
      <w:numFmt w:val="bullet"/>
      <w:lvlText w:val="o"/>
      <w:lvlJc w:val="left"/>
      <w:pPr>
        <w:ind w:left="2007" w:hanging="360"/>
      </w:pPr>
      <w:rPr>
        <w:rFonts w:ascii="Courier New" w:hAnsi="Courier New" w:cs="Courier New" w:hint="default"/>
      </w:rPr>
    </w:lvl>
    <w:lvl w:ilvl="2" w:tplc="08160005" w:tentative="1">
      <w:start w:val="1"/>
      <w:numFmt w:val="bullet"/>
      <w:lvlText w:val=""/>
      <w:lvlJc w:val="left"/>
      <w:pPr>
        <w:ind w:left="2727" w:hanging="360"/>
      </w:pPr>
      <w:rPr>
        <w:rFonts w:ascii="Wingdings" w:hAnsi="Wingdings" w:hint="default"/>
      </w:rPr>
    </w:lvl>
    <w:lvl w:ilvl="3" w:tplc="08160001" w:tentative="1">
      <w:start w:val="1"/>
      <w:numFmt w:val="bullet"/>
      <w:lvlText w:val=""/>
      <w:lvlJc w:val="left"/>
      <w:pPr>
        <w:ind w:left="3447" w:hanging="360"/>
      </w:pPr>
      <w:rPr>
        <w:rFonts w:ascii="Symbol" w:hAnsi="Symbol" w:hint="default"/>
      </w:rPr>
    </w:lvl>
    <w:lvl w:ilvl="4" w:tplc="08160003" w:tentative="1">
      <w:start w:val="1"/>
      <w:numFmt w:val="bullet"/>
      <w:lvlText w:val="o"/>
      <w:lvlJc w:val="left"/>
      <w:pPr>
        <w:ind w:left="4167" w:hanging="360"/>
      </w:pPr>
      <w:rPr>
        <w:rFonts w:ascii="Courier New" w:hAnsi="Courier New" w:cs="Courier New" w:hint="default"/>
      </w:rPr>
    </w:lvl>
    <w:lvl w:ilvl="5" w:tplc="08160005" w:tentative="1">
      <w:start w:val="1"/>
      <w:numFmt w:val="bullet"/>
      <w:lvlText w:val=""/>
      <w:lvlJc w:val="left"/>
      <w:pPr>
        <w:ind w:left="4887" w:hanging="360"/>
      </w:pPr>
      <w:rPr>
        <w:rFonts w:ascii="Wingdings" w:hAnsi="Wingdings" w:hint="default"/>
      </w:rPr>
    </w:lvl>
    <w:lvl w:ilvl="6" w:tplc="08160001" w:tentative="1">
      <w:start w:val="1"/>
      <w:numFmt w:val="bullet"/>
      <w:lvlText w:val=""/>
      <w:lvlJc w:val="left"/>
      <w:pPr>
        <w:ind w:left="5607" w:hanging="360"/>
      </w:pPr>
      <w:rPr>
        <w:rFonts w:ascii="Symbol" w:hAnsi="Symbol" w:hint="default"/>
      </w:rPr>
    </w:lvl>
    <w:lvl w:ilvl="7" w:tplc="08160003" w:tentative="1">
      <w:start w:val="1"/>
      <w:numFmt w:val="bullet"/>
      <w:lvlText w:val="o"/>
      <w:lvlJc w:val="left"/>
      <w:pPr>
        <w:ind w:left="6327" w:hanging="360"/>
      </w:pPr>
      <w:rPr>
        <w:rFonts w:ascii="Courier New" w:hAnsi="Courier New" w:cs="Courier New" w:hint="default"/>
      </w:rPr>
    </w:lvl>
    <w:lvl w:ilvl="8" w:tplc="08160005" w:tentative="1">
      <w:start w:val="1"/>
      <w:numFmt w:val="bullet"/>
      <w:lvlText w:val=""/>
      <w:lvlJc w:val="left"/>
      <w:pPr>
        <w:ind w:left="7047" w:hanging="360"/>
      </w:pPr>
      <w:rPr>
        <w:rFonts w:ascii="Wingdings" w:hAnsi="Wingdings" w:hint="default"/>
      </w:rPr>
    </w:lvl>
  </w:abstractNum>
  <w:abstractNum w:abstractNumId="2" w15:restartNumberingAfterBreak="0">
    <w:nsid w:val="02E30054"/>
    <w:multiLevelType w:val="hybridMultilevel"/>
    <w:tmpl w:val="708066E4"/>
    <w:lvl w:ilvl="0" w:tplc="0816000F">
      <w:start w:val="1"/>
      <w:numFmt w:val="decimal"/>
      <w:lvlText w:val="%1."/>
      <w:lvlJc w:val="left"/>
      <w:pPr>
        <w:ind w:left="1287" w:hanging="360"/>
      </w:pPr>
    </w:lvl>
    <w:lvl w:ilvl="1" w:tplc="08160019" w:tentative="1">
      <w:start w:val="1"/>
      <w:numFmt w:val="lowerLetter"/>
      <w:lvlText w:val="%2."/>
      <w:lvlJc w:val="left"/>
      <w:pPr>
        <w:ind w:left="2007" w:hanging="360"/>
      </w:pPr>
    </w:lvl>
    <w:lvl w:ilvl="2" w:tplc="0816001B" w:tentative="1">
      <w:start w:val="1"/>
      <w:numFmt w:val="lowerRoman"/>
      <w:lvlText w:val="%3."/>
      <w:lvlJc w:val="right"/>
      <w:pPr>
        <w:ind w:left="2727" w:hanging="180"/>
      </w:pPr>
    </w:lvl>
    <w:lvl w:ilvl="3" w:tplc="0816000F" w:tentative="1">
      <w:start w:val="1"/>
      <w:numFmt w:val="decimal"/>
      <w:lvlText w:val="%4."/>
      <w:lvlJc w:val="left"/>
      <w:pPr>
        <w:ind w:left="3447" w:hanging="360"/>
      </w:pPr>
    </w:lvl>
    <w:lvl w:ilvl="4" w:tplc="08160019" w:tentative="1">
      <w:start w:val="1"/>
      <w:numFmt w:val="lowerLetter"/>
      <w:lvlText w:val="%5."/>
      <w:lvlJc w:val="left"/>
      <w:pPr>
        <w:ind w:left="4167" w:hanging="360"/>
      </w:pPr>
    </w:lvl>
    <w:lvl w:ilvl="5" w:tplc="0816001B" w:tentative="1">
      <w:start w:val="1"/>
      <w:numFmt w:val="lowerRoman"/>
      <w:lvlText w:val="%6."/>
      <w:lvlJc w:val="right"/>
      <w:pPr>
        <w:ind w:left="4887" w:hanging="180"/>
      </w:pPr>
    </w:lvl>
    <w:lvl w:ilvl="6" w:tplc="0816000F" w:tentative="1">
      <w:start w:val="1"/>
      <w:numFmt w:val="decimal"/>
      <w:lvlText w:val="%7."/>
      <w:lvlJc w:val="left"/>
      <w:pPr>
        <w:ind w:left="5607" w:hanging="360"/>
      </w:pPr>
    </w:lvl>
    <w:lvl w:ilvl="7" w:tplc="08160019" w:tentative="1">
      <w:start w:val="1"/>
      <w:numFmt w:val="lowerLetter"/>
      <w:lvlText w:val="%8."/>
      <w:lvlJc w:val="left"/>
      <w:pPr>
        <w:ind w:left="6327" w:hanging="360"/>
      </w:pPr>
    </w:lvl>
    <w:lvl w:ilvl="8" w:tplc="0816001B" w:tentative="1">
      <w:start w:val="1"/>
      <w:numFmt w:val="lowerRoman"/>
      <w:lvlText w:val="%9."/>
      <w:lvlJc w:val="right"/>
      <w:pPr>
        <w:ind w:left="7047" w:hanging="180"/>
      </w:pPr>
    </w:lvl>
  </w:abstractNum>
  <w:abstractNum w:abstractNumId="3" w15:restartNumberingAfterBreak="0">
    <w:nsid w:val="042E18FB"/>
    <w:multiLevelType w:val="hybridMultilevel"/>
    <w:tmpl w:val="3FB69F56"/>
    <w:lvl w:ilvl="0" w:tplc="08160001">
      <w:start w:val="1"/>
      <w:numFmt w:val="bullet"/>
      <w:lvlText w:val=""/>
      <w:lvlJc w:val="left"/>
      <w:pPr>
        <w:ind w:left="1287" w:hanging="360"/>
      </w:pPr>
      <w:rPr>
        <w:rFonts w:ascii="Symbol" w:hAnsi="Symbol" w:hint="default"/>
      </w:rPr>
    </w:lvl>
    <w:lvl w:ilvl="1" w:tplc="08160003" w:tentative="1">
      <w:start w:val="1"/>
      <w:numFmt w:val="bullet"/>
      <w:lvlText w:val="o"/>
      <w:lvlJc w:val="left"/>
      <w:pPr>
        <w:ind w:left="2007" w:hanging="360"/>
      </w:pPr>
      <w:rPr>
        <w:rFonts w:ascii="Courier New" w:hAnsi="Courier New" w:cs="Courier New" w:hint="default"/>
      </w:rPr>
    </w:lvl>
    <w:lvl w:ilvl="2" w:tplc="08160005" w:tentative="1">
      <w:start w:val="1"/>
      <w:numFmt w:val="bullet"/>
      <w:lvlText w:val=""/>
      <w:lvlJc w:val="left"/>
      <w:pPr>
        <w:ind w:left="2727" w:hanging="360"/>
      </w:pPr>
      <w:rPr>
        <w:rFonts w:ascii="Wingdings" w:hAnsi="Wingdings" w:hint="default"/>
      </w:rPr>
    </w:lvl>
    <w:lvl w:ilvl="3" w:tplc="08160001" w:tentative="1">
      <w:start w:val="1"/>
      <w:numFmt w:val="bullet"/>
      <w:lvlText w:val=""/>
      <w:lvlJc w:val="left"/>
      <w:pPr>
        <w:ind w:left="3447" w:hanging="360"/>
      </w:pPr>
      <w:rPr>
        <w:rFonts w:ascii="Symbol" w:hAnsi="Symbol" w:hint="default"/>
      </w:rPr>
    </w:lvl>
    <w:lvl w:ilvl="4" w:tplc="08160003" w:tentative="1">
      <w:start w:val="1"/>
      <w:numFmt w:val="bullet"/>
      <w:lvlText w:val="o"/>
      <w:lvlJc w:val="left"/>
      <w:pPr>
        <w:ind w:left="4167" w:hanging="360"/>
      </w:pPr>
      <w:rPr>
        <w:rFonts w:ascii="Courier New" w:hAnsi="Courier New" w:cs="Courier New" w:hint="default"/>
      </w:rPr>
    </w:lvl>
    <w:lvl w:ilvl="5" w:tplc="08160005" w:tentative="1">
      <w:start w:val="1"/>
      <w:numFmt w:val="bullet"/>
      <w:lvlText w:val=""/>
      <w:lvlJc w:val="left"/>
      <w:pPr>
        <w:ind w:left="4887" w:hanging="360"/>
      </w:pPr>
      <w:rPr>
        <w:rFonts w:ascii="Wingdings" w:hAnsi="Wingdings" w:hint="default"/>
      </w:rPr>
    </w:lvl>
    <w:lvl w:ilvl="6" w:tplc="08160001" w:tentative="1">
      <w:start w:val="1"/>
      <w:numFmt w:val="bullet"/>
      <w:lvlText w:val=""/>
      <w:lvlJc w:val="left"/>
      <w:pPr>
        <w:ind w:left="5607" w:hanging="360"/>
      </w:pPr>
      <w:rPr>
        <w:rFonts w:ascii="Symbol" w:hAnsi="Symbol" w:hint="default"/>
      </w:rPr>
    </w:lvl>
    <w:lvl w:ilvl="7" w:tplc="08160003" w:tentative="1">
      <w:start w:val="1"/>
      <w:numFmt w:val="bullet"/>
      <w:lvlText w:val="o"/>
      <w:lvlJc w:val="left"/>
      <w:pPr>
        <w:ind w:left="6327" w:hanging="360"/>
      </w:pPr>
      <w:rPr>
        <w:rFonts w:ascii="Courier New" w:hAnsi="Courier New" w:cs="Courier New" w:hint="default"/>
      </w:rPr>
    </w:lvl>
    <w:lvl w:ilvl="8" w:tplc="08160005" w:tentative="1">
      <w:start w:val="1"/>
      <w:numFmt w:val="bullet"/>
      <w:lvlText w:val=""/>
      <w:lvlJc w:val="left"/>
      <w:pPr>
        <w:ind w:left="7047" w:hanging="360"/>
      </w:pPr>
      <w:rPr>
        <w:rFonts w:ascii="Wingdings" w:hAnsi="Wingdings" w:hint="default"/>
      </w:rPr>
    </w:lvl>
  </w:abstractNum>
  <w:abstractNum w:abstractNumId="4" w15:restartNumberingAfterBreak="0">
    <w:nsid w:val="096C1C39"/>
    <w:multiLevelType w:val="multilevel"/>
    <w:tmpl w:val="D946F47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0CC811EA"/>
    <w:multiLevelType w:val="multilevel"/>
    <w:tmpl w:val="0816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6" w15:restartNumberingAfterBreak="0">
    <w:nsid w:val="0E7007F4"/>
    <w:multiLevelType w:val="multilevel"/>
    <w:tmpl w:val="7F4CFB1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0EF91146"/>
    <w:multiLevelType w:val="hybridMultilevel"/>
    <w:tmpl w:val="A0986ABA"/>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8" w15:restartNumberingAfterBreak="0">
    <w:nsid w:val="0F961E42"/>
    <w:multiLevelType w:val="hybridMultilevel"/>
    <w:tmpl w:val="FD74FFB6"/>
    <w:lvl w:ilvl="0" w:tplc="0816000F">
      <w:start w:val="1"/>
      <w:numFmt w:val="decimal"/>
      <w:lvlText w:val="%1."/>
      <w:lvlJc w:val="left"/>
      <w:pPr>
        <w:ind w:left="1287" w:hanging="360"/>
      </w:pPr>
    </w:lvl>
    <w:lvl w:ilvl="1" w:tplc="08160019" w:tentative="1">
      <w:start w:val="1"/>
      <w:numFmt w:val="lowerLetter"/>
      <w:lvlText w:val="%2."/>
      <w:lvlJc w:val="left"/>
      <w:pPr>
        <w:ind w:left="2007" w:hanging="360"/>
      </w:pPr>
    </w:lvl>
    <w:lvl w:ilvl="2" w:tplc="0816001B" w:tentative="1">
      <w:start w:val="1"/>
      <w:numFmt w:val="lowerRoman"/>
      <w:lvlText w:val="%3."/>
      <w:lvlJc w:val="right"/>
      <w:pPr>
        <w:ind w:left="2727" w:hanging="180"/>
      </w:pPr>
    </w:lvl>
    <w:lvl w:ilvl="3" w:tplc="0816000F" w:tentative="1">
      <w:start w:val="1"/>
      <w:numFmt w:val="decimal"/>
      <w:lvlText w:val="%4."/>
      <w:lvlJc w:val="left"/>
      <w:pPr>
        <w:ind w:left="3447" w:hanging="360"/>
      </w:pPr>
    </w:lvl>
    <w:lvl w:ilvl="4" w:tplc="08160019" w:tentative="1">
      <w:start w:val="1"/>
      <w:numFmt w:val="lowerLetter"/>
      <w:lvlText w:val="%5."/>
      <w:lvlJc w:val="left"/>
      <w:pPr>
        <w:ind w:left="4167" w:hanging="360"/>
      </w:pPr>
    </w:lvl>
    <w:lvl w:ilvl="5" w:tplc="0816001B" w:tentative="1">
      <w:start w:val="1"/>
      <w:numFmt w:val="lowerRoman"/>
      <w:lvlText w:val="%6."/>
      <w:lvlJc w:val="right"/>
      <w:pPr>
        <w:ind w:left="4887" w:hanging="180"/>
      </w:pPr>
    </w:lvl>
    <w:lvl w:ilvl="6" w:tplc="0816000F" w:tentative="1">
      <w:start w:val="1"/>
      <w:numFmt w:val="decimal"/>
      <w:lvlText w:val="%7."/>
      <w:lvlJc w:val="left"/>
      <w:pPr>
        <w:ind w:left="5607" w:hanging="360"/>
      </w:pPr>
    </w:lvl>
    <w:lvl w:ilvl="7" w:tplc="08160019" w:tentative="1">
      <w:start w:val="1"/>
      <w:numFmt w:val="lowerLetter"/>
      <w:lvlText w:val="%8."/>
      <w:lvlJc w:val="left"/>
      <w:pPr>
        <w:ind w:left="6327" w:hanging="360"/>
      </w:pPr>
    </w:lvl>
    <w:lvl w:ilvl="8" w:tplc="0816001B" w:tentative="1">
      <w:start w:val="1"/>
      <w:numFmt w:val="lowerRoman"/>
      <w:lvlText w:val="%9."/>
      <w:lvlJc w:val="right"/>
      <w:pPr>
        <w:ind w:left="7047" w:hanging="180"/>
      </w:pPr>
    </w:lvl>
  </w:abstractNum>
  <w:abstractNum w:abstractNumId="9" w15:restartNumberingAfterBreak="0">
    <w:nsid w:val="11082490"/>
    <w:multiLevelType w:val="multilevel"/>
    <w:tmpl w:val="08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5807287"/>
    <w:multiLevelType w:val="hybridMultilevel"/>
    <w:tmpl w:val="F81837FC"/>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1" w15:restartNumberingAfterBreak="0">
    <w:nsid w:val="1C164016"/>
    <w:multiLevelType w:val="hybridMultilevel"/>
    <w:tmpl w:val="B56CA004"/>
    <w:lvl w:ilvl="0" w:tplc="08160001">
      <w:start w:val="1"/>
      <w:numFmt w:val="bullet"/>
      <w:lvlText w:val=""/>
      <w:lvlJc w:val="left"/>
      <w:pPr>
        <w:ind w:left="1287" w:hanging="360"/>
      </w:pPr>
      <w:rPr>
        <w:rFonts w:ascii="Symbol" w:hAnsi="Symbol" w:hint="default"/>
      </w:rPr>
    </w:lvl>
    <w:lvl w:ilvl="1" w:tplc="08160003" w:tentative="1">
      <w:start w:val="1"/>
      <w:numFmt w:val="bullet"/>
      <w:lvlText w:val="o"/>
      <w:lvlJc w:val="left"/>
      <w:pPr>
        <w:ind w:left="2007" w:hanging="360"/>
      </w:pPr>
      <w:rPr>
        <w:rFonts w:ascii="Courier New" w:hAnsi="Courier New" w:cs="Courier New" w:hint="default"/>
      </w:rPr>
    </w:lvl>
    <w:lvl w:ilvl="2" w:tplc="08160005" w:tentative="1">
      <w:start w:val="1"/>
      <w:numFmt w:val="bullet"/>
      <w:lvlText w:val=""/>
      <w:lvlJc w:val="left"/>
      <w:pPr>
        <w:ind w:left="2727" w:hanging="360"/>
      </w:pPr>
      <w:rPr>
        <w:rFonts w:ascii="Wingdings" w:hAnsi="Wingdings" w:hint="default"/>
      </w:rPr>
    </w:lvl>
    <w:lvl w:ilvl="3" w:tplc="08160001" w:tentative="1">
      <w:start w:val="1"/>
      <w:numFmt w:val="bullet"/>
      <w:lvlText w:val=""/>
      <w:lvlJc w:val="left"/>
      <w:pPr>
        <w:ind w:left="3447" w:hanging="360"/>
      </w:pPr>
      <w:rPr>
        <w:rFonts w:ascii="Symbol" w:hAnsi="Symbol" w:hint="default"/>
      </w:rPr>
    </w:lvl>
    <w:lvl w:ilvl="4" w:tplc="08160003" w:tentative="1">
      <w:start w:val="1"/>
      <w:numFmt w:val="bullet"/>
      <w:lvlText w:val="o"/>
      <w:lvlJc w:val="left"/>
      <w:pPr>
        <w:ind w:left="4167" w:hanging="360"/>
      </w:pPr>
      <w:rPr>
        <w:rFonts w:ascii="Courier New" w:hAnsi="Courier New" w:cs="Courier New" w:hint="default"/>
      </w:rPr>
    </w:lvl>
    <w:lvl w:ilvl="5" w:tplc="08160005" w:tentative="1">
      <w:start w:val="1"/>
      <w:numFmt w:val="bullet"/>
      <w:lvlText w:val=""/>
      <w:lvlJc w:val="left"/>
      <w:pPr>
        <w:ind w:left="4887" w:hanging="360"/>
      </w:pPr>
      <w:rPr>
        <w:rFonts w:ascii="Wingdings" w:hAnsi="Wingdings" w:hint="default"/>
      </w:rPr>
    </w:lvl>
    <w:lvl w:ilvl="6" w:tplc="08160001" w:tentative="1">
      <w:start w:val="1"/>
      <w:numFmt w:val="bullet"/>
      <w:lvlText w:val=""/>
      <w:lvlJc w:val="left"/>
      <w:pPr>
        <w:ind w:left="5607" w:hanging="360"/>
      </w:pPr>
      <w:rPr>
        <w:rFonts w:ascii="Symbol" w:hAnsi="Symbol" w:hint="default"/>
      </w:rPr>
    </w:lvl>
    <w:lvl w:ilvl="7" w:tplc="08160003" w:tentative="1">
      <w:start w:val="1"/>
      <w:numFmt w:val="bullet"/>
      <w:lvlText w:val="o"/>
      <w:lvlJc w:val="left"/>
      <w:pPr>
        <w:ind w:left="6327" w:hanging="360"/>
      </w:pPr>
      <w:rPr>
        <w:rFonts w:ascii="Courier New" w:hAnsi="Courier New" w:cs="Courier New" w:hint="default"/>
      </w:rPr>
    </w:lvl>
    <w:lvl w:ilvl="8" w:tplc="08160005" w:tentative="1">
      <w:start w:val="1"/>
      <w:numFmt w:val="bullet"/>
      <w:lvlText w:val=""/>
      <w:lvlJc w:val="left"/>
      <w:pPr>
        <w:ind w:left="7047" w:hanging="360"/>
      </w:pPr>
      <w:rPr>
        <w:rFonts w:ascii="Wingdings" w:hAnsi="Wingdings" w:hint="default"/>
      </w:rPr>
    </w:lvl>
  </w:abstractNum>
  <w:abstractNum w:abstractNumId="12" w15:restartNumberingAfterBreak="0">
    <w:nsid w:val="2DDF7B02"/>
    <w:multiLevelType w:val="hybridMultilevel"/>
    <w:tmpl w:val="77F2DEBC"/>
    <w:lvl w:ilvl="0" w:tplc="08160001">
      <w:start w:val="1"/>
      <w:numFmt w:val="bullet"/>
      <w:lvlText w:val=""/>
      <w:lvlJc w:val="left"/>
      <w:pPr>
        <w:ind w:left="1287" w:hanging="360"/>
      </w:pPr>
      <w:rPr>
        <w:rFonts w:ascii="Symbol" w:hAnsi="Symbol" w:hint="default"/>
      </w:rPr>
    </w:lvl>
    <w:lvl w:ilvl="1" w:tplc="08160003" w:tentative="1">
      <w:start w:val="1"/>
      <w:numFmt w:val="bullet"/>
      <w:lvlText w:val="o"/>
      <w:lvlJc w:val="left"/>
      <w:pPr>
        <w:ind w:left="2007" w:hanging="360"/>
      </w:pPr>
      <w:rPr>
        <w:rFonts w:ascii="Courier New" w:hAnsi="Courier New" w:cs="Courier New" w:hint="default"/>
      </w:rPr>
    </w:lvl>
    <w:lvl w:ilvl="2" w:tplc="08160005" w:tentative="1">
      <w:start w:val="1"/>
      <w:numFmt w:val="bullet"/>
      <w:lvlText w:val=""/>
      <w:lvlJc w:val="left"/>
      <w:pPr>
        <w:ind w:left="2727" w:hanging="360"/>
      </w:pPr>
      <w:rPr>
        <w:rFonts w:ascii="Wingdings" w:hAnsi="Wingdings" w:hint="default"/>
      </w:rPr>
    </w:lvl>
    <w:lvl w:ilvl="3" w:tplc="08160001" w:tentative="1">
      <w:start w:val="1"/>
      <w:numFmt w:val="bullet"/>
      <w:lvlText w:val=""/>
      <w:lvlJc w:val="left"/>
      <w:pPr>
        <w:ind w:left="3447" w:hanging="360"/>
      </w:pPr>
      <w:rPr>
        <w:rFonts w:ascii="Symbol" w:hAnsi="Symbol" w:hint="default"/>
      </w:rPr>
    </w:lvl>
    <w:lvl w:ilvl="4" w:tplc="08160003" w:tentative="1">
      <w:start w:val="1"/>
      <w:numFmt w:val="bullet"/>
      <w:lvlText w:val="o"/>
      <w:lvlJc w:val="left"/>
      <w:pPr>
        <w:ind w:left="4167" w:hanging="360"/>
      </w:pPr>
      <w:rPr>
        <w:rFonts w:ascii="Courier New" w:hAnsi="Courier New" w:cs="Courier New" w:hint="default"/>
      </w:rPr>
    </w:lvl>
    <w:lvl w:ilvl="5" w:tplc="08160005" w:tentative="1">
      <w:start w:val="1"/>
      <w:numFmt w:val="bullet"/>
      <w:lvlText w:val=""/>
      <w:lvlJc w:val="left"/>
      <w:pPr>
        <w:ind w:left="4887" w:hanging="360"/>
      </w:pPr>
      <w:rPr>
        <w:rFonts w:ascii="Wingdings" w:hAnsi="Wingdings" w:hint="default"/>
      </w:rPr>
    </w:lvl>
    <w:lvl w:ilvl="6" w:tplc="08160001" w:tentative="1">
      <w:start w:val="1"/>
      <w:numFmt w:val="bullet"/>
      <w:lvlText w:val=""/>
      <w:lvlJc w:val="left"/>
      <w:pPr>
        <w:ind w:left="5607" w:hanging="360"/>
      </w:pPr>
      <w:rPr>
        <w:rFonts w:ascii="Symbol" w:hAnsi="Symbol" w:hint="default"/>
      </w:rPr>
    </w:lvl>
    <w:lvl w:ilvl="7" w:tplc="08160003" w:tentative="1">
      <w:start w:val="1"/>
      <w:numFmt w:val="bullet"/>
      <w:lvlText w:val="o"/>
      <w:lvlJc w:val="left"/>
      <w:pPr>
        <w:ind w:left="6327" w:hanging="360"/>
      </w:pPr>
      <w:rPr>
        <w:rFonts w:ascii="Courier New" w:hAnsi="Courier New" w:cs="Courier New" w:hint="default"/>
      </w:rPr>
    </w:lvl>
    <w:lvl w:ilvl="8" w:tplc="08160005" w:tentative="1">
      <w:start w:val="1"/>
      <w:numFmt w:val="bullet"/>
      <w:lvlText w:val=""/>
      <w:lvlJc w:val="left"/>
      <w:pPr>
        <w:ind w:left="7047" w:hanging="360"/>
      </w:pPr>
      <w:rPr>
        <w:rFonts w:ascii="Wingdings" w:hAnsi="Wingdings" w:hint="default"/>
      </w:rPr>
    </w:lvl>
  </w:abstractNum>
  <w:abstractNum w:abstractNumId="13" w15:restartNumberingAfterBreak="0">
    <w:nsid w:val="2ECD3695"/>
    <w:multiLevelType w:val="hybridMultilevel"/>
    <w:tmpl w:val="4DD2C22C"/>
    <w:lvl w:ilvl="0" w:tplc="0816000F">
      <w:start w:val="1"/>
      <w:numFmt w:val="decimal"/>
      <w:lvlText w:val="%1."/>
      <w:lvlJc w:val="left"/>
      <w:pPr>
        <w:ind w:left="1287" w:hanging="360"/>
      </w:pPr>
    </w:lvl>
    <w:lvl w:ilvl="1" w:tplc="08160019" w:tentative="1">
      <w:start w:val="1"/>
      <w:numFmt w:val="lowerLetter"/>
      <w:lvlText w:val="%2."/>
      <w:lvlJc w:val="left"/>
      <w:pPr>
        <w:ind w:left="2007" w:hanging="360"/>
      </w:pPr>
    </w:lvl>
    <w:lvl w:ilvl="2" w:tplc="0816001B" w:tentative="1">
      <w:start w:val="1"/>
      <w:numFmt w:val="lowerRoman"/>
      <w:lvlText w:val="%3."/>
      <w:lvlJc w:val="right"/>
      <w:pPr>
        <w:ind w:left="2727" w:hanging="180"/>
      </w:pPr>
    </w:lvl>
    <w:lvl w:ilvl="3" w:tplc="0816000F" w:tentative="1">
      <w:start w:val="1"/>
      <w:numFmt w:val="decimal"/>
      <w:lvlText w:val="%4."/>
      <w:lvlJc w:val="left"/>
      <w:pPr>
        <w:ind w:left="3447" w:hanging="360"/>
      </w:pPr>
    </w:lvl>
    <w:lvl w:ilvl="4" w:tplc="08160019" w:tentative="1">
      <w:start w:val="1"/>
      <w:numFmt w:val="lowerLetter"/>
      <w:lvlText w:val="%5."/>
      <w:lvlJc w:val="left"/>
      <w:pPr>
        <w:ind w:left="4167" w:hanging="360"/>
      </w:pPr>
    </w:lvl>
    <w:lvl w:ilvl="5" w:tplc="0816001B" w:tentative="1">
      <w:start w:val="1"/>
      <w:numFmt w:val="lowerRoman"/>
      <w:lvlText w:val="%6."/>
      <w:lvlJc w:val="right"/>
      <w:pPr>
        <w:ind w:left="4887" w:hanging="180"/>
      </w:pPr>
    </w:lvl>
    <w:lvl w:ilvl="6" w:tplc="0816000F" w:tentative="1">
      <w:start w:val="1"/>
      <w:numFmt w:val="decimal"/>
      <w:lvlText w:val="%7."/>
      <w:lvlJc w:val="left"/>
      <w:pPr>
        <w:ind w:left="5607" w:hanging="360"/>
      </w:pPr>
    </w:lvl>
    <w:lvl w:ilvl="7" w:tplc="08160019" w:tentative="1">
      <w:start w:val="1"/>
      <w:numFmt w:val="lowerLetter"/>
      <w:lvlText w:val="%8."/>
      <w:lvlJc w:val="left"/>
      <w:pPr>
        <w:ind w:left="6327" w:hanging="360"/>
      </w:pPr>
    </w:lvl>
    <w:lvl w:ilvl="8" w:tplc="0816001B" w:tentative="1">
      <w:start w:val="1"/>
      <w:numFmt w:val="lowerRoman"/>
      <w:lvlText w:val="%9."/>
      <w:lvlJc w:val="right"/>
      <w:pPr>
        <w:ind w:left="7047" w:hanging="180"/>
      </w:pPr>
    </w:lvl>
  </w:abstractNum>
  <w:abstractNum w:abstractNumId="14" w15:restartNumberingAfterBreak="0">
    <w:nsid w:val="2FEF3023"/>
    <w:multiLevelType w:val="hybridMultilevel"/>
    <w:tmpl w:val="C3A4F742"/>
    <w:lvl w:ilvl="0" w:tplc="08160001">
      <w:start w:val="1"/>
      <w:numFmt w:val="bullet"/>
      <w:lvlText w:val=""/>
      <w:lvlJc w:val="left"/>
      <w:pPr>
        <w:ind w:left="1995" w:hanging="360"/>
      </w:pPr>
      <w:rPr>
        <w:rFonts w:ascii="Symbol" w:hAnsi="Symbol" w:hint="default"/>
      </w:rPr>
    </w:lvl>
    <w:lvl w:ilvl="1" w:tplc="08160003" w:tentative="1">
      <w:start w:val="1"/>
      <w:numFmt w:val="bullet"/>
      <w:lvlText w:val="o"/>
      <w:lvlJc w:val="left"/>
      <w:pPr>
        <w:ind w:left="2715" w:hanging="360"/>
      </w:pPr>
      <w:rPr>
        <w:rFonts w:ascii="Courier New" w:hAnsi="Courier New" w:cs="Courier New" w:hint="default"/>
      </w:rPr>
    </w:lvl>
    <w:lvl w:ilvl="2" w:tplc="08160005" w:tentative="1">
      <w:start w:val="1"/>
      <w:numFmt w:val="bullet"/>
      <w:lvlText w:val=""/>
      <w:lvlJc w:val="left"/>
      <w:pPr>
        <w:ind w:left="3435" w:hanging="360"/>
      </w:pPr>
      <w:rPr>
        <w:rFonts w:ascii="Wingdings" w:hAnsi="Wingdings" w:hint="default"/>
      </w:rPr>
    </w:lvl>
    <w:lvl w:ilvl="3" w:tplc="08160001" w:tentative="1">
      <w:start w:val="1"/>
      <w:numFmt w:val="bullet"/>
      <w:lvlText w:val=""/>
      <w:lvlJc w:val="left"/>
      <w:pPr>
        <w:ind w:left="4155" w:hanging="360"/>
      </w:pPr>
      <w:rPr>
        <w:rFonts w:ascii="Symbol" w:hAnsi="Symbol" w:hint="default"/>
      </w:rPr>
    </w:lvl>
    <w:lvl w:ilvl="4" w:tplc="08160003" w:tentative="1">
      <w:start w:val="1"/>
      <w:numFmt w:val="bullet"/>
      <w:lvlText w:val="o"/>
      <w:lvlJc w:val="left"/>
      <w:pPr>
        <w:ind w:left="4875" w:hanging="360"/>
      </w:pPr>
      <w:rPr>
        <w:rFonts w:ascii="Courier New" w:hAnsi="Courier New" w:cs="Courier New" w:hint="default"/>
      </w:rPr>
    </w:lvl>
    <w:lvl w:ilvl="5" w:tplc="08160005" w:tentative="1">
      <w:start w:val="1"/>
      <w:numFmt w:val="bullet"/>
      <w:lvlText w:val=""/>
      <w:lvlJc w:val="left"/>
      <w:pPr>
        <w:ind w:left="5595" w:hanging="360"/>
      </w:pPr>
      <w:rPr>
        <w:rFonts w:ascii="Wingdings" w:hAnsi="Wingdings" w:hint="default"/>
      </w:rPr>
    </w:lvl>
    <w:lvl w:ilvl="6" w:tplc="08160001" w:tentative="1">
      <w:start w:val="1"/>
      <w:numFmt w:val="bullet"/>
      <w:lvlText w:val=""/>
      <w:lvlJc w:val="left"/>
      <w:pPr>
        <w:ind w:left="6315" w:hanging="360"/>
      </w:pPr>
      <w:rPr>
        <w:rFonts w:ascii="Symbol" w:hAnsi="Symbol" w:hint="default"/>
      </w:rPr>
    </w:lvl>
    <w:lvl w:ilvl="7" w:tplc="08160003" w:tentative="1">
      <w:start w:val="1"/>
      <w:numFmt w:val="bullet"/>
      <w:lvlText w:val="o"/>
      <w:lvlJc w:val="left"/>
      <w:pPr>
        <w:ind w:left="7035" w:hanging="360"/>
      </w:pPr>
      <w:rPr>
        <w:rFonts w:ascii="Courier New" w:hAnsi="Courier New" w:cs="Courier New" w:hint="default"/>
      </w:rPr>
    </w:lvl>
    <w:lvl w:ilvl="8" w:tplc="08160005" w:tentative="1">
      <w:start w:val="1"/>
      <w:numFmt w:val="bullet"/>
      <w:lvlText w:val=""/>
      <w:lvlJc w:val="left"/>
      <w:pPr>
        <w:ind w:left="7755" w:hanging="360"/>
      </w:pPr>
      <w:rPr>
        <w:rFonts w:ascii="Wingdings" w:hAnsi="Wingdings" w:hint="default"/>
      </w:rPr>
    </w:lvl>
  </w:abstractNum>
  <w:abstractNum w:abstractNumId="15" w15:restartNumberingAfterBreak="0">
    <w:nsid w:val="358C01FB"/>
    <w:multiLevelType w:val="hybridMultilevel"/>
    <w:tmpl w:val="4656CD44"/>
    <w:lvl w:ilvl="0" w:tplc="08160001">
      <w:start w:val="1"/>
      <w:numFmt w:val="bullet"/>
      <w:lvlText w:val=""/>
      <w:lvlJc w:val="left"/>
      <w:pPr>
        <w:ind w:left="1287" w:hanging="360"/>
      </w:pPr>
      <w:rPr>
        <w:rFonts w:ascii="Symbol" w:hAnsi="Symbol" w:hint="default"/>
      </w:rPr>
    </w:lvl>
    <w:lvl w:ilvl="1" w:tplc="08160003" w:tentative="1">
      <w:start w:val="1"/>
      <w:numFmt w:val="bullet"/>
      <w:lvlText w:val="o"/>
      <w:lvlJc w:val="left"/>
      <w:pPr>
        <w:ind w:left="2007" w:hanging="360"/>
      </w:pPr>
      <w:rPr>
        <w:rFonts w:ascii="Courier New" w:hAnsi="Courier New" w:cs="Courier New" w:hint="default"/>
      </w:rPr>
    </w:lvl>
    <w:lvl w:ilvl="2" w:tplc="08160005" w:tentative="1">
      <w:start w:val="1"/>
      <w:numFmt w:val="bullet"/>
      <w:lvlText w:val=""/>
      <w:lvlJc w:val="left"/>
      <w:pPr>
        <w:ind w:left="2727" w:hanging="360"/>
      </w:pPr>
      <w:rPr>
        <w:rFonts w:ascii="Wingdings" w:hAnsi="Wingdings" w:hint="default"/>
      </w:rPr>
    </w:lvl>
    <w:lvl w:ilvl="3" w:tplc="08160001" w:tentative="1">
      <w:start w:val="1"/>
      <w:numFmt w:val="bullet"/>
      <w:lvlText w:val=""/>
      <w:lvlJc w:val="left"/>
      <w:pPr>
        <w:ind w:left="3447" w:hanging="360"/>
      </w:pPr>
      <w:rPr>
        <w:rFonts w:ascii="Symbol" w:hAnsi="Symbol" w:hint="default"/>
      </w:rPr>
    </w:lvl>
    <w:lvl w:ilvl="4" w:tplc="08160003" w:tentative="1">
      <w:start w:val="1"/>
      <w:numFmt w:val="bullet"/>
      <w:lvlText w:val="o"/>
      <w:lvlJc w:val="left"/>
      <w:pPr>
        <w:ind w:left="4167" w:hanging="360"/>
      </w:pPr>
      <w:rPr>
        <w:rFonts w:ascii="Courier New" w:hAnsi="Courier New" w:cs="Courier New" w:hint="default"/>
      </w:rPr>
    </w:lvl>
    <w:lvl w:ilvl="5" w:tplc="08160005" w:tentative="1">
      <w:start w:val="1"/>
      <w:numFmt w:val="bullet"/>
      <w:lvlText w:val=""/>
      <w:lvlJc w:val="left"/>
      <w:pPr>
        <w:ind w:left="4887" w:hanging="360"/>
      </w:pPr>
      <w:rPr>
        <w:rFonts w:ascii="Wingdings" w:hAnsi="Wingdings" w:hint="default"/>
      </w:rPr>
    </w:lvl>
    <w:lvl w:ilvl="6" w:tplc="08160001" w:tentative="1">
      <w:start w:val="1"/>
      <w:numFmt w:val="bullet"/>
      <w:lvlText w:val=""/>
      <w:lvlJc w:val="left"/>
      <w:pPr>
        <w:ind w:left="5607" w:hanging="360"/>
      </w:pPr>
      <w:rPr>
        <w:rFonts w:ascii="Symbol" w:hAnsi="Symbol" w:hint="default"/>
      </w:rPr>
    </w:lvl>
    <w:lvl w:ilvl="7" w:tplc="08160003" w:tentative="1">
      <w:start w:val="1"/>
      <w:numFmt w:val="bullet"/>
      <w:lvlText w:val="o"/>
      <w:lvlJc w:val="left"/>
      <w:pPr>
        <w:ind w:left="6327" w:hanging="360"/>
      </w:pPr>
      <w:rPr>
        <w:rFonts w:ascii="Courier New" w:hAnsi="Courier New" w:cs="Courier New" w:hint="default"/>
      </w:rPr>
    </w:lvl>
    <w:lvl w:ilvl="8" w:tplc="08160005" w:tentative="1">
      <w:start w:val="1"/>
      <w:numFmt w:val="bullet"/>
      <w:lvlText w:val=""/>
      <w:lvlJc w:val="left"/>
      <w:pPr>
        <w:ind w:left="7047" w:hanging="360"/>
      </w:pPr>
      <w:rPr>
        <w:rFonts w:ascii="Wingdings" w:hAnsi="Wingdings" w:hint="default"/>
      </w:rPr>
    </w:lvl>
  </w:abstractNum>
  <w:abstractNum w:abstractNumId="16" w15:restartNumberingAfterBreak="0">
    <w:nsid w:val="395E125F"/>
    <w:multiLevelType w:val="multilevel"/>
    <w:tmpl w:val="F006D63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3A267FB9"/>
    <w:multiLevelType w:val="hybridMultilevel"/>
    <w:tmpl w:val="4790AF1E"/>
    <w:lvl w:ilvl="0" w:tplc="0816000F">
      <w:start w:val="1"/>
      <w:numFmt w:val="decimal"/>
      <w:lvlText w:val="%1."/>
      <w:lvlJc w:val="left"/>
      <w:pPr>
        <w:ind w:left="1287" w:hanging="360"/>
      </w:pPr>
    </w:lvl>
    <w:lvl w:ilvl="1" w:tplc="08160019" w:tentative="1">
      <w:start w:val="1"/>
      <w:numFmt w:val="lowerLetter"/>
      <w:lvlText w:val="%2."/>
      <w:lvlJc w:val="left"/>
      <w:pPr>
        <w:ind w:left="2007" w:hanging="360"/>
      </w:pPr>
    </w:lvl>
    <w:lvl w:ilvl="2" w:tplc="0816001B" w:tentative="1">
      <w:start w:val="1"/>
      <w:numFmt w:val="lowerRoman"/>
      <w:lvlText w:val="%3."/>
      <w:lvlJc w:val="right"/>
      <w:pPr>
        <w:ind w:left="2727" w:hanging="180"/>
      </w:pPr>
    </w:lvl>
    <w:lvl w:ilvl="3" w:tplc="0816000F" w:tentative="1">
      <w:start w:val="1"/>
      <w:numFmt w:val="decimal"/>
      <w:lvlText w:val="%4."/>
      <w:lvlJc w:val="left"/>
      <w:pPr>
        <w:ind w:left="3447" w:hanging="360"/>
      </w:pPr>
    </w:lvl>
    <w:lvl w:ilvl="4" w:tplc="08160019" w:tentative="1">
      <w:start w:val="1"/>
      <w:numFmt w:val="lowerLetter"/>
      <w:lvlText w:val="%5."/>
      <w:lvlJc w:val="left"/>
      <w:pPr>
        <w:ind w:left="4167" w:hanging="360"/>
      </w:pPr>
    </w:lvl>
    <w:lvl w:ilvl="5" w:tplc="0816001B" w:tentative="1">
      <w:start w:val="1"/>
      <w:numFmt w:val="lowerRoman"/>
      <w:lvlText w:val="%6."/>
      <w:lvlJc w:val="right"/>
      <w:pPr>
        <w:ind w:left="4887" w:hanging="180"/>
      </w:pPr>
    </w:lvl>
    <w:lvl w:ilvl="6" w:tplc="0816000F" w:tentative="1">
      <w:start w:val="1"/>
      <w:numFmt w:val="decimal"/>
      <w:lvlText w:val="%7."/>
      <w:lvlJc w:val="left"/>
      <w:pPr>
        <w:ind w:left="5607" w:hanging="360"/>
      </w:pPr>
    </w:lvl>
    <w:lvl w:ilvl="7" w:tplc="08160019" w:tentative="1">
      <w:start w:val="1"/>
      <w:numFmt w:val="lowerLetter"/>
      <w:lvlText w:val="%8."/>
      <w:lvlJc w:val="left"/>
      <w:pPr>
        <w:ind w:left="6327" w:hanging="360"/>
      </w:pPr>
    </w:lvl>
    <w:lvl w:ilvl="8" w:tplc="0816001B" w:tentative="1">
      <w:start w:val="1"/>
      <w:numFmt w:val="lowerRoman"/>
      <w:lvlText w:val="%9."/>
      <w:lvlJc w:val="right"/>
      <w:pPr>
        <w:ind w:left="7047" w:hanging="180"/>
      </w:pPr>
    </w:lvl>
  </w:abstractNum>
  <w:abstractNum w:abstractNumId="18" w15:restartNumberingAfterBreak="0">
    <w:nsid w:val="3D5B7C85"/>
    <w:multiLevelType w:val="hybridMultilevel"/>
    <w:tmpl w:val="A4389DA6"/>
    <w:lvl w:ilvl="0" w:tplc="0816000F">
      <w:start w:val="1"/>
      <w:numFmt w:val="decimal"/>
      <w:lvlText w:val="%1."/>
      <w:lvlJc w:val="left"/>
      <w:pPr>
        <w:ind w:left="1287" w:hanging="360"/>
      </w:pPr>
    </w:lvl>
    <w:lvl w:ilvl="1" w:tplc="08160019" w:tentative="1">
      <w:start w:val="1"/>
      <w:numFmt w:val="lowerLetter"/>
      <w:lvlText w:val="%2."/>
      <w:lvlJc w:val="left"/>
      <w:pPr>
        <w:ind w:left="2007" w:hanging="360"/>
      </w:pPr>
    </w:lvl>
    <w:lvl w:ilvl="2" w:tplc="0816001B" w:tentative="1">
      <w:start w:val="1"/>
      <w:numFmt w:val="lowerRoman"/>
      <w:lvlText w:val="%3."/>
      <w:lvlJc w:val="right"/>
      <w:pPr>
        <w:ind w:left="2727" w:hanging="180"/>
      </w:pPr>
    </w:lvl>
    <w:lvl w:ilvl="3" w:tplc="0816000F" w:tentative="1">
      <w:start w:val="1"/>
      <w:numFmt w:val="decimal"/>
      <w:lvlText w:val="%4."/>
      <w:lvlJc w:val="left"/>
      <w:pPr>
        <w:ind w:left="3447" w:hanging="360"/>
      </w:pPr>
    </w:lvl>
    <w:lvl w:ilvl="4" w:tplc="08160019" w:tentative="1">
      <w:start w:val="1"/>
      <w:numFmt w:val="lowerLetter"/>
      <w:lvlText w:val="%5."/>
      <w:lvlJc w:val="left"/>
      <w:pPr>
        <w:ind w:left="4167" w:hanging="360"/>
      </w:pPr>
    </w:lvl>
    <w:lvl w:ilvl="5" w:tplc="0816001B" w:tentative="1">
      <w:start w:val="1"/>
      <w:numFmt w:val="lowerRoman"/>
      <w:lvlText w:val="%6."/>
      <w:lvlJc w:val="right"/>
      <w:pPr>
        <w:ind w:left="4887" w:hanging="180"/>
      </w:pPr>
    </w:lvl>
    <w:lvl w:ilvl="6" w:tplc="0816000F" w:tentative="1">
      <w:start w:val="1"/>
      <w:numFmt w:val="decimal"/>
      <w:lvlText w:val="%7."/>
      <w:lvlJc w:val="left"/>
      <w:pPr>
        <w:ind w:left="5607" w:hanging="360"/>
      </w:pPr>
    </w:lvl>
    <w:lvl w:ilvl="7" w:tplc="08160019" w:tentative="1">
      <w:start w:val="1"/>
      <w:numFmt w:val="lowerLetter"/>
      <w:lvlText w:val="%8."/>
      <w:lvlJc w:val="left"/>
      <w:pPr>
        <w:ind w:left="6327" w:hanging="360"/>
      </w:pPr>
    </w:lvl>
    <w:lvl w:ilvl="8" w:tplc="0816001B" w:tentative="1">
      <w:start w:val="1"/>
      <w:numFmt w:val="lowerRoman"/>
      <w:lvlText w:val="%9."/>
      <w:lvlJc w:val="right"/>
      <w:pPr>
        <w:ind w:left="7047" w:hanging="180"/>
      </w:pPr>
    </w:lvl>
  </w:abstractNum>
  <w:abstractNum w:abstractNumId="19" w15:restartNumberingAfterBreak="0">
    <w:nsid w:val="3DB7689E"/>
    <w:multiLevelType w:val="multilevel"/>
    <w:tmpl w:val="6E4CDEC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452C5EA7"/>
    <w:multiLevelType w:val="hybridMultilevel"/>
    <w:tmpl w:val="D042F5E0"/>
    <w:lvl w:ilvl="0" w:tplc="0816000F">
      <w:start w:val="1"/>
      <w:numFmt w:val="decimal"/>
      <w:lvlText w:val="%1."/>
      <w:lvlJc w:val="left"/>
      <w:pPr>
        <w:ind w:left="1287" w:hanging="360"/>
      </w:pPr>
    </w:lvl>
    <w:lvl w:ilvl="1" w:tplc="08160019" w:tentative="1">
      <w:start w:val="1"/>
      <w:numFmt w:val="lowerLetter"/>
      <w:lvlText w:val="%2."/>
      <w:lvlJc w:val="left"/>
      <w:pPr>
        <w:ind w:left="2007" w:hanging="360"/>
      </w:pPr>
    </w:lvl>
    <w:lvl w:ilvl="2" w:tplc="0816001B" w:tentative="1">
      <w:start w:val="1"/>
      <w:numFmt w:val="lowerRoman"/>
      <w:lvlText w:val="%3."/>
      <w:lvlJc w:val="right"/>
      <w:pPr>
        <w:ind w:left="2727" w:hanging="180"/>
      </w:pPr>
    </w:lvl>
    <w:lvl w:ilvl="3" w:tplc="0816000F" w:tentative="1">
      <w:start w:val="1"/>
      <w:numFmt w:val="decimal"/>
      <w:lvlText w:val="%4."/>
      <w:lvlJc w:val="left"/>
      <w:pPr>
        <w:ind w:left="3447" w:hanging="360"/>
      </w:pPr>
    </w:lvl>
    <w:lvl w:ilvl="4" w:tplc="08160019" w:tentative="1">
      <w:start w:val="1"/>
      <w:numFmt w:val="lowerLetter"/>
      <w:lvlText w:val="%5."/>
      <w:lvlJc w:val="left"/>
      <w:pPr>
        <w:ind w:left="4167" w:hanging="360"/>
      </w:pPr>
    </w:lvl>
    <w:lvl w:ilvl="5" w:tplc="0816001B" w:tentative="1">
      <w:start w:val="1"/>
      <w:numFmt w:val="lowerRoman"/>
      <w:lvlText w:val="%6."/>
      <w:lvlJc w:val="right"/>
      <w:pPr>
        <w:ind w:left="4887" w:hanging="180"/>
      </w:pPr>
    </w:lvl>
    <w:lvl w:ilvl="6" w:tplc="0816000F" w:tentative="1">
      <w:start w:val="1"/>
      <w:numFmt w:val="decimal"/>
      <w:lvlText w:val="%7."/>
      <w:lvlJc w:val="left"/>
      <w:pPr>
        <w:ind w:left="5607" w:hanging="360"/>
      </w:pPr>
    </w:lvl>
    <w:lvl w:ilvl="7" w:tplc="08160019" w:tentative="1">
      <w:start w:val="1"/>
      <w:numFmt w:val="lowerLetter"/>
      <w:lvlText w:val="%8."/>
      <w:lvlJc w:val="left"/>
      <w:pPr>
        <w:ind w:left="6327" w:hanging="360"/>
      </w:pPr>
    </w:lvl>
    <w:lvl w:ilvl="8" w:tplc="0816001B" w:tentative="1">
      <w:start w:val="1"/>
      <w:numFmt w:val="lowerRoman"/>
      <w:lvlText w:val="%9."/>
      <w:lvlJc w:val="right"/>
      <w:pPr>
        <w:ind w:left="7047" w:hanging="180"/>
      </w:pPr>
    </w:lvl>
  </w:abstractNum>
  <w:abstractNum w:abstractNumId="21" w15:restartNumberingAfterBreak="0">
    <w:nsid w:val="46BD046D"/>
    <w:multiLevelType w:val="hybridMultilevel"/>
    <w:tmpl w:val="FCBE93D4"/>
    <w:lvl w:ilvl="0" w:tplc="0816000F">
      <w:start w:val="1"/>
      <w:numFmt w:val="decimal"/>
      <w:lvlText w:val="%1."/>
      <w:lvlJc w:val="left"/>
      <w:pPr>
        <w:ind w:left="1287" w:hanging="360"/>
      </w:pPr>
    </w:lvl>
    <w:lvl w:ilvl="1" w:tplc="08160019" w:tentative="1">
      <w:start w:val="1"/>
      <w:numFmt w:val="lowerLetter"/>
      <w:lvlText w:val="%2."/>
      <w:lvlJc w:val="left"/>
      <w:pPr>
        <w:ind w:left="2007" w:hanging="360"/>
      </w:pPr>
    </w:lvl>
    <w:lvl w:ilvl="2" w:tplc="0816001B" w:tentative="1">
      <w:start w:val="1"/>
      <w:numFmt w:val="lowerRoman"/>
      <w:lvlText w:val="%3."/>
      <w:lvlJc w:val="right"/>
      <w:pPr>
        <w:ind w:left="2727" w:hanging="180"/>
      </w:pPr>
    </w:lvl>
    <w:lvl w:ilvl="3" w:tplc="0816000F" w:tentative="1">
      <w:start w:val="1"/>
      <w:numFmt w:val="decimal"/>
      <w:lvlText w:val="%4."/>
      <w:lvlJc w:val="left"/>
      <w:pPr>
        <w:ind w:left="3447" w:hanging="360"/>
      </w:pPr>
    </w:lvl>
    <w:lvl w:ilvl="4" w:tplc="08160019" w:tentative="1">
      <w:start w:val="1"/>
      <w:numFmt w:val="lowerLetter"/>
      <w:lvlText w:val="%5."/>
      <w:lvlJc w:val="left"/>
      <w:pPr>
        <w:ind w:left="4167" w:hanging="360"/>
      </w:pPr>
    </w:lvl>
    <w:lvl w:ilvl="5" w:tplc="0816001B" w:tentative="1">
      <w:start w:val="1"/>
      <w:numFmt w:val="lowerRoman"/>
      <w:lvlText w:val="%6."/>
      <w:lvlJc w:val="right"/>
      <w:pPr>
        <w:ind w:left="4887" w:hanging="180"/>
      </w:pPr>
    </w:lvl>
    <w:lvl w:ilvl="6" w:tplc="0816000F" w:tentative="1">
      <w:start w:val="1"/>
      <w:numFmt w:val="decimal"/>
      <w:lvlText w:val="%7."/>
      <w:lvlJc w:val="left"/>
      <w:pPr>
        <w:ind w:left="5607" w:hanging="360"/>
      </w:pPr>
    </w:lvl>
    <w:lvl w:ilvl="7" w:tplc="08160019" w:tentative="1">
      <w:start w:val="1"/>
      <w:numFmt w:val="lowerLetter"/>
      <w:lvlText w:val="%8."/>
      <w:lvlJc w:val="left"/>
      <w:pPr>
        <w:ind w:left="6327" w:hanging="360"/>
      </w:pPr>
    </w:lvl>
    <w:lvl w:ilvl="8" w:tplc="0816001B" w:tentative="1">
      <w:start w:val="1"/>
      <w:numFmt w:val="lowerRoman"/>
      <w:lvlText w:val="%9."/>
      <w:lvlJc w:val="right"/>
      <w:pPr>
        <w:ind w:left="7047" w:hanging="180"/>
      </w:pPr>
    </w:lvl>
  </w:abstractNum>
  <w:abstractNum w:abstractNumId="22" w15:restartNumberingAfterBreak="0">
    <w:nsid w:val="46C66D7B"/>
    <w:multiLevelType w:val="hybridMultilevel"/>
    <w:tmpl w:val="C0201C6E"/>
    <w:lvl w:ilvl="0" w:tplc="0816000F">
      <w:start w:val="1"/>
      <w:numFmt w:val="decimal"/>
      <w:lvlText w:val="%1."/>
      <w:lvlJc w:val="left"/>
      <w:pPr>
        <w:ind w:left="1287" w:hanging="360"/>
      </w:pPr>
    </w:lvl>
    <w:lvl w:ilvl="1" w:tplc="08160019" w:tentative="1">
      <w:start w:val="1"/>
      <w:numFmt w:val="lowerLetter"/>
      <w:lvlText w:val="%2."/>
      <w:lvlJc w:val="left"/>
      <w:pPr>
        <w:ind w:left="2007" w:hanging="360"/>
      </w:pPr>
    </w:lvl>
    <w:lvl w:ilvl="2" w:tplc="0816001B" w:tentative="1">
      <w:start w:val="1"/>
      <w:numFmt w:val="lowerRoman"/>
      <w:lvlText w:val="%3."/>
      <w:lvlJc w:val="right"/>
      <w:pPr>
        <w:ind w:left="2727" w:hanging="180"/>
      </w:pPr>
    </w:lvl>
    <w:lvl w:ilvl="3" w:tplc="0816000F" w:tentative="1">
      <w:start w:val="1"/>
      <w:numFmt w:val="decimal"/>
      <w:lvlText w:val="%4."/>
      <w:lvlJc w:val="left"/>
      <w:pPr>
        <w:ind w:left="3447" w:hanging="360"/>
      </w:pPr>
    </w:lvl>
    <w:lvl w:ilvl="4" w:tplc="08160019" w:tentative="1">
      <w:start w:val="1"/>
      <w:numFmt w:val="lowerLetter"/>
      <w:lvlText w:val="%5."/>
      <w:lvlJc w:val="left"/>
      <w:pPr>
        <w:ind w:left="4167" w:hanging="360"/>
      </w:pPr>
    </w:lvl>
    <w:lvl w:ilvl="5" w:tplc="0816001B" w:tentative="1">
      <w:start w:val="1"/>
      <w:numFmt w:val="lowerRoman"/>
      <w:lvlText w:val="%6."/>
      <w:lvlJc w:val="right"/>
      <w:pPr>
        <w:ind w:left="4887" w:hanging="180"/>
      </w:pPr>
    </w:lvl>
    <w:lvl w:ilvl="6" w:tplc="0816000F" w:tentative="1">
      <w:start w:val="1"/>
      <w:numFmt w:val="decimal"/>
      <w:lvlText w:val="%7."/>
      <w:lvlJc w:val="left"/>
      <w:pPr>
        <w:ind w:left="5607" w:hanging="360"/>
      </w:pPr>
    </w:lvl>
    <w:lvl w:ilvl="7" w:tplc="08160019" w:tentative="1">
      <w:start w:val="1"/>
      <w:numFmt w:val="lowerLetter"/>
      <w:lvlText w:val="%8."/>
      <w:lvlJc w:val="left"/>
      <w:pPr>
        <w:ind w:left="6327" w:hanging="360"/>
      </w:pPr>
    </w:lvl>
    <w:lvl w:ilvl="8" w:tplc="0816001B" w:tentative="1">
      <w:start w:val="1"/>
      <w:numFmt w:val="lowerRoman"/>
      <w:lvlText w:val="%9."/>
      <w:lvlJc w:val="right"/>
      <w:pPr>
        <w:ind w:left="7047" w:hanging="180"/>
      </w:pPr>
    </w:lvl>
  </w:abstractNum>
  <w:abstractNum w:abstractNumId="23" w15:restartNumberingAfterBreak="0">
    <w:nsid w:val="4CE77DF5"/>
    <w:multiLevelType w:val="hybridMultilevel"/>
    <w:tmpl w:val="80CEBDF2"/>
    <w:lvl w:ilvl="0" w:tplc="0816000F">
      <w:start w:val="1"/>
      <w:numFmt w:val="decimal"/>
      <w:lvlText w:val="%1."/>
      <w:lvlJc w:val="left"/>
      <w:pPr>
        <w:ind w:left="1287" w:hanging="360"/>
      </w:pPr>
    </w:lvl>
    <w:lvl w:ilvl="1" w:tplc="08160019" w:tentative="1">
      <w:start w:val="1"/>
      <w:numFmt w:val="lowerLetter"/>
      <w:lvlText w:val="%2."/>
      <w:lvlJc w:val="left"/>
      <w:pPr>
        <w:ind w:left="2007" w:hanging="360"/>
      </w:pPr>
    </w:lvl>
    <w:lvl w:ilvl="2" w:tplc="0816001B" w:tentative="1">
      <w:start w:val="1"/>
      <w:numFmt w:val="lowerRoman"/>
      <w:lvlText w:val="%3."/>
      <w:lvlJc w:val="right"/>
      <w:pPr>
        <w:ind w:left="2727" w:hanging="180"/>
      </w:pPr>
    </w:lvl>
    <w:lvl w:ilvl="3" w:tplc="0816000F" w:tentative="1">
      <w:start w:val="1"/>
      <w:numFmt w:val="decimal"/>
      <w:lvlText w:val="%4."/>
      <w:lvlJc w:val="left"/>
      <w:pPr>
        <w:ind w:left="3447" w:hanging="360"/>
      </w:pPr>
    </w:lvl>
    <w:lvl w:ilvl="4" w:tplc="08160019" w:tentative="1">
      <w:start w:val="1"/>
      <w:numFmt w:val="lowerLetter"/>
      <w:lvlText w:val="%5."/>
      <w:lvlJc w:val="left"/>
      <w:pPr>
        <w:ind w:left="4167" w:hanging="360"/>
      </w:pPr>
    </w:lvl>
    <w:lvl w:ilvl="5" w:tplc="0816001B" w:tentative="1">
      <w:start w:val="1"/>
      <w:numFmt w:val="lowerRoman"/>
      <w:lvlText w:val="%6."/>
      <w:lvlJc w:val="right"/>
      <w:pPr>
        <w:ind w:left="4887" w:hanging="180"/>
      </w:pPr>
    </w:lvl>
    <w:lvl w:ilvl="6" w:tplc="0816000F" w:tentative="1">
      <w:start w:val="1"/>
      <w:numFmt w:val="decimal"/>
      <w:lvlText w:val="%7."/>
      <w:lvlJc w:val="left"/>
      <w:pPr>
        <w:ind w:left="5607" w:hanging="360"/>
      </w:pPr>
    </w:lvl>
    <w:lvl w:ilvl="7" w:tplc="08160019" w:tentative="1">
      <w:start w:val="1"/>
      <w:numFmt w:val="lowerLetter"/>
      <w:lvlText w:val="%8."/>
      <w:lvlJc w:val="left"/>
      <w:pPr>
        <w:ind w:left="6327" w:hanging="360"/>
      </w:pPr>
    </w:lvl>
    <w:lvl w:ilvl="8" w:tplc="0816001B" w:tentative="1">
      <w:start w:val="1"/>
      <w:numFmt w:val="lowerRoman"/>
      <w:lvlText w:val="%9."/>
      <w:lvlJc w:val="right"/>
      <w:pPr>
        <w:ind w:left="7047" w:hanging="180"/>
      </w:pPr>
    </w:lvl>
  </w:abstractNum>
  <w:abstractNum w:abstractNumId="24" w15:restartNumberingAfterBreak="0">
    <w:nsid w:val="4EB4234C"/>
    <w:multiLevelType w:val="hybridMultilevel"/>
    <w:tmpl w:val="B2CE2034"/>
    <w:lvl w:ilvl="0" w:tplc="0816001B">
      <w:start w:val="1"/>
      <w:numFmt w:val="lowerRoman"/>
      <w:lvlText w:val="%1."/>
      <w:lvlJc w:val="right"/>
      <w:pPr>
        <w:ind w:left="1287" w:hanging="360"/>
      </w:pPr>
    </w:lvl>
    <w:lvl w:ilvl="1" w:tplc="08160019" w:tentative="1">
      <w:start w:val="1"/>
      <w:numFmt w:val="lowerLetter"/>
      <w:lvlText w:val="%2."/>
      <w:lvlJc w:val="left"/>
      <w:pPr>
        <w:ind w:left="2007" w:hanging="360"/>
      </w:pPr>
    </w:lvl>
    <w:lvl w:ilvl="2" w:tplc="0816001B" w:tentative="1">
      <w:start w:val="1"/>
      <w:numFmt w:val="lowerRoman"/>
      <w:lvlText w:val="%3."/>
      <w:lvlJc w:val="right"/>
      <w:pPr>
        <w:ind w:left="2727" w:hanging="180"/>
      </w:pPr>
    </w:lvl>
    <w:lvl w:ilvl="3" w:tplc="0816000F" w:tentative="1">
      <w:start w:val="1"/>
      <w:numFmt w:val="decimal"/>
      <w:lvlText w:val="%4."/>
      <w:lvlJc w:val="left"/>
      <w:pPr>
        <w:ind w:left="3447" w:hanging="360"/>
      </w:pPr>
    </w:lvl>
    <w:lvl w:ilvl="4" w:tplc="08160019" w:tentative="1">
      <w:start w:val="1"/>
      <w:numFmt w:val="lowerLetter"/>
      <w:lvlText w:val="%5."/>
      <w:lvlJc w:val="left"/>
      <w:pPr>
        <w:ind w:left="4167" w:hanging="360"/>
      </w:pPr>
    </w:lvl>
    <w:lvl w:ilvl="5" w:tplc="0816001B" w:tentative="1">
      <w:start w:val="1"/>
      <w:numFmt w:val="lowerRoman"/>
      <w:lvlText w:val="%6."/>
      <w:lvlJc w:val="right"/>
      <w:pPr>
        <w:ind w:left="4887" w:hanging="180"/>
      </w:pPr>
    </w:lvl>
    <w:lvl w:ilvl="6" w:tplc="0816000F" w:tentative="1">
      <w:start w:val="1"/>
      <w:numFmt w:val="decimal"/>
      <w:lvlText w:val="%7."/>
      <w:lvlJc w:val="left"/>
      <w:pPr>
        <w:ind w:left="5607" w:hanging="360"/>
      </w:pPr>
    </w:lvl>
    <w:lvl w:ilvl="7" w:tplc="08160019" w:tentative="1">
      <w:start w:val="1"/>
      <w:numFmt w:val="lowerLetter"/>
      <w:lvlText w:val="%8."/>
      <w:lvlJc w:val="left"/>
      <w:pPr>
        <w:ind w:left="6327" w:hanging="360"/>
      </w:pPr>
    </w:lvl>
    <w:lvl w:ilvl="8" w:tplc="0816001B" w:tentative="1">
      <w:start w:val="1"/>
      <w:numFmt w:val="lowerRoman"/>
      <w:lvlText w:val="%9."/>
      <w:lvlJc w:val="right"/>
      <w:pPr>
        <w:ind w:left="7047" w:hanging="180"/>
      </w:pPr>
    </w:lvl>
  </w:abstractNum>
  <w:abstractNum w:abstractNumId="25" w15:restartNumberingAfterBreak="0">
    <w:nsid w:val="51E03AD3"/>
    <w:multiLevelType w:val="hybridMultilevel"/>
    <w:tmpl w:val="FB745556"/>
    <w:lvl w:ilvl="0" w:tplc="0816001B">
      <w:start w:val="1"/>
      <w:numFmt w:val="lowerRoman"/>
      <w:lvlText w:val="%1."/>
      <w:lvlJc w:val="right"/>
      <w:pPr>
        <w:ind w:left="1068" w:hanging="360"/>
      </w:pPr>
    </w:lvl>
    <w:lvl w:ilvl="1" w:tplc="08160019">
      <w:start w:val="1"/>
      <w:numFmt w:val="lowerLetter"/>
      <w:lvlText w:val="%2."/>
      <w:lvlJc w:val="left"/>
      <w:pPr>
        <w:ind w:left="1788" w:hanging="360"/>
      </w:pPr>
    </w:lvl>
    <w:lvl w:ilvl="2" w:tplc="0816001B" w:tentative="1">
      <w:start w:val="1"/>
      <w:numFmt w:val="lowerRoman"/>
      <w:lvlText w:val="%3."/>
      <w:lvlJc w:val="right"/>
      <w:pPr>
        <w:ind w:left="2508" w:hanging="180"/>
      </w:pPr>
    </w:lvl>
    <w:lvl w:ilvl="3" w:tplc="0816000F" w:tentative="1">
      <w:start w:val="1"/>
      <w:numFmt w:val="decimal"/>
      <w:lvlText w:val="%4."/>
      <w:lvlJc w:val="left"/>
      <w:pPr>
        <w:ind w:left="3228" w:hanging="360"/>
      </w:pPr>
    </w:lvl>
    <w:lvl w:ilvl="4" w:tplc="08160019" w:tentative="1">
      <w:start w:val="1"/>
      <w:numFmt w:val="lowerLetter"/>
      <w:lvlText w:val="%5."/>
      <w:lvlJc w:val="left"/>
      <w:pPr>
        <w:ind w:left="3948" w:hanging="360"/>
      </w:pPr>
    </w:lvl>
    <w:lvl w:ilvl="5" w:tplc="0816001B" w:tentative="1">
      <w:start w:val="1"/>
      <w:numFmt w:val="lowerRoman"/>
      <w:lvlText w:val="%6."/>
      <w:lvlJc w:val="right"/>
      <w:pPr>
        <w:ind w:left="4668" w:hanging="180"/>
      </w:pPr>
    </w:lvl>
    <w:lvl w:ilvl="6" w:tplc="0816000F" w:tentative="1">
      <w:start w:val="1"/>
      <w:numFmt w:val="decimal"/>
      <w:lvlText w:val="%7."/>
      <w:lvlJc w:val="left"/>
      <w:pPr>
        <w:ind w:left="5388" w:hanging="360"/>
      </w:pPr>
    </w:lvl>
    <w:lvl w:ilvl="7" w:tplc="08160019" w:tentative="1">
      <w:start w:val="1"/>
      <w:numFmt w:val="lowerLetter"/>
      <w:lvlText w:val="%8."/>
      <w:lvlJc w:val="left"/>
      <w:pPr>
        <w:ind w:left="6108" w:hanging="360"/>
      </w:pPr>
    </w:lvl>
    <w:lvl w:ilvl="8" w:tplc="0816001B" w:tentative="1">
      <w:start w:val="1"/>
      <w:numFmt w:val="lowerRoman"/>
      <w:lvlText w:val="%9."/>
      <w:lvlJc w:val="right"/>
      <w:pPr>
        <w:ind w:left="6828" w:hanging="180"/>
      </w:pPr>
    </w:lvl>
  </w:abstractNum>
  <w:abstractNum w:abstractNumId="26" w15:restartNumberingAfterBreak="0">
    <w:nsid w:val="52386C9C"/>
    <w:multiLevelType w:val="hybridMultilevel"/>
    <w:tmpl w:val="BF8267DE"/>
    <w:lvl w:ilvl="0" w:tplc="08160001">
      <w:start w:val="1"/>
      <w:numFmt w:val="bullet"/>
      <w:lvlText w:val=""/>
      <w:lvlJc w:val="left"/>
      <w:pPr>
        <w:ind w:left="1287" w:hanging="360"/>
      </w:pPr>
      <w:rPr>
        <w:rFonts w:ascii="Symbol" w:hAnsi="Symbol" w:hint="default"/>
      </w:rPr>
    </w:lvl>
    <w:lvl w:ilvl="1" w:tplc="08160003" w:tentative="1">
      <w:start w:val="1"/>
      <w:numFmt w:val="bullet"/>
      <w:lvlText w:val="o"/>
      <w:lvlJc w:val="left"/>
      <w:pPr>
        <w:ind w:left="2007" w:hanging="360"/>
      </w:pPr>
      <w:rPr>
        <w:rFonts w:ascii="Courier New" w:hAnsi="Courier New" w:cs="Courier New" w:hint="default"/>
      </w:rPr>
    </w:lvl>
    <w:lvl w:ilvl="2" w:tplc="08160005" w:tentative="1">
      <w:start w:val="1"/>
      <w:numFmt w:val="bullet"/>
      <w:lvlText w:val=""/>
      <w:lvlJc w:val="left"/>
      <w:pPr>
        <w:ind w:left="2727" w:hanging="360"/>
      </w:pPr>
      <w:rPr>
        <w:rFonts w:ascii="Wingdings" w:hAnsi="Wingdings" w:hint="default"/>
      </w:rPr>
    </w:lvl>
    <w:lvl w:ilvl="3" w:tplc="08160001" w:tentative="1">
      <w:start w:val="1"/>
      <w:numFmt w:val="bullet"/>
      <w:lvlText w:val=""/>
      <w:lvlJc w:val="left"/>
      <w:pPr>
        <w:ind w:left="3447" w:hanging="360"/>
      </w:pPr>
      <w:rPr>
        <w:rFonts w:ascii="Symbol" w:hAnsi="Symbol" w:hint="default"/>
      </w:rPr>
    </w:lvl>
    <w:lvl w:ilvl="4" w:tplc="08160003" w:tentative="1">
      <w:start w:val="1"/>
      <w:numFmt w:val="bullet"/>
      <w:lvlText w:val="o"/>
      <w:lvlJc w:val="left"/>
      <w:pPr>
        <w:ind w:left="4167" w:hanging="360"/>
      </w:pPr>
      <w:rPr>
        <w:rFonts w:ascii="Courier New" w:hAnsi="Courier New" w:cs="Courier New" w:hint="default"/>
      </w:rPr>
    </w:lvl>
    <w:lvl w:ilvl="5" w:tplc="08160005" w:tentative="1">
      <w:start w:val="1"/>
      <w:numFmt w:val="bullet"/>
      <w:lvlText w:val=""/>
      <w:lvlJc w:val="left"/>
      <w:pPr>
        <w:ind w:left="4887" w:hanging="360"/>
      </w:pPr>
      <w:rPr>
        <w:rFonts w:ascii="Wingdings" w:hAnsi="Wingdings" w:hint="default"/>
      </w:rPr>
    </w:lvl>
    <w:lvl w:ilvl="6" w:tplc="08160001" w:tentative="1">
      <w:start w:val="1"/>
      <w:numFmt w:val="bullet"/>
      <w:lvlText w:val=""/>
      <w:lvlJc w:val="left"/>
      <w:pPr>
        <w:ind w:left="5607" w:hanging="360"/>
      </w:pPr>
      <w:rPr>
        <w:rFonts w:ascii="Symbol" w:hAnsi="Symbol" w:hint="default"/>
      </w:rPr>
    </w:lvl>
    <w:lvl w:ilvl="7" w:tplc="08160003" w:tentative="1">
      <w:start w:val="1"/>
      <w:numFmt w:val="bullet"/>
      <w:lvlText w:val="o"/>
      <w:lvlJc w:val="left"/>
      <w:pPr>
        <w:ind w:left="6327" w:hanging="360"/>
      </w:pPr>
      <w:rPr>
        <w:rFonts w:ascii="Courier New" w:hAnsi="Courier New" w:cs="Courier New" w:hint="default"/>
      </w:rPr>
    </w:lvl>
    <w:lvl w:ilvl="8" w:tplc="08160005" w:tentative="1">
      <w:start w:val="1"/>
      <w:numFmt w:val="bullet"/>
      <w:lvlText w:val=""/>
      <w:lvlJc w:val="left"/>
      <w:pPr>
        <w:ind w:left="7047" w:hanging="360"/>
      </w:pPr>
      <w:rPr>
        <w:rFonts w:ascii="Wingdings" w:hAnsi="Wingdings" w:hint="default"/>
      </w:rPr>
    </w:lvl>
  </w:abstractNum>
  <w:abstractNum w:abstractNumId="27" w15:restartNumberingAfterBreak="0">
    <w:nsid w:val="58C01842"/>
    <w:multiLevelType w:val="hybridMultilevel"/>
    <w:tmpl w:val="9D4036CC"/>
    <w:lvl w:ilvl="0" w:tplc="08160001">
      <w:start w:val="1"/>
      <w:numFmt w:val="bullet"/>
      <w:lvlText w:val=""/>
      <w:lvlJc w:val="left"/>
      <w:pPr>
        <w:ind w:left="1287" w:hanging="360"/>
      </w:pPr>
      <w:rPr>
        <w:rFonts w:ascii="Symbol" w:hAnsi="Symbol" w:hint="default"/>
      </w:rPr>
    </w:lvl>
    <w:lvl w:ilvl="1" w:tplc="08160003" w:tentative="1">
      <w:start w:val="1"/>
      <w:numFmt w:val="bullet"/>
      <w:lvlText w:val="o"/>
      <w:lvlJc w:val="left"/>
      <w:pPr>
        <w:ind w:left="2007" w:hanging="360"/>
      </w:pPr>
      <w:rPr>
        <w:rFonts w:ascii="Courier New" w:hAnsi="Courier New" w:cs="Courier New" w:hint="default"/>
      </w:rPr>
    </w:lvl>
    <w:lvl w:ilvl="2" w:tplc="08160005" w:tentative="1">
      <w:start w:val="1"/>
      <w:numFmt w:val="bullet"/>
      <w:lvlText w:val=""/>
      <w:lvlJc w:val="left"/>
      <w:pPr>
        <w:ind w:left="2727" w:hanging="360"/>
      </w:pPr>
      <w:rPr>
        <w:rFonts w:ascii="Wingdings" w:hAnsi="Wingdings" w:hint="default"/>
      </w:rPr>
    </w:lvl>
    <w:lvl w:ilvl="3" w:tplc="08160001" w:tentative="1">
      <w:start w:val="1"/>
      <w:numFmt w:val="bullet"/>
      <w:lvlText w:val=""/>
      <w:lvlJc w:val="left"/>
      <w:pPr>
        <w:ind w:left="3447" w:hanging="360"/>
      </w:pPr>
      <w:rPr>
        <w:rFonts w:ascii="Symbol" w:hAnsi="Symbol" w:hint="default"/>
      </w:rPr>
    </w:lvl>
    <w:lvl w:ilvl="4" w:tplc="08160003" w:tentative="1">
      <w:start w:val="1"/>
      <w:numFmt w:val="bullet"/>
      <w:lvlText w:val="o"/>
      <w:lvlJc w:val="left"/>
      <w:pPr>
        <w:ind w:left="4167" w:hanging="360"/>
      </w:pPr>
      <w:rPr>
        <w:rFonts w:ascii="Courier New" w:hAnsi="Courier New" w:cs="Courier New" w:hint="default"/>
      </w:rPr>
    </w:lvl>
    <w:lvl w:ilvl="5" w:tplc="08160005" w:tentative="1">
      <w:start w:val="1"/>
      <w:numFmt w:val="bullet"/>
      <w:lvlText w:val=""/>
      <w:lvlJc w:val="left"/>
      <w:pPr>
        <w:ind w:left="4887" w:hanging="360"/>
      </w:pPr>
      <w:rPr>
        <w:rFonts w:ascii="Wingdings" w:hAnsi="Wingdings" w:hint="default"/>
      </w:rPr>
    </w:lvl>
    <w:lvl w:ilvl="6" w:tplc="08160001" w:tentative="1">
      <w:start w:val="1"/>
      <w:numFmt w:val="bullet"/>
      <w:lvlText w:val=""/>
      <w:lvlJc w:val="left"/>
      <w:pPr>
        <w:ind w:left="5607" w:hanging="360"/>
      </w:pPr>
      <w:rPr>
        <w:rFonts w:ascii="Symbol" w:hAnsi="Symbol" w:hint="default"/>
      </w:rPr>
    </w:lvl>
    <w:lvl w:ilvl="7" w:tplc="08160003" w:tentative="1">
      <w:start w:val="1"/>
      <w:numFmt w:val="bullet"/>
      <w:lvlText w:val="o"/>
      <w:lvlJc w:val="left"/>
      <w:pPr>
        <w:ind w:left="6327" w:hanging="360"/>
      </w:pPr>
      <w:rPr>
        <w:rFonts w:ascii="Courier New" w:hAnsi="Courier New" w:cs="Courier New" w:hint="default"/>
      </w:rPr>
    </w:lvl>
    <w:lvl w:ilvl="8" w:tplc="08160005" w:tentative="1">
      <w:start w:val="1"/>
      <w:numFmt w:val="bullet"/>
      <w:lvlText w:val=""/>
      <w:lvlJc w:val="left"/>
      <w:pPr>
        <w:ind w:left="7047" w:hanging="360"/>
      </w:pPr>
      <w:rPr>
        <w:rFonts w:ascii="Wingdings" w:hAnsi="Wingdings" w:hint="default"/>
      </w:rPr>
    </w:lvl>
  </w:abstractNum>
  <w:abstractNum w:abstractNumId="28" w15:restartNumberingAfterBreak="0">
    <w:nsid w:val="5A79136F"/>
    <w:multiLevelType w:val="multilevel"/>
    <w:tmpl w:val="931C01D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15:restartNumberingAfterBreak="0">
    <w:nsid w:val="5AC80573"/>
    <w:multiLevelType w:val="hybridMultilevel"/>
    <w:tmpl w:val="180C0DF2"/>
    <w:lvl w:ilvl="0" w:tplc="AD229282">
      <w:start w:val="1"/>
      <w:numFmt w:val="decimal"/>
      <w:lvlText w:val="%1."/>
      <w:lvlJc w:val="left"/>
      <w:pPr>
        <w:ind w:left="1047" w:hanging="480"/>
      </w:pPr>
      <w:rPr>
        <w:rFonts w:hint="default"/>
      </w:rPr>
    </w:lvl>
    <w:lvl w:ilvl="1" w:tplc="08160019" w:tentative="1">
      <w:start w:val="1"/>
      <w:numFmt w:val="lowerLetter"/>
      <w:lvlText w:val="%2."/>
      <w:lvlJc w:val="left"/>
      <w:pPr>
        <w:ind w:left="1647" w:hanging="360"/>
      </w:pPr>
    </w:lvl>
    <w:lvl w:ilvl="2" w:tplc="0816001B" w:tentative="1">
      <w:start w:val="1"/>
      <w:numFmt w:val="lowerRoman"/>
      <w:lvlText w:val="%3."/>
      <w:lvlJc w:val="right"/>
      <w:pPr>
        <w:ind w:left="2367" w:hanging="180"/>
      </w:pPr>
    </w:lvl>
    <w:lvl w:ilvl="3" w:tplc="0816000F" w:tentative="1">
      <w:start w:val="1"/>
      <w:numFmt w:val="decimal"/>
      <w:lvlText w:val="%4."/>
      <w:lvlJc w:val="left"/>
      <w:pPr>
        <w:ind w:left="3087" w:hanging="360"/>
      </w:pPr>
    </w:lvl>
    <w:lvl w:ilvl="4" w:tplc="08160019" w:tentative="1">
      <w:start w:val="1"/>
      <w:numFmt w:val="lowerLetter"/>
      <w:lvlText w:val="%5."/>
      <w:lvlJc w:val="left"/>
      <w:pPr>
        <w:ind w:left="3807" w:hanging="360"/>
      </w:pPr>
    </w:lvl>
    <w:lvl w:ilvl="5" w:tplc="0816001B" w:tentative="1">
      <w:start w:val="1"/>
      <w:numFmt w:val="lowerRoman"/>
      <w:lvlText w:val="%6."/>
      <w:lvlJc w:val="right"/>
      <w:pPr>
        <w:ind w:left="4527" w:hanging="180"/>
      </w:pPr>
    </w:lvl>
    <w:lvl w:ilvl="6" w:tplc="0816000F" w:tentative="1">
      <w:start w:val="1"/>
      <w:numFmt w:val="decimal"/>
      <w:lvlText w:val="%7."/>
      <w:lvlJc w:val="left"/>
      <w:pPr>
        <w:ind w:left="5247" w:hanging="360"/>
      </w:pPr>
    </w:lvl>
    <w:lvl w:ilvl="7" w:tplc="08160019" w:tentative="1">
      <w:start w:val="1"/>
      <w:numFmt w:val="lowerLetter"/>
      <w:lvlText w:val="%8."/>
      <w:lvlJc w:val="left"/>
      <w:pPr>
        <w:ind w:left="5967" w:hanging="360"/>
      </w:pPr>
    </w:lvl>
    <w:lvl w:ilvl="8" w:tplc="0816001B" w:tentative="1">
      <w:start w:val="1"/>
      <w:numFmt w:val="lowerRoman"/>
      <w:lvlText w:val="%9."/>
      <w:lvlJc w:val="right"/>
      <w:pPr>
        <w:ind w:left="6687" w:hanging="180"/>
      </w:pPr>
    </w:lvl>
  </w:abstractNum>
  <w:abstractNum w:abstractNumId="30" w15:restartNumberingAfterBreak="0">
    <w:nsid w:val="5B396212"/>
    <w:multiLevelType w:val="multilevel"/>
    <w:tmpl w:val="13AAB7DC"/>
    <w:styleLink w:val="Estilo1"/>
    <w:lvl w:ilvl="0">
      <w:start w:val="1"/>
      <w:numFmt w:val="decimal"/>
      <w:lvlText w:val="%1."/>
      <w:lvlJc w:val="left"/>
      <w:pPr>
        <w:ind w:left="1287" w:hanging="360"/>
      </w:pPr>
    </w:lvl>
    <w:lvl w:ilvl="1">
      <w:start w:val="1"/>
      <w:numFmt w:val="upperRoman"/>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1" w15:restartNumberingAfterBreak="0">
    <w:nsid w:val="61EA0DC0"/>
    <w:multiLevelType w:val="hybridMultilevel"/>
    <w:tmpl w:val="6F521F40"/>
    <w:lvl w:ilvl="0" w:tplc="0816000F">
      <w:start w:val="1"/>
      <w:numFmt w:val="decimal"/>
      <w:lvlText w:val="%1."/>
      <w:lvlJc w:val="left"/>
      <w:pPr>
        <w:ind w:left="1287" w:hanging="360"/>
      </w:pPr>
    </w:lvl>
    <w:lvl w:ilvl="1" w:tplc="08160019" w:tentative="1">
      <w:start w:val="1"/>
      <w:numFmt w:val="lowerLetter"/>
      <w:lvlText w:val="%2."/>
      <w:lvlJc w:val="left"/>
      <w:pPr>
        <w:ind w:left="2007" w:hanging="360"/>
      </w:pPr>
    </w:lvl>
    <w:lvl w:ilvl="2" w:tplc="0816001B" w:tentative="1">
      <w:start w:val="1"/>
      <w:numFmt w:val="lowerRoman"/>
      <w:lvlText w:val="%3."/>
      <w:lvlJc w:val="right"/>
      <w:pPr>
        <w:ind w:left="2727" w:hanging="180"/>
      </w:pPr>
    </w:lvl>
    <w:lvl w:ilvl="3" w:tplc="0816000F" w:tentative="1">
      <w:start w:val="1"/>
      <w:numFmt w:val="decimal"/>
      <w:lvlText w:val="%4."/>
      <w:lvlJc w:val="left"/>
      <w:pPr>
        <w:ind w:left="3447" w:hanging="360"/>
      </w:pPr>
    </w:lvl>
    <w:lvl w:ilvl="4" w:tplc="08160019" w:tentative="1">
      <w:start w:val="1"/>
      <w:numFmt w:val="lowerLetter"/>
      <w:lvlText w:val="%5."/>
      <w:lvlJc w:val="left"/>
      <w:pPr>
        <w:ind w:left="4167" w:hanging="360"/>
      </w:pPr>
    </w:lvl>
    <w:lvl w:ilvl="5" w:tplc="0816001B" w:tentative="1">
      <w:start w:val="1"/>
      <w:numFmt w:val="lowerRoman"/>
      <w:lvlText w:val="%6."/>
      <w:lvlJc w:val="right"/>
      <w:pPr>
        <w:ind w:left="4887" w:hanging="180"/>
      </w:pPr>
    </w:lvl>
    <w:lvl w:ilvl="6" w:tplc="0816000F" w:tentative="1">
      <w:start w:val="1"/>
      <w:numFmt w:val="decimal"/>
      <w:lvlText w:val="%7."/>
      <w:lvlJc w:val="left"/>
      <w:pPr>
        <w:ind w:left="5607" w:hanging="360"/>
      </w:pPr>
    </w:lvl>
    <w:lvl w:ilvl="7" w:tplc="08160019" w:tentative="1">
      <w:start w:val="1"/>
      <w:numFmt w:val="lowerLetter"/>
      <w:lvlText w:val="%8."/>
      <w:lvlJc w:val="left"/>
      <w:pPr>
        <w:ind w:left="6327" w:hanging="360"/>
      </w:pPr>
    </w:lvl>
    <w:lvl w:ilvl="8" w:tplc="0816001B" w:tentative="1">
      <w:start w:val="1"/>
      <w:numFmt w:val="lowerRoman"/>
      <w:lvlText w:val="%9."/>
      <w:lvlJc w:val="right"/>
      <w:pPr>
        <w:ind w:left="7047" w:hanging="180"/>
      </w:pPr>
    </w:lvl>
  </w:abstractNum>
  <w:abstractNum w:abstractNumId="32" w15:restartNumberingAfterBreak="0">
    <w:nsid w:val="6708797E"/>
    <w:multiLevelType w:val="hybridMultilevel"/>
    <w:tmpl w:val="539E64AC"/>
    <w:lvl w:ilvl="0" w:tplc="0816000F">
      <w:start w:val="1"/>
      <w:numFmt w:val="decimal"/>
      <w:lvlText w:val="%1."/>
      <w:lvlJc w:val="left"/>
      <w:pPr>
        <w:ind w:left="1287" w:hanging="360"/>
      </w:pPr>
    </w:lvl>
    <w:lvl w:ilvl="1" w:tplc="08160019" w:tentative="1">
      <w:start w:val="1"/>
      <w:numFmt w:val="lowerLetter"/>
      <w:lvlText w:val="%2."/>
      <w:lvlJc w:val="left"/>
      <w:pPr>
        <w:ind w:left="2007" w:hanging="360"/>
      </w:pPr>
    </w:lvl>
    <w:lvl w:ilvl="2" w:tplc="0816001B" w:tentative="1">
      <w:start w:val="1"/>
      <w:numFmt w:val="lowerRoman"/>
      <w:lvlText w:val="%3."/>
      <w:lvlJc w:val="right"/>
      <w:pPr>
        <w:ind w:left="2727" w:hanging="180"/>
      </w:pPr>
    </w:lvl>
    <w:lvl w:ilvl="3" w:tplc="0816000F" w:tentative="1">
      <w:start w:val="1"/>
      <w:numFmt w:val="decimal"/>
      <w:lvlText w:val="%4."/>
      <w:lvlJc w:val="left"/>
      <w:pPr>
        <w:ind w:left="3447" w:hanging="360"/>
      </w:pPr>
    </w:lvl>
    <w:lvl w:ilvl="4" w:tplc="08160019" w:tentative="1">
      <w:start w:val="1"/>
      <w:numFmt w:val="lowerLetter"/>
      <w:lvlText w:val="%5."/>
      <w:lvlJc w:val="left"/>
      <w:pPr>
        <w:ind w:left="4167" w:hanging="360"/>
      </w:pPr>
    </w:lvl>
    <w:lvl w:ilvl="5" w:tplc="0816001B" w:tentative="1">
      <w:start w:val="1"/>
      <w:numFmt w:val="lowerRoman"/>
      <w:lvlText w:val="%6."/>
      <w:lvlJc w:val="right"/>
      <w:pPr>
        <w:ind w:left="4887" w:hanging="180"/>
      </w:pPr>
    </w:lvl>
    <w:lvl w:ilvl="6" w:tplc="0816000F" w:tentative="1">
      <w:start w:val="1"/>
      <w:numFmt w:val="decimal"/>
      <w:lvlText w:val="%7."/>
      <w:lvlJc w:val="left"/>
      <w:pPr>
        <w:ind w:left="5607" w:hanging="360"/>
      </w:pPr>
    </w:lvl>
    <w:lvl w:ilvl="7" w:tplc="08160019" w:tentative="1">
      <w:start w:val="1"/>
      <w:numFmt w:val="lowerLetter"/>
      <w:lvlText w:val="%8."/>
      <w:lvlJc w:val="left"/>
      <w:pPr>
        <w:ind w:left="6327" w:hanging="360"/>
      </w:pPr>
    </w:lvl>
    <w:lvl w:ilvl="8" w:tplc="0816001B" w:tentative="1">
      <w:start w:val="1"/>
      <w:numFmt w:val="lowerRoman"/>
      <w:lvlText w:val="%9."/>
      <w:lvlJc w:val="right"/>
      <w:pPr>
        <w:ind w:left="7047" w:hanging="180"/>
      </w:pPr>
    </w:lvl>
  </w:abstractNum>
  <w:abstractNum w:abstractNumId="33" w15:restartNumberingAfterBreak="0">
    <w:nsid w:val="6BEC0723"/>
    <w:multiLevelType w:val="multilevel"/>
    <w:tmpl w:val="13AAB7DC"/>
    <w:numStyleLink w:val="Estilo1"/>
  </w:abstractNum>
  <w:abstractNum w:abstractNumId="34" w15:restartNumberingAfterBreak="0">
    <w:nsid w:val="6C7A4304"/>
    <w:multiLevelType w:val="hybridMultilevel"/>
    <w:tmpl w:val="1C3C9B8C"/>
    <w:lvl w:ilvl="0" w:tplc="268E9DFA">
      <w:start w:val="1"/>
      <w:numFmt w:val="decimal"/>
      <w:lvlText w:val="%1."/>
      <w:lvlJc w:val="left"/>
      <w:pPr>
        <w:ind w:left="1203" w:hanging="636"/>
      </w:pPr>
      <w:rPr>
        <w:rFonts w:hint="default"/>
      </w:rPr>
    </w:lvl>
    <w:lvl w:ilvl="1" w:tplc="08160019" w:tentative="1">
      <w:start w:val="1"/>
      <w:numFmt w:val="lowerLetter"/>
      <w:lvlText w:val="%2."/>
      <w:lvlJc w:val="left"/>
      <w:pPr>
        <w:ind w:left="1647" w:hanging="360"/>
      </w:pPr>
    </w:lvl>
    <w:lvl w:ilvl="2" w:tplc="0816001B" w:tentative="1">
      <w:start w:val="1"/>
      <w:numFmt w:val="lowerRoman"/>
      <w:lvlText w:val="%3."/>
      <w:lvlJc w:val="right"/>
      <w:pPr>
        <w:ind w:left="2367" w:hanging="180"/>
      </w:pPr>
    </w:lvl>
    <w:lvl w:ilvl="3" w:tplc="0816000F" w:tentative="1">
      <w:start w:val="1"/>
      <w:numFmt w:val="decimal"/>
      <w:lvlText w:val="%4."/>
      <w:lvlJc w:val="left"/>
      <w:pPr>
        <w:ind w:left="3087" w:hanging="360"/>
      </w:pPr>
    </w:lvl>
    <w:lvl w:ilvl="4" w:tplc="08160019" w:tentative="1">
      <w:start w:val="1"/>
      <w:numFmt w:val="lowerLetter"/>
      <w:lvlText w:val="%5."/>
      <w:lvlJc w:val="left"/>
      <w:pPr>
        <w:ind w:left="3807" w:hanging="360"/>
      </w:pPr>
    </w:lvl>
    <w:lvl w:ilvl="5" w:tplc="0816001B" w:tentative="1">
      <w:start w:val="1"/>
      <w:numFmt w:val="lowerRoman"/>
      <w:lvlText w:val="%6."/>
      <w:lvlJc w:val="right"/>
      <w:pPr>
        <w:ind w:left="4527" w:hanging="180"/>
      </w:pPr>
    </w:lvl>
    <w:lvl w:ilvl="6" w:tplc="0816000F" w:tentative="1">
      <w:start w:val="1"/>
      <w:numFmt w:val="decimal"/>
      <w:lvlText w:val="%7."/>
      <w:lvlJc w:val="left"/>
      <w:pPr>
        <w:ind w:left="5247" w:hanging="360"/>
      </w:pPr>
    </w:lvl>
    <w:lvl w:ilvl="7" w:tplc="08160019" w:tentative="1">
      <w:start w:val="1"/>
      <w:numFmt w:val="lowerLetter"/>
      <w:lvlText w:val="%8."/>
      <w:lvlJc w:val="left"/>
      <w:pPr>
        <w:ind w:left="5967" w:hanging="360"/>
      </w:pPr>
    </w:lvl>
    <w:lvl w:ilvl="8" w:tplc="0816001B" w:tentative="1">
      <w:start w:val="1"/>
      <w:numFmt w:val="lowerRoman"/>
      <w:lvlText w:val="%9."/>
      <w:lvlJc w:val="right"/>
      <w:pPr>
        <w:ind w:left="6687" w:hanging="180"/>
      </w:pPr>
    </w:lvl>
  </w:abstractNum>
  <w:abstractNum w:abstractNumId="35" w15:restartNumberingAfterBreak="0">
    <w:nsid w:val="6EB869A7"/>
    <w:multiLevelType w:val="hybridMultilevel"/>
    <w:tmpl w:val="9214AE6E"/>
    <w:lvl w:ilvl="0" w:tplc="0816001B">
      <w:start w:val="1"/>
      <w:numFmt w:val="lowerRoman"/>
      <w:lvlText w:val="%1."/>
      <w:lvlJc w:val="right"/>
      <w:pPr>
        <w:ind w:left="1068" w:hanging="360"/>
      </w:pPr>
    </w:lvl>
    <w:lvl w:ilvl="1" w:tplc="08160019">
      <w:start w:val="1"/>
      <w:numFmt w:val="lowerLetter"/>
      <w:lvlText w:val="%2."/>
      <w:lvlJc w:val="left"/>
      <w:pPr>
        <w:ind w:left="1788" w:hanging="360"/>
      </w:pPr>
    </w:lvl>
    <w:lvl w:ilvl="2" w:tplc="0816001B">
      <w:start w:val="1"/>
      <w:numFmt w:val="lowerRoman"/>
      <w:lvlText w:val="%3."/>
      <w:lvlJc w:val="right"/>
      <w:pPr>
        <w:ind w:left="2508" w:hanging="180"/>
      </w:pPr>
    </w:lvl>
    <w:lvl w:ilvl="3" w:tplc="0816000F" w:tentative="1">
      <w:start w:val="1"/>
      <w:numFmt w:val="decimal"/>
      <w:lvlText w:val="%4."/>
      <w:lvlJc w:val="left"/>
      <w:pPr>
        <w:ind w:left="3228" w:hanging="360"/>
      </w:pPr>
    </w:lvl>
    <w:lvl w:ilvl="4" w:tplc="08160019" w:tentative="1">
      <w:start w:val="1"/>
      <w:numFmt w:val="lowerLetter"/>
      <w:lvlText w:val="%5."/>
      <w:lvlJc w:val="left"/>
      <w:pPr>
        <w:ind w:left="3948" w:hanging="360"/>
      </w:pPr>
    </w:lvl>
    <w:lvl w:ilvl="5" w:tplc="0816001B" w:tentative="1">
      <w:start w:val="1"/>
      <w:numFmt w:val="lowerRoman"/>
      <w:lvlText w:val="%6."/>
      <w:lvlJc w:val="right"/>
      <w:pPr>
        <w:ind w:left="4668" w:hanging="180"/>
      </w:pPr>
    </w:lvl>
    <w:lvl w:ilvl="6" w:tplc="0816000F" w:tentative="1">
      <w:start w:val="1"/>
      <w:numFmt w:val="decimal"/>
      <w:lvlText w:val="%7."/>
      <w:lvlJc w:val="left"/>
      <w:pPr>
        <w:ind w:left="5388" w:hanging="360"/>
      </w:pPr>
    </w:lvl>
    <w:lvl w:ilvl="7" w:tplc="08160019" w:tentative="1">
      <w:start w:val="1"/>
      <w:numFmt w:val="lowerLetter"/>
      <w:lvlText w:val="%8."/>
      <w:lvlJc w:val="left"/>
      <w:pPr>
        <w:ind w:left="6108" w:hanging="360"/>
      </w:pPr>
    </w:lvl>
    <w:lvl w:ilvl="8" w:tplc="0816001B" w:tentative="1">
      <w:start w:val="1"/>
      <w:numFmt w:val="lowerRoman"/>
      <w:lvlText w:val="%9."/>
      <w:lvlJc w:val="right"/>
      <w:pPr>
        <w:ind w:left="6828" w:hanging="180"/>
      </w:pPr>
    </w:lvl>
  </w:abstractNum>
  <w:abstractNum w:abstractNumId="36" w15:restartNumberingAfterBreak="0">
    <w:nsid w:val="6FC523EA"/>
    <w:multiLevelType w:val="hybridMultilevel"/>
    <w:tmpl w:val="FA8467D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7" w15:restartNumberingAfterBreak="0">
    <w:nsid w:val="73F846BC"/>
    <w:multiLevelType w:val="multilevel"/>
    <w:tmpl w:val="13AAB7DC"/>
    <w:numStyleLink w:val="Estilo1"/>
  </w:abstractNum>
  <w:abstractNum w:abstractNumId="38" w15:restartNumberingAfterBreak="0">
    <w:nsid w:val="7865195F"/>
    <w:multiLevelType w:val="multilevel"/>
    <w:tmpl w:val="8996A190"/>
    <w:lvl w:ilvl="0">
      <w:start w:val="1"/>
      <w:numFmt w:val="decimal"/>
      <w:lvlText w:val="%1"/>
      <w:lvlJc w:val="left"/>
      <w:pPr>
        <w:ind w:left="432" w:hanging="432"/>
      </w:pPr>
      <w:rPr>
        <w:rFonts w:hint="default"/>
      </w:rPr>
    </w:lvl>
    <w:lvl w:ilvl="1">
      <w:start w:val="1"/>
      <w:numFmt w:val="decimal"/>
      <w:lvlText w:val="%1.%2"/>
      <w:lvlJc w:val="left"/>
      <w:pPr>
        <w:ind w:left="576" w:hanging="576"/>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lvl>
    <w:lvl w:ilvl="3">
      <w:start w:val="1"/>
      <w:numFmt w:val="decimal"/>
      <w:lvlText w:val="%1.%2.%3.%4"/>
      <w:lvlJc w:val="left"/>
      <w:pPr>
        <w:ind w:left="864" w:hanging="864"/>
      </w:pPr>
      <w:rPr>
        <w:rFonts w:ascii="Calibri Light" w:hAnsi="Calibri Light" w:cs="Calibri Light" w:hint="default"/>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38"/>
  </w:num>
  <w:num w:numId="2">
    <w:abstractNumId w:val="38"/>
    <w:lvlOverride w:ilvl="0">
      <w:startOverride w:val="10"/>
    </w:lvlOverride>
  </w:num>
  <w:num w:numId="3">
    <w:abstractNumId w:val="15"/>
  </w:num>
  <w:num w:numId="4">
    <w:abstractNumId w:val="25"/>
  </w:num>
  <w:num w:numId="5">
    <w:abstractNumId w:val="0"/>
  </w:num>
  <w:num w:numId="6">
    <w:abstractNumId w:val="36"/>
  </w:num>
  <w:num w:numId="7">
    <w:abstractNumId w:val="9"/>
  </w:num>
  <w:num w:numId="8">
    <w:abstractNumId w:val="4"/>
  </w:num>
  <w:num w:numId="9">
    <w:abstractNumId w:val="14"/>
  </w:num>
  <w:num w:numId="10">
    <w:abstractNumId w:val="3"/>
  </w:num>
  <w:num w:numId="11">
    <w:abstractNumId w:val="26"/>
  </w:num>
  <w:num w:numId="12">
    <w:abstractNumId w:val="34"/>
  </w:num>
  <w:num w:numId="13">
    <w:abstractNumId w:val="20"/>
  </w:num>
  <w:num w:numId="14">
    <w:abstractNumId w:val="13"/>
  </w:num>
  <w:num w:numId="15">
    <w:abstractNumId w:val="1"/>
  </w:num>
  <w:num w:numId="16">
    <w:abstractNumId w:val="21"/>
  </w:num>
  <w:num w:numId="17">
    <w:abstractNumId w:val="17"/>
  </w:num>
  <w:num w:numId="18">
    <w:abstractNumId w:val="29"/>
  </w:num>
  <w:num w:numId="19">
    <w:abstractNumId w:val="35"/>
  </w:num>
  <w:num w:numId="20">
    <w:abstractNumId w:val="24"/>
  </w:num>
  <w:num w:numId="21">
    <w:abstractNumId w:val="23"/>
  </w:num>
  <w:num w:numId="22">
    <w:abstractNumId w:val="12"/>
  </w:num>
  <w:num w:numId="23">
    <w:abstractNumId w:val="27"/>
  </w:num>
  <w:num w:numId="24">
    <w:abstractNumId w:val="22"/>
  </w:num>
  <w:num w:numId="25">
    <w:abstractNumId w:val="31"/>
  </w:num>
  <w:num w:numId="26">
    <w:abstractNumId w:val="33"/>
  </w:num>
  <w:num w:numId="27">
    <w:abstractNumId w:val="8"/>
  </w:num>
  <w:num w:numId="28">
    <w:abstractNumId w:val="30"/>
  </w:num>
  <w:num w:numId="29">
    <w:abstractNumId w:val="37"/>
  </w:num>
  <w:num w:numId="30">
    <w:abstractNumId w:val="16"/>
  </w:num>
  <w:num w:numId="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num>
  <w:num w:numId="3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6"/>
  </w:num>
  <w:num w:numId="3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
  </w:num>
  <w:num w:numId="37">
    <w:abstractNumId w:val="18"/>
  </w:num>
  <w:num w:numId="38">
    <w:abstractNumId w:val="32"/>
  </w:num>
  <w:num w:numId="39">
    <w:abstractNumId w:val="38"/>
  </w:num>
  <w:num w:numId="40">
    <w:abstractNumId w:val="11"/>
  </w:num>
  <w:num w:numId="41">
    <w:abstractNumId w:val="7"/>
  </w:num>
  <w:num w:numId="42">
    <w:abstractNumId w:val="10"/>
  </w:num>
  <w:num w:numId="43">
    <w:abstractNumId w:val="28"/>
  </w:num>
  <w:num w:numId="4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gutterAtTop/>
  <w:proofState w:spelling="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autoHyphenation/>
  <w:hyphenationZone w:val="425"/>
  <w:defaultTableStyle w:val="Normal"/>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42CE"/>
    <w:rsid w:val="00002ABB"/>
    <w:rsid w:val="00003296"/>
    <w:rsid w:val="00006A0A"/>
    <w:rsid w:val="00007D3C"/>
    <w:rsid w:val="00010BE1"/>
    <w:rsid w:val="00013371"/>
    <w:rsid w:val="000157AB"/>
    <w:rsid w:val="00021712"/>
    <w:rsid w:val="000217FE"/>
    <w:rsid w:val="000231F6"/>
    <w:rsid w:val="00023493"/>
    <w:rsid w:val="00023726"/>
    <w:rsid w:val="000243CF"/>
    <w:rsid w:val="0002640C"/>
    <w:rsid w:val="00026C7D"/>
    <w:rsid w:val="000313DE"/>
    <w:rsid w:val="00031EB2"/>
    <w:rsid w:val="000342CE"/>
    <w:rsid w:val="000354AA"/>
    <w:rsid w:val="00037F6E"/>
    <w:rsid w:val="00042243"/>
    <w:rsid w:val="00042353"/>
    <w:rsid w:val="0004319A"/>
    <w:rsid w:val="0004421D"/>
    <w:rsid w:val="00044B7A"/>
    <w:rsid w:val="000462E7"/>
    <w:rsid w:val="000472B2"/>
    <w:rsid w:val="00054326"/>
    <w:rsid w:val="00054B43"/>
    <w:rsid w:val="0005592F"/>
    <w:rsid w:val="0005795D"/>
    <w:rsid w:val="00057A53"/>
    <w:rsid w:val="000703C3"/>
    <w:rsid w:val="00070D3D"/>
    <w:rsid w:val="00071123"/>
    <w:rsid w:val="000713A5"/>
    <w:rsid w:val="00072313"/>
    <w:rsid w:val="00076FD5"/>
    <w:rsid w:val="00077FCC"/>
    <w:rsid w:val="000813C8"/>
    <w:rsid w:val="00082EA5"/>
    <w:rsid w:val="00087463"/>
    <w:rsid w:val="0008757A"/>
    <w:rsid w:val="0009250D"/>
    <w:rsid w:val="0009472E"/>
    <w:rsid w:val="0009567F"/>
    <w:rsid w:val="0009665E"/>
    <w:rsid w:val="00096ED8"/>
    <w:rsid w:val="00097416"/>
    <w:rsid w:val="000A11C6"/>
    <w:rsid w:val="000A3D3D"/>
    <w:rsid w:val="000A44B5"/>
    <w:rsid w:val="000A4C34"/>
    <w:rsid w:val="000A5D07"/>
    <w:rsid w:val="000A7DA3"/>
    <w:rsid w:val="000B1090"/>
    <w:rsid w:val="000B2B35"/>
    <w:rsid w:val="000B2DA0"/>
    <w:rsid w:val="000C3D7D"/>
    <w:rsid w:val="000C4EE7"/>
    <w:rsid w:val="000C6E34"/>
    <w:rsid w:val="000C7D32"/>
    <w:rsid w:val="000D0096"/>
    <w:rsid w:val="000D39F5"/>
    <w:rsid w:val="000D4ECC"/>
    <w:rsid w:val="000D54C3"/>
    <w:rsid w:val="000E11F2"/>
    <w:rsid w:val="000E2710"/>
    <w:rsid w:val="000E31F0"/>
    <w:rsid w:val="000E5BCE"/>
    <w:rsid w:val="000E7377"/>
    <w:rsid w:val="000F2721"/>
    <w:rsid w:val="000F3FD1"/>
    <w:rsid w:val="000F60D2"/>
    <w:rsid w:val="0010143F"/>
    <w:rsid w:val="00102B01"/>
    <w:rsid w:val="00102CC5"/>
    <w:rsid w:val="00102E39"/>
    <w:rsid w:val="001032CA"/>
    <w:rsid w:val="001051E8"/>
    <w:rsid w:val="001054B4"/>
    <w:rsid w:val="00107EEA"/>
    <w:rsid w:val="00113F11"/>
    <w:rsid w:val="00116AF7"/>
    <w:rsid w:val="0012057E"/>
    <w:rsid w:val="00120ED4"/>
    <w:rsid w:val="00123D4E"/>
    <w:rsid w:val="00124FE5"/>
    <w:rsid w:val="0012524A"/>
    <w:rsid w:val="00127726"/>
    <w:rsid w:val="00127A6D"/>
    <w:rsid w:val="001303BF"/>
    <w:rsid w:val="001307CB"/>
    <w:rsid w:val="00131575"/>
    <w:rsid w:val="00131F89"/>
    <w:rsid w:val="00135785"/>
    <w:rsid w:val="00137CCE"/>
    <w:rsid w:val="00141120"/>
    <w:rsid w:val="00142D87"/>
    <w:rsid w:val="00150B21"/>
    <w:rsid w:val="00151498"/>
    <w:rsid w:val="00151BE7"/>
    <w:rsid w:val="001527DB"/>
    <w:rsid w:val="00154FDC"/>
    <w:rsid w:val="001567D3"/>
    <w:rsid w:val="001613E4"/>
    <w:rsid w:val="001613E8"/>
    <w:rsid w:val="00161AB3"/>
    <w:rsid w:val="00161C1C"/>
    <w:rsid w:val="00162C65"/>
    <w:rsid w:val="00163830"/>
    <w:rsid w:val="00165AC6"/>
    <w:rsid w:val="00175A88"/>
    <w:rsid w:val="001778DD"/>
    <w:rsid w:val="001811A5"/>
    <w:rsid w:val="00185767"/>
    <w:rsid w:val="001941B2"/>
    <w:rsid w:val="001A004F"/>
    <w:rsid w:val="001A34A1"/>
    <w:rsid w:val="001A4116"/>
    <w:rsid w:val="001A5161"/>
    <w:rsid w:val="001A68AB"/>
    <w:rsid w:val="001A6EF0"/>
    <w:rsid w:val="001A72A9"/>
    <w:rsid w:val="001B0634"/>
    <w:rsid w:val="001B357E"/>
    <w:rsid w:val="001B5EE2"/>
    <w:rsid w:val="001C41A9"/>
    <w:rsid w:val="001D12C3"/>
    <w:rsid w:val="001D2767"/>
    <w:rsid w:val="001D3C3E"/>
    <w:rsid w:val="001D3D90"/>
    <w:rsid w:val="001D4A4B"/>
    <w:rsid w:val="001D5518"/>
    <w:rsid w:val="001D58C4"/>
    <w:rsid w:val="001D6744"/>
    <w:rsid w:val="001D6BDD"/>
    <w:rsid w:val="001D7D9D"/>
    <w:rsid w:val="001D7E03"/>
    <w:rsid w:val="001E57B2"/>
    <w:rsid w:val="001F349C"/>
    <w:rsid w:val="00202475"/>
    <w:rsid w:val="00203824"/>
    <w:rsid w:val="002074DB"/>
    <w:rsid w:val="002076E3"/>
    <w:rsid w:val="002076FE"/>
    <w:rsid w:val="00207A97"/>
    <w:rsid w:val="002109AD"/>
    <w:rsid w:val="00213DB3"/>
    <w:rsid w:val="00216A3C"/>
    <w:rsid w:val="002220A4"/>
    <w:rsid w:val="002251E4"/>
    <w:rsid w:val="002427DA"/>
    <w:rsid w:val="002430CA"/>
    <w:rsid w:val="0024394B"/>
    <w:rsid w:val="00245D4F"/>
    <w:rsid w:val="0024623B"/>
    <w:rsid w:val="00246853"/>
    <w:rsid w:val="00250EAA"/>
    <w:rsid w:val="0025269C"/>
    <w:rsid w:val="00253B2E"/>
    <w:rsid w:val="00253E3E"/>
    <w:rsid w:val="002556F1"/>
    <w:rsid w:val="00256D7B"/>
    <w:rsid w:val="00256D9B"/>
    <w:rsid w:val="00257CA1"/>
    <w:rsid w:val="002642EF"/>
    <w:rsid w:val="00266992"/>
    <w:rsid w:val="0026789E"/>
    <w:rsid w:val="002718CA"/>
    <w:rsid w:val="00273C3B"/>
    <w:rsid w:val="00275794"/>
    <w:rsid w:val="00275BFF"/>
    <w:rsid w:val="00276ACB"/>
    <w:rsid w:val="00277A46"/>
    <w:rsid w:val="00281CF4"/>
    <w:rsid w:val="002828CB"/>
    <w:rsid w:val="002833D8"/>
    <w:rsid w:val="00290EEF"/>
    <w:rsid w:val="00293838"/>
    <w:rsid w:val="00294A77"/>
    <w:rsid w:val="002953E1"/>
    <w:rsid w:val="002967FB"/>
    <w:rsid w:val="002A0978"/>
    <w:rsid w:val="002A209F"/>
    <w:rsid w:val="002A404E"/>
    <w:rsid w:val="002A6248"/>
    <w:rsid w:val="002A7F77"/>
    <w:rsid w:val="002B2420"/>
    <w:rsid w:val="002B2421"/>
    <w:rsid w:val="002B7991"/>
    <w:rsid w:val="002C09D0"/>
    <w:rsid w:val="002C2004"/>
    <w:rsid w:val="002C481B"/>
    <w:rsid w:val="002C4E07"/>
    <w:rsid w:val="002C6081"/>
    <w:rsid w:val="002C65BD"/>
    <w:rsid w:val="002C74E7"/>
    <w:rsid w:val="002C7A18"/>
    <w:rsid w:val="002C7B13"/>
    <w:rsid w:val="002D0A7B"/>
    <w:rsid w:val="002D20FF"/>
    <w:rsid w:val="002D265A"/>
    <w:rsid w:val="002D3118"/>
    <w:rsid w:val="002D3BE6"/>
    <w:rsid w:val="002D612D"/>
    <w:rsid w:val="002E0A74"/>
    <w:rsid w:val="002E18EA"/>
    <w:rsid w:val="002E4E28"/>
    <w:rsid w:val="002E52F1"/>
    <w:rsid w:val="002E5658"/>
    <w:rsid w:val="002E6231"/>
    <w:rsid w:val="002F1487"/>
    <w:rsid w:val="002F2830"/>
    <w:rsid w:val="002F4105"/>
    <w:rsid w:val="002F4495"/>
    <w:rsid w:val="002F56FF"/>
    <w:rsid w:val="002F59F9"/>
    <w:rsid w:val="00300870"/>
    <w:rsid w:val="00302CE4"/>
    <w:rsid w:val="00303E53"/>
    <w:rsid w:val="003047C6"/>
    <w:rsid w:val="0031036A"/>
    <w:rsid w:val="00311AA3"/>
    <w:rsid w:val="00312759"/>
    <w:rsid w:val="00313A61"/>
    <w:rsid w:val="00313D74"/>
    <w:rsid w:val="003159C6"/>
    <w:rsid w:val="00315DCB"/>
    <w:rsid w:val="00322651"/>
    <w:rsid w:val="00324D5B"/>
    <w:rsid w:val="00325D18"/>
    <w:rsid w:val="00326667"/>
    <w:rsid w:val="00327AD4"/>
    <w:rsid w:val="00327AF0"/>
    <w:rsid w:val="00333CB9"/>
    <w:rsid w:val="00334198"/>
    <w:rsid w:val="003341BA"/>
    <w:rsid w:val="0033428B"/>
    <w:rsid w:val="00334698"/>
    <w:rsid w:val="00335011"/>
    <w:rsid w:val="003351EA"/>
    <w:rsid w:val="00335272"/>
    <w:rsid w:val="0033616B"/>
    <w:rsid w:val="003362DE"/>
    <w:rsid w:val="00336F37"/>
    <w:rsid w:val="00337C8B"/>
    <w:rsid w:val="003451E3"/>
    <w:rsid w:val="00346920"/>
    <w:rsid w:val="003523C6"/>
    <w:rsid w:val="003536FD"/>
    <w:rsid w:val="00354AB0"/>
    <w:rsid w:val="003550B5"/>
    <w:rsid w:val="00355861"/>
    <w:rsid w:val="00356D1C"/>
    <w:rsid w:val="003577EF"/>
    <w:rsid w:val="00364428"/>
    <w:rsid w:val="003644CB"/>
    <w:rsid w:val="00364564"/>
    <w:rsid w:val="003705D2"/>
    <w:rsid w:val="00371C08"/>
    <w:rsid w:val="003727E0"/>
    <w:rsid w:val="0037579F"/>
    <w:rsid w:val="003768D8"/>
    <w:rsid w:val="003848AC"/>
    <w:rsid w:val="00384FAF"/>
    <w:rsid w:val="003907BB"/>
    <w:rsid w:val="00391F62"/>
    <w:rsid w:val="0039281C"/>
    <w:rsid w:val="00393B31"/>
    <w:rsid w:val="00393F5B"/>
    <w:rsid w:val="003A1EE9"/>
    <w:rsid w:val="003A1FE4"/>
    <w:rsid w:val="003A36AD"/>
    <w:rsid w:val="003A4659"/>
    <w:rsid w:val="003A4BDE"/>
    <w:rsid w:val="003A62D6"/>
    <w:rsid w:val="003B024F"/>
    <w:rsid w:val="003B02E3"/>
    <w:rsid w:val="003B3F62"/>
    <w:rsid w:val="003B5C08"/>
    <w:rsid w:val="003B781F"/>
    <w:rsid w:val="003C1A06"/>
    <w:rsid w:val="003C570E"/>
    <w:rsid w:val="003C78F8"/>
    <w:rsid w:val="003D0942"/>
    <w:rsid w:val="003D1A00"/>
    <w:rsid w:val="003D2F52"/>
    <w:rsid w:val="003D35B3"/>
    <w:rsid w:val="003D56C0"/>
    <w:rsid w:val="003D5A0E"/>
    <w:rsid w:val="003D6685"/>
    <w:rsid w:val="003E48AE"/>
    <w:rsid w:val="003E7395"/>
    <w:rsid w:val="003F174E"/>
    <w:rsid w:val="003F4809"/>
    <w:rsid w:val="003F752F"/>
    <w:rsid w:val="003F7E5E"/>
    <w:rsid w:val="004027C6"/>
    <w:rsid w:val="00403385"/>
    <w:rsid w:val="004036BC"/>
    <w:rsid w:val="0040488D"/>
    <w:rsid w:val="00405D45"/>
    <w:rsid w:val="00405FCF"/>
    <w:rsid w:val="00406D1D"/>
    <w:rsid w:val="0041277F"/>
    <w:rsid w:val="00412C90"/>
    <w:rsid w:val="00415A56"/>
    <w:rsid w:val="004164E3"/>
    <w:rsid w:val="0041665E"/>
    <w:rsid w:val="004216D9"/>
    <w:rsid w:val="004218BB"/>
    <w:rsid w:val="0042192A"/>
    <w:rsid w:val="00422503"/>
    <w:rsid w:val="004261C6"/>
    <w:rsid w:val="00427191"/>
    <w:rsid w:val="00434139"/>
    <w:rsid w:val="00435B3D"/>
    <w:rsid w:val="00437B8B"/>
    <w:rsid w:val="00437ECF"/>
    <w:rsid w:val="0044390D"/>
    <w:rsid w:val="00443FF4"/>
    <w:rsid w:val="00446FDB"/>
    <w:rsid w:val="004508BA"/>
    <w:rsid w:val="00452163"/>
    <w:rsid w:val="00453B5E"/>
    <w:rsid w:val="00453BAB"/>
    <w:rsid w:val="004603FD"/>
    <w:rsid w:val="00460ED7"/>
    <w:rsid w:val="00461992"/>
    <w:rsid w:val="00461AF7"/>
    <w:rsid w:val="0046671A"/>
    <w:rsid w:val="0046706D"/>
    <w:rsid w:val="004705E4"/>
    <w:rsid w:val="00471496"/>
    <w:rsid w:val="004734A5"/>
    <w:rsid w:val="00473E41"/>
    <w:rsid w:val="00482258"/>
    <w:rsid w:val="00483E2B"/>
    <w:rsid w:val="0048445A"/>
    <w:rsid w:val="00484ECA"/>
    <w:rsid w:val="00485F1A"/>
    <w:rsid w:val="004875C9"/>
    <w:rsid w:val="00496BD6"/>
    <w:rsid w:val="00497902"/>
    <w:rsid w:val="004A1AC3"/>
    <w:rsid w:val="004A347E"/>
    <w:rsid w:val="004A7F87"/>
    <w:rsid w:val="004B3BFC"/>
    <w:rsid w:val="004B5801"/>
    <w:rsid w:val="004C1EAE"/>
    <w:rsid w:val="004C72C6"/>
    <w:rsid w:val="004D0C0F"/>
    <w:rsid w:val="004D35E2"/>
    <w:rsid w:val="004D387D"/>
    <w:rsid w:val="004D39C1"/>
    <w:rsid w:val="004D3BA1"/>
    <w:rsid w:val="004D5241"/>
    <w:rsid w:val="004D561A"/>
    <w:rsid w:val="004D5951"/>
    <w:rsid w:val="004E6F47"/>
    <w:rsid w:val="004F0CC4"/>
    <w:rsid w:val="004F1BEE"/>
    <w:rsid w:val="004F4258"/>
    <w:rsid w:val="004F6A51"/>
    <w:rsid w:val="004F7281"/>
    <w:rsid w:val="004F78BA"/>
    <w:rsid w:val="00500F22"/>
    <w:rsid w:val="00501B99"/>
    <w:rsid w:val="00501D22"/>
    <w:rsid w:val="00502A8E"/>
    <w:rsid w:val="005036E6"/>
    <w:rsid w:val="00507D73"/>
    <w:rsid w:val="0051509C"/>
    <w:rsid w:val="00515DE0"/>
    <w:rsid w:val="00517A37"/>
    <w:rsid w:val="005230C2"/>
    <w:rsid w:val="00524BB6"/>
    <w:rsid w:val="005254C3"/>
    <w:rsid w:val="00527E2D"/>
    <w:rsid w:val="005301B2"/>
    <w:rsid w:val="00530549"/>
    <w:rsid w:val="005312E8"/>
    <w:rsid w:val="00531F26"/>
    <w:rsid w:val="00537F29"/>
    <w:rsid w:val="00541581"/>
    <w:rsid w:val="00541C1C"/>
    <w:rsid w:val="0054276C"/>
    <w:rsid w:val="00542E3D"/>
    <w:rsid w:val="0054403D"/>
    <w:rsid w:val="005441F3"/>
    <w:rsid w:val="005447DB"/>
    <w:rsid w:val="0054534A"/>
    <w:rsid w:val="005515D4"/>
    <w:rsid w:val="00552782"/>
    <w:rsid w:val="0055332E"/>
    <w:rsid w:val="005537BC"/>
    <w:rsid w:val="00555814"/>
    <w:rsid w:val="00555971"/>
    <w:rsid w:val="00555E81"/>
    <w:rsid w:val="00556F9A"/>
    <w:rsid w:val="005577C7"/>
    <w:rsid w:val="0056034C"/>
    <w:rsid w:val="0056271D"/>
    <w:rsid w:val="00562F20"/>
    <w:rsid w:val="005649DC"/>
    <w:rsid w:val="00565B7C"/>
    <w:rsid w:val="005705DB"/>
    <w:rsid w:val="0057094D"/>
    <w:rsid w:val="00571A65"/>
    <w:rsid w:val="00571DF6"/>
    <w:rsid w:val="00571FD8"/>
    <w:rsid w:val="005721F2"/>
    <w:rsid w:val="005746C1"/>
    <w:rsid w:val="005771D1"/>
    <w:rsid w:val="00586215"/>
    <w:rsid w:val="005878E5"/>
    <w:rsid w:val="00590FCD"/>
    <w:rsid w:val="0059475E"/>
    <w:rsid w:val="00594C9B"/>
    <w:rsid w:val="005977FC"/>
    <w:rsid w:val="00597A56"/>
    <w:rsid w:val="005A0341"/>
    <w:rsid w:val="005A0560"/>
    <w:rsid w:val="005A07FA"/>
    <w:rsid w:val="005A0D9C"/>
    <w:rsid w:val="005A1B5E"/>
    <w:rsid w:val="005A2574"/>
    <w:rsid w:val="005A26BF"/>
    <w:rsid w:val="005A4A9D"/>
    <w:rsid w:val="005A57FE"/>
    <w:rsid w:val="005B107B"/>
    <w:rsid w:val="005B18B5"/>
    <w:rsid w:val="005B21CC"/>
    <w:rsid w:val="005B2203"/>
    <w:rsid w:val="005B251C"/>
    <w:rsid w:val="005B5135"/>
    <w:rsid w:val="005C2627"/>
    <w:rsid w:val="005C2F11"/>
    <w:rsid w:val="005C3939"/>
    <w:rsid w:val="005D07C2"/>
    <w:rsid w:val="005D1266"/>
    <w:rsid w:val="005D4274"/>
    <w:rsid w:val="005D4716"/>
    <w:rsid w:val="005D6FE6"/>
    <w:rsid w:val="005D73EF"/>
    <w:rsid w:val="005E45F9"/>
    <w:rsid w:val="005E4BD9"/>
    <w:rsid w:val="005E6669"/>
    <w:rsid w:val="005E6EDF"/>
    <w:rsid w:val="005F1768"/>
    <w:rsid w:val="005F3221"/>
    <w:rsid w:val="005F77B7"/>
    <w:rsid w:val="0060083B"/>
    <w:rsid w:val="0060319B"/>
    <w:rsid w:val="00603FCD"/>
    <w:rsid w:val="00604DA9"/>
    <w:rsid w:val="00606D77"/>
    <w:rsid w:val="00607257"/>
    <w:rsid w:val="00607D0C"/>
    <w:rsid w:val="00610296"/>
    <w:rsid w:val="00611DB3"/>
    <w:rsid w:val="00613033"/>
    <w:rsid w:val="0061692B"/>
    <w:rsid w:val="00617C0D"/>
    <w:rsid w:val="006200D7"/>
    <w:rsid w:val="00621027"/>
    <w:rsid w:val="006328B8"/>
    <w:rsid w:val="0063636D"/>
    <w:rsid w:val="00640520"/>
    <w:rsid w:val="006407DC"/>
    <w:rsid w:val="00641E66"/>
    <w:rsid w:val="006420D5"/>
    <w:rsid w:val="006437CC"/>
    <w:rsid w:val="00644359"/>
    <w:rsid w:val="00644923"/>
    <w:rsid w:val="00644BA7"/>
    <w:rsid w:val="00645C7C"/>
    <w:rsid w:val="00645DDC"/>
    <w:rsid w:val="00650BF0"/>
    <w:rsid w:val="00653868"/>
    <w:rsid w:val="006539E6"/>
    <w:rsid w:val="00653C7A"/>
    <w:rsid w:val="00656B0E"/>
    <w:rsid w:val="00656EF7"/>
    <w:rsid w:val="00660190"/>
    <w:rsid w:val="006604D2"/>
    <w:rsid w:val="006679F3"/>
    <w:rsid w:val="00671FE0"/>
    <w:rsid w:val="0067517B"/>
    <w:rsid w:val="006764B3"/>
    <w:rsid w:val="00677CC1"/>
    <w:rsid w:val="00682C41"/>
    <w:rsid w:val="006906E9"/>
    <w:rsid w:val="006921E9"/>
    <w:rsid w:val="00693092"/>
    <w:rsid w:val="00696C8E"/>
    <w:rsid w:val="006A17C3"/>
    <w:rsid w:val="006A34FC"/>
    <w:rsid w:val="006A3CA1"/>
    <w:rsid w:val="006A696C"/>
    <w:rsid w:val="006B4E2D"/>
    <w:rsid w:val="006B54EA"/>
    <w:rsid w:val="006C10F0"/>
    <w:rsid w:val="006C7EED"/>
    <w:rsid w:val="006D13E1"/>
    <w:rsid w:val="006D18A0"/>
    <w:rsid w:val="006D4007"/>
    <w:rsid w:val="006D4645"/>
    <w:rsid w:val="006D4794"/>
    <w:rsid w:val="006D49A5"/>
    <w:rsid w:val="006D52E3"/>
    <w:rsid w:val="006D5806"/>
    <w:rsid w:val="006E2681"/>
    <w:rsid w:val="006E4F6B"/>
    <w:rsid w:val="006E54AD"/>
    <w:rsid w:val="006E5E35"/>
    <w:rsid w:val="006E7662"/>
    <w:rsid w:val="006F10CA"/>
    <w:rsid w:val="006F1853"/>
    <w:rsid w:val="006F237A"/>
    <w:rsid w:val="006F33A7"/>
    <w:rsid w:val="006F3830"/>
    <w:rsid w:val="006F4065"/>
    <w:rsid w:val="006F4391"/>
    <w:rsid w:val="006F46BC"/>
    <w:rsid w:val="006F47BF"/>
    <w:rsid w:val="006F7492"/>
    <w:rsid w:val="007027DD"/>
    <w:rsid w:val="0070288E"/>
    <w:rsid w:val="007045F5"/>
    <w:rsid w:val="00705C2E"/>
    <w:rsid w:val="00705D50"/>
    <w:rsid w:val="007103C6"/>
    <w:rsid w:val="00710FD1"/>
    <w:rsid w:val="00711A61"/>
    <w:rsid w:val="00712F83"/>
    <w:rsid w:val="007133BD"/>
    <w:rsid w:val="0071453B"/>
    <w:rsid w:val="00714A7E"/>
    <w:rsid w:val="00716983"/>
    <w:rsid w:val="00723648"/>
    <w:rsid w:val="00724453"/>
    <w:rsid w:val="00724E1A"/>
    <w:rsid w:val="00730650"/>
    <w:rsid w:val="00732CB1"/>
    <w:rsid w:val="007348CF"/>
    <w:rsid w:val="007356B6"/>
    <w:rsid w:val="007358AC"/>
    <w:rsid w:val="007358B8"/>
    <w:rsid w:val="0074728C"/>
    <w:rsid w:val="00747CB9"/>
    <w:rsid w:val="00750E0F"/>
    <w:rsid w:val="00756B4E"/>
    <w:rsid w:val="00760013"/>
    <w:rsid w:val="0076182F"/>
    <w:rsid w:val="0077036D"/>
    <w:rsid w:val="00773919"/>
    <w:rsid w:val="007771DA"/>
    <w:rsid w:val="00781281"/>
    <w:rsid w:val="0078406F"/>
    <w:rsid w:val="007854D1"/>
    <w:rsid w:val="007861BC"/>
    <w:rsid w:val="00787254"/>
    <w:rsid w:val="007922F0"/>
    <w:rsid w:val="007931DE"/>
    <w:rsid w:val="007937C6"/>
    <w:rsid w:val="007954DE"/>
    <w:rsid w:val="007A105B"/>
    <w:rsid w:val="007A7B85"/>
    <w:rsid w:val="007B0954"/>
    <w:rsid w:val="007B2433"/>
    <w:rsid w:val="007B2C4D"/>
    <w:rsid w:val="007B533A"/>
    <w:rsid w:val="007B7F2B"/>
    <w:rsid w:val="007C061F"/>
    <w:rsid w:val="007C0C2E"/>
    <w:rsid w:val="007C196C"/>
    <w:rsid w:val="007C719D"/>
    <w:rsid w:val="007D054F"/>
    <w:rsid w:val="007D3A03"/>
    <w:rsid w:val="007D3FE5"/>
    <w:rsid w:val="007D4B45"/>
    <w:rsid w:val="007E0663"/>
    <w:rsid w:val="007E0BF1"/>
    <w:rsid w:val="007E21CA"/>
    <w:rsid w:val="007E2C68"/>
    <w:rsid w:val="007E2C9F"/>
    <w:rsid w:val="007E4183"/>
    <w:rsid w:val="007E76F3"/>
    <w:rsid w:val="007F0C08"/>
    <w:rsid w:val="007F16FA"/>
    <w:rsid w:val="007F2530"/>
    <w:rsid w:val="007F39B3"/>
    <w:rsid w:val="007F58D5"/>
    <w:rsid w:val="007F6238"/>
    <w:rsid w:val="007F674A"/>
    <w:rsid w:val="007F6EF6"/>
    <w:rsid w:val="007F735F"/>
    <w:rsid w:val="008000E6"/>
    <w:rsid w:val="0080019A"/>
    <w:rsid w:val="008005C3"/>
    <w:rsid w:val="008024DA"/>
    <w:rsid w:val="0080319F"/>
    <w:rsid w:val="00805E08"/>
    <w:rsid w:val="00813418"/>
    <w:rsid w:val="00813810"/>
    <w:rsid w:val="008142D1"/>
    <w:rsid w:val="0081546F"/>
    <w:rsid w:val="00817887"/>
    <w:rsid w:val="0082179F"/>
    <w:rsid w:val="00821EB7"/>
    <w:rsid w:val="00822065"/>
    <w:rsid w:val="008233DC"/>
    <w:rsid w:val="0082462B"/>
    <w:rsid w:val="008262C5"/>
    <w:rsid w:val="00827CB7"/>
    <w:rsid w:val="00833695"/>
    <w:rsid w:val="00835F78"/>
    <w:rsid w:val="0084422E"/>
    <w:rsid w:val="00846A95"/>
    <w:rsid w:val="00847B4F"/>
    <w:rsid w:val="00852BE2"/>
    <w:rsid w:val="00853114"/>
    <w:rsid w:val="00854512"/>
    <w:rsid w:val="0085558A"/>
    <w:rsid w:val="008555C0"/>
    <w:rsid w:val="00860B5E"/>
    <w:rsid w:val="00860BA9"/>
    <w:rsid w:val="0086309C"/>
    <w:rsid w:val="00863F06"/>
    <w:rsid w:val="00866657"/>
    <w:rsid w:val="00870CE3"/>
    <w:rsid w:val="008730F6"/>
    <w:rsid w:val="008757CD"/>
    <w:rsid w:val="0087676F"/>
    <w:rsid w:val="008771A1"/>
    <w:rsid w:val="008772C9"/>
    <w:rsid w:val="00880B87"/>
    <w:rsid w:val="00881D14"/>
    <w:rsid w:val="00885A4E"/>
    <w:rsid w:val="00887569"/>
    <w:rsid w:val="00887DB7"/>
    <w:rsid w:val="008905B2"/>
    <w:rsid w:val="008A0A1C"/>
    <w:rsid w:val="008A6474"/>
    <w:rsid w:val="008A7F69"/>
    <w:rsid w:val="008B1516"/>
    <w:rsid w:val="008B3858"/>
    <w:rsid w:val="008B3A9B"/>
    <w:rsid w:val="008B58C3"/>
    <w:rsid w:val="008C0C78"/>
    <w:rsid w:val="008C2F3C"/>
    <w:rsid w:val="008C3AE0"/>
    <w:rsid w:val="008C41AF"/>
    <w:rsid w:val="008C6ECE"/>
    <w:rsid w:val="008C7EE6"/>
    <w:rsid w:val="008D1FC8"/>
    <w:rsid w:val="008D333F"/>
    <w:rsid w:val="008D3B4D"/>
    <w:rsid w:val="008D4EDC"/>
    <w:rsid w:val="008D7646"/>
    <w:rsid w:val="008E21AE"/>
    <w:rsid w:val="008E673F"/>
    <w:rsid w:val="008E7EC7"/>
    <w:rsid w:val="008F4DD2"/>
    <w:rsid w:val="008F5934"/>
    <w:rsid w:val="008F69A2"/>
    <w:rsid w:val="008F7CD5"/>
    <w:rsid w:val="0090051C"/>
    <w:rsid w:val="00903511"/>
    <w:rsid w:val="009036E8"/>
    <w:rsid w:val="00903816"/>
    <w:rsid w:val="00905AAA"/>
    <w:rsid w:val="00906F3D"/>
    <w:rsid w:val="00912197"/>
    <w:rsid w:val="00912D07"/>
    <w:rsid w:val="00914115"/>
    <w:rsid w:val="00916C08"/>
    <w:rsid w:val="00921711"/>
    <w:rsid w:val="00921860"/>
    <w:rsid w:val="00922514"/>
    <w:rsid w:val="00923229"/>
    <w:rsid w:val="00925C63"/>
    <w:rsid w:val="00931956"/>
    <w:rsid w:val="00933456"/>
    <w:rsid w:val="00934C47"/>
    <w:rsid w:val="00935784"/>
    <w:rsid w:val="00935E7F"/>
    <w:rsid w:val="00941A7E"/>
    <w:rsid w:val="00943F18"/>
    <w:rsid w:val="00946729"/>
    <w:rsid w:val="00946D0B"/>
    <w:rsid w:val="009528D9"/>
    <w:rsid w:val="009538E8"/>
    <w:rsid w:val="00953E69"/>
    <w:rsid w:val="00955E54"/>
    <w:rsid w:val="009625E6"/>
    <w:rsid w:val="009628A1"/>
    <w:rsid w:val="00965943"/>
    <w:rsid w:val="00967235"/>
    <w:rsid w:val="00970FE1"/>
    <w:rsid w:val="00971A9F"/>
    <w:rsid w:val="00973085"/>
    <w:rsid w:val="00974A02"/>
    <w:rsid w:val="00985B2C"/>
    <w:rsid w:val="00985DEF"/>
    <w:rsid w:val="0099017A"/>
    <w:rsid w:val="009943AB"/>
    <w:rsid w:val="00997490"/>
    <w:rsid w:val="009A00A8"/>
    <w:rsid w:val="009A1A71"/>
    <w:rsid w:val="009A32F7"/>
    <w:rsid w:val="009A3E65"/>
    <w:rsid w:val="009A5C5D"/>
    <w:rsid w:val="009A6A8C"/>
    <w:rsid w:val="009A7835"/>
    <w:rsid w:val="009B1A13"/>
    <w:rsid w:val="009B3A54"/>
    <w:rsid w:val="009B6764"/>
    <w:rsid w:val="009B70FF"/>
    <w:rsid w:val="009B79B6"/>
    <w:rsid w:val="009C2653"/>
    <w:rsid w:val="009C3F94"/>
    <w:rsid w:val="009C52B6"/>
    <w:rsid w:val="009C68CF"/>
    <w:rsid w:val="009C7174"/>
    <w:rsid w:val="009C7B3B"/>
    <w:rsid w:val="009C7DCE"/>
    <w:rsid w:val="009D0B88"/>
    <w:rsid w:val="009D3EF0"/>
    <w:rsid w:val="009E4E40"/>
    <w:rsid w:val="009F0AEA"/>
    <w:rsid w:val="009F1E2F"/>
    <w:rsid w:val="009F478B"/>
    <w:rsid w:val="009F483D"/>
    <w:rsid w:val="009F4D47"/>
    <w:rsid w:val="009F5F0E"/>
    <w:rsid w:val="00A100F8"/>
    <w:rsid w:val="00A1062C"/>
    <w:rsid w:val="00A120BA"/>
    <w:rsid w:val="00A12192"/>
    <w:rsid w:val="00A15A1C"/>
    <w:rsid w:val="00A16336"/>
    <w:rsid w:val="00A16DA8"/>
    <w:rsid w:val="00A17764"/>
    <w:rsid w:val="00A279BC"/>
    <w:rsid w:val="00A31191"/>
    <w:rsid w:val="00A33AD1"/>
    <w:rsid w:val="00A42195"/>
    <w:rsid w:val="00A4301A"/>
    <w:rsid w:val="00A44E30"/>
    <w:rsid w:val="00A4666A"/>
    <w:rsid w:val="00A503BC"/>
    <w:rsid w:val="00A529C7"/>
    <w:rsid w:val="00A54417"/>
    <w:rsid w:val="00A54F1F"/>
    <w:rsid w:val="00A61719"/>
    <w:rsid w:val="00A657F8"/>
    <w:rsid w:val="00A66329"/>
    <w:rsid w:val="00A670A9"/>
    <w:rsid w:val="00A70EF7"/>
    <w:rsid w:val="00A72DDE"/>
    <w:rsid w:val="00A732E8"/>
    <w:rsid w:val="00A74248"/>
    <w:rsid w:val="00A74296"/>
    <w:rsid w:val="00A757B7"/>
    <w:rsid w:val="00A76B6F"/>
    <w:rsid w:val="00A81299"/>
    <w:rsid w:val="00A84709"/>
    <w:rsid w:val="00A847F0"/>
    <w:rsid w:val="00A84BCE"/>
    <w:rsid w:val="00A86335"/>
    <w:rsid w:val="00A90126"/>
    <w:rsid w:val="00A9048C"/>
    <w:rsid w:val="00A90B2E"/>
    <w:rsid w:val="00A93E32"/>
    <w:rsid w:val="00A95338"/>
    <w:rsid w:val="00A95B4B"/>
    <w:rsid w:val="00A96038"/>
    <w:rsid w:val="00A9682D"/>
    <w:rsid w:val="00A96A56"/>
    <w:rsid w:val="00AA1DF3"/>
    <w:rsid w:val="00AA32D5"/>
    <w:rsid w:val="00AA393D"/>
    <w:rsid w:val="00AA6F16"/>
    <w:rsid w:val="00AB20E1"/>
    <w:rsid w:val="00AB4EE2"/>
    <w:rsid w:val="00AB6510"/>
    <w:rsid w:val="00AC1237"/>
    <w:rsid w:val="00AC147D"/>
    <w:rsid w:val="00AC1B11"/>
    <w:rsid w:val="00AC2DE7"/>
    <w:rsid w:val="00AC3476"/>
    <w:rsid w:val="00AC3CEA"/>
    <w:rsid w:val="00AC65D2"/>
    <w:rsid w:val="00AC67E4"/>
    <w:rsid w:val="00AC7317"/>
    <w:rsid w:val="00AD238E"/>
    <w:rsid w:val="00AD4FF4"/>
    <w:rsid w:val="00AD527F"/>
    <w:rsid w:val="00AD646B"/>
    <w:rsid w:val="00AD75FC"/>
    <w:rsid w:val="00AE00D7"/>
    <w:rsid w:val="00AE095E"/>
    <w:rsid w:val="00AE2A7B"/>
    <w:rsid w:val="00AE32C3"/>
    <w:rsid w:val="00AE38B5"/>
    <w:rsid w:val="00AE3F85"/>
    <w:rsid w:val="00AE4AA0"/>
    <w:rsid w:val="00AE656E"/>
    <w:rsid w:val="00AF1C17"/>
    <w:rsid w:val="00AF524D"/>
    <w:rsid w:val="00AF7032"/>
    <w:rsid w:val="00B01138"/>
    <w:rsid w:val="00B033BE"/>
    <w:rsid w:val="00B03715"/>
    <w:rsid w:val="00B03E61"/>
    <w:rsid w:val="00B05A2B"/>
    <w:rsid w:val="00B05FB6"/>
    <w:rsid w:val="00B108D2"/>
    <w:rsid w:val="00B11626"/>
    <w:rsid w:val="00B12586"/>
    <w:rsid w:val="00B13122"/>
    <w:rsid w:val="00B13A57"/>
    <w:rsid w:val="00B14D8C"/>
    <w:rsid w:val="00B15F11"/>
    <w:rsid w:val="00B20640"/>
    <w:rsid w:val="00B26C42"/>
    <w:rsid w:val="00B271E2"/>
    <w:rsid w:val="00B34251"/>
    <w:rsid w:val="00B34B59"/>
    <w:rsid w:val="00B355A0"/>
    <w:rsid w:val="00B3764E"/>
    <w:rsid w:val="00B405CD"/>
    <w:rsid w:val="00B42516"/>
    <w:rsid w:val="00B42801"/>
    <w:rsid w:val="00B473EF"/>
    <w:rsid w:val="00B53158"/>
    <w:rsid w:val="00B5532A"/>
    <w:rsid w:val="00B615D2"/>
    <w:rsid w:val="00B61968"/>
    <w:rsid w:val="00B62FC1"/>
    <w:rsid w:val="00B63BE2"/>
    <w:rsid w:val="00B6523D"/>
    <w:rsid w:val="00B67209"/>
    <w:rsid w:val="00B676B7"/>
    <w:rsid w:val="00B705E6"/>
    <w:rsid w:val="00B71375"/>
    <w:rsid w:val="00B7166C"/>
    <w:rsid w:val="00B73F6F"/>
    <w:rsid w:val="00B742C4"/>
    <w:rsid w:val="00B749A5"/>
    <w:rsid w:val="00B76D01"/>
    <w:rsid w:val="00B77E71"/>
    <w:rsid w:val="00B80379"/>
    <w:rsid w:val="00B814F9"/>
    <w:rsid w:val="00B83776"/>
    <w:rsid w:val="00B84222"/>
    <w:rsid w:val="00B857D4"/>
    <w:rsid w:val="00B85A8A"/>
    <w:rsid w:val="00B8617F"/>
    <w:rsid w:val="00B925A0"/>
    <w:rsid w:val="00B953A3"/>
    <w:rsid w:val="00B95A7E"/>
    <w:rsid w:val="00B96692"/>
    <w:rsid w:val="00BA3ACD"/>
    <w:rsid w:val="00BA7267"/>
    <w:rsid w:val="00BA7DCC"/>
    <w:rsid w:val="00BB7753"/>
    <w:rsid w:val="00BC2067"/>
    <w:rsid w:val="00BC4CBC"/>
    <w:rsid w:val="00BC751A"/>
    <w:rsid w:val="00BD1ABC"/>
    <w:rsid w:val="00BD1E1C"/>
    <w:rsid w:val="00BD387C"/>
    <w:rsid w:val="00BD48DB"/>
    <w:rsid w:val="00BE29AF"/>
    <w:rsid w:val="00BE3695"/>
    <w:rsid w:val="00BE4243"/>
    <w:rsid w:val="00BE4560"/>
    <w:rsid w:val="00BE559C"/>
    <w:rsid w:val="00BE6761"/>
    <w:rsid w:val="00BE7696"/>
    <w:rsid w:val="00BF01A7"/>
    <w:rsid w:val="00BF075F"/>
    <w:rsid w:val="00BF1823"/>
    <w:rsid w:val="00BF2491"/>
    <w:rsid w:val="00BF41B1"/>
    <w:rsid w:val="00BF490B"/>
    <w:rsid w:val="00BF50BA"/>
    <w:rsid w:val="00BF55A3"/>
    <w:rsid w:val="00BF5DE6"/>
    <w:rsid w:val="00BF6811"/>
    <w:rsid w:val="00C002A8"/>
    <w:rsid w:val="00C00734"/>
    <w:rsid w:val="00C00B23"/>
    <w:rsid w:val="00C016E8"/>
    <w:rsid w:val="00C01B6A"/>
    <w:rsid w:val="00C02A36"/>
    <w:rsid w:val="00C02B8C"/>
    <w:rsid w:val="00C0668C"/>
    <w:rsid w:val="00C06B52"/>
    <w:rsid w:val="00C06F8D"/>
    <w:rsid w:val="00C07DC0"/>
    <w:rsid w:val="00C07F66"/>
    <w:rsid w:val="00C10291"/>
    <w:rsid w:val="00C12420"/>
    <w:rsid w:val="00C134E7"/>
    <w:rsid w:val="00C14A98"/>
    <w:rsid w:val="00C14AAF"/>
    <w:rsid w:val="00C15FC6"/>
    <w:rsid w:val="00C204F0"/>
    <w:rsid w:val="00C20B80"/>
    <w:rsid w:val="00C240B3"/>
    <w:rsid w:val="00C2440A"/>
    <w:rsid w:val="00C24B5B"/>
    <w:rsid w:val="00C24C25"/>
    <w:rsid w:val="00C2568F"/>
    <w:rsid w:val="00C27310"/>
    <w:rsid w:val="00C2739E"/>
    <w:rsid w:val="00C30FBA"/>
    <w:rsid w:val="00C31C5B"/>
    <w:rsid w:val="00C32E87"/>
    <w:rsid w:val="00C34392"/>
    <w:rsid w:val="00C40D13"/>
    <w:rsid w:val="00C4236E"/>
    <w:rsid w:val="00C425FD"/>
    <w:rsid w:val="00C427E6"/>
    <w:rsid w:val="00C43777"/>
    <w:rsid w:val="00C505ED"/>
    <w:rsid w:val="00C5074C"/>
    <w:rsid w:val="00C52F98"/>
    <w:rsid w:val="00C53138"/>
    <w:rsid w:val="00C534BE"/>
    <w:rsid w:val="00C53E63"/>
    <w:rsid w:val="00C5539C"/>
    <w:rsid w:val="00C568B0"/>
    <w:rsid w:val="00C60DC3"/>
    <w:rsid w:val="00C620CA"/>
    <w:rsid w:val="00C62993"/>
    <w:rsid w:val="00C64544"/>
    <w:rsid w:val="00C65A5A"/>
    <w:rsid w:val="00C72364"/>
    <w:rsid w:val="00C73609"/>
    <w:rsid w:val="00C736DA"/>
    <w:rsid w:val="00C74FD6"/>
    <w:rsid w:val="00C8014B"/>
    <w:rsid w:val="00C81491"/>
    <w:rsid w:val="00C8398C"/>
    <w:rsid w:val="00C83BE1"/>
    <w:rsid w:val="00C85769"/>
    <w:rsid w:val="00C858CC"/>
    <w:rsid w:val="00C9456D"/>
    <w:rsid w:val="00C96867"/>
    <w:rsid w:val="00C97540"/>
    <w:rsid w:val="00C9783A"/>
    <w:rsid w:val="00CA1CAE"/>
    <w:rsid w:val="00CA200F"/>
    <w:rsid w:val="00CA29D7"/>
    <w:rsid w:val="00CA4635"/>
    <w:rsid w:val="00CA5202"/>
    <w:rsid w:val="00CA7EA6"/>
    <w:rsid w:val="00CB117F"/>
    <w:rsid w:val="00CB1486"/>
    <w:rsid w:val="00CB2186"/>
    <w:rsid w:val="00CB674C"/>
    <w:rsid w:val="00CC19EF"/>
    <w:rsid w:val="00CC59F5"/>
    <w:rsid w:val="00CC6848"/>
    <w:rsid w:val="00CD10AB"/>
    <w:rsid w:val="00CD1AF2"/>
    <w:rsid w:val="00CD2E6B"/>
    <w:rsid w:val="00CD3091"/>
    <w:rsid w:val="00CD3848"/>
    <w:rsid w:val="00CD3F1D"/>
    <w:rsid w:val="00CD6E95"/>
    <w:rsid w:val="00CD7A70"/>
    <w:rsid w:val="00CE041C"/>
    <w:rsid w:val="00CE0ACC"/>
    <w:rsid w:val="00CE30FF"/>
    <w:rsid w:val="00CE37A5"/>
    <w:rsid w:val="00CE4FDA"/>
    <w:rsid w:val="00CF1941"/>
    <w:rsid w:val="00CF26BB"/>
    <w:rsid w:val="00CF2E28"/>
    <w:rsid w:val="00CF3DA3"/>
    <w:rsid w:val="00CF4A26"/>
    <w:rsid w:val="00CF4A7F"/>
    <w:rsid w:val="00CF4C05"/>
    <w:rsid w:val="00CF5B64"/>
    <w:rsid w:val="00CF6E07"/>
    <w:rsid w:val="00D01EE1"/>
    <w:rsid w:val="00D05DE8"/>
    <w:rsid w:val="00D06D6C"/>
    <w:rsid w:val="00D11717"/>
    <w:rsid w:val="00D12321"/>
    <w:rsid w:val="00D14D23"/>
    <w:rsid w:val="00D21CFE"/>
    <w:rsid w:val="00D25274"/>
    <w:rsid w:val="00D268C2"/>
    <w:rsid w:val="00D271E9"/>
    <w:rsid w:val="00D305FF"/>
    <w:rsid w:val="00D31727"/>
    <w:rsid w:val="00D31902"/>
    <w:rsid w:val="00D32106"/>
    <w:rsid w:val="00D326FC"/>
    <w:rsid w:val="00D34230"/>
    <w:rsid w:val="00D34758"/>
    <w:rsid w:val="00D371AA"/>
    <w:rsid w:val="00D414A6"/>
    <w:rsid w:val="00D41607"/>
    <w:rsid w:val="00D51EE0"/>
    <w:rsid w:val="00D52A6D"/>
    <w:rsid w:val="00D52C24"/>
    <w:rsid w:val="00D543F9"/>
    <w:rsid w:val="00D55F6D"/>
    <w:rsid w:val="00D56303"/>
    <w:rsid w:val="00D63891"/>
    <w:rsid w:val="00D64BDF"/>
    <w:rsid w:val="00D64DB4"/>
    <w:rsid w:val="00D74119"/>
    <w:rsid w:val="00D742CA"/>
    <w:rsid w:val="00D76208"/>
    <w:rsid w:val="00D7656C"/>
    <w:rsid w:val="00D820ED"/>
    <w:rsid w:val="00D848BF"/>
    <w:rsid w:val="00D86AC2"/>
    <w:rsid w:val="00D91578"/>
    <w:rsid w:val="00D92BC0"/>
    <w:rsid w:val="00D92F19"/>
    <w:rsid w:val="00D936FA"/>
    <w:rsid w:val="00D943DC"/>
    <w:rsid w:val="00D979C5"/>
    <w:rsid w:val="00DA2F50"/>
    <w:rsid w:val="00DA59C2"/>
    <w:rsid w:val="00DB0E47"/>
    <w:rsid w:val="00DB3A35"/>
    <w:rsid w:val="00DB3C23"/>
    <w:rsid w:val="00DB51DA"/>
    <w:rsid w:val="00DB5C68"/>
    <w:rsid w:val="00DB7168"/>
    <w:rsid w:val="00DC11E1"/>
    <w:rsid w:val="00DC1509"/>
    <w:rsid w:val="00DD0470"/>
    <w:rsid w:val="00DD06CD"/>
    <w:rsid w:val="00DD0DFB"/>
    <w:rsid w:val="00DD1632"/>
    <w:rsid w:val="00DD3919"/>
    <w:rsid w:val="00DE149C"/>
    <w:rsid w:val="00DE2818"/>
    <w:rsid w:val="00DE4F8A"/>
    <w:rsid w:val="00DF19C3"/>
    <w:rsid w:val="00DF2837"/>
    <w:rsid w:val="00E00281"/>
    <w:rsid w:val="00E009F7"/>
    <w:rsid w:val="00E0136E"/>
    <w:rsid w:val="00E02855"/>
    <w:rsid w:val="00E0334E"/>
    <w:rsid w:val="00E041CE"/>
    <w:rsid w:val="00E05300"/>
    <w:rsid w:val="00E05C86"/>
    <w:rsid w:val="00E05D27"/>
    <w:rsid w:val="00E066DB"/>
    <w:rsid w:val="00E12903"/>
    <w:rsid w:val="00E1532E"/>
    <w:rsid w:val="00E159AE"/>
    <w:rsid w:val="00E165A5"/>
    <w:rsid w:val="00E2139E"/>
    <w:rsid w:val="00E21CE5"/>
    <w:rsid w:val="00E21FD5"/>
    <w:rsid w:val="00E239D8"/>
    <w:rsid w:val="00E23A23"/>
    <w:rsid w:val="00E24063"/>
    <w:rsid w:val="00E2558E"/>
    <w:rsid w:val="00E2775C"/>
    <w:rsid w:val="00E27F33"/>
    <w:rsid w:val="00E33380"/>
    <w:rsid w:val="00E33AD6"/>
    <w:rsid w:val="00E35E6F"/>
    <w:rsid w:val="00E3669F"/>
    <w:rsid w:val="00E47B7C"/>
    <w:rsid w:val="00E51253"/>
    <w:rsid w:val="00E51BE1"/>
    <w:rsid w:val="00E52BEC"/>
    <w:rsid w:val="00E53579"/>
    <w:rsid w:val="00E53C0C"/>
    <w:rsid w:val="00E54042"/>
    <w:rsid w:val="00E547D1"/>
    <w:rsid w:val="00E56F43"/>
    <w:rsid w:val="00E5754D"/>
    <w:rsid w:val="00E60898"/>
    <w:rsid w:val="00E644E6"/>
    <w:rsid w:val="00E650E1"/>
    <w:rsid w:val="00E664C3"/>
    <w:rsid w:val="00E66C28"/>
    <w:rsid w:val="00E72DC7"/>
    <w:rsid w:val="00E73471"/>
    <w:rsid w:val="00E73925"/>
    <w:rsid w:val="00E73F75"/>
    <w:rsid w:val="00E752C8"/>
    <w:rsid w:val="00E75CDA"/>
    <w:rsid w:val="00E770DA"/>
    <w:rsid w:val="00E86829"/>
    <w:rsid w:val="00E87438"/>
    <w:rsid w:val="00E87507"/>
    <w:rsid w:val="00E90659"/>
    <w:rsid w:val="00E91836"/>
    <w:rsid w:val="00E92423"/>
    <w:rsid w:val="00E944EE"/>
    <w:rsid w:val="00EA0B80"/>
    <w:rsid w:val="00EA26D9"/>
    <w:rsid w:val="00EA372D"/>
    <w:rsid w:val="00EA3FD1"/>
    <w:rsid w:val="00EA492F"/>
    <w:rsid w:val="00EB13E3"/>
    <w:rsid w:val="00EB19D9"/>
    <w:rsid w:val="00EB1C06"/>
    <w:rsid w:val="00EB2602"/>
    <w:rsid w:val="00EB2F81"/>
    <w:rsid w:val="00EC246E"/>
    <w:rsid w:val="00EC5FE8"/>
    <w:rsid w:val="00EC6A1A"/>
    <w:rsid w:val="00EC6E42"/>
    <w:rsid w:val="00EC7221"/>
    <w:rsid w:val="00ED0344"/>
    <w:rsid w:val="00ED0635"/>
    <w:rsid w:val="00ED0FE6"/>
    <w:rsid w:val="00ED1E4B"/>
    <w:rsid w:val="00ED266A"/>
    <w:rsid w:val="00ED2D67"/>
    <w:rsid w:val="00EE377E"/>
    <w:rsid w:val="00EE6DCB"/>
    <w:rsid w:val="00EE7CA5"/>
    <w:rsid w:val="00EF076A"/>
    <w:rsid w:val="00EF0917"/>
    <w:rsid w:val="00EF184C"/>
    <w:rsid w:val="00EF29BD"/>
    <w:rsid w:val="00EF66AE"/>
    <w:rsid w:val="00EF6DFC"/>
    <w:rsid w:val="00F0048E"/>
    <w:rsid w:val="00F00D0F"/>
    <w:rsid w:val="00F026BA"/>
    <w:rsid w:val="00F032CC"/>
    <w:rsid w:val="00F11D11"/>
    <w:rsid w:val="00F12285"/>
    <w:rsid w:val="00F13E41"/>
    <w:rsid w:val="00F16B81"/>
    <w:rsid w:val="00F21515"/>
    <w:rsid w:val="00F21807"/>
    <w:rsid w:val="00F22E36"/>
    <w:rsid w:val="00F2678D"/>
    <w:rsid w:val="00F30285"/>
    <w:rsid w:val="00F30479"/>
    <w:rsid w:val="00F30A29"/>
    <w:rsid w:val="00F31B82"/>
    <w:rsid w:val="00F404FA"/>
    <w:rsid w:val="00F430B8"/>
    <w:rsid w:val="00F4453F"/>
    <w:rsid w:val="00F458FE"/>
    <w:rsid w:val="00F50781"/>
    <w:rsid w:val="00F50821"/>
    <w:rsid w:val="00F5397A"/>
    <w:rsid w:val="00F54B6C"/>
    <w:rsid w:val="00F56D26"/>
    <w:rsid w:val="00F578B2"/>
    <w:rsid w:val="00F637D6"/>
    <w:rsid w:val="00F63E24"/>
    <w:rsid w:val="00F66C45"/>
    <w:rsid w:val="00F67789"/>
    <w:rsid w:val="00F67D52"/>
    <w:rsid w:val="00F7382B"/>
    <w:rsid w:val="00F74324"/>
    <w:rsid w:val="00F8357E"/>
    <w:rsid w:val="00F85E30"/>
    <w:rsid w:val="00F86B03"/>
    <w:rsid w:val="00F92A05"/>
    <w:rsid w:val="00F935D1"/>
    <w:rsid w:val="00F9442D"/>
    <w:rsid w:val="00F953C8"/>
    <w:rsid w:val="00F97486"/>
    <w:rsid w:val="00FA1C44"/>
    <w:rsid w:val="00FA3EF2"/>
    <w:rsid w:val="00FA4A04"/>
    <w:rsid w:val="00FA4CFA"/>
    <w:rsid w:val="00FA6D85"/>
    <w:rsid w:val="00FB017C"/>
    <w:rsid w:val="00FB06F3"/>
    <w:rsid w:val="00FB0EE2"/>
    <w:rsid w:val="00FB1D15"/>
    <w:rsid w:val="00FB2D54"/>
    <w:rsid w:val="00FC2D05"/>
    <w:rsid w:val="00FC5829"/>
    <w:rsid w:val="00FC5ABC"/>
    <w:rsid w:val="00FC69EC"/>
    <w:rsid w:val="00FC79B4"/>
    <w:rsid w:val="00FC7E26"/>
    <w:rsid w:val="00FD06E2"/>
    <w:rsid w:val="00FD14B5"/>
    <w:rsid w:val="00FD2B46"/>
    <w:rsid w:val="00FD2E10"/>
    <w:rsid w:val="00FD4E45"/>
    <w:rsid w:val="00FD635E"/>
    <w:rsid w:val="00FE1926"/>
    <w:rsid w:val="00FE2B65"/>
    <w:rsid w:val="00FE3CF7"/>
    <w:rsid w:val="00FE4712"/>
    <w:rsid w:val="00FE50FC"/>
    <w:rsid w:val="00FE5293"/>
    <w:rsid w:val="00FE634B"/>
    <w:rsid w:val="00FE63DB"/>
    <w:rsid w:val="00FF0788"/>
    <w:rsid w:val="00FF251F"/>
    <w:rsid w:val="00FF271B"/>
    <w:rsid w:val="00FF59B0"/>
    <w:rsid w:val="00FF6564"/>
    <w:rsid w:val="00FF7326"/>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2E874797"/>
  <w15:docId w15:val="{2B1EA00A-EE32-433B-9C45-CFE9CCFDF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PT" w:eastAsia="pt-P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header" w:uiPriority="99"/>
    <w:lsdException w:name="footer" w:uiPriority="99"/>
    <w:lsdException w:name="caption" w:semiHidden="1" w:unhideWhenUsed="1" w:qFormat="1"/>
    <w:lsdException w:name="table of figures" w:uiPriority="99"/>
    <w:lsdException w:name="footnote reference" w:uiPriority="99"/>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rFonts w:eastAsia="SimSun"/>
      <w:kern w:val="1"/>
    </w:rPr>
  </w:style>
  <w:style w:type="paragraph" w:styleId="Ttulo1">
    <w:name w:val="heading 1"/>
    <w:basedOn w:val="Normal"/>
    <w:next w:val="Normal"/>
    <w:link w:val="Ttulo1Carter"/>
    <w:qFormat/>
    <w:rsid w:val="00371C08"/>
    <w:pPr>
      <w:keepNext/>
      <w:numPr>
        <w:numId w:val="44"/>
      </w:numPr>
      <w:spacing w:before="100" w:beforeAutospacing="1" w:after="100" w:afterAutospacing="1" w:line="360" w:lineRule="auto"/>
      <w:jc w:val="both"/>
      <w:outlineLvl w:val="0"/>
    </w:pPr>
    <w:rPr>
      <w:rFonts w:ascii="Garamond" w:eastAsia="Times New Roman" w:hAnsi="Garamond"/>
      <w:b/>
      <w:bCs/>
      <w:kern w:val="32"/>
      <w:sz w:val="28"/>
      <w:szCs w:val="32"/>
    </w:rPr>
  </w:style>
  <w:style w:type="paragraph" w:styleId="Ttulo2">
    <w:name w:val="heading 2"/>
    <w:basedOn w:val="Normal"/>
    <w:next w:val="Normal"/>
    <w:link w:val="Ttulo2Carter"/>
    <w:unhideWhenUsed/>
    <w:qFormat/>
    <w:rsid w:val="00C85769"/>
    <w:pPr>
      <w:keepNext/>
      <w:numPr>
        <w:ilvl w:val="1"/>
        <w:numId w:val="44"/>
      </w:numPr>
      <w:spacing w:before="240" w:after="60"/>
      <w:jc w:val="both"/>
      <w:outlineLvl w:val="1"/>
    </w:pPr>
    <w:rPr>
      <w:rFonts w:ascii="Garamond" w:eastAsia="Times New Roman" w:hAnsi="Garamond"/>
      <w:b/>
      <w:bCs/>
      <w:iCs/>
      <w:sz w:val="28"/>
      <w:szCs w:val="28"/>
    </w:rPr>
  </w:style>
  <w:style w:type="paragraph" w:styleId="Ttulo3">
    <w:name w:val="heading 3"/>
    <w:basedOn w:val="Normal"/>
    <w:next w:val="Normal"/>
    <w:link w:val="Ttulo3Carter"/>
    <w:unhideWhenUsed/>
    <w:qFormat/>
    <w:rsid w:val="00C85769"/>
    <w:pPr>
      <w:keepNext/>
      <w:numPr>
        <w:ilvl w:val="2"/>
        <w:numId w:val="44"/>
      </w:numPr>
      <w:spacing w:before="240" w:after="60"/>
      <w:jc w:val="both"/>
      <w:outlineLvl w:val="2"/>
    </w:pPr>
    <w:rPr>
      <w:rFonts w:ascii="Garamond" w:eastAsia="Times New Roman" w:hAnsi="Garamond"/>
      <w:b/>
      <w:bCs/>
      <w:sz w:val="28"/>
      <w:szCs w:val="26"/>
    </w:rPr>
  </w:style>
  <w:style w:type="paragraph" w:styleId="Ttulo4">
    <w:name w:val="heading 4"/>
    <w:basedOn w:val="Normal"/>
    <w:next w:val="Normal"/>
    <w:link w:val="Ttulo4Carter"/>
    <w:unhideWhenUsed/>
    <w:qFormat/>
    <w:rsid w:val="00C85769"/>
    <w:pPr>
      <w:keepNext/>
      <w:numPr>
        <w:ilvl w:val="3"/>
        <w:numId w:val="44"/>
      </w:numPr>
      <w:spacing w:before="240" w:after="60"/>
      <w:jc w:val="both"/>
      <w:outlineLvl w:val="3"/>
    </w:pPr>
    <w:rPr>
      <w:rFonts w:ascii="Garamond" w:eastAsia="Times New Roman" w:hAnsi="Garamond"/>
      <w:b/>
      <w:bCs/>
      <w:sz w:val="28"/>
      <w:szCs w:val="28"/>
    </w:rPr>
  </w:style>
  <w:style w:type="paragraph" w:styleId="Ttulo5">
    <w:name w:val="heading 5"/>
    <w:basedOn w:val="Normal"/>
    <w:next w:val="Normal"/>
    <w:link w:val="Ttulo5Carter"/>
    <w:unhideWhenUsed/>
    <w:qFormat/>
    <w:rsid w:val="00371C08"/>
    <w:pPr>
      <w:numPr>
        <w:ilvl w:val="4"/>
        <w:numId w:val="44"/>
      </w:numPr>
      <w:spacing w:before="240" w:after="60"/>
      <w:outlineLvl w:val="4"/>
    </w:pPr>
    <w:rPr>
      <w:rFonts w:ascii="Calibri" w:eastAsia="Times New Roman" w:hAnsi="Calibri"/>
      <w:b/>
      <w:bCs/>
      <w:i/>
      <w:iCs/>
      <w:sz w:val="26"/>
      <w:szCs w:val="26"/>
    </w:rPr>
  </w:style>
  <w:style w:type="paragraph" w:styleId="Ttulo6">
    <w:name w:val="heading 6"/>
    <w:basedOn w:val="Normal"/>
    <w:next w:val="Normal"/>
    <w:link w:val="Ttulo6Carter"/>
    <w:unhideWhenUsed/>
    <w:qFormat/>
    <w:rsid w:val="00371C08"/>
    <w:pPr>
      <w:numPr>
        <w:ilvl w:val="5"/>
        <w:numId w:val="44"/>
      </w:numPr>
      <w:spacing w:before="240" w:after="60"/>
      <w:outlineLvl w:val="5"/>
    </w:pPr>
    <w:rPr>
      <w:rFonts w:ascii="Calibri" w:eastAsia="Times New Roman" w:hAnsi="Calibri"/>
      <w:b/>
      <w:bCs/>
      <w:sz w:val="22"/>
      <w:szCs w:val="22"/>
    </w:rPr>
  </w:style>
  <w:style w:type="paragraph" w:styleId="Ttulo7">
    <w:name w:val="heading 7"/>
    <w:basedOn w:val="Normal"/>
    <w:next w:val="Normal"/>
    <w:link w:val="Ttulo7Carter"/>
    <w:unhideWhenUsed/>
    <w:qFormat/>
    <w:rsid w:val="00371C08"/>
    <w:pPr>
      <w:numPr>
        <w:ilvl w:val="6"/>
        <w:numId w:val="44"/>
      </w:numPr>
      <w:spacing w:before="240" w:after="60"/>
      <w:outlineLvl w:val="6"/>
    </w:pPr>
    <w:rPr>
      <w:rFonts w:ascii="Calibri" w:eastAsia="Times New Roman" w:hAnsi="Calibri"/>
      <w:sz w:val="24"/>
      <w:szCs w:val="24"/>
    </w:rPr>
  </w:style>
  <w:style w:type="paragraph" w:styleId="Ttulo8">
    <w:name w:val="heading 8"/>
    <w:basedOn w:val="Normal"/>
    <w:next w:val="Normal"/>
    <w:link w:val="Ttulo8Carter"/>
    <w:unhideWhenUsed/>
    <w:qFormat/>
    <w:rsid w:val="00371C08"/>
    <w:pPr>
      <w:numPr>
        <w:ilvl w:val="7"/>
        <w:numId w:val="44"/>
      </w:numPr>
      <w:spacing w:before="240" w:after="60"/>
      <w:outlineLvl w:val="7"/>
    </w:pPr>
    <w:rPr>
      <w:rFonts w:ascii="Calibri" w:eastAsia="Times New Roman" w:hAnsi="Calibri"/>
      <w:i/>
      <w:iCs/>
      <w:sz w:val="24"/>
      <w:szCs w:val="24"/>
    </w:rPr>
  </w:style>
  <w:style w:type="paragraph" w:styleId="Ttulo9">
    <w:name w:val="heading 9"/>
    <w:basedOn w:val="Normal"/>
    <w:next w:val="Normal"/>
    <w:link w:val="Ttulo9Carter"/>
    <w:unhideWhenUsed/>
    <w:qFormat/>
    <w:rsid w:val="00371C08"/>
    <w:pPr>
      <w:numPr>
        <w:ilvl w:val="8"/>
        <w:numId w:val="44"/>
      </w:numPr>
      <w:spacing w:before="240" w:after="60"/>
      <w:outlineLvl w:val="8"/>
    </w:pPr>
    <w:rPr>
      <w:rFonts w:ascii="Calibri Light" w:eastAsia="Times New Roman" w:hAnsi="Calibri Light"/>
      <w:sz w:val="22"/>
      <w:szCs w:val="22"/>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Titulo">
    <w:name w:val="Titulo"/>
    <w:basedOn w:val="Normal"/>
    <w:pPr>
      <w:spacing w:before="160"/>
    </w:pPr>
    <w:rPr>
      <w:rFonts w:ascii="Garamond" w:eastAsia="Garamond" w:hAnsi="Garamond" w:cs="Garamond"/>
      <w:sz w:val="28"/>
      <w:szCs w:val="28"/>
    </w:rPr>
  </w:style>
  <w:style w:type="paragraph" w:customStyle="1" w:styleId="NomeAluno">
    <w:name w:val="Nome Aluno"/>
    <w:basedOn w:val="Titulo"/>
    <w:rPr>
      <w:b/>
      <w:sz w:val="24"/>
      <w:szCs w:val="24"/>
    </w:rPr>
  </w:style>
  <w:style w:type="paragraph" w:customStyle="1" w:styleId="Sub-Titulo1">
    <w:name w:val="Sub-Titulo 1"/>
    <w:basedOn w:val="Normal"/>
    <w:pPr>
      <w:widowControl/>
      <w:spacing w:before="160"/>
    </w:pPr>
    <w:rPr>
      <w:rFonts w:ascii="Garamond" w:eastAsia="Garamond" w:hAnsi="Garamond" w:cs="Garamond"/>
      <w:kern w:val="0"/>
      <w:sz w:val="24"/>
      <w:szCs w:val="24"/>
    </w:rPr>
  </w:style>
  <w:style w:type="paragraph" w:customStyle="1" w:styleId="Sub-Titulo2">
    <w:name w:val="Sub-Titulo 2"/>
    <w:basedOn w:val="Sub-Titulo1"/>
    <w:pPr>
      <w:spacing w:before="80"/>
    </w:pPr>
  </w:style>
  <w:style w:type="paragraph" w:customStyle="1" w:styleId="Orientadores">
    <w:name w:val="Orientadores"/>
    <w:basedOn w:val="Sub-Titulo2"/>
    <w:pPr>
      <w:spacing w:before="0" w:line="288" w:lineRule="auto"/>
    </w:pPr>
    <w:rPr>
      <w:b/>
    </w:rPr>
  </w:style>
  <w:style w:type="paragraph" w:customStyle="1" w:styleId="Notas">
    <w:name w:val="Notas"/>
    <w:basedOn w:val="Normal"/>
    <w:pPr>
      <w:widowControl/>
    </w:pPr>
    <w:rPr>
      <w:rFonts w:ascii="Garamond" w:eastAsia="Calibri" w:hAnsi="Garamond" w:cs="Garamond"/>
      <w:kern w:val="0"/>
      <w:sz w:val="16"/>
      <w:szCs w:val="16"/>
    </w:rPr>
  </w:style>
  <w:style w:type="paragraph" w:customStyle="1" w:styleId="Corpotese">
    <w:name w:val="Corpo tese"/>
    <w:basedOn w:val="Normal"/>
    <w:link w:val="CorpoteseCarter"/>
    <w:qFormat/>
    <w:rsid w:val="00D543F9"/>
    <w:pPr>
      <w:spacing w:before="100" w:beforeAutospacing="1" w:after="100" w:afterAutospacing="1" w:line="360" w:lineRule="auto"/>
      <w:ind w:firstLine="567"/>
      <w:jc w:val="both"/>
    </w:pPr>
    <w:rPr>
      <w:rFonts w:ascii="Garamond" w:hAnsi="Garamond"/>
      <w:sz w:val="24"/>
      <w:szCs w:val="24"/>
    </w:rPr>
  </w:style>
  <w:style w:type="character" w:customStyle="1" w:styleId="Ttulo1Carter">
    <w:name w:val="Título 1 Caráter"/>
    <w:link w:val="Ttulo1"/>
    <w:rsid w:val="00371C08"/>
    <w:rPr>
      <w:rFonts w:ascii="Garamond" w:hAnsi="Garamond"/>
      <w:b/>
      <w:bCs/>
      <w:kern w:val="32"/>
      <w:sz w:val="28"/>
      <w:szCs w:val="32"/>
    </w:rPr>
  </w:style>
  <w:style w:type="character" w:customStyle="1" w:styleId="CorpoteseCarter">
    <w:name w:val="Corpo tese Caráter"/>
    <w:link w:val="Corpotese"/>
    <w:rsid w:val="00D543F9"/>
    <w:rPr>
      <w:rFonts w:ascii="Garamond" w:eastAsia="SimSun" w:hAnsi="Garamond"/>
      <w:kern w:val="1"/>
      <w:sz w:val="24"/>
      <w:szCs w:val="24"/>
    </w:rPr>
  </w:style>
  <w:style w:type="paragraph" w:styleId="Cabealho">
    <w:name w:val="header"/>
    <w:basedOn w:val="Normal"/>
    <w:link w:val="CabealhoCarter"/>
    <w:uiPriority w:val="99"/>
    <w:rsid w:val="00281CF4"/>
    <w:pPr>
      <w:tabs>
        <w:tab w:val="center" w:pos="4252"/>
        <w:tab w:val="right" w:pos="8504"/>
      </w:tabs>
    </w:pPr>
  </w:style>
  <w:style w:type="character" w:customStyle="1" w:styleId="CabealhoCarter">
    <w:name w:val="Cabeçalho Caráter"/>
    <w:link w:val="Cabealho"/>
    <w:uiPriority w:val="99"/>
    <w:rsid w:val="00281CF4"/>
    <w:rPr>
      <w:rFonts w:eastAsia="SimSun"/>
      <w:kern w:val="1"/>
      <w:lang w:val="en-GB"/>
    </w:rPr>
  </w:style>
  <w:style w:type="paragraph" w:styleId="Rodap">
    <w:name w:val="footer"/>
    <w:basedOn w:val="Normal"/>
    <w:link w:val="RodapCarter"/>
    <w:uiPriority w:val="99"/>
    <w:rsid w:val="00281CF4"/>
    <w:pPr>
      <w:tabs>
        <w:tab w:val="center" w:pos="4252"/>
        <w:tab w:val="right" w:pos="8504"/>
      </w:tabs>
    </w:pPr>
  </w:style>
  <w:style w:type="character" w:customStyle="1" w:styleId="RodapCarter">
    <w:name w:val="Rodapé Caráter"/>
    <w:link w:val="Rodap"/>
    <w:uiPriority w:val="99"/>
    <w:rsid w:val="00281CF4"/>
    <w:rPr>
      <w:rFonts w:eastAsia="SimSun"/>
      <w:kern w:val="1"/>
      <w:lang w:val="en-GB"/>
    </w:rPr>
  </w:style>
  <w:style w:type="paragraph" w:styleId="Cabealhodondice">
    <w:name w:val="TOC Heading"/>
    <w:basedOn w:val="Ttulo1"/>
    <w:next w:val="Normal"/>
    <w:uiPriority w:val="39"/>
    <w:unhideWhenUsed/>
    <w:qFormat/>
    <w:rsid w:val="00281CF4"/>
    <w:pPr>
      <w:keepLines/>
      <w:widowControl/>
      <w:spacing w:after="0" w:line="259" w:lineRule="auto"/>
      <w:outlineLvl w:val="9"/>
    </w:pPr>
    <w:rPr>
      <w:rFonts w:ascii="Calibri Light" w:hAnsi="Calibri Light"/>
      <w:b w:val="0"/>
      <w:bCs w:val="0"/>
      <w:color w:val="2F5496"/>
      <w:kern w:val="0"/>
      <w:sz w:val="32"/>
    </w:rPr>
  </w:style>
  <w:style w:type="paragraph" w:styleId="ndice1">
    <w:name w:val="toc 1"/>
    <w:basedOn w:val="Normal"/>
    <w:next w:val="Normal"/>
    <w:autoRedefine/>
    <w:uiPriority w:val="39"/>
    <w:rsid w:val="00BF075F"/>
    <w:pPr>
      <w:tabs>
        <w:tab w:val="left" w:pos="400"/>
        <w:tab w:val="right" w:leader="dot" w:pos="8494"/>
      </w:tabs>
      <w:spacing w:line="360" w:lineRule="auto"/>
      <w:jc w:val="both"/>
    </w:pPr>
  </w:style>
  <w:style w:type="character" w:styleId="Hiperligao">
    <w:name w:val="Hyperlink"/>
    <w:uiPriority w:val="99"/>
    <w:unhideWhenUsed/>
    <w:rsid w:val="00281CF4"/>
    <w:rPr>
      <w:color w:val="0563C1"/>
      <w:u w:val="single"/>
    </w:rPr>
  </w:style>
  <w:style w:type="character" w:customStyle="1" w:styleId="Ttulo2Carter">
    <w:name w:val="Título 2 Caráter"/>
    <w:link w:val="Ttulo2"/>
    <w:rsid w:val="00C85769"/>
    <w:rPr>
      <w:rFonts w:ascii="Garamond" w:hAnsi="Garamond"/>
      <w:b/>
      <w:bCs/>
      <w:iCs/>
      <w:kern w:val="1"/>
      <w:sz w:val="28"/>
      <w:szCs w:val="28"/>
    </w:rPr>
  </w:style>
  <w:style w:type="paragraph" w:customStyle="1" w:styleId="Default">
    <w:name w:val="Default"/>
    <w:rsid w:val="00BF490B"/>
    <w:pPr>
      <w:autoSpaceDE w:val="0"/>
      <w:autoSpaceDN w:val="0"/>
      <w:adjustRightInd w:val="0"/>
    </w:pPr>
    <w:rPr>
      <w:rFonts w:ascii="Garamond" w:hAnsi="Garamond" w:cs="Garamond"/>
      <w:color w:val="000000"/>
      <w:sz w:val="24"/>
      <w:szCs w:val="24"/>
    </w:rPr>
  </w:style>
  <w:style w:type="character" w:customStyle="1" w:styleId="Ttulo3Carter">
    <w:name w:val="Título 3 Caráter"/>
    <w:link w:val="Ttulo3"/>
    <w:rsid w:val="00C85769"/>
    <w:rPr>
      <w:rFonts w:ascii="Garamond" w:hAnsi="Garamond"/>
      <w:b/>
      <w:bCs/>
      <w:kern w:val="1"/>
      <w:sz w:val="28"/>
      <w:szCs w:val="26"/>
    </w:rPr>
  </w:style>
  <w:style w:type="character" w:customStyle="1" w:styleId="Ttulo4Carter">
    <w:name w:val="Título 4 Caráter"/>
    <w:link w:val="Ttulo4"/>
    <w:rsid w:val="00C85769"/>
    <w:rPr>
      <w:rFonts w:ascii="Garamond" w:hAnsi="Garamond"/>
      <w:b/>
      <w:bCs/>
      <w:kern w:val="1"/>
      <w:sz w:val="28"/>
      <w:szCs w:val="28"/>
    </w:rPr>
  </w:style>
  <w:style w:type="character" w:customStyle="1" w:styleId="Ttulo5Carter">
    <w:name w:val="Título 5 Caráter"/>
    <w:link w:val="Ttulo5"/>
    <w:rsid w:val="00371C08"/>
    <w:rPr>
      <w:rFonts w:ascii="Calibri" w:eastAsia="Times New Roman" w:hAnsi="Calibri" w:cs="Times New Roman"/>
      <w:b/>
      <w:bCs/>
      <w:i/>
      <w:iCs/>
      <w:kern w:val="1"/>
      <w:sz w:val="26"/>
      <w:szCs w:val="26"/>
    </w:rPr>
  </w:style>
  <w:style w:type="character" w:customStyle="1" w:styleId="Ttulo6Carter">
    <w:name w:val="Título 6 Caráter"/>
    <w:link w:val="Ttulo6"/>
    <w:rsid w:val="00371C08"/>
    <w:rPr>
      <w:rFonts w:ascii="Calibri" w:eastAsia="Times New Roman" w:hAnsi="Calibri" w:cs="Times New Roman"/>
      <w:b/>
      <w:bCs/>
      <w:kern w:val="1"/>
      <w:sz w:val="22"/>
      <w:szCs w:val="22"/>
    </w:rPr>
  </w:style>
  <w:style w:type="character" w:customStyle="1" w:styleId="Ttulo7Carter">
    <w:name w:val="Título 7 Caráter"/>
    <w:link w:val="Ttulo7"/>
    <w:rsid w:val="00371C08"/>
    <w:rPr>
      <w:rFonts w:ascii="Calibri" w:eastAsia="Times New Roman" w:hAnsi="Calibri" w:cs="Times New Roman"/>
      <w:kern w:val="1"/>
      <w:sz w:val="24"/>
      <w:szCs w:val="24"/>
    </w:rPr>
  </w:style>
  <w:style w:type="character" w:customStyle="1" w:styleId="Ttulo8Carter">
    <w:name w:val="Título 8 Caráter"/>
    <w:link w:val="Ttulo8"/>
    <w:rsid w:val="00371C08"/>
    <w:rPr>
      <w:rFonts w:ascii="Calibri" w:eastAsia="Times New Roman" w:hAnsi="Calibri" w:cs="Times New Roman"/>
      <w:i/>
      <w:iCs/>
      <w:kern w:val="1"/>
      <w:sz w:val="24"/>
      <w:szCs w:val="24"/>
    </w:rPr>
  </w:style>
  <w:style w:type="character" w:customStyle="1" w:styleId="Ttulo9Carter">
    <w:name w:val="Título 9 Caráter"/>
    <w:link w:val="Ttulo9"/>
    <w:rsid w:val="00371C08"/>
    <w:rPr>
      <w:rFonts w:ascii="Calibri Light" w:eastAsia="Times New Roman" w:hAnsi="Calibri Light" w:cs="Times New Roman"/>
      <w:kern w:val="1"/>
      <w:sz w:val="22"/>
      <w:szCs w:val="22"/>
    </w:rPr>
  </w:style>
  <w:style w:type="paragraph" w:styleId="ndice2">
    <w:name w:val="toc 2"/>
    <w:basedOn w:val="Normal"/>
    <w:next w:val="Normal"/>
    <w:autoRedefine/>
    <w:uiPriority w:val="39"/>
    <w:rsid w:val="001E57B2"/>
    <w:pPr>
      <w:ind w:left="200"/>
    </w:pPr>
  </w:style>
  <w:style w:type="paragraph" w:styleId="ndice3">
    <w:name w:val="toc 3"/>
    <w:basedOn w:val="Normal"/>
    <w:next w:val="Normal"/>
    <w:autoRedefine/>
    <w:uiPriority w:val="39"/>
    <w:rsid w:val="001E57B2"/>
    <w:pPr>
      <w:ind w:left="400"/>
    </w:pPr>
  </w:style>
  <w:style w:type="paragraph" w:styleId="Textodenotaderodap">
    <w:name w:val="footnote text"/>
    <w:basedOn w:val="Normal"/>
    <w:link w:val="TextodenotaderodapCarter"/>
    <w:rsid w:val="00C9783A"/>
  </w:style>
  <w:style w:type="character" w:customStyle="1" w:styleId="TextodenotaderodapCarter">
    <w:name w:val="Texto de nota de rodapé Caráter"/>
    <w:link w:val="Textodenotaderodap"/>
    <w:rsid w:val="00C9783A"/>
    <w:rPr>
      <w:rFonts w:eastAsia="SimSun"/>
      <w:kern w:val="1"/>
    </w:rPr>
  </w:style>
  <w:style w:type="character" w:styleId="Refdenotaderodap">
    <w:name w:val="footnote reference"/>
    <w:uiPriority w:val="99"/>
    <w:rsid w:val="00C9783A"/>
    <w:rPr>
      <w:vertAlign w:val="superscript"/>
    </w:rPr>
  </w:style>
  <w:style w:type="table" w:styleId="TabelacomGrelha">
    <w:name w:val="Table Grid"/>
    <w:basedOn w:val="Tabelanormal"/>
    <w:rsid w:val="00BD1E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fim">
    <w:name w:val="endnote text"/>
    <w:basedOn w:val="Normal"/>
    <w:link w:val="TextodenotadefimCarter"/>
    <w:rsid w:val="008C6ECE"/>
  </w:style>
  <w:style w:type="character" w:customStyle="1" w:styleId="TextodenotadefimCarter">
    <w:name w:val="Texto de nota de fim Caráter"/>
    <w:basedOn w:val="Tipodeletrapredefinidodopargrafo"/>
    <w:link w:val="Textodenotadefim"/>
    <w:rsid w:val="008C6ECE"/>
    <w:rPr>
      <w:rFonts w:eastAsia="SimSun"/>
      <w:kern w:val="1"/>
    </w:rPr>
  </w:style>
  <w:style w:type="character" w:styleId="Refdenotadefim">
    <w:name w:val="endnote reference"/>
    <w:basedOn w:val="Tipodeletrapredefinidodopargrafo"/>
    <w:rsid w:val="008C6ECE"/>
    <w:rPr>
      <w:vertAlign w:val="superscript"/>
    </w:rPr>
  </w:style>
  <w:style w:type="paragraph" w:styleId="Legenda">
    <w:name w:val="caption"/>
    <w:basedOn w:val="Normal"/>
    <w:next w:val="Normal"/>
    <w:unhideWhenUsed/>
    <w:qFormat/>
    <w:rsid w:val="00847B4F"/>
    <w:pPr>
      <w:spacing w:line="360" w:lineRule="auto"/>
      <w:jc w:val="center"/>
    </w:pPr>
    <w:rPr>
      <w:rFonts w:ascii="Garamond" w:hAnsi="Garamond"/>
      <w:b/>
      <w:iCs/>
      <w:szCs w:val="18"/>
    </w:rPr>
  </w:style>
  <w:style w:type="paragraph" w:styleId="PargrafodaLista">
    <w:name w:val="List Paragraph"/>
    <w:basedOn w:val="Normal"/>
    <w:qFormat/>
    <w:rsid w:val="004F6A51"/>
    <w:pPr>
      <w:ind w:left="720"/>
      <w:contextualSpacing/>
    </w:pPr>
  </w:style>
  <w:style w:type="numbering" w:customStyle="1" w:styleId="Estilo1">
    <w:name w:val="Estilo1"/>
    <w:uiPriority w:val="99"/>
    <w:rsid w:val="001B0634"/>
    <w:pPr>
      <w:numPr>
        <w:numId w:val="28"/>
      </w:numPr>
    </w:pPr>
  </w:style>
  <w:style w:type="paragraph" w:styleId="ndicedeilustraes">
    <w:name w:val="table of figures"/>
    <w:basedOn w:val="Normal"/>
    <w:next w:val="Normal"/>
    <w:uiPriority w:val="99"/>
    <w:rsid w:val="003451E3"/>
  </w:style>
  <w:style w:type="paragraph" w:styleId="Ttulo">
    <w:name w:val="Title"/>
    <w:basedOn w:val="Normal"/>
    <w:next w:val="Normal"/>
    <w:link w:val="TtuloCarter"/>
    <w:qFormat/>
    <w:rsid w:val="003451E3"/>
    <w:pPr>
      <w:contextualSpacing/>
    </w:pPr>
    <w:rPr>
      <w:rFonts w:asciiTheme="majorHAnsi" w:eastAsiaTheme="majorEastAsia" w:hAnsiTheme="majorHAnsi" w:cstheme="majorBidi"/>
      <w:spacing w:val="-10"/>
      <w:kern w:val="28"/>
      <w:sz w:val="56"/>
      <w:szCs w:val="56"/>
    </w:rPr>
  </w:style>
  <w:style w:type="character" w:customStyle="1" w:styleId="TtuloCarter">
    <w:name w:val="Título Caráter"/>
    <w:basedOn w:val="Tipodeletrapredefinidodopargrafo"/>
    <w:link w:val="Ttulo"/>
    <w:rsid w:val="003451E3"/>
    <w:rPr>
      <w:rFonts w:asciiTheme="majorHAnsi" w:eastAsiaTheme="majorEastAsia" w:hAnsiTheme="majorHAnsi" w:cstheme="majorBidi"/>
      <w:spacing w:val="-10"/>
      <w:kern w:val="28"/>
      <w:sz w:val="56"/>
      <w:szCs w:val="56"/>
    </w:rPr>
  </w:style>
  <w:style w:type="character" w:styleId="MenoNoResolvida">
    <w:name w:val="Unresolved Mention"/>
    <w:basedOn w:val="Tipodeletrapredefinidodopargrafo"/>
    <w:uiPriority w:val="99"/>
    <w:semiHidden/>
    <w:unhideWhenUsed/>
    <w:rsid w:val="008905B2"/>
    <w:rPr>
      <w:color w:val="605E5C"/>
      <w:shd w:val="clear" w:color="auto" w:fill="E1DFDD"/>
    </w:rPr>
  </w:style>
  <w:style w:type="paragraph" w:styleId="NormalWeb">
    <w:name w:val="Normal (Web)"/>
    <w:basedOn w:val="Normal"/>
    <w:uiPriority w:val="99"/>
    <w:unhideWhenUsed/>
    <w:rsid w:val="00F30285"/>
    <w:pPr>
      <w:widowControl/>
      <w:spacing w:before="100" w:beforeAutospacing="1" w:after="100" w:afterAutospacing="1"/>
    </w:pPr>
    <w:rPr>
      <w:rFonts w:eastAsia="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11595">
      <w:bodyDiv w:val="1"/>
      <w:marLeft w:val="0"/>
      <w:marRight w:val="0"/>
      <w:marTop w:val="0"/>
      <w:marBottom w:val="0"/>
      <w:divBdr>
        <w:top w:val="none" w:sz="0" w:space="0" w:color="auto"/>
        <w:left w:val="none" w:sz="0" w:space="0" w:color="auto"/>
        <w:bottom w:val="none" w:sz="0" w:space="0" w:color="auto"/>
        <w:right w:val="none" w:sz="0" w:space="0" w:color="auto"/>
      </w:divBdr>
      <w:divsChild>
        <w:div w:id="430010098">
          <w:marLeft w:val="0"/>
          <w:marRight w:val="0"/>
          <w:marTop w:val="15"/>
          <w:marBottom w:val="0"/>
          <w:divBdr>
            <w:top w:val="single" w:sz="48" w:space="0" w:color="auto"/>
            <w:left w:val="single" w:sz="48" w:space="0" w:color="auto"/>
            <w:bottom w:val="single" w:sz="48" w:space="0" w:color="auto"/>
            <w:right w:val="single" w:sz="48" w:space="0" w:color="auto"/>
          </w:divBdr>
          <w:divsChild>
            <w:div w:id="180434238">
              <w:marLeft w:val="0"/>
              <w:marRight w:val="0"/>
              <w:marTop w:val="0"/>
              <w:marBottom w:val="0"/>
              <w:divBdr>
                <w:top w:val="none" w:sz="0" w:space="0" w:color="auto"/>
                <w:left w:val="none" w:sz="0" w:space="0" w:color="auto"/>
                <w:bottom w:val="none" w:sz="0" w:space="0" w:color="auto"/>
                <w:right w:val="none" w:sz="0" w:space="0" w:color="auto"/>
              </w:divBdr>
            </w:div>
          </w:divsChild>
        </w:div>
        <w:div w:id="447242937">
          <w:marLeft w:val="0"/>
          <w:marRight w:val="0"/>
          <w:marTop w:val="15"/>
          <w:marBottom w:val="0"/>
          <w:divBdr>
            <w:top w:val="single" w:sz="48" w:space="0" w:color="auto"/>
            <w:left w:val="single" w:sz="48" w:space="0" w:color="auto"/>
            <w:bottom w:val="single" w:sz="48" w:space="0" w:color="auto"/>
            <w:right w:val="single" w:sz="48" w:space="0" w:color="auto"/>
          </w:divBdr>
          <w:divsChild>
            <w:div w:id="1871604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8831">
      <w:bodyDiv w:val="1"/>
      <w:marLeft w:val="0"/>
      <w:marRight w:val="0"/>
      <w:marTop w:val="0"/>
      <w:marBottom w:val="0"/>
      <w:divBdr>
        <w:top w:val="none" w:sz="0" w:space="0" w:color="auto"/>
        <w:left w:val="none" w:sz="0" w:space="0" w:color="auto"/>
        <w:bottom w:val="none" w:sz="0" w:space="0" w:color="auto"/>
        <w:right w:val="none" w:sz="0" w:space="0" w:color="auto"/>
      </w:divBdr>
      <w:divsChild>
        <w:div w:id="1025785218">
          <w:marLeft w:val="0"/>
          <w:marRight w:val="0"/>
          <w:marTop w:val="15"/>
          <w:marBottom w:val="0"/>
          <w:divBdr>
            <w:top w:val="single" w:sz="48" w:space="0" w:color="auto"/>
            <w:left w:val="single" w:sz="48" w:space="0" w:color="auto"/>
            <w:bottom w:val="single" w:sz="48" w:space="0" w:color="auto"/>
            <w:right w:val="single" w:sz="48" w:space="0" w:color="auto"/>
          </w:divBdr>
          <w:divsChild>
            <w:div w:id="32852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77643">
      <w:bodyDiv w:val="1"/>
      <w:marLeft w:val="0"/>
      <w:marRight w:val="0"/>
      <w:marTop w:val="0"/>
      <w:marBottom w:val="0"/>
      <w:divBdr>
        <w:top w:val="none" w:sz="0" w:space="0" w:color="auto"/>
        <w:left w:val="none" w:sz="0" w:space="0" w:color="auto"/>
        <w:bottom w:val="none" w:sz="0" w:space="0" w:color="auto"/>
        <w:right w:val="none" w:sz="0" w:space="0" w:color="auto"/>
      </w:divBdr>
      <w:divsChild>
        <w:div w:id="802580083">
          <w:marLeft w:val="0"/>
          <w:marRight w:val="0"/>
          <w:marTop w:val="15"/>
          <w:marBottom w:val="0"/>
          <w:divBdr>
            <w:top w:val="single" w:sz="48" w:space="0" w:color="auto"/>
            <w:left w:val="single" w:sz="48" w:space="0" w:color="auto"/>
            <w:bottom w:val="single" w:sz="48" w:space="0" w:color="auto"/>
            <w:right w:val="single" w:sz="48" w:space="0" w:color="auto"/>
          </w:divBdr>
          <w:divsChild>
            <w:div w:id="1292441019">
              <w:marLeft w:val="0"/>
              <w:marRight w:val="0"/>
              <w:marTop w:val="0"/>
              <w:marBottom w:val="0"/>
              <w:divBdr>
                <w:top w:val="none" w:sz="0" w:space="0" w:color="auto"/>
                <w:left w:val="none" w:sz="0" w:space="0" w:color="auto"/>
                <w:bottom w:val="none" w:sz="0" w:space="0" w:color="auto"/>
                <w:right w:val="none" w:sz="0" w:space="0" w:color="auto"/>
              </w:divBdr>
            </w:div>
          </w:divsChild>
        </w:div>
        <w:div w:id="958530617">
          <w:marLeft w:val="0"/>
          <w:marRight w:val="0"/>
          <w:marTop w:val="15"/>
          <w:marBottom w:val="0"/>
          <w:divBdr>
            <w:top w:val="single" w:sz="48" w:space="0" w:color="auto"/>
            <w:left w:val="single" w:sz="48" w:space="0" w:color="auto"/>
            <w:bottom w:val="single" w:sz="48" w:space="0" w:color="auto"/>
            <w:right w:val="single" w:sz="48" w:space="0" w:color="auto"/>
          </w:divBdr>
          <w:divsChild>
            <w:div w:id="1995908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43186">
      <w:bodyDiv w:val="1"/>
      <w:marLeft w:val="0"/>
      <w:marRight w:val="0"/>
      <w:marTop w:val="0"/>
      <w:marBottom w:val="0"/>
      <w:divBdr>
        <w:top w:val="none" w:sz="0" w:space="0" w:color="auto"/>
        <w:left w:val="none" w:sz="0" w:space="0" w:color="auto"/>
        <w:bottom w:val="none" w:sz="0" w:space="0" w:color="auto"/>
        <w:right w:val="none" w:sz="0" w:space="0" w:color="auto"/>
      </w:divBdr>
      <w:divsChild>
        <w:div w:id="1492208771">
          <w:marLeft w:val="0"/>
          <w:marRight w:val="0"/>
          <w:marTop w:val="15"/>
          <w:marBottom w:val="0"/>
          <w:divBdr>
            <w:top w:val="single" w:sz="48" w:space="0" w:color="auto"/>
            <w:left w:val="single" w:sz="48" w:space="0" w:color="auto"/>
            <w:bottom w:val="single" w:sz="48" w:space="0" w:color="auto"/>
            <w:right w:val="single" w:sz="48" w:space="0" w:color="auto"/>
          </w:divBdr>
          <w:divsChild>
            <w:div w:id="896743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06833">
      <w:bodyDiv w:val="1"/>
      <w:marLeft w:val="0"/>
      <w:marRight w:val="0"/>
      <w:marTop w:val="0"/>
      <w:marBottom w:val="0"/>
      <w:divBdr>
        <w:top w:val="none" w:sz="0" w:space="0" w:color="auto"/>
        <w:left w:val="none" w:sz="0" w:space="0" w:color="auto"/>
        <w:bottom w:val="none" w:sz="0" w:space="0" w:color="auto"/>
        <w:right w:val="none" w:sz="0" w:space="0" w:color="auto"/>
      </w:divBdr>
    </w:div>
    <w:div w:id="92091547">
      <w:bodyDiv w:val="1"/>
      <w:marLeft w:val="0"/>
      <w:marRight w:val="0"/>
      <w:marTop w:val="0"/>
      <w:marBottom w:val="0"/>
      <w:divBdr>
        <w:top w:val="none" w:sz="0" w:space="0" w:color="auto"/>
        <w:left w:val="none" w:sz="0" w:space="0" w:color="auto"/>
        <w:bottom w:val="none" w:sz="0" w:space="0" w:color="auto"/>
        <w:right w:val="none" w:sz="0" w:space="0" w:color="auto"/>
      </w:divBdr>
      <w:divsChild>
        <w:div w:id="1094086306">
          <w:marLeft w:val="0"/>
          <w:marRight w:val="0"/>
          <w:marTop w:val="15"/>
          <w:marBottom w:val="0"/>
          <w:divBdr>
            <w:top w:val="single" w:sz="48" w:space="0" w:color="auto"/>
            <w:left w:val="single" w:sz="48" w:space="0" w:color="auto"/>
            <w:bottom w:val="single" w:sz="48" w:space="0" w:color="auto"/>
            <w:right w:val="single" w:sz="48" w:space="0" w:color="auto"/>
          </w:divBdr>
          <w:divsChild>
            <w:div w:id="993947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74412">
      <w:bodyDiv w:val="1"/>
      <w:marLeft w:val="0"/>
      <w:marRight w:val="0"/>
      <w:marTop w:val="0"/>
      <w:marBottom w:val="0"/>
      <w:divBdr>
        <w:top w:val="none" w:sz="0" w:space="0" w:color="auto"/>
        <w:left w:val="none" w:sz="0" w:space="0" w:color="auto"/>
        <w:bottom w:val="none" w:sz="0" w:space="0" w:color="auto"/>
        <w:right w:val="none" w:sz="0" w:space="0" w:color="auto"/>
      </w:divBdr>
      <w:divsChild>
        <w:div w:id="282426214">
          <w:marLeft w:val="0"/>
          <w:marRight w:val="0"/>
          <w:marTop w:val="15"/>
          <w:marBottom w:val="0"/>
          <w:divBdr>
            <w:top w:val="single" w:sz="48" w:space="0" w:color="auto"/>
            <w:left w:val="single" w:sz="48" w:space="0" w:color="auto"/>
            <w:bottom w:val="single" w:sz="48" w:space="0" w:color="auto"/>
            <w:right w:val="single" w:sz="48" w:space="0" w:color="auto"/>
          </w:divBdr>
          <w:divsChild>
            <w:div w:id="1786994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16222">
      <w:bodyDiv w:val="1"/>
      <w:marLeft w:val="0"/>
      <w:marRight w:val="0"/>
      <w:marTop w:val="0"/>
      <w:marBottom w:val="0"/>
      <w:divBdr>
        <w:top w:val="none" w:sz="0" w:space="0" w:color="auto"/>
        <w:left w:val="none" w:sz="0" w:space="0" w:color="auto"/>
        <w:bottom w:val="none" w:sz="0" w:space="0" w:color="auto"/>
        <w:right w:val="none" w:sz="0" w:space="0" w:color="auto"/>
      </w:divBdr>
      <w:divsChild>
        <w:div w:id="987709039">
          <w:marLeft w:val="0"/>
          <w:marRight w:val="0"/>
          <w:marTop w:val="15"/>
          <w:marBottom w:val="0"/>
          <w:divBdr>
            <w:top w:val="single" w:sz="48" w:space="0" w:color="auto"/>
            <w:left w:val="single" w:sz="48" w:space="0" w:color="auto"/>
            <w:bottom w:val="single" w:sz="48" w:space="0" w:color="auto"/>
            <w:right w:val="single" w:sz="48" w:space="0" w:color="auto"/>
          </w:divBdr>
          <w:divsChild>
            <w:div w:id="1224557794">
              <w:marLeft w:val="0"/>
              <w:marRight w:val="0"/>
              <w:marTop w:val="0"/>
              <w:marBottom w:val="0"/>
              <w:divBdr>
                <w:top w:val="none" w:sz="0" w:space="0" w:color="auto"/>
                <w:left w:val="none" w:sz="0" w:space="0" w:color="auto"/>
                <w:bottom w:val="none" w:sz="0" w:space="0" w:color="auto"/>
                <w:right w:val="none" w:sz="0" w:space="0" w:color="auto"/>
              </w:divBdr>
            </w:div>
          </w:divsChild>
        </w:div>
        <w:div w:id="941688712">
          <w:marLeft w:val="0"/>
          <w:marRight w:val="0"/>
          <w:marTop w:val="15"/>
          <w:marBottom w:val="0"/>
          <w:divBdr>
            <w:top w:val="single" w:sz="48" w:space="0" w:color="auto"/>
            <w:left w:val="single" w:sz="48" w:space="0" w:color="auto"/>
            <w:bottom w:val="single" w:sz="48" w:space="0" w:color="auto"/>
            <w:right w:val="single" w:sz="48" w:space="0" w:color="auto"/>
          </w:divBdr>
          <w:divsChild>
            <w:div w:id="101188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18932">
      <w:bodyDiv w:val="1"/>
      <w:marLeft w:val="0"/>
      <w:marRight w:val="0"/>
      <w:marTop w:val="0"/>
      <w:marBottom w:val="0"/>
      <w:divBdr>
        <w:top w:val="none" w:sz="0" w:space="0" w:color="auto"/>
        <w:left w:val="none" w:sz="0" w:space="0" w:color="auto"/>
        <w:bottom w:val="none" w:sz="0" w:space="0" w:color="auto"/>
        <w:right w:val="none" w:sz="0" w:space="0" w:color="auto"/>
      </w:divBdr>
      <w:divsChild>
        <w:div w:id="1086267544">
          <w:marLeft w:val="0"/>
          <w:marRight w:val="0"/>
          <w:marTop w:val="15"/>
          <w:marBottom w:val="0"/>
          <w:divBdr>
            <w:top w:val="single" w:sz="48" w:space="0" w:color="auto"/>
            <w:left w:val="single" w:sz="48" w:space="0" w:color="auto"/>
            <w:bottom w:val="single" w:sz="48" w:space="0" w:color="auto"/>
            <w:right w:val="single" w:sz="48" w:space="0" w:color="auto"/>
          </w:divBdr>
          <w:divsChild>
            <w:div w:id="709955126">
              <w:marLeft w:val="0"/>
              <w:marRight w:val="0"/>
              <w:marTop w:val="0"/>
              <w:marBottom w:val="0"/>
              <w:divBdr>
                <w:top w:val="none" w:sz="0" w:space="0" w:color="auto"/>
                <w:left w:val="none" w:sz="0" w:space="0" w:color="auto"/>
                <w:bottom w:val="none" w:sz="0" w:space="0" w:color="auto"/>
                <w:right w:val="none" w:sz="0" w:space="0" w:color="auto"/>
              </w:divBdr>
            </w:div>
          </w:divsChild>
        </w:div>
        <w:div w:id="1137457643">
          <w:marLeft w:val="0"/>
          <w:marRight w:val="0"/>
          <w:marTop w:val="15"/>
          <w:marBottom w:val="0"/>
          <w:divBdr>
            <w:top w:val="single" w:sz="48" w:space="0" w:color="auto"/>
            <w:left w:val="single" w:sz="48" w:space="0" w:color="auto"/>
            <w:bottom w:val="single" w:sz="48" w:space="0" w:color="auto"/>
            <w:right w:val="single" w:sz="48" w:space="0" w:color="auto"/>
          </w:divBdr>
          <w:divsChild>
            <w:div w:id="15351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94225">
      <w:bodyDiv w:val="1"/>
      <w:marLeft w:val="0"/>
      <w:marRight w:val="0"/>
      <w:marTop w:val="0"/>
      <w:marBottom w:val="0"/>
      <w:divBdr>
        <w:top w:val="none" w:sz="0" w:space="0" w:color="auto"/>
        <w:left w:val="none" w:sz="0" w:space="0" w:color="auto"/>
        <w:bottom w:val="none" w:sz="0" w:space="0" w:color="auto"/>
        <w:right w:val="none" w:sz="0" w:space="0" w:color="auto"/>
      </w:divBdr>
      <w:divsChild>
        <w:div w:id="1561359871">
          <w:marLeft w:val="0"/>
          <w:marRight w:val="0"/>
          <w:marTop w:val="15"/>
          <w:marBottom w:val="0"/>
          <w:divBdr>
            <w:top w:val="single" w:sz="48" w:space="0" w:color="auto"/>
            <w:left w:val="single" w:sz="48" w:space="0" w:color="auto"/>
            <w:bottom w:val="single" w:sz="48" w:space="0" w:color="auto"/>
            <w:right w:val="single" w:sz="48" w:space="0" w:color="auto"/>
          </w:divBdr>
          <w:divsChild>
            <w:div w:id="680549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42403">
      <w:bodyDiv w:val="1"/>
      <w:marLeft w:val="0"/>
      <w:marRight w:val="0"/>
      <w:marTop w:val="0"/>
      <w:marBottom w:val="0"/>
      <w:divBdr>
        <w:top w:val="none" w:sz="0" w:space="0" w:color="auto"/>
        <w:left w:val="none" w:sz="0" w:space="0" w:color="auto"/>
        <w:bottom w:val="none" w:sz="0" w:space="0" w:color="auto"/>
        <w:right w:val="none" w:sz="0" w:space="0" w:color="auto"/>
      </w:divBdr>
    </w:div>
    <w:div w:id="193881639">
      <w:bodyDiv w:val="1"/>
      <w:marLeft w:val="0"/>
      <w:marRight w:val="0"/>
      <w:marTop w:val="0"/>
      <w:marBottom w:val="0"/>
      <w:divBdr>
        <w:top w:val="none" w:sz="0" w:space="0" w:color="auto"/>
        <w:left w:val="none" w:sz="0" w:space="0" w:color="auto"/>
        <w:bottom w:val="none" w:sz="0" w:space="0" w:color="auto"/>
        <w:right w:val="none" w:sz="0" w:space="0" w:color="auto"/>
      </w:divBdr>
    </w:div>
    <w:div w:id="250357757">
      <w:bodyDiv w:val="1"/>
      <w:marLeft w:val="0"/>
      <w:marRight w:val="0"/>
      <w:marTop w:val="0"/>
      <w:marBottom w:val="0"/>
      <w:divBdr>
        <w:top w:val="none" w:sz="0" w:space="0" w:color="auto"/>
        <w:left w:val="none" w:sz="0" w:space="0" w:color="auto"/>
        <w:bottom w:val="none" w:sz="0" w:space="0" w:color="auto"/>
        <w:right w:val="none" w:sz="0" w:space="0" w:color="auto"/>
      </w:divBdr>
    </w:div>
    <w:div w:id="269437865">
      <w:bodyDiv w:val="1"/>
      <w:marLeft w:val="0"/>
      <w:marRight w:val="0"/>
      <w:marTop w:val="0"/>
      <w:marBottom w:val="0"/>
      <w:divBdr>
        <w:top w:val="none" w:sz="0" w:space="0" w:color="auto"/>
        <w:left w:val="none" w:sz="0" w:space="0" w:color="auto"/>
        <w:bottom w:val="none" w:sz="0" w:space="0" w:color="auto"/>
        <w:right w:val="none" w:sz="0" w:space="0" w:color="auto"/>
      </w:divBdr>
      <w:divsChild>
        <w:div w:id="592011748">
          <w:marLeft w:val="0"/>
          <w:marRight w:val="0"/>
          <w:marTop w:val="15"/>
          <w:marBottom w:val="0"/>
          <w:divBdr>
            <w:top w:val="single" w:sz="48" w:space="0" w:color="auto"/>
            <w:left w:val="single" w:sz="48" w:space="0" w:color="auto"/>
            <w:bottom w:val="single" w:sz="48" w:space="0" w:color="auto"/>
            <w:right w:val="single" w:sz="48" w:space="0" w:color="auto"/>
          </w:divBdr>
          <w:divsChild>
            <w:div w:id="1342313204">
              <w:marLeft w:val="0"/>
              <w:marRight w:val="0"/>
              <w:marTop w:val="0"/>
              <w:marBottom w:val="0"/>
              <w:divBdr>
                <w:top w:val="none" w:sz="0" w:space="0" w:color="auto"/>
                <w:left w:val="none" w:sz="0" w:space="0" w:color="auto"/>
                <w:bottom w:val="none" w:sz="0" w:space="0" w:color="auto"/>
                <w:right w:val="none" w:sz="0" w:space="0" w:color="auto"/>
              </w:divBdr>
            </w:div>
          </w:divsChild>
        </w:div>
        <w:div w:id="1951468243">
          <w:marLeft w:val="0"/>
          <w:marRight w:val="0"/>
          <w:marTop w:val="15"/>
          <w:marBottom w:val="0"/>
          <w:divBdr>
            <w:top w:val="single" w:sz="48" w:space="0" w:color="auto"/>
            <w:left w:val="single" w:sz="48" w:space="0" w:color="auto"/>
            <w:bottom w:val="single" w:sz="48" w:space="0" w:color="auto"/>
            <w:right w:val="single" w:sz="48" w:space="0" w:color="auto"/>
          </w:divBdr>
          <w:divsChild>
            <w:div w:id="1381052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979576">
      <w:bodyDiv w:val="1"/>
      <w:marLeft w:val="0"/>
      <w:marRight w:val="0"/>
      <w:marTop w:val="0"/>
      <w:marBottom w:val="0"/>
      <w:divBdr>
        <w:top w:val="none" w:sz="0" w:space="0" w:color="auto"/>
        <w:left w:val="none" w:sz="0" w:space="0" w:color="auto"/>
        <w:bottom w:val="none" w:sz="0" w:space="0" w:color="auto"/>
        <w:right w:val="none" w:sz="0" w:space="0" w:color="auto"/>
      </w:divBdr>
      <w:divsChild>
        <w:div w:id="1791702923">
          <w:marLeft w:val="0"/>
          <w:marRight w:val="0"/>
          <w:marTop w:val="15"/>
          <w:marBottom w:val="0"/>
          <w:divBdr>
            <w:top w:val="single" w:sz="48" w:space="0" w:color="auto"/>
            <w:left w:val="single" w:sz="48" w:space="0" w:color="auto"/>
            <w:bottom w:val="single" w:sz="48" w:space="0" w:color="auto"/>
            <w:right w:val="single" w:sz="48" w:space="0" w:color="auto"/>
          </w:divBdr>
          <w:divsChild>
            <w:div w:id="344553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709386">
      <w:bodyDiv w:val="1"/>
      <w:marLeft w:val="0"/>
      <w:marRight w:val="0"/>
      <w:marTop w:val="0"/>
      <w:marBottom w:val="0"/>
      <w:divBdr>
        <w:top w:val="none" w:sz="0" w:space="0" w:color="auto"/>
        <w:left w:val="none" w:sz="0" w:space="0" w:color="auto"/>
        <w:bottom w:val="none" w:sz="0" w:space="0" w:color="auto"/>
        <w:right w:val="none" w:sz="0" w:space="0" w:color="auto"/>
      </w:divBdr>
      <w:divsChild>
        <w:div w:id="1170368306">
          <w:marLeft w:val="0"/>
          <w:marRight w:val="0"/>
          <w:marTop w:val="15"/>
          <w:marBottom w:val="0"/>
          <w:divBdr>
            <w:top w:val="single" w:sz="48" w:space="0" w:color="auto"/>
            <w:left w:val="single" w:sz="48" w:space="0" w:color="auto"/>
            <w:bottom w:val="single" w:sz="48" w:space="0" w:color="auto"/>
            <w:right w:val="single" w:sz="48" w:space="0" w:color="auto"/>
          </w:divBdr>
          <w:divsChild>
            <w:div w:id="1407649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924859">
      <w:bodyDiv w:val="1"/>
      <w:marLeft w:val="0"/>
      <w:marRight w:val="0"/>
      <w:marTop w:val="0"/>
      <w:marBottom w:val="0"/>
      <w:divBdr>
        <w:top w:val="none" w:sz="0" w:space="0" w:color="auto"/>
        <w:left w:val="none" w:sz="0" w:space="0" w:color="auto"/>
        <w:bottom w:val="none" w:sz="0" w:space="0" w:color="auto"/>
        <w:right w:val="none" w:sz="0" w:space="0" w:color="auto"/>
      </w:divBdr>
      <w:divsChild>
        <w:div w:id="345327521">
          <w:marLeft w:val="0"/>
          <w:marRight w:val="0"/>
          <w:marTop w:val="15"/>
          <w:marBottom w:val="0"/>
          <w:divBdr>
            <w:top w:val="single" w:sz="48" w:space="0" w:color="auto"/>
            <w:left w:val="single" w:sz="48" w:space="0" w:color="auto"/>
            <w:bottom w:val="single" w:sz="48" w:space="0" w:color="auto"/>
            <w:right w:val="single" w:sz="48" w:space="0" w:color="auto"/>
          </w:divBdr>
          <w:divsChild>
            <w:div w:id="1617322528">
              <w:marLeft w:val="0"/>
              <w:marRight w:val="0"/>
              <w:marTop w:val="0"/>
              <w:marBottom w:val="0"/>
              <w:divBdr>
                <w:top w:val="none" w:sz="0" w:space="0" w:color="auto"/>
                <w:left w:val="none" w:sz="0" w:space="0" w:color="auto"/>
                <w:bottom w:val="none" w:sz="0" w:space="0" w:color="auto"/>
                <w:right w:val="none" w:sz="0" w:space="0" w:color="auto"/>
              </w:divBdr>
            </w:div>
          </w:divsChild>
        </w:div>
        <w:div w:id="991101671">
          <w:marLeft w:val="0"/>
          <w:marRight w:val="0"/>
          <w:marTop w:val="15"/>
          <w:marBottom w:val="0"/>
          <w:divBdr>
            <w:top w:val="single" w:sz="48" w:space="0" w:color="auto"/>
            <w:left w:val="single" w:sz="48" w:space="0" w:color="auto"/>
            <w:bottom w:val="single" w:sz="48" w:space="0" w:color="auto"/>
            <w:right w:val="single" w:sz="48" w:space="0" w:color="auto"/>
          </w:divBdr>
          <w:divsChild>
            <w:div w:id="1235359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753701">
      <w:bodyDiv w:val="1"/>
      <w:marLeft w:val="0"/>
      <w:marRight w:val="0"/>
      <w:marTop w:val="0"/>
      <w:marBottom w:val="0"/>
      <w:divBdr>
        <w:top w:val="none" w:sz="0" w:space="0" w:color="auto"/>
        <w:left w:val="none" w:sz="0" w:space="0" w:color="auto"/>
        <w:bottom w:val="none" w:sz="0" w:space="0" w:color="auto"/>
        <w:right w:val="none" w:sz="0" w:space="0" w:color="auto"/>
      </w:divBdr>
      <w:divsChild>
        <w:div w:id="816840706">
          <w:marLeft w:val="0"/>
          <w:marRight w:val="0"/>
          <w:marTop w:val="15"/>
          <w:marBottom w:val="0"/>
          <w:divBdr>
            <w:top w:val="single" w:sz="48" w:space="0" w:color="auto"/>
            <w:left w:val="single" w:sz="48" w:space="0" w:color="auto"/>
            <w:bottom w:val="single" w:sz="48" w:space="0" w:color="auto"/>
            <w:right w:val="single" w:sz="48" w:space="0" w:color="auto"/>
          </w:divBdr>
          <w:divsChild>
            <w:div w:id="2041544274">
              <w:marLeft w:val="0"/>
              <w:marRight w:val="0"/>
              <w:marTop w:val="0"/>
              <w:marBottom w:val="0"/>
              <w:divBdr>
                <w:top w:val="none" w:sz="0" w:space="0" w:color="auto"/>
                <w:left w:val="none" w:sz="0" w:space="0" w:color="auto"/>
                <w:bottom w:val="none" w:sz="0" w:space="0" w:color="auto"/>
                <w:right w:val="none" w:sz="0" w:space="0" w:color="auto"/>
              </w:divBdr>
            </w:div>
          </w:divsChild>
        </w:div>
        <w:div w:id="1040205709">
          <w:marLeft w:val="0"/>
          <w:marRight w:val="0"/>
          <w:marTop w:val="15"/>
          <w:marBottom w:val="0"/>
          <w:divBdr>
            <w:top w:val="single" w:sz="48" w:space="0" w:color="auto"/>
            <w:left w:val="single" w:sz="48" w:space="0" w:color="auto"/>
            <w:bottom w:val="single" w:sz="48" w:space="0" w:color="auto"/>
            <w:right w:val="single" w:sz="48" w:space="0" w:color="auto"/>
          </w:divBdr>
          <w:divsChild>
            <w:div w:id="1646154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9771530">
      <w:bodyDiv w:val="1"/>
      <w:marLeft w:val="0"/>
      <w:marRight w:val="0"/>
      <w:marTop w:val="0"/>
      <w:marBottom w:val="0"/>
      <w:divBdr>
        <w:top w:val="none" w:sz="0" w:space="0" w:color="auto"/>
        <w:left w:val="none" w:sz="0" w:space="0" w:color="auto"/>
        <w:bottom w:val="none" w:sz="0" w:space="0" w:color="auto"/>
        <w:right w:val="none" w:sz="0" w:space="0" w:color="auto"/>
      </w:divBdr>
      <w:divsChild>
        <w:div w:id="1302075231">
          <w:marLeft w:val="0"/>
          <w:marRight w:val="0"/>
          <w:marTop w:val="15"/>
          <w:marBottom w:val="0"/>
          <w:divBdr>
            <w:top w:val="single" w:sz="48" w:space="0" w:color="auto"/>
            <w:left w:val="single" w:sz="48" w:space="0" w:color="auto"/>
            <w:bottom w:val="single" w:sz="48" w:space="0" w:color="auto"/>
            <w:right w:val="single" w:sz="48" w:space="0" w:color="auto"/>
          </w:divBdr>
          <w:divsChild>
            <w:div w:id="1338539659">
              <w:marLeft w:val="0"/>
              <w:marRight w:val="0"/>
              <w:marTop w:val="0"/>
              <w:marBottom w:val="0"/>
              <w:divBdr>
                <w:top w:val="none" w:sz="0" w:space="0" w:color="auto"/>
                <w:left w:val="none" w:sz="0" w:space="0" w:color="auto"/>
                <w:bottom w:val="none" w:sz="0" w:space="0" w:color="auto"/>
                <w:right w:val="none" w:sz="0" w:space="0" w:color="auto"/>
              </w:divBdr>
            </w:div>
          </w:divsChild>
        </w:div>
        <w:div w:id="1311133639">
          <w:marLeft w:val="0"/>
          <w:marRight w:val="0"/>
          <w:marTop w:val="15"/>
          <w:marBottom w:val="0"/>
          <w:divBdr>
            <w:top w:val="single" w:sz="48" w:space="0" w:color="auto"/>
            <w:left w:val="single" w:sz="48" w:space="0" w:color="auto"/>
            <w:bottom w:val="single" w:sz="48" w:space="0" w:color="auto"/>
            <w:right w:val="single" w:sz="48" w:space="0" w:color="auto"/>
          </w:divBdr>
          <w:divsChild>
            <w:div w:id="396440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223352">
      <w:bodyDiv w:val="1"/>
      <w:marLeft w:val="0"/>
      <w:marRight w:val="0"/>
      <w:marTop w:val="0"/>
      <w:marBottom w:val="0"/>
      <w:divBdr>
        <w:top w:val="none" w:sz="0" w:space="0" w:color="auto"/>
        <w:left w:val="none" w:sz="0" w:space="0" w:color="auto"/>
        <w:bottom w:val="none" w:sz="0" w:space="0" w:color="auto"/>
        <w:right w:val="none" w:sz="0" w:space="0" w:color="auto"/>
      </w:divBdr>
      <w:divsChild>
        <w:div w:id="2076316337">
          <w:marLeft w:val="0"/>
          <w:marRight w:val="0"/>
          <w:marTop w:val="0"/>
          <w:marBottom w:val="0"/>
          <w:divBdr>
            <w:top w:val="none" w:sz="0" w:space="0" w:color="auto"/>
            <w:left w:val="none" w:sz="0" w:space="0" w:color="auto"/>
            <w:bottom w:val="none" w:sz="0" w:space="0" w:color="auto"/>
            <w:right w:val="none" w:sz="0" w:space="0" w:color="auto"/>
          </w:divBdr>
        </w:div>
      </w:divsChild>
    </w:div>
    <w:div w:id="439376387">
      <w:bodyDiv w:val="1"/>
      <w:marLeft w:val="0"/>
      <w:marRight w:val="0"/>
      <w:marTop w:val="0"/>
      <w:marBottom w:val="0"/>
      <w:divBdr>
        <w:top w:val="none" w:sz="0" w:space="0" w:color="auto"/>
        <w:left w:val="none" w:sz="0" w:space="0" w:color="auto"/>
        <w:bottom w:val="none" w:sz="0" w:space="0" w:color="auto"/>
        <w:right w:val="none" w:sz="0" w:space="0" w:color="auto"/>
      </w:divBdr>
    </w:div>
    <w:div w:id="485517639">
      <w:bodyDiv w:val="1"/>
      <w:marLeft w:val="0"/>
      <w:marRight w:val="0"/>
      <w:marTop w:val="0"/>
      <w:marBottom w:val="0"/>
      <w:divBdr>
        <w:top w:val="none" w:sz="0" w:space="0" w:color="auto"/>
        <w:left w:val="none" w:sz="0" w:space="0" w:color="auto"/>
        <w:bottom w:val="none" w:sz="0" w:space="0" w:color="auto"/>
        <w:right w:val="none" w:sz="0" w:space="0" w:color="auto"/>
      </w:divBdr>
      <w:divsChild>
        <w:div w:id="295725127">
          <w:marLeft w:val="0"/>
          <w:marRight w:val="0"/>
          <w:marTop w:val="15"/>
          <w:marBottom w:val="0"/>
          <w:divBdr>
            <w:top w:val="single" w:sz="48" w:space="0" w:color="auto"/>
            <w:left w:val="single" w:sz="48" w:space="0" w:color="auto"/>
            <w:bottom w:val="single" w:sz="48" w:space="0" w:color="auto"/>
            <w:right w:val="single" w:sz="48" w:space="0" w:color="auto"/>
          </w:divBdr>
          <w:divsChild>
            <w:div w:id="134109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764275">
      <w:bodyDiv w:val="1"/>
      <w:marLeft w:val="0"/>
      <w:marRight w:val="0"/>
      <w:marTop w:val="0"/>
      <w:marBottom w:val="0"/>
      <w:divBdr>
        <w:top w:val="none" w:sz="0" w:space="0" w:color="auto"/>
        <w:left w:val="none" w:sz="0" w:space="0" w:color="auto"/>
        <w:bottom w:val="none" w:sz="0" w:space="0" w:color="auto"/>
        <w:right w:val="none" w:sz="0" w:space="0" w:color="auto"/>
      </w:divBdr>
    </w:div>
    <w:div w:id="494805397">
      <w:bodyDiv w:val="1"/>
      <w:marLeft w:val="0"/>
      <w:marRight w:val="0"/>
      <w:marTop w:val="0"/>
      <w:marBottom w:val="0"/>
      <w:divBdr>
        <w:top w:val="none" w:sz="0" w:space="0" w:color="auto"/>
        <w:left w:val="none" w:sz="0" w:space="0" w:color="auto"/>
        <w:bottom w:val="none" w:sz="0" w:space="0" w:color="auto"/>
        <w:right w:val="none" w:sz="0" w:space="0" w:color="auto"/>
      </w:divBdr>
      <w:divsChild>
        <w:div w:id="1092818529">
          <w:marLeft w:val="0"/>
          <w:marRight w:val="0"/>
          <w:marTop w:val="15"/>
          <w:marBottom w:val="0"/>
          <w:divBdr>
            <w:top w:val="single" w:sz="48" w:space="0" w:color="auto"/>
            <w:left w:val="single" w:sz="48" w:space="0" w:color="auto"/>
            <w:bottom w:val="single" w:sz="48" w:space="0" w:color="auto"/>
            <w:right w:val="single" w:sz="48" w:space="0" w:color="auto"/>
          </w:divBdr>
          <w:divsChild>
            <w:div w:id="1915120019">
              <w:marLeft w:val="0"/>
              <w:marRight w:val="0"/>
              <w:marTop w:val="0"/>
              <w:marBottom w:val="0"/>
              <w:divBdr>
                <w:top w:val="none" w:sz="0" w:space="0" w:color="auto"/>
                <w:left w:val="none" w:sz="0" w:space="0" w:color="auto"/>
                <w:bottom w:val="none" w:sz="0" w:space="0" w:color="auto"/>
                <w:right w:val="none" w:sz="0" w:space="0" w:color="auto"/>
              </w:divBdr>
            </w:div>
          </w:divsChild>
        </w:div>
        <w:div w:id="1760061727">
          <w:marLeft w:val="0"/>
          <w:marRight w:val="0"/>
          <w:marTop w:val="15"/>
          <w:marBottom w:val="0"/>
          <w:divBdr>
            <w:top w:val="single" w:sz="48" w:space="0" w:color="auto"/>
            <w:left w:val="single" w:sz="48" w:space="0" w:color="auto"/>
            <w:bottom w:val="single" w:sz="48" w:space="0" w:color="auto"/>
            <w:right w:val="single" w:sz="48" w:space="0" w:color="auto"/>
          </w:divBdr>
          <w:divsChild>
            <w:div w:id="1470589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095821">
      <w:bodyDiv w:val="1"/>
      <w:marLeft w:val="0"/>
      <w:marRight w:val="0"/>
      <w:marTop w:val="0"/>
      <w:marBottom w:val="0"/>
      <w:divBdr>
        <w:top w:val="none" w:sz="0" w:space="0" w:color="auto"/>
        <w:left w:val="none" w:sz="0" w:space="0" w:color="auto"/>
        <w:bottom w:val="none" w:sz="0" w:space="0" w:color="auto"/>
        <w:right w:val="none" w:sz="0" w:space="0" w:color="auto"/>
      </w:divBdr>
      <w:divsChild>
        <w:div w:id="409153839">
          <w:marLeft w:val="0"/>
          <w:marRight w:val="0"/>
          <w:marTop w:val="15"/>
          <w:marBottom w:val="0"/>
          <w:divBdr>
            <w:top w:val="single" w:sz="48" w:space="0" w:color="auto"/>
            <w:left w:val="single" w:sz="48" w:space="0" w:color="auto"/>
            <w:bottom w:val="single" w:sz="48" w:space="0" w:color="auto"/>
            <w:right w:val="single" w:sz="48" w:space="0" w:color="auto"/>
          </w:divBdr>
          <w:divsChild>
            <w:div w:id="295180500">
              <w:marLeft w:val="0"/>
              <w:marRight w:val="0"/>
              <w:marTop w:val="0"/>
              <w:marBottom w:val="0"/>
              <w:divBdr>
                <w:top w:val="none" w:sz="0" w:space="0" w:color="auto"/>
                <w:left w:val="none" w:sz="0" w:space="0" w:color="auto"/>
                <w:bottom w:val="none" w:sz="0" w:space="0" w:color="auto"/>
                <w:right w:val="none" w:sz="0" w:space="0" w:color="auto"/>
              </w:divBdr>
            </w:div>
          </w:divsChild>
        </w:div>
        <w:div w:id="1050374883">
          <w:marLeft w:val="0"/>
          <w:marRight w:val="0"/>
          <w:marTop w:val="15"/>
          <w:marBottom w:val="0"/>
          <w:divBdr>
            <w:top w:val="single" w:sz="48" w:space="0" w:color="auto"/>
            <w:left w:val="single" w:sz="48" w:space="0" w:color="auto"/>
            <w:bottom w:val="single" w:sz="48" w:space="0" w:color="auto"/>
            <w:right w:val="single" w:sz="48" w:space="0" w:color="auto"/>
          </w:divBdr>
          <w:divsChild>
            <w:div w:id="1908107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252558">
      <w:bodyDiv w:val="1"/>
      <w:marLeft w:val="0"/>
      <w:marRight w:val="0"/>
      <w:marTop w:val="0"/>
      <w:marBottom w:val="0"/>
      <w:divBdr>
        <w:top w:val="none" w:sz="0" w:space="0" w:color="auto"/>
        <w:left w:val="none" w:sz="0" w:space="0" w:color="auto"/>
        <w:bottom w:val="none" w:sz="0" w:space="0" w:color="auto"/>
        <w:right w:val="none" w:sz="0" w:space="0" w:color="auto"/>
      </w:divBdr>
      <w:divsChild>
        <w:div w:id="1332177876">
          <w:marLeft w:val="0"/>
          <w:marRight w:val="0"/>
          <w:marTop w:val="15"/>
          <w:marBottom w:val="0"/>
          <w:divBdr>
            <w:top w:val="single" w:sz="48" w:space="0" w:color="auto"/>
            <w:left w:val="single" w:sz="48" w:space="0" w:color="auto"/>
            <w:bottom w:val="single" w:sz="48" w:space="0" w:color="auto"/>
            <w:right w:val="single" w:sz="48" w:space="0" w:color="auto"/>
          </w:divBdr>
          <w:divsChild>
            <w:div w:id="1311592586">
              <w:marLeft w:val="0"/>
              <w:marRight w:val="0"/>
              <w:marTop w:val="0"/>
              <w:marBottom w:val="0"/>
              <w:divBdr>
                <w:top w:val="none" w:sz="0" w:space="0" w:color="auto"/>
                <w:left w:val="none" w:sz="0" w:space="0" w:color="auto"/>
                <w:bottom w:val="none" w:sz="0" w:space="0" w:color="auto"/>
                <w:right w:val="none" w:sz="0" w:space="0" w:color="auto"/>
              </w:divBdr>
            </w:div>
          </w:divsChild>
        </w:div>
        <w:div w:id="2107578397">
          <w:marLeft w:val="0"/>
          <w:marRight w:val="0"/>
          <w:marTop w:val="15"/>
          <w:marBottom w:val="0"/>
          <w:divBdr>
            <w:top w:val="single" w:sz="48" w:space="0" w:color="auto"/>
            <w:left w:val="single" w:sz="48" w:space="0" w:color="auto"/>
            <w:bottom w:val="single" w:sz="48" w:space="0" w:color="auto"/>
            <w:right w:val="single" w:sz="48" w:space="0" w:color="auto"/>
          </w:divBdr>
          <w:divsChild>
            <w:div w:id="1408378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9847503">
      <w:bodyDiv w:val="1"/>
      <w:marLeft w:val="0"/>
      <w:marRight w:val="0"/>
      <w:marTop w:val="0"/>
      <w:marBottom w:val="0"/>
      <w:divBdr>
        <w:top w:val="none" w:sz="0" w:space="0" w:color="auto"/>
        <w:left w:val="none" w:sz="0" w:space="0" w:color="auto"/>
        <w:bottom w:val="none" w:sz="0" w:space="0" w:color="auto"/>
        <w:right w:val="none" w:sz="0" w:space="0" w:color="auto"/>
      </w:divBdr>
      <w:divsChild>
        <w:div w:id="912280916">
          <w:marLeft w:val="0"/>
          <w:marRight w:val="0"/>
          <w:marTop w:val="15"/>
          <w:marBottom w:val="0"/>
          <w:divBdr>
            <w:top w:val="single" w:sz="48" w:space="0" w:color="auto"/>
            <w:left w:val="single" w:sz="48" w:space="0" w:color="auto"/>
            <w:bottom w:val="single" w:sz="48" w:space="0" w:color="auto"/>
            <w:right w:val="single" w:sz="48" w:space="0" w:color="auto"/>
          </w:divBdr>
          <w:divsChild>
            <w:div w:id="1470592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370418">
      <w:bodyDiv w:val="1"/>
      <w:marLeft w:val="0"/>
      <w:marRight w:val="0"/>
      <w:marTop w:val="0"/>
      <w:marBottom w:val="0"/>
      <w:divBdr>
        <w:top w:val="none" w:sz="0" w:space="0" w:color="auto"/>
        <w:left w:val="none" w:sz="0" w:space="0" w:color="auto"/>
        <w:bottom w:val="none" w:sz="0" w:space="0" w:color="auto"/>
        <w:right w:val="none" w:sz="0" w:space="0" w:color="auto"/>
      </w:divBdr>
      <w:divsChild>
        <w:div w:id="30737498">
          <w:marLeft w:val="0"/>
          <w:marRight w:val="0"/>
          <w:marTop w:val="15"/>
          <w:marBottom w:val="0"/>
          <w:divBdr>
            <w:top w:val="single" w:sz="48" w:space="0" w:color="auto"/>
            <w:left w:val="single" w:sz="48" w:space="0" w:color="auto"/>
            <w:bottom w:val="single" w:sz="48" w:space="0" w:color="auto"/>
            <w:right w:val="single" w:sz="48" w:space="0" w:color="auto"/>
          </w:divBdr>
          <w:divsChild>
            <w:div w:id="302933923">
              <w:marLeft w:val="0"/>
              <w:marRight w:val="0"/>
              <w:marTop w:val="0"/>
              <w:marBottom w:val="0"/>
              <w:divBdr>
                <w:top w:val="none" w:sz="0" w:space="0" w:color="auto"/>
                <w:left w:val="none" w:sz="0" w:space="0" w:color="auto"/>
                <w:bottom w:val="none" w:sz="0" w:space="0" w:color="auto"/>
                <w:right w:val="none" w:sz="0" w:space="0" w:color="auto"/>
              </w:divBdr>
            </w:div>
          </w:divsChild>
        </w:div>
        <w:div w:id="1178235536">
          <w:marLeft w:val="0"/>
          <w:marRight w:val="0"/>
          <w:marTop w:val="15"/>
          <w:marBottom w:val="0"/>
          <w:divBdr>
            <w:top w:val="single" w:sz="48" w:space="0" w:color="auto"/>
            <w:left w:val="single" w:sz="48" w:space="0" w:color="auto"/>
            <w:bottom w:val="single" w:sz="48" w:space="0" w:color="auto"/>
            <w:right w:val="single" w:sz="48" w:space="0" w:color="auto"/>
          </w:divBdr>
          <w:divsChild>
            <w:div w:id="12959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321685">
      <w:bodyDiv w:val="1"/>
      <w:marLeft w:val="0"/>
      <w:marRight w:val="0"/>
      <w:marTop w:val="0"/>
      <w:marBottom w:val="0"/>
      <w:divBdr>
        <w:top w:val="none" w:sz="0" w:space="0" w:color="auto"/>
        <w:left w:val="none" w:sz="0" w:space="0" w:color="auto"/>
        <w:bottom w:val="none" w:sz="0" w:space="0" w:color="auto"/>
        <w:right w:val="none" w:sz="0" w:space="0" w:color="auto"/>
      </w:divBdr>
      <w:divsChild>
        <w:div w:id="800463151">
          <w:marLeft w:val="0"/>
          <w:marRight w:val="0"/>
          <w:marTop w:val="15"/>
          <w:marBottom w:val="0"/>
          <w:divBdr>
            <w:top w:val="single" w:sz="48" w:space="0" w:color="auto"/>
            <w:left w:val="single" w:sz="48" w:space="0" w:color="auto"/>
            <w:bottom w:val="single" w:sz="48" w:space="0" w:color="auto"/>
            <w:right w:val="single" w:sz="48" w:space="0" w:color="auto"/>
          </w:divBdr>
          <w:divsChild>
            <w:div w:id="927229293">
              <w:marLeft w:val="0"/>
              <w:marRight w:val="0"/>
              <w:marTop w:val="0"/>
              <w:marBottom w:val="0"/>
              <w:divBdr>
                <w:top w:val="none" w:sz="0" w:space="0" w:color="auto"/>
                <w:left w:val="none" w:sz="0" w:space="0" w:color="auto"/>
                <w:bottom w:val="none" w:sz="0" w:space="0" w:color="auto"/>
                <w:right w:val="none" w:sz="0" w:space="0" w:color="auto"/>
              </w:divBdr>
            </w:div>
          </w:divsChild>
        </w:div>
        <w:div w:id="1111976055">
          <w:marLeft w:val="0"/>
          <w:marRight w:val="0"/>
          <w:marTop w:val="15"/>
          <w:marBottom w:val="0"/>
          <w:divBdr>
            <w:top w:val="single" w:sz="48" w:space="0" w:color="auto"/>
            <w:left w:val="single" w:sz="48" w:space="0" w:color="auto"/>
            <w:bottom w:val="single" w:sz="48" w:space="0" w:color="auto"/>
            <w:right w:val="single" w:sz="48" w:space="0" w:color="auto"/>
          </w:divBdr>
          <w:divsChild>
            <w:div w:id="569386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675893">
      <w:bodyDiv w:val="1"/>
      <w:marLeft w:val="0"/>
      <w:marRight w:val="0"/>
      <w:marTop w:val="0"/>
      <w:marBottom w:val="0"/>
      <w:divBdr>
        <w:top w:val="none" w:sz="0" w:space="0" w:color="auto"/>
        <w:left w:val="none" w:sz="0" w:space="0" w:color="auto"/>
        <w:bottom w:val="none" w:sz="0" w:space="0" w:color="auto"/>
        <w:right w:val="none" w:sz="0" w:space="0" w:color="auto"/>
      </w:divBdr>
    </w:div>
    <w:div w:id="682323213">
      <w:bodyDiv w:val="1"/>
      <w:marLeft w:val="0"/>
      <w:marRight w:val="0"/>
      <w:marTop w:val="0"/>
      <w:marBottom w:val="0"/>
      <w:divBdr>
        <w:top w:val="none" w:sz="0" w:space="0" w:color="auto"/>
        <w:left w:val="none" w:sz="0" w:space="0" w:color="auto"/>
        <w:bottom w:val="none" w:sz="0" w:space="0" w:color="auto"/>
        <w:right w:val="none" w:sz="0" w:space="0" w:color="auto"/>
      </w:divBdr>
      <w:divsChild>
        <w:div w:id="236591814">
          <w:marLeft w:val="0"/>
          <w:marRight w:val="0"/>
          <w:marTop w:val="15"/>
          <w:marBottom w:val="0"/>
          <w:divBdr>
            <w:top w:val="single" w:sz="48" w:space="0" w:color="auto"/>
            <w:left w:val="single" w:sz="48" w:space="0" w:color="auto"/>
            <w:bottom w:val="single" w:sz="48" w:space="0" w:color="auto"/>
            <w:right w:val="single" w:sz="48" w:space="0" w:color="auto"/>
          </w:divBdr>
          <w:divsChild>
            <w:div w:id="1826508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900282">
      <w:bodyDiv w:val="1"/>
      <w:marLeft w:val="0"/>
      <w:marRight w:val="0"/>
      <w:marTop w:val="0"/>
      <w:marBottom w:val="0"/>
      <w:divBdr>
        <w:top w:val="none" w:sz="0" w:space="0" w:color="auto"/>
        <w:left w:val="none" w:sz="0" w:space="0" w:color="auto"/>
        <w:bottom w:val="none" w:sz="0" w:space="0" w:color="auto"/>
        <w:right w:val="none" w:sz="0" w:space="0" w:color="auto"/>
      </w:divBdr>
      <w:divsChild>
        <w:div w:id="160463413">
          <w:marLeft w:val="0"/>
          <w:marRight w:val="0"/>
          <w:marTop w:val="15"/>
          <w:marBottom w:val="0"/>
          <w:divBdr>
            <w:top w:val="single" w:sz="48" w:space="0" w:color="auto"/>
            <w:left w:val="single" w:sz="48" w:space="0" w:color="auto"/>
            <w:bottom w:val="single" w:sz="48" w:space="0" w:color="auto"/>
            <w:right w:val="single" w:sz="48" w:space="0" w:color="auto"/>
          </w:divBdr>
          <w:divsChild>
            <w:div w:id="1830441443">
              <w:marLeft w:val="0"/>
              <w:marRight w:val="0"/>
              <w:marTop w:val="0"/>
              <w:marBottom w:val="0"/>
              <w:divBdr>
                <w:top w:val="none" w:sz="0" w:space="0" w:color="auto"/>
                <w:left w:val="none" w:sz="0" w:space="0" w:color="auto"/>
                <w:bottom w:val="none" w:sz="0" w:space="0" w:color="auto"/>
                <w:right w:val="none" w:sz="0" w:space="0" w:color="auto"/>
              </w:divBdr>
            </w:div>
          </w:divsChild>
        </w:div>
        <w:div w:id="923952083">
          <w:marLeft w:val="0"/>
          <w:marRight w:val="0"/>
          <w:marTop w:val="15"/>
          <w:marBottom w:val="0"/>
          <w:divBdr>
            <w:top w:val="single" w:sz="48" w:space="0" w:color="auto"/>
            <w:left w:val="single" w:sz="48" w:space="0" w:color="auto"/>
            <w:bottom w:val="single" w:sz="48" w:space="0" w:color="auto"/>
            <w:right w:val="single" w:sz="48" w:space="0" w:color="auto"/>
          </w:divBdr>
          <w:divsChild>
            <w:div w:id="652411158">
              <w:marLeft w:val="0"/>
              <w:marRight w:val="0"/>
              <w:marTop w:val="0"/>
              <w:marBottom w:val="0"/>
              <w:divBdr>
                <w:top w:val="none" w:sz="0" w:space="0" w:color="auto"/>
                <w:left w:val="none" w:sz="0" w:space="0" w:color="auto"/>
                <w:bottom w:val="none" w:sz="0" w:space="0" w:color="auto"/>
                <w:right w:val="none" w:sz="0" w:space="0" w:color="auto"/>
              </w:divBdr>
            </w:div>
          </w:divsChild>
        </w:div>
        <w:div w:id="1243484966">
          <w:marLeft w:val="0"/>
          <w:marRight w:val="0"/>
          <w:marTop w:val="15"/>
          <w:marBottom w:val="0"/>
          <w:divBdr>
            <w:top w:val="single" w:sz="48" w:space="0" w:color="auto"/>
            <w:left w:val="single" w:sz="48" w:space="0" w:color="auto"/>
            <w:bottom w:val="single" w:sz="48" w:space="0" w:color="auto"/>
            <w:right w:val="single" w:sz="48" w:space="0" w:color="auto"/>
          </w:divBdr>
          <w:divsChild>
            <w:div w:id="1712411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220766">
      <w:bodyDiv w:val="1"/>
      <w:marLeft w:val="0"/>
      <w:marRight w:val="0"/>
      <w:marTop w:val="0"/>
      <w:marBottom w:val="0"/>
      <w:divBdr>
        <w:top w:val="none" w:sz="0" w:space="0" w:color="auto"/>
        <w:left w:val="none" w:sz="0" w:space="0" w:color="auto"/>
        <w:bottom w:val="none" w:sz="0" w:space="0" w:color="auto"/>
        <w:right w:val="none" w:sz="0" w:space="0" w:color="auto"/>
      </w:divBdr>
      <w:divsChild>
        <w:div w:id="506558077">
          <w:marLeft w:val="0"/>
          <w:marRight w:val="0"/>
          <w:marTop w:val="15"/>
          <w:marBottom w:val="0"/>
          <w:divBdr>
            <w:top w:val="single" w:sz="48" w:space="0" w:color="auto"/>
            <w:left w:val="single" w:sz="48" w:space="0" w:color="auto"/>
            <w:bottom w:val="single" w:sz="48" w:space="0" w:color="auto"/>
            <w:right w:val="single" w:sz="48" w:space="0" w:color="auto"/>
          </w:divBdr>
          <w:divsChild>
            <w:div w:id="1722167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698680">
      <w:bodyDiv w:val="1"/>
      <w:marLeft w:val="0"/>
      <w:marRight w:val="0"/>
      <w:marTop w:val="0"/>
      <w:marBottom w:val="0"/>
      <w:divBdr>
        <w:top w:val="none" w:sz="0" w:space="0" w:color="auto"/>
        <w:left w:val="none" w:sz="0" w:space="0" w:color="auto"/>
        <w:bottom w:val="none" w:sz="0" w:space="0" w:color="auto"/>
        <w:right w:val="none" w:sz="0" w:space="0" w:color="auto"/>
      </w:divBdr>
      <w:divsChild>
        <w:div w:id="200559055">
          <w:marLeft w:val="0"/>
          <w:marRight w:val="0"/>
          <w:marTop w:val="15"/>
          <w:marBottom w:val="0"/>
          <w:divBdr>
            <w:top w:val="single" w:sz="48" w:space="0" w:color="auto"/>
            <w:left w:val="single" w:sz="48" w:space="0" w:color="auto"/>
            <w:bottom w:val="single" w:sz="48" w:space="0" w:color="auto"/>
            <w:right w:val="single" w:sz="48" w:space="0" w:color="auto"/>
          </w:divBdr>
          <w:divsChild>
            <w:div w:id="290132099">
              <w:marLeft w:val="0"/>
              <w:marRight w:val="0"/>
              <w:marTop w:val="0"/>
              <w:marBottom w:val="0"/>
              <w:divBdr>
                <w:top w:val="none" w:sz="0" w:space="0" w:color="auto"/>
                <w:left w:val="none" w:sz="0" w:space="0" w:color="auto"/>
                <w:bottom w:val="none" w:sz="0" w:space="0" w:color="auto"/>
                <w:right w:val="none" w:sz="0" w:space="0" w:color="auto"/>
              </w:divBdr>
            </w:div>
          </w:divsChild>
        </w:div>
        <w:div w:id="1844540514">
          <w:marLeft w:val="0"/>
          <w:marRight w:val="0"/>
          <w:marTop w:val="15"/>
          <w:marBottom w:val="0"/>
          <w:divBdr>
            <w:top w:val="single" w:sz="48" w:space="0" w:color="auto"/>
            <w:left w:val="single" w:sz="48" w:space="0" w:color="auto"/>
            <w:bottom w:val="single" w:sz="48" w:space="0" w:color="auto"/>
            <w:right w:val="single" w:sz="48" w:space="0" w:color="auto"/>
          </w:divBdr>
          <w:divsChild>
            <w:div w:id="223638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680539">
      <w:bodyDiv w:val="1"/>
      <w:marLeft w:val="0"/>
      <w:marRight w:val="0"/>
      <w:marTop w:val="0"/>
      <w:marBottom w:val="0"/>
      <w:divBdr>
        <w:top w:val="none" w:sz="0" w:space="0" w:color="auto"/>
        <w:left w:val="none" w:sz="0" w:space="0" w:color="auto"/>
        <w:bottom w:val="none" w:sz="0" w:space="0" w:color="auto"/>
        <w:right w:val="none" w:sz="0" w:space="0" w:color="auto"/>
      </w:divBdr>
      <w:divsChild>
        <w:div w:id="173957895">
          <w:marLeft w:val="0"/>
          <w:marRight w:val="0"/>
          <w:marTop w:val="15"/>
          <w:marBottom w:val="0"/>
          <w:divBdr>
            <w:top w:val="single" w:sz="48" w:space="0" w:color="auto"/>
            <w:left w:val="single" w:sz="48" w:space="0" w:color="auto"/>
            <w:bottom w:val="single" w:sz="48" w:space="0" w:color="auto"/>
            <w:right w:val="single" w:sz="48" w:space="0" w:color="auto"/>
          </w:divBdr>
          <w:divsChild>
            <w:div w:id="575676462">
              <w:marLeft w:val="0"/>
              <w:marRight w:val="0"/>
              <w:marTop w:val="0"/>
              <w:marBottom w:val="0"/>
              <w:divBdr>
                <w:top w:val="none" w:sz="0" w:space="0" w:color="auto"/>
                <w:left w:val="none" w:sz="0" w:space="0" w:color="auto"/>
                <w:bottom w:val="none" w:sz="0" w:space="0" w:color="auto"/>
                <w:right w:val="none" w:sz="0" w:space="0" w:color="auto"/>
              </w:divBdr>
            </w:div>
          </w:divsChild>
        </w:div>
        <w:div w:id="1649551977">
          <w:marLeft w:val="0"/>
          <w:marRight w:val="0"/>
          <w:marTop w:val="15"/>
          <w:marBottom w:val="0"/>
          <w:divBdr>
            <w:top w:val="single" w:sz="48" w:space="0" w:color="auto"/>
            <w:left w:val="single" w:sz="48" w:space="0" w:color="auto"/>
            <w:bottom w:val="single" w:sz="48" w:space="0" w:color="auto"/>
            <w:right w:val="single" w:sz="48" w:space="0" w:color="auto"/>
          </w:divBdr>
          <w:divsChild>
            <w:div w:id="1144739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2607269">
      <w:bodyDiv w:val="1"/>
      <w:marLeft w:val="0"/>
      <w:marRight w:val="0"/>
      <w:marTop w:val="0"/>
      <w:marBottom w:val="0"/>
      <w:divBdr>
        <w:top w:val="none" w:sz="0" w:space="0" w:color="auto"/>
        <w:left w:val="none" w:sz="0" w:space="0" w:color="auto"/>
        <w:bottom w:val="none" w:sz="0" w:space="0" w:color="auto"/>
        <w:right w:val="none" w:sz="0" w:space="0" w:color="auto"/>
      </w:divBdr>
      <w:divsChild>
        <w:div w:id="17854724">
          <w:marLeft w:val="0"/>
          <w:marRight w:val="0"/>
          <w:marTop w:val="15"/>
          <w:marBottom w:val="0"/>
          <w:divBdr>
            <w:top w:val="single" w:sz="48" w:space="0" w:color="auto"/>
            <w:left w:val="single" w:sz="48" w:space="0" w:color="auto"/>
            <w:bottom w:val="single" w:sz="48" w:space="0" w:color="auto"/>
            <w:right w:val="single" w:sz="48" w:space="0" w:color="auto"/>
          </w:divBdr>
          <w:divsChild>
            <w:div w:id="1622763324">
              <w:marLeft w:val="0"/>
              <w:marRight w:val="0"/>
              <w:marTop w:val="0"/>
              <w:marBottom w:val="0"/>
              <w:divBdr>
                <w:top w:val="none" w:sz="0" w:space="0" w:color="auto"/>
                <w:left w:val="none" w:sz="0" w:space="0" w:color="auto"/>
                <w:bottom w:val="none" w:sz="0" w:space="0" w:color="auto"/>
                <w:right w:val="none" w:sz="0" w:space="0" w:color="auto"/>
              </w:divBdr>
            </w:div>
          </w:divsChild>
        </w:div>
        <w:div w:id="1976258640">
          <w:marLeft w:val="0"/>
          <w:marRight w:val="0"/>
          <w:marTop w:val="15"/>
          <w:marBottom w:val="0"/>
          <w:divBdr>
            <w:top w:val="single" w:sz="48" w:space="0" w:color="auto"/>
            <w:left w:val="single" w:sz="48" w:space="0" w:color="auto"/>
            <w:bottom w:val="single" w:sz="48" w:space="0" w:color="auto"/>
            <w:right w:val="single" w:sz="48" w:space="0" w:color="auto"/>
          </w:divBdr>
          <w:divsChild>
            <w:div w:id="1105923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990551">
      <w:bodyDiv w:val="1"/>
      <w:marLeft w:val="0"/>
      <w:marRight w:val="0"/>
      <w:marTop w:val="0"/>
      <w:marBottom w:val="0"/>
      <w:divBdr>
        <w:top w:val="none" w:sz="0" w:space="0" w:color="auto"/>
        <w:left w:val="none" w:sz="0" w:space="0" w:color="auto"/>
        <w:bottom w:val="none" w:sz="0" w:space="0" w:color="auto"/>
        <w:right w:val="none" w:sz="0" w:space="0" w:color="auto"/>
      </w:divBdr>
      <w:divsChild>
        <w:div w:id="1936740694">
          <w:marLeft w:val="0"/>
          <w:marRight w:val="0"/>
          <w:marTop w:val="15"/>
          <w:marBottom w:val="0"/>
          <w:divBdr>
            <w:top w:val="single" w:sz="48" w:space="0" w:color="auto"/>
            <w:left w:val="single" w:sz="48" w:space="0" w:color="auto"/>
            <w:bottom w:val="single" w:sz="48" w:space="0" w:color="auto"/>
            <w:right w:val="single" w:sz="48" w:space="0" w:color="auto"/>
          </w:divBdr>
          <w:divsChild>
            <w:div w:id="1635326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960507">
      <w:bodyDiv w:val="1"/>
      <w:marLeft w:val="0"/>
      <w:marRight w:val="0"/>
      <w:marTop w:val="0"/>
      <w:marBottom w:val="0"/>
      <w:divBdr>
        <w:top w:val="none" w:sz="0" w:space="0" w:color="auto"/>
        <w:left w:val="none" w:sz="0" w:space="0" w:color="auto"/>
        <w:bottom w:val="none" w:sz="0" w:space="0" w:color="auto"/>
        <w:right w:val="none" w:sz="0" w:space="0" w:color="auto"/>
      </w:divBdr>
    </w:div>
    <w:div w:id="754976978">
      <w:bodyDiv w:val="1"/>
      <w:marLeft w:val="0"/>
      <w:marRight w:val="0"/>
      <w:marTop w:val="0"/>
      <w:marBottom w:val="0"/>
      <w:divBdr>
        <w:top w:val="none" w:sz="0" w:space="0" w:color="auto"/>
        <w:left w:val="none" w:sz="0" w:space="0" w:color="auto"/>
        <w:bottom w:val="none" w:sz="0" w:space="0" w:color="auto"/>
        <w:right w:val="none" w:sz="0" w:space="0" w:color="auto"/>
      </w:divBdr>
      <w:divsChild>
        <w:div w:id="156652141">
          <w:marLeft w:val="0"/>
          <w:marRight w:val="0"/>
          <w:marTop w:val="15"/>
          <w:marBottom w:val="0"/>
          <w:divBdr>
            <w:top w:val="single" w:sz="48" w:space="0" w:color="auto"/>
            <w:left w:val="single" w:sz="48" w:space="0" w:color="auto"/>
            <w:bottom w:val="single" w:sz="48" w:space="0" w:color="auto"/>
            <w:right w:val="single" w:sz="48" w:space="0" w:color="auto"/>
          </w:divBdr>
          <w:divsChild>
            <w:div w:id="31025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153078">
      <w:bodyDiv w:val="1"/>
      <w:marLeft w:val="0"/>
      <w:marRight w:val="0"/>
      <w:marTop w:val="0"/>
      <w:marBottom w:val="0"/>
      <w:divBdr>
        <w:top w:val="none" w:sz="0" w:space="0" w:color="auto"/>
        <w:left w:val="none" w:sz="0" w:space="0" w:color="auto"/>
        <w:bottom w:val="none" w:sz="0" w:space="0" w:color="auto"/>
        <w:right w:val="none" w:sz="0" w:space="0" w:color="auto"/>
      </w:divBdr>
      <w:divsChild>
        <w:div w:id="1592742677">
          <w:marLeft w:val="0"/>
          <w:marRight w:val="0"/>
          <w:marTop w:val="15"/>
          <w:marBottom w:val="0"/>
          <w:divBdr>
            <w:top w:val="single" w:sz="48" w:space="0" w:color="auto"/>
            <w:left w:val="single" w:sz="48" w:space="0" w:color="auto"/>
            <w:bottom w:val="single" w:sz="48" w:space="0" w:color="auto"/>
            <w:right w:val="single" w:sz="48" w:space="0" w:color="auto"/>
          </w:divBdr>
          <w:divsChild>
            <w:div w:id="1076053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818550">
      <w:bodyDiv w:val="1"/>
      <w:marLeft w:val="0"/>
      <w:marRight w:val="0"/>
      <w:marTop w:val="0"/>
      <w:marBottom w:val="0"/>
      <w:divBdr>
        <w:top w:val="none" w:sz="0" w:space="0" w:color="auto"/>
        <w:left w:val="none" w:sz="0" w:space="0" w:color="auto"/>
        <w:bottom w:val="none" w:sz="0" w:space="0" w:color="auto"/>
        <w:right w:val="none" w:sz="0" w:space="0" w:color="auto"/>
      </w:divBdr>
    </w:div>
    <w:div w:id="769936860">
      <w:bodyDiv w:val="1"/>
      <w:marLeft w:val="0"/>
      <w:marRight w:val="0"/>
      <w:marTop w:val="0"/>
      <w:marBottom w:val="0"/>
      <w:divBdr>
        <w:top w:val="none" w:sz="0" w:space="0" w:color="auto"/>
        <w:left w:val="none" w:sz="0" w:space="0" w:color="auto"/>
        <w:bottom w:val="none" w:sz="0" w:space="0" w:color="auto"/>
        <w:right w:val="none" w:sz="0" w:space="0" w:color="auto"/>
      </w:divBdr>
      <w:divsChild>
        <w:div w:id="293483346">
          <w:marLeft w:val="0"/>
          <w:marRight w:val="0"/>
          <w:marTop w:val="15"/>
          <w:marBottom w:val="0"/>
          <w:divBdr>
            <w:top w:val="single" w:sz="48" w:space="0" w:color="auto"/>
            <w:left w:val="single" w:sz="48" w:space="0" w:color="auto"/>
            <w:bottom w:val="single" w:sz="48" w:space="0" w:color="auto"/>
            <w:right w:val="single" w:sz="48" w:space="0" w:color="auto"/>
          </w:divBdr>
          <w:divsChild>
            <w:div w:id="1378506788">
              <w:marLeft w:val="0"/>
              <w:marRight w:val="0"/>
              <w:marTop w:val="0"/>
              <w:marBottom w:val="0"/>
              <w:divBdr>
                <w:top w:val="none" w:sz="0" w:space="0" w:color="auto"/>
                <w:left w:val="none" w:sz="0" w:space="0" w:color="auto"/>
                <w:bottom w:val="none" w:sz="0" w:space="0" w:color="auto"/>
                <w:right w:val="none" w:sz="0" w:space="0" w:color="auto"/>
              </w:divBdr>
            </w:div>
          </w:divsChild>
        </w:div>
        <w:div w:id="1615866867">
          <w:marLeft w:val="0"/>
          <w:marRight w:val="0"/>
          <w:marTop w:val="15"/>
          <w:marBottom w:val="0"/>
          <w:divBdr>
            <w:top w:val="single" w:sz="48" w:space="0" w:color="auto"/>
            <w:left w:val="single" w:sz="48" w:space="0" w:color="auto"/>
            <w:bottom w:val="single" w:sz="48" w:space="0" w:color="auto"/>
            <w:right w:val="single" w:sz="48" w:space="0" w:color="auto"/>
          </w:divBdr>
          <w:divsChild>
            <w:div w:id="159882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765350">
      <w:bodyDiv w:val="1"/>
      <w:marLeft w:val="0"/>
      <w:marRight w:val="0"/>
      <w:marTop w:val="0"/>
      <w:marBottom w:val="0"/>
      <w:divBdr>
        <w:top w:val="none" w:sz="0" w:space="0" w:color="auto"/>
        <w:left w:val="none" w:sz="0" w:space="0" w:color="auto"/>
        <w:bottom w:val="none" w:sz="0" w:space="0" w:color="auto"/>
        <w:right w:val="none" w:sz="0" w:space="0" w:color="auto"/>
      </w:divBdr>
      <w:divsChild>
        <w:div w:id="1985890598">
          <w:marLeft w:val="0"/>
          <w:marRight w:val="0"/>
          <w:marTop w:val="15"/>
          <w:marBottom w:val="0"/>
          <w:divBdr>
            <w:top w:val="single" w:sz="48" w:space="0" w:color="auto"/>
            <w:left w:val="single" w:sz="48" w:space="0" w:color="auto"/>
            <w:bottom w:val="single" w:sz="48" w:space="0" w:color="auto"/>
            <w:right w:val="single" w:sz="48" w:space="0" w:color="auto"/>
          </w:divBdr>
          <w:divsChild>
            <w:div w:id="1710566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349063">
      <w:bodyDiv w:val="1"/>
      <w:marLeft w:val="0"/>
      <w:marRight w:val="0"/>
      <w:marTop w:val="0"/>
      <w:marBottom w:val="0"/>
      <w:divBdr>
        <w:top w:val="none" w:sz="0" w:space="0" w:color="auto"/>
        <w:left w:val="none" w:sz="0" w:space="0" w:color="auto"/>
        <w:bottom w:val="none" w:sz="0" w:space="0" w:color="auto"/>
        <w:right w:val="none" w:sz="0" w:space="0" w:color="auto"/>
      </w:divBdr>
    </w:div>
    <w:div w:id="815949884">
      <w:bodyDiv w:val="1"/>
      <w:marLeft w:val="0"/>
      <w:marRight w:val="0"/>
      <w:marTop w:val="0"/>
      <w:marBottom w:val="0"/>
      <w:divBdr>
        <w:top w:val="none" w:sz="0" w:space="0" w:color="auto"/>
        <w:left w:val="none" w:sz="0" w:space="0" w:color="auto"/>
        <w:bottom w:val="none" w:sz="0" w:space="0" w:color="auto"/>
        <w:right w:val="none" w:sz="0" w:space="0" w:color="auto"/>
      </w:divBdr>
      <w:divsChild>
        <w:div w:id="228270280">
          <w:marLeft w:val="0"/>
          <w:marRight w:val="0"/>
          <w:marTop w:val="15"/>
          <w:marBottom w:val="0"/>
          <w:divBdr>
            <w:top w:val="single" w:sz="48" w:space="0" w:color="auto"/>
            <w:left w:val="single" w:sz="48" w:space="0" w:color="auto"/>
            <w:bottom w:val="single" w:sz="48" w:space="0" w:color="auto"/>
            <w:right w:val="single" w:sz="48" w:space="0" w:color="auto"/>
          </w:divBdr>
          <w:divsChild>
            <w:div w:id="171648513">
              <w:marLeft w:val="0"/>
              <w:marRight w:val="0"/>
              <w:marTop w:val="0"/>
              <w:marBottom w:val="0"/>
              <w:divBdr>
                <w:top w:val="none" w:sz="0" w:space="0" w:color="auto"/>
                <w:left w:val="none" w:sz="0" w:space="0" w:color="auto"/>
                <w:bottom w:val="none" w:sz="0" w:space="0" w:color="auto"/>
                <w:right w:val="none" w:sz="0" w:space="0" w:color="auto"/>
              </w:divBdr>
            </w:div>
          </w:divsChild>
        </w:div>
        <w:div w:id="1592738104">
          <w:marLeft w:val="0"/>
          <w:marRight w:val="0"/>
          <w:marTop w:val="15"/>
          <w:marBottom w:val="0"/>
          <w:divBdr>
            <w:top w:val="single" w:sz="48" w:space="0" w:color="auto"/>
            <w:left w:val="single" w:sz="48" w:space="0" w:color="auto"/>
            <w:bottom w:val="single" w:sz="48" w:space="0" w:color="auto"/>
            <w:right w:val="single" w:sz="48" w:space="0" w:color="auto"/>
          </w:divBdr>
          <w:divsChild>
            <w:div w:id="1309672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835320">
      <w:bodyDiv w:val="1"/>
      <w:marLeft w:val="0"/>
      <w:marRight w:val="0"/>
      <w:marTop w:val="0"/>
      <w:marBottom w:val="0"/>
      <w:divBdr>
        <w:top w:val="none" w:sz="0" w:space="0" w:color="auto"/>
        <w:left w:val="none" w:sz="0" w:space="0" w:color="auto"/>
        <w:bottom w:val="none" w:sz="0" w:space="0" w:color="auto"/>
        <w:right w:val="none" w:sz="0" w:space="0" w:color="auto"/>
      </w:divBdr>
    </w:div>
    <w:div w:id="859968985">
      <w:bodyDiv w:val="1"/>
      <w:marLeft w:val="0"/>
      <w:marRight w:val="0"/>
      <w:marTop w:val="0"/>
      <w:marBottom w:val="0"/>
      <w:divBdr>
        <w:top w:val="none" w:sz="0" w:space="0" w:color="auto"/>
        <w:left w:val="none" w:sz="0" w:space="0" w:color="auto"/>
        <w:bottom w:val="none" w:sz="0" w:space="0" w:color="auto"/>
        <w:right w:val="none" w:sz="0" w:space="0" w:color="auto"/>
      </w:divBdr>
      <w:divsChild>
        <w:div w:id="1133013781">
          <w:marLeft w:val="0"/>
          <w:marRight w:val="0"/>
          <w:marTop w:val="15"/>
          <w:marBottom w:val="0"/>
          <w:divBdr>
            <w:top w:val="single" w:sz="48" w:space="0" w:color="auto"/>
            <w:left w:val="single" w:sz="48" w:space="0" w:color="auto"/>
            <w:bottom w:val="single" w:sz="48" w:space="0" w:color="auto"/>
            <w:right w:val="single" w:sz="48" w:space="0" w:color="auto"/>
          </w:divBdr>
          <w:divsChild>
            <w:div w:id="1038965768">
              <w:marLeft w:val="0"/>
              <w:marRight w:val="0"/>
              <w:marTop w:val="0"/>
              <w:marBottom w:val="0"/>
              <w:divBdr>
                <w:top w:val="none" w:sz="0" w:space="0" w:color="auto"/>
                <w:left w:val="none" w:sz="0" w:space="0" w:color="auto"/>
                <w:bottom w:val="none" w:sz="0" w:space="0" w:color="auto"/>
                <w:right w:val="none" w:sz="0" w:space="0" w:color="auto"/>
              </w:divBdr>
            </w:div>
          </w:divsChild>
        </w:div>
        <w:div w:id="1234197159">
          <w:marLeft w:val="0"/>
          <w:marRight w:val="0"/>
          <w:marTop w:val="15"/>
          <w:marBottom w:val="0"/>
          <w:divBdr>
            <w:top w:val="single" w:sz="48" w:space="0" w:color="auto"/>
            <w:left w:val="single" w:sz="48" w:space="0" w:color="auto"/>
            <w:bottom w:val="single" w:sz="48" w:space="0" w:color="auto"/>
            <w:right w:val="single" w:sz="48" w:space="0" w:color="auto"/>
          </w:divBdr>
          <w:divsChild>
            <w:div w:id="2077166585">
              <w:marLeft w:val="0"/>
              <w:marRight w:val="0"/>
              <w:marTop w:val="0"/>
              <w:marBottom w:val="0"/>
              <w:divBdr>
                <w:top w:val="none" w:sz="0" w:space="0" w:color="auto"/>
                <w:left w:val="none" w:sz="0" w:space="0" w:color="auto"/>
                <w:bottom w:val="none" w:sz="0" w:space="0" w:color="auto"/>
                <w:right w:val="none" w:sz="0" w:space="0" w:color="auto"/>
              </w:divBdr>
            </w:div>
          </w:divsChild>
        </w:div>
        <w:div w:id="1298099089">
          <w:marLeft w:val="0"/>
          <w:marRight w:val="0"/>
          <w:marTop w:val="15"/>
          <w:marBottom w:val="0"/>
          <w:divBdr>
            <w:top w:val="single" w:sz="48" w:space="0" w:color="auto"/>
            <w:left w:val="single" w:sz="48" w:space="0" w:color="auto"/>
            <w:bottom w:val="single" w:sz="48" w:space="0" w:color="auto"/>
            <w:right w:val="single" w:sz="48" w:space="0" w:color="auto"/>
          </w:divBdr>
          <w:divsChild>
            <w:div w:id="136251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024866">
      <w:bodyDiv w:val="1"/>
      <w:marLeft w:val="0"/>
      <w:marRight w:val="0"/>
      <w:marTop w:val="0"/>
      <w:marBottom w:val="0"/>
      <w:divBdr>
        <w:top w:val="none" w:sz="0" w:space="0" w:color="auto"/>
        <w:left w:val="none" w:sz="0" w:space="0" w:color="auto"/>
        <w:bottom w:val="none" w:sz="0" w:space="0" w:color="auto"/>
        <w:right w:val="none" w:sz="0" w:space="0" w:color="auto"/>
      </w:divBdr>
    </w:div>
    <w:div w:id="951867022">
      <w:bodyDiv w:val="1"/>
      <w:marLeft w:val="0"/>
      <w:marRight w:val="0"/>
      <w:marTop w:val="0"/>
      <w:marBottom w:val="0"/>
      <w:divBdr>
        <w:top w:val="none" w:sz="0" w:space="0" w:color="auto"/>
        <w:left w:val="none" w:sz="0" w:space="0" w:color="auto"/>
        <w:bottom w:val="none" w:sz="0" w:space="0" w:color="auto"/>
        <w:right w:val="none" w:sz="0" w:space="0" w:color="auto"/>
      </w:divBdr>
      <w:divsChild>
        <w:div w:id="454762551">
          <w:marLeft w:val="0"/>
          <w:marRight w:val="0"/>
          <w:marTop w:val="15"/>
          <w:marBottom w:val="0"/>
          <w:divBdr>
            <w:top w:val="single" w:sz="48" w:space="0" w:color="auto"/>
            <w:left w:val="single" w:sz="48" w:space="0" w:color="auto"/>
            <w:bottom w:val="single" w:sz="48" w:space="0" w:color="auto"/>
            <w:right w:val="single" w:sz="48" w:space="0" w:color="auto"/>
          </w:divBdr>
          <w:divsChild>
            <w:div w:id="1175612724">
              <w:marLeft w:val="0"/>
              <w:marRight w:val="0"/>
              <w:marTop w:val="0"/>
              <w:marBottom w:val="0"/>
              <w:divBdr>
                <w:top w:val="none" w:sz="0" w:space="0" w:color="auto"/>
                <w:left w:val="none" w:sz="0" w:space="0" w:color="auto"/>
                <w:bottom w:val="none" w:sz="0" w:space="0" w:color="auto"/>
                <w:right w:val="none" w:sz="0" w:space="0" w:color="auto"/>
              </w:divBdr>
            </w:div>
          </w:divsChild>
        </w:div>
        <w:div w:id="2056074352">
          <w:marLeft w:val="0"/>
          <w:marRight w:val="0"/>
          <w:marTop w:val="15"/>
          <w:marBottom w:val="0"/>
          <w:divBdr>
            <w:top w:val="single" w:sz="48" w:space="0" w:color="auto"/>
            <w:left w:val="single" w:sz="48" w:space="0" w:color="auto"/>
            <w:bottom w:val="single" w:sz="48" w:space="0" w:color="auto"/>
            <w:right w:val="single" w:sz="48" w:space="0" w:color="auto"/>
          </w:divBdr>
          <w:divsChild>
            <w:div w:id="2050647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352726">
      <w:bodyDiv w:val="1"/>
      <w:marLeft w:val="0"/>
      <w:marRight w:val="0"/>
      <w:marTop w:val="0"/>
      <w:marBottom w:val="0"/>
      <w:divBdr>
        <w:top w:val="none" w:sz="0" w:space="0" w:color="auto"/>
        <w:left w:val="none" w:sz="0" w:space="0" w:color="auto"/>
        <w:bottom w:val="none" w:sz="0" w:space="0" w:color="auto"/>
        <w:right w:val="none" w:sz="0" w:space="0" w:color="auto"/>
      </w:divBdr>
      <w:divsChild>
        <w:div w:id="172915163">
          <w:marLeft w:val="0"/>
          <w:marRight w:val="0"/>
          <w:marTop w:val="15"/>
          <w:marBottom w:val="0"/>
          <w:divBdr>
            <w:top w:val="single" w:sz="48" w:space="0" w:color="auto"/>
            <w:left w:val="single" w:sz="48" w:space="0" w:color="auto"/>
            <w:bottom w:val="single" w:sz="48" w:space="0" w:color="auto"/>
            <w:right w:val="single" w:sz="48" w:space="0" w:color="auto"/>
          </w:divBdr>
          <w:divsChild>
            <w:div w:id="1910117668">
              <w:marLeft w:val="0"/>
              <w:marRight w:val="0"/>
              <w:marTop w:val="0"/>
              <w:marBottom w:val="0"/>
              <w:divBdr>
                <w:top w:val="none" w:sz="0" w:space="0" w:color="auto"/>
                <w:left w:val="none" w:sz="0" w:space="0" w:color="auto"/>
                <w:bottom w:val="none" w:sz="0" w:space="0" w:color="auto"/>
                <w:right w:val="none" w:sz="0" w:space="0" w:color="auto"/>
              </w:divBdr>
            </w:div>
          </w:divsChild>
        </w:div>
        <w:div w:id="839664312">
          <w:marLeft w:val="0"/>
          <w:marRight w:val="0"/>
          <w:marTop w:val="15"/>
          <w:marBottom w:val="0"/>
          <w:divBdr>
            <w:top w:val="single" w:sz="48" w:space="0" w:color="auto"/>
            <w:left w:val="single" w:sz="48" w:space="0" w:color="auto"/>
            <w:bottom w:val="single" w:sz="48" w:space="0" w:color="auto"/>
            <w:right w:val="single" w:sz="48" w:space="0" w:color="auto"/>
          </w:divBdr>
          <w:divsChild>
            <w:div w:id="1664963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526226">
      <w:bodyDiv w:val="1"/>
      <w:marLeft w:val="0"/>
      <w:marRight w:val="0"/>
      <w:marTop w:val="0"/>
      <w:marBottom w:val="0"/>
      <w:divBdr>
        <w:top w:val="none" w:sz="0" w:space="0" w:color="auto"/>
        <w:left w:val="none" w:sz="0" w:space="0" w:color="auto"/>
        <w:bottom w:val="none" w:sz="0" w:space="0" w:color="auto"/>
        <w:right w:val="none" w:sz="0" w:space="0" w:color="auto"/>
      </w:divBdr>
      <w:divsChild>
        <w:div w:id="765660909">
          <w:marLeft w:val="0"/>
          <w:marRight w:val="0"/>
          <w:marTop w:val="15"/>
          <w:marBottom w:val="0"/>
          <w:divBdr>
            <w:top w:val="single" w:sz="48" w:space="0" w:color="auto"/>
            <w:left w:val="single" w:sz="48" w:space="0" w:color="auto"/>
            <w:bottom w:val="single" w:sz="48" w:space="0" w:color="auto"/>
            <w:right w:val="single" w:sz="48" w:space="0" w:color="auto"/>
          </w:divBdr>
          <w:divsChild>
            <w:div w:id="2113239323">
              <w:marLeft w:val="0"/>
              <w:marRight w:val="0"/>
              <w:marTop w:val="0"/>
              <w:marBottom w:val="0"/>
              <w:divBdr>
                <w:top w:val="none" w:sz="0" w:space="0" w:color="auto"/>
                <w:left w:val="none" w:sz="0" w:space="0" w:color="auto"/>
                <w:bottom w:val="none" w:sz="0" w:space="0" w:color="auto"/>
                <w:right w:val="none" w:sz="0" w:space="0" w:color="auto"/>
              </w:divBdr>
            </w:div>
          </w:divsChild>
        </w:div>
        <w:div w:id="2125882270">
          <w:marLeft w:val="0"/>
          <w:marRight w:val="0"/>
          <w:marTop w:val="15"/>
          <w:marBottom w:val="0"/>
          <w:divBdr>
            <w:top w:val="single" w:sz="48" w:space="0" w:color="auto"/>
            <w:left w:val="single" w:sz="48" w:space="0" w:color="auto"/>
            <w:bottom w:val="single" w:sz="48" w:space="0" w:color="auto"/>
            <w:right w:val="single" w:sz="48" w:space="0" w:color="auto"/>
          </w:divBdr>
          <w:divsChild>
            <w:div w:id="92650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977730">
      <w:bodyDiv w:val="1"/>
      <w:marLeft w:val="0"/>
      <w:marRight w:val="0"/>
      <w:marTop w:val="0"/>
      <w:marBottom w:val="0"/>
      <w:divBdr>
        <w:top w:val="none" w:sz="0" w:space="0" w:color="auto"/>
        <w:left w:val="none" w:sz="0" w:space="0" w:color="auto"/>
        <w:bottom w:val="none" w:sz="0" w:space="0" w:color="auto"/>
        <w:right w:val="none" w:sz="0" w:space="0" w:color="auto"/>
      </w:divBdr>
      <w:divsChild>
        <w:div w:id="759062984">
          <w:marLeft w:val="0"/>
          <w:marRight w:val="0"/>
          <w:marTop w:val="15"/>
          <w:marBottom w:val="0"/>
          <w:divBdr>
            <w:top w:val="single" w:sz="48" w:space="0" w:color="auto"/>
            <w:left w:val="single" w:sz="48" w:space="0" w:color="auto"/>
            <w:bottom w:val="single" w:sz="48" w:space="0" w:color="auto"/>
            <w:right w:val="single" w:sz="48" w:space="0" w:color="auto"/>
          </w:divBdr>
          <w:divsChild>
            <w:div w:id="2031293899">
              <w:marLeft w:val="0"/>
              <w:marRight w:val="0"/>
              <w:marTop w:val="0"/>
              <w:marBottom w:val="0"/>
              <w:divBdr>
                <w:top w:val="none" w:sz="0" w:space="0" w:color="auto"/>
                <w:left w:val="none" w:sz="0" w:space="0" w:color="auto"/>
                <w:bottom w:val="none" w:sz="0" w:space="0" w:color="auto"/>
                <w:right w:val="none" w:sz="0" w:space="0" w:color="auto"/>
              </w:divBdr>
            </w:div>
          </w:divsChild>
        </w:div>
        <w:div w:id="2074543409">
          <w:marLeft w:val="0"/>
          <w:marRight w:val="0"/>
          <w:marTop w:val="15"/>
          <w:marBottom w:val="0"/>
          <w:divBdr>
            <w:top w:val="single" w:sz="48" w:space="0" w:color="auto"/>
            <w:left w:val="single" w:sz="48" w:space="0" w:color="auto"/>
            <w:bottom w:val="single" w:sz="48" w:space="0" w:color="auto"/>
            <w:right w:val="single" w:sz="48" w:space="0" w:color="auto"/>
          </w:divBdr>
          <w:divsChild>
            <w:div w:id="183109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309683">
      <w:bodyDiv w:val="1"/>
      <w:marLeft w:val="0"/>
      <w:marRight w:val="0"/>
      <w:marTop w:val="0"/>
      <w:marBottom w:val="0"/>
      <w:divBdr>
        <w:top w:val="none" w:sz="0" w:space="0" w:color="auto"/>
        <w:left w:val="none" w:sz="0" w:space="0" w:color="auto"/>
        <w:bottom w:val="none" w:sz="0" w:space="0" w:color="auto"/>
        <w:right w:val="none" w:sz="0" w:space="0" w:color="auto"/>
      </w:divBdr>
    </w:div>
    <w:div w:id="1132090854">
      <w:bodyDiv w:val="1"/>
      <w:marLeft w:val="0"/>
      <w:marRight w:val="0"/>
      <w:marTop w:val="0"/>
      <w:marBottom w:val="0"/>
      <w:divBdr>
        <w:top w:val="none" w:sz="0" w:space="0" w:color="auto"/>
        <w:left w:val="none" w:sz="0" w:space="0" w:color="auto"/>
        <w:bottom w:val="none" w:sz="0" w:space="0" w:color="auto"/>
        <w:right w:val="none" w:sz="0" w:space="0" w:color="auto"/>
      </w:divBdr>
      <w:divsChild>
        <w:div w:id="94177572">
          <w:marLeft w:val="0"/>
          <w:marRight w:val="0"/>
          <w:marTop w:val="15"/>
          <w:marBottom w:val="0"/>
          <w:divBdr>
            <w:top w:val="single" w:sz="48" w:space="0" w:color="auto"/>
            <w:left w:val="single" w:sz="48" w:space="0" w:color="auto"/>
            <w:bottom w:val="single" w:sz="48" w:space="0" w:color="auto"/>
            <w:right w:val="single" w:sz="48" w:space="0" w:color="auto"/>
          </w:divBdr>
          <w:divsChild>
            <w:div w:id="906526122">
              <w:marLeft w:val="0"/>
              <w:marRight w:val="0"/>
              <w:marTop w:val="0"/>
              <w:marBottom w:val="0"/>
              <w:divBdr>
                <w:top w:val="none" w:sz="0" w:space="0" w:color="auto"/>
                <w:left w:val="none" w:sz="0" w:space="0" w:color="auto"/>
                <w:bottom w:val="none" w:sz="0" w:space="0" w:color="auto"/>
                <w:right w:val="none" w:sz="0" w:space="0" w:color="auto"/>
              </w:divBdr>
            </w:div>
          </w:divsChild>
        </w:div>
        <w:div w:id="498541749">
          <w:marLeft w:val="0"/>
          <w:marRight w:val="0"/>
          <w:marTop w:val="15"/>
          <w:marBottom w:val="0"/>
          <w:divBdr>
            <w:top w:val="single" w:sz="48" w:space="0" w:color="auto"/>
            <w:left w:val="single" w:sz="48" w:space="0" w:color="auto"/>
            <w:bottom w:val="single" w:sz="48" w:space="0" w:color="auto"/>
            <w:right w:val="single" w:sz="48" w:space="0" w:color="auto"/>
          </w:divBdr>
          <w:divsChild>
            <w:div w:id="780495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132540">
      <w:bodyDiv w:val="1"/>
      <w:marLeft w:val="0"/>
      <w:marRight w:val="0"/>
      <w:marTop w:val="0"/>
      <w:marBottom w:val="0"/>
      <w:divBdr>
        <w:top w:val="none" w:sz="0" w:space="0" w:color="auto"/>
        <w:left w:val="none" w:sz="0" w:space="0" w:color="auto"/>
        <w:bottom w:val="none" w:sz="0" w:space="0" w:color="auto"/>
        <w:right w:val="none" w:sz="0" w:space="0" w:color="auto"/>
      </w:divBdr>
      <w:divsChild>
        <w:div w:id="432630755">
          <w:marLeft w:val="0"/>
          <w:marRight w:val="0"/>
          <w:marTop w:val="15"/>
          <w:marBottom w:val="0"/>
          <w:divBdr>
            <w:top w:val="single" w:sz="48" w:space="0" w:color="auto"/>
            <w:left w:val="single" w:sz="48" w:space="0" w:color="auto"/>
            <w:bottom w:val="single" w:sz="48" w:space="0" w:color="auto"/>
            <w:right w:val="single" w:sz="48" w:space="0" w:color="auto"/>
          </w:divBdr>
          <w:divsChild>
            <w:div w:id="2059742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721605">
      <w:bodyDiv w:val="1"/>
      <w:marLeft w:val="0"/>
      <w:marRight w:val="0"/>
      <w:marTop w:val="0"/>
      <w:marBottom w:val="0"/>
      <w:divBdr>
        <w:top w:val="none" w:sz="0" w:space="0" w:color="auto"/>
        <w:left w:val="none" w:sz="0" w:space="0" w:color="auto"/>
        <w:bottom w:val="none" w:sz="0" w:space="0" w:color="auto"/>
        <w:right w:val="none" w:sz="0" w:space="0" w:color="auto"/>
      </w:divBdr>
      <w:divsChild>
        <w:div w:id="1856379988">
          <w:marLeft w:val="0"/>
          <w:marRight w:val="0"/>
          <w:marTop w:val="15"/>
          <w:marBottom w:val="0"/>
          <w:divBdr>
            <w:top w:val="single" w:sz="48" w:space="0" w:color="auto"/>
            <w:left w:val="single" w:sz="48" w:space="0" w:color="auto"/>
            <w:bottom w:val="single" w:sz="48" w:space="0" w:color="auto"/>
            <w:right w:val="single" w:sz="48" w:space="0" w:color="auto"/>
          </w:divBdr>
          <w:divsChild>
            <w:div w:id="233704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870890">
      <w:bodyDiv w:val="1"/>
      <w:marLeft w:val="0"/>
      <w:marRight w:val="0"/>
      <w:marTop w:val="0"/>
      <w:marBottom w:val="0"/>
      <w:divBdr>
        <w:top w:val="none" w:sz="0" w:space="0" w:color="auto"/>
        <w:left w:val="none" w:sz="0" w:space="0" w:color="auto"/>
        <w:bottom w:val="none" w:sz="0" w:space="0" w:color="auto"/>
        <w:right w:val="none" w:sz="0" w:space="0" w:color="auto"/>
      </w:divBdr>
    </w:div>
    <w:div w:id="1332564469">
      <w:bodyDiv w:val="1"/>
      <w:marLeft w:val="0"/>
      <w:marRight w:val="0"/>
      <w:marTop w:val="0"/>
      <w:marBottom w:val="0"/>
      <w:divBdr>
        <w:top w:val="none" w:sz="0" w:space="0" w:color="auto"/>
        <w:left w:val="none" w:sz="0" w:space="0" w:color="auto"/>
        <w:bottom w:val="none" w:sz="0" w:space="0" w:color="auto"/>
        <w:right w:val="none" w:sz="0" w:space="0" w:color="auto"/>
      </w:divBdr>
      <w:divsChild>
        <w:div w:id="211160029">
          <w:marLeft w:val="0"/>
          <w:marRight w:val="0"/>
          <w:marTop w:val="15"/>
          <w:marBottom w:val="0"/>
          <w:divBdr>
            <w:top w:val="single" w:sz="48" w:space="0" w:color="auto"/>
            <w:left w:val="single" w:sz="48" w:space="0" w:color="auto"/>
            <w:bottom w:val="single" w:sz="48" w:space="0" w:color="auto"/>
            <w:right w:val="single" w:sz="48" w:space="0" w:color="auto"/>
          </w:divBdr>
          <w:divsChild>
            <w:div w:id="547380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280017">
      <w:bodyDiv w:val="1"/>
      <w:marLeft w:val="0"/>
      <w:marRight w:val="0"/>
      <w:marTop w:val="0"/>
      <w:marBottom w:val="0"/>
      <w:divBdr>
        <w:top w:val="none" w:sz="0" w:space="0" w:color="auto"/>
        <w:left w:val="none" w:sz="0" w:space="0" w:color="auto"/>
        <w:bottom w:val="none" w:sz="0" w:space="0" w:color="auto"/>
        <w:right w:val="none" w:sz="0" w:space="0" w:color="auto"/>
      </w:divBdr>
      <w:divsChild>
        <w:div w:id="323706582">
          <w:marLeft w:val="0"/>
          <w:marRight w:val="0"/>
          <w:marTop w:val="15"/>
          <w:marBottom w:val="0"/>
          <w:divBdr>
            <w:top w:val="single" w:sz="48" w:space="0" w:color="auto"/>
            <w:left w:val="single" w:sz="48" w:space="0" w:color="auto"/>
            <w:bottom w:val="single" w:sz="48" w:space="0" w:color="auto"/>
            <w:right w:val="single" w:sz="48" w:space="0" w:color="auto"/>
          </w:divBdr>
          <w:divsChild>
            <w:div w:id="296574813">
              <w:marLeft w:val="0"/>
              <w:marRight w:val="0"/>
              <w:marTop w:val="0"/>
              <w:marBottom w:val="0"/>
              <w:divBdr>
                <w:top w:val="none" w:sz="0" w:space="0" w:color="auto"/>
                <w:left w:val="none" w:sz="0" w:space="0" w:color="auto"/>
                <w:bottom w:val="none" w:sz="0" w:space="0" w:color="auto"/>
                <w:right w:val="none" w:sz="0" w:space="0" w:color="auto"/>
              </w:divBdr>
            </w:div>
          </w:divsChild>
        </w:div>
        <w:div w:id="1011689537">
          <w:marLeft w:val="0"/>
          <w:marRight w:val="0"/>
          <w:marTop w:val="15"/>
          <w:marBottom w:val="0"/>
          <w:divBdr>
            <w:top w:val="single" w:sz="48" w:space="0" w:color="auto"/>
            <w:left w:val="single" w:sz="48" w:space="0" w:color="auto"/>
            <w:bottom w:val="single" w:sz="48" w:space="0" w:color="auto"/>
            <w:right w:val="single" w:sz="48" w:space="0" w:color="auto"/>
          </w:divBdr>
          <w:divsChild>
            <w:div w:id="1616474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391149">
      <w:bodyDiv w:val="1"/>
      <w:marLeft w:val="0"/>
      <w:marRight w:val="0"/>
      <w:marTop w:val="0"/>
      <w:marBottom w:val="0"/>
      <w:divBdr>
        <w:top w:val="none" w:sz="0" w:space="0" w:color="auto"/>
        <w:left w:val="none" w:sz="0" w:space="0" w:color="auto"/>
        <w:bottom w:val="none" w:sz="0" w:space="0" w:color="auto"/>
        <w:right w:val="none" w:sz="0" w:space="0" w:color="auto"/>
      </w:divBdr>
      <w:divsChild>
        <w:div w:id="1466194909">
          <w:marLeft w:val="0"/>
          <w:marRight w:val="0"/>
          <w:marTop w:val="15"/>
          <w:marBottom w:val="0"/>
          <w:divBdr>
            <w:top w:val="single" w:sz="48" w:space="0" w:color="auto"/>
            <w:left w:val="single" w:sz="48" w:space="0" w:color="auto"/>
            <w:bottom w:val="single" w:sz="48" w:space="0" w:color="auto"/>
            <w:right w:val="single" w:sz="48" w:space="0" w:color="auto"/>
          </w:divBdr>
          <w:divsChild>
            <w:div w:id="204486078">
              <w:marLeft w:val="0"/>
              <w:marRight w:val="0"/>
              <w:marTop w:val="0"/>
              <w:marBottom w:val="0"/>
              <w:divBdr>
                <w:top w:val="none" w:sz="0" w:space="0" w:color="auto"/>
                <w:left w:val="none" w:sz="0" w:space="0" w:color="auto"/>
                <w:bottom w:val="none" w:sz="0" w:space="0" w:color="auto"/>
                <w:right w:val="none" w:sz="0" w:space="0" w:color="auto"/>
              </w:divBdr>
            </w:div>
          </w:divsChild>
        </w:div>
        <w:div w:id="1761291861">
          <w:marLeft w:val="0"/>
          <w:marRight w:val="0"/>
          <w:marTop w:val="15"/>
          <w:marBottom w:val="0"/>
          <w:divBdr>
            <w:top w:val="single" w:sz="48" w:space="0" w:color="auto"/>
            <w:left w:val="single" w:sz="48" w:space="0" w:color="auto"/>
            <w:bottom w:val="single" w:sz="48" w:space="0" w:color="auto"/>
            <w:right w:val="single" w:sz="48" w:space="0" w:color="auto"/>
          </w:divBdr>
          <w:divsChild>
            <w:div w:id="584923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331013">
      <w:bodyDiv w:val="1"/>
      <w:marLeft w:val="0"/>
      <w:marRight w:val="0"/>
      <w:marTop w:val="0"/>
      <w:marBottom w:val="0"/>
      <w:divBdr>
        <w:top w:val="none" w:sz="0" w:space="0" w:color="auto"/>
        <w:left w:val="none" w:sz="0" w:space="0" w:color="auto"/>
        <w:bottom w:val="none" w:sz="0" w:space="0" w:color="auto"/>
        <w:right w:val="none" w:sz="0" w:space="0" w:color="auto"/>
      </w:divBdr>
      <w:divsChild>
        <w:div w:id="1605265804">
          <w:marLeft w:val="0"/>
          <w:marRight w:val="0"/>
          <w:marTop w:val="0"/>
          <w:marBottom w:val="0"/>
          <w:divBdr>
            <w:top w:val="none" w:sz="0" w:space="0" w:color="auto"/>
            <w:left w:val="none" w:sz="0" w:space="0" w:color="auto"/>
            <w:bottom w:val="none" w:sz="0" w:space="0" w:color="auto"/>
            <w:right w:val="none" w:sz="0" w:space="0" w:color="auto"/>
          </w:divBdr>
        </w:div>
      </w:divsChild>
    </w:div>
    <w:div w:id="1371538431">
      <w:bodyDiv w:val="1"/>
      <w:marLeft w:val="0"/>
      <w:marRight w:val="0"/>
      <w:marTop w:val="0"/>
      <w:marBottom w:val="0"/>
      <w:divBdr>
        <w:top w:val="none" w:sz="0" w:space="0" w:color="auto"/>
        <w:left w:val="none" w:sz="0" w:space="0" w:color="auto"/>
        <w:bottom w:val="none" w:sz="0" w:space="0" w:color="auto"/>
        <w:right w:val="none" w:sz="0" w:space="0" w:color="auto"/>
      </w:divBdr>
      <w:divsChild>
        <w:div w:id="308753219">
          <w:marLeft w:val="0"/>
          <w:marRight w:val="0"/>
          <w:marTop w:val="15"/>
          <w:marBottom w:val="0"/>
          <w:divBdr>
            <w:top w:val="single" w:sz="48" w:space="0" w:color="auto"/>
            <w:left w:val="single" w:sz="48" w:space="0" w:color="auto"/>
            <w:bottom w:val="single" w:sz="48" w:space="0" w:color="auto"/>
            <w:right w:val="single" w:sz="48" w:space="0" w:color="auto"/>
          </w:divBdr>
          <w:divsChild>
            <w:div w:id="154344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895503">
      <w:bodyDiv w:val="1"/>
      <w:marLeft w:val="0"/>
      <w:marRight w:val="0"/>
      <w:marTop w:val="0"/>
      <w:marBottom w:val="0"/>
      <w:divBdr>
        <w:top w:val="none" w:sz="0" w:space="0" w:color="auto"/>
        <w:left w:val="none" w:sz="0" w:space="0" w:color="auto"/>
        <w:bottom w:val="none" w:sz="0" w:space="0" w:color="auto"/>
        <w:right w:val="none" w:sz="0" w:space="0" w:color="auto"/>
      </w:divBdr>
      <w:divsChild>
        <w:div w:id="572199167">
          <w:marLeft w:val="0"/>
          <w:marRight w:val="0"/>
          <w:marTop w:val="15"/>
          <w:marBottom w:val="0"/>
          <w:divBdr>
            <w:top w:val="single" w:sz="48" w:space="0" w:color="auto"/>
            <w:left w:val="single" w:sz="48" w:space="0" w:color="auto"/>
            <w:bottom w:val="single" w:sz="48" w:space="0" w:color="auto"/>
            <w:right w:val="single" w:sz="48" w:space="0" w:color="auto"/>
          </w:divBdr>
          <w:divsChild>
            <w:div w:id="1659840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723773">
      <w:bodyDiv w:val="1"/>
      <w:marLeft w:val="0"/>
      <w:marRight w:val="0"/>
      <w:marTop w:val="0"/>
      <w:marBottom w:val="0"/>
      <w:divBdr>
        <w:top w:val="none" w:sz="0" w:space="0" w:color="auto"/>
        <w:left w:val="none" w:sz="0" w:space="0" w:color="auto"/>
        <w:bottom w:val="none" w:sz="0" w:space="0" w:color="auto"/>
        <w:right w:val="none" w:sz="0" w:space="0" w:color="auto"/>
      </w:divBdr>
      <w:divsChild>
        <w:div w:id="1070424611">
          <w:marLeft w:val="0"/>
          <w:marRight w:val="0"/>
          <w:marTop w:val="15"/>
          <w:marBottom w:val="0"/>
          <w:divBdr>
            <w:top w:val="single" w:sz="48" w:space="0" w:color="auto"/>
            <w:left w:val="single" w:sz="48" w:space="0" w:color="auto"/>
            <w:bottom w:val="single" w:sz="48" w:space="0" w:color="auto"/>
            <w:right w:val="single" w:sz="48" w:space="0" w:color="auto"/>
          </w:divBdr>
          <w:divsChild>
            <w:div w:id="989750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48732">
      <w:bodyDiv w:val="1"/>
      <w:marLeft w:val="0"/>
      <w:marRight w:val="0"/>
      <w:marTop w:val="0"/>
      <w:marBottom w:val="0"/>
      <w:divBdr>
        <w:top w:val="none" w:sz="0" w:space="0" w:color="auto"/>
        <w:left w:val="none" w:sz="0" w:space="0" w:color="auto"/>
        <w:bottom w:val="none" w:sz="0" w:space="0" w:color="auto"/>
        <w:right w:val="none" w:sz="0" w:space="0" w:color="auto"/>
      </w:divBdr>
    </w:div>
    <w:div w:id="1477986756">
      <w:bodyDiv w:val="1"/>
      <w:marLeft w:val="0"/>
      <w:marRight w:val="0"/>
      <w:marTop w:val="0"/>
      <w:marBottom w:val="0"/>
      <w:divBdr>
        <w:top w:val="none" w:sz="0" w:space="0" w:color="auto"/>
        <w:left w:val="none" w:sz="0" w:space="0" w:color="auto"/>
        <w:bottom w:val="none" w:sz="0" w:space="0" w:color="auto"/>
        <w:right w:val="none" w:sz="0" w:space="0" w:color="auto"/>
      </w:divBdr>
      <w:divsChild>
        <w:div w:id="25526185">
          <w:marLeft w:val="0"/>
          <w:marRight w:val="0"/>
          <w:marTop w:val="15"/>
          <w:marBottom w:val="0"/>
          <w:divBdr>
            <w:top w:val="single" w:sz="48" w:space="0" w:color="auto"/>
            <w:left w:val="single" w:sz="48" w:space="0" w:color="auto"/>
            <w:bottom w:val="single" w:sz="48" w:space="0" w:color="auto"/>
            <w:right w:val="single" w:sz="48" w:space="0" w:color="auto"/>
          </w:divBdr>
          <w:divsChild>
            <w:div w:id="518856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75864">
      <w:bodyDiv w:val="1"/>
      <w:marLeft w:val="0"/>
      <w:marRight w:val="0"/>
      <w:marTop w:val="0"/>
      <w:marBottom w:val="0"/>
      <w:divBdr>
        <w:top w:val="none" w:sz="0" w:space="0" w:color="auto"/>
        <w:left w:val="none" w:sz="0" w:space="0" w:color="auto"/>
        <w:bottom w:val="none" w:sz="0" w:space="0" w:color="auto"/>
        <w:right w:val="none" w:sz="0" w:space="0" w:color="auto"/>
      </w:divBdr>
      <w:divsChild>
        <w:div w:id="2080322805">
          <w:marLeft w:val="0"/>
          <w:marRight w:val="0"/>
          <w:marTop w:val="15"/>
          <w:marBottom w:val="0"/>
          <w:divBdr>
            <w:top w:val="single" w:sz="48" w:space="0" w:color="auto"/>
            <w:left w:val="single" w:sz="48" w:space="0" w:color="auto"/>
            <w:bottom w:val="single" w:sz="48" w:space="0" w:color="auto"/>
            <w:right w:val="single" w:sz="48" w:space="0" w:color="auto"/>
          </w:divBdr>
          <w:divsChild>
            <w:div w:id="563495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064513">
      <w:bodyDiv w:val="1"/>
      <w:marLeft w:val="0"/>
      <w:marRight w:val="0"/>
      <w:marTop w:val="0"/>
      <w:marBottom w:val="0"/>
      <w:divBdr>
        <w:top w:val="none" w:sz="0" w:space="0" w:color="auto"/>
        <w:left w:val="none" w:sz="0" w:space="0" w:color="auto"/>
        <w:bottom w:val="none" w:sz="0" w:space="0" w:color="auto"/>
        <w:right w:val="none" w:sz="0" w:space="0" w:color="auto"/>
      </w:divBdr>
      <w:divsChild>
        <w:div w:id="1117260488">
          <w:marLeft w:val="0"/>
          <w:marRight w:val="0"/>
          <w:marTop w:val="15"/>
          <w:marBottom w:val="0"/>
          <w:divBdr>
            <w:top w:val="single" w:sz="48" w:space="0" w:color="auto"/>
            <w:left w:val="single" w:sz="48" w:space="0" w:color="auto"/>
            <w:bottom w:val="single" w:sz="48" w:space="0" w:color="auto"/>
            <w:right w:val="single" w:sz="48" w:space="0" w:color="auto"/>
          </w:divBdr>
          <w:divsChild>
            <w:div w:id="2014722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048255">
      <w:bodyDiv w:val="1"/>
      <w:marLeft w:val="0"/>
      <w:marRight w:val="0"/>
      <w:marTop w:val="0"/>
      <w:marBottom w:val="0"/>
      <w:divBdr>
        <w:top w:val="none" w:sz="0" w:space="0" w:color="auto"/>
        <w:left w:val="none" w:sz="0" w:space="0" w:color="auto"/>
        <w:bottom w:val="none" w:sz="0" w:space="0" w:color="auto"/>
        <w:right w:val="none" w:sz="0" w:space="0" w:color="auto"/>
      </w:divBdr>
      <w:divsChild>
        <w:div w:id="632373411">
          <w:marLeft w:val="0"/>
          <w:marRight w:val="0"/>
          <w:marTop w:val="15"/>
          <w:marBottom w:val="0"/>
          <w:divBdr>
            <w:top w:val="single" w:sz="48" w:space="0" w:color="auto"/>
            <w:left w:val="single" w:sz="48" w:space="0" w:color="auto"/>
            <w:bottom w:val="single" w:sz="48" w:space="0" w:color="auto"/>
            <w:right w:val="single" w:sz="48" w:space="0" w:color="auto"/>
          </w:divBdr>
          <w:divsChild>
            <w:div w:id="1404832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208311">
      <w:bodyDiv w:val="1"/>
      <w:marLeft w:val="0"/>
      <w:marRight w:val="0"/>
      <w:marTop w:val="0"/>
      <w:marBottom w:val="0"/>
      <w:divBdr>
        <w:top w:val="none" w:sz="0" w:space="0" w:color="auto"/>
        <w:left w:val="none" w:sz="0" w:space="0" w:color="auto"/>
        <w:bottom w:val="none" w:sz="0" w:space="0" w:color="auto"/>
        <w:right w:val="none" w:sz="0" w:space="0" w:color="auto"/>
      </w:divBdr>
      <w:divsChild>
        <w:div w:id="164898848">
          <w:marLeft w:val="0"/>
          <w:marRight w:val="0"/>
          <w:marTop w:val="15"/>
          <w:marBottom w:val="0"/>
          <w:divBdr>
            <w:top w:val="single" w:sz="48" w:space="0" w:color="auto"/>
            <w:left w:val="single" w:sz="48" w:space="0" w:color="auto"/>
            <w:bottom w:val="single" w:sz="48" w:space="0" w:color="auto"/>
            <w:right w:val="single" w:sz="48" w:space="0" w:color="auto"/>
          </w:divBdr>
          <w:divsChild>
            <w:div w:id="1387100359">
              <w:marLeft w:val="0"/>
              <w:marRight w:val="0"/>
              <w:marTop w:val="0"/>
              <w:marBottom w:val="0"/>
              <w:divBdr>
                <w:top w:val="none" w:sz="0" w:space="0" w:color="auto"/>
                <w:left w:val="none" w:sz="0" w:space="0" w:color="auto"/>
                <w:bottom w:val="none" w:sz="0" w:space="0" w:color="auto"/>
                <w:right w:val="none" w:sz="0" w:space="0" w:color="auto"/>
              </w:divBdr>
            </w:div>
          </w:divsChild>
        </w:div>
        <w:div w:id="2083795710">
          <w:marLeft w:val="0"/>
          <w:marRight w:val="0"/>
          <w:marTop w:val="15"/>
          <w:marBottom w:val="0"/>
          <w:divBdr>
            <w:top w:val="single" w:sz="48" w:space="0" w:color="auto"/>
            <w:left w:val="single" w:sz="48" w:space="0" w:color="auto"/>
            <w:bottom w:val="single" w:sz="48" w:space="0" w:color="auto"/>
            <w:right w:val="single" w:sz="48" w:space="0" w:color="auto"/>
          </w:divBdr>
          <w:divsChild>
            <w:div w:id="195856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958653">
      <w:bodyDiv w:val="1"/>
      <w:marLeft w:val="0"/>
      <w:marRight w:val="0"/>
      <w:marTop w:val="0"/>
      <w:marBottom w:val="0"/>
      <w:divBdr>
        <w:top w:val="none" w:sz="0" w:space="0" w:color="auto"/>
        <w:left w:val="none" w:sz="0" w:space="0" w:color="auto"/>
        <w:bottom w:val="none" w:sz="0" w:space="0" w:color="auto"/>
        <w:right w:val="none" w:sz="0" w:space="0" w:color="auto"/>
      </w:divBdr>
      <w:divsChild>
        <w:div w:id="1561482789">
          <w:marLeft w:val="0"/>
          <w:marRight w:val="0"/>
          <w:marTop w:val="15"/>
          <w:marBottom w:val="0"/>
          <w:divBdr>
            <w:top w:val="single" w:sz="48" w:space="0" w:color="auto"/>
            <w:left w:val="single" w:sz="48" w:space="0" w:color="auto"/>
            <w:bottom w:val="single" w:sz="48" w:space="0" w:color="auto"/>
            <w:right w:val="single" w:sz="48" w:space="0" w:color="auto"/>
          </w:divBdr>
          <w:divsChild>
            <w:div w:id="1279334694">
              <w:marLeft w:val="0"/>
              <w:marRight w:val="0"/>
              <w:marTop w:val="0"/>
              <w:marBottom w:val="0"/>
              <w:divBdr>
                <w:top w:val="none" w:sz="0" w:space="0" w:color="auto"/>
                <w:left w:val="none" w:sz="0" w:space="0" w:color="auto"/>
                <w:bottom w:val="none" w:sz="0" w:space="0" w:color="auto"/>
                <w:right w:val="none" w:sz="0" w:space="0" w:color="auto"/>
              </w:divBdr>
            </w:div>
          </w:divsChild>
        </w:div>
        <w:div w:id="1986547724">
          <w:marLeft w:val="0"/>
          <w:marRight w:val="0"/>
          <w:marTop w:val="15"/>
          <w:marBottom w:val="0"/>
          <w:divBdr>
            <w:top w:val="single" w:sz="48" w:space="0" w:color="auto"/>
            <w:left w:val="single" w:sz="48" w:space="0" w:color="auto"/>
            <w:bottom w:val="single" w:sz="48" w:space="0" w:color="auto"/>
            <w:right w:val="single" w:sz="48" w:space="0" w:color="auto"/>
          </w:divBdr>
          <w:divsChild>
            <w:div w:id="1180584488">
              <w:marLeft w:val="0"/>
              <w:marRight w:val="0"/>
              <w:marTop w:val="0"/>
              <w:marBottom w:val="0"/>
              <w:divBdr>
                <w:top w:val="none" w:sz="0" w:space="0" w:color="auto"/>
                <w:left w:val="none" w:sz="0" w:space="0" w:color="auto"/>
                <w:bottom w:val="none" w:sz="0" w:space="0" w:color="auto"/>
                <w:right w:val="none" w:sz="0" w:space="0" w:color="auto"/>
              </w:divBdr>
            </w:div>
          </w:divsChild>
        </w:div>
        <w:div w:id="2062749292">
          <w:marLeft w:val="0"/>
          <w:marRight w:val="0"/>
          <w:marTop w:val="15"/>
          <w:marBottom w:val="0"/>
          <w:divBdr>
            <w:top w:val="single" w:sz="48" w:space="0" w:color="auto"/>
            <w:left w:val="single" w:sz="48" w:space="0" w:color="auto"/>
            <w:bottom w:val="single" w:sz="48" w:space="0" w:color="auto"/>
            <w:right w:val="single" w:sz="48" w:space="0" w:color="auto"/>
          </w:divBdr>
          <w:divsChild>
            <w:div w:id="95641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433594">
      <w:bodyDiv w:val="1"/>
      <w:marLeft w:val="0"/>
      <w:marRight w:val="0"/>
      <w:marTop w:val="0"/>
      <w:marBottom w:val="0"/>
      <w:divBdr>
        <w:top w:val="none" w:sz="0" w:space="0" w:color="auto"/>
        <w:left w:val="none" w:sz="0" w:space="0" w:color="auto"/>
        <w:bottom w:val="none" w:sz="0" w:space="0" w:color="auto"/>
        <w:right w:val="none" w:sz="0" w:space="0" w:color="auto"/>
      </w:divBdr>
    </w:div>
    <w:div w:id="1641808804">
      <w:bodyDiv w:val="1"/>
      <w:marLeft w:val="0"/>
      <w:marRight w:val="0"/>
      <w:marTop w:val="0"/>
      <w:marBottom w:val="0"/>
      <w:divBdr>
        <w:top w:val="none" w:sz="0" w:space="0" w:color="auto"/>
        <w:left w:val="none" w:sz="0" w:space="0" w:color="auto"/>
        <w:bottom w:val="none" w:sz="0" w:space="0" w:color="auto"/>
        <w:right w:val="none" w:sz="0" w:space="0" w:color="auto"/>
      </w:divBdr>
      <w:divsChild>
        <w:div w:id="2099866497">
          <w:marLeft w:val="0"/>
          <w:marRight w:val="0"/>
          <w:marTop w:val="15"/>
          <w:marBottom w:val="0"/>
          <w:divBdr>
            <w:top w:val="single" w:sz="48" w:space="0" w:color="auto"/>
            <w:left w:val="single" w:sz="48" w:space="0" w:color="auto"/>
            <w:bottom w:val="single" w:sz="48" w:space="0" w:color="auto"/>
            <w:right w:val="single" w:sz="48" w:space="0" w:color="auto"/>
          </w:divBdr>
          <w:divsChild>
            <w:div w:id="981619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639552">
      <w:bodyDiv w:val="1"/>
      <w:marLeft w:val="0"/>
      <w:marRight w:val="0"/>
      <w:marTop w:val="0"/>
      <w:marBottom w:val="0"/>
      <w:divBdr>
        <w:top w:val="none" w:sz="0" w:space="0" w:color="auto"/>
        <w:left w:val="none" w:sz="0" w:space="0" w:color="auto"/>
        <w:bottom w:val="none" w:sz="0" w:space="0" w:color="auto"/>
        <w:right w:val="none" w:sz="0" w:space="0" w:color="auto"/>
      </w:divBdr>
    </w:div>
    <w:div w:id="1681930066">
      <w:bodyDiv w:val="1"/>
      <w:marLeft w:val="0"/>
      <w:marRight w:val="0"/>
      <w:marTop w:val="0"/>
      <w:marBottom w:val="0"/>
      <w:divBdr>
        <w:top w:val="none" w:sz="0" w:space="0" w:color="auto"/>
        <w:left w:val="none" w:sz="0" w:space="0" w:color="auto"/>
        <w:bottom w:val="none" w:sz="0" w:space="0" w:color="auto"/>
        <w:right w:val="none" w:sz="0" w:space="0" w:color="auto"/>
      </w:divBdr>
      <w:divsChild>
        <w:div w:id="196086466">
          <w:marLeft w:val="0"/>
          <w:marRight w:val="0"/>
          <w:marTop w:val="15"/>
          <w:marBottom w:val="0"/>
          <w:divBdr>
            <w:top w:val="single" w:sz="48" w:space="0" w:color="auto"/>
            <w:left w:val="single" w:sz="48" w:space="0" w:color="auto"/>
            <w:bottom w:val="single" w:sz="48" w:space="0" w:color="auto"/>
            <w:right w:val="single" w:sz="48" w:space="0" w:color="auto"/>
          </w:divBdr>
          <w:divsChild>
            <w:div w:id="1257207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226881">
      <w:bodyDiv w:val="1"/>
      <w:marLeft w:val="0"/>
      <w:marRight w:val="0"/>
      <w:marTop w:val="0"/>
      <w:marBottom w:val="0"/>
      <w:divBdr>
        <w:top w:val="none" w:sz="0" w:space="0" w:color="auto"/>
        <w:left w:val="none" w:sz="0" w:space="0" w:color="auto"/>
        <w:bottom w:val="none" w:sz="0" w:space="0" w:color="auto"/>
        <w:right w:val="none" w:sz="0" w:space="0" w:color="auto"/>
      </w:divBdr>
    </w:div>
    <w:div w:id="1731148060">
      <w:bodyDiv w:val="1"/>
      <w:marLeft w:val="0"/>
      <w:marRight w:val="0"/>
      <w:marTop w:val="0"/>
      <w:marBottom w:val="0"/>
      <w:divBdr>
        <w:top w:val="none" w:sz="0" w:space="0" w:color="auto"/>
        <w:left w:val="none" w:sz="0" w:space="0" w:color="auto"/>
        <w:bottom w:val="none" w:sz="0" w:space="0" w:color="auto"/>
        <w:right w:val="none" w:sz="0" w:space="0" w:color="auto"/>
      </w:divBdr>
      <w:divsChild>
        <w:div w:id="1497647468">
          <w:marLeft w:val="0"/>
          <w:marRight w:val="0"/>
          <w:marTop w:val="15"/>
          <w:marBottom w:val="0"/>
          <w:divBdr>
            <w:top w:val="single" w:sz="48" w:space="0" w:color="auto"/>
            <w:left w:val="single" w:sz="48" w:space="0" w:color="auto"/>
            <w:bottom w:val="single" w:sz="48" w:space="0" w:color="auto"/>
            <w:right w:val="single" w:sz="48" w:space="0" w:color="auto"/>
          </w:divBdr>
          <w:divsChild>
            <w:div w:id="457796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960303">
      <w:bodyDiv w:val="1"/>
      <w:marLeft w:val="0"/>
      <w:marRight w:val="0"/>
      <w:marTop w:val="0"/>
      <w:marBottom w:val="0"/>
      <w:divBdr>
        <w:top w:val="none" w:sz="0" w:space="0" w:color="auto"/>
        <w:left w:val="none" w:sz="0" w:space="0" w:color="auto"/>
        <w:bottom w:val="none" w:sz="0" w:space="0" w:color="auto"/>
        <w:right w:val="none" w:sz="0" w:space="0" w:color="auto"/>
      </w:divBdr>
      <w:divsChild>
        <w:div w:id="1595506480">
          <w:marLeft w:val="0"/>
          <w:marRight w:val="0"/>
          <w:marTop w:val="15"/>
          <w:marBottom w:val="0"/>
          <w:divBdr>
            <w:top w:val="single" w:sz="48" w:space="0" w:color="auto"/>
            <w:left w:val="single" w:sz="48" w:space="0" w:color="auto"/>
            <w:bottom w:val="single" w:sz="48" w:space="0" w:color="auto"/>
            <w:right w:val="single" w:sz="48" w:space="0" w:color="auto"/>
          </w:divBdr>
          <w:divsChild>
            <w:div w:id="1423181223">
              <w:marLeft w:val="0"/>
              <w:marRight w:val="0"/>
              <w:marTop w:val="0"/>
              <w:marBottom w:val="0"/>
              <w:divBdr>
                <w:top w:val="none" w:sz="0" w:space="0" w:color="auto"/>
                <w:left w:val="none" w:sz="0" w:space="0" w:color="auto"/>
                <w:bottom w:val="none" w:sz="0" w:space="0" w:color="auto"/>
                <w:right w:val="none" w:sz="0" w:space="0" w:color="auto"/>
              </w:divBdr>
            </w:div>
          </w:divsChild>
        </w:div>
        <w:div w:id="2010910945">
          <w:marLeft w:val="0"/>
          <w:marRight w:val="0"/>
          <w:marTop w:val="15"/>
          <w:marBottom w:val="0"/>
          <w:divBdr>
            <w:top w:val="single" w:sz="48" w:space="0" w:color="auto"/>
            <w:left w:val="single" w:sz="48" w:space="0" w:color="auto"/>
            <w:bottom w:val="single" w:sz="48" w:space="0" w:color="auto"/>
            <w:right w:val="single" w:sz="48" w:space="0" w:color="auto"/>
          </w:divBdr>
          <w:divsChild>
            <w:div w:id="289366983">
              <w:marLeft w:val="0"/>
              <w:marRight w:val="0"/>
              <w:marTop w:val="0"/>
              <w:marBottom w:val="0"/>
              <w:divBdr>
                <w:top w:val="none" w:sz="0" w:space="0" w:color="auto"/>
                <w:left w:val="none" w:sz="0" w:space="0" w:color="auto"/>
                <w:bottom w:val="none" w:sz="0" w:space="0" w:color="auto"/>
                <w:right w:val="none" w:sz="0" w:space="0" w:color="auto"/>
              </w:divBdr>
            </w:div>
          </w:divsChild>
        </w:div>
        <w:div w:id="1877695036">
          <w:marLeft w:val="0"/>
          <w:marRight w:val="0"/>
          <w:marTop w:val="15"/>
          <w:marBottom w:val="0"/>
          <w:divBdr>
            <w:top w:val="single" w:sz="48" w:space="0" w:color="auto"/>
            <w:left w:val="single" w:sz="48" w:space="0" w:color="auto"/>
            <w:bottom w:val="single" w:sz="48" w:space="0" w:color="auto"/>
            <w:right w:val="single" w:sz="48" w:space="0" w:color="auto"/>
          </w:divBdr>
          <w:divsChild>
            <w:div w:id="39912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950013">
      <w:bodyDiv w:val="1"/>
      <w:marLeft w:val="0"/>
      <w:marRight w:val="0"/>
      <w:marTop w:val="0"/>
      <w:marBottom w:val="0"/>
      <w:divBdr>
        <w:top w:val="none" w:sz="0" w:space="0" w:color="auto"/>
        <w:left w:val="none" w:sz="0" w:space="0" w:color="auto"/>
        <w:bottom w:val="none" w:sz="0" w:space="0" w:color="auto"/>
        <w:right w:val="none" w:sz="0" w:space="0" w:color="auto"/>
      </w:divBdr>
    </w:div>
    <w:div w:id="1913616342">
      <w:bodyDiv w:val="1"/>
      <w:marLeft w:val="0"/>
      <w:marRight w:val="0"/>
      <w:marTop w:val="0"/>
      <w:marBottom w:val="0"/>
      <w:divBdr>
        <w:top w:val="none" w:sz="0" w:space="0" w:color="auto"/>
        <w:left w:val="none" w:sz="0" w:space="0" w:color="auto"/>
        <w:bottom w:val="none" w:sz="0" w:space="0" w:color="auto"/>
        <w:right w:val="none" w:sz="0" w:space="0" w:color="auto"/>
      </w:divBdr>
      <w:divsChild>
        <w:div w:id="578246632">
          <w:marLeft w:val="0"/>
          <w:marRight w:val="0"/>
          <w:marTop w:val="15"/>
          <w:marBottom w:val="0"/>
          <w:divBdr>
            <w:top w:val="single" w:sz="48" w:space="0" w:color="auto"/>
            <w:left w:val="single" w:sz="48" w:space="0" w:color="auto"/>
            <w:bottom w:val="single" w:sz="48" w:space="0" w:color="auto"/>
            <w:right w:val="single" w:sz="48" w:space="0" w:color="auto"/>
          </w:divBdr>
          <w:divsChild>
            <w:div w:id="1813987093">
              <w:marLeft w:val="0"/>
              <w:marRight w:val="0"/>
              <w:marTop w:val="0"/>
              <w:marBottom w:val="0"/>
              <w:divBdr>
                <w:top w:val="none" w:sz="0" w:space="0" w:color="auto"/>
                <w:left w:val="none" w:sz="0" w:space="0" w:color="auto"/>
                <w:bottom w:val="none" w:sz="0" w:space="0" w:color="auto"/>
                <w:right w:val="none" w:sz="0" w:space="0" w:color="auto"/>
              </w:divBdr>
            </w:div>
          </w:divsChild>
        </w:div>
        <w:div w:id="1874269635">
          <w:marLeft w:val="0"/>
          <w:marRight w:val="0"/>
          <w:marTop w:val="15"/>
          <w:marBottom w:val="0"/>
          <w:divBdr>
            <w:top w:val="single" w:sz="48" w:space="0" w:color="auto"/>
            <w:left w:val="single" w:sz="48" w:space="0" w:color="auto"/>
            <w:bottom w:val="single" w:sz="48" w:space="0" w:color="auto"/>
            <w:right w:val="single" w:sz="48" w:space="0" w:color="auto"/>
          </w:divBdr>
          <w:divsChild>
            <w:div w:id="141044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071419">
      <w:bodyDiv w:val="1"/>
      <w:marLeft w:val="0"/>
      <w:marRight w:val="0"/>
      <w:marTop w:val="0"/>
      <w:marBottom w:val="0"/>
      <w:divBdr>
        <w:top w:val="none" w:sz="0" w:space="0" w:color="auto"/>
        <w:left w:val="none" w:sz="0" w:space="0" w:color="auto"/>
        <w:bottom w:val="none" w:sz="0" w:space="0" w:color="auto"/>
        <w:right w:val="none" w:sz="0" w:space="0" w:color="auto"/>
      </w:divBdr>
    </w:div>
    <w:div w:id="1974435802">
      <w:bodyDiv w:val="1"/>
      <w:marLeft w:val="0"/>
      <w:marRight w:val="0"/>
      <w:marTop w:val="0"/>
      <w:marBottom w:val="0"/>
      <w:divBdr>
        <w:top w:val="none" w:sz="0" w:space="0" w:color="auto"/>
        <w:left w:val="none" w:sz="0" w:space="0" w:color="auto"/>
        <w:bottom w:val="none" w:sz="0" w:space="0" w:color="auto"/>
        <w:right w:val="none" w:sz="0" w:space="0" w:color="auto"/>
      </w:divBdr>
      <w:divsChild>
        <w:div w:id="557281100">
          <w:marLeft w:val="0"/>
          <w:marRight w:val="0"/>
          <w:marTop w:val="15"/>
          <w:marBottom w:val="0"/>
          <w:divBdr>
            <w:top w:val="single" w:sz="48" w:space="0" w:color="auto"/>
            <w:left w:val="single" w:sz="48" w:space="0" w:color="auto"/>
            <w:bottom w:val="single" w:sz="48" w:space="0" w:color="auto"/>
            <w:right w:val="single" w:sz="48" w:space="0" w:color="auto"/>
          </w:divBdr>
          <w:divsChild>
            <w:div w:id="912397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241893">
      <w:bodyDiv w:val="1"/>
      <w:marLeft w:val="0"/>
      <w:marRight w:val="0"/>
      <w:marTop w:val="0"/>
      <w:marBottom w:val="0"/>
      <w:divBdr>
        <w:top w:val="none" w:sz="0" w:space="0" w:color="auto"/>
        <w:left w:val="none" w:sz="0" w:space="0" w:color="auto"/>
        <w:bottom w:val="none" w:sz="0" w:space="0" w:color="auto"/>
        <w:right w:val="none" w:sz="0" w:space="0" w:color="auto"/>
      </w:divBdr>
      <w:divsChild>
        <w:div w:id="542134220">
          <w:marLeft w:val="0"/>
          <w:marRight w:val="0"/>
          <w:marTop w:val="15"/>
          <w:marBottom w:val="0"/>
          <w:divBdr>
            <w:top w:val="single" w:sz="48" w:space="0" w:color="auto"/>
            <w:left w:val="single" w:sz="48" w:space="0" w:color="auto"/>
            <w:bottom w:val="single" w:sz="48" w:space="0" w:color="auto"/>
            <w:right w:val="single" w:sz="48" w:space="0" w:color="auto"/>
          </w:divBdr>
          <w:divsChild>
            <w:div w:id="1095595477">
              <w:marLeft w:val="0"/>
              <w:marRight w:val="0"/>
              <w:marTop w:val="0"/>
              <w:marBottom w:val="0"/>
              <w:divBdr>
                <w:top w:val="none" w:sz="0" w:space="0" w:color="auto"/>
                <w:left w:val="none" w:sz="0" w:space="0" w:color="auto"/>
                <w:bottom w:val="none" w:sz="0" w:space="0" w:color="auto"/>
                <w:right w:val="none" w:sz="0" w:space="0" w:color="auto"/>
              </w:divBdr>
            </w:div>
          </w:divsChild>
        </w:div>
        <w:div w:id="904799246">
          <w:marLeft w:val="0"/>
          <w:marRight w:val="0"/>
          <w:marTop w:val="15"/>
          <w:marBottom w:val="0"/>
          <w:divBdr>
            <w:top w:val="single" w:sz="48" w:space="0" w:color="auto"/>
            <w:left w:val="single" w:sz="48" w:space="0" w:color="auto"/>
            <w:bottom w:val="single" w:sz="48" w:space="0" w:color="auto"/>
            <w:right w:val="single" w:sz="48" w:space="0" w:color="auto"/>
          </w:divBdr>
          <w:divsChild>
            <w:div w:id="1304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431164">
      <w:bodyDiv w:val="1"/>
      <w:marLeft w:val="0"/>
      <w:marRight w:val="0"/>
      <w:marTop w:val="0"/>
      <w:marBottom w:val="0"/>
      <w:divBdr>
        <w:top w:val="none" w:sz="0" w:space="0" w:color="auto"/>
        <w:left w:val="none" w:sz="0" w:space="0" w:color="auto"/>
        <w:bottom w:val="none" w:sz="0" w:space="0" w:color="auto"/>
        <w:right w:val="none" w:sz="0" w:space="0" w:color="auto"/>
      </w:divBdr>
      <w:divsChild>
        <w:div w:id="1414351913">
          <w:marLeft w:val="0"/>
          <w:marRight w:val="0"/>
          <w:marTop w:val="15"/>
          <w:marBottom w:val="0"/>
          <w:divBdr>
            <w:top w:val="single" w:sz="48" w:space="0" w:color="auto"/>
            <w:left w:val="single" w:sz="48" w:space="0" w:color="auto"/>
            <w:bottom w:val="single" w:sz="48" w:space="0" w:color="auto"/>
            <w:right w:val="single" w:sz="48" w:space="0" w:color="auto"/>
          </w:divBdr>
          <w:divsChild>
            <w:div w:id="59848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638566">
      <w:bodyDiv w:val="1"/>
      <w:marLeft w:val="0"/>
      <w:marRight w:val="0"/>
      <w:marTop w:val="0"/>
      <w:marBottom w:val="0"/>
      <w:divBdr>
        <w:top w:val="none" w:sz="0" w:space="0" w:color="auto"/>
        <w:left w:val="none" w:sz="0" w:space="0" w:color="auto"/>
        <w:bottom w:val="none" w:sz="0" w:space="0" w:color="auto"/>
        <w:right w:val="none" w:sz="0" w:space="0" w:color="auto"/>
      </w:divBdr>
    </w:div>
    <w:div w:id="2099597461">
      <w:bodyDiv w:val="1"/>
      <w:marLeft w:val="0"/>
      <w:marRight w:val="0"/>
      <w:marTop w:val="0"/>
      <w:marBottom w:val="0"/>
      <w:divBdr>
        <w:top w:val="none" w:sz="0" w:space="0" w:color="auto"/>
        <w:left w:val="none" w:sz="0" w:space="0" w:color="auto"/>
        <w:bottom w:val="none" w:sz="0" w:space="0" w:color="auto"/>
        <w:right w:val="none" w:sz="0" w:space="0" w:color="auto"/>
      </w:divBdr>
      <w:divsChild>
        <w:div w:id="437986804">
          <w:marLeft w:val="0"/>
          <w:marRight w:val="0"/>
          <w:marTop w:val="15"/>
          <w:marBottom w:val="0"/>
          <w:divBdr>
            <w:top w:val="single" w:sz="48" w:space="0" w:color="auto"/>
            <w:left w:val="single" w:sz="48" w:space="0" w:color="auto"/>
            <w:bottom w:val="single" w:sz="48" w:space="0" w:color="auto"/>
            <w:right w:val="single" w:sz="48" w:space="0" w:color="auto"/>
          </w:divBdr>
          <w:divsChild>
            <w:div w:id="166149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260576">
      <w:bodyDiv w:val="1"/>
      <w:marLeft w:val="0"/>
      <w:marRight w:val="0"/>
      <w:marTop w:val="0"/>
      <w:marBottom w:val="0"/>
      <w:divBdr>
        <w:top w:val="none" w:sz="0" w:space="0" w:color="auto"/>
        <w:left w:val="none" w:sz="0" w:space="0" w:color="auto"/>
        <w:bottom w:val="none" w:sz="0" w:space="0" w:color="auto"/>
        <w:right w:val="none" w:sz="0" w:space="0" w:color="auto"/>
      </w:divBdr>
      <w:divsChild>
        <w:div w:id="1900507977">
          <w:marLeft w:val="0"/>
          <w:marRight w:val="0"/>
          <w:marTop w:val="15"/>
          <w:marBottom w:val="0"/>
          <w:divBdr>
            <w:top w:val="single" w:sz="48" w:space="0" w:color="auto"/>
            <w:left w:val="single" w:sz="48" w:space="0" w:color="auto"/>
            <w:bottom w:val="single" w:sz="48" w:space="0" w:color="auto"/>
            <w:right w:val="single" w:sz="48" w:space="0" w:color="auto"/>
          </w:divBdr>
          <w:divsChild>
            <w:div w:id="920797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509079">
      <w:bodyDiv w:val="1"/>
      <w:marLeft w:val="0"/>
      <w:marRight w:val="0"/>
      <w:marTop w:val="0"/>
      <w:marBottom w:val="0"/>
      <w:divBdr>
        <w:top w:val="none" w:sz="0" w:space="0" w:color="auto"/>
        <w:left w:val="none" w:sz="0" w:space="0" w:color="auto"/>
        <w:bottom w:val="none" w:sz="0" w:space="0" w:color="auto"/>
        <w:right w:val="none" w:sz="0" w:space="0" w:color="auto"/>
      </w:divBdr>
      <w:divsChild>
        <w:div w:id="1173646217">
          <w:marLeft w:val="0"/>
          <w:marRight w:val="0"/>
          <w:marTop w:val="15"/>
          <w:marBottom w:val="0"/>
          <w:divBdr>
            <w:top w:val="single" w:sz="48" w:space="0" w:color="auto"/>
            <w:left w:val="single" w:sz="48" w:space="0" w:color="auto"/>
            <w:bottom w:val="single" w:sz="48" w:space="0" w:color="auto"/>
            <w:right w:val="single" w:sz="48" w:space="0" w:color="auto"/>
          </w:divBdr>
          <w:divsChild>
            <w:div w:id="1307399052">
              <w:marLeft w:val="0"/>
              <w:marRight w:val="0"/>
              <w:marTop w:val="0"/>
              <w:marBottom w:val="0"/>
              <w:divBdr>
                <w:top w:val="none" w:sz="0" w:space="0" w:color="auto"/>
                <w:left w:val="none" w:sz="0" w:space="0" w:color="auto"/>
                <w:bottom w:val="none" w:sz="0" w:space="0" w:color="auto"/>
                <w:right w:val="none" w:sz="0" w:space="0" w:color="auto"/>
              </w:divBdr>
            </w:div>
          </w:divsChild>
        </w:div>
        <w:div w:id="1278490977">
          <w:marLeft w:val="0"/>
          <w:marRight w:val="0"/>
          <w:marTop w:val="15"/>
          <w:marBottom w:val="0"/>
          <w:divBdr>
            <w:top w:val="single" w:sz="48" w:space="0" w:color="auto"/>
            <w:left w:val="single" w:sz="48" w:space="0" w:color="auto"/>
            <w:bottom w:val="single" w:sz="48" w:space="0" w:color="auto"/>
            <w:right w:val="single" w:sz="48" w:space="0" w:color="auto"/>
          </w:divBdr>
          <w:divsChild>
            <w:div w:id="36694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www.record.xl.pt/futebol/nacional/1a-liga/academica/detalhe/defensores-da-sduq-querem-evitar-a-sad-823665.html" TargetMode="External"/><Relationship Id="rId2" Type="http://schemas.openxmlformats.org/officeDocument/2006/relationships/numbering" Target="numbering.xml"/><Relationship Id="rId16" Type="http://schemas.openxmlformats.org/officeDocument/2006/relationships/hyperlink" Target="http://www.jstor.org/stable/3016406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55C28E-0024-4260-ADA6-5E226798D9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10495</TotalTime>
  <Pages>54</Pages>
  <Words>15797</Words>
  <Characters>85310</Characters>
  <Application>Microsoft Office Word</Application>
  <DocSecurity>0</DocSecurity>
  <Lines>710</Lines>
  <Paragraphs>201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Teresa Martingo</dc:creator>
  <cp:keywords/>
  <dc:description/>
  <cp:lastModifiedBy>Bruno Pinto</cp:lastModifiedBy>
  <cp:revision>15</cp:revision>
  <cp:lastPrinted>2021-01-24T18:35:00Z</cp:lastPrinted>
  <dcterms:created xsi:type="dcterms:W3CDTF">2021-09-03T20:12:00Z</dcterms:created>
  <dcterms:modified xsi:type="dcterms:W3CDTF">2021-09-13T20:21:00Z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9238cae0-6d5a-3ebc-a9cf-79b0273d7dd5</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